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after="100"/>
        <w:jc w:val="center"/>
        <w:rPr>
          <w:rFonts w:ascii="宋体" w:hAnsi="宋体" w:cs="宋体"/>
          <w:b/>
          <w:bCs/>
          <w:sz w:val="64"/>
          <w:szCs w:val="64"/>
        </w:rPr>
      </w:pPr>
      <w:r>
        <w:rPr>
          <w:rFonts w:hint="eastAsia" w:ascii="宋体" w:hAnsi="宋体" w:cs="宋体"/>
          <w:b/>
          <w:bCs/>
          <w:sz w:val="64"/>
          <w:szCs w:val="64"/>
        </w:rPr>
        <w:t>中交二航局</w:t>
      </w:r>
      <w:r>
        <w:rPr>
          <w:rFonts w:hint="eastAsia" w:ascii="宋体" w:hAnsi="宋体" w:cs="宋体"/>
          <w:b/>
          <w:bCs/>
          <w:sz w:val="64"/>
          <w:szCs w:val="64"/>
          <w:u w:val="single"/>
        </w:rPr>
        <w:t>桂钟七标</w:t>
      </w:r>
    </w:p>
    <w:p>
      <w:pPr>
        <w:spacing w:before="100" w:after="500"/>
        <w:jc w:val="center"/>
        <w:rPr>
          <w:rFonts w:ascii="宋体" w:hAnsi="宋体" w:cs="宋体"/>
          <w:b/>
          <w:bCs/>
          <w:sz w:val="72"/>
          <w:szCs w:val="72"/>
        </w:rPr>
      </w:pPr>
      <w:r>
        <w:rPr>
          <w:rFonts w:hint="eastAsia" w:ascii="宋体" w:hAnsi="宋体" w:cs="宋体"/>
          <w:b/>
          <w:bCs/>
          <w:sz w:val="72"/>
          <w:szCs w:val="72"/>
          <w:lang w:val="en-US" w:eastAsia="zh-CN"/>
        </w:rPr>
        <w:t>水泥涵管</w:t>
      </w:r>
      <w:r>
        <w:rPr>
          <w:rFonts w:hint="eastAsia" w:ascii="宋体" w:hAnsi="宋体" w:cs="宋体"/>
          <w:b/>
          <w:bCs/>
          <w:sz w:val="72"/>
          <w:szCs w:val="72"/>
        </w:rPr>
        <w:t>询价文件</w:t>
      </w:r>
    </w:p>
    <w:p>
      <w:pPr>
        <w:spacing w:before="100" w:after="500"/>
        <w:jc w:val="center"/>
        <w:rPr>
          <w:rFonts w:hint="eastAsia" w:ascii="宋体" w:hAnsi="宋体" w:eastAsia="宋体" w:cs="宋体"/>
          <w:b/>
          <w:bCs/>
          <w:sz w:val="36"/>
          <w:szCs w:val="36"/>
          <w:lang w:val="en-US" w:eastAsia="zh-CN"/>
        </w:rPr>
      </w:pPr>
      <w:r>
        <w:rPr>
          <w:rFonts w:hint="eastAsia" w:ascii="宋体" w:hAnsi="宋体" w:cs="宋体"/>
          <w:b/>
          <w:bCs/>
          <w:sz w:val="36"/>
          <w:szCs w:val="36"/>
        </w:rPr>
        <w:t>询价编号：</w:t>
      </w:r>
      <w:r>
        <w:rPr>
          <w:rFonts w:hint="eastAsia" w:ascii="宋体" w:hAnsi="宋体" w:cs="宋体"/>
          <w:b/>
          <w:bCs/>
          <w:sz w:val="36"/>
          <w:szCs w:val="36"/>
          <w:u w:val="single"/>
          <w:lang w:val="en-US" w:eastAsia="zh-CN"/>
        </w:rPr>
        <w:t xml:space="preserve"> </w:t>
      </w:r>
      <w:r>
        <w:rPr>
          <w:rFonts w:hint="eastAsia" w:ascii="宋体" w:hAnsi="宋体" w:cs="宋体"/>
          <w:b/>
          <w:bCs/>
          <w:sz w:val="36"/>
          <w:szCs w:val="36"/>
          <w:u w:val="single"/>
        </w:rPr>
        <w:t>FA00000034924</w:t>
      </w:r>
      <w:r>
        <w:rPr>
          <w:rFonts w:hint="eastAsia" w:ascii="宋体" w:hAnsi="宋体" w:cs="宋体"/>
          <w:b/>
          <w:bCs/>
          <w:sz w:val="36"/>
          <w:szCs w:val="36"/>
          <w:u w:val="single"/>
          <w:lang w:val="en-US" w:eastAsia="zh-CN"/>
        </w:rPr>
        <w:t xml:space="preserve"> </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drawing>
          <wp:anchor distT="0" distB="0" distL="114300" distR="114300" simplePos="0" relativeHeight="251664384" behindDoc="0" locked="0" layoutInCell="1" allowOverlap="1">
            <wp:simplePos x="0" y="0"/>
            <wp:positionH relativeFrom="column">
              <wp:posOffset>1917700</wp:posOffset>
            </wp:positionH>
            <wp:positionV relativeFrom="paragraph">
              <wp:posOffset>355600</wp:posOffset>
            </wp:positionV>
            <wp:extent cx="1800225" cy="17716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1800225" cy="1771650"/>
                    </a:xfrm>
                    <a:prstGeom prst="rect">
                      <a:avLst/>
                    </a:prstGeom>
                    <a:noFill/>
                    <a:ln>
                      <a:noFill/>
                    </a:ln>
                  </pic:spPr>
                </pic:pic>
              </a:graphicData>
            </a:graphic>
          </wp:anchor>
        </w:drawing>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bookmarkStart w:id="0" w:name="_Toc144974478"/>
      <w:bookmarkStart w:id="1" w:name="_Toc152042286"/>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jc w:val="center"/>
        <w:rPr>
          <w:rFonts w:ascii="宋体" w:hAnsi="宋体" w:cs="宋体"/>
          <w:b/>
          <w:bCs/>
          <w:sz w:val="32"/>
          <w:szCs w:val="32"/>
        </w:rPr>
      </w:pPr>
      <w:r>
        <w:rPr>
          <w:rFonts w:hint="eastAsia" w:ascii="宋体" w:hAnsi="宋体" w:cs="宋体"/>
          <w:b/>
          <w:bCs/>
          <w:sz w:val="32"/>
          <w:szCs w:val="32"/>
        </w:rPr>
        <w:t>询价人：</w:t>
      </w:r>
      <w:r>
        <w:rPr>
          <w:rFonts w:ascii="宋体" w:hAnsi="宋体" w:cs="宋体"/>
          <w:b/>
          <w:bCs/>
          <w:sz w:val="32"/>
          <w:szCs w:val="32"/>
          <w:u w:val="single"/>
        </w:rPr>
        <w:t>中交二航局广西建设工程有限公司</w:t>
      </w:r>
    </w:p>
    <w:p>
      <w:pPr>
        <w:spacing w:before="100" w:after="100"/>
        <w:jc w:val="center"/>
        <w:sectPr>
          <w:headerReference r:id="rId3" w:type="default"/>
          <w:footerReference r:id="rId5" w:type="default"/>
          <w:headerReference r:id="rId4" w:type="even"/>
          <w:footerReference r:id="rId6" w:type="even"/>
          <w:footnotePr>
            <w:numRestart w:val="eachSect"/>
          </w:footnotePr>
          <w:pgSz w:w="11906" w:h="16838"/>
          <w:pgMar w:top="1134" w:right="1191" w:bottom="1134" w:left="1474" w:header="851" w:footer="1418" w:gutter="0"/>
          <w:pgNumType w:start="1"/>
          <w:cols w:space="720" w:num="1"/>
          <w:titlePg/>
          <w:docGrid w:type="linesAndChars" w:linePitch="312" w:charSpace="0"/>
        </w:sectPr>
      </w:pPr>
      <w:bookmarkStart w:id="2" w:name="Text5"/>
      <w:r>
        <w:rPr>
          <w:rFonts w:ascii="宋体" w:hAnsi="宋体" w:cs="宋体"/>
          <w:b/>
          <w:bCs/>
          <w:sz w:val="32"/>
          <w:szCs w:val="32"/>
          <w:u w:val="single"/>
        </w:rPr>
        <w:t>20</w:t>
      </w:r>
      <w:bookmarkEnd w:id="2"/>
      <w:r>
        <w:rPr>
          <w:rFonts w:ascii="宋体" w:hAnsi="宋体" w:cs="宋体"/>
          <w:b/>
          <w:bCs/>
          <w:sz w:val="32"/>
          <w:szCs w:val="32"/>
          <w:u w:val="single"/>
        </w:rPr>
        <w:t>2</w:t>
      </w:r>
      <w:r>
        <w:rPr>
          <w:rFonts w:hint="eastAsia" w:ascii="宋体" w:hAnsi="宋体" w:cs="宋体"/>
          <w:b/>
          <w:bCs/>
          <w:sz w:val="32"/>
          <w:szCs w:val="32"/>
          <w:u w:val="single"/>
          <w:lang w:val="en-US" w:eastAsia="zh-CN"/>
        </w:rPr>
        <w:t>4</w:t>
      </w:r>
      <w:r>
        <w:rPr>
          <w:rFonts w:hint="eastAsia" w:ascii="宋体" w:hAnsi="宋体" w:cs="宋体"/>
          <w:b/>
          <w:bCs/>
          <w:sz w:val="32"/>
          <w:szCs w:val="32"/>
        </w:rPr>
        <w:t>年</w:t>
      </w:r>
      <w:r>
        <w:rPr>
          <w:rFonts w:hint="eastAsia" w:ascii="宋体" w:hAnsi="宋体" w:cs="宋体"/>
          <w:b/>
          <w:bCs/>
          <w:sz w:val="32"/>
          <w:szCs w:val="32"/>
          <w:u w:val="single"/>
          <w:lang w:val="en-US" w:eastAsia="zh-CN"/>
        </w:rPr>
        <w:t>05</w:t>
      </w:r>
      <w:r>
        <w:rPr>
          <w:rFonts w:hint="eastAsia" w:ascii="宋体" w:hAnsi="宋体" w:cs="宋体"/>
          <w:b/>
          <w:bCs/>
          <w:sz w:val="32"/>
          <w:szCs w:val="32"/>
        </w:rPr>
        <w:t>月</w:t>
      </w:r>
      <w:r>
        <w:rPr>
          <w:rFonts w:hint="eastAsia" w:ascii="宋体" w:hAnsi="宋体" w:cs="宋体"/>
          <w:b/>
          <w:bCs/>
          <w:sz w:val="32"/>
          <w:szCs w:val="32"/>
          <w:u w:val="single"/>
          <w:lang w:val="en-US" w:eastAsia="zh-CN"/>
        </w:rPr>
        <w:t>28</w:t>
      </w:r>
      <w:r>
        <w:rPr>
          <w:rFonts w:hint="eastAsia" w:ascii="宋体" w:hAnsi="宋体" w:cs="宋体"/>
          <w:b/>
          <w:bCs/>
          <w:sz w:val="32"/>
          <w:szCs w:val="32"/>
        </w:rPr>
        <w:t>日</w:t>
      </w:r>
      <w:bookmarkStart w:id="3" w:name="_Toc25738"/>
    </w:p>
    <w:bookmarkEnd w:id="0"/>
    <w:bookmarkEnd w:id="1"/>
    <w:bookmarkEnd w:id="3"/>
    <w:p>
      <w:pPr>
        <w:pStyle w:val="9"/>
        <w:tabs>
          <w:tab w:val="right" w:leader="dot" w:pos="9070"/>
        </w:tabs>
        <w:jc w:val="center"/>
        <w:rPr>
          <w:rFonts w:ascii="宋体" w:hAnsi="宋体" w:cs="宋体"/>
          <w:b/>
          <w:spacing w:val="100"/>
          <w:sz w:val="32"/>
          <w:szCs w:val="28"/>
        </w:rPr>
      </w:pPr>
      <w:r>
        <w:rPr>
          <w:rFonts w:hint="eastAsia" w:ascii="宋体" w:hAnsi="宋体" w:cs="宋体"/>
          <w:b/>
          <w:spacing w:val="100"/>
          <w:sz w:val="32"/>
          <w:szCs w:val="28"/>
        </w:rPr>
        <w:t>目录</w:t>
      </w:r>
    </w:p>
    <w:p>
      <w:pPr>
        <w:pStyle w:val="9"/>
        <w:tabs>
          <w:tab w:val="right" w:leader="dot" w:pos="9070"/>
        </w:tabs>
        <w:spacing w:before="100" w:after="100"/>
        <w:rPr>
          <w:rStyle w:val="27"/>
        </w:rPr>
      </w:pPr>
      <w:r>
        <w:rPr>
          <w:rStyle w:val="27"/>
          <w:rFonts w:hint="eastAsia"/>
        </w:rPr>
        <w:fldChar w:fldCharType="begin"/>
      </w:r>
      <w:r>
        <w:rPr>
          <w:rStyle w:val="27"/>
          <w:rFonts w:hint="eastAsia"/>
        </w:rPr>
        <w:instrText xml:space="preserve">TOC \o "1-3" \h \u </w:instrText>
      </w:r>
      <w:r>
        <w:rPr>
          <w:rStyle w:val="27"/>
          <w:rFonts w:hint="eastAsia"/>
        </w:rPr>
        <w:fldChar w:fldCharType="separate"/>
      </w:r>
      <w:r>
        <w:fldChar w:fldCharType="begin"/>
      </w:r>
      <w:r>
        <w:instrText xml:space="preserve"> HYPERLINK \l "_Toc3197" </w:instrText>
      </w:r>
      <w:r>
        <w:fldChar w:fldCharType="separate"/>
      </w:r>
      <w:r>
        <w:rPr>
          <w:rStyle w:val="27"/>
          <w:rFonts w:hint="eastAsia"/>
        </w:rPr>
        <w:t>第一章 询价邀请函</w:t>
      </w:r>
      <w:r>
        <w:rPr>
          <w:rStyle w:val="27"/>
        </w:rPr>
        <w:tab/>
      </w:r>
      <w:r>
        <w:rPr>
          <w:rStyle w:val="27"/>
        </w:rPr>
        <w:fldChar w:fldCharType="begin"/>
      </w:r>
      <w:r>
        <w:rPr>
          <w:rStyle w:val="27"/>
        </w:rPr>
        <w:instrText xml:space="preserve"> PAGEREF _Toc3197 </w:instrText>
      </w:r>
      <w:r>
        <w:rPr>
          <w:rStyle w:val="27"/>
        </w:rPr>
        <w:fldChar w:fldCharType="separate"/>
      </w:r>
      <w:r>
        <w:rPr>
          <w:rStyle w:val="27"/>
        </w:rPr>
        <w:t>5</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"_Toc22259" </w:instrText>
      </w:r>
      <w:r>
        <w:fldChar w:fldCharType="separate"/>
      </w:r>
      <w:r>
        <w:rPr>
          <w:rStyle w:val="27"/>
        </w:rPr>
        <w:t xml:space="preserve">1. </w:t>
      </w:r>
      <w:r>
        <w:rPr>
          <w:rStyle w:val="27"/>
          <w:rFonts w:hint="eastAsia"/>
        </w:rPr>
        <w:t>采购</w:t>
      </w:r>
      <w:r>
        <w:rPr>
          <w:rStyle w:val="27"/>
        </w:rPr>
        <w:t>条件</w:t>
      </w:r>
      <w:r>
        <w:rPr>
          <w:rStyle w:val="27"/>
        </w:rPr>
        <w:tab/>
      </w:r>
      <w:r>
        <w:rPr>
          <w:rStyle w:val="27"/>
        </w:rPr>
        <w:fldChar w:fldCharType="begin"/>
      </w:r>
      <w:r>
        <w:rPr>
          <w:rStyle w:val="27"/>
        </w:rPr>
        <w:instrText xml:space="preserve"> PAGEREF _Toc22259 </w:instrText>
      </w:r>
      <w:r>
        <w:rPr>
          <w:rStyle w:val="27"/>
        </w:rPr>
        <w:fldChar w:fldCharType="separate"/>
      </w:r>
      <w:r>
        <w:rPr>
          <w:rStyle w:val="27"/>
        </w:rPr>
        <w:t>1</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"_Toc28934" </w:instrText>
      </w:r>
      <w:r>
        <w:fldChar w:fldCharType="separate"/>
      </w:r>
      <w:r>
        <w:rPr>
          <w:rStyle w:val="27"/>
        </w:rPr>
        <w:t xml:space="preserve">2. </w:t>
      </w:r>
      <w:r>
        <w:rPr>
          <w:rStyle w:val="27"/>
          <w:rFonts w:hint="eastAsia"/>
        </w:rPr>
        <w:t>询价内容</w:t>
      </w:r>
      <w:r>
        <w:rPr>
          <w:rStyle w:val="27"/>
        </w:rPr>
        <w:tab/>
      </w:r>
      <w:r>
        <w:rPr>
          <w:rStyle w:val="27"/>
        </w:rPr>
        <w:fldChar w:fldCharType="begin"/>
      </w:r>
      <w:r>
        <w:rPr>
          <w:rStyle w:val="27"/>
        </w:rPr>
        <w:instrText xml:space="preserve"> PAGEREF _Toc28934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"_Toc12378" </w:instrText>
      </w:r>
      <w:r>
        <w:fldChar w:fldCharType="separate"/>
      </w:r>
      <w:r>
        <w:rPr>
          <w:rStyle w:val="27"/>
        </w:rPr>
        <w:t xml:space="preserve">2.1 </w:t>
      </w:r>
      <w:r>
        <w:rPr>
          <w:rStyle w:val="27"/>
          <w:rFonts w:hint="eastAsia"/>
        </w:rPr>
        <w:t>采购需求</w:t>
      </w:r>
      <w:r>
        <w:rPr>
          <w:rStyle w:val="27"/>
        </w:rPr>
        <w:tab/>
      </w:r>
      <w:r>
        <w:rPr>
          <w:rStyle w:val="27"/>
        </w:rPr>
        <w:fldChar w:fldCharType="begin"/>
      </w:r>
      <w:r>
        <w:rPr>
          <w:rStyle w:val="27"/>
        </w:rPr>
        <w:instrText xml:space="preserve"> PAGEREF _Toc12378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"_Toc7138" </w:instrText>
      </w:r>
      <w:r>
        <w:fldChar w:fldCharType="separate"/>
      </w:r>
      <w:r>
        <w:rPr>
          <w:rStyle w:val="27"/>
        </w:rPr>
        <w:t xml:space="preserve">2.2 </w:t>
      </w:r>
      <w:r>
        <w:rPr>
          <w:rStyle w:val="27"/>
          <w:rFonts w:hint="eastAsia"/>
        </w:rPr>
        <w:t>质量要求</w:t>
      </w:r>
      <w:r>
        <w:rPr>
          <w:rStyle w:val="27"/>
        </w:rPr>
        <w:tab/>
      </w:r>
      <w:r>
        <w:rPr>
          <w:rStyle w:val="27"/>
        </w:rPr>
        <w:fldChar w:fldCharType="begin"/>
      </w:r>
      <w:r>
        <w:rPr>
          <w:rStyle w:val="27"/>
        </w:rPr>
        <w:instrText xml:space="preserve"> PAGEREF _Toc7138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"_Toc9776" </w:instrText>
      </w:r>
      <w:r>
        <w:fldChar w:fldCharType="separate"/>
      </w:r>
      <w:r>
        <w:rPr>
          <w:rStyle w:val="27"/>
        </w:rPr>
        <w:t xml:space="preserve">2.3 </w:t>
      </w:r>
      <w:r>
        <w:rPr>
          <w:rStyle w:val="27"/>
          <w:rFonts w:hint="eastAsia"/>
        </w:rPr>
        <w:t>交货要求</w:t>
      </w:r>
      <w:r>
        <w:rPr>
          <w:rStyle w:val="27"/>
        </w:rPr>
        <w:tab/>
      </w:r>
      <w:r>
        <w:rPr>
          <w:rStyle w:val="27"/>
        </w:rPr>
        <w:fldChar w:fldCharType="begin"/>
      </w:r>
      <w:r>
        <w:rPr>
          <w:rStyle w:val="27"/>
        </w:rPr>
        <w:instrText xml:space="preserve"> PAGEREF _Toc9776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"_Toc1095" </w:instrText>
      </w:r>
      <w:r>
        <w:fldChar w:fldCharType="separate"/>
      </w:r>
      <w:r>
        <w:rPr>
          <w:rStyle w:val="27"/>
        </w:rPr>
        <w:t xml:space="preserve">2.4 </w:t>
      </w:r>
      <w:r>
        <w:rPr>
          <w:rStyle w:val="27"/>
          <w:rFonts w:hint="eastAsia"/>
        </w:rPr>
        <w:t>计量方式</w:t>
      </w:r>
      <w:r>
        <w:rPr>
          <w:rStyle w:val="27"/>
        </w:rPr>
        <w:tab/>
      </w:r>
      <w:r>
        <w:rPr>
          <w:rStyle w:val="27"/>
        </w:rPr>
        <w:fldChar w:fldCharType="begin"/>
      </w:r>
      <w:r>
        <w:rPr>
          <w:rStyle w:val="27"/>
        </w:rPr>
        <w:instrText xml:space="preserve"> PAGEREF _Toc1095 </w:instrText>
      </w:r>
      <w:r>
        <w:rPr>
          <w:rStyle w:val="27"/>
        </w:rPr>
        <w:fldChar w:fldCharType="separate"/>
      </w:r>
      <w:r>
        <w:rPr>
          <w:rStyle w:val="27"/>
        </w:rPr>
        <w:t>1</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"_Toc2033" </w:instrText>
      </w:r>
      <w:r>
        <w:fldChar w:fldCharType="separate"/>
      </w:r>
      <w:r>
        <w:rPr>
          <w:rStyle w:val="27"/>
        </w:rPr>
        <w:t xml:space="preserve">3. </w:t>
      </w:r>
      <w:r>
        <w:rPr>
          <w:rStyle w:val="27"/>
          <w:rFonts w:hint="eastAsia"/>
        </w:rPr>
        <w:t>响应人须知</w:t>
      </w:r>
      <w:r>
        <w:rPr>
          <w:rStyle w:val="27"/>
        </w:rPr>
        <w:tab/>
      </w:r>
      <w:r>
        <w:rPr>
          <w:rStyle w:val="27"/>
        </w:rPr>
        <w:fldChar w:fldCharType="begin"/>
      </w:r>
      <w:r>
        <w:rPr>
          <w:rStyle w:val="27"/>
        </w:rPr>
        <w:instrText xml:space="preserve"> PAGEREF _Toc2033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"_Toc9302" </w:instrText>
      </w:r>
      <w:r>
        <w:fldChar w:fldCharType="separate"/>
      </w:r>
      <w:r>
        <w:rPr>
          <w:rStyle w:val="27"/>
        </w:rPr>
        <w:t xml:space="preserve">3.1 </w:t>
      </w:r>
      <w:r>
        <w:rPr>
          <w:rStyle w:val="27"/>
          <w:rFonts w:hint="eastAsia"/>
        </w:rPr>
        <w:t>包件划分</w:t>
      </w:r>
      <w:r>
        <w:rPr>
          <w:rStyle w:val="27"/>
        </w:rPr>
        <w:tab/>
      </w:r>
      <w:r>
        <w:rPr>
          <w:rStyle w:val="27"/>
        </w:rPr>
        <w:fldChar w:fldCharType="begin"/>
      </w:r>
      <w:r>
        <w:rPr>
          <w:rStyle w:val="27"/>
        </w:rPr>
        <w:instrText xml:space="preserve"> PAGEREF _Toc9302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"_Toc5482" </w:instrText>
      </w:r>
      <w:r>
        <w:fldChar w:fldCharType="separate"/>
      </w:r>
      <w:r>
        <w:rPr>
          <w:rStyle w:val="27"/>
        </w:rPr>
        <w:t xml:space="preserve">3.2 </w:t>
      </w:r>
      <w:r>
        <w:rPr>
          <w:rStyle w:val="27"/>
          <w:rFonts w:hint="eastAsia"/>
        </w:rPr>
        <w:t>支付信息</w:t>
      </w:r>
      <w:r>
        <w:rPr>
          <w:rStyle w:val="27"/>
        </w:rPr>
        <w:tab/>
      </w:r>
      <w:r>
        <w:rPr>
          <w:rStyle w:val="27"/>
        </w:rPr>
        <w:fldChar w:fldCharType="begin"/>
      </w:r>
      <w:r>
        <w:rPr>
          <w:rStyle w:val="27"/>
        </w:rPr>
        <w:instrText xml:space="preserve"> PAGEREF _Toc5482 </w:instrText>
      </w:r>
      <w:r>
        <w:rPr>
          <w:rStyle w:val="27"/>
        </w:rPr>
        <w:fldChar w:fldCharType="separate"/>
      </w:r>
      <w:r>
        <w:rPr>
          <w:rStyle w:val="27"/>
        </w:rPr>
        <w:t>1</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"_Toc31253" </w:instrText>
      </w:r>
      <w:r>
        <w:fldChar w:fldCharType="separate"/>
      </w:r>
      <w:r>
        <w:rPr>
          <w:rStyle w:val="27"/>
        </w:rPr>
        <w:t xml:space="preserve">3.3 </w:t>
      </w:r>
      <w:r>
        <w:rPr>
          <w:rStyle w:val="27"/>
          <w:rFonts w:hint="eastAsia"/>
        </w:rPr>
        <w:t>响应保证金</w:t>
      </w:r>
      <w:r>
        <w:rPr>
          <w:rStyle w:val="27"/>
        </w:rPr>
        <w:tab/>
      </w:r>
      <w:r>
        <w:rPr>
          <w:rStyle w:val="27"/>
        </w:rPr>
        <w:fldChar w:fldCharType="begin"/>
      </w:r>
      <w:r>
        <w:rPr>
          <w:rStyle w:val="27"/>
        </w:rPr>
        <w:instrText xml:space="preserve"> PAGEREF _Toc31253 </w:instrText>
      </w:r>
      <w:r>
        <w:rPr>
          <w:rStyle w:val="27"/>
        </w:rPr>
        <w:fldChar w:fldCharType="separate"/>
      </w:r>
      <w:r>
        <w:rPr>
          <w:rStyle w:val="27"/>
        </w:rPr>
        <w:t>2</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"_Toc17486" </w:instrText>
      </w:r>
      <w:r>
        <w:fldChar w:fldCharType="separate"/>
      </w:r>
      <w:r>
        <w:rPr>
          <w:rStyle w:val="27"/>
        </w:rPr>
        <w:t>3.4 报价须知</w:t>
      </w:r>
      <w:r>
        <w:rPr>
          <w:rStyle w:val="27"/>
        </w:rPr>
        <w:tab/>
      </w:r>
      <w:r>
        <w:rPr>
          <w:rStyle w:val="27"/>
        </w:rPr>
        <w:fldChar w:fldCharType="begin"/>
      </w:r>
      <w:r>
        <w:rPr>
          <w:rStyle w:val="27"/>
        </w:rPr>
        <w:instrText xml:space="preserve"> PAGEREF _Toc17486 </w:instrText>
      </w:r>
      <w:r>
        <w:rPr>
          <w:rStyle w:val="27"/>
        </w:rPr>
        <w:fldChar w:fldCharType="separate"/>
      </w:r>
      <w:r>
        <w:rPr>
          <w:rStyle w:val="27"/>
        </w:rPr>
        <w:t>2</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"_Toc23846" </w:instrText>
      </w:r>
      <w:r>
        <w:fldChar w:fldCharType="separate"/>
      </w:r>
      <w:r>
        <w:rPr>
          <w:rStyle w:val="27"/>
        </w:rPr>
        <w:t xml:space="preserve">4. </w:t>
      </w:r>
      <w:r>
        <w:rPr>
          <w:rStyle w:val="27"/>
          <w:rFonts w:hint="eastAsia"/>
        </w:rPr>
        <w:t>响应文件</w:t>
      </w:r>
      <w:r>
        <w:rPr>
          <w:rStyle w:val="27"/>
        </w:rPr>
        <w:tab/>
      </w:r>
      <w:r>
        <w:rPr>
          <w:rStyle w:val="27"/>
        </w:rPr>
        <w:fldChar w:fldCharType="begin"/>
      </w:r>
      <w:r>
        <w:rPr>
          <w:rStyle w:val="27"/>
        </w:rPr>
        <w:instrText xml:space="preserve"> PAGEREF _Toc23846 </w:instrText>
      </w:r>
      <w:r>
        <w:rPr>
          <w:rStyle w:val="27"/>
        </w:rPr>
        <w:fldChar w:fldCharType="separate"/>
      </w:r>
      <w:r>
        <w:rPr>
          <w:rStyle w:val="27"/>
        </w:rPr>
        <w:t>2</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"_Toc19338" </w:instrText>
      </w:r>
      <w:r>
        <w:fldChar w:fldCharType="separate"/>
      </w:r>
      <w:r>
        <w:rPr>
          <w:rStyle w:val="27"/>
        </w:rPr>
        <w:t xml:space="preserve">4.1 </w:t>
      </w:r>
      <w:r>
        <w:rPr>
          <w:rStyle w:val="27"/>
          <w:rFonts w:hint="eastAsia"/>
        </w:rPr>
        <w:t>响应文件应包含的内容</w:t>
      </w:r>
      <w:r>
        <w:rPr>
          <w:rStyle w:val="27"/>
        </w:rPr>
        <w:tab/>
      </w:r>
      <w:r>
        <w:rPr>
          <w:rStyle w:val="27"/>
        </w:rPr>
        <w:fldChar w:fldCharType="begin"/>
      </w:r>
      <w:r>
        <w:rPr>
          <w:rStyle w:val="27"/>
        </w:rPr>
        <w:instrText xml:space="preserve"> PAGEREF _Toc19338 </w:instrText>
      </w:r>
      <w:r>
        <w:rPr>
          <w:rStyle w:val="27"/>
        </w:rPr>
        <w:fldChar w:fldCharType="separate"/>
      </w:r>
      <w:r>
        <w:rPr>
          <w:rStyle w:val="27"/>
        </w:rPr>
        <w:t>2</w:t>
      </w:r>
      <w:r>
        <w:rPr>
          <w:rStyle w:val="27"/>
        </w:rPr>
        <w:fldChar w:fldCharType="end"/>
      </w:r>
      <w:r>
        <w:rPr>
          <w:rStyle w:val="27"/>
        </w:rPr>
        <w:fldChar w:fldCharType="end"/>
      </w:r>
    </w:p>
    <w:p>
      <w:pPr>
        <w:pStyle w:val="10"/>
        <w:tabs>
          <w:tab w:val="right" w:leader="dot" w:pos="9070"/>
        </w:tabs>
        <w:spacing w:before="100" w:after="100"/>
        <w:rPr>
          <w:rStyle w:val="27"/>
        </w:rPr>
      </w:pPr>
      <w:r>
        <w:fldChar w:fldCharType="begin"/>
      </w:r>
      <w:r>
        <w:instrText xml:space="preserve"> HYPERLINK \l "_Toc14151" </w:instrText>
      </w:r>
      <w:r>
        <w:fldChar w:fldCharType="separate"/>
      </w:r>
      <w:r>
        <w:rPr>
          <w:rStyle w:val="27"/>
        </w:rPr>
        <w:t xml:space="preserve">4.2 </w:t>
      </w:r>
      <w:r>
        <w:rPr>
          <w:rStyle w:val="27"/>
          <w:rFonts w:hint="eastAsia"/>
        </w:rPr>
        <w:t>格式及编制要求</w:t>
      </w:r>
      <w:r>
        <w:rPr>
          <w:rStyle w:val="27"/>
        </w:rPr>
        <w:tab/>
      </w:r>
      <w:r>
        <w:rPr>
          <w:rStyle w:val="27"/>
        </w:rPr>
        <w:fldChar w:fldCharType="begin"/>
      </w:r>
      <w:r>
        <w:rPr>
          <w:rStyle w:val="27"/>
        </w:rPr>
        <w:instrText xml:space="preserve"> PAGEREF _Toc14151 </w:instrText>
      </w:r>
      <w:r>
        <w:rPr>
          <w:rStyle w:val="27"/>
        </w:rPr>
        <w:fldChar w:fldCharType="separate"/>
      </w:r>
      <w:r>
        <w:rPr>
          <w:rStyle w:val="27"/>
        </w:rPr>
        <w:t>3</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"_Toc27202" </w:instrText>
      </w:r>
      <w:r>
        <w:fldChar w:fldCharType="separate"/>
      </w:r>
      <w:r>
        <w:rPr>
          <w:rStyle w:val="27"/>
        </w:rPr>
        <w:t xml:space="preserve">5. </w:t>
      </w:r>
      <w:r>
        <w:rPr>
          <w:rStyle w:val="27"/>
          <w:rFonts w:hint="eastAsia"/>
        </w:rPr>
        <w:t>响应有效期</w:t>
      </w:r>
      <w:r>
        <w:rPr>
          <w:rStyle w:val="27"/>
        </w:rPr>
        <w:tab/>
      </w:r>
      <w:r>
        <w:rPr>
          <w:rStyle w:val="27"/>
        </w:rPr>
        <w:fldChar w:fldCharType="begin"/>
      </w:r>
      <w:r>
        <w:rPr>
          <w:rStyle w:val="27"/>
        </w:rPr>
        <w:instrText xml:space="preserve"> PAGEREF _Toc27202 </w:instrText>
      </w:r>
      <w:r>
        <w:rPr>
          <w:rStyle w:val="27"/>
        </w:rPr>
        <w:fldChar w:fldCharType="separate"/>
      </w:r>
      <w:r>
        <w:rPr>
          <w:rStyle w:val="27"/>
        </w:rPr>
        <w:t>3</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"_Toc24042" </w:instrText>
      </w:r>
      <w:r>
        <w:fldChar w:fldCharType="separate"/>
      </w:r>
      <w:r>
        <w:rPr>
          <w:rStyle w:val="27"/>
        </w:rPr>
        <w:t>6. 联系方式</w:t>
      </w:r>
      <w:r>
        <w:rPr>
          <w:rStyle w:val="27"/>
        </w:rPr>
        <w:tab/>
      </w:r>
      <w:r>
        <w:rPr>
          <w:rStyle w:val="27"/>
        </w:rPr>
        <w:fldChar w:fldCharType="begin"/>
      </w:r>
      <w:r>
        <w:rPr>
          <w:rStyle w:val="27"/>
        </w:rPr>
        <w:instrText xml:space="preserve"> PAGEREF _Toc24042 </w:instrText>
      </w:r>
      <w:r>
        <w:rPr>
          <w:rStyle w:val="27"/>
        </w:rPr>
        <w:fldChar w:fldCharType="separate"/>
      </w:r>
      <w:r>
        <w:rPr>
          <w:rStyle w:val="27"/>
        </w:rPr>
        <w:t>3</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"_Toc20373" </w:instrText>
      </w:r>
      <w:r>
        <w:fldChar w:fldCharType="separate"/>
      </w:r>
      <w:r>
        <w:rPr>
          <w:rStyle w:val="27"/>
          <w:rFonts w:hint="eastAsia"/>
        </w:rPr>
        <w:t>附件：物资需求一览表</w:t>
      </w:r>
      <w:r>
        <w:rPr>
          <w:rStyle w:val="27"/>
        </w:rPr>
        <w:tab/>
      </w:r>
      <w:r>
        <w:rPr>
          <w:rStyle w:val="27"/>
        </w:rPr>
        <w:fldChar w:fldCharType="begin"/>
      </w:r>
      <w:r>
        <w:rPr>
          <w:rStyle w:val="27"/>
        </w:rPr>
        <w:instrText xml:space="preserve"> PAGEREF _Toc20373 </w:instrText>
      </w:r>
      <w:r>
        <w:rPr>
          <w:rStyle w:val="27"/>
        </w:rPr>
        <w:fldChar w:fldCharType="separate"/>
      </w:r>
      <w:r>
        <w:rPr>
          <w:rStyle w:val="27"/>
        </w:rPr>
        <w:t>4</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"_Toc32095" </w:instrText>
      </w:r>
      <w:r>
        <w:fldChar w:fldCharType="separate"/>
      </w:r>
      <w:r>
        <w:rPr>
          <w:rStyle w:val="27"/>
          <w:rFonts w:hint="eastAsia"/>
        </w:rPr>
        <w:t>第二章 合同条款及格式</w:t>
      </w:r>
      <w:r>
        <w:rPr>
          <w:rStyle w:val="27"/>
        </w:rPr>
        <w:tab/>
      </w:r>
      <w:r>
        <w:rPr>
          <w:rStyle w:val="27"/>
        </w:rPr>
        <w:fldChar w:fldCharType="begin"/>
      </w:r>
      <w:r>
        <w:rPr>
          <w:rStyle w:val="27"/>
        </w:rPr>
        <w:instrText xml:space="preserve"> PAGEREF _Toc32095 </w:instrText>
      </w:r>
      <w:r>
        <w:rPr>
          <w:rStyle w:val="27"/>
        </w:rPr>
        <w:fldChar w:fldCharType="separate"/>
      </w:r>
      <w:r>
        <w:rPr>
          <w:rStyle w:val="27"/>
        </w:rPr>
        <w:t>5</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"_Toc29079" </w:instrText>
      </w:r>
      <w:r>
        <w:fldChar w:fldCharType="separate"/>
      </w:r>
      <w:r>
        <w:rPr>
          <w:rStyle w:val="27"/>
          <w:rFonts w:hint="eastAsia"/>
        </w:rPr>
        <w:t>第三章 响应文件</w:t>
      </w:r>
      <w:r>
        <w:rPr>
          <w:rStyle w:val="27"/>
        </w:rPr>
        <w:tab/>
      </w:r>
      <w:r>
        <w:rPr>
          <w:rStyle w:val="27"/>
        </w:rPr>
        <w:fldChar w:fldCharType="begin"/>
      </w:r>
      <w:r>
        <w:rPr>
          <w:rStyle w:val="27"/>
        </w:rPr>
        <w:instrText xml:space="preserve"> PAGEREF _Toc29079 </w:instrText>
      </w:r>
      <w:r>
        <w:rPr>
          <w:rStyle w:val="27"/>
        </w:rPr>
        <w:fldChar w:fldCharType="separate"/>
      </w:r>
      <w:r>
        <w:rPr>
          <w:rStyle w:val="27"/>
        </w:rPr>
        <w:t>7</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"_Toc19037" </w:instrText>
      </w:r>
      <w:r>
        <w:fldChar w:fldCharType="separate"/>
      </w:r>
      <w:r>
        <w:rPr>
          <w:rStyle w:val="27"/>
        </w:rPr>
        <w:t xml:space="preserve">1. </w:t>
      </w:r>
      <w:r>
        <w:rPr>
          <w:rStyle w:val="27"/>
          <w:rFonts w:hint="eastAsia"/>
        </w:rPr>
        <w:t>响应函</w:t>
      </w:r>
      <w:r>
        <w:rPr>
          <w:rStyle w:val="27"/>
        </w:rPr>
        <w:tab/>
      </w:r>
      <w:r>
        <w:rPr>
          <w:rStyle w:val="27"/>
        </w:rPr>
        <w:fldChar w:fldCharType="begin"/>
      </w:r>
      <w:r>
        <w:rPr>
          <w:rStyle w:val="27"/>
        </w:rPr>
        <w:instrText xml:space="preserve"> PAGEREF _Toc19037 </w:instrText>
      </w:r>
      <w:r>
        <w:rPr>
          <w:rStyle w:val="27"/>
        </w:rPr>
        <w:fldChar w:fldCharType="separate"/>
      </w:r>
      <w:r>
        <w:rPr>
          <w:rStyle w:val="27"/>
        </w:rPr>
        <w:t>4</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"_Toc21805" </w:instrText>
      </w:r>
      <w:r>
        <w:fldChar w:fldCharType="separate"/>
      </w:r>
      <w:r>
        <w:rPr>
          <w:rStyle w:val="27"/>
        </w:rPr>
        <w:t xml:space="preserve">2. </w:t>
      </w:r>
      <w:r>
        <w:rPr>
          <w:rStyle w:val="27"/>
          <w:rFonts w:hint="eastAsia"/>
        </w:rPr>
        <w:t>法定代表人身份证明及授权委托书</w:t>
      </w:r>
      <w:r>
        <w:rPr>
          <w:rStyle w:val="27"/>
        </w:rPr>
        <w:tab/>
      </w:r>
      <w:r>
        <w:rPr>
          <w:rStyle w:val="27"/>
        </w:rPr>
        <w:fldChar w:fldCharType="begin"/>
      </w:r>
      <w:r>
        <w:rPr>
          <w:rStyle w:val="27"/>
        </w:rPr>
        <w:instrText xml:space="preserve"> PAGEREF _Toc21805 </w:instrText>
      </w:r>
      <w:r>
        <w:rPr>
          <w:rStyle w:val="27"/>
        </w:rPr>
        <w:fldChar w:fldCharType="separate"/>
      </w:r>
      <w:r>
        <w:rPr>
          <w:rStyle w:val="27"/>
        </w:rPr>
        <w:t>5</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"_Toc5377" </w:instrText>
      </w:r>
      <w:r>
        <w:fldChar w:fldCharType="separate"/>
      </w:r>
      <w:r>
        <w:rPr>
          <w:rStyle w:val="27"/>
        </w:rPr>
        <w:t xml:space="preserve">3. </w:t>
      </w:r>
      <w:r>
        <w:rPr>
          <w:rStyle w:val="27"/>
          <w:rFonts w:hint="eastAsia"/>
        </w:rPr>
        <w:t>响应保证金缴纳凭证</w:t>
      </w:r>
      <w:r>
        <w:rPr>
          <w:rStyle w:val="27"/>
        </w:rPr>
        <w:tab/>
      </w:r>
      <w:r>
        <w:rPr>
          <w:rStyle w:val="27"/>
        </w:rPr>
        <w:fldChar w:fldCharType="begin"/>
      </w:r>
      <w:r>
        <w:rPr>
          <w:rStyle w:val="27"/>
        </w:rPr>
        <w:instrText xml:space="preserve"> PAGEREF _Toc5377 </w:instrText>
      </w:r>
      <w:r>
        <w:rPr>
          <w:rStyle w:val="27"/>
        </w:rPr>
        <w:fldChar w:fldCharType="separate"/>
      </w:r>
      <w:r>
        <w:rPr>
          <w:rStyle w:val="27"/>
        </w:rPr>
        <w:t>7</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"_Toc5547" </w:instrText>
      </w:r>
      <w:r>
        <w:fldChar w:fldCharType="separate"/>
      </w:r>
      <w:r>
        <w:rPr>
          <w:rStyle w:val="27"/>
        </w:rPr>
        <w:t xml:space="preserve">4. </w:t>
      </w:r>
      <w:r>
        <w:rPr>
          <w:rStyle w:val="27"/>
          <w:rFonts w:hint="eastAsia"/>
        </w:rPr>
        <w:t>报价资料</w:t>
      </w:r>
      <w:r>
        <w:rPr>
          <w:rStyle w:val="27"/>
        </w:rPr>
        <w:tab/>
      </w:r>
      <w:r>
        <w:rPr>
          <w:rStyle w:val="27"/>
        </w:rPr>
        <w:fldChar w:fldCharType="begin"/>
      </w:r>
      <w:r>
        <w:rPr>
          <w:rStyle w:val="27"/>
        </w:rPr>
        <w:instrText xml:space="preserve"> PAGEREF _Toc5547 </w:instrText>
      </w:r>
      <w:r>
        <w:rPr>
          <w:rStyle w:val="27"/>
        </w:rPr>
        <w:fldChar w:fldCharType="separate"/>
      </w:r>
      <w:r>
        <w:rPr>
          <w:rStyle w:val="27"/>
        </w:rPr>
        <w:t>8</w:t>
      </w:r>
      <w:r>
        <w:rPr>
          <w:rStyle w:val="27"/>
        </w:rPr>
        <w:fldChar w:fldCharType="end"/>
      </w:r>
      <w:r>
        <w:rPr>
          <w:rStyle w:val="27"/>
        </w:rPr>
        <w:fldChar w:fldCharType="end"/>
      </w:r>
    </w:p>
    <w:p>
      <w:pPr>
        <w:pStyle w:val="9"/>
        <w:tabs>
          <w:tab w:val="right" w:leader="dot" w:pos="9070"/>
        </w:tabs>
        <w:spacing w:before="100" w:after="100"/>
        <w:rPr>
          <w:rStyle w:val="27"/>
        </w:rPr>
      </w:pPr>
      <w:r>
        <w:fldChar w:fldCharType="begin"/>
      </w:r>
      <w:r>
        <w:instrText xml:space="preserve"> HYPERLINK \l "_Toc28780" </w:instrText>
      </w:r>
      <w:r>
        <w:fldChar w:fldCharType="separate"/>
      </w:r>
      <w:r>
        <w:rPr>
          <w:rStyle w:val="27"/>
        </w:rPr>
        <w:t xml:space="preserve">5. </w:t>
      </w:r>
      <w:r>
        <w:rPr>
          <w:rStyle w:val="27"/>
          <w:rFonts w:hint="eastAsia"/>
        </w:rPr>
        <w:t>其它资料</w:t>
      </w:r>
      <w:r>
        <w:rPr>
          <w:rStyle w:val="27"/>
        </w:rPr>
        <w:tab/>
      </w:r>
      <w:r>
        <w:rPr>
          <w:rStyle w:val="27"/>
        </w:rPr>
        <w:fldChar w:fldCharType="begin"/>
      </w:r>
      <w:r>
        <w:rPr>
          <w:rStyle w:val="27"/>
        </w:rPr>
        <w:instrText xml:space="preserve"> PAGEREF _Toc28780 </w:instrText>
      </w:r>
      <w:r>
        <w:rPr>
          <w:rStyle w:val="27"/>
        </w:rPr>
        <w:fldChar w:fldCharType="separate"/>
      </w:r>
      <w:r>
        <w:rPr>
          <w:rStyle w:val="27"/>
        </w:rPr>
        <w:t>9</w:t>
      </w:r>
      <w:r>
        <w:rPr>
          <w:rStyle w:val="27"/>
        </w:rPr>
        <w:fldChar w:fldCharType="end"/>
      </w:r>
      <w:r>
        <w:rPr>
          <w:rStyle w:val="27"/>
        </w:rPr>
        <w:fldChar w:fldCharType="end"/>
      </w:r>
    </w:p>
    <w:p>
      <w:pPr>
        <w:pStyle w:val="22"/>
        <w:spacing w:before="100" w:after="100"/>
        <w:jc w:val="both"/>
        <w:outlineLvl w:val="1"/>
        <w:rPr>
          <w:rFonts w:hAnsi="宋体"/>
          <w:b/>
          <w:sz w:val="22"/>
          <w:szCs w:val="22"/>
        </w:rPr>
      </w:pPr>
      <w:r>
        <w:rPr>
          <w:rStyle w:val="27"/>
          <w:rFonts w:hint="eastAsia"/>
        </w:rPr>
        <w:fldChar w:fldCharType="end"/>
      </w:r>
    </w:p>
    <w:p>
      <w:pPr>
        <w:spacing w:before="100" w:after="100"/>
        <w:jc w:val="center"/>
        <w:rPr>
          <w:rFonts w:ascii="宋体" w:hAnsi="宋体" w:cs="宋体"/>
          <w:b/>
          <w:bCs/>
          <w:sz w:val="28"/>
          <w:szCs w:val="28"/>
        </w:rPr>
        <w:sectPr>
          <w:footerReference r:id="rId7" w:type="default"/>
          <w:pgSz w:w="11906" w:h="16838"/>
          <w:pgMar w:top="1418" w:right="1418" w:bottom="1418" w:left="1418" w:header="1134" w:footer="1134" w:gutter="0"/>
          <w:cols w:space="720" w:num="1"/>
        </w:sect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outlineLvl w:val="0"/>
        <w:rPr>
          <w:rFonts w:ascii="宋体" w:hAnsi="宋体" w:cs="宋体"/>
          <w:b/>
          <w:bCs/>
          <w:sz w:val="32"/>
          <w:szCs w:val="32"/>
        </w:rPr>
        <w:sectPr>
          <w:pgSz w:w="11906" w:h="16838"/>
          <w:pgMar w:top="1418" w:right="1418" w:bottom="1418" w:left="1418" w:header="1134" w:footer="1134" w:gutter="0"/>
          <w:cols w:space="720" w:num="1"/>
        </w:sectPr>
      </w:pPr>
      <w:bookmarkStart w:id="4" w:name="_Toc3197"/>
      <w:r>
        <w:rPr>
          <w:rFonts w:hint="eastAsia" w:ascii="宋体" w:hAnsi="宋体" w:cs="宋体"/>
          <w:b/>
          <w:bCs/>
          <w:sz w:val="32"/>
          <w:szCs w:val="32"/>
        </w:rPr>
        <w:t>第一章 询价邀请函</w:t>
      </w:r>
      <w:bookmarkEnd w:id="4"/>
    </w:p>
    <w:p>
      <w:pPr>
        <w:spacing w:before="100" w:after="100"/>
        <w:jc w:val="center"/>
        <w:rPr>
          <w:rFonts w:ascii="宋体" w:hAnsi="宋体" w:cs="宋体"/>
          <w:b/>
          <w:bCs/>
          <w:sz w:val="32"/>
          <w:szCs w:val="32"/>
        </w:rPr>
      </w:pPr>
      <w:r>
        <w:rPr>
          <w:rFonts w:hint="eastAsia" w:ascii="宋体" w:hAnsi="宋体" w:cs="宋体"/>
          <w:b/>
          <w:bCs/>
          <w:sz w:val="32"/>
          <w:szCs w:val="32"/>
        </w:rPr>
        <w:t>中交二航局</w:t>
      </w:r>
      <w:r>
        <w:rPr>
          <w:rFonts w:hint="eastAsia" w:ascii="宋体" w:hAnsi="宋体" w:cs="宋体"/>
          <w:b/>
          <w:bCs/>
          <w:sz w:val="32"/>
          <w:szCs w:val="32"/>
          <w:u w:val="single"/>
        </w:rPr>
        <w:t>桂林-恭城-贺州公路（桂林至钟山）No7合同段工程总承包</w:t>
      </w:r>
      <w:bookmarkStart w:id="5" w:name="_Hlk67930747"/>
      <w:r>
        <w:rPr>
          <w:rFonts w:hint="eastAsia" w:ascii="宋体" w:hAnsi="宋体" w:cs="宋体"/>
          <w:b/>
          <w:bCs/>
          <w:sz w:val="32"/>
          <w:szCs w:val="32"/>
          <w:u w:val="single"/>
          <w:lang w:val="en-US" w:eastAsia="zh-CN"/>
        </w:rPr>
        <w:t>水泥涵管</w:t>
      </w:r>
      <w:r>
        <w:rPr>
          <w:rFonts w:hint="eastAsia" w:ascii="宋体" w:hAnsi="宋体" w:cs="宋体"/>
          <w:b/>
          <w:bCs/>
          <w:sz w:val="32"/>
          <w:szCs w:val="32"/>
        </w:rPr>
        <w:t>询价采购邀请函</w:t>
      </w:r>
      <w:bookmarkEnd w:id="5"/>
    </w:p>
    <w:p>
      <w:pPr>
        <w:wordWrap w:val="0"/>
        <w:spacing w:before="100" w:after="100" w:line="400" w:lineRule="exact"/>
        <w:rPr>
          <w:rFonts w:ascii="Times New Roman" w:hAnsi="Times New Roman"/>
          <w:b/>
          <w:bCs/>
          <w:sz w:val="24"/>
          <w:szCs w:val="32"/>
        </w:rPr>
      </w:pPr>
      <w:bookmarkStart w:id="6" w:name="_Toc528873098"/>
      <w:bookmarkStart w:id="72" w:name="_GoBack"/>
      <w:bookmarkEnd w:id="72"/>
    </w:p>
    <w:p>
      <w:pPr>
        <w:pStyle w:val="17"/>
        <w:rPr>
          <w:rFonts w:hint="default"/>
        </w:rPr>
      </w:pPr>
      <w:bookmarkStart w:id="7" w:name="_Toc26276_WPSOffice_Level1"/>
      <w:bookmarkStart w:id="8" w:name="_Toc22259"/>
      <w:bookmarkStart w:id="9" w:name="_Toc25262"/>
      <w:bookmarkStart w:id="10" w:name="_Toc28280"/>
      <w:bookmarkStart w:id="11" w:name="_Toc528873106"/>
      <w:r>
        <w:t>采购条件</w:t>
      </w:r>
      <w:bookmarkEnd w:id="7"/>
      <w:bookmarkEnd w:id="8"/>
      <w:bookmarkEnd w:id="9"/>
      <w:bookmarkEnd w:id="10"/>
      <w:bookmarkEnd w:id="11"/>
    </w:p>
    <w:p>
      <w:pPr>
        <w:pStyle w:val="20"/>
        <w:ind w:firstLine="420"/>
        <w:rPr>
          <w:rFonts w:hint="default"/>
        </w:rPr>
      </w:pPr>
      <w:bookmarkStart w:id="12" w:name="_Toc528873107"/>
      <w:bookmarkStart w:id="13" w:name="_Toc32129"/>
      <w:r>
        <w:t>本次询价采购人为</w:t>
      </w:r>
      <w:bookmarkStart w:id="14" w:name="Text7"/>
      <w:r>
        <w:rPr>
          <w:u w:val="single"/>
        </w:rPr>
        <w:t>中交二航局广建设工程有限公司</w:t>
      </w:r>
      <w:bookmarkEnd w:id="14"/>
      <w:r>
        <w:t>，采购资金来自项目工程计量款。该项目已具备采购条件，现邀请你单位参与。</w:t>
      </w:r>
    </w:p>
    <w:bookmarkEnd w:id="12"/>
    <w:bookmarkEnd w:id="13"/>
    <w:p>
      <w:pPr>
        <w:pStyle w:val="17"/>
        <w:rPr>
          <w:rFonts w:hint="default"/>
        </w:rPr>
      </w:pPr>
      <w:bookmarkStart w:id="15" w:name="_Toc28934"/>
      <w:r>
        <w:t>询价内容</w:t>
      </w:r>
      <w:bookmarkEnd w:id="15"/>
    </w:p>
    <w:p>
      <w:pPr>
        <w:pStyle w:val="18"/>
        <w:rPr>
          <w:rFonts w:hint="default"/>
        </w:rPr>
      </w:pPr>
      <w:bookmarkStart w:id="16" w:name="_Toc12378"/>
      <w:bookmarkStart w:id="17" w:name="_Toc20456_WPSOffice_Level2"/>
      <w:r>
        <w:t>采购需求</w:t>
      </w:r>
      <w:bookmarkEnd w:id="16"/>
      <w:bookmarkEnd w:id="17"/>
    </w:p>
    <w:p>
      <w:pPr>
        <w:pStyle w:val="20"/>
        <w:ind w:firstLine="420"/>
        <w:rPr>
          <w:rFonts w:hint="default"/>
        </w:rPr>
      </w:pPr>
      <w:r>
        <w:t>详见物资需求一览表</w:t>
      </w:r>
    </w:p>
    <w:p>
      <w:pPr>
        <w:pStyle w:val="18"/>
        <w:rPr>
          <w:rFonts w:hint="default"/>
        </w:rPr>
      </w:pPr>
      <w:bookmarkStart w:id="18" w:name="_Toc7138"/>
      <w:bookmarkStart w:id="19" w:name="_Toc10661_WPSOffice_Level2"/>
      <w:r>
        <w:t>质量要求</w:t>
      </w:r>
      <w:bookmarkEnd w:id="18"/>
      <w:bookmarkEnd w:id="19"/>
    </w:p>
    <w:p>
      <w:pPr>
        <w:pStyle w:val="20"/>
        <w:ind w:firstLine="420"/>
        <w:rPr>
          <w:rFonts w:hint="default"/>
        </w:rPr>
      </w:pPr>
      <w:r>
        <w:t>询价物资除满足附件：物资需求一览表中相应质量标准外，还应符合以下要求：</w:t>
      </w:r>
    </w:p>
    <w:p>
      <w:pPr>
        <w:pStyle w:val="20"/>
        <w:ind w:firstLine="420"/>
        <w:rPr>
          <w:rFonts w:hint="default"/>
        </w:rPr>
      </w:pPr>
      <w:bookmarkStart w:id="20" w:name="Text13"/>
      <w:r>
        <w:t>（1）</w:t>
      </w:r>
      <w:bookmarkEnd w:id="20"/>
      <w:r>
        <w:rPr>
          <w:u w:val="single"/>
        </w:rPr>
        <w:t>在中华人民共和国境内依法经国家工商、税务机关登记注册，符合经营范围，能够独立承担民事责任，具有独立企业法人资格且为增值税一般纳税人。</w:t>
      </w:r>
      <w:r>
        <w:t>。</w:t>
      </w:r>
    </w:p>
    <w:p>
      <w:pPr>
        <w:pStyle w:val="20"/>
        <w:ind w:firstLine="420"/>
        <w:rPr>
          <w:rFonts w:hint="default"/>
        </w:rPr>
      </w:pPr>
      <w:r>
        <w:t>（2）质保资料要求：</w:t>
      </w:r>
      <w:bookmarkStart w:id="21" w:name="Text15"/>
      <w:r>
        <w:rPr>
          <w:u w:val="single"/>
        </w:rPr>
        <w:t>具有完善的质量管理体系；。</w:t>
      </w:r>
      <w:bookmarkEnd w:id="21"/>
    </w:p>
    <w:p>
      <w:pPr>
        <w:pStyle w:val="20"/>
        <w:ind w:firstLine="420"/>
        <w:rPr>
          <w:rFonts w:hint="default"/>
        </w:rPr>
      </w:pPr>
      <w:r>
        <w:t>（3）其它特殊要求：</w:t>
      </w:r>
      <w:bookmarkStart w:id="22" w:name="Text16"/>
      <w:r>
        <w:rPr>
          <w:u w:val="single"/>
        </w:rPr>
        <w:t>投标人须具有良好的履行合同能力并有对应的记录；投标人在以往履行供应合同过程中，没有任何不良记录；投标人没有弄虚作假、串通投标或其它方式骗取合同的不良行为。</w:t>
      </w:r>
      <w:bookmarkEnd w:id="22"/>
    </w:p>
    <w:p>
      <w:pPr>
        <w:pStyle w:val="18"/>
        <w:rPr>
          <w:rFonts w:hint="default"/>
        </w:rPr>
      </w:pPr>
      <w:bookmarkStart w:id="23" w:name="_Toc9776"/>
      <w:r>
        <w:t>交货要求</w:t>
      </w:r>
      <w:bookmarkEnd w:id="23"/>
    </w:p>
    <w:p>
      <w:pPr>
        <w:pStyle w:val="20"/>
        <w:ind w:firstLine="420"/>
        <w:rPr>
          <w:rFonts w:hint="default"/>
        </w:rPr>
      </w:pPr>
      <w:r>
        <w:t>（1）交货地点：</w:t>
      </w:r>
      <w:r>
        <w:rPr>
          <w:u w:val="single"/>
        </w:rPr>
        <w:t>广西桂林市恭城县莲花镇势江村桂钟七标项目部指定地点</w:t>
      </w:r>
      <w:r>
        <w:t>。</w:t>
      </w:r>
    </w:p>
    <w:p>
      <w:pPr>
        <w:pStyle w:val="20"/>
        <w:ind w:firstLine="420"/>
        <w:rPr>
          <w:rFonts w:hint="default"/>
        </w:rPr>
      </w:pPr>
      <w:r>
        <w:t>（2）交货计划：</w:t>
      </w:r>
      <w:bookmarkStart w:id="24" w:name="Text11"/>
      <w:r>
        <w:rPr>
          <w:rFonts w:hint="default"/>
          <w:u w:val="single"/>
        </w:rPr>
        <w:t>202</w:t>
      </w:r>
      <w:r>
        <w:rPr>
          <w:rFonts w:hint="eastAsia"/>
          <w:u w:val="single"/>
          <w:lang w:val="en-US" w:eastAsia="zh-CN"/>
        </w:rPr>
        <w:t>4</w:t>
      </w:r>
      <w:r>
        <w:rPr>
          <w:u w:val="single"/>
        </w:rPr>
        <w:t>年</w:t>
      </w:r>
      <w:r>
        <w:rPr>
          <w:rFonts w:hint="eastAsia"/>
          <w:u w:val="single"/>
          <w:lang w:val="en-US" w:eastAsia="zh-CN"/>
        </w:rPr>
        <w:t>5</w:t>
      </w:r>
      <w:r>
        <w:rPr>
          <w:u w:val="single"/>
        </w:rPr>
        <w:t>月以买方通知为准</w:t>
      </w:r>
      <w:bookmarkEnd w:id="24"/>
      <w:r>
        <w:t>。</w:t>
      </w:r>
    </w:p>
    <w:p>
      <w:pPr>
        <w:pStyle w:val="20"/>
        <w:ind w:firstLine="420"/>
        <w:rPr>
          <w:rFonts w:hint="default"/>
          <w:u w:val="single"/>
        </w:rPr>
      </w:pPr>
      <w:r>
        <w:t>（3）其它交货要求：</w:t>
      </w:r>
      <w:r>
        <w:rPr>
          <w:rFonts w:hint="default"/>
          <w:u w:val="single"/>
        </w:rPr>
        <w:fldChar w:fldCharType="begin">
          <w:ffData>
            <w:enabled/>
            <w:calcOnExit w:val="0"/>
            <w:textInput>
              <w:default w:val="无"/>
            </w:textInput>
          </w:ffData>
        </w:fldChar>
      </w:r>
      <w:r>
        <w:rPr>
          <w:rFonts w:hint="default"/>
          <w:u w:val="single"/>
        </w:rPr>
        <w:instrText xml:space="preserve"> FORMTEXT </w:instrText>
      </w:r>
      <w:r>
        <w:rPr>
          <w:rFonts w:hint="default"/>
          <w:u w:val="single"/>
        </w:rPr>
        <w:fldChar w:fldCharType="separate"/>
      </w:r>
      <w:r>
        <w:rPr>
          <w:u w:val="single"/>
        </w:rPr>
        <w:t>无</w:t>
      </w:r>
      <w:r>
        <w:rPr>
          <w:rFonts w:hint="default"/>
          <w:u w:val="single"/>
        </w:rPr>
        <w:fldChar w:fldCharType="end"/>
      </w:r>
      <w:r>
        <w:rPr>
          <w:u w:val="single"/>
        </w:rPr>
        <w:t xml:space="preserve"> </w:t>
      </w:r>
    </w:p>
    <w:p>
      <w:pPr>
        <w:numPr>
          <w:ilvl w:val="1"/>
          <w:numId w:val="1"/>
        </w:numPr>
        <w:spacing w:before="100" w:after="100" w:line="400" w:lineRule="exact"/>
        <w:ind w:firstLine="422" w:firstLineChars="200"/>
        <w:outlineLvl w:val="1"/>
        <w:rPr>
          <w:rFonts w:ascii="Times New Roman" w:hAnsi="Times New Roman"/>
          <w:b/>
          <w:szCs w:val="24"/>
        </w:rPr>
      </w:pPr>
      <w:bookmarkStart w:id="25" w:name="_Toc1095"/>
      <w:r>
        <w:rPr>
          <w:rFonts w:hint="eastAsia" w:ascii="Times New Roman" w:hAnsi="Times New Roman"/>
          <w:b/>
          <w:szCs w:val="24"/>
        </w:rPr>
        <w:t>计量方式</w:t>
      </w:r>
      <w:bookmarkEnd w:id="25"/>
    </w:p>
    <w:p>
      <w:pPr>
        <w:numPr>
          <w:ilvl w:val="1"/>
          <w:numId w:val="0"/>
        </w:numPr>
        <w:spacing w:before="100" w:after="100" w:line="400" w:lineRule="exact"/>
        <w:ind w:firstLine="420" w:firstLineChars="200"/>
      </w:pPr>
      <w:r>
        <w:rPr>
          <w:rFonts w:hint="eastAsia" w:ascii="Times New Roman" w:hAnsi="Times New Roman"/>
          <w:szCs w:val="24"/>
        </w:rPr>
        <w:t>物资需求一览表中物资以实收件数计量。</w:t>
      </w:r>
    </w:p>
    <w:p>
      <w:pPr>
        <w:pStyle w:val="17"/>
        <w:rPr>
          <w:rFonts w:hint="default"/>
        </w:rPr>
      </w:pPr>
      <w:bookmarkStart w:id="26" w:name="_Toc2033"/>
      <w:r>
        <w:t>响应人须知</w:t>
      </w:r>
      <w:bookmarkEnd w:id="26"/>
    </w:p>
    <w:p>
      <w:pPr>
        <w:pStyle w:val="18"/>
        <w:rPr>
          <w:rFonts w:hint="default"/>
        </w:rPr>
      </w:pPr>
      <w:bookmarkStart w:id="27" w:name="_Toc9302"/>
      <w:r>
        <w:t>包件划分</w:t>
      </w:r>
      <w:bookmarkEnd w:id="27"/>
    </w:p>
    <w:p>
      <w:pPr>
        <w:pStyle w:val="20"/>
        <w:ind w:firstLine="420"/>
        <w:rPr>
          <w:rFonts w:hint="default"/>
        </w:rPr>
      </w:pPr>
      <w:r>
        <w:t>本次询价</w:t>
      </w:r>
      <w:r>
        <w:rPr>
          <w:rFonts w:hint="eastAsia"/>
          <w:lang w:val="en-US" w:eastAsia="zh-CN"/>
        </w:rPr>
        <w:t>不</w:t>
      </w:r>
      <w:r>
        <w:t>划分包件。</w:t>
      </w:r>
    </w:p>
    <w:p>
      <w:pPr>
        <w:pStyle w:val="18"/>
        <w:rPr>
          <w:rFonts w:hint="default"/>
        </w:rPr>
      </w:pPr>
      <w:bookmarkStart w:id="28" w:name="_Toc5482"/>
      <w:r>
        <w:t>支付信息</w:t>
      </w:r>
      <w:bookmarkEnd w:id="28"/>
    </w:p>
    <w:p>
      <w:pPr>
        <w:pStyle w:val="20"/>
        <w:ind w:firstLine="420"/>
        <w:rPr>
          <w:rFonts w:hint="default"/>
        </w:rPr>
      </w:pPr>
      <w:r>
        <w:t>本次询价采购选择以货到付款方式：货到经验收合格，</w:t>
      </w:r>
      <w:bookmarkStart w:id="29" w:name="Text17"/>
      <w:r>
        <w:t>提供满足要求的质保资料以及增值税专用发票后</w:t>
      </w:r>
      <w:bookmarkEnd w:id="29"/>
      <w:r>
        <w:rPr>
          <w:rFonts w:hint="default"/>
        </w:rPr>
        <w:fldChar w:fldCharType="begin">
          <w:ffData>
            <w:enabled/>
            <w:calcOnExit w:val="0"/>
            <w:textInput>
              <w:type w:val="number"/>
              <w:default w:val="60"/>
            </w:textInput>
          </w:ffData>
        </w:fldChar>
      </w:r>
      <w:r>
        <w:rPr>
          <w:rFonts w:hint="default"/>
        </w:rPr>
        <w:instrText xml:space="preserve"> </w:instrText>
      </w:r>
      <w:r>
        <w:instrText xml:space="preserve">FORMTEXT</w:instrText>
      </w:r>
      <w:r>
        <w:rPr>
          <w:rFonts w:hint="default"/>
        </w:rPr>
        <w:instrText xml:space="preserve"> </w:instrText>
      </w:r>
      <w:r>
        <w:rPr>
          <w:rFonts w:hint="default"/>
        </w:rPr>
        <w:fldChar w:fldCharType="separate"/>
      </w:r>
      <w:r>
        <w:rPr>
          <w:rFonts w:hint="default"/>
        </w:rPr>
        <w:t>60</w:t>
      </w:r>
      <w:r>
        <w:rPr>
          <w:rFonts w:hint="default"/>
        </w:rPr>
        <w:fldChar w:fldCharType="end"/>
      </w:r>
      <w:r>
        <w:t>个工作日内</w:t>
      </w:r>
      <w:r>
        <w:rPr>
          <w:rFonts w:ascii="宋体" w:hAnsi="宋体" w:cs="宋体"/>
          <w:spacing w:val="4"/>
          <w:szCs w:val="21"/>
        </w:rPr>
        <w:t>以银行转账</w:t>
      </w:r>
      <w:r>
        <w:t>支付。</w:t>
      </w:r>
    </w:p>
    <w:p>
      <w:pPr>
        <w:pStyle w:val="18"/>
        <w:rPr>
          <w:rFonts w:hint="default"/>
        </w:rPr>
      </w:pPr>
      <w:bookmarkStart w:id="30" w:name="_Toc31253"/>
      <w:r>
        <w:t>响应保证金</w:t>
      </w:r>
      <w:bookmarkEnd w:id="30"/>
    </w:p>
    <w:p>
      <w:pPr>
        <w:pStyle w:val="20"/>
        <w:ind w:firstLine="420"/>
        <w:rPr>
          <w:rFonts w:hint="default"/>
          <w:u w:val="single"/>
        </w:rPr>
      </w:pPr>
      <w:r>
        <w:t>无。</w:t>
      </w:r>
    </w:p>
    <w:p>
      <w:pPr>
        <w:pStyle w:val="18"/>
        <w:rPr>
          <w:rFonts w:hint="default"/>
        </w:rPr>
      </w:pPr>
      <w:bookmarkStart w:id="31" w:name="_Toc17486"/>
      <w:r>
        <w:rPr>
          <w:rFonts w:hint="default"/>
        </w:rPr>
        <w:t>报价须知</w:t>
      </w:r>
      <w:bookmarkEnd w:id="31"/>
    </w:p>
    <w:p>
      <w:pPr>
        <w:pStyle w:val="20"/>
        <w:ind w:firstLine="420"/>
        <w:rPr>
          <w:rFonts w:hint="default"/>
        </w:rPr>
      </w:pPr>
      <w:r>
        <w:rPr>
          <w:rFonts w:hint="default"/>
        </w:rPr>
        <w:t>响应截止时点：凡有意参与者，请于</w:t>
      </w:r>
      <w:bookmarkStart w:id="32" w:name="Text21"/>
      <w:r>
        <w:rPr>
          <w:u w:val="single"/>
        </w:rPr>
        <w:t>（年月日及时间，如20</w:t>
      </w:r>
      <w:r>
        <w:rPr>
          <w:rFonts w:hint="default"/>
          <w:u w:val="single"/>
        </w:rPr>
        <w:t>2</w:t>
      </w:r>
      <w:r>
        <w:rPr>
          <w:rFonts w:hint="eastAsia"/>
          <w:u w:val="single"/>
          <w:lang w:val="en-US" w:eastAsia="zh-CN"/>
        </w:rPr>
        <w:t>4</w:t>
      </w:r>
      <w:r>
        <w:rPr>
          <w:u w:val="single"/>
        </w:rPr>
        <w:t>年</w:t>
      </w:r>
      <w:r>
        <w:rPr>
          <w:rFonts w:hint="eastAsia"/>
          <w:u w:val="single"/>
          <w:lang w:val="en-US" w:eastAsia="zh-CN"/>
        </w:rPr>
        <w:t>5</w:t>
      </w:r>
      <w:r>
        <w:rPr>
          <w:u w:val="single"/>
        </w:rPr>
        <w:t>月</w:t>
      </w:r>
      <w:r>
        <w:rPr>
          <w:rFonts w:hint="eastAsia"/>
          <w:u w:val="single"/>
          <w:lang w:val="en-US" w:eastAsia="zh-CN"/>
        </w:rPr>
        <w:t>28</w:t>
      </w:r>
      <w:r>
        <w:rPr>
          <w:u w:val="single"/>
        </w:rPr>
        <w:t>日</w:t>
      </w:r>
      <w:r>
        <w:rPr>
          <w:rFonts w:hint="default"/>
          <w:u w:val="single"/>
        </w:rPr>
        <w:t>1</w:t>
      </w:r>
      <w:r>
        <w:rPr>
          <w:rFonts w:hint="eastAsia"/>
          <w:u w:val="single"/>
          <w:lang w:val="en-US" w:eastAsia="zh-CN"/>
        </w:rPr>
        <w:t>6</w:t>
      </w:r>
      <w:r>
        <w:rPr>
          <w:u w:val="single"/>
        </w:rPr>
        <w:t>：</w:t>
      </w:r>
      <w:r>
        <w:rPr>
          <w:rFonts w:hint="default"/>
          <w:u w:val="single"/>
        </w:rPr>
        <w:t>30</w:t>
      </w:r>
      <w:r>
        <w:rPr>
          <w:u w:val="single"/>
        </w:rPr>
        <w:t>）</w:t>
      </w:r>
      <w:bookmarkEnd w:id="32"/>
      <w:r>
        <w:rPr>
          <w:rFonts w:hint="default"/>
        </w:rPr>
        <w:t>时至</w:t>
      </w:r>
      <w:r>
        <w:rPr>
          <w:u w:val="single"/>
        </w:rPr>
        <w:t>20</w:t>
      </w:r>
      <w:r>
        <w:rPr>
          <w:rFonts w:hint="default"/>
          <w:u w:val="single"/>
        </w:rPr>
        <w:t>2</w:t>
      </w:r>
      <w:r>
        <w:rPr>
          <w:rFonts w:hint="eastAsia"/>
          <w:u w:val="single"/>
          <w:lang w:val="en-US" w:eastAsia="zh-CN"/>
        </w:rPr>
        <w:t>4</w:t>
      </w:r>
      <w:r>
        <w:rPr>
          <w:u w:val="single"/>
        </w:rPr>
        <w:t>年</w:t>
      </w:r>
      <w:r>
        <w:rPr>
          <w:rFonts w:hint="eastAsia"/>
          <w:u w:val="single"/>
          <w:lang w:val="en-US" w:eastAsia="zh-CN"/>
        </w:rPr>
        <w:t>5</w:t>
      </w:r>
      <w:r>
        <w:rPr>
          <w:u w:val="single"/>
        </w:rPr>
        <w:t>月</w:t>
      </w:r>
      <w:r>
        <w:rPr>
          <w:rFonts w:hint="eastAsia"/>
          <w:u w:val="single"/>
          <w:lang w:val="en-US" w:eastAsia="zh-CN"/>
        </w:rPr>
        <w:t>31</w:t>
      </w:r>
      <w:r>
        <w:rPr>
          <w:u w:val="single"/>
        </w:rPr>
        <w:t>日</w:t>
      </w:r>
      <w:r>
        <w:rPr>
          <w:rFonts w:hint="eastAsia"/>
          <w:u w:val="single"/>
          <w:lang w:val="en-US" w:eastAsia="zh-CN"/>
        </w:rPr>
        <w:t>16</w:t>
      </w:r>
      <w:r>
        <w:rPr>
          <w:u w:val="single"/>
        </w:rPr>
        <w:t>：</w:t>
      </w:r>
      <w:r>
        <w:rPr>
          <w:rFonts w:hint="eastAsia"/>
          <w:u w:val="single"/>
          <w:lang w:val="en-US" w:eastAsia="zh-CN"/>
        </w:rPr>
        <w:t>3</w:t>
      </w:r>
      <w:r>
        <w:rPr>
          <w:u w:val="single"/>
        </w:rPr>
        <w:t>0）</w:t>
      </w:r>
      <w:r>
        <w:rPr>
          <w:rFonts w:hint="default"/>
        </w:rPr>
        <w:t>时（北京时间，下同），登录中国交建物资采购管理信息系统（网址：</w:t>
      </w:r>
      <w:r>
        <w:fldChar w:fldCharType="begin"/>
      </w:r>
      <w:r>
        <w:instrText xml:space="preserve"> HYPERLINK "http://ec.ccccltd.cn/PMS/" </w:instrText>
      </w:r>
      <w:r>
        <w:fldChar w:fldCharType="separate"/>
      </w:r>
      <w:r>
        <w:rPr>
          <w:rFonts w:hint="default"/>
        </w:rPr>
        <w:t>http://ec.ccccltd.cn/PMS/</w:t>
      </w:r>
      <w:r>
        <w:rPr>
          <w:rFonts w:hint="default"/>
        </w:rPr>
        <w:fldChar w:fldCharType="end"/>
      </w:r>
      <w:r>
        <w:rPr>
          <w:rFonts w:hint="default"/>
        </w:rPr>
        <w:t>）线上报价，并同步以附件形式提供纸质版响应文件。</w:t>
      </w:r>
    </w:p>
    <w:p>
      <w:pPr>
        <w:pStyle w:val="20"/>
        <w:ind w:firstLine="420"/>
        <w:rPr>
          <w:rFonts w:hint="default"/>
        </w:rPr>
      </w:pPr>
      <w:r>
        <w:rPr>
          <w:rFonts w:hint="default"/>
        </w:rPr>
        <w:t>逾期未</w:t>
      </w:r>
      <w:r>
        <w:t>参与报价或未</w:t>
      </w:r>
      <w:r>
        <w:rPr>
          <w:rFonts w:hint="default"/>
        </w:rPr>
        <w:t>上传成功</w:t>
      </w:r>
      <w:r>
        <w:t>响应</w:t>
      </w:r>
      <w:r>
        <w:rPr>
          <w:rFonts w:hint="default"/>
        </w:rPr>
        <w:t>文件，</w:t>
      </w:r>
      <w:r>
        <w:t>询价采购</w:t>
      </w:r>
      <w:r>
        <w:rPr>
          <w:rFonts w:hint="default"/>
        </w:rPr>
        <w:t>人不予受理。</w:t>
      </w:r>
    </w:p>
    <w:p>
      <w:pPr>
        <w:pStyle w:val="17"/>
        <w:rPr>
          <w:rFonts w:hint="default"/>
        </w:rPr>
      </w:pPr>
      <w:bookmarkStart w:id="33" w:name="_Toc23846"/>
      <w:r>
        <w:t>响应文件</w:t>
      </w:r>
      <w:bookmarkEnd w:id="33"/>
    </w:p>
    <w:p>
      <w:pPr>
        <w:pStyle w:val="18"/>
        <w:rPr>
          <w:rFonts w:hint="default"/>
        </w:rPr>
      </w:pPr>
      <w:bookmarkStart w:id="34" w:name="_Toc19338"/>
      <w:r>
        <w:t>响应文件应包含的内容</w:t>
      </w:r>
      <w:bookmarkEnd w:id="34"/>
    </w:p>
    <w:p>
      <w:pPr>
        <w:pStyle w:val="20"/>
        <w:ind w:firstLine="420"/>
        <w:rPr>
          <w:rFonts w:hint="default"/>
        </w:rPr>
      </w:pPr>
      <w:r>
        <w:t>（1）响应函；</w:t>
      </w:r>
    </w:p>
    <w:p>
      <w:pPr>
        <w:pStyle w:val="20"/>
        <w:ind w:firstLine="420"/>
        <w:rPr>
          <w:rFonts w:hint="default"/>
        </w:rPr>
      </w:pPr>
      <w:r>
        <w:t>（2）法定代表人身份证明及授权委托书；</w:t>
      </w:r>
    </w:p>
    <w:p>
      <w:pPr>
        <w:pStyle w:val="20"/>
        <w:ind w:firstLine="420"/>
        <w:rPr>
          <w:rFonts w:hint="default"/>
        </w:rPr>
      </w:pPr>
      <w:r>
        <w:t>（3）响应保证金缴纳凭证；</w:t>
      </w:r>
    </w:p>
    <w:p>
      <w:pPr>
        <w:pStyle w:val="20"/>
        <w:ind w:firstLine="420"/>
        <w:rPr>
          <w:rFonts w:hint="default"/>
        </w:rPr>
      </w:pPr>
      <w:r>
        <w:t>（4）报价资料；</w:t>
      </w:r>
    </w:p>
    <w:p>
      <w:pPr>
        <w:pStyle w:val="20"/>
        <w:ind w:firstLine="420"/>
        <w:rPr>
          <w:rFonts w:hint="default"/>
        </w:rPr>
      </w:pPr>
      <w:r>
        <w:t>（5）其它资料。</w:t>
      </w:r>
    </w:p>
    <w:p>
      <w:pPr>
        <w:pStyle w:val="18"/>
        <w:rPr>
          <w:rFonts w:hint="default"/>
        </w:rPr>
      </w:pPr>
      <w:bookmarkStart w:id="35" w:name="_Toc14151"/>
      <w:r>
        <w:t>格式及编制要求</w:t>
      </w:r>
      <w:bookmarkEnd w:id="35"/>
    </w:p>
    <w:p>
      <w:pPr>
        <w:pStyle w:val="20"/>
        <w:ind w:firstLine="420"/>
        <w:rPr>
          <w:rFonts w:hint="default"/>
        </w:rPr>
      </w:pPr>
      <w:r>
        <w:t>响应文件应按第二章“响应文件”格式进行编制，版式用A4纸（附图、附表除外），文字用中文简体。所有文字、图表必须清晰可辨。响应文件应按4.1“响应文件应包含的内容”的顺序，连续页码进行编制。</w:t>
      </w:r>
    </w:p>
    <w:p>
      <w:pPr>
        <w:pStyle w:val="20"/>
        <w:ind w:firstLine="420"/>
        <w:rPr>
          <w:rFonts w:hint="default"/>
        </w:rPr>
      </w:pPr>
      <w:r>
        <w:t>响应文件应对交货要求、响应有效期、技术标准和要求、询价内容等作出实质性响应。</w:t>
      </w:r>
    </w:p>
    <w:p>
      <w:pPr>
        <w:pStyle w:val="20"/>
        <w:ind w:firstLine="420"/>
        <w:rPr>
          <w:rFonts w:hint="default"/>
        </w:rPr>
      </w:pPr>
      <w:r>
        <w:t>响应文件应尽量避免涂改、行间插字或删除。如果出现上述情况，改动之处应加盖单位章或由响应人的法定代表人或其授权的代理人签字确认。</w:t>
      </w:r>
    </w:p>
    <w:p>
      <w:pPr>
        <w:pStyle w:val="20"/>
        <w:ind w:firstLine="420"/>
        <w:rPr>
          <w:rFonts w:hint="default"/>
        </w:rPr>
      </w:pPr>
      <w:r>
        <w:t>响应文件经签字盖章后彩色扫描并制作成压缩包或响应文件经电子签名并加盖单位章后制作成压缩包。纸质版响应文件包含PDF版本响应文件、EXCEL或WPS版本询价物资报价表。</w:t>
      </w:r>
    </w:p>
    <w:p>
      <w:pPr>
        <w:pStyle w:val="17"/>
        <w:rPr>
          <w:rFonts w:hint="default"/>
        </w:rPr>
      </w:pPr>
      <w:bookmarkStart w:id="36" w:name="_Toc27202"/>
      <w:r>
        <w:t>响应有效期</w:t>
      </w:r>
      <w:bookmarkEnd w:id="36"/>
    </w:p>
    <w:p>
      <w:pPr>
        <w:pStyle w:val="20"/>
        <w:ind w:firstLine="420"/>
        <w:rPr>
          <w:rFonts w:hint="default"/>
        </w:rPr>
      </w:pPr>
      <w:r>
        <w:t>响应有效期为</w:t>
      </w:r>
      <w:bookmarkStart w:id="37" w:name="Text9"/>
      <w:r>
        <w:rPr>
          <w:u w:val="single"/>
        </w:rPr>
        <w:fldChar w:fldCharType="begin">
          <w:ffData>
            <w:name w:val="Text9"/>
            <w:enabled/>
            <w:calcOnExit w:val="0"/>
            <w:textInput>
              <w:type w:val="number"/>
              <w:default w:val="30"/>
            </w:textInput>
          </w:ffData>
        </w:fldChar>
      </w:r>
      <w:r>
        <w:rPr>
          <w:u w:val="single"/>
        </w:rPr>
        <w:instrText xml:space="preserve">FORMTEXT</w:instrText>
      </w:r>
      <w:r>
        <w:rPr>
          <w:u w:val="single"/>
        </w:rPr>
        <w:fldChar w:fldCharType="separate"/>
      </w:r>
      <w:r>
        <w:rPr>
          <w:u w:val="single"/>
        </w:rPr>
        <w:t>30</w:t>
      </w:r>
      <w:r>
        <w:rPr>
          <w:u w:val="single"/>
        </w:rPr>
        <w:fldChar w:fldCharType="end"/>
      </w:r>
      <w:bookmarkEnd w:id="37"/>
      <w:r>
        <w:t>天。在响应有效期内，响应人撤销响应文件的，响应保证金将不予退还，并同时承担响应文件和法律规定的其它责任。</w:t>
      </w:r>
    </w:p>
    <w:p>
      <w:pPr>
        <w:pStyle w:val="17"/>
        <w:rPr>
          <w:rFonts w:hint="default"/>
        </w:rPr>
      </w:pPr>
      <w:bookmarkStart w:id="38" w:name="_Toc24042"/>
      <w:bookmarkStart w:id="39" w:name="_Toc528873112"/>
      <w:bookmarkStart w:id="40" w:name="_Toc25246"/>
      <w:bookmarkStart w:id="41" w:name="_Toc20653"/>
      <w:bookmarkStart w:id="42" w:name="_Toc24646_WPSOffice_Level1"/>
      <w:r>
        <w:t>联系方式</w:t>
      </w:r>
      <w:bookmarkEnd w:id="38"/>
      <w:bookmarkEnd w:id="39"/>
      <w:bookmarkEnd w:id="40"/>
      <w:bookmarkEnd w:id="41"/>
      <w:bookmarkEnd w:id="42"/>
    </w:p>
    <w:p>
      <w:pPr>
        <w:pStyle w:val="20"/>
        <w:ind w:firstLine="420"/>
        <w:rPr>
          <w:rFonts w:hint="default"/>
        </w:rPr>
      </w:pPr>
      <w:r>
        <w:t>询价采购人：</w:t>
      </w:r>
      <w:bookmarkStart w:id="43" w:name="Text25"/>
      <w:r>
        <w:rPr>
          <w:u w:val="single"/>
        </w:rPr>
        <w:t>中交二航局广西建设工程有限公司</w:t>
      </w:r>
      <w:bookmarkEnd w:id="43"/>
    </w:p>
    <w:p>
      <w:pPr>
        <w:pStyle w:val="20"/>
        <w:ind w:firstLine="420"/>
        <w:rPr>
          <w:rFonts w:hint="default"/>
        </w:rPr>
      </w:pPr>
      <w:r>
        <w:t>地址：</w:t>
      </w:r>
      <w:bookmarkStart w:id="44" w:name="Text27"/>
      <w:r>
        <w:rPr>
          <w:u w:val="single"/>
        </w:rPr>
        <w:t>广西桂林市恭城县莲花镇势江村中交二航局桂钟七标项目部</w:t>
      </w:r>
      <w:bookmarkEnd w:id="44"/>
    </w:p>
    <w:p>
      <w:pPr>
        <w:pStyle w:val="20"/>
        <w:ind w:firstLine="420"/>
        <w:rPr>
          <w:rFonts w:hint="default"/>
        </w:rPr>
      </w:pPr>
      <w:r>
        <w:t>联系人：</w:t>
      </w:r>
      <w:r>
        <w:rPr>
          <w:u w:val="single"/>
        </w:rPr>
        <w:t>刘嘉伟</w:t>
      </w:r>
    </w:p>
    <w:p>
      <w:pPr>
        <w:pStyle w:val="20"/>
        <w:ind w:firstLine="420"/>
        <w:rPr>
          <w:rFonts w:hint="default" w:eastAsia="宋体"/>
          <w:lang w:val="en-US" w:eastAsia="zh-CN"/>
        </w:rPr>
      </w:pPr>
      <w:r>
        <w:t>电话：</w:t>
      </w:r>
      <w:r>
        <w:rPr>
          <w:u w:val="single"/>
        </w:rPr>
        <w:t>15</w:t>
      </w:r>
      <w:r>
        <w:rPr>
          <w:rFonts w:hint="eastAsia"/>
          <w:u w:val="single"/>
          <w:lang w:val="en-US" w:eastAsia="zh-CN"/>
        </w:rPr>
        <w:t>996317606</w:t>
      </w:r>
    </w:p>
    <w:p>
      <w:pPr>
        <w:pStyle w:val="20"/>
        <w:ind w:firstLine="420"/>
        <w:rPr>
          <w:rFonts w:hint="default"/>
        </w:rPr>
      </w:pPr>
      <w:r>
        <w:t>传真：</w:t>
      </w:r>
      <w:r>
        <w:rPr>
          <w:rFonts w:hint="default"/>
          <w:u w:val="single"/>
        </w:rPr>
        <w:fldChar w:fldCharType="begin">
          <w:ffData>
            <w:name w:val="Text33"/>
            <w:enabled/>
            <w:calcOnExit w:val="0"/>
            <w:textInput>
              <w:default w:val="/"/>
            </w:textInput>
          </w:ffData>
        </w:fldChar>
      </w:r>
      <w:bookmarkStart w:id="45" w:name="Text33"/>
      <w:r>
        <w:rPr>
          <w:rFonts w:hint="default"/>
          <w:u w:val="single"/>
        </w:rPr>
        <w:instrText xml:space="preserve"> </w:instrText>
      </w:r>
      <w:r>
        <w:rPr>
          <w:u w:val="single"/>
        </w:rPr>
        <w:instrText xml:space="preserve">FORMTEXT</w:instrText>
      </w:r>
      <w:r>
        <w:rPr>
          <w:rFonts w:hint="default"/>
          <w:u w:val="single"/>
        </w:rPr>
        <w:instrText xml:space="preserve"> </w:instrText>
      </w:r>
      <w:r>
        <w:rPr>
          <w:rFonts w:hint="default"/>
          <w:u w:val="single"/>
        </w:rPr>
        <w:fldChar w:fldCharType="separate"/>
      </w:r>
      <w:r>
        <w:rPr>
          <w:rFonts w:hint="default"/>
          <w:u w:val="single"/>
        </w:rPr>
        <w:t>/</w:t>
      </w:r>
      <w:r>
        <w:rPr>
          <w:rFonts w:hint="default"/>
          <w:u w:val="single"/>
        </w:rPr>
        <w:fldChar w:fldCharType="end"/>
      </w:r>
      <w:bookmarkEnd w:id="45"/>
    </w:p>
    <w:p>
      <w:pPr>
        <w:pStyle w:val="20"/>
        <w:ind w:firstLine="420"/>
        <w:rPr>
          <w:rFonts w:hint="default"/>
        </w:rPr>
      </w:pPr>
      <w:r>
        <w:t>电子邮件：</w:t>
      </w:r>
      <w:bookmarkStart w:id="46" w:name="Text35"/>
      <w:r>
        <w:rPr>
          <w:u w:val="single"/>
        </w:rPr>
        <w:t>646727698</w:t>
      </w:r>
      <w:r>
        <w:rPr>
          <w:rFonts w:hint="default"/>
          <w:u w:val="single"/>
        </w:rPr>
        <w:t>@qq.com</w:t>
      </w:r>
      <w:bookmarkEnd w:id="46"/>
    </w:p>
    <w:p>
      <w:pPr>
        <w:pStyle w:val="20"/>
        <w:ind w:firstLine="420"/>
        <w:rPr>
          <w:rFonts w:hint="default"/>
        </w:rPr>
      </w:pPr>
      <w:bookmarkStart w:id="47" w:name="Text47"/>
      <w:r>
        <w:rPr>
          <w:rFonts w:hint="default"/>
          <w:u w:val="single"/>
        </w:rPr>
        <w:t>202</w:t>
      </w:r>
      <w:bookmarkEnd w:id="47"/>
      <w:r>
        <w:rPr>
          <w:rFonts w:hint="eastAsia"/>
          <w:u w:val="single"/>
          <w:lang w:val="en-US" w:eastAsia="zh-CN"/>
        </w:rPr>
        <w:t>4</w:t>
      </w:r>
      <w:r>
        <w:t>年</w:t>
      </w:r>
      <w:r>
        <w:rPr>
          <w:rFonts w:hint="eastAsia"/>
          <w:u w:val="single"/>
          <w:lang w:val="en-US" w:eastAsia="zh-CN"/>
        </w:rPr>
        <w:t>5</w:t>
      </w:r>
      <w:r>
        <w:t>月</w:t>
      </w:r>
      <w:r>
        <w:rPr>
          <w:rFonts w:hint="eastAsia"/>
          <w:u w:val="single"/>
          <w:lang w:val="en-US" w:eastAsia="zh-CN"/>
        </w:rPr>
        <w:t>28</w:t>
      </w:r>
      <w:r>
        <w:t>日。</w:t>
      </w:r>
    </w:p>
    <w:p>
      <w:pPr>
        <w:pStyle w:val="20"/>
        <w:ind w:firstLine="420"/>
        <w:rPr>
          <w:rFonts w:hint="default"/>
        </w:rPr>
        <w:sectPr>
          <w:footerReference r:id="rId8" w:type="default"/>
          <w:pgSz w:w="11906" w:h="16838"/>
          <w:pgMar w:top="1418" w:right="1418" w:bottom="1418" w:left="1418" w:header="1134" w:footer="1134" w:gutter="0"/>
          <w:pgNumType w:start="1"/>
          <w:cols w:space="720" w:num="1"/>
        </w:sectPr>
      </w:pPr>
    </w:p>
    <w:p>
      <w:pPr>
        <w:spacing w:before="100" w:after="100"/>
        <w:jc w:val="left"/>
        <w:outlineLvl w:val="0"/>
        <w:rPr>
          <w:rFonts w:ascii="宋体" w:hAnsi="宋体" w:cs="宋体"/>
          <w:b/>
          <w:bCs/>
          <w:sz w:val="32"/>
          <w:szCs w:val="32"/>
        </w:rPr>
      </w:pPr>
      <w:bookmarkStart w:id="48" w:name="_Toc20373"/>
      <w:r>
        <w:rPr>
          <w:rFonts w:hint="eastAsia" w:ascii="宋体" w:hAnsi="宋体" w:cs="宋体"/>
          <w:b/>
          <w:bCs/>
          <w:sz w:val="32"/>
          <w:szCs w:val="32"/>
        </w:rPr>
        <w:t>附件：物资需求一览表</w:t>
      </w:r>
      <w:bookmarkEnd w:id="48"/>
    </w:p>
    <w:p>
      <w:pPr>
        <w:spacing w:before="100" w:after="100"/>
        <w:jc w:val="center"/>
        <w:rPr>
          <w:rFonts w:ascii="Times New Roman" w:hAnsi="Times New Roman"/>
          <w:b/>
          <w:sz w:val="32"/>
          <w:szCs w:val="24"/>
        </w:rPr>
      </w:pPr>
      <w:bookmarkStart w:id="49" w:name="_Toc2189_WPSOffice_Level1"/>
      <w:bookmarkStart w:id="50" w:name="_Toc10007"/>
      <w:bookmarkStart w:id="51" w:name="_Toc26359"/>
      <w:r>
        <w:rPr>
          <w:rFonts w:hint="eastAsia" w:ascii="Times New Roman" w:hAnsi="Times New Roman"/>
          <w:b/>
          <w:sz w:val="32"/>
          <w:szCs w:val="24"/>
        </w:rPr>
        <w:t>物资需求一览表</w:t>
      </w:r>
      <w:bookmarkEnd w:id="49"/>
      <w:bookmarkEnd w:id="50"/>
      <w:bookmarkEnd w:id="51"/>
    </w:p>
    <w:p>
      <w:pPr>
        <w:spacing w:before="100" w:after="100"/>
        <w:rPr>
          <w:rFonts w:ascii="宋体" w:hAnsi="宋体" w:cs="宋体"/>
          <w:b/>
          <w:bCs/>
          <w:szCs w:val="21"/>
        </w:rPr>
      </w:pPr>
      <w:r>
        <w:rPr>
          <w:rFonts w:hint="eastAsia" w:ascii="Times New Roman" w:hAnsi="Times New Roman"/>
          <w:b/>
          <w:bCs/>
          <w:szCs w:val="24"/>
        </w:rPr>
        <w:t>询价采购人名称：中交二航局广西建设工程有限公司</w:t>
      </w:r>
      <w:r>
        <w:rPr>
          <w:rFonts w:ascii="Times New Roman" w:hAnsi="Times New Roman"/>
          <w:b/>
          <w:bCs/>
          <w:szCs w:val="24"/>
        </w:rPr>
        <w:t xml:space="preserve">          </w:t>
      </w:r>
      <w:r>
        <w:rPr>
          <w:rFonts w:hint="eastAsia" w:ascii="Times New Roman" w:hAnsi="Times New Roman"/>
          <w:b/>
          <w:bCs/>
          <w:szCs w:val="24"/>
        </w:rPr>
        <w:t xml:space="preserve">                                     询价编号：</w:t>
      </w:r>
    </w:p>
    <w:tbl>
      <w:tblPr>
        <w:tblStyle w:val="11"/>
        <w:tblW w:w="14126" w:type="dxa"/>
        <w:tblInd w:w="113" w:type="dxa"/>
        <w:tblLayout w:type="autofit"/>
        <w:tblCellMar>
          <w:top w:w="0" w:type="dxa"/>
          <w:left w:w="108" w:type="dxa"/>
          <w:bottom w:w="0" w:type="dxa"/>
          <w:right w:w="108" w:type="dxa"/>
        </w:tblCellMar>
      </w:tblPr>
      <w:tblGrid>
        <w:gridCol w:w="1445"/>
        <w:gridCol w:w="1453"/>
        <w:gridCol w:w="1211"/>
        <w:gridCol w:w="2460"/>
        <w:gridCol w:w="1791"/>
        <w:gridCol w:w="882"/>
        <w:gridCol w:w="3431"/>
        <w:gridCol w:w="1453"/>
      </w:tblGrid>
      <w:tr>
        <w:tblPrEx>
          <w:tblCellMar>
            <w:top w:w="0" w:type="dxa"/>
            <w:left w:w="108" w:type="dxa"/>
            <w:bottom w:w="0" w:type="dxa"/>
            <w:right w:w="108" w:type="dxa"/>
          </w:tblCellMar>
        </w:tblPrEx>
        <w:trPr>
          <w:trHeight w:val="1544"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包件号</w:t>
            </w:r>
          </w:p>
        </w:tc>
        <w:tc>
          <w:tcPr>
            <w:tcW w:w="12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物资名称</w:t>
            </w:r>
          </w:p>
        </w:tc>
        <w:tc>
          <w:tcPr>
            <w:tcW w:w="24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规格型号</w:t>
            </w:r>
          </w:p>
        </w:tc>
        <w:tc>
          <w:tcPr>
            <w:tcW w:w="17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计量单位</w:t>
            </w:r>
          </w:p>
        </w:tc>
        <w:tc>
          <w:tcPr>
            <w:tcW w:w="8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34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质量标准</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备注</w:t>
            </w:r>
          </w:p>
        </w:tc>
      </w:tr>
      <w:tr>
        <w:tblPrEx>
          <w:tblCellMar>
            <w:top w:w="0" w:type="dxa"/>
            <w:left w:w="108" w:type="dxa"/>
            <w:bottom w:w="0" w:type="dxa"/>
            <w:right w:w="108" w:type="dxa"/>
          </w:tblCellMar>
        </w:tblPrEx>
        <w:trPr>
          <w:trHeight w:val="709"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r>
              <w:rPr>
                <w:rFonts w:hint="eastAsia" w:ascii="宋体" w:hAnsi="宋体" w:cs="宋体"/>
                <w:color w:val="000000"/>
                <w:kern w:val="0"/>
                <w:sz w:val="20"/>
              </w:rPr>
              <w:t>1</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21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水泥涵管</w:t>
            </w:r>
          </w:p>
        </w:tc>
        <w:tc>
          <w:tcPr>
            <w:tcW w:w="24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平口φ300</w:t>
            </w:r>
          </w:p>
        </w:tc>
        <w:tc>
          <w:tcPr>
            <w:tcW w:w="179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rPr>
            </w:pPr>
            <w:r>
              <w:rPr>
                <w:rStyle w:val="35"/>
                <w:lang w:val="en-US" w:eastAsia="zh-CN" w:bidi="ar"/>
              </w:rPr>
              <w:t>米</w:t>
            </w:r>
          </w:p>
        </w:tc>
        <w:tc>
          <w:tcPr>
            <w:tcW w:w="88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50</w:t>
            </w:r>
          </w:p>
        </w:tc>
        <w:tc>
          <w:tcPr>
            <w:tcW w:w="3431" w:type="dxa"/>
            <w:vMerge w:val="restart"/>
            <w:tcBorders>
              <w:top w:val="single" w:color="auto" w:sz="4" w:space="0"/>
              <w:left w:val="nil"/>
              <w:right w:val="single" w:color="auto" w:sz="4" w:space="0"/>
            </w:tcBorders>
            <w:shd w:val="clear" w:color="auto" w:fill="auto"/>
            <w:vAlign w:val="center"/>
          </w:tcPr>
          <w:p>
            <w:pPr>
              <w:pStyle w:val="3"/>
              <w:keepNext w:val="0"/>
              <w:keepLines w:val="0"/>
              <w:widowControl/>
              <w:suppressLineNumbers w:val="0"/>
              <w:shd w:val="clear" w:fill="FFFFFF"/>
              <w:ind w:left="0" w:firstLine="420" w:firstLineChars="200"/>
              <w:rPr>
                <w:rStyle w:val="14"/>
                <w:rFonts w:hint="eastAsia" w:ascii="宋体" w:hAnsi="宋体" w:eastAsia="宋体" w:cs="宋体"/>
                <w:b w:val="0"/>
                <w:bCs/>
                <w:color w:val="000000"/>
                <w:sz w:val="22"/>
                <w:szCs w:val="22"/>
                <w:shd w:val="clear" w:color="auto" w:fill="FFFFFF"/>
                <w:lang w:val="en-US" w:eastAsia="zh-CN"/>
              </w:rPr>
            </w:pPr>
            <w:r>
              <w:rPr>
                <w:rFonts w:hint="default" w:ascii="Arial" w:hAnsi="Arial" w:eastAsia="宋体" w:cs="Arial"/>
                <w:b w:val="0"/>
                <w:bCs w:val="0"/>
                <w:i w:val="0"/>
                <w:iCs w:val="0"/>
                <w:caps w:val="0"/>
                <w:color w:val="000000"/>
                <w:spacing w:val="0"/>
                <w:kern w:val="2"/>
                <w:sz w:val="21"/>
                <w:szCs w:val="21"/>
                <w:shd w:val="clear" w:fill="FFFFFF"/>
                <w:lang w:val="en-US" w:eastAsia="zh-CN" w:bidi="ar-SA"/>
              </w:rPr>
              <w:t>钢筋混凝土排水管</w:t>
            </w:r>
            <w:r>
              <w:rPr>
                <w:rFonts w:hint="eastAsia" w:ascii="Arial" w:hAnsi="Arial" w:eastAsia="宋体" w:cs="Arial"/>
                <w:b w:val="0"/>
                <w:bCs w:val="0"/>
                <w:i w:val="0"/>
                <w:iCs w:val="0"/>
                <w:caps w:val="0"/>
                <w:color w:val="000000"/>
                <w:spacing w:val="0"/>
                <w:kern w:val="2"/>
                <w:sz w:val="21"/>
                <w:szCs w:val="21"/>
                <w:shd w:val="clear" w:fill="FFFFFF"/>
                <w:lang w:val="en-US" w:eastAsia="zh-CN" w:bidi="ar-SA"/>
              </w:rPr>
              <w:t>的</w:t>
            </w:r>
            <w:r>
              <w:rPr>
                <w:rFonts w:ascii="Arial" w:hAnsi="Arial" w:eastAsia="宋体" w:cs="Arial"/>
                <w:b w:val="0"/>
                <w:bCs w:val="0"/>
                <w:i w:val="0"/>
                <w:iCs w:val="0"/>
                <w:caps w:val="0"/>
                <w:color w:val="000000"/>
                <w:spacing w:val="0"/>
                <w:kern w:val="2"/>
                <w:sz w:val="21"/>
                <w:szCs w:val="21"/>
                <w:shd w:val="clear" w:fill="FFFFFF"/>
                <w:lang w:val="en-US" w:eastAsia="zh-CN" w:bidi="ar-SA"/>
              </w:rPr>
              <w:t>分类、原材料、要求、试验方法、检验规则、标志、包装、运输、贮存和产品出厂证明书等内容。</w:t>
            </w:r>
            <w:r>
              <w:rPr>
                <w:rFonts w:hint="eastAsia" w:ascii="Arial" w:hAnsi="Arial" w:eastAsia="宋体" w:cs="Arial"/>
                <w:b w:val="0"/>
                <w:bCs w:val="0"/>
                <w:i w:val="0"/>
                <w:iCs w:val="0"/>
                <w:caps w:val="0"/>
                <w:color w:val="000000"/>
                <w:spacing w:val="0"/>
                <w:kern w:val="2"/>
                <w:sz w:val="21"/>
                <w:szCs w:val="21"/>
                <w:shd w:val="clear" w:fill="FFFFFF"/>
                <w:lang w:val="en-US" w:eastAsia="zh-CN" w:bidi="ar-SA"/>
              </w:rPr>
              <w:t>符合</w:t>
            </w:r>
            <w:r>
              <w:rPr>
                <w:rFonts w:ascii="Arial" w:hAnsi="Arial" w:eastAsia="宋体" w:cs="Arial"/>
                <w:b w:val="0"/>
                <w:bCs w:val="0"/>
                <w:i w:val="0"/>
                <w:iCs w:val="0"/>
                <w:caps w:val="0"/>
                <w:color w:val="000000"/>
                <w:spacing w:val="0"/>
                <w:kern w:val="2"/>
                <w:sz w:val="21"/>
                <w:szCs w:val="21"/>
                <w:shd w:val="clear" w:fill="FFFFFF"/>
                <w:lang w:val="en-US" w:eastAsia="zh-CN" w:bidi="ar-SA"/>
              </w:rPr>
              <w:t>JC/T 2126.1-2012</w:t>
            </w:r>
            <w:r>
              <w:rPr>
                <w:rFonts w:hint="eastAsia" w:ascii="Arial" w:hAnsi="Arial" w:eastAsia="宋体" w:cs="Arial"/>
                <w:b w:val="0"/>
                <w:bCs w:val="0"/>
                <w:i w:val="0"/>
                <w:iCs w:val="0"/>
                <w:caps w:val="0"/>
                <w:color w:val="000000"/>
                <w:spacing w:val="0"/>
                <w:kern w:val="2"/>
                <w:sz w:val="21"/>
                <w:szCs w:val="21"/>
                <w:shd w:val="clear" w:fill="FFFFFF"/>
                <w:lang w:val="en-US" w:eastAsia="zh-CN" w:bidi="ar-SA"/>
              </w:rPr>
              <w:t>，</w:t>
            </w:r>
            <w:r>
              <w:rPr>
                <w:rFonts w:ascii="Arial" w:hAnsi="Arial" w:eastAsia="宋体" w:cs="Arial"/>
                <w:b w:val="0"/>
                <w:bCs w:val="0"/>
                <w:i w:val="0"/>
                <w:iCs w:val="0"/>
                <w:caps w:val="0"/>
                <w:color w:val="000000"/>
                <w:spacing w:val="0"/>
                <w:kern w:val="2"/>
                <w:sz w:val="21"/>
                <w:szCs w:val="21"/>
                <w:shd w:val="clear" w:fill="FFFFFF"/>
                <w:lang w:val="en-US" w:eastAsia="zh-CN" w:bidi="ar-SA"/>
              </w:rPr>
              <w:t>GB/T 11836-2009</w:t>
            </w:r>
            <w:r>
              <w:rPr>
                <w:rFonts w:hint="eastAsia" w:ascii="Arial" w:hAnsi="Arial" w:eastAsia="宋体" w:cs="Arial"/>
                <w:b w:val="0"/>
                <w:bCs w:val="0"/>
                <w:i w:val="0"/>
                <w:iCs w:val="0"/>
                <w:caps w:val="0"/>
                <w:color w:val="000000"/>
                <w:spacing w:val="0"/>
                <w:kern w:val="2"/>
                <w:sz w:val="21"/>
                <w:szCs w:val="21"/>
                <w:shd w:val="clear" w:fill="FFFFFF"/>
                <w:lang w:val="en-US" w:eastAsia="zh-CN" w:bidi="ar-SA"/>
              </w:rPr>
              <w:t>。</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660"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r>
              <w:rPr>
                <w:rFonts w:hint="eastAsia" w:ascii="宋体" w:hAnsi="宋体" w:cs="宋体"/>
                <w:color w:val="000000"/>
                <w:kern w:val="0"/>
                <w:sz w:val="20"/>
              </w:rPr>
              <w:t>2</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p>
        </w:tc>
        <w:tc>
          <w:tcPr>
            <w:tcW w:w="121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水泥涵管</w:t>
            </w:r>
          </w:p>
        </w:tc>
        <w:tc>
          <w:tcPr>
            <w:tcW w:w="24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承插φ300</w:t>
            </w:r>
          </w:p>
        </w:tc>
        <w:tc>
          <w:tcPr>
            <w:tcW w:w="179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Style w:val="35"/>
                <w:lang w:val="en-US" w:eastAsia="zh-CN" w:bidi="ar"/>
              </w:rPr>
              <w:t>米</w:t>
            </w:r>
          </w:p>
        </w:tc>
        <w:tc>
          <w:tcPr>
            <w:tcW w:w="88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150</w:t>
            </w:r>
          </w:p>
        </w:tc>
        <w:tc>
          <w:tcPr>
            <w:tcW w:w="3431" w:type="dxa"/>
            <w:vMerge w:val="continue"/>
            <w:tcBorders>
              <w:left w:val="nil"/>
              <w:right w:val="single" w:color="auto" w:sz="4" w:space="0"/>
            </w:tcBorders>
            <w:shd w:val="clear" w:color="auto" w:fill="auto"/>
            <w:vAlign w:val="center"/>
          </w:tcPr>
          <w:p>
            <w:pPr>
              <w:widowControl/>
              <w:jc w:val="center"/>
              <w:rPr>
                <w:rStyle w:val="14"/>
                <w:rFonts w:ascii="宋体" w:hAnsi="宋体" w:cs="宋体"/>
                <w:b w:val="0"/>
                <w:bCs/>
                <w:color w:val="000000"/>
                <w:sz w:val="22"/>
                <w:szCs w:val="22"/>
                <w:shd w:val="clear" w:color="auto" w:fill="FFFFFF"/>
              </w:rPr>
            </w:pP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664"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lang w:val="en-US" w:eastAsia="zh-CN"/>
              </w:rPr>
            </w:pPr>
            <w:r>
              <w:rPr>
                <w:rFonts w:hint="eastAsia" w:ascii="宋体" w:hAnsi="宋体" w:cs="宋体"/>
                <w:color w:val="000000"/>
                <w:kern w:val="0"/>
                <w:sz w:val="20"/>
                <w:lang w:val="en-US" w:eastAsia="zh-CN"/>
              </w:rPr>
              <w:t>3</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p>
        </w:tc>
        <w:tc>
          <w:tcPr>
            <w:tcW w:w="121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2"/>
                <w:szCs w:val="22"/>
                <w:lang w:eastAsia="zh-CN"/>
              </w:rPr>
            </w:pPr>
            <w:r>
              <w:rPr>
                <w:rFonts w:hint="eastAsia" w:ascii="宋体" w:hAnsi="宋体" w:eastAsia="宋体" w:cs="宋体"/>
                <w:i w:val="0"/>
                <w:iCs w:val="0"/>
                <w:color w:val="000000"/>
                <w:kern w:val="0"/>
                <w:sz w:val="24"/>
                <w:szCs w:val="24"/>
                <w:u w:val="none"/>
                <w:lang w:val="en-US" w:eastAsia="zh-CN" w:bidi="ar"/>
              </w:rPr>
              <w:t>水泥涵管</w:t>
            </w:r>
          </w:p>
        </w:tc>
        <w:tc>
          <w:tcPr>
            <w:tcW w:w="24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平口φ400</w:t>
            </w:r>
          </w:p>
        </w:tc>
        <w:tc>
          <w:tcPr>
            <w:tcW w:w="179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bidi="ar-SA"/>
              </w:rPr>
            </w:pPr>
            <w:r>
              <w:rPr>
                <w:rStyle w:val="35"/>
                <w:lang w:val="en-US" w:eastAsia="zh-CN" w:bidi="ar"/>
              </w:rPr>
              <w:t>米</w:t>
            </w:r>
          </w:p>
        </w:tc>
        <w:tc>
          <w:tcPr>
            <w:tcW w:w="88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c>
          <w:tcPr>
            <w:tcW w:w="3431" w:type="dxa"/>
            <w:vMerge w:val="continue"/>
            <w:tcBorders>
              <w:left w:val="nil"/>
              <w:right w:val="single" w:color="auto" w:sz="4" w:space="0"/>
            </w:tcBorders>
            <w:shd w:val="clear" w:color="auto" w:fill="auto"/>
            <w:vAlign w:val="center"/>
          </w:tcPr>
          <w:p>
            <w:pPr>
              <w:widowControl/>
              <w:jc w:val="center"/>
              <w:rPr>
                <w:rStyle w:val="14"/>
                <w:rFonts w:ascii="宋体" w:hAnsi="宋体" w:cs="宋体"/>
                <w:b w:val="0"/>
                <w:bCs/>
                <w:color w:val="000000"/>
                <w:sz w:val="22"/>
                <w:szCs w:val="22"/>
                <w:shd w:val="clear" w:color="auto" w:fill="FFFFFF"/>
              </w:rPr>
            </w:pP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704"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lang w:val="en-US" w:eastAsia="zh-CN"/>
              </w:rPr>
            </w:pPr>
            <w:r>
              <w:rPr>
                <w:rFonts w:hint="eastAsia" w:ascii="宋体" w:hAnsi="宋体" w:cs="宋体"/>
                <w:color w:val="000000"/>
                <w:kern w:val="0"/>
                <w:sz w:val="20"/>
                <w:lang w:val="en-US" w:eastAsia="zh-CN"/>
              </w:rPr>
              <w:t>4</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p>
        </w:tc>
        <w:tc>
          <w:tcPr>
            <w:tcW w:w="121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2"/>
                <w:szCs w:val="22"/>
                <w:lang w:eastAsia="zh-CN"/>
              </w:rPr>
            </w:pPr>
            <w:r>
              <w:rPr>
                <w:rFonts w:hint="eastAsia" w:ascii="宋体" w:hAnsi="宋体" w:eastAsia="宋体" w:cs="宋体"/>
                <w:i w:val="0"/>
                <w:iCs w:val="0"/>
                <w:color w:val="000000"/>
                <w:kern w:val="0"/>
                <w:sz w:val="24"/>
                <w:szCs w:val="24"/>
                <w:u w:val="none"/>
                <w:lang w:val="en-US" w:eastAsia="zh-CN" w:bidi="ar"/>
              </w:rPr>
              <w:t>水泥涵管</w:t>
            </w:r>
          </w:p>
        </w:tc>
        <w:tc>
          <w:tcPr>
            <w:tcW w:w="24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承插φ400</w:t>
            </w:r>
          </w:p>
        </w:tc>
        <w:tc>
          <w:tcPr>
            <w:tcW w:w="179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bidi="ar-SA"/>
              </w:rPr>
            </w:pPr>
            <w:r>
              <w:rPr>
                <w:rStyle w:val="35"/>
                <w:lang w:val="en-US" w:eastAsia="zh-CN" w:bidi="ar"/>
              </w:rPr>
              <w:t>米</w:t>
            </w:r>
          </w:p>
        </w:tc>
        <w:tc>
          <w:tcPr>
            <w:tcW w:w="88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c>
          <w:tcPr>
            <w:tcW w:w="3431" w:type="dxa"/>
            <w:vMerge w:val="continue"/>
            <w:tcBorders>
              <w:left w:val="nil"/>
              <w:right w:val="single" w:color="auto" w:sz="4" w:space="0"/>
            </w:tcBorders>
            <w:shd w:val="clear" w:color="auto" w:fill="auto"/>
            <w:vAlign w:val="center"/>
          </w:tcPr>
          <w:p>
            <w:pPr>
              <w:widowControl/>
              <w:jc w:val="center"/>
              <w:rPr>
                <w:rStyle w:val="14"/>
                <w:rFonts w:ascii="宋体" w:hAnsi="宋体" w:cs="宋体"/>
                <w:b w:val="0"/>
                <w:bCs/>
                <w:color w:val="000000"/>
                <w:sz w:val="22"/>
                <w:szCs w:val="22"/>
                <w:shd w:val="clear" w:color="auto" w:fill="FFFFFF"/>
              </w:rPr>
            </w:pP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739"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w:t>
            </w: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p>
        </w:tc>
        <w:tc>
          <w:tcPr>
            <w:tcW w:w="121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Style w:val="35"/>
                <w:lang w:val="en-US" w:eastAsia="zh-CN" w:bidi="ar"/>
              </w:rPr>
            </w:pPr>
            <w:r>
              <w:rPr>
                <w:rFonts w:hint="eastAsia" w:ascii="宋体" w:hAnsi="宋体" w:eastAsia="宋体" w:cs="宋体"/>
                <w:i w:val="0"/>
                <w:iCs w:val="0"/>
                <w:color w:val="000000"/>
                <w:kern w:val="0"/>
                <w:sz w:val="24"/>
                <w:szCs w:val="24"/>
                <w:u w:val="none"/>
                <w:lang w:val="en-US" w:eastAsia="zh-CN" w:bidi="ar"/>
              </w:rPr>
              <w:t>水泥涵管</w:t>
            </w:r>
          </w:p>
        </w:tc>
        <w:tc>
          <w:tcPr>
            <w:tcW w:w="24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Style w:val="35"/>
                <w:lang w:val="en-US" w:eastAsia="zh-CN" w:bidi="ar"/>
              </w:rPr>
            </w:pPr>
            <w:r>
              <w:rPr>
                <w:rFonts w:hint="eastAsia" w:ascii="宋体" w:hAnsi="宋体" w:eastAsia="宋体" w:cs="宋体"/>
                <w:i w:val="0"/>
                <w:iCs w:val="0"/>
                <w:color w:val="000000"/>
                <w:kern w:val="0"/>
                <w:sz w:val="24"/>
                <w:szCs w:val="24"/>
                <w:u w:val="none"/>
                <w:lang w:val="en-US" w:eastAsia="zh-CN" w:bidi="ar"/>
              </w:rPr>
              <w:t>承插φ1500</w:t>
            </w:r>
          </w:p>
        </w:tc>
        <w:tc>
          <w:tcPr>
            <w:tcW w:w="179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Style w:val="35"/>
                <w:lang w:val="en-US" w:eastAsia="zh-CN" w:bidi="ar"/>
              </w:rPr>
            </w:pPr>
            <w:r>
              <w:rPr>
                <w:rStyle w:val="35"/>
                <w:lang w:val="en-US" w:eastAsia="zh-CN" w:bidi="ar"/>
              </w:rPr>
              <w:t>米</w:t>
            </w:r>
          </w:p>
        </w:tc>
        <w:tc>
          <w:tcPr>
            <w:tcW w:w="88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600</w:t>
            </w:r>
          </w:p>
        </w:tc>
        <w:tc>
          <w:tcPr>
            <w:tcW w:w="3431" w:type="dxa"/>
            <w:vMerge w:val="continue"/>
            <w:tcBorders>
              <w:left w:val="nil"/>
              <w:right w:val="single" w:color="auto" w:sz="4" w:space="0"/>
            </w:tcBorders>
            <w:shd w:val="clear" w:color="auto" w:fill="auto"/>
            <w:vAlign w:val="center"/>
          </w:tcPr>
          <w:p>
            <w:pPr>
              <w:widowControl/>
              <w:jc w:val="center"/>
              <w:rPr>
                <w:rStyle w:val="14"/>
                <w:rFonts w:ascii="宋体" w:hAnsi="宋体" w:cs="宋体"/>
                <w:b w:val="0"/>
                <w:bCs/>
                <w:color w:val="000000"/>
                <w:sz w:val="22"/>
                <w:szCs w:val="22"/>
                <w:shd w:val="clear" w:color="auto" w:fill="FFFFFF"/>
              </w:rPr>
            </w:pP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r>
      <w:tr>
        <w:tblPrEx>
          <w:tblCellMar>
            <w:top w:w="0" w:type="dxa"/>
            <w:left w:w="108" w:type="dxa"/>
            <w:bottom w:w="0" w:type="dxa"/>
            <w:right w:w="108" w:type="dxa"/>
          </w:tblCellMar>
        </w:tblPrEx>
        <w:trPr>
          <w:trHeight w:val="744" w:hRule="atLeast"/>
        </w:trPr>
        <w:tc>
          <w:tcPr>
            <w:tcW w:w="14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lang w:val="en-US" w:eastAsia="zh-CN"/>
              </w:rPr>
            </w:pP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rPr>
            </w:pPr>
          </w:p>
        </w:tc>
        <w:tc>
          <w:tcPr>
            <w:tcW w:w="121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Style w:val="35"/>
                <w:rFonts w:hint="default"/>
                <w:lang w:val="en-US" w:eastAsia="zh-CN" w:bidi="ar"/>
              </w:rPr>
            </w:pPr>
            <w:r>
              <w:rPr>
                <w:rStyle w:val="35"/>
                <w:rFonts w:hint="eastAsia"/>
                <w:lang w:val="en-US" w:eastAsia="zh-CN" w:bidi="ar"/>
              </w:rPr>
              <w:t>合计</w:t>
            </w:r>
          </w:p>
        </w:tc>
        <w:tc>
          <w:tcPr>
            <w:tcW w:w="246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Style w:val="35"/>
                <w:lang w:val="en-US" w:eastAsia="zh-CN" w:bidi="ar"/>
              </w:rPr>
            </w:pPr>
          </w:p>
        </w:tc>
        <w:tc>
          <w:tcPr>
            <w:tcW w:w="1791"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Style w:val="35"/>
                <w:lang w:val="en-US" w:eastAsia="zh-CN" w:bidi="ar"/>
              </w:rPr>
            </w:pPr>
          </w:p>
        </w:tc>
        <w:tc>
          <w:tcPr>
            <w:tcW w:w="882"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1000</w:t>
            </w:r>
          </w:p>
        </w:tc>
        <w:tc>
          <w:tcPr>
            <w:tcW w:w="3431" w:type="dxa"/>
            <w:vMerge w:val="continue"/>
            <w:tcBorders>
              <w:left w:val="nil"/>
              <w:right w:val="single" w:color="auto" w:sz="4" w:space="0"/>
            </w:tcBorders>
            <w:shd w:val="clear" w:color="auto" w:fill="auto"/>
            <w:vAlign w:val="center"/>
          </w:tcPr>
          <w:p>
            <w:pPr>
              <w:widowControl/>
              <w:jc w:val="center"/>
              <w:rPr>
                <w:rStyle w:val="14"/>
                <w:rFonts w:ascii="宋体" w:hAnsi="宋体" w:cs="宋体"/>
                <w:b w:val="0"/>
                <w:bCs/>
                <w:color w:val="000000"/>
                <w:sz w:val="22"/>
                <w:szCs w:val="22"/>
                <w:shd w:val="clear" w:color="auto" w:fill="FFFFFF"/>
              </w:rPr>
            </w:pPr>
          </w:p>
        </w:tc>
        <w:tc>
          <w:tcPr>
            <w:tcW w:w="14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r>
    </w:tbl>
    <w:p>
      <w:pPr>
        <w:spacing w:before="100" w:after="100"/>
        <w:rPr>
          <w:rFonts w:ascii="Times New Roman" w:hAnsi="Times New Roman"/>
          <w:b/>
          <w:bCs/>
          <w:szCs w:val="24"/>
        </w:rPr>
      </w:pPr>
      <w:r>
        <mc:AlternateContent>
          <mc:Choice Requires="wps">
            <w:drawing>
              <wp:anchor distT="0" distB="0" distL="114300" distR="114300" simplePos="0" relativeHeight="251665408" behindDoc="0" locked="0" layoutInCell="1" allowOverlap="1">
                <wp:simplePos x="0" y="0"/>
                <wp:positionH relativeFrom="column">
                  <wp:posOffset>2540</wp:posOffset>
                </wp:positionH>
                <wp:positionV relativeFrom="paragraph">
                  <wp:posOffset>3175</wp:posOffset>
                </wp:positionV>
                <wp:extent cx="9010650" cy="0"/>
                <wp:effectExtent l="0" t="0" r="0" b="0"/>
                <wp:wrapNone/>
                <wp:docPr id="21" name="直接连接符 21"/>
                <wp:cNvGraphicFramePr/>
                <a:graphic xmlns:a="http://schemas.openxmlformats.org/drawingml/2006/main">
                  <a:graphicData uri="http://schemas.microsoft.com/office/word/2010/wordprocessingShape">
                    <wps:wsp>
                      <wps:cNvCnPr/>
                      <wps:spPr>
                        <a:xfrm>
                          <a:off x="902970" y="4446270"/>
                          <a:ext cx="901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0.25pt;height:0pt;width:709.5pt;z-index:251665408;mso-width-relative:page;mso-height-relative:page;" filled="f" stroked="t" coordsize="21600,21600" o:gfxdata="UEsDBAoAAAAAAIdO4kAAAAAAAAAAAAAAAAAEAAAAZHJzL1BLAwQUAAAACACHTuJACrJgSNAAAAAD&#10;AQAADwAAAGRycy9kb3ducmV2LnhtbE2OTU/DMBBE70j8B2uRuFTUTikIQpwegNy4UEBct/GSRMTr&#10;NHY/4NezOZXj04xmXrE6+l7taYxdYAvZ3IAiroPruLHw/lZd3YGKCdlhH5gs/FCEVXl+VmDuwoFf&#10;ab9OjZIRjjlaaFMacq1j3ZLHOA8DsWRfYfSYBMdGuxEPMu57vTDmVnvsWB5aHOixpfp7vfMWYvVB&#10;2+p3Vs/M53UTaLF9enlGay8vMvMAKtExncow6Ys6lOK0CTt2UfUWltKzcANqypbZvfBmYl0W+r97&#10;+QdQSwMEFAAAAAgAh07iQN/jmun7AQAA4AMAAA4AAABkcnMvZTJvRG9jLnhtbK1TS44TMRDdI3EH&#10;y3vSnVYSSCudWUw0bPhEAg5QcbvTlvyTy5NOLsEFkNjBiiV7bsNwDMruzAwMm1nQC7tcn+d6z9Wr&#10;i6PR7CADKmcbPp2UnEkrXKvsvuEf3l89e8EZRrAtaGdlw08S+cX66ZPV4GtZud7pVgZGIBbrwTe8&#10;j9HXRYGilwZw4ry0FOxcMBDpGPZFG2AgdKOLqiwXxeBC64MTEpG8mzHIz4jhMYCu65SQGyeujbRx&#10;RA1SQyRK2CuPfJ277Top4tuuQxmZbjgxjXmlS8jepbVYr6DeB/C9EucW4DEtPOBkQFm69A5qAxHY&#10;dVD/QBklgkPXxYlwphiJZEWIxbR8oM27HrzMXEhq9Hei4/+DFW8O28BU2/BqypkFQy9+8+n7z49f&#10;fv34TOvNt6+MIiTT4LGm7Eu7DecT+m1InI9dMGknNuzY8GVZLZ+TvqeGz2azRUV2VlkeIxM5Pi0X&#10;c0oQlJFjxT2GDxhfSmdYMhqulU0CQA2HVxgJhlJvU5LbuiuldYbXlg10+byaEzLQYHY0EGQaT+TQ&#10;7jkDvaeJFzFkRHRatak64WDY7y51YAdIc5K/MamHVo7e5ZzcIxOE+Nq1o3ta3vqptTNMbvMv/NTz&#10;BrAfa3IoQVGJtrQlbUc1k7Vz7SmLnP308DnxPKRpsv485+r7H3P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qyYEjQAAAAAwEAAA8AAAAAAAAAAQAgAAAAIgAAAGRycy9kb3ducmV2LnhtbFBLAQIU&#10;ABQAAAAIAIdO4kDf45rp+wEAAOADAAAOAAAAAAAAAAEAIAAAAB8BAABkcnMvZTJvRG9jLnhtbFBL&#10;BQYAAAAABgAGAFkBAACMBQAAAAA=&#10;">
                <v:fill on="f" focussize="0,0"/>
                <v:stroke color="#000000 [3200]" joinstyle="round"/>
                <v:imagedata o:title=""/>
                <o:lock v:ext="edit" aspectratio="f"/>
              </v:line>
            </w:pict>
          </mc:Fallback>
        </mc:AlternateContent>
      </w:r>
    </w:p>
    <w:p>
      <w:pPr>
        <w:spacing w:before="100" w:after="100"/>
        <w:jc w:val="left"/>
      </w:pPr>
    </w:p>
    <w:p>
      <w:pPr>
        <w:spacing w:before="100" w:after="100"/>
        <w:jc w:val="left"/>
        <w:rPr>
          <w:rFonts w:ascii="宋体" w:hAnsi="宋体" w:cs="宋体"/>
          <w:b/>
          <w:bCs/>
          <w:sz w:val="32"/>
          <w:szCs w:val="32"/>
        </w:rPr>
        <w:sectPr>
          <w:footerReference r:id="rId9" w:type="default"/>
          <w:pgSz w:w="16838" w:h="11906" w:orient="landscape"/>
          <w:pgMar w:top="1417" w:right="1418" w:bottom="1417" w:left="1418" w:header="1134" w:footer="1134" w:gutter="0"/>
          <w:cols w:space="720" w:num="1"/>
        </w:sectPr>
      </w:pPr>
      <w:r>
        <w:rPr>
          <w:rFonts w:hint="eastAsia"/>
        </w:rPr>
        <w:t>说明：如未划分包件的，“包件号”栏填“/”。</w:t>
      </w: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both"/>
        <w:rPr>
          <w:rFonts w:ascii="宋体" w:hAnsi="宋体" w:cs="宋体"/>
          <w:b/>
          <w:bCs/>
          <w:sz w:val="32"/>
          <w:szCs w:val="32"/>
        </w:rPr>
      </w:pPr>
    </w:p>
    <w:p>
      <w:pPr>
        <w:spacing w:before="100" w:after="100"/>
        <w:jc w:val="center"/>
        <w:outlineLvl w:val="0"/>
        <w:rPr>
          <w:rFonts w:ascii="宋体" w:hAnsi="宋体" w:cs="宋体"/>
          <w:b/>
          <w:bCs/>
          <w:sz w:val="32"/>
          <w:szCs w:val="32"/>
        </w:rPr>
      </w:pPr>
      <w:bookmarkStart w:id="52" w:name="_Toc32095"/>
      <w:bookmarkStart w:id="53" w:name="_Toc6712"/>
      <w:r>
        <w:rPr>
          <w:rFonts w:hint="eastAsia" w:ascii="宋体" w:hAnsi="宋体" w:cs="宋体"/>
          <w:b/>
          <w:bCs/>
          <w:sz w:val="32"/>
          <w:szCs w:val="32"/>
        </w:rPr>
        <w:t>第二章 合同条款及格式</w:t>
      </w:r>
      <w:bookmarkEnd w:id="52"/>
    </w:p>
    <w:p>
      <w:pPr>
        <w:rPr>
          <w:rFonts w:ascii="宋体" w:hAnsi="宋体" w:cs="宋体"/>
          <w:b/>
          <w:bCs/>
          <w:sz w:val="32"/>
          <w:szCs w:val="32"/>
        </w:rPr>
      </w:pPr>
      <w:r>
        <w:rPr>
          <w:rFonts w:hint="eastAsia" w:ascii="宋体" w:hAnsi="宋体" w:cs="宋体"/>
          <w:b/>
          <w:bCs/>
          <w:sz w:val="32"/>
          <w:szCs w:val="32"/>
        </w:rPr>
        <w:br w:type="page"/>
      </w:r>
    </w:p>
    <w:p>
      <w:pPr>
        <w:spacing w:before="100" w:after="100"/>
        <w:rPr>
          <w:rFonts w:ascii="Times New Roman" w:hAnsi="Times New Roman"/>
          <w:b/>
          <w:bCs/>
          <w:sz w:val="22"/>
          <w:szCs w:val="28"/>
        </w:rPr>
      </w:pPr>
      <w:bookmarkStart w:id="54" w:name="_Toc596"/>
      <w:bookmarkStart w:id="55" w:name="_Toc13606_WPSOffice_Level1"/>
      <w:bookmarkStart w:id="56" w:name="_Toc31071"/>
      <w:r>
        <w:rPr>
          <w:rFonts w:hint="eastAsia" w:ascii="Times New Roman" w:hAnsi="Times New Roman"/>
          <w:b/>
          <w:bCs/>
          <w:sz w:val="22"/>
          <w:szCs w:val="28"/>
        </w:rPr>
        <w:t>附件一：合同文件</w:t>
      </w:r>
      <w:bookmarkEnd w:id="54"/>
      <w:bookmarkEnd w:id="55"/>
      <w:bookmarkEnd w:id="56"/>
    </w:p>
    <w:p>
      <w:pPr>
        <w:spacing w:before="100" w:after="100"/>
        <w:rPr>
          <w:rFonts w:ascii="Times New Roman" w:hAnsi="Times New Roman"/>
          <w:szCs w:val="24"/>
        </w:rPr>
      </w:pPr>
      <w:r>
        <w:rPr>
          <w:rFonts w:hint="eastAsia" w:ascii="Times New Roman" w:hAnsi="Times New Roman"/>
          <w:szCs w:val="24"/>
        </w:rPr>
        <w:t>此处使用公司法务合约部发布的物资采购合同范本。</w:t>
      </w:r>
    </w:p>
    <w:p>
      <w:pPr>
        <w:spacing w:before="100" w:after="100"/>
        <w:rPr>
          <w:rFonts w:ascii="Times New Roman" w:hAnsi="Times New Roman"/>
          <w:b/>
          <w:bCs/>
          <w:szCs w:val="24"/>
        </w:rPr>
      </w:pPr>
      <w:r>
        <w:rPr>
          <w:rFonts w:hint="eastAsia" w:ascii="Times New Roman" w:hAnsi="Times New Roman"/>
          <w:b/>
          <w:bCs/>
          <w:szCs w:val="24"/>
        </w:rPr>
        <w:t>注：合同中相关条款应与响应文件约定一致，如价格机制、质量标准、支付方式等。</w:t>
      </w:r>
    </w:p>
    <w:p>
      <w:pPr>
        <w:keepNext/>
        <w:keepLines/>
        <w:tabs>
          <w:tab w:val="center" w:pos="4153"/>
          <w:tab w:val="left" w:pos="5759"/>
        </w:tabs>
        <w:jc w:val="center"/>
        <w:rPr>
          <w:b/>
          <w:bCs/>
          <w:sz w:val="32"/>
          <w:szCs w:val="32"/>
        </w:rPr>
      </w:pPr>
      <w:bookmarkStart w:id="57" w:name="_Toc319322284"/>
      <w:bookmarkStart w:id="58" w:name="_Toc320082353"/>
      <w:bookmarkStart w:id="59" w:name="_Toc319321534"/>
      <w:bookmarkStart w:id="60" w:name="_Toc319309923"/>
      <w:r>
        <w:rPr>
          <w:rFonts w:hint="eastAsia"/>
          <w:b/>
          <w:bCs/>
          <w:sz w:val="32"/>
          <w:szCs w:val="32"/>
        </w:rPr>
        <w:t>物资（</w:t>
      </w:r>
      <w:r>
        <w:rPr>
          <w:rFonts w:hint="eastAsia"/>
          <w:b/>
          <w:bCs/>
          <w:sz w:val="32"/>
          <w:szCs w:val="32"/>
          <w:lang w:val="en-US" w:eastAsia="zh-CN"/>
        </w:rPr>
        <w:t>水泥涵管</w:t>
      </w:r>
      <w:r>
        <w:rPr>
          <w:rFonts w:hint="eastAsia"/>
          <w:b/>
          <w:bCs/>
          <w:sz w:val="32"/>
          <w:szCs w:val="32"/>
        </w:rPr>
        <w:t>）采购合同</w:t>
      </w:r>
    </w:p>
    <w:p>
      <w:pPr>
        <w:spacing w:line="360" w:lineRule="auto"/>
        <w:ind w:right="600" w:firstLine="480" w:firstLineChars="200"/>
        <w:rPr>
          <w:rFonts w:ascii="宋体" w:hAnsi="宋体"/>
          <w:sz w:val="24"/>
          <w:szCs w:val="24"/>
        </w:rPr>
      </w:pPr>
    </w:p>
    <w:p>
      <w:pPr>
        <w:spacing w:line="360" w:lineRule="auto"/>
        <w:ind w:right="600" w:firstLine="480" w:firstLineChars="200"/>
        <w:rPr>
          <w:rFonts w:ascii="宋体" w:hAnsi="宋体"/>
          <w:sz w:val="24"/>
          <w:szCs w:val="24"/>
        </w:rPr>
      </w:pPr>
      <w:r>
        <w:rPr>
          <w:rFonts w:hint="eastAsia" w:ascii="宋体" w:hAnsi="宋体"/>
          <w:sz w:val="24"/>
          <w:szCs w:val="24"/>
        </w:rPr>
        <w:t>询价编号：</w:t>
      </w:r>
      <w:r>
        <w:rPr>
          <w:rFonts w:hint="eastAsia" w:ascii="宋体" w:hAnsi="宋体"/>
          <w:sz w:val="24"/>
          <w:szCs w:val="24"/>
          <w:u w:val="single"/>
        </w:rPr>
        <w:t xml:space="preserve">                 </w:t>
      </w:r>
      <w:r>
        <w:rPr>
          <w:rFonts w:hint="eastAsia" w:ascii="宋体" w:hAnsi="宋体"/>
          <w:sz w:val="24"/>
          <w:szCs w:val="24"/>
        </w:rPr>
        <w:t xml:space="preserve">  </w:t>
      </w:r>
    </w:p>
    <w:p>
      <w:pPr>
        <w:spacing w:line="360" w:lineRule="auto"/>
        <w:ind w:right="600" w:firstLine="480" w:firstLineChars="200"/>
        <w:rPr>
          <w:rFonts w:ascii="宋体" w:hAnsi="宋体"/>
          <w:sz w:val="24"/>
          <w:szCs w:val="24"/>
          <w:u w:val="single"/>
        </w:rPr>
      </w:pPr>
      <w:r>
        <w:rPr>
          <w:rFonts w:hint="eastAsia" w:ascii="宋体" w:hAnsi="宋体"/>
          <w:sz w:val="24"/>
          <w:szCs w:val="24"/>
        </w:rPr>
        <w:t>合同编号：</w:t>
      </w:r>
      <w:r>
        <w:rPr>
          <w:rFonts w:hint="eastAsia" w:ascii="宋体" w:hAnsi="宋体" w:cs="宋体"/>
          <w:sz w:val="24"/>
          <w:szCs w:val="24"/>
          <w:u w:val="single"/>
        </w:rPr>
        <w:t>XX-XX-WZCG-XXXXXX-XX</w:t>
      </w:r>
    </w:p>
    <w:p>
      <w:pPr>
        <w:spacing w:line="360" w:lineRule="auto"/>
        <w:ind w:right="600" w:firstLine="480" w:firstLineChars="200"/>
        <w:rPr>
          <w:rFonts w:ascii="宋体" w:hAnsi="宋体"/>
          <w:sz w:val="24"/>
          <w:szCs w:val="24"/>
        </w:rPr>
      </w:pPr>
      <w:r>
        <w:rPr>
          <w:rFonts w:hint="eastAsia" w:ascii="宋体" w:hAnsi="宋体"/>
          <w:sz w:val="24"/>
          <w:szCs w:val="24"/>
        </w:rPr>
        <w:t>签订地点：</w:t>
      </w:r>
      <w:r>
        <w:rPr>
          <w:rFonts w:hint="eastAsia" w:ascii="宋体" w:hAnsi="宋体"/>
          <w:sz w:val="24"/>
          <w:szCs w:val="24"/>
          <w:u w:val="single"/>
        </w:rPr>
        <w:t xml:space="preserve">               </w:t>
      </w:r>
      <w:r>
        <w:rPr>
          <w:rFonts w:hint="eastAsia" w:ascii="宋体" w:hAnsi="宋体"/>
          <w:sz w:val="24"/>
          <w:szCs w:val="24"/>
        </w:rPr>
        <w:t xml:space="preserve">  </w:t>
      </w:r>
    </w:p>
    <w:p>
      <w:pPr>
        <w:spacing w:line="360" w:lineRule="auto"/>
        <w:ind w:right="600" w:firstLine="480" w:firstLineChars="200"/>
        <w:rPr>
          <w:rFonts w:ascii="宋体" w:hAnsi="宋体"/>
          <w:sz w:val="24"/>
          <w:szCs w:val="24"/>
        </w:rPr>
      </w:pPr>
      <w:r>
        <w:rPr>
          <w:rFonts w:hint="eastAsia" w:ascii="宋体" w:hAnsi="宋体"/>
          <w:sz w:val="24"/>
          <w:szCs w:val="24"/>
        </w:rPr>
        <w:t>签订日期：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spacing w:line="360" w:lineRule="auto"/>
        <w:ind w:firstLine="480" w:firstLineChars="200"/>
        <w:rPr>
          <w:b/>
          <w:bCs/>
          <w:sz w:val="24"/>
          <w:szCs w:val="24"/>
          <w:u w:val="single"/>
        </w:rPr>
      </w:pPr>
      <w:r>
        <w:rPr>
          <w:rFonts w:hint="eastAsia"/>
          <w:sz w:val="24"/>
          <w:szCs w:val="24"/>
        </w:rPr>
        <w:t>买方：</w:t>
      </w:r>
      <w:r>
        <w:rPr>
          <w:rFonts w:hint="eastAsia"/>
          <w:b/>
          <w:bCs/>
          <w:sz w:val="24"/>
          <w:szCs w:val="24"/>
          <w:u w:val="single"/>
        </w:rPr>
        <w:t>中交二航局广西建设工程有限公司</w:t>
      </w:r>
    </w:p>
    <w:p>
      <w:pPr>
        <w:spacing w:line="360" w:lineRule="auto"/>
        <w:ind w:firstLine="480" w:firstLineChars="200"/>
        <w:rPr>
          <w:sz w:val="24"/>
          <w:szCs w:val="24"/>
          <w:u w:val="single"/>
        </w:rPr>
      </w:pPr>
      <w:r>
        <w:rPr>
          <w:rFonts w:hint="eastAsia"/>
          <w:sz w:val="24"/>
          <w:szCs w:val="24"/>
        </w:rPr>
        <w:t>卖方：</w:t>
      </w:r>
      <w:r>
        <w:rPr>
          <w:sz w:val="24"/>
          <w:szCs w:val="24"/>
          <w:u w:val="single"/>
        </w:rPr>
        <w:t xml:space="preserve">                              </w:t>
      </w:r>
    </w:p>
    <w:p>
      <w:pPr>
        <w:spacing w:line="360" w:lineRule="auto"/>
        <w:ind w:firstLine="480" w:firstLineChars="200"/>
        <w:rPr>
          <w:rFonts w:ascii="宋体" w:hAnsi="宋体"/>
          <w:sz w:val="24"/>
          <w:szCs w:val="24"/>
        </w:rPr>
      </w:pPr>
      <w:r>
        <w:rPr>
          <w:rFonts w:hint="eastAsia" w:ascii="宋体" w:hAnsi="宋体"/>
          <w:sz w:val="24"/>
          <w:szCs w:val="24"/>
        </w:rPr>
        <w:t>根据询价文件、中标通知书（或采购确认通知书）、卖方的报价文件及相关保证和承诺，就中交二航局</w:t>
      </w:r>
      <w:r>
        <w:rPr>
          <w:rFonts w:hint="eastAsia" w:ascii="宋体" w:hAnsi="宋体"/>
          <w:sz w:val="24"/>
          <w:szCs w:val="24"/>
          <w:u w:val="single"/>
        </w:rPr>
        <w:t>桂钟七标</w:t>
      </w:r>
      <w:r>
        <w:rPr>
          <w:rFonts w:hint="eastAsia" w:ascii="宋体" w:hAnsi="宋体"/>
          <w:sz w:val="24"/>
          <w:szCs w:val="24"/>
        </w:rPr>
        <w:t>项目</w:t>
      </w:r>
      <w:r>
        <w:rPr>
          <w:rFonts w:hint="eastAsia" w:ascii="宋体" w:hAnsi="宋体"/>
          <w:sz w:val="24"/>
          <w:szCs w:val="24"/>
          <w:u w:val="single"/>
          <w:lang w:val="en-US" w:eastAsia="zh-CN"/>
        </w:rPr>
        <w:t xml:space="preserve">       </w:t>
      </w:r>
      <w:r>
        <w:rPr>
          <w:rFonts w:hint="eastAsia" w:ascii="宋体" w:hAnsi="宋体"/>
          <w:sz w:val="24"/>
          <w:szCs w:val="24"/>
        </w:rPr>
        <w:t>采购和供应，买卖双方按以下条件签署买卖合同并共同遵守执行。</w:t>
      </w:r>
    </w:p>
    <w:p>
      <w:pPr>
        <w:numPr>
          <w:ilvl w:val="0"/>
          <w:numId w:val="3"/>
        </w:numPr>
        <w:spacing w:line="360" w:lineRule="auto"/>
        <w:outlineLvl w:val="0"/>
        <w:rPr>
          <w:rFonts w:ascii="宋体" w:hAnsi="宋体"/>
          <w:b/>
          <w:sz w:val="24"/>
          <w:szCs w:val="24"/>
        </w:rPr>
      </w:pPr>
      <w:r>
        <w:rPr>
          <w:rFonts w:hint="eastAsia" w:ascii="宋体" w:hAnsi="宋体"/>
          <w:b/>
          <w:sz w:val="24"/>
          <w:szCs w:val="24"/>
        </w:rPr>
        <w:t>本合同相关名词定义</w:t>
      </w:r>
    </w:p>
    <w:p>
      <w:pPr>
        <w:pStyle w:val="6"/>
        <w:spacing w:line="360" w:lineRule="auto"/>
        <w:ind w:firstLine="480" w:firstLineChars="200"/>
        <w:rPr>
          <w:rFonts w:ascii="宋体" w:hAnsi="宋体"/>
          <w:sz w:val="24"/>
        </w:rPr>
      </w:pPr>
      <w:r>
        <w:rPr>
          <w:rFonts w:hint="eastAsia" w:ascii="宋体" w:hAnsi="宋体"/>
          <w:sz w:val="24"/>
        </w:rPr>
        <w:t>在合同中，有关名词和术语按下列解释：</w:t>
      </w:r>
    </w:p>
    <w:p>
      <w:pPr>
        <w:pStyle w:val="6"/>
        <w:spacing w:line="360" w:lineRule="auto"/>
        <w:ind w:firstLine="480" w:firstLineChars="200"/>
        <w:rPr>
          <w:rFonts w:ascii="宋体" w:hAnsi="宋体"/>
          <w:sz w:val="24"/>
        </w:rPr>
      </w:pPr>
      <w:r>
        <w:rPr>
          <w:rFonts w:hint="eastAsia" w:ascii="宋体" w:hAnsi="宋体"/>
          <w:sz w:val="24"/>
        </w:rPr>
        <w:t>1.1“合同”指买卖双方之间签署《     采购合同》及有关协议，包括附件、备忘录、会议纪要、技术资料、投标澄清函、联系函、招标文件、投标文件等构成合同的所有文件，对卖方与买方都具有约束力。</w:t>
      </w:r>
    </w:p>
    <w:p>
      <w:pPr>
        <w:pStyle w:val="6"/>
        <w:spacing w:line="360" w:lineRule="auto"/>
        <w:ind w:firstLine="480" w:firstLineChars="200"/>
        <w:rPr>
          <w:rFonts w:ascii="宋体" w:hAnsi="宋体"/>
          <w:sz w:val="24"/>
        </w:rPr>
      </w:pPr>
      <w:r>
        <w:rPr>
          <w:rFonts w:hint="eastAsia" w:ascii="宋体" w:hAnsi="宋体"/>
          <w:sz w:val="24"/>
        </w:rPr>
        <w:t>1.2“监理单位”或“监理”指本建设项目的工程监理单位，作为合同材料到达施工现场验收单位之一。</w:t>
      </w:r>
    </w:p>
    <w:p>
      <w:pPr>
        <w:pStyle w:val="6"/>
        <w:spacing w:line="360" w:lineRule="auto"/>
        <w:ind w:firstLine="480" w:firstLineChars="200"/>
        <w:rPr>
          <w:rFonts w:ascii="宋体" w:hAnsi="宋体"/>
          <w:sz w:val="24"/>
        </w:rPr>
      </w:pPr>
      <w:r>
        <w:rPr>
          <w:rFonts w:hint="eastAsia" w:ascii="宋体" w:hAnsi="宋体"/>
          <w:sz w:val="24"/>
        </w:rPr>
        <w:t>1.3“腐败”是指提供、给予、接受或索取任何有价值的物品来影响买方在合同实施过程中的行为；</w:t>
      </w:r>
    </w:p>
    <w:p>
      <w:pPr>
        <w:pStyle w:val="6"/>
        <w:spacing w:line="360" w:lineRule="auto"/>
        <w:ind w:firstLine="480" w:firstLineChars="200"/>
        <w:rPr>
          <w:rFonts w:ascii="宋体" w:hAnsi="宋体"/>
          <w:sz w:val="24"/>
        </w:rPr>
      </w:pPr>
      <w:r>
        <w:rPr>
          <w:rFonts w:hint="eastAsia" w:ascii="宋体" w:hAnsi="宋体"/>
          <w:sz w:val="24"/>
        </w:rPr>
        <w:t>1.4“欺诈”是指为了影响采购过程或合同实施过程而谎报或隐瞒事实，损害买方利益的行为。</w:t>
      </w:r>
    </w:p>
    <w:p>
      <w:pPr>
        <w:spacing w:line="360" w:lineRule="auto"/>
        <w:ind w:firstLine="480" w:firstLineChars="200"/>
        <w:rPr>
          <w:rFonts w:ascii="宋体" w:hAnsi="宋体"/>
          <w:sz w:val="24"/>
        </w:rPr>
      </w:pPr>
      <w:r>
        <w:rPr>
          <w:rFonts w:hint="eastAsia" w:ascii="宋体" w:hAnsi="宋体"/>
          <w:sz w:val="24"/>
        </w:rPr>
        <w:t>1.5“天”指日历天。</w:t>
      </w:r>
    </w:p>
    <w:p>
      <w:pPr>
        <w:numPr>
          <w:ilvl w:val="0"/>
          <w:numId w:val="3"/>
        </w:numPr>
        <w:spacing w:line="360" w:lineRule="auto"/>
        <w:outlineLvl w:val="0"/>
        <w:rPr>
          <w:rFonts w:ascii="宋体" w:hAnsi="宋体"/>
          <w:b/>
          <w:sz w:val="24"/>
          <w:szCs w:val="24"/>
        </w:rPr>
      </w:pPr>
      <w:r>
        <w:rPr>
          <w:rFonts w:hint="eastAsia" w:ascii="宋体" w:hAnsi="宋体"/>
          <w:b/>
          <w:sz w:val="24"/>
          <w:szCs w:val="24"/>
        </w:rPr>
        <w:t>材料名称、规格型号、单位、数量、单价、金额等</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4"/>
        <w:gridCol w:w="1060"/>
        <w:gridCol w:w="605"/>
        <w:gridCol w:w="1211"/>
        <w:gridCol w:w="1059"/>
        <w:gridCol w:w="1211"/>
        <w:gridCol w:w="757"/>
        <w:gridCol w:w="1211"/>
        <w:gridCol w:w="7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8" w:hRule="atLeast"/>
        </w:trPr>
        <w:tc>
          <w:tcPr>
            <w:tcW w:w="1024" w:type="dxa"/>
            <w:tcBorders>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材料名称</w:t>
            </w:r>
          </w:p>
        </w:tc>
        <w:tc>
          <w:tcPr>
            <w:tcW w:w="1059" w:type="dxa"/>
            <w:tcBorders>
              <w:left w:val="single" w:color="auto" w:sz="4" w:space="0"/>
            </w:tcBorders>
            <w:vAlign w:val="center"/>
          </w:tcPr>
          <w:p>
            <w:pPr>
              <w:jc w:val="center"/>
              <w:rPr>
                <w:rFonts w:ascii="宋体" w:hAnsi="宋体" w:cs="宋体"/>
                <w:sz w:val="24"/>
                <w:szCs w:val="24"/>
              </w:rPr>
            </w:pPr>
            <w:r>
              <w:rPr>
                <w:rFonts w:hint="eastAsia" w:ascii="宋体" w:hAnsi="宋体" w:cs="宋体"/>
                <w:sz w:val="24"/>
                <w:szCs w:val="24"/>
              </w:rPr>
              <w:t>规格型号</w:t>
            </w:r>
          </w:p>
        </w:tc>
        <w:tc>
          <w:tcPr>
            <w:tcW w:w="605" w:type="dxa"/>
            <w:vAlign w:val="center"/>
          </w:tcPr>
          <w:p>
            <w:pPr>
              <w:jc w:val="center"/>
              <w:rPr>
                <w:rFonts w:ascii="宋体" w:hAnsi="宋体" w:cs="宋体"/>
                <w:sz w:val="24"/>
                <w:szCs w:val="24"/>
              </w:rPr>
            </w:pPr>
            <w:r>
              <w:rPr>
                <w:rFonts w:hint="eastAsia" w:ascii="宋体" w:hAnsi="宋体" w:cs="宋体"/>
                <w:sz w:val="24"/>
                <w:szCs w:val="24"/>
              </w:rPr>
              <w:t>单位</w:t>
            </w:r>
          </w:p>
        </w:tc>
        <w:tc>
          <w:tcPr>
            <w:tcW w:w="1211" w:type="dxa"/>
            <w:vAlign w:val="center"/>
          </w:tcPr>
          <w:p>
            <w:pPr>
              <w:jc w:val="center"/>
              <w:rPr>
                <w:rFonts w:ascii="宋体" w:hAnsi="宋体" w:cs="宋体"/>
                <w:sz w:val="24"/>
                <w:szCs w:val="24"/>
              </w:rPr>
            </w:pPr>
            <w:r>
              <w:rPr>
                <w:rFonts w:hint="eastAsia" w:ascii="宋体" w:hAnsi="宋体" w:cs="宋体"/>
                <w:sz w:val="24"/>
                <w:szCs w:val="24"/>
              </w:rPr>
              <w:t>数量</w:t>
            </w:r>
          </w:p>
        </w:tc>
        <w:tc>
          <w:tcPr>
            <w:tcW w:w="1059" w:type="dxa"/>
            <w:tcBorders>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含税单价</w:t>
            </w:r>
          </w:p>
        </w:tc>
        <w:tc>
          <w:tcPr>
            <w:tcW w:w="1211" w:type="dxa"/>
            <w:tcBorders>
              <w:left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金额（元）</w:t>
            </w:r>
          </w:p>
        </w:tc>
        <w:tc>
          <w:tcPr>
            <w:tcW w:w="757" w:type="dxa"/>
            <w:tcBorders>
              <w:left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税率</w:t>
            </w:r>
          </w:p>
        </w:tc>
        <w:tc>
          <w:tcPr>
            <w:tcW w:w="1211" w:type="dxa"/>
            <w:tcBorders>
              <w:left w:val="single" w:color="auto" w:sz="4" w:space="0"/>
              <w:right w:val="single" w:color="auto" w:sz="4" w:space="0"/>
            </w:tcBorders>
            <w:vAlign w:val="center"/>
          </w:tcPr>
          <w:p>
            <w:pPr>
              <w:jc w:val="center"/>
              <w:rPr>
                <w:rFonts w:ascii="宋体" w:hAnsi="宋体" w:cs="宋体"/>
                <w:sz w:val="24"/>
                <w:szCs w:val="24"/>
              </w:rPr>
            </w:pPr>
            <w:r>
              <w:rPr>
                <w:rFonts w:hint="eastAsia" w:ascii="宋体" w:hAnsi="宋体" w:cs="宋体"/>
                <w:sz w:val="24"/>
                <w:szCs w:val="24"/>
              </w:rPr>
              <w:t>税额（元）</w:t>
            </w:r>
          </w:p>
        </w:tc>
        <w:tc>
          <w:tcPr>
            <w:tcW w:w="757" w:type="dxa"/>
            <w:tcBorders>
              <w:left w:val="single" w:color="auto" w:sz="4" w:space="0"/>
            </w:tcBorders>
            <w:vAlign w:val="center"/>
          </w:tcPr>
          <w:p>
            <w:pPr>
              <w:jc w:val="center"/>
              <w:rPr>
                <w:rFonts w:ascii="宋体" w:hAnsi="宋体" w:cs="宋体"/>
                <w:sz w:val="24"/>
                <w:szCs w:val="24"/>
              </w:rPr>
            </w:pPr>
            <w:r>
              <w:rPr>
                <w:rFonts w:hint="eastAsia" w:ascii="宋体" w:hAnsi="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024" w:type="dxa"/>
            <w:tcBorders>
              <w:right w:val="single" w:color="auto" w:sz="4" w:space="0"/>
            </w:tcBorders>
            <w:vAlign w:val="center"/>
          </w:tcPr>
          <w:p>
            <w:pPr>
              <w:jc w:val="center"/>
              <w:rPr>
                <w:rFonts w:ascii="宋体" w:hAnsi="宋体" w:cs="宋体"/>
                <w:sz w:val="24"/>
                <w:szCs w:val="24"/>
              </w:rPr>
            </w:pPr>
          </w:p>
        </w:tc>
        <w:tc>
          <w:tcPr>
            <w:tcW w:w="1059" w:type="dxa"/>
            <w:tcBorders>
              <w:left w:val="single" w:color="auto" w:sz="4" w:space="0"/>
            </w:tcBorders>
            <w:vAlign w:val="center"/>
          </w:tcPr>
          <w:p>
            <w:pPr>
              <w:jc w:val="center"/>
              <w:rPr>
                <w:rFonts w:ascii="宋体" w:hAnsi="宋体" w:cs="宋体"/>
                <w:sz w:val="24"/>
                <w:szCs w:val="24"/>
              </w:rPr>
            </w:pPr>
          </w:p>
        </w:tc>
        <w:tc>
          <w:tcPr>
            <w:tcW w:w="605" w:type="dxa"/>
            <w:vAlign w:val="center"/>
          </w:tcPr>
          <w:p>
            <w:pPr>
              <w:jc w:val="center"/>
              <w:rPr>
                <w:rFonts w:ascii="宋体" w:hAnsi="宋体" w:cs="宋体"/>
                <w:sz w:val="24"/>
                <w:szCs w:val="24"/>
              </w:rPr>
            </w:pPr>
          </w:p>
        </w:tc>
        <w:tc>
          <w:tcPr>
            <w:tcW w:w="1211" w:type="dxa"/>
            <w:vAlign w:val="center"/>
          </w:tcPr>
          <w:p>
            <w:pPr>
              <w:jc w:val="center"/>
              <w:rPr>
                <w:rFonts w:ascii="宋体" w:hAnsi="宋体" w:cs="宋体"/>
                <w:sz w:val="24"/>
                <w:szCs w:val="24"/>
              </w:rPr>
            </w:pPr>
          </w:p>
        </w:tc>
        <w:tc>
          <w:tcPr>
            <w:tcW w:w="1059"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tcBorders>
            <w:vAlign w:val="center"/>
          </w:tcPr>
          <w:p>
            <w:pPr>
              <w:jc w:val="center"/>
              <w:rPr>
                <w:rFonts w:ascii="宋体" w:hAnsi="宋体" w:cs="宋体"/>
                <w:sz w:val="24"/>
                <w:szCs w:val="24"/>
              </w:rPr>
            </w:pPr>
          </w:p>
        </w:tc>
        <w:tc>
          <w:tcPr>
            <w:tcW w:w="757"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757" w:type="dxa"/>
            <w:tcBorders>
              <w:top w:val="single" w:color="auto" w:sz="4" w:space="0"/>
              <w:left w:val="single" w:color="auto" w:sz="4" w:space="0"/>
              <w:bottom w:val="single" w:color="auto" w:sz="4" w:space="0"/>
            </w:tcBorders>
            <w:vAlign w:val="center"/>
          </w:tcPr>
          <w:p>
            <w:pPr>
              <w:jc w:val="center"/>
              <w:rPr>
                <w:rFonts w:ascii="宋体" w:hAnsi="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024" w:type="dxa"/>
            <w:tcBorders>
              <w:right w:val="single" w:color="auto" w:sz="4" w:space="0"/>
            </w:tcBorders>
            <w:vAlign w:val="center"/>
          </w:tcPr>
          <w:p>
            <w:pPr>
              <w:jc w:val="center"/>
              <w:rPr>
                <w:rFonts w:ascii="宋体" w:hAnsi="宋体" w:cs="宋体"/>
                <w:sz w:val="24"/>
                <w:szCs w:val="24"/>
              </w:rPr>
            </w:pPr>
          </w:p>
        </w:tc>
        <w:tc>
          <w:tcPr>
            <w:tcW w:w="1059" w:type="dxa"/>
            <w:tcBorders>
              <w:left w:val="single" w:color="auto" w:sz="4" w:space="0"/>
            </w:tcBorders>
            <w:vAlign w:val="center"/>
          </w:tcPr>
          <w:p>
            <w:pPr>
              <w:jc w:val="center"/>
              <w:rPr>
                <w:rFonts w:ascii="宋体" w:hAnsi="宋体" w:cs="宋体"/>
                <w:sz w:val="24"/>
                <w:szCs w:val="24"/>
              </w:rPr>
            </w:pPr>
          </w:p>
        </w:tc>
        <w:tc>
          <w:tcPr>
            <w:tcW w:w="605" w:type="dxa"/>
            <w:vAlign w:val="center"/>
          </w:tcPr>
          <w:p>
            <w:pPr>
              <w:jc w:val="center"/>
              <w:rPr>
                <w:rFonts w:ascii="宋体" w:hAnsi="宋体" w:cs="宋体"/>
                <w:sz w:val="24"/>
                <w:szCs w:val="24"/>
              </w:rPr>
            </w:pPr>
          </w:p>
        </w:tc>
        <w:tc>
          <w:tcPr>
            <w:tcW w:w="1211" w:type="dxa"/>
            <w:vAlign w:val="center"/>
          </w:tcPr>
          <w:p>
            <w:pPr>
              <w:jc w:val="center"/>
              <w:rPr>
                <w:rFonts w:ascii="宋体" w:hAnsi="宋体" w:cs="宋体"/>
                <w:sz w:val="24"/>
                <w:szCs w:val="24"/>
              </w:rPr>
            </w:pPr>
          </w:p>
        </w:tc>
        <w:tc>
          <w:tcPr>
            <w:tcW w:w="1059"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tcBorders>
            <w:vAlign w:val="center"/>
          </w:tcPr>
          <w:p>
            <w:pPr>
              <w:jc w:val="center"/>
              <w:rPr>
                <w:rFonts w:ascii="宋体" w:hAnsi="宋体" w:cs="宋体"/>
                <w:sz w:val="24"/>
                <w:szCs w:val="24"/>
              </w:rPr>
            </w:pPr>
          </w:p>
        </w:tc>
        <w:tc>
          <w:tcPr>
            <w:tcW w:w="757"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757" w:type="dxa"/>
            <w:tcBorders>
              <w:top w:val="single" w:color="auto" w:sz="4" w:space="0"/>
              <w:left w:val="single" w:color="auto" w:sz="4" w:space="0"/>
              <w:bottom w:val="single" w:color="auto" w:sz="4" w:space="0"/>
            </w:tcBorders>
            <w:vAlign w:val="center"/>
          </w:tcPr>
          <w:p>
            <w:pPr>
              <w:jc w:val="center"/>
              <w:rPr>
                <w:rFonts w:ascii="宋体" w:hAnsi="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1024" w:type="dxa"/>
            <w:tcBorders>
              <w:right w:val="single" w:color="auto" w:sz="4" w:space="0"/>
            </w:tcBorders>
            <w:vAlign w:val="center"/>
          </w:tcPr>
          <w:p>
            <w:pPr>
              <w:jc w:val="center"/>
              <w:rPr>
                <w:rFonts w:ascii="宋体" w:hAnsi="宋体" w:cs="宋体"/>
                <w:sz w:val="24"/>
                <w:szCs w:val="24"/>
              </w:rPr>
            </w:pPr>
          </w:p>
        </w:tc>
        <w:tc>
          <w:tcPr>
            <w:tcW w:w="1059" w:type="dxa"/>
            <w:tcBorders>
              <w:left w:val="single" w:color="auto" w:sz="4" w:space="0"/>
            </w:tcBorders>
            <w:vAlign w:val="center"/>
          </w:tcPr>
          <w:p>
            <w:pPr>
              <w:jc w:val="center"/>
              <w:rPr>
                <w:rFonts w:ascii="宋体" w:hAnsi="宋体" w:cs="宋体"/>
                <w:sz w:val="24"/>
                <w:szCs w:val="24"/>
              </w:rPr>
            </w:pPr>
          </w:p>
        </w:tc>
        <w:tc>
          <w:tcPr>
            <w:tcW w:w="605" w:type="dxa"/>
            <w:vAlign w:val="center"/>
          </w:tcPr>
          <w:p>
            <w:pPr>
              <w:jc w:val="center"/>
              <w:rPr>
                <w:rFonts w:ascii="宋体" w:hAnsi="宋体" w:cs="宋体"/>
                <w:sz w:val="24"/>
                <w:szCs w:val="24"/>
              </w:rPr>
            </w:pPr>
          </w:p>
        </w:tc>
        <w:tc>
          <w:tcPr>
            <w:tcW w:w="1211" w:type="dxa"/>
            <w:vAlign w:val="center"/>
          </w:tcPr>
          <w:p>
            <w:pPr>
              <w:jc w:val="center"/>
              <w:rPr>
                <w:rFonts w:ascii="宋体" w:hAnsi="宋体" w:cs="宋体"/>
                <w:sz w:val="24"/>
                <w:szCs w:val="24"/>
              </w:rPr>
            </w:pPr>
          </w:p>
        </w:tc>
        <w:tc>
          <w:tcPr>
            <w:tcW w:w="1059"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tcBorders>
            <w:vAlign w:val="center"/>
          </w:tcPr>
          <w:p>
            <w:pPr>
              <w:jc w:val="center"/>
              <w:rPr>
                <w:rFonts w:ascii="宋体" w:hAnsi="宋体" w:cs="宋体"/>
                <w:sz w:val="24"/>
                <w:szCs w:val="24"/>
              </w:rPr>
            </w:pPr>
          </w:p>
        </w:tc>
        <w:tc>
          <w:tcPr>
            <w:tcW w:w="757"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757" w:type="dxa"/>
            <w:tcBorders>
              <w:top w:val="single" w:color="auto" w:sz="4" w:space="0"/>
              <w:left w:val="single" w:color="auto" w:sz="4" w:space="0"/>
              <w:bottom w:val="single" w:color="auto" w:sz="4" w:space="0"/>
            </w:tcBorders>
            <w:vAlign w:val="center"/>
          </w:tcPr>
          <w:p>
            <w:pPr>
              <w:jc w:val="center"/>
              <w:rPr>
                <w:rFonts w:ascii="宋体" w:hAnsi="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2084" w:type="dxa"/>
            <w:gridSpan w:val="2"/>
            <w:vAlign w:val="center"/>
          </w:tcPr>
          <w:p>
            <w:pPr>
              <w:jc w:val="center"/>
              <w:rPr>
                <w:rFonts w:ascii="宋体" w:hAnsi="宋体" w:cs="宋体"/>
                <w:sz w:val="24"/>
                <w:szCs w:val="24"/>
              </w:rPr>
            </w:pPr>
            <w:r>
              <w:rPr>
                <w:rFonts w:hint="eastAsia" w:ascii="宋体" w:hAnsi="宋体" w:cs="宋体"/>
                <w:sz w:val="24"/>
                <w:szCs w:val="24"/>
              </w:rPr>
              <w:t>合计</w:t>
            </w:r>
          </w:p>
        </w:tc>
        <w:tc>
          <w:tcPr>
            <w:tcW w:w="605" w:type="dxa"/>
            <w:vAlign w:val="center"/>
          </w:tcPr>
          <w:p>
            <w:pPr>
              <w:jc w:val="center"/>
              <w:rPr>
                <w:rFonts w:ascii="宋体" w:hAnsi="宋体" w:cs="宋体"/>
                <w:sz w:val="24"/>
                <w:szCs w:val="24"/>
              </w:rPr>
            </w:pPr>
          </w:p>
        </w:tc>
        <w:tc>
          <w:tcPr>
            <w:tcW w:w="1211" w:type="dxa"/>
            <w:vAlign w:val="center"/>
          </w:tcPr>
          <w:p>
            <w:pPr>
              <w:jc w:val="center"/>
              <w:rPr>
                <w:rFonts w:ascii="宋体" w:hAnsi="宋体" w:cs="宋体"/>
                <w:sz w:val="24"/>
                <w:szCs w:val="24"/>
              </w:rPr>
            </w:pPr>
          </w:p>
        </w:tc>
        <w:tc>
          <w:tcPr>
            <w:tcW w:w="1059"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tcBorders>
            <w:vAlign w:val="center"/>
          </w:tcPr>
          <w:p>
            <w:pPr>
              <w:jc w:val="center"/>
              <w:rPr>
                <w:rFonts w:ascii="宋体" w:hAnsi="宋体" w:cs="宋体"/>
                <w:sz w:val="24"/>
                <w:szCs w:val="24"/>
              </w:rPr>
            </w:pPr>
          </w:p>
        </w:tc>
        <w:tc>
          <w:tcPr>
            <w:tcW w:w="757" w:type="dxa"/>
            <w:tcBorders>
              <w:top w:val="single" w:color="auto" w:sz="4" w:space="0"/>
              <w:bottom w:val="single" w:color="auto" w:sz="4" w:space="0"/>
            </w:tcBorders>
            <w:vAlign w:val="center"/>
          </w:tcPr>
          <w:p>
            <w:pPr>
              <w:jc w:val="center"/>
              <w:rPr>
                <w:rFonts w:ascii="宋体" w:hAnsi="宋体" w:cs="宋体"/>
                <w:sz w:val="24"/>
                <w:szCs w:val="24"/>
              </w:rPr>
            </w:pPr>
          </w:p>
        </w:tc>
        <w:tc>
          <w:tcPr>
            <w:tcW w:w="1211" w:type="dxa"/>
            <w:tcBorders>
              <w:top w:val="single" w:color="auto" w:sz="4" w:space="0"/>
              <w:bottom w:val="single" w:color="auto" w:sz="4" w:space="0"/>
              <w:right w:val="single" w:color="auto" w:sz="4" w:space="0"/>
            </w:tcBorders>
            <w:vAlign w:val="center"/>
          </w:tcPr>
          <w:p>
            <w:pPr>
              <w:jc w:val="center"/>
              <w:rPr>
                <w:rFonts w:ascii="宋体" w:hAnsi="宋体" w:cs="宋体"/>
                <w:sz w:val="24"/>
                <w:szCs w:val="24"/>
              </w:rPr>
            </w:pPr>
          </w:p>
        </w:tc>
        <w:tc>
          <w:tcPr>
            <w:tcW w:w="757" w:type="dxa"/>
            <w:tcBorders>
              <w:top w:val="single" w:color="auto" w:sz="4" w:space="0"/>
              <w:left w:val="single" w:color="auto" w:sz="4" w:space="0"/>
              <w:bottom w:val="single" w:color="auto" w:sz="4" w:space="0"/>
            </w:tcBorders>
            <w:vAlign w:val="center"/>
          </w:tcPr>
          <w:p>
            <w:pPr>
              <w:jc w:val="center"/>
              <w:rPr>
                <w:rFonts w:ascii="宋体" w:hAnsi="宋体" w:cs="宋体"/>
                <w:sz w:val="24"/>
                <w:szCs w:val="24"/>
              </w:rPr>
            </w:pPr>
          </w:p>
        </w:tc>
      </w:tr>
    </w:tbl>
    <w:p>
      <w:pPr>
        <w:pStyle w:val="6"/>
        <w:spacing w:line="360" w:lineRule="auto"/>
        <w:ind w:firstLine="480" w:firstLineChars="200"/>
        <w:outlineLvl w:val="1"/>
        <w:rPr>
          <w:rFonts w:ascii="宋体" w:hAnsi="宋体"/>
          <w:sz w:val="24"/>
        </w:rPr>
      </w:pPr>
      <w:r>
        <w:rPr>
          <w:rFonts w:hint="eastAsia" w:ascii="宋体" w:hAnsi="宋体"/>
          <w:sz w:val="24"/>
        </w:rPr>
        <w:t>2.1单价约定</w:t>
      </w:r>
    </w:p>
    <w:p>
      <w:pPr>
        <w:pStyle w:val="6"/>
        <w:spacing w:line="360" w:lineRule="auto"/>
        <w:ind w:firstLine="480" w:firstLineChars="200"/>
        <w:rPr>
          <w:rFonts w:ascii="宋体" w:hAnsi="宋体"/>
          <w:sz w:val="24"/>
        </w:rPr>
      </w:pPr>
      <w:r>
        <w:rPr>
          <w:rFonts w:hint="eastAsia" w:ascii="宋体" w:hAnsi="宋体"/>
          <w:sz w:val="24"/>
        </w:rPr>
        <w:t>2.1.1单价组成：包含材料费（含必须的附件、配件）、包装费、运杂费、吊装费、出库费、产品维护费、服务费、保险费、管理费、利润、利息、税金以及所有明示和暗示的费用。</w:t>
      </w:r>
    </w:p>
    <w:p>
      <w:pPr>
        <w:pStyle w:val="6"/>
        <w:spacing w:line="360" w:lineRule="auto"/>
        <w:ind w:firstLine="480" w:firstLineChars="200"/>
        <w:rPr>
          <w:rFonts w:ascii="宋体" w:hAnsi="宋体"/>
          <w:sz w:val="24"/>
        </w:rPr>
      </w:pPr>
      <w:r>
        <w:rPr>
          <w:rFonts w:hint="eastAsia" w:ascii="宋体" w:hAnsi="宋体"/>
          <w:sz w:val="24"/>
        </w:rPr>
        <w:t>2.1.3单价变更机制：</w:t>
      </w:r>
      <w:r>
        <w:rPr>
          <w:rFonts w:hint="eastAsia" w:ascii="宋体" w:hAnsi="宋体"/>
          <w:sz w:val="24"/>
          <w:u w:val="single"/>
        </w:rPr>
        <w:t>固定不变单价</w:t>
      </w:r>
      <w:r>
        <w:rPr>
          <w:rFonts w:hint="eastAsia" w:ascii="宋体" w:hAnsi="宋体"/>
          <w:sz w:val="24"/>
        </w:rPr>
        <w:t>。</w:t>
      </w:r>
    </w:p>
    <w:p>
      <w:pPr>
        <w:pStyle w:val="6"/>
        <w:spacing w:line="360" w:lineRule="auto"/>
        <w:ind w:firstLine="480" w:firstLineChars="200"/>
        <w:outlineLvl w:val="1"/>
        <w:rPr>
          <w:rFonts w:ascii="宋体" w:hAnsi="宋体"/>
          <w:sz w:val="24"/>
        </w:rPr>
      </w:pPr>
      <w:r>
        <w:rPr>
          <w:rFonts w:hint="eastAsia" w:ascii="宋体" w:hAnsi="宋体"/>
          <w:sz w:val="24"/>
        </w:rPr>
        <w:t>2.2数量约定</w:t>
      </w:r>
    </w:p>
    <w:p>
      <w:pPr>
        <w:pStyle w:val="6"/>
        <w:spacing w:line="360" w:lineRule="auto"/>
        <w:ind w:firstLine="480" w:firstLineChars="200"/>
        <w:rPr>
          <w:rFonts w:ascii="宋体" w:hAnsi="宋体"/>
          <w:sz w:val="24"/>
        </w:rPr>
      </w:pPr>
      <w:r>
        <w:rPr>
          <w:rFonts w:hint="eastAsia" w:ascii="宋体" w:hAnsi="宋体"/>
          <w:sz w:val="24"/>
        </w:rPr>
        <w:t>本合同第2条“数量”为暂定数量，结算数量的增减不影响本合同的其他条款执行，数量以实际结算为准。</w:t>
      </w:r>
    </w:p>
    <w:p>
      <w:pPr>
        <w:pStyle w:val="6"/>
        <w:spacing w:line="360" w:lineRule="auto"/>
        <w:ind w:firstLine="480" w:firstLineChars="200"/>
        <w:outlineLvl w:val="1"/>
        <w:rPr>
          <w:rFonts w:ascii="宋体" w:hAnsi="宋体"/>
          <w:sz w:val="24"/>
        </w:rPr>
      </w:pPr>
      <w:r>
        <w:rPr>
          <w:rFonts w:hint="eastAsia" w:ascii="宋体" w:hAnsi="宋体"/>
          <w:sz w:val="24"/>
        </w:rPr>
        <w:t>2.3材料生产厂家：                              。</w:t>
      </w:r>
    </w:p>
    <w:p>
      <w:pPr>
        <w:numPr>
          <w:ilvl w:val="0"/>
          <w:numId w:val="3"/>
        </w:numPr>
        <w:spacing w:line="360" w:lineRule="auto"/>
        <w:outlineLvl w:val="0"/>
        <w:rPr>
          <w:rFonts w:ascii="宋体" w:hAnsi="宋体"/>
          <w:b/>
          <w:sz w:val="24"/>
          <w:szCs w:val="24"/>
        </w:rPr>
      </w:pPr>
      <w:r>
        <w:rPr>
          <w:rFonts w:hint="eastAsia" w:ascii="宋体" w:hAnsi="宋体"/>
          <w:b/>
          <w:sz w:val="24"/>
          <w:szCs w:val="24"/>
        </w:rPr>
        <w:t>质量要求</w:t>
      </w:r>
    </w:p>
    <w:p>
      <w:pPr>
        <w:spacing w:line="360" w:lineRule="auto"/>
        <w:ind w:firstLine="480" w:firstLineChars="200"/>
        <w:rPr>
          <w:rFonts w:ascii="宋体" w:hAnsi="宋体"/>
          <w:sz w:val="24"/>
          <w:u w:val="single"/>
        </w:rPr>
      </w:pPr>
      <w:r>
        <w:rPr>
          <w:rFonts w:hint="eastAsia" w:ascii="宋体" w:hAnsi="宋体"/>
          <w:sz w:val="24"/>
        </w:rPr>
        <w:t>3.</w:t>
      </w:r>
      <w:r>
        <w:rPr>
          <w:rFonts w:ascii="宋体" w:hAnsi="宋体"/>
          <w:sz w:val="24"/>
        </w:rPr>
        <w:t>1</w:t>
      </w:r>
      <w:r>
        <w:rPr>
          <w:rFonts w:hint="eastAsia" w:ascii="宋体" w:hAnsi="宋体"/>
          <w:sz w:val="24"/>
        </w:rPr>
        <w:t>材料的</w:t>
      </w:r>
      <w:r>
        <w:rPr>
          <w:rFonts w:hint="eastAsia" w:ascii="宋体" w:hAnsi="宋体"/>
          <w:sz w:val="24"/>
          <w:u w:val="single"/>
        </w:rPr>
        <w:t xml:space="preserve">                      </w:t>
      </w:r>
      <w:r>
        <w:rPr>
          <w:rFonts w:hint="eastAsia" w:ascii="宋体" w:hAnsi="宋体"/>
          <w:sz w:val="24"/>
        </w:rPr>
        <w:t>，符合</w:t>
      </w:r>
      <w:r>
        <w:rPr>
          <w:rFonts w:hint="eastAsia" w:ascii="宋体" w:hAnsi="宋体"/>
          <w:sz w:val="24"/>
          <w:u w:val="single"/>
        </w:rPr>
        <w:t xml:space="preserve">               </w:t>
      </w:r>
      <w:r>
        <w:rPr>
          <w:rFonts w:hint="eastAsia" w:ascii="宋体" w:hAnsi="宋体"/>
          <w:sz w:val="24"/>
        </w:rPr>
        <w:t>标准的规定。</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2</w:t>
      </w:r>
      <w:r>
        <w:rPr>
          <w:rFonts w:hint="eastAsia" w:ascii="宋体" w:hAnsi="宋体"/>
          <w:sz w:val="24"/>
        </w:rPr>
        <w:t>材料的</w:t>
      </w:r>
      <w:r>
        <w:rPr>
          <w:rFonts w:hint="eastAsia" w:ascii="宋体" w:hAnsi="宋体"/>
          <w:sz w:val="24"/>
          <w:u w:val="single"/>
        </w:rPr>
        <w:t xml:space="preserve">                      </w:t>
      </w:r>
      <w:r>
        <w:rPr>
          <w:rFonts w:hint="eastAsia" w:ascii="宋体" w:hAnsi="宋体"/>
          <w:sz w:val="24"/>
        </w:rPr>
        <w:t>，符合</w:t>
      </w:r>
      <w:r>
        <w:rPr>
          <w:rFonts w:hint="eastAsia" w:ascii="宋体" w:hAnsi="宋体"/>
          <w:sz w:val="24"/>
          <w:u w:val="single"/>
        </w:rPr>
        <w:t xml:space="preserve">                   </w:t>
      </w:r>
      <w:r>
        <w:rPr>
          <w:rFonts w:hint="eastAsia" w:ascii="宋体" w:hAnsi="宋体"/>
          <w:sz w:val="24"/>
        </w:rPr>
        <w:t>的规定。</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3</w:t>
      </w:r>
      <w:r>
        <w:rPr>
          <w:rFonts w:hint="eastAsia" w:ascii="宋体" w:hAnsi="宋体"/>
          <w:sz w:val="24"/>
        </w:rPr>
        <w:t>材料的生产厂家，符合买方业主入围厂家的规定。产品质量也要满足买方业主和监理的要求。</w:t>
      </w:r>
    </w:p>
    <w:p>
      <w:pPr>
        <w:spacing w:line="360" w:lineRule="auto"/>
        <w:ind w:firstLine="480" w:firstLineChars="200"/>
      </w:pPr>
      <w:r>
        <w:rPr>
          <w:rFonts w:hint="eastAsia" w:ascii="宋体" w:hAnsi="宋体"/>
          <w:sz w:val="24"/>
        </w:rPr>
        <w:t>3.</w:t>
      </w:r>
      <w:r>
        <w:rPr>
          <w:rFonts w:ascii="宋体" w:hAnsi="宋体"/>
          <w:sz w:val="24"/>
        </w:rPr>
        <w:t>4</w:t>
      </w:r>
      <w:r>
        <w:rPr>
          <w:rFonts w:hint="eastAsia" w:ascii="宋体" w:hAnsi="宋体"/>
          <w:sz w:val="24"/>
        </w:rPr>
        <w:t>合同中所有标准、规范、规程及其他引用文件，其最新版本（包括所有的修</w:t>
      </w:r>
      <w:r>
        <w:rPr>
          <w:rFonts w:hint="eastAsia" w:ascii="宋体" w:hAnsi="宋体" w:cs="宋体"/>
          <w:kern w:val="0"/>
          <w:sz w:val="24"/>
          <w:szCs w:val="24"/>
        </w:rPr>
        <w:t>改单）适用于本合同。</w:t>
      </w:r>
    </w:p>
    <w:p>
      <w:pPr>
        <w:numPr>
          <w:ilvl w:val="0"/>
          <w:numId w:val="3"/>
        </w:numPr>
        <w:spacing w:line="360" w:lineRule="auto"/>
        <w:outlineLvl w:val="0"/>
        <w:rPr>
          <w:rFonts w:ascii="宋体" w:hAnsi="宋体"/>
          <w:b/>
          <w:sz w:val="24"/>
          <w:szCs w:val="24"/>
        </w:rPr>
      </w:pPr>
      <w:r>
        <w:rPr>
          <w:rFonts w:hint="eastAsia" w:ascii="宋体" w:hAnsi="宋体"/>
          <w:b/>
          <w:sz w:val="24"/>
          <w:szCs w:val="24"/>
        </w:rPr>
        <w:t>运输方式、包装方式、防护要求</w:t>
      </w:r>
    </w:p>
    <w:p>
      <w:pPr>
        <w:pStyle w:val="6"/>
        <w:spacing w:line="360" w:lineRule="auto"/>
        <w:ind w:firstLine="480" w:firstLineChars="200"/>
        <w:outlineLvl w:val="1"/>
        <w:rPr>
          <w:rFonts w:ascii="宋体" w:hAnsi="宋体"/>
          <w:sz w:val="24"/>
        </w:rPr>
      </w:pPr>
      <w:r>
        <w:rPr>
          <w:rFonts w:hint="eastAsia" w:ascii="宋体" w:hAnsi="宋体"/>
          <w:sz w:val="24"/>
        </w:rPr>
        <w:t>4.1</w:t>
      </w:r>
      <w:r>
        <w:rPr>
          <w:rFonts w:ascii="宋体" w:hAnsi="宋体"/>
          <w:sz w:val="24"/>
        </w:rPr>
        <w:t xml:space="preserve"> </w:t>
      </w:r>
      <w:r>
        <w:rPr>
          <w:rFonts w:hint="eastAsia" w:ascii="宋体" w:hAnsi="宋体"/>
          <w:sz w:val="24"/>
        </w:rPr>
        <w:t>运输方式：</w:t>
      </w:r>
      <w:r>
        <w:rPr>
          <w:rFonts w:hint="eastAsia" w:ascii="宋体" w:hAnsi="宋体"/>
          <w:sz w:val="24"/>
          <w:u w:val="single"/>
        </w:rPr>
        <w:t>汽车运输</w:t>
      </w:r>
      <w:r>
        <w:rPr>
          <w:rFonts w:hint="eastAsia" w:ascii="宋体" w:hAnsi="宋体"/>
          <w:sz w:val="24"/>
        </w:rPr>
        <w:t>。</w:t>
      </w:r>
    </w:p>
    <w:p>
      <w:pPr>
        <w:pStyle w:val="6"/>
        <w:spacing w:line="360" w:lineRule="auto"/>
        <w:ind w:firstLine="480" w:firstLineChars="200"/>
        <w:outlineLvl w:val="1"/>
        <w:rPr>
          <w:rFonts w:ascii="宋体" w:hAnsi="宋体"/>
          <w:sz w:val="24"/>
        </w:rPr>
      </w:pPr>
      <w:r>
        <w:rPr>
          <w:rFonts w:hint="eastAsia" w:ascii="宋体" w:hAnsi="宋体"/>
          <w:sz w:val="24"/>
        </w:rPr>
        <w:t>4.2包装方式：</w:t>
      </w:r>
      <w:r>
        <w:rPr>
          <w:rFonts w:hint="eastAsia" w:ascii="宋体" w:hAnsi="宋体"/>
          <w:sz w:val="24"/>
          <w:u w:val="single"/>
        </w:rPr>
        <w:t xml:space="preserve">                                           </w:t>
      </w:r>
      <w:r>
        <w:rPr>
          <w:rFonts w:hint="eastAsia" w:ascii="宋体" w:hAnsi="宋体"/>
          <w:sz w:val="24"/>
        </w:rPr>
        <w:t>。材料的包装、标记和证件，须符合《产品质量法》及技术规格书规定的内容，严格遵守国家有关规定和买方的合理要求。</w:t>
      </w:r>
    </w:p>
    <w:p>
      <w:pPr>
        <w:pStyle w:val="6"/>
        <w:spacing w:line="360" w:lineRule="auto"/>
        <w:ind w:firstLine="480" w:firstLineChars="200"/>
        <w:outlineLvl w:val="1"/>
        <w:rPr>
          <w:rFonts w:ascii="宋体" w:hAnsi="宋体"/>
          <w:sz w:val="24"/>
        </w:rPr>
      </w:pPr>
      <w:r>
        <w:rPr>
          <w:rFonts w:hint="eastAsia" w:ascii="宋体" w:hAnsi="宋体"/>
          <w:sz w:val="24"/>
        </w:rPr>
        <w:t>4.3防护要求：                                            。</w:t>
      </w:r>
    </w:p>
    <w:p>
      <w:pPr>
        <w:numPr>
          <w:ilvl w:val="0"/>
          <w:numId w:val="3"/>
        </w:numPr>
        <w:spacing w:line="360" w:lineRule="auto"/>
        <w:outlineLvl w:val="0"/>
        <w:rPr>
          <w:rFonts w:ascii="宋体" w:hAnsi="宋体"/>
          <w:b/>
          <w:sz w:val="24"/>
          <w:szCs w:val="24"/>
        </w:rPr>
      </w:pPr>
      <w:r>
        <w:rPr>
          <w:rFonts w:hint="eastAsia" w:ascii="宋体" w:hAnsi="宋体"/>
          <w:b/>
          <w:sz w:val="24"/>
          <w:szCs w:val="24"/>
        </w:rPr>
        <w:t>交货时间、交货地点、交货方式、特殊材料</w:t>
      </w:r>
      <w:r>
        <w:rPr>
          <w:rFonts w:ascii="宋体" w:hAnsi="宋体"/>
          <w:b/>
          <w:sz w:val="24"/>
          <w:szCs w:val="24"/>
        </w:rPr>
        <w:t>交货要求</w:t>
      </w:r>
    </w:p>
    <w:p>
      <w:pPr>
        <w:pStyle w:val="6"/>
        <w:spacing w:line="360" w:lineRule="auto"/>
        <w:ind w:firstLine="480" w:firstLineChars="200"/>
        <w:outlineLvl w:val="1"/>
        <w:rPr>
          <w:rFonts w:ascii="宋体" w:hAnsi="宋体"/>
          <w:sz w:val="24"/>
        </w:rPr>
      </w:pPr>
      <w:r>
        <w:rPr>
          <w:rFonts w:hint="eastAsia" w:ascii="宋体" w:hAnsi="宋体"/>
          <w:sz w:val="24"/>
        </w:rPr>
        <w:t>5.1交货时间：</w:t>
      </w:r>
      <w:r>
        <w:rPr>
          <w:rFonts w:ascii="宋体" w:hAnsi="宋体"/>
          <w:sz w:val="24"/>
          <w:u w:val="single"/>
        </w:rPr>
        <w:t>202</w:t>
      </w:r>
      <w:r>
        <w:rPr>
          <w:rFonts w:hint="eastAsia" w:ascii="宋体" w:hAnsi="宋体"/>
          <w:sz w:val="24"/>
          <w:u w:val="single"/>
          <w:lang w:val="en-US" w:eastAsia="zh-CN"/>
        </w:rPr>
        <w:t>4</w:t>
      </w:r>
      <w:r>
        <w:rPr>
          <w:rFonts w:hint="eastAsia" w:ascii="宋体" w:hAnsi="宋体"/>
          <w:sz w:val="24"/>
          <w:u w:val="single"/>
        </w:rPr>
        <w:t>年</w:t>
      </w:r>
      <w:r>
        <w:rPr>
          <w:rFonts w:hint="eastAsia" w:ascii="宋体" w:hAnsi="宋体"/>
          <w:sz w:val="24"/>
          <w:u w:val="single"/>
          <w:lang w:val="en-US" w:eastAsia="zh-CN"/>
        </w:rPr>
        <w:t>5</w:t>
      </w:r>
      <w:r>
        <w:rPr>
          <w:rFonts w:hint="eastAsia" w:ascii="宋体" w:hAnsi="宋体"/>
          <w:sz w:val="24"/>
          <w:u w:val="single"/>
        </w:rPr>
        <w:t>月-本项目结束，以买方通知为准</w:t>
      </w:r>
      <w:r>
        <w:rPr>
          <w:rFonts w:hint="eastAsia" w:ascii="宋体" w:hAnsi="宋体"/>
          <w:sz w:val="24"/>
        </w:rPr>
        <w:t>。</w:t>
      </w:r>
    </w:p>
    <w:p>
      <w:pPr>
        <w:pStyle w:val="6"/>
        <w:spacing w:line="360" w:lineRule="auto"/>
        <w:ind w:firstLine="480" w:firstLineChars="200"/>
        <w:outlineLvl w:val="1"/>
        <w:rPr>
          <w:rFonts w:ascii="宋体" w:hAnsi="宋体"/>
          <w:sz w:val="24"/>
        </w:rPr>
      </w:pPr>
      <w:r>
        <w:rPr>
          <w:rFonts w:hint="eastAsia" w:ascii="宋体" w:hAnsi="宋体"/>
          <w:sz w:val="24"/>
        </w:rPr>
        <w:t>5.2交货地点：</w:t>
      </w:r>
      <w:r>
        <w:rPr>
          <w:rFonts w:hint="eastAsia" w:ascii="宋体" w:hAnsi="宋体"/>
          <w:sz w:val="24"/>
          <w:u w:val="single"/>
        </w:rPr>
        <w:t>广西桂林市恭城县莲花镇势江村中交二航局桂钟七标施工现场</w:t>
      </w:r>
      <w:r>
        <w:rPr>
          <w:rFonts w:hint="eastAsia" w:ascii="宋体" w:hAnsi="宋体"/>
          <w:sz w:val="24"/>
        </w:rPr>
        <w:t>。</w:t>
      </w:r>
    </w:p>
    <w:p>
      <w:pPr>
        <w:pStyle w:val="6"/>
        <w:spacing w:line="360" w:lineRule="auto"/>
        <w:ind w:firstLine="480" w:firstLineChars="200"/>
        <w:outlineLvl w:val="1"/>
        <w:rPr>
          <w:rFonts w:ascii="宋体" w:hAnsi="宋体"/>
          <w:sz w:val="24"/>
        </w:rPr>
      </w:pPr>
      <w:r>
        <w:rPr>
          <w:rFonts w:hint="eastAsia" w:ascii="宋体" w:hAnsi="宋体"/>
          <w:sz w:val="24"/>
        </w:rPr>
        <w:t>5.3交货方式：</w:t>
      </w:r>
      <w:r>
        <w:rPr>
          <w:rFonts w:hint="eastAsia" w:ascii="宋体" w:hAnsi="宋体"/>
          <w:sz w:val="24"/>
          <w:u w:val="single"/>
        </w:rPr>
        <w:t>货到现场后清点数</w:t>
      </w:r>
      <w:r>
        <w:rPr>
          <w:rFonts w:hint="eastAsia" w:ascii="宋体" w:hAnsi="宋体"/>
          <w:sz w:val="24"/>
          <w:u w:val="single"/>
          <w:lang w:val="en-US" w:eastAsia="zh-CN"/>
        </w:rPr>
        <w:t>量</w:t>
      </w:r>
      <w:r>
        <w:rPr>
          <w:rFonts w:hint="eastAsia" w:ascii="宋体" w:hAnsi="宋体"/>
          <w:sz w:val="24"/>
          <w:u w:val="single"/>
        </w:rPr>
        <w:t>后卖方负责卸货交货</w:t>
      </w:r>
      <w:r>
        <w:rPr>
          <w:rFonts w:hint="eastAsia" w:ascii="宋体" w:hAnsi="宋体"/>
          <w:sz w:val="24"/>
        </w:rPr>
        <w:t>。</w:t>
      </w:r>
    </w:p>
    <w:p>
      <w:pPr>
        <w:pStyle w:val="6"/>
        <w:spacing w:line="360" w:lineRule="auto"/>
        <w:ind w:firstLine="480" w:firstLineChars="200"/>
        <w:outlineLvl w:val="1"/>
        <w:rPr>
          <w:rFonts w:ascii="宋体" w:hAnsi="宋体"/>
          <w:sz w:val="24"/>
        </w:rPr>
      </w:pPr>
      <w:r>
        <w:rPr>
          <w:rFonts w:hint="eastAsia" w:ascii="宋体" w:hAnsi="宋体"/>
          <w:sz w:val="24"/>
        </w:rPr>
        <w:t>5.4销售批准及证明文件</w:t>
      </w:r>
    </w:p>
    <w:p>
      <w:pPr>
        <w:pStyle w:val="6"/>
        <w:spacing w:line="360" w:lineRule="auto"/>
        <w:ind w:firstLine="480" w:firstLineChars="200"/>
        <w:rPr>
          <w:rFonts w:ascii="宋体" w:hAnsi="宋体"/>
          <w:sz w:val="24"/>
        </w:rPr>
      </w:pPr>
      <w:r>
        <w:rPr>
          <w:rFonts w:hint="eastAsia" w:ascii="宋体" w:hAnsi="宋体"/>
          <w:sz w:val="24"/>
        </w:rPr>
        <w:t>需要经过有关主管部门批准才能出售的，卖方应当在交货时（或交货前）提供      部门出具的证明文件（或批准证书），因为文件不全而导致合同材料的所有权不能转移给买方或被主管部门行政处罚的，卖方应承担违约责任和相关法律责任。</w:t>
      </w:r>
    </w:p>
    <w:p>
      <w:pPr>
        <w:numPr>
          <w:ilvl w:val="0"/>
          <w:numId w:val="3"/>
        </w:numPr>
        <w:spacing w:line="360" w:lineRule="auto"/>
        <w:outlineLvl w:val="0"/>
        <w:rPr>
          <w:rFonts w:ascii="宋体" w:hAnsi="宋体"/>
          <w:b/>
          <w:sz w:val="24"/>
          <w:szCs w:val="24"/>
        </w:rPr>
      </w:pPr>
      <w:r>
        <w:rPr>
          <w:rFonts w:hint="eastAsia" w:ascii="宋体" w:hAnsi="宋体"/>
          <w:b/>
          <w:sz w:val="24"/>
          <w:szCs w:val="24"/>
        </w:rPr>
        <w:t>计量</w:t>
      </w:r>
    </w:p>
    <w:p>
      <w:pPr>
        <w:pStyle w:val="6"/>
        <w:spacing w:line="360" w:lineRule="auto"/>
        <w:ind w:firstLine="480" w:firstLineChars="200"/>
        <w:rPr>
          <w:rFonts w:ascii="宋体" w:hAnsi="宋体"/>
          <w:sz w:val="24"/>
        </w:rPr>
      </w:pPr>
      <w:r>
        <w:rPr>
          <w:rFonts w:hint="eastAsia" w:ascii="宋体" w:hAnsi="宋体"/>
          <w:sz w:val="24"/>
        </w:rPr>
        <w:t>本合同采用丈量平放数计量。</w:t>
      </w:r>
    </w:p>
    <w:p>
      <w:pPr>
        <w:numPr>
          <w:ilvl w:val="0"/>
          <w:numId w:val="3"/>
        </w:numPr>
        <w:spacing w:line="360" w:lineRule="auto"/>
        <w:outlineLvl w:val="0"/>
        <w:rPr>
          <w:rFonts w:ascii="宋体" w:hAnsi="宋体"/>
          <w:b/>
          <w:sz w:val="24"/>
          <w:szCs w:val="24"/>
        </w:rPr>
      </w:pPr>
      <w:r>
        <w:rPr>
          <w:rFonts w:hint="eastAsia" w:ascii="宋体" w:hAnsi="宋体"/>
          <w:b/>
          <w:sz w:val="24"/>
          <w:szCs w:val="24"/>
        </w:rPr>
        <w:t>联络</w:t>
      </w:r>
    </w:p>
    <w:p>
      <w:pPr>
        <w:pStyle w:val="6"/>
        <w:spacing w:line="360" w:lineRule="auto"/>
        <w:ind w:firstLine="480" w:firstLineChars="200"/>
        <w:rPr>
          <w:rFonts w:ascii="宋体" w:hAnsi="宋体"/>
          <w:sz w:val="24"/>
        </w:rPr>
      </w:pPr>
      <w:r>
        <w:rPr>
          <w:rFonts w:hint="eastAsia" w:ascii="宋体" w:hAnsi="宋体"/>
          <w:sz w:val="24"/>
        </w:rPr>
        <w:t>7.1双方授权代表及联系方式、地址及工作内容</w:t>
      </w:r>
    </w:p>
    <w:p>
      <w:pPr>
        <w:pStyle w:val="6"/>
        <w:spacing w:line="360" w:lineRule="auto"/>
        <w:ind w:firstLine="480" w:firstLineChars="200"/>
        <w:rPr>
          <w:rFonts w:ascii="宋体" w:hAnsi="宋体"/>
          <w:sz w:val="24"/>
        </w:rPr>
      </w:pPr>
      <w:r>
        <w:rPr>
          <w:rFonts w:hint="eastAsia" w:ascii="宋体" w:hAnsi="宋体"/>
          <w:sz w:val="24"/>
        </w:rPr>
        <w:t xml:space="preserve">7.1.1买方授权代表为：      </w:t>
      </w:r>
    </w:p>
    <w:p>
      <w:pPr>
        <w:pStyle w:val="6"/>
        <w:spacing w:line="360" w:lineRule="auto"/>
        <w:ind w:firstLine="480" w:firstLineChars="200"/>
        <w:rPr>
          <w:rFonts w:ascii="宋体" w:hAnsi="宋体"/>
          <w:sz w:val="24"/>
        </w:rPr>
      </w:pPr>
      <w:r>
        <w:rPr>
          <w:rFonts w:hint="eastAsia" w:ascii="宋体" w:hAnsi="宋体"/>
          <w:sz w:val="24"/>
        </w:rPr>
        <w:t xml:space="preserve">联系电话：                    </w:t>
      </w:r>
    </w:p>
    <w:p>
      <w:pPr>
        <w:pStyle w:val="6"/>
        <w:spacing w:line="360" w:lineRule="auto"/>
        <w:ind w:firstLine="480" w:firstLineChars="200"/>
        <w:rPr>
          <w:rFonts w:ascii="宋体" w:hAnsi="宋体"/>
          <w:sz w:val="24"/>
        </w:rPr>
      </w:pPr>
      <w:r>
        <w:rPr>
          <w:rFonts w:hint="eastAsia" w:ascii="宋体" w:hAnsi="宋体"/>
          <w:sz w:val="24"/>
        </w:rPr>
        <w:t xml:space="preserve">邮箱：                        通讯地址：           </w:t>
      </w:r>
    </w:p>
    <w:p>
      <w:pPr>
        <w:pStyle w:val="6"/>
        <w:spacing w:line="360" w:lineRule="auto"/>
        <w:ind w:firstLine="480" w:firstLineChars="200"/>
        <w:rPr>
          <w:rFonts w:ascii="宋体" w:hAnsi="宋体"/>
          <w:sz w:val="24"/>
        </w:rPr>
      </w:pPr>
      <w:r>
        <w:rPr>
          <w:rFonts w:hint="eastAsia" w:ascii="宋体" w:hAnsi="宋体"/>
          <w:sz w:val="24"/>
        </w:rPr>
        <w:t>工作内容：在本合同执行过程中与卖方联系、沟通协调、供应计划的签发、工作联系函的收发处理、结算单的办理、对卖方异议的处理等。</w:t>
      </w:r>
    </w:p>
    <w:p>
      <w:pPr>
        <w:pStyle w:val="6"/>
        <w:spacing w:line="360" w:lineRule="auto"/>
        <w:ind w:firstLine="480" w:firstLineChars="200"/>
        <w:rPr>
          <w:rFonts w:ascii="宋体" w:hAnsi="宋体"/>
          <w:sz w:val="24"/>
        </w:rPr>
      </w:pPr>
      <w:r>
        <w:rPr>
          <w:rFonts w:hint="eastAsia" w:ascii="宋体" w:hAnsi="宋体"/>
          <w:sz w:val="24"/>
        </w:rPr>
        <w:t xml:space="preserve">7.1.2卖方授权代表为：       </w:t>
      </w:r>
    </w:p>
    <w:p>
      <w:pPr>
        <w:pStyle w:val="6"/>
        <w:spacing w:line="360" w:lineRule="auto"/>
        <w:ind w:firstLine="480" w:firstLineChars="200"/>
        <w:rPr>
          <w:rFonts w:ascii="宋体" w:hAnsi="宋体"/>
          <w:sz w:val="24"/>
        </w:rPr>
      </w:pPr>
      <w:r>
        <w:rPr>
          <w:rFonts w:hint="eastAsia" w:ascii="宋体" w:hAnsi="宋体"/>
          <w:sz w:val="24"/>
        </w:rPr>
        <w:t xml:space="preserve">联系电话：                    </w:t>
      </w:r>
    </w:p>
    <w:p>
      <w:pPr>
        <w:pStyle w:val="6"/>
        <w:spacing w:line="360" w:lineRule="auto"/>
        <w:ind w:firstLine="480" w:firstLineChars="200"/>
        <w:rPr>
          <w:rFonts w:ascii="宋体" w:hAnsi="宋体"/>
          <w:sz w:val="24"/>
        </w:rPr>
      </w:pPr>
      <w:r>
        <w:rPr>
          <w:rFonts w:hint="eastAsia" w:ascii="宋体" w:hAnsi="宋体"/>
          <w:sz w:val="24"/>
        </w:rPr>
        <w:t xml:space="preserve">邮箱：                        通讯地址：           </w:t>
      </w:r>
    </w:p>
    <w:p>
      <w:pPr>
        <w:pStyle w:val="6"/>
        <w:spacing w:line="360" w:lineRule="auto"/>
        <w:ind w:firstLine="480" w:firstLineChars="200"/>
        <w:rPr>
          <w:rFonts w:ascii="宋体" w:hAnsi="宋体"/>
          <w:sz w:val="24"/>
        </w:rPr>
      </w:pPr>
      <w:r>
        <w:rPr>
          <w:rFonts w:hint="eastAsia" w:ascii="宋体" w:hAnsi="宋体"/>
          <w:sz w:val="24"/>
        </w:rPr>
        <w:t>工作内容：在本合同执行过程中与买方联系、沟通协调、供应计划的接收、组织材料供应、工作联系函的收发处理、结算单的办理，对买方异议的处理等。</w:t>
      </w:r>
    </w:p>
    <w:p>
      <w:pPr>
        <w:pStyle w:val="6"/>
        <w:spacing w:line="360" w:lineRule="auto"/>
        <w:ind w:firstLine="480" w:firstLineChars="200"/>
        <w:rPr>
          <w:rFonts w:ascii="宋体" w:hAnsi="宋体"/>
          <w:sz w:val="24"/>
        </w:rPr>
      </w:pPr>
      <w:r>
        <w:rPr>
          <w:rFonts w:hint="eastAsia" w:ascii="宋体" w:hAnsi="宋体"/>
          <w:sz w:val="24"/>
        </w:rPr>
        <w:t>7.2如有变更，需提前</w:t>
      </w:r>
      <w:r>
        <w:rPr>
          <w:rFonts w:ascii="宋体" w:hAnsi="宋体"/>
          <w:sz w:val="24"/>
        </w:rPr>
        <w:t xml:space="preserve">    </w:t>
      </w:r>
      <w:r>
        <w:rPr>
          <w:rFonts w:hint="eastAsia" w:ascii="宋体" w:hAnsi="宋体"/>
          <w:sz w:val="24"/>
        </w:rPr>
        <w:t>天书面通知对方确认。</w:t>
      </w:r>
    </w:p>
    <w:p>
      <w:pPr>
        <w:pStyle w:val="6"/>
        <w:spacing w:line="360" w:lineRule="auto"/>
        <w:ind w:firstLine="480" w:firstLineChars="200"/>
        <w:rPr>
          <w:rFonts w:ascii="宋体" w:hAnsi="宋体"/>
          <w:sz w:val="24"/>
        </w:rPr>
      </w:pPr>
      <w:r>
        <w:rPr>
          <w:rFonts w:hint="eastAsia" w:ascii="宋体" w:hAnsi="宋体"/>
          <w:sz w:val="24"/>
        </w:rPr>
        <w:t>7.3通知、函件等送达的约定</w:t>
      </w:r>
    </w:p>
    <w:p>
      <w:pPr>
        <w:pStyle w:val="6"/>
        <w:spacing w:line="360" w:lineRule="auto"/>
        <w:ind w:firstLine="480" w:firstLineChars="200"/>
        <w:rPr>
          <w:rFonts w:ascii="宋体" w:hAnsi="宋体"/>
          <w:sz w:val="24"/>
        </w:rPr>
      </w:pPr>
      <w:r>
        <w:rPr>
          <w:rFonts w:hint="eastAsia" w:ascii="宋体" w:hAnsi="宋体"/>
          <w:sz w:val="24"/>
        </w:rPr>
        <w:t>7.3.1买方向卖方发出的通知、函件等，均按照本协议第7.1.2条所列明的联系方式，以邮递、电子邮件、手机短信、微信、专人送达等方式发送给卖方（可采用一种或者多种方式发送）。</w:t>
      </w:r>
    </w:p>
    <w:p>
      <w:pPr>
        <w:pStyle w:val="6"/>
        <w:spacing w:line="360" w:lineRule="auto"/>
        <w:ind w:firstLine="480" w:firstLineChars="200"/>
        <w:rPr>
          <w:rFonts w:ascii="宋体" w:hAnsi="宋体"/>
          <w:sz w:val="24"/>
        </w:rPr>
      </w:pPr>
      <w:r>
        <w:rPr>
          <w:rFonts w:hint="eastAsia" w:ascii="宋体" w:hAnsi="宋体"/>
          <w:sz w:val="24"/>
        </w:rPr>
        <w:t>7.3.2买方通过邮递方式发送的，以邮寄之日后的第五个自然日即视为送达日，无论邮件是否签收、拒收、代收或退回；买方通过电子邮件、手机短信、微信等数据电文方式发送的，以该数据电文进入相关系统之日即视为送达日；买方通过专人送达的，以签收之日视为送达日（如拒收则以送达专人在送达回证上记明情况之日视为送达日）。</w:t>
      </w:r>
    </w:p>
    <w:p>
      <w:pPr>
        <w:pStyle w:val="6"/>
        <w:spacing w:line="360" w:lineRule="auto"/>
        <w:ind w:firstLine="480" w:firstLineChars="200"/>
        <w:rPr>
          <w:rFonts w:ascii="宋体" w:hAnsi="宋体"/>
          <w:sz w:val="24"/>
        </w:rPr>
      </w:pPr>
      <w:r>
        <w:rPr>
          <w:rFonts w:hint="eastAsia" w:ascii="宋体" w:hAnsi="宋体"/>
          <w:sz w:val="24"/>
        </w:rPr>
        <w:t>7.3.3对于双方发生的任何纠纷，卖方同意争议解决机构（包括但不限于人民法院、仲裁机构等）可以通过手机短信、电子邮件或邮寄方式向卖方送达法律文书（包括但不限于诉讼文书），争议解决机构向上述联系方式发出法律文书即视为送达。卖方同意争议解决机构可采取以上一种或多种送达方式送达法律文书，争议解决机构采取多种方式送达法律文书，送达时间以上述送达方式中最先送达的为准。</w:t>
      </w:r>
    </w:p>
    <w:p>
      <w:pPr>
        <w:pStyle w:val="6"/>
        <w:spacing w:line="360" w:lineRule="auto"/>
        <w:ind w:firstLine="480" w:firstLineChars="200"/>
        <w:rPr>
          <w:rFonts w:ascii="宋体" w:hAnsi="宋体"/>
          <w:sz w:val="24"/>
        </w:rPr>
      </w:pPr>
      <w:r>
        <w:rPr>
          <w:rFonts w:hint="eastAsia" w:ascii="宋体" w:hAnsi="宋体"/>
          <w:sz w:val="24"/>
        </w:rPr>
        <w:t>7.3.4卖方应当保证所提供的联系方式是准确、有效的，并进行实时更新。如果因提供的联系方式不确切，或不及时告知变更后的联系方式，使相关文件（或法律文书）无法送达或未及时送达，卖方自行承担由此可能产生的法律后果。</w:t>
      </w:r>
    </w:p>
    <w:p>
      <w:pPr>
        <w:numPr>
          <w:ilvl w:val="0"/>
          <w:numId w:val="3"/>
        </w:numPr>
        <w:spacing w:line="360" w:lineRule="auto"/>
        <w:outlineLvl w:val="0"/>
        <w:rPr>
          <w:rFonts w:ascii="宋体" w:hAnsi="宋体"/>
          <w:b/>
          <w:sz w:val="24"/>
          <w:szCs w:val="24"/>
        </w:rPr>
      </w:pPr>
      <w:r>
        <w:rPr>
          <w:rFonts w:hint="eastAsia" w:ascii="宋体" w:hAnsi="宋体"/>
          <w:b/>
          <w:sz w:val="24"/>
          <w:szCs w:val="24"/>
        </w:rPr>
        <w:t>验收及提出异议期限</w:t>
      </w:r>
    </w:p>
    <w:p>
      <w:pPr>
        <w:pStyle w:val="6"/>
        <w:spacing w:line="360" w:lineRule="auto"/>
        <w:ind w:firstLine="480" w:firstLineChars="200"/>
        <w:outlineLvl w:val="1"/>
        <w:rPr>
          <w:rFonts w:ascii="宋体" w:hAnsi="宋体"/>
          <w:sz w:val="24"/>
        </w:rPr>
      </w:pPr>
      <w:r>
        <w:rPr>
          <w:rFonts w:hint="eastAsia" w:ascii="宋体" w:hAnsi="宋体"/>
          <w:sz w:val="24"/>
        </w:rPr>
        <w:t>8.1验收</w:t>
      </w:r>
    </w:p>
    <w:p>
      <w:pPr>
        <w:pStyle w:val="6"/>
        <w:spacing w:line="360" w:lineRule="auto"/>
        <w:ind w:firstLine="480" w:firstLineChars="200"/>
        <w:rPr>
          <w:rFonts w:ascii="宋体" w:hAnsi="宋体"/>
          <w:sz w:val="24"/>
        </w:rPr>
      </w:pPr>
      <w:r>
        <w:rPr>
          <w:rFonts w:hint="eastAsia" w:ascii="宋体" w:hAnsi="宋体"/>
          <w:sz w:val="24"/>
        </w:rPr>
        <w:t>8.1.1单据验收：卖方必须提供的单据有送货单、材质证明文件、           、           。</w:t>
      </w:r>
    </w:p>
    <w:p>
      <w:pPr>
        <w:pStyle w:val="6"/>
        <w:spacing w:line="360" w:lineRule="auto"/>
        <w:ind w:firstLine="480" w:firstLineChars="200"/>
        <w:rPr>
          <w:rFonts w:ascii="宋体" w:hAnsi="宋体"/>
          <w:sz w:val="24"/>
        </w:rPr>
      </w:pPr>
      <w:r>
        <w:rPr>
          <w:rFonts w:hint="eastAsia" w:ascii="宋体" w:hAnsi="宋体"/>
          <w:sz w:val="24"/>
        </w:rPr>
        <w:t>8.1.2质量验收：初步检查材料外观质量合格后，买方试验部门取样做质量初步检测，收货不代表买方认同卖方材料质量合格，材料抽检合格并不减轻和免除卖方对其材料应负的质量责任。</w:t>
      </w:r>
    </w:p>
    <w:p>
      <w:pPr>
        <w:pStyle w:val="6"/>
        <w:spacing w:line="360" w:lineRule="auto"/>
        <w:ind w:firstLine="480" w:firstLineChars="200"/>
        <w:rPr>
          <w:rFonts w:ascii="宋体" w:hAnsi="宋体"/>
          <w:sz w:val="24"/>
        </w:rPr>
      </w:pPr>
      <w:r>
        <w:rPr>
          <w:rFonts w:hint="eastAsia" w:ascii="宋体" w:hAnsi="宋体"/>
          <w:sz w:val="24"/>
        </w:rPr>
        <w:t>8.1.3数量验收：参见本合同第6条。</w:t>
      </w:r>
    </w:p>
    <w:p>
      <w:pPr>
        <w:pStyle w:val="6"/>
        <w:spacing w:line="360" w:lineRule="auto"/>
        <w:ind w:firstLine="480" w:firstLineChars="200"/>
        <w:rPr>
          <w:rFonts w:ascii="宋体" w:hAnsi="宋体"/>
          <w:sz w:val="24"/>
        </w:rPr>
      </w:pPr>
      <w:r>
        <w:rPr>
          <w:rFonts w:hint="eastAsia" w:ascii="宋体" w:hAnsi="宋体"/>
          <w:sz w:val="24"/>
        </w:rPr>
        <w:t>8.1.4指定验收人姓名：          ，电话：                   。</w:t>
      </w:r>
    </w:p>
    <w:p>
      <w:pPr>
        <w:pStyle w:val="6"/>
        <w:spacing w:line="360" w:lineRule="auto"/>
        <w:ind w:firstLine="480" w:firstLineChars="200"/>
        <w:outlineLvl w:val="1"/>
        <w:rPr>
          <w:rFonts w:ascii="宋体" w:hAnsi="宋体"/>
          <w:sz w:val="24"/>
        </w:rPr>
      </w:pPr>
      <w:r>
        <w:rPr>
          <w:rFonts w:hint="eastAsia" w:ascii="宋体" w:hAnsi="宋体"/>
          <w:sz w:val="24"/>
        </w:rPr>
        <w:t>8.2提出异议期限</w:t>
      </w:r>
    </w:p>
    <w:p>
      <w:pPr>
        <w:pStyle w:val="6"/>
        <w:spacing w:line="360" w:lineRule="auto"/>
        <w:ind w:firstLine="480" w:firstLineChars="200"/>
        <w:rPr>
          <w:rFonts w:ascii="宋体" w:hAnsi="宋体"/>
          <w:sz w:val="24"/>
        </w:rPr>
      </w:pPr>
      <w:r>
        <w:rPr>
          <w:rFonts w:ascii="宋体" w:hAnsi="宋体"/>
          <w:sz w:val="24"/>
        </w:rPr>
        <w:t>8</w:t>
      </w:r>
      <w:r>
        <w:rPr>
          <w:rFonts w:hint="eastAsia" w:ascii="宋体" w:hAnsi="宋体"/>
          <w:sz w:val="24"/>
        </w:rPr>
        <w:t>.2.1买方对卖方提供材料单据有异议时，应及时向卖方提出；卖方接到买方异议后，在  天内协商解决。</w:t>
      </w:r>
    </w:p>
    <w:p>
      <w:pPr>
        <w:pStyle w:val="6"/>
        <w:spacing w:line="360" w:lineRule="auto"/>
        <w:ind w:firstLine="480" w:firstLineChars="200"/>
        <w:rPr>
          <w:rFonts w:ascii="宋体" w:hAnsi="宋体"/>
          <w:sz w:val="24"/>
        </w:rPr>
      </w:pPr>
      <w:r>
        <w:rPr>
          <w:rFonts w:ascii="宋体" w:hAnsi="宋体"/>
          <w:sz w:val="24"/>
        </w:rPr>
        <w:t>8</w:t>
      </w:r>
      <w:r>
        <w:rPr>
          <w:rFonts w:hint="eastAsia" w:ascii="宋体" w:hAnsi="宋体"/>
          <w:sz w:val="24"/>
        </w:rPr>
        <w:t>.2.2买方对卖方提供材料数量有异议时，应及时向卖方提出；卖方接到买方异议后，在  天内到买方现场协商解决，否则，视为卖方默认买方提出的异议和处理意见。</w:t>
      </w:r>
    </w:p>
    <w:p>
      <w:pPr>
        <w:pStyle w:val="6"/>
        <w:spacing w:line="360" w:lineRule="auto"/>
        <w:ind w:firstLine="480" w:firstLineChars="200"/>
        <w:rPr>
          <w:rFonts w:ascii="宋体" w:hAnsi="宋体"/>
          <w:sz w:val="24"/>
        </w:rPr>
      </w:pPr>
      <w:r>
        <w:rPr>
          <w:rFonts w:ascii="宋体" w:hAnsi="宋体"/>
          <w:sz w:val="24"/>
        </w:rPr>
        <w:t>8</w:t>
      </w:r>
      <w:r>
        <w:rPr>
          <w:rFonts w:hint="eastAsia" w:ascii="宋体" w:hAnsi="宋体"/>
          <w:sz w:val="24"/>
        </w:rPr>
        <w:t>.2.3买方对卖方提供材料质量有异议时，卖方接到买方异议后，在  天内到买方现场协商解决，否则，视为卖方默认买方提出的异议和处理意见。</w:t>
      </w:r>
    </w:p>
    <w:p>
      <w:pPr>
        <w:pStyle w:val="6"/>
        <w:spacing w:line="360" w:lineRule="auto"/>
        <w:ind w:firstLine="480" w:firstLineChars="200"/>
        <w:outlineLvl w:val="1"/>
        <w:rPr>
          <w:rFonts w:ascii="宋体" w:hAnsi="宋体"/>
          <w:sz w:val="24"/>
        </w:rPr>
      </w:pPr>
      <w:bookmarkStart w:id="61" w:name="_Toc351203537"/>
      <w:r>
        <w:rPr>
          <w:rFonts w:hint="eastAsia" w:ascii="宋体" w:hAnsi="宋体"/>
          <w:sz w:val="24"/>
        </w:rPr>
        <w:t>8.3 质量争议检测</w:t>
      </w:r>
      <w:bookmarkEnd w:id="61"/>
    </w:p>
    <w:p>
      <w:pPr>
        <w:pStyle w:val="6"/>
        <w:spacing w:line="360" w:lineRule="auto"/>
        <w:ind w:firstLine="480" w:firstLineChars="200"/>
        <w:rPr>
          <w:rFonts w:ascii="宋体" w:hAnsi="宋体"/>
          <w:sz w:val="24"/>
        </w:rPr>
      </w:pPr>
      <w:r>
        <w:rPr>
          <w:rFonts w:hint="eastAsia" w:ascii="宋体" w:hAnsi="宋体"/>
          <w:sz w:val="24"/>
        </w:rPr>
        <w:t>双方对材料质量检测结果有争议的，由双方协商确定有资质的质量检测机构鉴定，由此产生的费用及因此造成的损失，由责任方承担。如果任何被检测或测试的材料不能满足本合同要求，买方可以拒绝接受该材料。卖方应及时退货或者换货，并承担由此造成的费用。</w:t>
      </w:r>
    </w:p>
    <w:p>
      <w:pPr>
        <w:pStyle w:val="6"/>
        <w:spacing w:line="360" w:lineRule="auto"/>
        <w:ind w:firstLine="480" w:firstLineChars="200"/>
        <w:outlineLvl w:val="1"/>
        <w:rPr>
          <w:rFonts w:ascii="宋体" w:hAnsi="宋体"/>
          <w:sz w:val="24"/>
        </w:rPr>
      </w:pPr>
      <w:r>
        <w:rPr>
          <w:rFonts w:hint="eastAsia" w:ascii="宋体" w:hAnsi="宋体" w:cs="宋体"/>
          <w:kern w:val="0"/>
          <w:sz w:val="24"/>
          <w:szCs w:val="24"/>
        </w:rPr>
        <w:t>8.4若买方收货、验收完毕的材料，但在政府行业主管部门（如质监、交通、住建等部门）或业主单位抽检中出现质量问题（缺陷），卖方应承担相应的质量责任，进行整改，并赔偿买方的损失。</w:t>
      </w:r>
    </w:p>
    <w:p>
      <w:pPr>
        <w:numPr>
          <w:ilvl w:val="0"/>
          <w:numId w:val="3"/>
        </w:numPr>
        <w:spacing w:line="360" w:lineRule="auto"/>
        <w:outlineLvl w:val="0"/>
        <w:rPr>
          <w:rFonts w:ascii="宋体" w:hAnsi="宋体"/>
          <w:b/>
          <w:sz w:val="24"/>
          <w:szCs w:val="24"/>
        </w:rPr>
      </w:pPr>
      <w:r>
        <w:rPr>
          <w:rFonts w:hint="eastAsia" w:ascii="宋体" w:hAnsi="宋体"/>
          <w:b/>
          <w:sz w:val="24"/>
          <w:szCs w:val="24"/>
        </w:rPr>
        <w:t>结算与支付</w:t>
      </w:r>
    </w:p>
    <w:p>
      <w:pPr>
        <w:pStyle w:val="6"/>
        <w:spacing w:line="360" w:lineRule="auto"/>
        <w:ind w:firstLine="480" w:firstLineChars="200"/>
        <w:outlineLvl w:val="1"/>
        <w:rPr>
          <w:rFonts w:ascii="宋体" w:hAnsi="宋体"/>
          <w:sz w:val="24"/>
        </w:rPr>
      </w:pPr>
      <w:r>
        <w:rPr>
          <w:rFonts w:hint="eastAsia" w:ascii="宋体" w:hAnsi="宋体"/>
          <w:sz w:val="24"/>
        </w:rPr>
        <w:t>9.1结算</w:t>
      </w:r>
    </w:p>
    <w:p>
      <w:pPr>
        <w:pStyle w:val="6"/>
        <w:spacing w:line="360" w:lineRule="auto"/>
        <w:ind w:firstLine="480" w:firstLineChars="200"/>
        <w:rPr>
          <w:rFonts w:ascii="宋体" w:hAnsi="宋体"/>
          <w:sz w:val="24"/>
        </w:rPr>
      </w:pPr>
      <w:r>
        <w:rPr>
          <w:rFonts w:hint="eastAsia" w:ascii="宋体" w:hAnsi="宋体"/>
          <w:sz w:val="24"/>
        </w:rPr>
        <w:t>9.1.1结算周期：        至        为一个结算周期。在本结算周期结束后    天内，卖方必须联系买方办理结算，逾期没有办理结算且没有书面告知买方的，视为卖方放弃该批材料结算，买方不予办理结算手续。</w:t>
      </w:r>
    </w:p>
    <w:p>
      <w:pPr>
        <w:pStyle w:val="6"/>
        <w:spacing w:line="360" w:lineRule="auto"/>
        <w:ind w:firstLine="480" w:firstLineChars="200"/>
        <w:rPr>
          <w:rFonts w:ascii="宋体" w:hAnsi="宋体"/>
          <w:sz w:val="24"/>
        </w:rPr>
      </w:pPr>
      <w:r>
        <w:rPr>
          <w:rFonts w:hint="eastAsia" w:ascii="宋体" w:hAnsi="宋体"/>
          <w:sz w:val="24"/>
        </w:rPr>
        <w:t>9.1.2结算依据：卖方将买方签认的《现场验收单》（买方提供格式）汇总后，交买方办理结算单，结算单应扣除：（1）买方有异议部分的材料金额；（2）按照合同约定扣除的预付款（如有）、违约金（如有）、留置的质保金等相关约定金额。结算单为本合同唯一有效的支付依据，现场收料单不得作为支付依据。</w:t>
      </w:r>
    </w:p>
    <w:p>
      <w:pPr>
        <w:pStyle w:val="6"/>
        <w:spacing w:line="360" w:lineRule="auto"/>
        <w:ind w:firstLine="480" w:firstLineChars="200"/>
        <w:rPr>
          <w:rFonts w:ascii="宋体" w:hAnsi="宋体"/>
          <w:sz w:val="24"/>
        </w:rPr>
      </w:pPr>
      <w:r>
        <w:rPr>
          <w:rFonts w:hint="eastAsia" w:ascii="宋体" w:hAnsi="宋体"/>
          <w:sz w:val="24"/>
        </w:rPr>
        <w:t>9.1.3</w:t>
      </w:r>
      <w:r>
        <w:rPr>
          <w:rFonts w:hint="eastAsia" w:ascii="宋体" w:hAnsi="宋体" w:cs="宋体"/>
          <w:sz w:val="24"/>
          <w:szCs w:val="24"/>
        </w:rPr>
        <w:t>结算单为合同文件一部分，结算单必须以双方授权代表签字，并盖章后生效。如结算单中所载明内容对本合同条款进行实质性修改，以本合同条款所列明内容为准</w:t>
      </w:r>
      <w:r>
        <w:rPr>
          <w:rFonts w:hint="eastAsia" w:ascii="宋体" w:hAnsi="宋体"/>
          <w:sz w:val="24"/>
        </w:rPr>
        <w:t>。</w:t>
      </w:r>
    </w:p>
    <w:p>
      <w:pPr>
        <w:pStyle w:val="6"/>
        <w:spacing w:line="360" w:lineRule="auto"/>
        <w:ind w:firstLine="480" w:firstLineChars="200"/>
        <w:outlineLvl w:val="1"/>
        <w:rPr>
          <w:rFonts w:ascii="宋体" w:hAnsi="宋体"/>
          <w:sz w:val="24"/>
        </w:rPr>
      </w:pPr>
      <w:r>
        <w:rPr>
          <w:rFonts w:hint="eastAsia" w:ascii="宋体" w:hAnsi="宋体"/>
          <w:sz w:val="24"/>
        </w:rPr>
        <w:t>9.2支付</w:t>
      </w:r>
    </w:p>
    <w:p>
      <w:pPr>
        <w:pStyle w:val="6"/>
        <w:spacing w:line="360" w:lineRule="auto"/>
        <w:ind w:firstLine="480" w:firstLineChars="200"/>
        <w:rPr>
          <w:rFonts w:ascii="宋体" w:hAnsi="宋体"/>
          <w:sz w:val="24"/>
        </w:rPr>
      </w:pPr>
      <w:r>
        <w:rPr>
          <w:rFonts w:hint="eastAsia" w:ascii="宋体" w:hAnsi="宋体"/>
          <w:sz w:val="24"/>
        </w:rPr>
        <w:t>9.2.1支付方式</w:t>
      </w:r>
    </w:p>
    <w:p>
      <w:pPr>
        <w:pStyle w:val="6"/>
        <w:spacing w:line="360" w:lineRule="auto"/>
        <w:ind w:firstLine="480" w:firstLineChars="200"/>
        <w:rPr>
          <w:rFonts w:ascii="宋体" w:hAnsi="宋体"/>
          <w:sz w:val="24"/>
        </w:rPr>
      </w:pPr>
      <w:r>
        <w:rPr>
          <w:rFonts w:hint="eastAsia" w:ascii="宋体" w:hAnsi="宋体"/>
          <w:sz w:val="24"/>
        </w:rPr>
        <w:t>货款的支付方式：本合同货款按以下      方式进行支付。</w:t>
      </w:r>
    </w:p>
    <w:p>
      <w:pPr>
        <w:pStyle w:val="6"/>
        <w:spacing w:line="360" w:lineRule="auto"/>
        <w:ind w:firstLine="480" w:firstLineChars="200"/>
        <w:rPr>
          <w:rFonts w:ascii="宋体" w:hAnsi="宋体"/>
          <w:sz w:val="24"/>
        </w:rPr>
      </w:pPr>
      <w:r>
        <w:rPr>
          <w:rFonts w:hint="eastAsia" w:ascii="宋体" w:hAnsi="宋体"/>
          <w:sz w:val="24"/>
        </w:rPr>
        <w:t>（1）使用现款支付；</w:t>
      </w:r>
    </w:p>
    <w:p>
      <w:pPr>
        <w:pStyle w:val="6"/>
        <w:spacing w:line="360" w:lineRule="auto"/>
        <w:ind w:firstLine="480" w:firstLineChars="200"/>
        <w:rPr>
          <w:rFonts w:ascii="宋体" w:hAnsi="宋体"/>
          <w:sz w:val="24"/>
        </w:rPr>
      </w:pPr>
      <w:r>
        <w:rPr>
          <w:rFonts w:hint="eastAsia" w:ascii="宋体" w:hAnsi="宋体"/>
          <w:sz w:val="24"/>
        </w:rPr>
        <w:t>（2）使用期限为     个月的银行承兑支付；</w:t>
      </w:r>
    </w:p>
    <w:p>
      <w:pPr>
        <w:pStyle w:val="6"/>
        <w:spacing w:line="360" w:lineRule="auto"/>
        <w:ind w:firstLine="480" w:firstLineChars="200"/>
        <w:rPr>
          <w:rFonts w:ascii="宋体" w:hAnsi="宋体"/>
          <w:sz w:val="24"/>
        </w:rPr>
      </w:pPr>
      <w:r>
        <w:rPr>
          <w:rFonts w:hint="eastAsia" w:ascii="宋体" w:hAnsi="宋体"/>
          <w:sz w:val="24"/>
        </w:rPr>
        <w:t>（3）使用期限为     个月的商业承兑支付；</w:t>
      </w:r>
    </w:p>
    <w:p>
      <w:pPr>
        <w:pStyle w:val="6"/>
        <w:spacing w:line="360" w:lineRule="auto"/>
        <w:ind w:firstLine="480" w:firstLineChars="200"/>
        <w:rPr>
          <w:rFonts w:ascii="宋体" w:hAnsi="宋体"/>
          <w:sz w:val="24"/>
        </w:rPr>
      </w:pPr>
      <w:r>
        <w:rPr>
          <w:rFonts w:hint="eastAsia" w:ascii="宋体" w:hAnsi="宋体"/>
          <w:sz w:val="24"/>
        </w:rPr>
        <w:t>（4）使用金融产品支付：                       ；</w:t>
      </w:r>
    </w:p>
    <w:p>
      <w:pPr>
        <w:pStyle w:val="6"/>
        <w:spacing w:line="360" w:lineRule="auto"/>
        <w:ind w:firstLine="480" w:firstLineChars="200"/>
        <w:rPr>
          <w:rFonts w:ascii="宋体" w:hAnsi="宋体"/>
          <w:sz w:val="24"/>
        </w:rPr>
      </w:pPr>
      <w:r>
        <w:rPr>
          <w:rFonts w:hint="eastAsia" w:ascii="宋体" w:hAnsi="宋体"/>
          <w:sz w:val="24"/>
        </w:rPr>
        <w:t>（5）其他支付方式：                           ；</w:t>
      </w:r>
    </w:p>
    <w:p>
      <w:pPr>
        <w:pStyle w:val="6"/>
        <w:spacing w:line="360" w:lineRule="auto"/>
        <w:ind w:firstLine="480" w:firstLineChars="200"/>
        <w:jc w:val="left"/>
        <w:rPr>
          <w:rFonts w:ascii="宋体" w:hAnsi="宋体"/>
          <w:sz w:val="24"/>
        </w:rPr>
      </w:pPr>
      <w:r>
        <w:rPr>
          <w:rFonts w:hint="eastAsia" w:ascii="宋体" w:hAnsi="宋体"/>
          <w:sz w:val="24"/>
        </w:rPr>
        <w:t>（6）混合支付（由上述两种或者两种以上支付方式组成）：             。</w:t>
      </w:r>
    </w:p>
    <w:p>
      <w:pPr>
        <w:pStyle w:val="6"/>
        <w:spacing w:line="360" w:lineRule="auto"/>
        <w:ind w:firstLine="480" w:firstLineChars="200"/>
        <w:rPr>
          <w:rFonts w:ascii="宋体" w:hAnsi="宋体"/>
          <w:sz w:val="24"/>
        </w:rPr>
      </w:pPr>
      <w:r>
        <w:rPr>
          <w:rFonts w:hint="eastAsia" w:ascii="宋体" w:hAnsi="宋体"/>
          <w:sz w:val="24"/>
        </w:rPr>
        <w:t>卖方同意接收以“中交第二航务工程局有限公司”为出票人的银行承兑汇票或者商业汇票；同意接收买方背书的合法票据，同意接收中交第二航务工程局有限公司安排的金融产品。</w:t>
      </w:r>
    </w:p>
    <w:p>
      <w:pPr>
        <w:pStyle w:val="6"/>
        <w:spacing w:line="360" w:lineRule="auto"/>
        <w:ind w:firstLine="480" w:firstLineChars="200"/>
        <w:rPr>
          <w:rFonts w:ascii="宋体" w:hAnsi="宋体"/>
          <w:sz w:val="24"/>
        </w:rPr>
      </w:pPr>
      <w:r>
        <w:rPr>
          <w:rFonts w:hint="eastAsia" w:ascii="宋体" w:hAnsi="宋体"/>
          <w:sz w:val="24"/>
        </w:rPr>
        <w:t>9.2.2卖方收款账户</w:t>
      </w:r>
    </w:p>
    <w:p>
      <w:pPr>
        <w:pStyle w:val="6"/>
        <w:spacing w:line="360" w:lineRule="auto"/>
        <w:ind w:firstLine="480" w:firstLineChars="200"/>
        <w:rPr>
          <w:rFonts w:ascii="宋体" w:hAnsi="宋体"/>
          <w:sz w:val="24"/>
        </w:rPr>
      </w:pPr>
      <w:r>
        <w:rPr>
          <w:rFonts w:hint="eastAsia" w:ascii="宋体" w:hAnsi="宋体"/>
          <w:sz w:val="24"/>
        </w:rPr>
        <w:t xml:space="preserve">收款人：                       </w:t>
      </w:r>
    </w:p>
    <w:p>
      <w:pPr>
        <w:pStyle w:val="6"/>
        <w:spacing w:line="360" w:lineRule="auto"/>
        <w:ind w:firstLine="480" w:firstLineChars="200"/>
        <w:rPr>
          <w:rFonts w:ascii="宋体" w:hAnsi="宋体"/>
          <w:sz w:val="24"/>
        </w:rPr>
      </w:pPr>
      <w:r>
        <w:rPr>
          <w:rFonts w:hint="eastAsia" w:ascii="宋体" w:hAnsi="宋体"/>
          <w:sz w:val="24"/>
        </w:rPr>
        <w:t xml:space="preserve">账  号：                         </w:t>
      </w:r>
    </w:p>
    <w:p>
      <w:pPr>
        <w:pStyle w:val="6"/>
        <w:spacing w:line="360" w:lineRule="auto"/>
        <w:ind w:firstLine="480" w:firstLineChars="200"/>
        <w:rPr>
          <w:rFonts w:ascii="宋体" w:hAnsi="宋体"/>
          <w:sz w:val="24"/>
        </w:rPr>
      </w:pPr>
      <w:r>
        <w:rPr>
          <w:rFonts w:hint="eastAsia" w:ascii="宋体" w:hAnsi="宋体"/>
          <w:sz w:val="24"/>
        </w:rPr>
        <w:t xml:space="preserve">开户行：                      </w:t>
      </w:r>
    </w:p>
    <w:p>
      <w:pPr>
        <w:pStyle w:val="6"/>
        <w:spacing w:line="360" w:lineRule="auto"/>
        <w:ind w:firstLine="480" w:firstLineChars="200"/>
        <w:rPr>
          <w:rFonts w:ascii="宋体" w:hAnsi="宋体"/>
          <w:sz w:val="24"/>
        </w:rPr>
      </w:pPr>
      <w:r>
        <w:rPr>
          <w:rFonts w:hint="eastAsia" w:ascii="宋体" w:hAnsi="宋体"/>
          <w:sz w:val="24"/>
        </w:rPr>
        <w:t>9.2.3 支付比例及支付时间</w:t>
      </w:r>
    </w:p>
    <w:p>
      <w:pPr>
        <w:pStyle w:val="6"/>
        <w:spacing w:line="360" w:lineRule="auto"/>
        <w:ind w:firstLine="480" w:firstLineChars="200"/>
        <w:rPr>
          <w:rFonts w:ascii="宋体" w:hAnsi="宋体"/>
          <w:sz w:val="24"/>
        </w:rPr>
      </w:pPr>
      <w:r>
        <w:rPr>
          <w:rFonts w:hint="eastAsia" w:ascii="宋体" w:hAnsi="宋体"/>
          <w:sz w:val="24"/>
        </w:rPr>
        <w:t>双方办理完结算手续、卖方提供符合合同要求的正式发票给买方后   天，买方支付该批材料价值   %的货款，待该批次结算款第一次支付后的    天支付该批结算材料价值  %，</w:t>
      </w:r>
      <w:r>
        <w:rPr>
          <w:rFonts w:ascii="宋体" w:hAnsi="宋体"/>
          <w:sz w:val="24"/>
        </w:rPr>
        <w:t>…</w:t>
      </w:r>
      <w:r>
        <w:rPr>
          <w:rFonts w:hint="eastAsia" w:ascii="宋体" w:hAnsi="宋体"/>
          <w:sz w:val="24"/>
        </w:rPr>
        <w:t>以此类推，直至该批次结算款支付完毕,其他批次支付按照此支付比例支付。</w:t>
      </w:r>
    </w:p>
    <w:p>
      <w:pPr>
        <w:numPr>
          <w:ilvl w:val="0"/>
          <w:numId w:val="3"/>
        </w:numPr>
        <w:spacing w:line="360" w:lineRule="auto"/>
        <w:outlineLvl w:val="0"/>
        <w:rPr>
          <w:rFonts w:ascii="宋体" w:hAnsi="宋体"/>
          <w:b/>
          <w:sz w:val="24"/>
          <w:szCs w:val="24"/>
        </w:rPr>
      </w:pPr>
      <w:r>
        <w:rPr>
          <w:rFonts w:hint="eastAsia" w:ascii="宋体" w:hAnsi="宋体"/>
          <w:b/>
          <w:sz w:val="24"/>
          <w:szCs w:val="24"/>
        </w:rPr>
        <w:t>发票</w:t>
      </w:r>
    </w:p>
    <w:p>
      <w:pPr>
        <w:pStyle w:val="6"/>
        <w:spacing w:line="360" w:lineRule="auto"/>
        <w:ind w:firstLine="480"/>
        <w:rPr>
          <w:rFonts w:ascii="宋体" w:hAnsi="宋体"/>
          <w:sz w:val="24"/>
        </w:rPr>
      </w:pPr>
      <w:r>
        <w:rPr>
          <w:rFonts w:hint="eastAsia" w:ascii="宋体" w:hAnsi="宋体"/>
          <w:sz w:val="24"/>
        </w:rPr>
        <w:t>10.1 买卖双方税务信息</w:t>
      </w:r>
    </w:p>
    <w:tbl>
      <w:tblPr>
        <w:tblStyle w:val="11"/>
        <w:tblpPr w:leftFromText="180" w:rightFromText="180" w:vertAnchor="text" w:horzAnchor="page" w:tblpX="1795" w:tblpY="609"/>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02"/>
        <w:gridCol w:w="2879"/>
        <w:gridCol w:w="28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
                <w:sz w:val="24"/>
                <w:szCs w:val="24"/>
              </w:rPr>
            </w:pPr>
            <w:r>
              <w:rPr>
                <w:rFonts w:hint="eastAsia" w:ascii="宋体" w:hAnsi="宋体" w:cs="宋体"/>
                <w:b/>
                <w:sz w:val="24"/>
                <w:szCs w:val="24"/>
              </w:rPr>
              <w:t>项目</w:t>
            </w:r>
          </w:p>
        </w:tc>
        <w:tc>
          <w:tcPr>
            <w:tcW w:w="2879" w:type="dxa"/>
          </w:tcPr>
          <w:p>
            <w:pPr>
              <w:spacing w:line="480" w:lineRule="exact"/>
              <w:jc w:val="center"/>
              <w:rPr>
                <w:rFonts w:ascii="宋体" w:hAnsi="宋体" w:cs="宋体"/>
                <w:b/>
                <w:sz w:val="24"/>
                <w:szCs w:val="24"/>
              </w:rPr>
            </w:pPr>
            <w:r>
              <w:rPr>
                <w:rFonts w:hint="eastAsia" w:ascii="宋体" w:hAnsi="宋体" w:cs="宋体"/>
                <w:b/>
                <w:sz w:val="24"/>
                <w:szCs w:val="24"/>
              </w:rPr>
              <w:t>买方</w:t>
            </w:r>
          </w:p>
        </w:tc>
        <w:tc>
          <w:tcPr>
            <w:tcW w:w="2841" w:type="dxa"/>
          </w:tcPr>
          <w:p>
            <w:pPr>
              <w:spacing w:line="480" w:lineRule="exact"/>
              <w:jc w:val="center"/>
              <w:rPr>
                <w:rFonts w:ascii="宋体" w:hAnsi="宋体" w:cs="宋体"/>
                <w:b/>
                <w:sz w:val="24"/>
                <w:szCs w:val="24"/>
              </w:rPr>
            </w:pPr>
            <w:r>
              <w:rPr>
                <w:rFonts w:hint="eastAsia" w:ascii="宋体" w:hAnsi="宋体" w:cs="宋体"/>
                <w:b/>
                <w:sz w:val="24"/>
                <w:szCs w:val="24"/>
              </w:rPr>
              <w:t>卖方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全称</w:t>
            </w:r>
          </w:p>
        </w:tc>
        <w:tc>
          <w:tcPr>
            <w:tcW w:w="2879" w:type="dxa"/>
          </w:tcPr>
          <w:p>
            <w:pPr>
              <w:spacing w:line="480" w:lineRule="exact"/>
              <w:jc w:val="center"/>
              <w:rPr>
                <w:rFonts w:ascii="宋体" w:hAnsi="宋体" w:cs="宋体"/>
                <w:bCs/>
                <w:sz w:val="24"/>
                <w:szCs w:val="24"/>
              </w:rPr>
            </w:pPr>
            <w:r>
              <w:rPr>
                <w:rFonts w:hint="eastAsia" w:ascii="宋体" w:hAnsi="宋体" w:cs="宋体"/>
                <w:bCs/>
                <w:sz w:val="24"/>
                <w:szCs w:val="24"/>
              </w:rPr>
              <w:t>（与合同签订单位一致）</w:t>
            </w:r>
          </w:p>
        </w:tc>
        <w:tc>
          <w:tcPr>
            <w:tcW w:w="2841" w:type="dxa"/>
          </w:tcPr>
          <w:p>
            <w:pPr>
              <w:spacing w:line="480" w:lineRule="exact"/>
              <w:jc w:val="center"/>
              <w:rPr>
                <w:rFonts w:ascii="宋体" w:hAnsi="宋体" w:cs="宋体"/>
                <w:bCs/>
                <w:sz w:val="24"/>
                <w:szCs w:val="24"/>
              </w:rPr>
            </w:pPr>
            <w:r>
              <w:rPr>
                <w:rFonts w:hint="eastAsia" w:ascii="宋体" w:hAnsi="宋体" w:cs="宋体"/>
                <w:bCs/>
                <w:sz w:val="24"/>
                <w:szCs w:val="24"/>
              </w:rPr>
              <w:t>（与合同签订单位一致）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纳税人身份</w:t>
            </w:r>
          </w:p>
        </w:tc>
        <w:tc>
          <w:tcPr>
            <w:tcW w:w="2879" w:type="dxa"/>
          </w:tcPr>
          <w:p>
            <w:pPr>
              <w:spacing w:line="480" w:lineRule="exact"/>
              <w:jc w:val="center"/>
              <w:rPr>
                <w:rFonts w:ascii="宋体" w:hAnsi="宋体" w:cs="宋体"/>
                <w:bCs/>
                <w:sz w:val="24"/>
                <w:szCs w:val="24"/>
              </w:rPr>
            </w:pPr>
          </w:p>
        </w:tc>
        <w:tc>
          <w:tcPr>
            <w:tcW w:w="2841" w:type="dxa"/>
          </w:tcPr>
          <w:p>
            <w:pPr>
              <w:spacing w:line="480" w:lineRule="exact"/>
              <w:jc w:val="center"/>
              <w:rPr>
                <w:rFonts w:ascii="宋体" w:hAnsi="宋体" w:cs="宋体"/>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纳税人识别号</w:t>
            </w:r>
          </w:p>
        </w:tc>
        <w:tc>
          <w:tcPr>
            <w:tcW w:w="2879" w:type="dxa"/>
          </w:tcPr>
          <w:p>
            <w:pPr>
              <w:spacing w:line="480" w:lineRule="exact"/>
              <w:jc w:val="center"/>
              <w:rPr>
                <w:rFonts w:ascii="宋体" w:hAnsi="宋体" w:cs="宋体"/>
                <w:bCs/>
                <w:sz w:val="24"/>
                <w:szCs w:val="24"/>
              </w:rPr>
            </w:pPr>
          </w:p>
        </w:tc>
        <w:tc>
          <w:tcPr>
            <w:tcW w:w="2841" w:type="dxa"/>
          </w:tcPr>
          <w:p>
            <w:pPr>
              <w:spacing w:line="480" w:lineRule="exact"/>
              <w:jc w:val="center"/>
              <w:rPr>
                <w:rFonts w:ascii="宋体" w:hAnsi="宋体" w:cs="宋体"/>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注册地址</w:t>
            </w:r>
          </w:p>
        </w:tc>
        <w:tc>
          <w:tcPr>
            <w:tcW w:w="2879" w:type="dxa"/>
          </w:tcPr>
          <w:p>
            <w:pPr>
              <w:spacing w:line="480" w:lineRule="exact"/>
              <w:jc w:val="center"/>
              <w:rPr>
                <w:rFonts w:ascii="宋体" w:hAnsi="宋体" w:cs="宋体"/>
                <w:bCs/>
                <w:sz w:val="24"/>
                <w:szCs w:val="24"/>
              </w:rPr>
            </w:pPr>
          </w:p>
        </w:tc>
        <w:tc>
          <w:tcPr>
            <w:tcW w:w="2841" w:type="dxa"/>
          </w:tcPr>
          <w:p>
            <w:pPr>
              <w:spacing w:line="480" w:lineRule="exact"/>
              <w:jc w:val="center"/>
              <w:rPr>
                <w:rFonts w:ascii="宋体" w:hAnsi="宋体" w:cs="宋体"/>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注册电话</w:t>
            </w:r>
          </w:p>
        </w:tc>
        <w:tc>
          <w:tcPr>
            <w:tcW w:w="2879" w:type="dxa"/>
          </w:tcPr>
          <w:p>
            <w:pPr>
              <w:spacing w:line="480" w:lineRule="exact"/>
              <w:jc w:val="center"/>
              <w:rPr>
                <w:rFonts w:ascii="宋体" w:hAnsi="宋体" w:cs="宋体"/>
                <w:bCs/>
                <w:sz w:val="24"/>
                <w:szCs w:val="24"/>
              </w:rPr>
            </w:pPr>
          </w:p>
        </w:tc>
        <w:tc>
          <w:tcPr>
            <w:tcW w:w="2841" w:type="dxa"/>
          </w:tcPr>
          <w:p>
            <w:pPr>
              <w:spacing w:line="480" w:lineRule="exact"/>
              <w:jc w:val="center"/>
              <w:rPr>
                <w:rFonts w:ascii="宋体" w:hAnsi="宋体" w:cs="宋体"/>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开户行</w:t>
            </w:r>
          </w:p>
        </w:tc>
        <w:tc>
          <w:tcPr>
            <w:tcW w:w="2879" w:type="dxa"/>
          </w:tcPr>
          <w:p>
            <w:pPr>
              <w:spacing w:line="480" w:lineRule="exact"/>
              <w:jc w:val="center"/>
              <w:rPr>
                <w:rFonts w:ascii="宋体" w:hAnsi="宋体" w:cs="宋体"/>
                <w:bCs/>
                <w:sz w:val="24"/>
                <w:szCs w:val="24"/>
              </w:rPr>
            </w:pPr>
          </w:p>
        </w:tc>
        <w:tc>
          <w:tcPr>
            <w:tcW w:w="2841" w:type="dxa"/>
          </w:tcPr>
          <w:p>
            <w:pPr>
              <w:spacing w:line="480" w:lineRule="exact"/>
              <w:jc w:val="center"/>
              <w:rPr>
                <w:rFonts w:ascii="宋体" w:hAnsi="宋体" w:cs="宋体"/>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02" w:type="dxa"/>
          </w:tcPr>
          <w:p>
            <w:pPr>
              <w:spacing w:line="480" w:lineRule="exact"/>
              <w:jc w:val="center"/>
              <w:rPr>
                <w:rFonts w:ascii="宋体" w:hAnsi="宋体" w:cs="宋体"/>
                <w:bCs/>
                <w:sz w:val="24"/>
                <w:szCs w:val="24"/>
              </w:rPr>
            </w:pPr>
            <w:r>
              <w:rPr>
                <w:rFonts w:hint="eastAsia" w:ascii="宋体" w:hAnsi="宋体" w:cs="宋体"/>
                <w:bCs/>
                <w:sz w:val="24"/>
                <w:szCs w:val="24"/>
              </w:rPr>
              <w:t>账  号</w:t>
            </w:r>
          </w:p>
        </w:tc>
        <w:tc>
          <w:tcPr>
            <w:tcW w:w="2879" w:type="dxa"/>
          </w:tcPr>
          <w:p>
            <w:pPr>
              <w:spacing w:line="480" w:lineRule="exact"/>
              <w:jc w:val="center"/>
              <w:rPr>
                <w:rFonts w:ascii="宋体" w:hAnsi="宋体" w:cs="宋体"/>
                <w:bCs/>
                <w:sz w:val="24"/>
                <w:szCs w:val="24"/>
              </w:rPr>
            </w:pPr>
          </w:p>
        </w:tc>
        <w:tc>
          <w:tcPr>
            <w:tcW w:w="2841" w:type="dxa"/>
          </w:tcPr>
          <w:p>
            <w:pPr>
              <w:spacing w:line="480" w:lineRule="exact"/>
              <w:jc w:val="center"/>
              <w:rPr>
                <w:rFonts w:ascii="宋体" w:hAnsi="宋体" w:cs="宋体"/>
                <w:bCs/>
                <w:sz w:val="24"/>
                <w:szCs w:val="24"/>
              </w:rPr>
            </w:pPr>
          </w:p>
        </w:tc>
      </w:tr>
    </w:tbl>
    <w:p>
      <w:pPr>
        <w:pStyle w:val="6"/>
        <w:spacing w:line="360" w:lineRule="auto"/>
        <w:ind w:firstLine="480" w:firstLineChars="200"/>
        <w:rPr>
          <w:rFonts w:ascii="宋体" w:hAnsi="宋体"/>
          <w:sz w:val="24"/>
        </w:rPr>
      </w:pPr>
      <w:r>
        <w:rPr>
          <w:rFonts w:hint="eastAsia" w:ascii="宋体" w:hAnsi="宋体"/>
          <w:sz w:val="24"/>
        </w:rPr>
        <w:t>10.1.1 卖方向买方提供的增值税发票的税务信息必须与上述买卖双方的税务信息一致。</w:t>
      </w:r>
    </w:p>
    <w:p>
      <w:pPr>
        <w:pStyle w:val="6"/>
        <w:spacing w:line="360" w:lineRule="auto"/>
        <w:ind w:firstLine="480" w:firstLineChars="200"/>
        <w:rPr>
          <w:rFonts w:ascii="宋体" w:hAnsi="宋体"/>
          <w:sz w:val="24"/>
        </w:rPr>
      </w:pPr>
      <w:r>
        <w:rPr>
          <w:rFonts w:hint="eastAsia" w:ascii="宋体" w:hAnsi="宋体"/>
          <w:sz w:val="24"/>
        </w:rPr>
        <w:t>10.2在双方办理完结算后，卖方根据本期结算单在    个工作日内开具并送达真实、合法、有效的全额增值税</w:t>
      </w:r>
      <w:r>
        <w:rPr>
          <w:rFonts w:hint="eastAsia" w:ascii="宋体" w:hAnsi="宋体"/>
          <w:sz w:val="24"/>
        </w:rPr>
        <w:sym w:font="Wingdings 2" w:char="00A3"/>
      </w:r>
      <w:r>
        <w:rPr>
          <w:rFonts w:hint="eastAsia" w:ascii="宋体" w:hAnsi="宋体"/>
          <w:sz w:val="24"/>
        </w:rPr>
        <w:t>专用/□普通发票给买方入账，否则买方有权拒绝支付，且无需承担任何责任，且卖方的各项合同义务仍应按合同约定履行。</w:t>
      </w:r>
    </w:p>
    <w:p>
      <w:pPr>
        <w:pStyle w:val="6"/>
        <w:spacing w:line="360" w:lineRule="auto"/>
        <w:ind w:firstLine="480" w:firstLineChars="200"/>
        <w:rPr>
          <w:rFonts w:ascii="宋体" w:hAnsi="宋体"/>
          <w:sz w:val="24"/>
        </w:rPr>
      </w:pPr>
      <w:r>
        <w:rPr>
          <w:rFonts w:hint="eastAsia" w:ascii="宋体" w:hAnsi="宋体"/>
          <w:sz w:val="24"/>
        </w:rPr>
        <w:t>10.3如买方增值税专用发票丢失、毁损，卖方应协助办理进项税发票认证抵扣相关事宜。</w:t>
      </w:r>
    </w:p>
    <w:p>
      <w:pPr>
        <w:numPr>
          <w:ilvl w:val="0"/>
          <w:numId w:val="3"/>
        </w:numPr>
        <w:spacing w:line="360" w:lineRule="auto"/>
        <w:outlineLvl w:val="0"/>
        <w:rPr>
          <w:rFonts w:ascii="宋体" w:hAnsi="宋体"/>
          <w:b/>
          <w:sz w:val="24"/>
          <w:szCs w:val="24"/>
        </w:rPr>
      </w:pPr>
      <w:r>
        <w:rPr>
          <w:rFonts w:hint="eastAsia" w:ascii="宋体" w:hAnsi="宋体"/>
          <w:b/>
          <w:sz w:val="24"/>
          <w:szCs w:val="24"/>
        </w:rPr>
        <w:t>双方权利和义务</w:t>
      </w:r>
    </w:p>
    <w:p>
      <w:pPr>
        <w:pStyle w:val="6"/>
        <w:spacing w:line="360" w:lineRule="auto"/>
        <w:ind w:firstLine="480" w:firstLineChars="200"/>
        <w:outlineLvl w:val="1"/>
        <w:rPr>
          <w:rFonts w:ascii="宋体" w:hAnsi="宋体"/>
          <w:sz w:val="24"/>
        </w:rPr>
      </w:pPr>
      <w:r>
        <w:rPr>
          <w:rFonts w:hint="eastAsia" w:ascii="宋体" w:hAnsi="宋体"/>
          <w:sz w:val="24"/>
        </w:rPr>
        <w:t>11.1买方的权利和义务</w:t>
      </w:r>
    </w:p>
    <w:p>
      <w:pPr>
        <w:pStyle w:val="6"/>
        <w:spacing w:line="360" w:lineRule="auto"/>
        <w:ind w:firstLine="480" w:firstLineChars="200"/>
        <w:rPr>
          <w:rFonts w:ascii="宋体" w:hAnsi="宋体"/>
          <w:sz w:val="24"/>
        </w:rPr>
      </w:pPr>
      <w:r>
        <w:rPr>
          <w:rFonts w:hint="eastAsia" w:ascii="宋体" w:hAnsi="宋体"/>
          <w:sz w:val="24"/>
        </w:rPr>
        <w:t>11.1.1提供材料的需求计划：买方提前   天向卖方提供下批次材料需求计划。临时增减需求计划的，提前   天向卖方提供需求计划。</w:t>
      </w:r>
    </w:p>
    <w:p>
      <w:pPr>
        <w:pStyle w:val="6"/>
        <w:spacing w:line="360" w:lineRule="auto"/>
        <w:ind w:firstLine="480" w:firstLineChars="200"/>
        <w:rPr>
          <w:rFonts w:ascii="宋体" w:hAnsi="宋体"/>
          <w:sz w:val="24"/>
        </w:rPr>
      </w:pPr>
      <w:r>
        <w:rPr>
          <w:rFonts w:hint="eastAsia" w:ascii="宋体" w:hAnsi="宋体"/>
          <w:sz w:val="24"/>
        </w:rPr>
        <w:t>11.1.2提供材料的交货地点、质量要求、结算方法、支付方法、工程大概进度等卖方应该知道的信息。</w:t>
      </w:r>
    </w:p>
    <w:p>
      <w:pPr>
        <w:pStyle w:val="6"/>
        <w:spacing w:line="360" w:lineRule="auto"/>
        <w:ind w:firstLine="480" w:firstLineChars="200"/>
        <w:rPr>
          <w:rFonts w:ascii="宋体" w:hAnsi="宋体"/>
          <w:sz w:val="24"/>
        </w:rPr>
      </w:pPr>
      <w:r>
        <w:rPr>
          <w:rFonts w:hint="eastAsia" w:ascii="宋体" w:hAnsi="宋体"/>
          <w:sz w:val="24"/>
        </w:rPr>
        <w:t>11.1.3收货后，及时给卖方签收并出具签收单据。</w:t>
      </w:r>
    </w:p>
    <w:p>
      <w:pPr>
        <w:pStyle w:val="6"/>
        <w:spacing w:line="360" w:lineRule="auto"/>
        <w:ind w:firstLine="480" w:firstLineChars="200"/>
        <w:rPr>
          <w:rFonts w:ascii="宋体" w:hAnsi="宋体"/>
          <w:sz w:val="24"/>
        </w:rPr>
      </w:pPr>
      <w:r>
        <w:rPr>
          <w:rFonts w:hint="eastAsia" w:ascii="宋体" w:hAnsi="宋体"/>
          <w:sz w:val="24"/>
        </w:rPr>
        <w:t>11.1.4确保施工便道、场地满足供应材料的基本条件，并对卖方的供应行为积极配合。</w:t>
      </w:r>
    </w:p>
    <w:p>
      <w:pPr>
        <w:spacing w:line="360" w:lineRule="auto"/>
        <w:ind w:firstLine="480" w:firstLineChars="200"/>
        <w:rPr>
          <w:rFonts w:ascii="宋体" w:hAnsi="宋体"/>
          <w:sz w:val="24"/>
        </w:rPr>
      </w:pPr>
      <w:r>
        <w:rPr>
          <w:rFonts w:hint="eastAsia" w:ascii="宋体" w:hAnsi="宋体"/>
          <w:sz w:val="24"/>
        </w:rPr>
        <w:t>11.1.5负责货物的验收、质量抽检工作。</w:t>
      </w:r>
    </w:p>
    <w:p>
      <w:pPr>
        <w:spacing w:line="360" w:lineRule="auto"/>
        <w:ind w:firstLine="480" w:firstLineChars="200"/>
        <w:rPr>
          <w:rFonts w:ascii="宋体" w:hAnsi="宋体"/>
          <w:sz w:val="24"/>
        </w:rPr>
      </w:pPr>
      <w:r>
        <w:rPr>
          <w:rFonts w:hint="eastAsia" w:ascii="宋体" w:hAnsi="宋体"/>
          <w:sz w:val="24"/>
        </w:rPr>
        <w:t>11.1.6按时配合卖方办理结算手续。</w:t>
      </w:r>
    </w:p>
    <w:p>
      <w:pPr>
        <w:spacing w:line="360" w:lineRule="auto"/>
        <w:ind w:firstLine="480" w:firstLineChars="200"/>
        <w:rPr>
          <w:rFonts w:ascii="宋体" w:hAnsi="宋体"/>
          <w:sz w:val="24"/>
        </w:rPr>
      </w:pPr>
      <w:r>
        <w:rPr>
          <w:rFonts w:hint="eastAsia" w:ascii="宋体" w:hAnsi="宋体"/>
          <w:sz w:val="24"/>
        </w:rPr>
        <w:t>11.1.7按合同规定支付货款。</w:t>
      </w:r>
    </w:p>
    <w:p>
      <w:pPr>
        <w:spacing w:line="360" w:lineRule="auto"/>
        <w:ind w:firstLine="480" w:firstLineChars="200"/>
        <w:rPr>
          <w:rFonts w:ascii="宋体" w:hAnsi="宋体"/>
          <w:sz w:val="24"/>
        </w:rPr>
      </w:pPr>
      <w:r>
        <w:rPr>
          <w:rFonts w:hint="eastAsia" w:ascii="宋体" w:hAnsi="宋体"/>
          <w:sz w:val="24"/>
        </w:rPr>
        <w:t>11.1.8享有对卖方的督办权。</w:t>
      </w:r>
    </w:p>
    <w:p>
      <w:pPr>
        <w:pStyle w:val="6"/>
        <w:spacing w:line="360" w:lineRule="auto"/>
        <w:ind w:firstLine="480" w:firstLineChars="200"/>
        <w:outlineLvl w:val="1"/>
        <w:rPr>
          <w:rFonts w:ascii="宋体" w:hAnsi="宋体"/>
          <w:sz w:val="24"/>
        </w:rPr>
      </w:pPr>
      <w:r>
        <w:rPr>
          <w:rFonts w:hint="eastAsia" w:ascii="宋体" w:hAnsi="宋体"/>
          <w:sz w:val="24"/>
        </w:rPr>
        <w:t>11.2卖方的权利和义务</w:t>
      </w:r>
    </w:p>
    <w:p>
      <w:pPr>
        <w:spacing w:line="360" w:lineRule="auto"/>
        <w:ind w:firstLine="480" w:firstLineChars="200"/>
        <w:rPr>
          <w:rFonts w:ascii="宋体" w:hAnsi="宋体"/>
          <w:sz w:val="24"/>
        </w:rPr>
      </w:pPr>
      <w:r>
        <w:rPr>
          <w:rFonts w:hint="eastAsia" w:ascii="宋体" w:hAnsi="宋体"/>
          <w:sz w:val="24"/>
        </w:rPr>
        <w:t>11.2.1卖方应在材料送达</w:t>
      </w:r>
      <w:r>
        <w:rPr>
          <w:rFonts w:ascii="宋体" w:hAnsi="宋体"/>
          <w:sz w:val="24"/>
          <w:u w:val="single"/>
        </w:rPr>
        <w:t xml:space="preserve">   </w:t>
      </w:r>
      <w:r>
        <w:rPr>
          <w:rFonts w:hint="eastAsia" w:ascii="宋体" w:hAnsi="宋体"/>
          <w:sz w:val="24"/>
        </w:rPr>
        <w:t>小时前以本合同7.1条款约定的方式将合同号、材料名称、数量、运输工具名称、车/船号、启运日期及预计到达时间通知买方授权代表。</w:t>
      </w:r>
    </w:p>
    <w:p>
      <w:pPr>
        <w:spacing w:line="360" w:lineRule="auto"/>
        <w:ind w:firstLine="480" w:firstLineChars="200"/>
        <w:rPr>
          <w:rFonts w:ascii="宋体" w:hAnsi="宋体"/>
          <w:sz w:val="24"/>
        </w:rPr>
      </w:pPr>
      <w:r>
        <w:rPr>
          <w:rFonts w:hint="eastAsia" w:ascii="宋体" w:hAnsi="宋体"/>
          <w:sz w:val="24"/>
        </w:rPr>
        <w:t>11.2.2按照合同的约定，及时、保质、保量，确保材料送达交货地点。</w:t>
      </w:r>
    </w:p>
    <w:p>
      <w:pPr>
        <w:spacing w:line="360" w:lineRule="auto"/>
        <w:ind w:firstLine="480" w:firstLineChars="200"/>
        <w:rPr>
          <w:rFonts w:ascii="宋体" w:hAnsi="宋体"/>
          <w:sz w:val="24"/>
        </w:rPr>
      </w:pPr>
      <w:r>
        <w:rPr>
          <w:rFonts w:hint="eastAsia" w:ascii="宋体" w:hAnsi="宋体"/>
          <w:sz w:val="24"/>
        </w:rPr>
        <w:t>11.2.3货物到达现场后,积极配合买方收货。</w:t>
      </w:r>
    </w:p>
    <w:p>
      <w:pPr>
        <w:spacing w:line="360" w:lineRule="auto"/>
        <w:ind w:firstLine="480" w:firstLineChars="200"/>
        <w:rPr>
          <w:rFonts w:ascii="宋体" w:hAnsi="宋体"/>
          <w:sz w:val="24"/>
        </w:rPr>
      </w:pPr>
      <w:r>
        <w:rPr>
          <w:rFonts w:hint="eastAsia" w:ascii="宋体" w:hAnsi="宋体"/>
          <w:sz w:val="24"/>
        </w:rPr>
        <w:t>11.2.4买方提出异议时，积极配合处理。</w:t>
      </w:r>
    </w:p>
    <w:p>
      <w:pPr>
        <w:spacing w:line="360" w:lineRule="auto"/>
        <w:ind w:firstLine="480" w:firstLineChars="200"/>
        <w:rPr>
          <w:rFonts w:ascii="宋体" w:hAnsi="宋体"/>
          <w:sz w:val="24"/>
        </w:rPr>
      </w:pPr>
      <w:r>
        <w:rPr>
          <w:rFonts w:hint="eastAsia" w:ascii="宋体" w:hAnsi="宋体"/>
          <w:sz w:val="24"/>
        </w:rPr>
        <w:t>11.2.5按照买方要求免费提供相关材料的技术支持、信息支持。</w:t>
      </w:r>
    </w:p>
    <w:p>
      <w:pPr>
        <w:spacing w:line="360" w:lineRule="auto"/>
        <w:ind w:firstLine="480" w:firstLineChars="200"/>
        <w:rPr>
          <w:rFonts w:ascii="宋体" w:hAnsi="宋体"/>
          <w:sz w:val="24"/>
        </w:rPr>
      </w:pPr>
      <w:r>
        <w:rPr>
          <w:rFonts w:hint="eastAsia" w:ascii="宋体" w:hAnsi="宋体"/>
          <w:sz w:val="24"/>
        </w:rPr>
        <w:t>11.2.6及时联系买方办理结算。</w:t>
      </w:r>
    </w:p>
    <w:p>
      <w:pPr>
        <w:spacing w:line="360" w:lineRule="auto"/>
        <w:ind w:firstLine="480" w:firstLineChars="200"/>
        <w:rPr>
          <w:rFonts w:ascii="宋体" w:hAnsi="宋体"/>
          <w:sz w:val="24"/>
        </w:rPr>
      </w:pPr>
      <w:r>
        <w:rPr>
          <w:rFonts w:hint="eastAsia" w:ascii="宋体" w:hAnsi="宋体"/>
          <w:sz w:val="24"/>
        </w:rPr>
        <w:t>11.2.7按国家、地方政策及其他任何政府行为等规定，对货物供应有时间、数量、手续等要求的，卖方应在签订合同前告知买方。否则，卖方不得以此为由主张免除违约责任或提出任何费用请求。</w:t>
      </w:r>
    </w:p>
    <w:p>
      <w:pPr>
        <w:spacing w:line="360" w:lineRule="auto"/>
        <w:ind w:firstLine="480" w:firstLineChars="200"/>
        <w:rPr>
          <w:rFonts w:ascii="宋体" w:hAnsi="宋体"/>
          <w:sz w:val="24"/>
        </w:rPr>
      </w:pPr>
      <w:r>
        <w:rPr>
          <w:rFonts w:hint="eastAsia" w:ascii="宋体" w:hAnsi="宋体"/>
          <w:sz w:val="24"/>
        </w:rPr>
        <w:t>11.2.8为履行本合同而投入的人员、材料、设备、工具等购买财产保险、人身险、第三者责任险等，在材料装、运等整个供应过程中发生的安全事故和财产损失由卖方承担费用和责任。</w:t>
      </w:r>
    </w:p>
    <w:p>
      <w:pPr>
        <w:numPr>
          <w:ilvl w:val="0"/>
          <w:numId w:val="3"/>
        </w:numPr>
        <w:spacing w:line="360" w:lineRule="auto"/>
        <w:outlineLvl w:val="0"/>
        <w:rPr>
          <w:rFonts w:ascii="宋体" w:hAnsi="宋体"/>
          <w:b/>
          <w:sz w:val="24"/>
          <w:szCs w:val="24"/>
        </w:rPr>
      </w:pPr>
      <w:r>
        <w:rPr>
          <w:rFonts w:hint="eastAsia" w:ascii="宋体" w:hAnsi="宋体"/>
          <w:b/>
          <w:sz w:val="24"/>
          <w:szCs w:val="24"/>
        </w:rPr>
        <w:t>质量保证金及保证期</w:t>
      </w:r>
    </w:p>
    <w:p>
      <w:pPr>
        <w:pStyle w:val="6"/>
        <w:spacing w:line="360" w:lineRule="auto"/>
        <w:ind w:firstLine="480" w:firstLineChars="200"/>
        <w:rPr>
          <w:rFonts w:ascii="宋体" w:hAnsi="宋体"/>
          <w:sz w:val="24"/>
        </w:rPr>
      </w:pPr>
      <w:r>
        <w:rPr>
          <w:rFonts w:hint="eastAsia" w:ascii="宋体" w:hAnsi="宋体"/>
          <w:sz w:val="24"/>
        </w:rPr>
        <w:t>12.1 质量保证金办理：按结算金额   %的材料款做质量保证金。</w:t>
      </w:r>
    </w:p>
    <w:p>
      <w:pPr>
        <w:pStyle w:val="6"/>
        <w:spacing w:line="360" w:lineRule="auto"/>
        <w:ind w:firstLine="480" w:firstLineChars="200"/>
        <w:rPr>
          <w:rFonts w:ascii="宋体" w:hAnsi="宋体"/>
          <w:sz w:val="24"/>
        </w:rPr>
      </w:pPr>
      <w:r>
        <w:rPr>
          <w:rFonts w:hint="eastAsia" w:ascii="宋体" w:hAnsi="宋体"/>
          <w:sz w:val="24"/>
        </w:rPr>
        <w:t>12.2质量保证期：在该批次材料交货验收后    个月作为该批次材料的质量保证期。</w:t>
      </w:r>
    </w:p>
    <w:p>
      <w:pPr>
        <w:pStyle w:val="6"/>
        <w:spacing w:line="360" w:lineRule="auto"/>
        <w:ind w:firstLine="480" w:firstLineChars="200"/>
        <w:rPr>
          <w:rFonts w:ascii="宋体" w:hAnsi="宋体"/>
          <w:sz w:val="24"/>
        </w:rPr>
      </w:pPr>
      <w:r>
        <w:rPr>
          <w:rFonts w:hint="eastAsia" w:ascii="宋体" w:hAnsi="宋体"/>
          <w:sz w:val="24"/>
        </w:rPr>
        <w:t>12.3质量保证金支付：在该批次材料质量保证期满后由卖方书面申请，经买方审核后     天内，无质量问题时支付给卖方（无息）。</w:t>
      </w:r>
    </w:p>
    <w:p>
      <w:pPr>
        <w:pStyle w:val="6"/>
        <w:spacing w:line="360" w:lineRule="auto"/>
        <w:ind w:firstLine="480" w:firstLineChars="200"/>
        <w:rPr>
          <w:rFonts w:ascii="宋体" w:hAnsi="宋体"/>
          <w:sz w:val="24"/>
        </w:rPr>
      </w:pPr>
      <w:r>
        <w:rPr>
          <w:rFonts w:hint="eastAsia" w:ascii="宋体" w:hAnsi="宋体"/>
          <w:sz w:val="24"/>
        </w:rPr>
        <w:t>12.4质量保证金的扣留和支付，并不免除卖方对交付材料质量的保证责任。</w:t>
      </w:r>
    </w:p>
    <w:p>
      <w:pPr>
        <w:numPr>
          <w:ilvl w:val="0"/>
          <w:numId w:val="3"/>
        </w:numPr>
        <w:spacing w:line="360" w:lineRule="auto"/>
        <w:outlineLvl w:val="0"/>
        <w:rPr>
          <w:rFonts w:ascii="宋体" w:hAnsi="宋体"/>
          <w:b/>
          <w:sz w:val="24"/>
          <w:szCs w:val="24"/>
        </w:rPr>
      </w:pPr>
      <w:r>
        <w:rPr>
          <w:rFonts w:hint="eastAsia" w:ascii="宋体" w:hAnsi="宋体"/>
          <w:b/>
          <w:sz w:val="24"/>
          <w:szCs w:val="24"/>
        </w:rPr>
        <w:t>履约担保</w:t>
      </w:r>
    </w:p>
    <w:p>
      <w:pPr>
        <w:spacing w:line="360" w:lineRule="auto"/>
        <w:ind w:firstLine="480" w:firstLineChars="200"/>
        <w:rPr>
          <w:rFonts w:ascii="宋体" w:hAnsi="宋体"/>
          <w:sz w:val="24"/>
        </w:rPr>
      </w:pPr>
      <w:r>
        <w:rPr>
          <w:rFonts w:hint="eastAsia" w:ascii="宋体" w:hAnsi="宋体"/>
          <w:sz w:val="24"/>
        </w:rPr>
        <w:t>13.1卖方在签订合同前应一次性提交人民币</w:t>
      </w:r>
      <w:r>
        <w:rPr>
          <w:rFonts w:hint="eastAsia" w:ascii="宋体" w:hAnsi="宋体"/>
          <w:sz w:val="24"/>
          <w:u w:val="single"/>
        </w:rPr>
        <w:t xml:space="preserve">     </w:t>
      </w:r>
      <w:r>
        <w:rPr>
          <w:rFonts w:hint="eastAsia" w:ascii="宋体" w:hAnsi="宋体"/>
          <w:sz w:val="24"/>
        </w:rPr>
        <w:t>元作为履约保证金。履约担保可以采用履约保函的形式，额度为本合同金额的</w:t>
      </w:r>
      <w:r>
        <w:rPr>
          <w:rFonts w:hint="eastAsia" w:ascii="宋体" w:hAnsi="宋体"/>
          <w:sz w:val="24"/>
          <w:u w:val="single"/>
        </w:rPr>
        <w:t xml:space="preserve">    </w:t>
      </w:r>
      <w:r>
        <w:rPr>
          <w:rFonts w:hint="eastAsia" w:ascii="宋体" w:hAnsi="宋体"/>
          <w:sz w:val="24"/>
        </w:rPr>
        <w:t>%。履约保函应为见索即付银行履约保函（按招标文件/询价文件规定的格式开具）。</w:t>
      </w:r>
    </w:p>
    <w:p>
      <w:pPr>
        <w:pStyle w:val="6"/>
        <w:spacing w:line="360" w:lineRule="auto"/>
        <w:ind w:firstLine="480" w:firstLineChars="200"/>
        <w:rPr>
          <w:rFonts w:ascii="宋体" w:hAnsi="宋体"/>
          <w:sz w:val="24"/>
        </w:rPr>
      </w:pPr>
      <w:r>
        <w:rPr>
          <w:rFonts w:hint="eastAsia" w:ascii="宋体" w:hAnsi="宋体"/>
          <w:sz w:val="24"/>
        </w:rPr>
        <w:t>13.2履约担保的有效期限为合同最后一批材料交货验收后一个月，如履约保函有约定期限的，根据实际交货情况自动调整。</w:t>
      </w:r>
    </w:p>
    <w:p>
      <w:pPr>
        <w:pStyle w:val="6"/>
        <w:spacing w:line="360" w:lineRule="auto"/>
        <w:ind w:firstLine="480" w:firstLineChars="200"/>
        <w:rPr>
          <w:rFonts w:ascii="宋体" w:hAnsi="宋体"/>
          <w:sz w:val="24"/>
        </w:rPr>
      </w:pPr>
      <w:r>
        <w:rPr>
          <w:rFonts w:hint="eastAsia" w:ascii="宋体" w:hAnsi="宋体"/>
          <w:sz w:val="24"/>
        </w:rPr>
        <w:t>13.3因卖方原因导致材料交货时间延长，其履约担保有效期应相应延长。</w:t>
      </w:r>
    </w:p>
    <w:p>
      <w:pPr>
        <w:pStyle w:val="6"/>
        <w:spacing w:line="360" w:lineRule="auto"/>
        <w:ind w:firstLine="480" w:firstLineChars="200"/>
        <w:rPr>
          <w:rFonts w:ascii="宋体" w:hAnsi="宋体"/>
          <w:sz w:val="24"/>
        </w:rPr>
      </w:pPr>
      <w:r>
        <w:rPr>
          <w:rFonts w:hint="eastAsia" w:ascii="宋体" w:hAnsi="宋体"/>
          <w:sz w:val="24"/>
        </w:rPr>
        <w:t>13.4履约担保到期后由卖方书面申请，经买方审核后一个月内退还（无息）。</w:t>
      </w:r>
    </w:p>
    <w:p>
      <w:pPr>
        <w:pStyle w:val="6"/>
        <w:spacing w:line="360" w:lineRule="auto"/>
        <w:ind w:firstLine="480" w:firstLineChars="200"/>
        <w:rPr>
          <w:rFonts w:ascii="宋体" w:hAnsi="宋体"/>
          <w:sz w:val="24"/>
        </w:rPr>
      </w:pPr>
      <w:r>
        <w:rPr>
          <w:rFonts w:hint="eastAsia" w:ascii="宋体" w:hAnsi="宋体"/>
          <w:sz w:val="24"/>
        </w:rPr>
        <w:t>13.5履约担保的退还或不予退还并不免除卖方对已交付材料的质量保证责任。</w:t>
      </w:r>
    </w:p>
    <w:p>
      <w:pPr>
        <w:numPr>
          <w:ilvl w:val="0"/>
          <w:numId w:val="3"/>
        </w:numPr>
        <w:spacing w:line="360" w:lineRule="auto"/>
        <w:outlineLvl w:val="0"/>
        <w:rPr>
          <w:rFonts w:ascii="宋体" w:hAnsi="宋体"/>
          <w:b/>
          <w:sz w:val="24"/>
          <w:szCs w:val="24"/>
        </w:rPr>
      </w:pPr>
      <w:r>
        <w:rPr>
          <w:rFonts w:hint="eastAsia" w:ascii="宋体" w:hAnsi="宋体"/>
          <w:b/>
          <w:sz w:val="24"/>
          <w:szCs w:val="24"/>
        </w:rPr>
        <w:t>质量事故</w:t>
      </w:r>
    </w:p>
    <w:p>
      <w:pPr>
        <w:spacing w:line="360" w:lineRule="auto"/>
        <w:ind w:firstLine="480" w:firstLineChars="200"/>
        <w:rPr>
          <w:rFonts w:ascii="宋体" w:hAnsi="宋体"/>
          <w:sz w:val="24"/>
          <w:u w:val="single"/>
        </w:rPr>
      </w:pPr>
      <w:r>
        <w:rPr>
          <w:rFonts w:hint="eastAsia" w:ascii="宋体" w:hAnsi="宋体"/>
          <w:sz w:val="24"/>
        </w:rPr>
        <w:t>14.1卖方材料不合格造成的质量事故：</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14.2卖方不能按时、按量供应材料造成施工停工，而导致的质量事故：</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14.3如卖方发生以上行为，</w:t>
      </w:r>
      <w:r>
        <w:rPr>
          <w:rFonts w:hint="eastAsia" w:ascii="宋体" w:hAnsi="宋体"/>
          <w:sz w:val="24"/>
          <w:szCs w:val="24"/>
        </w:rPr>
        <w:t>买方有权解除合同另行采购，由此造成的价差及费用由卖方承担。</w:t>
      </w:r>
    </w:p>
    <w:p>
      <w:pPr>
        <w:numPr>
          <w:ilvl w:val="0"/>
          <w:numId w:val="3"/>
        </w:numPr>
        <w:spacing w:line="360" w:lineRule="auto"/>
        <w:outlineLvl w:val="0"/>
        <w:rPr>
          <w:rFonts w:ascii="宋体" w:hAnsi="宋体"/>
          <w:b/>
          <w:sz w:val="24"/>
          <w:szCs w:val="24"/>
        </w:rPr>
      </w:pPr>
      <w:r>
        <w:rPr>
          <w:rFonts w:hint="eastAsia" w:ascii="宋体" w:hAnsi="宋体"/>
          <w:b/>
          <w:sz w:val="24"/>
          <w:szCs w:val="24"/>
        </w:rPr>
        <w:t>违约责任</w:t>
      </w:r>
    </w:p>
    <w:p>
      <w:pPr>
        <w:spacing w:line="360" w:lineRule="auto"/>
        <w:ind w:firstLine="480" w:firstLineChars="200"/>
        <w:rPr>
          <w:rFonts w:ascii="宋体" w:hAnsi="宋体"/>
          <w:sz w:val="24"/>
        </w:rPr>
      </w:pPr>
      <w:r>
        <w:rPr>
          <w:rFonts w:hint="eastAsia" w:ascii="宋体" w:hAnsi="宋体"/>
          <w:sz w:val="24"/>
        </w:rPr>
        <w:t>15.1卖方不能及时供应材料，买方有权要求卖方赔偿经济损失，同时支付违约金</w:t>
      </w:r>
      <w:r>
        <w:rPr>
          <w:rFonts w:hint="eastAsia" w:ascii="宋体" w:hAnsi="宋体"/>
          <w:sz w:val="24"/>
          <w:u w:val="single"/>
        </w:rPr>
        <w:t xml:space="preserve">      </w:t>
      </w:r>
      <w:r>
        <w:rPr>
          <w:rFonts w:hint="eastAsia" w:ascii="宋体" w:hAnsi="宋体"/>
          <w:sz w:val="24"/>
        </w:rPr>
        <w:t>元/次。</w:t>
      </w:r>
    </w:p>
    <w:p>
      <w:pPr>
        <w:spacing w:line="360" w:lineRule="auto"/>
        <w:ind w:firstLine="480" w:firstLineChars="200"/>
        <w:rPr>
          <w:rFonts w:ascii="宋体" w:hAnsi="宋体"/>
          <w:sz w:val="24"/>
        </w:rPr>
      </w:pPr>
      <w:r>
        <w:rPr>
          <w:rFonts w:hint="eastAsia" w:ascii="宋体" w:hAnsi="宋体"/>
          <w:sz w:val="24"/>
        </w:rPr>
        <w:t>15.2卖方产品质量不符合合同约定，买方有权要求卖方赔偿经济损失，同时支付违约金</w:t>
      </w:r>
      <w:r>
        <w:rPr>
          <w:rFonts w:hint="eastAsia" w:ascii="宋体" w:hAnsi="宋体"/>
          <w:sz w:val="24"/>
          <w:u w:val="single"/>
        </w:rPr>
        <w:t xml:space="preserve">      </w:t>
      </w:r>
      <w:r>
        <w:rPr>
          <w:rFonts w:hint="eastAsia" w:ascii="宋体" w:hAnsi="宋体"/>
          <w:sz w:val="24"/>
        </w:rPr>
        <w:t>元/次。</w:t>
      </w:r>
    </w:p>
    <w:p>
      <w:pPr>
        <w:spacing w:line="360" w:lineRule="auto"/>
        <w:ind w:firstLine="480" w:firstLineChars="200"/>
        <w:rPr>
          <w:rFonts w:ascii="宋体" w:hAnsi="宋体"/>
          <w:sz w:val="24"/>
        </w:rPr>
      </w:pPr>
      <w:r>
        <w:rPr>
          <w:rFonts w:hint="eastAsia" w:ascii="宋体" w:hAnsi="宋体"/>
          <w:sz w:val="24"/>
        </w:rPr>
        <w:t>15.3若卖方在合同执行过程中被政府行业主管部门（如质监、交通、住建等部门）或业主单位列入不合格名录或黑名单（无论是否在本项目上被抽查到不合格），应视为卖方违约。买方有权采取解除合同、要求退货等措施，如造成损失的买方有权要求卖方进行赔偿。</w:t>
      </w:r>
    </w:p>
    <w:p>
      <w:pPr>
        <w:spacing w:line="360" w:lineRule="auto"/>
        <w:ind w:firstLine="480" w:firstLineChars="200"/>
        <w:rPr>
          <w:rFonts w:ascii="宋体" w:hAnsi="宋体"/>
          <w:sz w:val="24"/>
        </w:rPr>
      </w:pPr>
      <w:r>
        <w:rPr>
          <w:rFonts w:hint="eastAsia" w:ascii="宋体" w:hAnsi="宋体"/>
          <w:sz w:val="24"/>
        </w:rPr>
        <w:t>15.4如卖方违约，买方保留单方解除本合同的权力。卖方按本合同约定应承担的违约金、赔偿金，买方有权从货款或履约担保或质量保证金中直接扣除，不足部分由卖方另行支付。</w:t>
      </w:r>
    </w:p>
    <w:p>
      <w:pPr>
        <w:numPr>
          <w:ilvl w:val="0"/>
          <w:numId w:val="3"/>
        </w:numPr>
        <w:spacing w:line="360" w:lineRule="auto"/>
        <w:outlineLvl w:val="0"/>
        <w:rPr>
          <w:rFonts w:ascii="宋体" w:hAnsi="宋体"/>
          <w:b/>
          <w:sz w:val="24"/>
          <w:szCs w:val="24"/>
        </w:rPr>
      </w:pPr>
      <w:r>
        <w:rPr>
          <w:rFonts w:hint="eastAsia" w:ascii="宋体" w:hAnsi="宋体"/>
          <w:b/>
          <w:sz w:val="24"/>
          <w:szCs w:val="24"/>
        </w:rPr>
        <w:t>知识产权</w:t>
      </w:r>
    </w:p>
    <w:p>
      <w:pPr>
        <w:spacing w:line="360" w:lineRule="auto"/>
        <w:ind w:firstLine="480" w:firstLineChars="200"/>
        <w:rPr>
          <w:rFonts w:ascii="宋体" w:hAnsi="宋体"/>
          <w:sz w:val="24"/>
        </w:rPr>
      </w:pPr>
      <w:r>
        <w:rPr>
          <w:rFonts w:hint="eastAsia" w:ascii="宋体" w:hAnsi="宋体"/>
          <w:sz w:val="24"/>
        </w:rPr>
        <w:t>16.1 除合同条款另有约定外，买方提供给卖方的图纸、技术规格书以及反映买方要求的或其他类似性质的文件的知识产权属于买方，卖方可以为实现合同目的而复制、使用此类文件，但不能用于与合同无关的其他事项。未经买方书面同意，卖方不得为了合同以外的目的而复制、使用上述文件或将之提供给任何第三方。</w:t>
      </w:r>
    </w:p>
    <w:p>
      <w:pPr>
        <w:spacing w:line="360" w:lineRule="auto"/>
        <w:ind w:firstLine="480" w:firstLineChars="200"/>
        <w:rPr>
          <w:rFonts w:ascii="宋体" w:hAnsi="宋体"/>
          <w:sz w:val="24"/>
        </w:rPr>
      </w:pPr>
      <w:r>
        <w:rPr>
          <w:rFonts w:hint="eastAsia" w:ascii="宋体" w:hAnsi="宋体"/>
          <w:sz w:val="24"/>
        </w:rPr>
        <w:t>16.2卖方承诺：买方在使用其货物或货物的任何一部分时，免受第三方提出的侵犯其专利权、商标权、著作权或其他知识产权的起诉。任何第三方提出的侵权指控，卖方必须与第三方交涉并承担由此引起的一切法律责任和费用（包括但不限于买方支出的诉讼费用、律师费用、其他应诉抗辩费用以及经有关机构裁决需由买方承担的索赔人所主张的损失赔偿、诉讼费用、律师费用等）。</w:t>
      </w:r>
    </w:p>
    <w:p>
      <w:pPr>
        <w:spacing w:line="360" w:lineRule="auto"/>
        <w:ind w:firstLine="480" w:firstLineChars="200"/>
        <w:rPr>
          <w:rFonts w:ascii="宋体" w:hAnsi="宋体"/>
          <w:sz w:val="24"/>
        </w:rPr>
      </w:pPr>
      <w:r>
        <w:rPr>
          <w:rFonts w:hint="eastAsia" w:ascii="宋体" w:hAnsi="宋体"/>
          <w:sz w:val="24"/>
        </w:rPr>
        <w:t>16.3除合同条款另有约定外，卖方在合同签订前和签订时已确定采用的专利、专有技术、技术秘密的使用费已包含在签约合同价中。</w:t>
      </w:r>
    </w:p>
    <w:p>
      <w:pPr>
        <w:numPr>
          <w:ilvl w:val="0"/>
          <w:numId w:val="3"/>
        </w:numPr>
        <w:spacing w:line="360" w:lineRule="auto"/>
        <w:outlineLvl w:val="0"/>
        <w:rPr>
          <w:rFonts w:ascii="宋体" w:hAnsi="宋体"/>
          <w:b/>
          <w:sz w:val="24"/>
          <w:szCs w:val="24"/>
        </w:rPr>
      </w:pPr>
      <w:r>
        <w:rPr>
          <w:rFonts w:hint="eastAsia" w:ascii="宋体" w:hAnsi="宋体"/>
          <w:b/>
          <w:sz w:val="24"/>
          <w:szCs w:val="24"/>
        </w:rPr>
        <w:t>保密</w:t>
      </w:r>
    </w:p>
    <w:p>
      <w:pPr>
        <w:spacing w:line="360" w:lineRule="auto"/>
        <w:ind w:firstLine="480" w:firstLineChars="200"/>
        <w:rPr>
          <w:rFonts w:ascii="宋体" w:hAnsi="宋体"/>
          <w:sz w:val="24"/>
        </w:rPr>
      </w:pPr>
      <w:r>
        <w:rPr>
          <w:rFonts w:hint="eastAsia" w:ascii="宋体" w:hAnsi="宋体"/>
          <w:sz w:val="24"/>
        </w:rPr>
        <w:t>17.1未经买方书面同意，卖方不得将由买方或代表买方提供的有关合同或任何合同条文、技术规格书、计划、图纸、模型、样品、资料提供给与履行本合同无关的任何其他人。即使向与履行本合同有关的人员提供，也应注意保密并限于履行合同必须的范围。</w:t>
      </w:r>
    </w:p>
    <w:p>
      <w:pPr>
        <w:spacing w:line="360" w:lineRule="auto"/>
        <w:ind w:firstLine="480" w:firstLineChars="200"/>
        <w:rPr>
          <w:rFonts w:ascii="宋体" w:hAnsi="宋体"/>
          <w:sz w:val="24"/>
        </w:rPr>
      </w:pPr>
      <w:r>
        <w:rPr>
          <w:rFonts w:hint="eastAsia" w:ascii="宋体" w:hAnsi="宋体"/>
          <w:sz w:val="24"/>
        </w:rPr>
        <w:t>17.2未经买方书面同意，除了履行本合同外，卖方不应使用合同条款第17.1款所列举的任何文件和资料。</w:t>
      </w:r>
    </w:p>
    <w:p>
      <w:pPr>
        <w:spacing w:line="360" w:lineRule="auto"/>
        <w:ind w:firstLine="480" w:firstLineChars="200"/>
        <w:rPr>
          <w:rFonts w:ascii="宋体" w:hAnsi="宋体"/>
          <w:sz w:val="24"/>
        </w:rPr>
      </w:pPr>
      <w:r>
        <w:rPr>
          <w:rFonts w:hint="eastAsia" w:ascii="宋体" w:hAnsi="宋体"/>
          <w:sz w:val="24"/>
        </w:rPr>
        <w:t>17.3不论本合同是否变更、解除、终止，本合同17.1及17.2条长期有效。</w:t>
      </w:r>
    </w:p>
    <w:p>
      <w:pPr>
        <w:spacing w:line="360" w:lineRule="auto"/>
        <w:ind w:firstLine="480" w:firstLineChars="200"/>
        <w:rPr>
          <w:rFonts w:ascii="宋体" w:hAnsi="宋体"/>
          <w:sz w:val="24"/>
        </w:rPr>
      </w:pPr>
      <w:r>
        <w:rPr>
          <w:rFonts w:hint="eastAsia" w:ascii="宋体" w:hAnsi="宋体"/>
          <w:sz w:val="24"/>
        </w:rPr>
        <w:t>17.4如卖方违反上述条款使用买方提供的信息，卖方应承担有关赔偿费用和一切法律责任。</w:t>
      </w:r>
    </w:p>
    <w:p>
      <w:pPr>
        <w:numPr>
          <w:ilvl w:val="0"/>
          <w:numId w:val="3"/>
        </w:numPr>
        <w:spacing w:line="360" w:lineRule="auto"/>
        <w:outlineLvl w:val="0"/>
        <w:rPr>
          <w:rFonts w:ascii="宋体" w:hAnsi="宋体"/>
          <w:b/>
          <w:sz w:val="24"/>
          <w:szCs w:val="24"/>
        </w:rPr>
      </w:pPr>
      <w:r>
        <w:rPr>
          <w:rFonts w:hint="eastAsia" w:ascii="宋体" w:hAnsi="宋体"/>
          <w:b/>
          <w:sz w:val="24"/>
          <w:szCs w:val="24"/>
        </w:rPr>
        <w:t>节能环保</w:t>
      </w:r>
    </w:p>
    <w:p>
      <w:pPr>
        <w:pStyle w:val="6"/>
        <w:spacing w:line="360" w:lineRule="auto"/>
        <w:ind w:firstLine="480" w:firstLineChars="200"/>
        <w:rPr>
          <w:rFonts w:ascii="宋体" w:hAnsi="宋体"/>
          <w:sz w:val="24"/>
        </w:rPr>
      </w:pPr>
      <w:r>
        <w:rPr>
          <w:rFonts w:hint="eastAsia" w:ascii="宋体" w:hAnsi="宋体"/>
          <w:sz w:val="24"/>
        </w:rPr>
        <w:t>18.1卖方声明：（1）本合同项下材料属于□/不属于□危化品；（2）本包装物属于□/不属于□固体危废）。</w:t>
      </w:r>
    </w:p>
    <w:p>
      <w:pPr>
        <w:pStyle w:val="6"/>
        <w:spacing w:line="360" w:lineRule="auto"/>
        <w:ind w:firstLine="480" w:firstLineChars="200"/>
        <w:rPr>
          <w:rFonts w:ascii="宋体" w:hAnsi="宋体"/>
          <w:sz w:val="24"/>
        </w:rPr>
      </w:pPr>
      <w:r>
        <w:rPr>
          <w:rFonts w:hint="eastAsia" w:ascii="宋体" w:hAnsi="宋体"/>
          <w:sz w:val="24"/>
        </w:rPr>
        <w:t>18.2卖方承诺：卖方的生产（经营）行为和本合同中的所有产品（材料）是符合中国相关节能、环保方面的法律法规、规范性文件、相关标准的，卖方承担因此引起的一切责任，与买方无关。</w:t>
      </w:r>
    </w:p>
    <w:p>
      <w:pPr>
        <w:pStyle w:val="6"/>
        <w:spacing w:line="360" w:lineRule="auto"/>
        <w:ind w:firstLine="480" w:firstLineChars="200"/>
        <w:rPr>
          <w:rFonts w:ascii="宋体" w:hAnsi="宋体"/>
          <w:sz w:val="24"/>
        </w:rPr>
      </w:pPr>
      <w:r>
        <w:rPr>
          <w:rFonts w:hint="eastAsia" w:ascii="宋体" w:hAnsi="宋体"/>
          <w:sz w:val="24"/>
        </w:rPr>
        <w:t>18.3卖方在执行本合同的过程中，应遵守国家和地方有关节能、环保法规及买方的相关规定，注意保护环境。</w:t>
      </w:r>
    </w:p>
    <w:p>
      <w:pPr>
        <w:pStyle w:val="6"/>
        <w:spacing w:line="360" w:lineRule="auto"/>
        <w:ind w:firstLine="480" w:firstLineChars="200"/>
        <w:rPr>
          <w:rFonts w:ascii="宋体" w:hAnsi="宋体"/>
          <w:sz w:val="24"/>
        </w:rPr>
      </w:pPr>
      <w:r>
        <w:rPr>
          <w:rFonts w:hint="eastAsia" w:ascii="宋体" w:hAnsi="宋体"/>
          <w:sz w:val="24"/>
        </w:rPr>
        <w:t>18.4履行合同过程中造成了环境污染，由责任方承担全部责任和所有费用。</w:t>
      </w:r>
    </w:p>
    <w:p>
      <w:pPr>
        <w:pStyle w:val="6"/>
        <w:spacing w:line="360" w:lineRule="auto"/>
        <w:ind w:firstLine="480" w:firstLineChars="200"/>
        <w:rPr>
          <w:rFonts w:ascii="宋体" w:hAnsi="宋体"/>
          <w:sz w:val="24"/>
        </w:rPr>
      </w:pPr>
      <w:r>
        <w:rPr>
          <w:rFonts w:hint="eastAsia" w:ascii="宋体" w:hAnsi="宋体"/>
          <w:sz w:val="24"/>
        </w:rPr>
        <w:t>18.5材料包装物回收：                                     。</w:t>
      </w:r>
    </w:p>
    <w:p>
      <w:pPr>
        <w:pStyle w:val="6"/>
        <w:spacing w:line="360" w:lineRule="auto"/>
        <w:ind w:firstLine="480" w:firstLineChars="200"/>
        <w:jc w:val="left"/>
        <w:rPr>
          <w:rFonts w:ascii="宋体" w:hAnsi="宋体"/>
          <w:sz w:val="24"/>
        </w:rPr>
      </w:pPr>
      <w:r>
        <w:rPr>
          <w:rFonts w:hint="eastAsia" w:ascii="宋体" w:hAnsi="宋体"/>
          <w:sz w:val="24"/>
        </w:rPr>
        <w:t>18.6买方主合同履行完毕后多余材料的回收与费用负担：</w:t>
      </w:r>
    </w:p>
    <w:p>
      <w:pPr>
        <w:pStyle w:val="6"/>
        <w:spacing w:line="360" w:lineRule="auto"/>
        <w:ind w:firstLine="480" w:firstLineChars="200"/>
        <w:jc w:val="left"/>
        <w:rPr>
          <w:rFonts w:ascii="宋体" w:hAnsi="宋体"/>
          <w:sz w:val="24"/>
        </w:rPr>
      </w:pPr>
      <w:r>
        <w:rPr>
          <w:rFonts w:hint="eastAsia" w:ascii="宋体" w:hAnsi="宋体"/>
          <w:sz w:val="24"/>
        </w:rPr>
        <w:t>18.6.1                                     。</w:t>
      </w:r>
    </w:p>
    <w:p>
      <w:pPr>
        <w:pStyle w:val="6"/>
        <w:spacing w:line="360" w:lineRule="auto"/>
        <w:ind w:firstLine="480" w:firstLineChars="200"/>
        <w:jc w:val="left"/>
        <w:rPr>
          <w:rFonts w:ascii="宋体" w:hAnsi="宋体"/>
          <w:sz w:val="24"/>
        </w:rPr>
      </w:pPr>
      <w:r>
        <w:rPr>
          <w:rFonts w:hint="eastAsia" w:ascii="宋体" w:hAnsi="宋体"/>
          <w:sz w:val="24"/>
        </w:rPr>
        <w:t>18.6.2                                     。</w:t>
      </w:r>
    </w:p>
    <w:p>
      <w:pPr>
        <w:numPr>
          <w:ilvl w:val="0"/>
          <w:numId w:val="3"/>
        </w:numPr>
        <w:spacing w:line="360" w:lineRule="auto"/>
        <w:outlineLvl w:val="0"/>
        <w:rPr>
          <w:rFonts w:ascii="宋体" w:hAnsi="宋体"/>
          <w:b/>
          <w:sz w:val="24"/>
          <w:szCs w:val="24"/>
        </w:rPr>
      </w:pPr>
      <w:r>
        <w:rPr>
          <w:rFonts w:hint="eastAsia" w:ascii="宋体" w:hAnsi="宋体"/>
          <w:b/>
          <w:sz w:val="24"/>
          <w:szCs w:val="24"/>
        </w:rPr>
        <w:t xml:space="preserve">安全生产、职业健康 </w:t>
      </w:r>
    </w:p>
    <w:p>
      <w:pPr>
        <w:spacing w:line="360" w:lineRule="auto"/>
        <w:ind w:firstLine="480" w:firstLineChars="200"/>
        <w:rPr>
          <w:rFonts w:ascii="宋体" w:hAnsi="宋体"/>
          <w:sz w:val="24"/>
        </w:rPr>
      </w:pPr>
      <w:r>
        <w:rPr>
          <w:rFonts w:hint="eastAsia" w:ascii="宋体" w:hAnsi="宋体"/>
          <w:sz w:val="24"/>
        </w:rPr>
        <w:t>19.1卖方应确保提供的产品符合国家法律、法规、标准、规范及合同中关于产品安全可靠性的相关规定，不得向买方提供国家明令禁止使用或淘汰的产品。产品有有效期规定的，卖方应保证产品在有效期内。</w:t>
      </w:r>
    </w:p>
    <w:p>
      <w:pPr>
        <w:spacing w:line="360" w:lineRule="auto"/>
        <w:ind w:firstLine="480" w:firstLineChars="200"/>
        <w:rPr>
          <w:rFonts w:ascii="宋体" w:hAnsi="宋体"/>
          <w:sz w:val="24"/>
        </w:rPr>
      </w:pPr>
      <w:r>
        <w:rPr>
          <w:rFonts w:hint="eastAsia" w:ascii="宋体" w:hAnsi="宋体"/>
          <w:sz w:val="24"/>
        </w:rPr>
        <w:t>19.2卖方负责产品正式交付前的安全生产、职业健康管理工作，负有主体责任，保证在产品供应过程的安全作业并承担责任和义务，若发生致人伤亡、机具设备损失的事故，由卖方负责。</w:t>
      </w:r>
    </w:p>
    <w:p>
      <w:pPr>
        <w:spacing w:line="360" w:lineRule="auto"/>
        <w:ind w:firstLine="480" w:firstLineChars="200"/>
        <w:rPr>
          <w:rFonts w:ascii="宋体" w:hAnsi="宋体"/>
          <w:sz w:val="24"/>
        </w:rPr>
      </w:pPr>
      <w:r>
        <w:rPr>
          <w:rFonts w:hint="eastAsia" w:ascii="宋体" w:hAnsi="宋体"/>
          <w:sz w:val="24"/>
        </w:rPr>
        <w:t>19.3卖方有义务提供书面材料告知买方所供应材料尤其是易燃易爆、危险化学品等材料在运输、储存、使用过程的安全操作规程、注意事项及应急处置措施等，并对买方进行安全方面交底，提出保障使用人员安全和预防生产安全事故的措施建议。</w:t>
      </w:r>
    </w:p>
    <w:p>
      <w:pPr>
        <w:numPr>
          <w:ilvl w:val="0"/>
          <w:numId w:val="3"/>
        </w:numPr>
        <w:spacing w:line="360" w:lineRule="auto"/>
        <w:outlineLvl w:val="0"/>
        <w:rPr>
          <w:rFonts w:ascii="宋体" w:hAnsi="宋体"/>
          <w:b/>
          <w:sz w:val="24"/>
          <w:szCs w:val="24"/>
        </w:rPr>
      </w:pPr>
      <w:r>
        <w:rPr>
          <w:rFonts w:hint="eastAsia" w:ascii="宋体" w:hAnsi="宋体"/>
          <w:b/>
          <w:sz w:val="24"/>
          <w:szCs w:val="24"/>
        </w:rPr>
        <w:t>不可抗力</w:t>
      </w:r>
    </w:p>
    <w:p>
      <w:pPr>
        <w:spacing w:line="360" w:lineRule="auto"/>
        <w:ind w:firstLine="480" w:firstLineChars="200"/>
        <w:rPr>
          <w:rFonts w:ascii="宋体" w:hAnsi="宋体"/>
          <w:sz w:val="24"/>
        </w:rPr>
      </w:pPr>
      <w:r>
        <w:rPr>
          <w:rFonts w:hint="eastAsia" w:ascii="宋体" w:hAnsi="宋体"/>
          <w:sz w:val="24"/>
        </w:rPr>
        <w:t>20.1</w:t>
      </w:r>
      <w:r>
        <w:rPr>
          <w:rFonts w:hint="eastAsia"/>
          <w:sz w:val="24"/>
        </w:rPr>
        <w:t>不可抗力事件系指甲乙双方在缔结合同时所不能预见的，并且它的发生及其后果是无法避免和克服的事件，诸如战争、严重火灾、洪水、台风、地震等。</w:t>
      </w:r>
      <w:r>
        <w:rPr>
          <w:sz w:val="24"/>
        </w:rPr>
        <w:t xml:space="preserve">        </w:t>
      </w:r>
    </w:p>
    <w:p>
      <w:pPr>
        <w:spacing w:line="360" w:lineRule="auto"/>
        <w:ind w:firstLine="480" w:firstLineChars="200"/>
        <w:rPr>
          <w:sz w:val="24"/>
        </w:rPr>
      </w:pPr>
      <w:r>
        <w:rPr>
          <w:rFonts w:ascii="宋体" w:hAnsi="宋体"/>
          <w:sz w:val="24"/>
        </w:rPr>
        <w:t>2</w:t>
      </w:r>
      <w:r>
        <w:rPr>
          <w:rFonts w:hint="eastAsia" w:ascii="宋体" w:hAnsi="宋体"/>
          <w:sz w:val="24"/>
        </w:rPr>
        <w:t>0</w:t>
      </w:r>
      <w:r>
        <w:rPr>
          <w:rFonts w:ascii="宋体" w:hAnsi="宋体"/>
          <w:sz w:val="24"/>
        </w:rPr>
        <w:t>.2</w:t>
      </w:r>
      <w:r>
        <w:rPr>
          <w:rFonts w:hint="eastAsia"/>
          <w:sz w:val="24"/>
        </w:rPr>
        <w:t>在不可抗力事件发生后，</w:t>
      </w:r>
      <w:r>
        <w:rPr>
          <w:rFonts w:hint="eastAsia" w:ascii="宋体" w:hAnsi="宋体"/>
          <w:sz w:val="24"/>
        </w:rPr>
        <w:t>遭受不可抗力的一方</w:t>
      </w:r>
      <w:r>
        <w:rPr>
          <w:rFonts w:hint="eastAsia"/>
          <w:sz w:val="24"/>
        </w:rPr>
        <w:t>应尽快以书面形式将不可抗力的情况和原因通知对方。</w:t>
      </w:r>
      <w:r>
        <w:rPr>
          <w:rFonts w:hint="eastAsia" w:ascii="宋体" w:hAnsi="宋体" w:cs="宋体"/>
          <w:sz w:val="24"/>
          <w:szCs w:val="24"/>
        </w:rPr>
        <w:t>并应在不可抗力事件发生后</w:t>
      </w:r>
      <w:r>
        <w:rPr>
          <w:rFonts w:hint="eastAsia" w:ascii="宋体" w:hAnsi="宋体" w:cs="宋体"/>
          <w:sz w:val="24"/>
          <w:szCs w:val="24"/>
          <w:u w:val="single"/>
        </w:rPr>
        <w:t>14</w:t>
      </w:r>
      <w:r>
        <w:rPr>
          <w:rFonts w:hint="eastAsia" w:ascii="宋体" w:hAnsi="宋体" w:cs="宋体"/>
          <w:sz w:val="24"/>
          <w:szCs w:val="24"/>
        </w:rPr>
        <w:t>日内将有关当局或机构出具的证明文件提交给合同另一方。</w:t>
      </w:r>
    </w:p>
    <w:p>
      <w:pPr>
        <w:spacing w:line="360" w:lineRule="auto"/>
        <w:ind w:firstLine="480" w:firstLineChars="200"/>
        <w:rPr>
          <w:rFonts w:ascii="宋体" w:hAnsi="宋体"/>
          <w:sz w:val="24"/>
        </w:rPr>
      </w:pPr>
      <w:r>
        <w:rPr>
          <w:rFonts w:hint="eastAsia" w:ascii="宋体" w:hAnsi="宋体"/>
          <w:sz w:val="24"/>
        </w:rPr>
        <w:t>20.3因卖方迟延履行合同义务，在迟延履行期间遭遇不可抗力的，不免除卖方违约责任。</w:t>
      </w:r>
    </w:p>
    <w:p>
      <w:pPr>
        <w:spacing w:line="360" w:lineRule="auto"/>
        <w:ind w:firstLine="480" w:firstLineChars="200"/>
        <w:rPr>
          <w:rFonts w:ascii="宋体" w:hAnsi="宋体"/>
          <w:sz w:val="24"/>
        </w:rPr>
      </w:pPr>
      <w:r>
        <w:rPr>
          <w:rFonts w:hint="eastAsia" w:ascii="宋体" w:hAnsi="宋体" w:cs="宋体"/>
          <w:sz w:val="24"/>
          <w:szCs w:val="24"/>
        </w:rPr>
        <w:t>20.4一旦不可抗力事件的影响持续</w:t>
      </w:r>
      <w:r>
        <w:rPr>
          <w:rFonts w:hint="eastAsia" w:ascii="宋体" w:hAnsi="宋体" w:cs="宋体"/>
          <w:sz w:val="24"/>
          <w:szCs w:val="24"/>
          <w:u w:val="single"/>
        </w:rPr>
        <w:t xml:space="preserve">    </w:t>
      </w:r>
      <w:r>
        <w:rPr>
          <w:rFonts w:hint="eastAsia" w:ascii="宋体" w:hAnsi="宋体" w:cs="宋体"/>
          <w:sz w:val="24"/>
          <w:szCs w:val="24"/>
        </w:rPr>
        <w:t>天以上，双方应通过友好协商在合理的时间内达成进一步履行合同或终止合同的协议。</w:t>
      </w:r>
    </w:p>
    <w:p>
      <w:pPr>
        <w:numPr>
          <w:ilvl w:val="0"/>
          <w:numId w:val="3"/>
        </w:numPr>
        <w:spacing w:line="360" w:lineRule="auto"/>
        <w:outlineLvl w:val="0"/>
        <w:rPr>
          <w:rFonts w:ascii="宋体" w:hAnsi="宋体"/>
          <w:b/>
          <w:sz w:val="24"/>
          <w:szCs w:val="24"/>
        </w:rPr>
      </w:pPr>
      <w:r>
        <w:rPr>
          <w:rFonts w:hint="eastAsia" w:ascii="宋体" w:hAnsi="宋体"/>
          <w:b/>
          <w:sz w:val="24"/>
          <w:szCs w:val="24"/>
        </w:rPr>
        <w:t>合同的变更、解除、转让</w:t>
      </w:r>
    </w:p>
    <w:p>
      <w:pPr>
        <w:spacing w:line="360" w:lineRule="auto"/>
        <w:ind w:firstLine="480" w:firstLineChars="200"/>
        <w:outlineLvl w:val="1"/>
        <w:rPr>
          <w:rFonts w:ascii="宋体" w:hAnsi="宋体"/>
          <w:sz w:val="24"/>
        </w:rPr>
      </w:pPr>
      <w:r>
        <w:rPr>
          <w:rFonts w:hint="eastAsia" w:ascii="宋体" w:hAnsi="宋体"/>
          <w:sz w:val="24"/>
        </w:rPr>
        <w:t>21.1合同的变更</w:t>
      </w:r>
    </w:p>
    <w:p>
      <w:pPr>
        <w:spacing w:line="360" w:lineRule="auto"/>
        <w:ind w:firstLine="480" w:firstLineChars="200"/>
        <w:rPr>
          <w:rFonts w:ascii="宋体" w:hAnsi="宋体"/>
          <w:sz w:val="24"/>
        </w:rPr>
      </w:pPr>
      <w:r>
        <w:rPr>
          <w:rFonts w:hint="eastAsia" w:ascii="宋体" w:hAnsi="宋体"/>
          <w:sz w:val="24"/>
        </w:rPr>
        <w:t>经买卖双方协商一致，可以对本合同条款进行变更，合同变更文件必须由双方授权签约代表签字、盖章确认，变更文件为本合同组成部分。</w:t>
      </w:r>
    </w:p>
    <w:p>
      <w:pPr>
        <w:spacing w:line="360" w:lineRule="auto"/>
        <w:ind w:firstLine="480" w:firstLineChars="200"/>
        <w:outlineLvl w:val="1"/>
        <w:rPr>
          <w:rFonts w:ascii="宋体" w:hAnsi="宋体"/>
          <w:sz w:val="24"/>
        </w:rPr>
      </w:pPr>
      <w:r>
        <w:rPr>
          <w:rFonts w:hint="eastAsia" w:ascii="宋体" w:hAnsi="宋体"/>
          <w:sz w:val="24"/>
        </w:rPr>
        <w:t>21.2合同解除</w:t>
      </w:r>
    </w:p>
    <w:p>
      <w:pPr>
        <w:spacing w:line="360" w:lineRule="auto"/>
        <w:ind w:firstLine="480" w:firstLineChars="200"/>
        <w:jc w:val="left"/>
        <w:rPr>
          <w:rFonts w:ascii="宋体" w:hAnsi="宋体"/>
          <w:sz w:val="24"/>
        </w:rPr>
      </w:pPr>
      <w:r>
        <w:rPr>
          <w:rFonts w:hint="eastAsia" w:ascii="宋体" w:hAnsi="宋体"/>
          <w:sz w:val="24"/>
        </w:rPr>
        <w:t>21.2.1对卖方下列任一违约行为，买方可向卖方发出书面违约通知书，提出终止部分或全部合同：</w:t>
      </w:r>
    </w:p>
    <w:p>
      <w:pPr>
        <w:spacing w:line="360" w:lineRule="auto"/>
        <w:ind w:firstLine="480" w:firstLineChars="200"/>
        <w:jc w:val="left"/>
        <w:rPr>
          <w:rFonts w:ascii="宋体" w:hAnsi="宋体"/>
          <w:sz w:val="24"/>
        </w:rPr>
      </w:pPr>
      <w:r>
        <w:rPr>
          <w:rFonts w:hint="eastAsia" w:ascii="宋体" w:hAnsi="宋体"/>
          <w:sz w:val="24"/>
        </w:rPr>
        <w:t>（1）卖方交付材料的质量不符合约定；</w:t>
      </w:r>
    </w:p>
    <w:p>
      <w:pPr>
        <w:spacing w:line="360" w:lineRule="auto"/>
        <w:ind w:firstLine="480" w:firstLineChars="200"/>
        <w:jc w:val="left"/>
        <w:rPr>
          <w:rFonts w:ascii="宋体" w:hAnsi="宋体"/>
          <w:sz w:val="24"/>
        </w:rPr>
      </w:pPr>
      <w:r>
        <w:rPr>
          <w:rFonts w:hint="eastAsia" w:ascii="宋体" w:hAnsi="宋体"/>
          <w:sz w:val="24"/>
        </w:rPr>
        <w:t>（2）卖方未能在合同约定的期限内（或根据双方书面另行约定同意延长的期限内）提供部分或全部材料，且在买方提出改正要求的时限内仍未履行；</w:t>
      </w:r>
    </w:p>
    <w:p>
      <w:pPr>
        <w:spacing w:line="360" w:lineRule="auto"/>
        <w:ind w:firstLine="480" w:firstLineChars="200"/>
        <w:jc w:val="left"/>
        <w:rPr>
          <w:rFonts w:ascii="宋体" w:hAnsi="宋体"/>
          <w:sz w:val="24"/>
        </w:rPr>
      </w:pPr>
      <w:r>
        <w:rPr>
          <w:rFonts w:hint="eastAsia" w:ascii="宋体" w:hAnsi="宋体"/>
          <w:sz w:val="24"/>
        </w:rPr>
        <w:t>（3）卖方在本合同的竞争和实施过程中有腐败和欺诈行为。</w:t>
      </w:r>
    </w:p>
    <w:p>
      <w:pPr>
        <w:spacing w:line="360" w:lineRule="auto"/>
        <w:ind w:firstLine="480" w:firstLineChars="200"/>
        <w:rPr>
          <w:rFonts w:ascii="宋体" w:hAnsi="宋体"/>
          <w:sz w:val="24"/>
        </w:rPr>
      </w:pPr>
      <w:r>
        <w:rPr>
          <w:rFonts w:hint="eastAsia" w:ascii="宋体" w:hAnsi="宋体"/>
          <w:sz w:val="24"/>
        </w:rPr>
        <w:t>21.2.2如果买方根据上述条款的约定，终止了部分或全部合同，买方可以依其认为适当的条件和方法购买与未交付的材料、服务，卖方应承担买方因购买类似材料、服务而产生的额外支出。在终止部分合同情况下，卖方应继续执行合同中未终止的部分。</w:t>
      </w:r>
    </w:p>
    <w:p>
      <w:pPr>
        <w:spacing w:line="360" w:lineRule="auto"/>
        <w:ind w:firstLine="480" w:firstLineChars="200"/>
        <w:jc w:val="left"/>
        <w:rPr>
          <w:rFonts w:ascii="宋体" w:hAnsi="宋体"/>
          <w:sz w:val="24"/>
        </w:rPr>
      </w:pPr>
      <w:r>
        <w:rPr>
          <w:rFonts w:hint="eastAsia" w:ascii="宋体" w:hAnsi="宋体"/>
          <w:sz w:val="24"/>
        </w:rPr>
        <w:t>21.2.3经买卖双方协商一致，可以解除本合同，双方必须签署书面文件进行确认，并明确合同解除时双方权利与义务。</w:t>
      </w:r>
    </w:p>
    <w:p>
      <w:pPr>
        <w:spacing w:line="360" w:lineRule="auto"/>
        <w:ind w:firstLine="480" w:firstLineChars="200"/>
        <w:outlineLvl w:val="1"/>
        <w:rPr>
          <w:rFonts w:ascii="宋体" w:hAnsi="宋体"/>
          <w:sz w:val="24"/>
        </w:rPr>
      </w:pPr>
      <w:r>
        <w:rPr>
          <w:rFonts w:hint="eastAsia" w:ascii="宋体" w:hAnsi="宋体"/>
          <w:sz w:val="24"/>
        </w:rPr>
        <w:t>21.3关于合同权利的转让</w:t>
      </w:r>
    </w:p>
    <w:p>
      <w:pPr>
        <w:spacing w:line="360" w:lineRule="auto"/>
        <w:ind w:firstLine="480" w:firstLineChars="200"/>
        <w:rPr>
          <w:rFonts w:ascii="宋体" w:hAnsi="宋体"/>
          <w:sz w:val="24"/>
        </w:rPr>
      </w:pPr>
      <w:r>
        <w:rPr>
          <w:rFonts w:hint="eastAsia" w:ascii="宋体" w:hAnsi="宋体"/>
          <w:sz w:val="24"/>
        </w:rPr>
        <w:t>未经买方同意，卖方不得向第三人转让本合同下所有权利（含债权）。</w:t>
      </w:r>
    </w:p>
    <w:p>
      <w:pPr>
        <w:numPr>
          <w:ilvl w:val="0"/>
          <w:numId w:val="3"/>
        </w:numPr>
        <w:spacing w:line="360" w:lineRule="auto"/>
        <w:outlineLvl w:val="0"/>
        <w:rPr>
          <w:rFonts w:ascii="宋体" w:hAnsi="宋体"/>
          <w:b/>
          <w:sz w:val="24"/>
          <w:szCs w:val="24"/>
        </w:rPr>
      </w:pPr>
      <w:r>
        <w:rPr>
          <w:rFonts w:hint="eastAsia" w:ascii="宋体" w:hAnsi="宋体"/>
          <w:b/>
          <w:sz w:val="24"/>
          <w:szCs w:val="24"/>
        </w:rPr>
        <w:t>廉洁约定</w:t>
      </w:r>
    </w:p>
    <w:p>
      <w:pPr>
        <w:spacing w:line="360" w:lineRule="auto"/>
        <w:ind w:firstLine="480" w:firstLineChars="200"/>
        <w:rPr>
          <w:rFonts w:ascii="宋体" w:hAnsi="宋体"/>
          <w:sz w:val="24"/>
        </w:rPr>
      </w:pPr>
      <w:r>
        <w:rPr>
          <w:rFonts w:hint="eastAsia" w:ascii="宋体" w:hAnsi="宋体"/>
          <w:sz w:val="24"/>
        </w:rPr>
        <w:t>22.1买、卖双方及工作人员不得向对方索要回扣等物质或非物质利益。</w:t>
      </w:r>
    </w:p>
    <w:p>
      <w:pPr>
        <w:spacing w:line="360" w:lineRule="auto"/>
        <w:ind w:firstLine="480" w:firstLineChars="200"/>
        <w:rPr>
          <w:rFonts w:ascii="宋体" w:hAnsi="宋体"/>
          <w:sz w:val="24"/>
        </w:rPr>
      </w:pPr>
      <w:r>
        <w:rPr>
          <w:rFonts w:hint="eastAsia" w:ascii="宋体" w:hAnsi="宋体"/>
          <w:sz w:val="24"/>
        </w:rPr>
        <w:t>22.2买、卖双方及工作人员不得接受对方人员给予的金钱及其他财物；不得参加可能对公正处理业务有影响的吃、喝、玩、乐等娱乐活动。</w:t>
      </w:r>
    </w:p>
    <w:p>
      <w:pPr>
        <w:spacing w:line="360" w:lineRule="auto"/>
        <w:ind w:firstLine="480" w:firstLineChars="200"/>
        <w:rPr>
          <w:rFonts w:ascii="宋体" w:hAnsi="宋体"/>
          <w:sz w:val="24"/>
        </w:rPr>
      </w:pPr>
      <w:r>
        <w:rPr>
          <w:rFonts w:hint="eastAsia" w:ascii="宋体" w:hAnsi="宋体"/>
          <w:sz w:val="24"/>
        </w:rPr>
        <w:t>22.3买、卖双方及工作人员不得以满足个人利益为目的而要挟和刁难对方。</w:t>
      </w:r>
    </w:p>
    <w:p>
      <w:pPr>
        <w:spacing w:line="360" w:lineRule="auto"/>
        <w:ind w:firstLine="480" w:firstLineChars="200"/>
        <w:rPr>
          <w:rFonts w:ascii="宋体" w:hAnsi="宋体"/>
          <w:sz w:val="24"/>
        </w:rPr>
      </w:pPr>
      <w:r>
        <w:rPr>
          <w:rFonts w:hint="eastAsia" w:ascii="宋体" w:hAnsi="宋体"/>
          <w:sz w:val="24"/>
        </w:rPr>
        <w:t>22.4买、卖双方及工作人员出现索贿行为的，应及时向对方领导或纪检监察部门投诉。</w:t>
      </w:r>
    </w:p>
    <w:p>
      <w:pPr>
        <w:spacing w:line="360" w:lineRule="auto"/>
        <w:ind w:firstLine="480" w:firstLineChars="200"/>
        <w:rPr>
          <w:rFonts w:ascii="宋体" w:hAnsi="宋体"/>
          <w:sz w:val="24"/>
        </w:rPr>
      </w:pPr>
      <w:r>
        <w:rPr>
          <w:rFonts w:hint="eastAsia" w:ascii="宋体" w:hAnsi="宋体"/>
          <w:sz w:val="24"/>
        </w:rPr>
        <w:t>22.5买方发现卖方采用不正当手段对买方工作人员行贿（或其他商业贿赂行为），根据具体情况和造成的后果，卖方承担合同总价5%的违约金。</w:t>
      </w:r>
    </w:p>
    <w:p>
      <w:pPr>
        <w:spacing w:line="360" w:lineRule="auto"/>
        <w:ind w:firstLine="480" w:firstLineChars="200"/>
        <w:rPr>
          <w:rFonts w:ascii="宋体" w:hAnsi="宋体"/>
          <w:sz w:val="24"/>
        </w:rPr>
      </w:pPr>
      <w:r>
        <w:rPr>
          <w:rFonts w:hint="eastAsia" w:ascii="宋体" w:hAnsi="宋体"/>
          <w:sz w:val="24"/>
        </w:rPr>
        <w:t>22.6买方纪检监察部门联系人：</w:t>
      </w:r>
      <w:r>
        <w:rPr>
          <w:rFonts w:hint="eastAsia" w:ascii="宋体" w:hAnsi="宋体"/>
          <w:sz w:val="24"/>
          <w:u w:val="single"/>
        </w:rPr>
        <w:t xml:space="preserve">      </w:t>
      </w:r>
      <w:r>
        <w:rPr>
          <w:rFonts w:hint="eastAsia" w:ascii="宋体" w:hAnsi="宋体"/>
          <w:sz w:val="24"/>
        </w:rPr>
        <w:t>，举报电话：</w:t>
      </w:r>
      <w:r>
        <w:rPr>
          <w:rFonts w:hint="eastAsia" w:ascii="宋体" w:hAnsi="宋体"/>
          <w:sz w:val="24"/>
          <w:u w:val="single"/>
        </w:rPr>
        <w:t xml:space="preserve">    </w:t>
      </w:r>
      <w:r>
        <w:rPr>
          <w:rFonts w:hint="eastAsia" w:ascii="宋体" w:hAnsi="宋体"/>
          <w:sz w:val="24"/>
        </w:rPr>
        <w:t>，举报邮箱：</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卖方纪检监察部门联系人：</w:t>
      </w:r>
      <w:r>
        <w:rPr>
          <w:rFonts w:hint="eastAsia" w:ascii="宋体" w:hAnsi="宋体"/>
          <w:sz w:val="24"/>
          <w:u w:val="single"/>
        </w:rPr>
        <w:t xml:space="preserve">      </w:t>
      </w:r>
      <w:r>
        <w:rPr>
          <w:rFonts w:hint="eastAsia" w:ascii="宋体" w:hAnsi="宋体"/>
          <w:sz w:val="24"/>
        </w:rPr>
        <w:t xml:space="preserve"> ，举报电话：</w:t>
      </w:r>
      <w:r>
        <w:rPr>
          <w:rFonts w:hint="eastAsia" w:ascii="宋体" w:hAnsi="宋体"/>
          <w:sz w:val="24"/>
          <w:u w:val="single"/>
        </w:rPr>
        <w:t xml:space="preserve">     </w:t>
      </w:r>
      <w:r>
        <w:rPr>
          <w:rFonts w:hint="eastAsia" w:ascii="宋体" w:hAnsi="宋体"/>
          <w:sz w:val="24"/>
        </w:rPr>
        <w:t xml:space="preserve"> ，举报邮箱：</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22.7如双方签署有廉政协议，应符合廉政协议约定。</w:t>
      </w:r>
    </w:p>
    <w:p>
      <w:pPr>
        <w:numPr>
          <w:ilvl w:val="0"/>
          <w:numId w:val="3"/>
        </w:numPr>
        <w:spacing w:line="360" w:lineRule="auto"/>
        <w:outlineLvl w:val="0"/>
        <w:rPr>
          <w:rFonts w:ascii="宋体" w:hAnsi="宋体"/>
          <w:b/>
          <w:sz w:val="24"/>
          <w:szCs w:val="24"/>
        </w:rPr>
      </w:pPr>
      <w:r>
        <w:rPr>
          <w:rFonts w:hint="eastAsia" w:ascii="宋体" w:hAnsi="宋体"/>
          <w:b/>
          <w:sz w:val="24"/>
          <w:szCs w:val="24"/>
        </w:rPr>
        <w:t>争议的解决</w:t>
      </w:r>
    </w:p>
    <w:p>
      <w:pPr>
        <w:pStyle w:val="6"/>
        <w:spacing w:line="360" w:lineRule="auto"/>
        <w:ind w:firstLine="480" w:firstLineChars="200"/>
        <w:rPr>
          <w:rFonts w:ascii="宋体" w:hAnsi="宋体"/>
          <w:sz w:val="24"/>
        </w:rPr>
      </w:pPr>
      <w:r>
        <w:rPr>
          <w:rFonts w:hint="eastAsia" w:ascii="宋体" w:hAnsi="宋体"/>
          <w:sz w:val="24"/>
        </w:rPr>
        <w:t>23.1因本合同引起的或与本合同有关的争议，双方应尽量通过友好协商。协商不成时，双方约定以以下第    种方式解决争议：</w:t>
      </w:r>
    </w:p>
    <w:p>
      <w:pPr>
        <w:pStyle w:val="6"/>
        <w:spacing w:line="360" w:lineRule="auto"/>
        <w:ind w:firstLine="480" w:firstLineChars="200"/>
        <w:rPr>
          <w:rFonts w:ascii="宋体" w:hAnsi="宋体"/>
          <w:sz w:val="24"/>
        </w:rPr>
      </w:pPr>
      <w:r>
        <w:rPr>
          <w:rFonts w:hint="eastAsia" w:ascii="宋体" w:hAnsi="宋体"/>
          <w:sz w:val="24"/>
        </w:rPr>
        <w:t>（1）向买方法人住所地有管辖权的人民法院诉讼解决。</w:t>
      </w:r>
    </w:p>
    <w:p>
      <w:pPr>
        <w:pStyle w:val="6"/>
        <w:spacing w:line="360" w:lineRule="auto"/>
        <w:ind w:firstLine="480" w:firstLineChars="200"/>
        <w:rPr>
          <w:rFonts w:ascii="宋体" w:hAnsi="宋体"/>
          <w:sz w:val="24"/>
        </w:rPr>
      </w:pPr>
      <w:r>
        <w:rPr>
          <w:rFonts w:hint="eastAsia" w:ascii="宋体" w:hAnsi="宋体"/>
          <w:sz w:val="24"/>
        </w:rPr>
        <w:t>（2）向约定的          仲裁委员会申请仲裁（仲裁地点为       ），按照申请仲裁时该会现行有效的仲裁规则进行仲裁。仲裁裁决是终局的，对双方均有约束力。</w:t>
      </w:r>
    </w:p>
    <w:p>
      <w:pPr>
        <w:pStyle w:val="6"/>
        <w:spacing w:line="360" w:lineRule="auto"/>
        <w:ind w:firstLine="480" w:firstLineChars="200"/>
        <w:rPr>
          <w:rFonts w:ascii="宋体" w:hAnsi="宋体"/>
          <w:sz w:val="24"/>
        </w:rPr>
      </w:pPr>
      <w:r>
        <w:rPr>
          <w:rFonts w:hint="eastAsia" w:ascii="宋体" w:hAnsi="宋体"/>
          <w:sz w:val="24"/>
        </w:rPr>
        <w:t>23.2在提起诉讼或仲裁期间，除正在进行裁决的部分外，本合同的其它部分继续执行。</w:t>
      </w:r>
    </w:p>
    <w:p>
      <w:pPr>
        <w:numPr>
          <w:ilvl w:val="0"/>
          <w:numId w:val="3"/>
        </w:numPr>
        <w:spacing w:line="360" w:lineRule="auto"/>
        <w:outlineLvl w:val="0"/>
        <w:rPr>
          <w:rFonts w:ascii="宋体" w:hAnsi="宋体"/>
          <w:b/>
          <w:sz w:val="24"/>
          <w:szCs w:val="24"/>
        </w:rPr>
      </w:pPr>
      <w:r>
        <w:rPr>
          <w:rFonts w:hint="eastAsia" w:ascii="宋体" w:hAnsi="宋体"/>
          <w:b/>
          <w:sz w:val="24"/>
          <w:szCs w:val="24"/>
        </w:rPr>
        <w:t>其他</w:t>
      </w:r>
    </w:p>
    <w:p>
      <w:pPr>
        <w:pStyle w:val="6"/>
        <w:spacing w:line="360" w:lineRule="auto"/>
        <w:ind w:firstLine="480" w:firstLineChars="200"/>
        <w:rPr>
          <w:rFonts w:ascii="宋体" w:hAnsi="宋体"/>
          <w:sz w:val="24"/>
        </w:rPr>
      </w:pPr>
      <w:r>
        <w:rPr>
          <w:rFonts w:hint="eastAsia" w:ascii="宋体" w:hAnsi="宋体"/>
          <w:sz w:val="24"/>
        </w:rPr>
        <w:t>24.1本合同履约过程中变更文件、收货文件均需要双方授权签约代表签字、盖章后生效。</w:t>
      </w:r>
    </w:p>
    <w:p>
      <w:pPr>
        <w:pStyle w:val="6"/>
        <w:spacing w:line="360" w:lineRule="auto"/>
        <w:ind w:firstLine="480" w:firstLineChars="200"/>
        <w:rPr>
          <w:rFonts w:ascii="宋体" w:hAnsi="宋体"/>
          <w:sz w:val="24"/>
        </w:rPr>
      </w:pPr>
      <w:r>
        <w:rPr>
          <w:rFonts w:hint="eastAsia" w:ascii="宋体" w:hAnsi="宋体"/>
          <w:sz w:val="24"/>
        </w:rPr>
        <w:t>24.2本合同自买卖双方授权签约代表签字、盖章后生效，至供货完毕且费用结清、双方履行完合同义务后失效。</w:t>
      </w:r>
    </w:p>
    <w:p>
      <w:pPr>
        <w:pStyle w:val="6"/>
        <w:spacing w:line="360" w:lineRule="auto"/>
        <w:ind w:firstLine="480" w:firstLineChars="200"/>
        <w:rPr>
          <w:rFonts w:ascii="宋体" w:hAnsi="宋体"/>
          <w:sz w:val="24"/>
        </w:rPr>
      </w:pPr>
      <w:r>
        <w:rPr>
          <w:rFonts w:hint="eastAsia" w:ascii="宋体" w:hAnsi="宋体"/>
          <w:sz w:val="24"/>
        </w:rPr>
        <w:t>24.3 本合同应按照中华人民共和国的现行法律进行解释。</w:t>
      </w:r>
    </w:p>
    <w:p>
      <w:pPr>
        <w:pStyle w:val="6"/>
        <w:spacing w:line="360" w:lineRule="auto"/>
        <w:ind w:firstLine="480" w:firstLineChars="200"/>
        <w:rPr>
          <w:sz w:val="24"/>
        </w:rPr>
      </w:pPr>
      <w:r>
        <w:rPr>
          <w:rFonts w:hint="eastAsia" w:ascii="宋体" w:hAnsi="宋体"/>
          <w:sz w:val="24"/>
        </w:rPr>
        <w:t>24.4本</w:t>
      </w:r>
      <w:r>
        <w:rPr>
          <w:rFonts w:hint="eastAsia"/>
          <w:sz w:val="24"/>
        </w:rPr>
        <w:t>合同一式  份，买方  份，卖方  份。</w:t>
      </w:r>
    </w:p>
    <w:p>
      <w:pPr>
        <w:numPr>
          <w:ilvl w:val="0"/>
          <w:numId w:val="3"/>
        </w:numPr>
        <w:spacing w:line="360" w:lineRule="auto"/>
        <w:outlineLvl w:val="0"/>
        <w:rPr>
          <w:rFonts w:ascii="宋体" w:hAnsi="宋体"/>
          <w:b/>
          <w:sz w:val="24"/>
          <w:szCs w:val="24"/>
        </w:rPr>
      </w:pPr>
      <w:bookmarkStart w:id="62" w:name="_Toc263429110"/>
      <w:bookmarkStart w:id="63" w:name="_Toc447270768"/>
      <w:r>
        <w:rPr>
          <w:rFonts w:hint="eastAsia" w:ascii="宋体" w:hAnsi="宋体"/>
          <w:b/>
          <w:sz w:val="24"/>
          <w:szCs w:val="24"/>
        </w:rPr>
        <w:t>合同附件</w:t>
      </w:r>
      <w:bookmarkEnd w:id="62"/>
      <w:bookmarkEnd w:id="63"/>
    </w:p>
    <w:p>
      <w:pPr>
        <w:pStyle w:val="6"/>
        <w:spacing w:line="360" w:lineRule="auto"/>
        <w:ind w:firstLine="480" w:firstLineChars="200"/>
        <w:rPr>
          <w:rFonts w:ascii="宋体" w:hAnsi="宋体"/>
          <w:sz w:val="24"/>
        </w:rPr>
      </w:pPr>
      <w:r>
        <w:rPr>
          <w:rFonts w:hint="eastAsia" w:ascii="宋体" w:hAnsi="宋体"/>
          <w:sz w:val="24"/>
        </w:rPr>
        <w:t>25.1下述合同附件为本合同不可分割的部分，并与本合同具有同等效力：</w:t>
      </w:r>
    </w:p>
    <w:p>
      <w:pPr>
        <w:pStyle w:val="6"/>
        <w:spacing w:line="360" w:lineRule="auto"/>
        <w:ind w:firstLine="480" w:firstLineChars="200"/>
        <w:rPr>
          <w:rFonts w:ascii="宋体" w:hAnsi="宋体"/>
          <w:sz w:val="24"/>
        </w:rPr>
      </w:pPr>
      <w:r>
        <w:rPr>
          <w:rFonts w:hint="eastAsia" w:ascii="宋体" w:hAnsi="宋体"/>
          <w:sz w:val="24"/>
        </w:rPr>
        <w:t>附件1：技术规格书（如有）</w:t>
      </w:r>
    </w:p>
    <w:p>
      <w:pPr>
        <w:pStyle w:val="6"/>
        <w:spacing w:line="360" w:lineRule="auto"/>
        <w:ind w:firstLine="480" w:firstLineChars="200"/>
        <w:rPr>
          <w:rFonts w:ascii="宋体" w:hAnsi="宋体"/>
          <w:sz w:val="24"/>
        </w:rPr>
      </w:pPr>
      <w:r>
        <w:rPr>
          <w:rFonts w:hint="eastAsia" w:ascii="宋体" w:hAnsi="宋体"/>
          <w:sz w:val="24"/>
        </w:rPr>
        <w:t>附件2：中交二航局项目部等三级单位公章在合同中用印权限说明书</w:t>
      </w:r>
    </w:p>
    <w:p>
      <w:pPr>
        <w:spacing w:line="360" w:lineRule="auto"/>
        <w:ind w:firstLine="480" w:firstLineChars="200"/>
        <w:rPr>
          <w:rFonts w:ascii="宋体" w:hAnsi="宋体"/>
          <w:sz w:val="24"/>
        </w:rPr>
      </w:pPr>
      <w:r>
        <w:rPr>
          <w:rFonts w:hint="eastAsia" w:ascii="宋体" w:hAnsi="宋体"/>
          <w:sz w:val="24"/>
        </w:rPr>
        <w:t>（以下无正文）</w:t>
      </w:r>
    </w:p>
    <w:p>
      <w:pPr>
        <w:pStyle w:val="3"/>
        <w:spacing w:line="360" w:lineRule="auto"/>
        <w:ind w:firstLine="482" w:firstLineChars="200"/>
        <w:rPr>
          <w:rFonts w:ascii="宋体" w:hAnsi="宋体"/>
          <w:sz w:val="24"/>
        </w:rPr>
      </w:pPr>
    </w:p>
    <w:p>
      <w:pPr>
        <w:spacing w:line="360" w:lineRule="auto"/>
        <w:ind w:firstLine="480" w:firstLineChars="200"/>
        <w:rPr>
          <w:rFonts w:ascii="宋体" w:hAnsi="宋体"/>
          <w:sz w:val="24"/>
        </w:rPr>
      </w:pPr>
    </w:p>
    <w:p>
      <w:pPr>
        <w:pStyle w:val="3"/>
        <w:spacing w:line="360" w:lineRule="auto"/>
        <w:ind w:firstLine="482" w:firstLineChars="200"/>
        <w:rPr>
          <w:rFonts w:ascii="宋体" w:hAnsi="宋体"/>
          <w:sz w:val="24"/>
        </w:rPr>
      </w:pPr>
    </w:p>
    <w:p>
      <w:pPr>
        <w:spacing w:line="360" w:lineRule="auto"/>
      </w:pPr>
    </w:p>
    <w:p>
      <w:pPr>
        <w:spacing w:line="720" w:lineRule="auto"/>
        <w:rPr>
          <w:rFonts w:ascii="宋体" w:hAnsi="宋体"/>
          <w:sz w:val="24"/>
        </w:rPr>
      </w:pPr>
      <w:r>
        <w:rPr>
          <w:rFonts w:hint="eastAsia" w:ascii="宋体" w:hAnsi="宋体"/>
          <w:sz w:val="24"/>
        </w:rPr>
        <w:t>买方：（盖章）                              卖方：（盖章）</w:t>
      </w:r>
    </w:p>
    <w:p>
      <w:pPr>
        <w:spacing w:line="720" w:lineRule="auto"/>
        <w:rPr>
          <w:rFonts w:ascii="宋体" w:hAnsi="宋体"/>
          <w:sz w:val="24"/>
        </w:rPr>
      </w:pPr>
      <w:r>
        <w:rPr>
          <w:rFonts w:hint="eastAsia" w:ascii="宋体" w:hAnsi="宋体"/>
          <w:sz w:val="24"/>
        </w:rPr>
        <w:t xml:space="preserve">法定代表人：                                法定代表人： </w:t>
      </w:r>
    </w:p>
    <w:p>
      <w:pPr>
        <w:spacing w:line="720" w:lineRule="auto"/>
        <w:rPr>
          <w:rFonts w:ascii="宋体" w:hAnsi="宋体"/>
          <w:sz w:val="24"/>
        </w:rPr>
      </w:pPr>
      <w:r>
        <w:rPr>
          <w:rFonts w:hint="eastAsia" w:ascii="宋体" w:hAnsi="宋体"/>
          <w:sz w:val="24"/>
        </w:rPr>
        <w:t xml:space="preserve">授权签约代表（签字）：                      授权签约代表（签字）： </w:t>
      </w:r>
    </w:p>
    <w:p>
      <w:pPr>
        <w:spacing w:line="360" w:lineRule="auto"/>
        <w:rPr>
          <w:sz w:val="28"/>
          <w:szCs w:val="28"/>
        </w:rPr>
      </w:pPr>
    </w:p>
    <w:p>
      <w:pPr>
        <w:spacing w:line="360" w:lineRule="auto"/>
        <w:rPr>
          <w:sz w:val="28"/>
          <w:szCs w:val="28"/>
        </w:rPr>
      </w:pPr>
    </w:p>
    <w:p>
      <w:pPr>
        <w:spacing w:line="360" w:lineRule="auto"/>
        <w:rPr>
          <w:rFonts w:ascii="宋体" w:hAnsi="宋体" w:cs="宋体"/>
          <w:sz w:val="24"/>
          <w:szCs w:val="24"/>
        </w:rPr>
      </w:pPr>
    </w:p>
    <w:p>
      <w:pPr>
        <w:spacing w:line="480" w:lineRule="auto"/>
        <w:rPr>
          <w:rFonts w:ascii="宋体" w:hAnsi="宋体" w:cs="宋体"/>
          <w:sz w:val="24"/>
          <w:szCs w:val="24"/>
        </w:rPr>
      </w:pPr>
    </w:p>
    <w:p>
      <w:pPr>
        <w:spacing w:line="480" w:lineRule="auto"/>
        <w:rPr>
          <w:rFonts w:ascii="宋体" w:hAnsi="宋体" w:cs="宋体"/>
          <w:sz w:val="24"/>
          <w:szCs w:val="24"/>
        </w:rPr>
      </w:pPr>
    </w:p>
    <w:p>
      <w:pPr>
        <w:spacing w:line="48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合同封底：</w:t>
      </w:r>
    </w:p>
    <w:p>
      <w:pPr>
        <w:spacing w:line="360" w:lineRule="auto"/>
        <w:jc w:val="center"/>
        <w:rPr>
          <w:rFonts w:ascii="宋体" w:hAnsi="宋体" w:cs="宋体"/>
          <w:b/>
          <w:color w:val="000000"/>
          <w:sz w:val="32"/>
          <w:szCs w:val="32"/>
        </w:rPr>
      </w:pPr>
      <w:r>
        <w:rPr>
          <w:rFonts w:hint="eastAsia" w:ascii="宋体" w:hAnsi="宋体" w:cs="宋体"/>
          <w:b/>
          <w:color w:val="000000"/>
          <w:sz w:val="32"/>
          <w:szCs w:val="32"/>
        </w:rPr>
        <w:t>中交二航局项目部等三级单位公章</w:t>
      </w:r>
    </w:p>
    <w:p>
      <w:pPr>
        <w:spacing w:line="360" w:lineRule="auto"/>
        <w:jc w:val="center"/>
        <w:rPr>
          <w:rFonts w:ascii="宋体" w:hAnsi="宋体" w:cs="宋体"/>
          <w:b/>
          <w:color w:val="000000"/>
          <w:sz w:val="32"/>
          <w:szCs w:val="32"/>
        </w:rPr>
      </w:pPr>
      <w:r>
        <w:rPr>
          <w:rFonts w:hint="eastAsia" w:ascii="宋体" w:hAnsi="宋体" w:cs="宋体"/>
          <w:b/>
          <w:color w:val="000000"/>
          <w:sz w:val="32"/>
          <w:szCs w:val="32"/>
        </w:rPr>
        <w:t>在合同中用印权限说明书</w:t>
      </w:r>
    </w:p>
    <w:p>
      <w:pPr>
        <w:spacing w:line="360" w:lineRule="auto"/>
        <w:jc w:val="center"/>
        <w:rPr>
          <w:rFonts w:ascii="宋体" w:hAnsi="宋体" w:cs="宋体"/>
          <w:b/>
          <w:color w:val="000000"/>
          <w:sz w:val="32"/>
          <w:szCs w:val="32"/>
        </w:rPr>
      </w:pPr>
    </w:p>
    <w:p>
      <w:pPr>
        <w:spacing w:line="360" w:lineRule="auto"/>
        <w:ind w:firstLine="660"/>
        <w:jc w:val="left"/>
        <w:rPr>
          <w:rFonts w:ascii="宋体" w:hAnsi="宋体" w:cs="宋体"/>
          <w:sz w:val="28"/>
          <w:szCs w:val="28"/>
        </w:rPr>
      </w:pPr>
      <w:r>
        <w:rPr>
          <w:rFonts w:hint="eastAsia" w:ascii="宋体" w:hAnsi="宋体" w:cs="宋体"/>
          <w:color w:val="000000"/>
          <w:sz w:val="28"/>
          <w:szCs w:val="28"/>
        </w:rPr>
        <w:t>中交二航局</w:t>
      </w:r>
      <w:r>
        <w:rPr>
          <w:rFonts w:hint="eastAsia" w:ascii="宋体" w:hAnsi="宋体" w:cs="宋体"/>
          <w:sz w:val="28"/>
          <w:szCs w:val="28"/>
        </w:rPr>
        <w:t>项目部/公司三级单位不得签订合作类（战略合作协议和具体业务合作协议）、投资类、金融融资类、保险类、担保类、信息化类、不动产购买和销售类合同,等。</w:t>
      </w:r>
    </w:p>
    <w:p>
      <w:pPr>
        <w:spacing w:line="360" w:lineRule="auto"/>
        <w:ind w:firstLine="660"/>
        <w:jc w:val="left"/>
        <w:rPr>
          <w:rFonts w:ascii="宋体" w:hAnsi="宋体" w:cs="宋体"/>
          <w:sz w:val="28"/>
          <w:szCs w:val="28"/>
        </w:rPr>
      </w:pPr>
      <w:r>
        <w:rPr>
          <w:rFonts w:hint="eastAsia" w:ascii="宋体" w:hAnsi="宋体" w:cs="宋体"/>
          <w:color w:val="000000"/>
          <w:sz w:val="28"/>
          <w:szCs w:val="28"/>
        </w:rPr>
        <w:t>中交二航局所有项目部/公司三级单位公章只能在签订3万元以下的合同时使用。</w:t>
      </w:r>
    </w:p>
    <w:p>
      <w:pPr>
        <w:spacing w:line="360" w:lineRule="auto"/>
        <w:ind w:firstLine="660"/>
        <w:jc w:val="left"/>
        <w:rPr>
          <w:rFonts w:ascii="宋体" w:hAnsi="宋体" w:cs="宋体"/>
          <w:b/>
          <w:sz w:val="28"/>
          <w:szCs w:val="28"/>
        </w:rPr>
      </w:pPr>
      <w:r>
        <w:rPr>
          <w:rFonts w:hint="eastAsia" w:ascii="宋体" w:hAnsi="宋体" w:cs="宋体"/>
          <w:b/>
          <w:color w:val="000000"/>
          <w:sz w:val="28"/>
          <w:szCs w:val="28"/>
        </w:rPr>
        <w:t>中交二航局所有项目部等三级单位超出上述范围使用其公章签订合同的，该合同无效，合同相对方应当在签订合同时知悉其中的风险，</w:t>
      </w:r>
      <w:r>
        <w:rPr>
          <w:rFonts w:hint="eastAsia" w:ascii="宋体" w:hAnsi="宋体" w:cs="宋体"/>
          <w:b/>
          <w:sz w:val="28"/>
          <w:szCs w:val="28"/>
        </w:rPr>
        <w:t>造成损失由合同相对方自行承担。</w:t>
      </w:r>
    </w:p>
    <w:p>
      <w:pPr>
        <w:spacing w:line="360" w:lineRule="auto"/>
        <w:ind w:firstLine="660"/>
        <w:jc w:val="left"/>
        <w:rPr>
          <w:rFonts w:ascii="宋体" w:hAnsi="宋体" w:cs="宋体"/>
          <w:b/>
          <w:sz w:val="28"/>
          <w:szCs w:val="28"/>
        </w:rPr>
      </w:pPr>
    </w:p>
    <w:p>
      <w:pPr>
        <w:adjustRightInd w:val="0"/>
        <w:snapToGrid w:val="0"/>
        <w:spacing w:line="360" w:lineRule="auto"/>
        <w:ind w:firstLine="602" w:firstLineChars="200"/>
        <w:jc w:val="left"/>
        <w:rPr>
          <w:rFonts w:ascii="宋体" w:hAnsi="宋体" w:cs="宋体"/>
          <w:b/>
          <w:sz w:val="30"/>
          <w:szCs w:val="30"/>
        </w:rPr>
      </w:pPr>
      <w:r>
        <w:rPr>
          <w:rFonts w:hint="eastAsia" w:ascii="宋体" w:hAnsi="宋体" w:cs="宋体"/>
          <w:b/>
          <w:sz w:val="30"/>
          <w:szCs w:val="30"/>
        </w:rPr>
        <w:t>合同相对方：我方已知悉《中交二航局项目部等三级单位公章在合同中用印权限说明书》的所有内容，并自愿承担相应风险。</w:t>
      </w:r>
    </w:p>
    <w:p>
      <w:pPr>
        <w:adjustRightInd w:val="0"/>
        <w:snapToGrid w:val="0"/>
        <w:spacing w:line="360" w:lineRule="auto"/>
        <w:ind w:right="1680" w:rightChars="800"/>
        <w:jc w:val="left"/>
        <w:rPr>
          <w:rFonts w:ascii="宋体" w:hAnsi="宋体" w:cs="宋体"/>
          <w:b/>
          <w:sz w:val="28"/>
          <w:szCs w:val="28"/>
        </w:rPr>
      </w:pPr>
      <w:r>
        <w:rPr>
          <w:rFonts w:hint="eastAsia" w:ascii="宋体" w:hAnsi="宋体" w:cs="宋体"/>
          <w:b/>
          <w:sz w:val="28"/>
          <w:szCs w:val="28"/>
        </w:rPr>
        <w:t xml:space="preserve">                </w:t>
      </w:r>
    </w:p>
    <w:p>
      <w:pPr>
        <w:spacing w:line="360" w:lineRule="auto"/>
        <w:ind w:firstLine="3998" w:firstLineChars="1428"/>
        <w:rPr>
          <w:rFonts w:ascii="宋体" w:hAnsi="宋体" w:cs="宋体"/>
          <w:sz w:val="28"/>
          <w:szCs w:val="28"/>
        </w:rPr>
      </w:pPr>
      <w:r>
        <w:rPr>
          <w:rFonts w:hint="eastAsia" w:ascii="宋体" w:hAnsi="宋体" w:cs="宋体"/>
          <w:sz w:val="28"/>
          <w:szCs w:val="28"/>
        </w:rPr>
        <w:t>合同相对方（盖章）：</w:t>
      </w:r>
    </w:p>
    <w:p>
      <w:pPr>
        <w:spacing w:line="360" w:lineRule="auto"/>
        <w:ind w:firstLine="3998" w:firstLineChars="1428"/>
        <w:rPr>
          <w:rFonts w:ascii="宋体" w:hAnsi="宋体" w:cs="宋体"/>
          <w:sz w:val="28"/>
          <w:szCs w:val="28"/>
        </w:rPr>
      </w:pPr>
      <w:r>
        <w:rPr>
          <w:rFonts w:hint="eastAsia" w:ascii="宋体" w:hAnsi="宋体" w:cs="宋体"/>
          <w:sz w:val="28"/>
          <w:szCs w:val="28"/>
        </w:rPr>
        <w:t>授权代表（签字）：</w:t>
      </w:r>
    </w:p>
    <w:p>
      <w:pPr>
        <w:adjustRightInd w:val="0"/>
        <w:snapToGrid w:val="0"/>
        <w:spacing w:line="360" w:lineRule="auto"/>
        <w:ind w:right="1680" w:rightChars="800"/>
        <w:jc w:val="right"/>
        <w:rPr>
          <w:rFonts w:ascii="宋体" w:hAnsi="宋体" w:cs="宋体"/>
          <w:sz w:val="28"/>
          <w:szCs w:val="28"/>
        </w:rPr>
      </w:pPr>
    </w:p>
    <w:p>
      <w:pPr>
        <w:adjustRightInd w:val="0"/>
        <w:snapToGrid w:val="0"/>
        <w:spacing w:line="360" w:lineRule="auto"/>
        <w:ind w:right="1165" w:rightChars="555"/>
        <w:jc w:val="right"/>
        <w:rPr>
          <w:rFonts w:ascii="宋体" w:hAnsi="宋体" w:cs="宋体"/>
          <w:bCs/>
          <w:sz w:val="28"/>
          <w:szCs w:val="28"/>
        </w:rPr>
      </w:pPr>
      <w:r>
        <w:rPr>
          <w:rFonts w:hint="eastAsia" w:ascii="宋体" w:hAnsi="宋体" w:cs="宋体"/>
          <w:bCs/>
          <w:sz w:val="28"/>
          <w:szCs w:val="28"/>
        </w:rPr>
        <w:t>年    月    日</w:t>
      </w: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keepNext/>
        <w:keepLines/>
        <w:tabs>
          <w:tab w:val="center" w:pos="4153"/>
          <w:tab w:val="left" w:pos="5759"/>
        </w:tabs>
        <w:jc w:val="center"/>
        <w:rPr>
          <w:b/>
          <w:bCs/>
          <w:color w:val="000000"/>
          <w:sz w:val="32"/>
          <w:szCs w:val="32"/>
        </w:rPr>
        <w:sectPr>
          <w:pgSz w:w="11906" w:h="16838"/>
          <w:pgMar w:top="1418" w:right="1418" w:bottom="1418" w:left="1418" w:header="1134" w:footer="1134" w:gutter="0"/>
          <w:cols w:space="720" w:num="1"/>
        </w:sectPr>
      </w:pPr>
    </w:p>
    <w:bookmarkEnd w:id="57"/>
    <w:bookmarkEnd w:id="58"/>
    <w:bookmarkEnd w:id="59"/>
    <w:bookmarkEnd w:id="60"/>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rPr>
          <w:rFonts w:ascii="宋体" w:hAnsi="宋体" w:cs="宋体"/>
          <w:b/>
          <w:bCs/>
          <w:sz w:val="32"/>
          <w:szCs w:val="32"/>
        </w:rPr>
      </w:pPr>
    </w:p>
    <w:p>
      <w:pPr>
        <w:spacing w:before="100" w:after="100"/>
        <w:jc w:val="center"/>
        <w:outlineLvl w:val="0"/>
        <w:rPr>
          <w:rFonts w:ascii="宋体" w:hAnsi="宋体" w:cs="宋体"/>
          <w:b/>
          <w:bCs/>
          <w:sz w:val="32"/>
          <w:szCs w:val="32"/>
        </w:rPr>
        <w:sectPr>
          <w:pgSz w:w="11906" w:h="16838"/>
          <w:pgMar w:top="1418" w:right="1418" w:bottom="1418" w:left="1418" w:header="1134" w:footer="1134" w:gutter="0"/>
          <w:cols w:space="720" w:num="1"/>
        </w:sectPr>
      </w:pPr>
      <w:bookmarkStart w:id="64" w:name="_Toc29079"/>
      <w:r>
        <w:rPr>
          <w:rFonts w:hint="eastAsia" w:ascii="宋体" w:hAnsi="宋体" w:cs="宋体"/>
          <w:b/>
          <w:bCs/>
          <w:sz w:val="32"/>
          <w:szCs w:val="32"/>
        </w:rPr>
        <w:t>第三章 响应文件</w:t>
      </w:r>
      <w:bookmarkEnd w:id="53"/>
      <w:bookmarkEnd w:id="64"/>
    </w:p>
    <w:p>
      <w:pPr>
        <w:pStyle w:val="17"/>
        <w:numPr>
          <w:ilvl w:val="0"/>
          <w:numId w:val="4"/>
        </w:numPr>
        <w:rPr>
          <w:rFonts w:hint="default"/>
        </w:rPr>
      </w:pPr>
      <w:bookmarkStart w:id="65" w:name="_Toc19037"/>
      <w:r>
        <w:t>响应函</w:t>
      </w:r>
      <w:bookmarkEnd w:id="65"/>
    </w:p>
    <w:p>
      <w:pPr>
        <w:pStyle w:val="5"/>
        <w:jc w:val="center"/>
        <w:rPr>
          <w:rFonts w:ascii="黑体" w:hAnsi="黑体" w:eastAsia="黑体" w:cs="黑体"/>
          <w:b/>
          <w:bCs/>
          <w:sz w:val="32"/>
          <w:szCs w:val="32"/>
          <w:lang w:eastAsia="zh-CN"/>
        </w:rPr>
      </w:pPr>
      <w:r>
        <w:rPr>
          <w:rFonts w:hint="eastAsia" w:ascii="黑体" w:hAnsi="黑体" w:eastAsia="黑体" w:cs="黑体"/>
          <w:b/>
          <w:bCs/>
          <w:sz w:val="32"/>
          <w:szCs w:val="32"/>
          <w:lang w:eastAsia="zh-CN"/>
        </w:rPr>
        <w:t>响应函</w:t>
      </w:r>
    </w:p>
    <w:p>
      <w:pPr>
        <w:pStyle w:val="5"/>
        <w:rPr>
          <w:lang w:eastAsia="zh-CN"/>
        </w:rPr>
      </w:pPr>
    </w:p>
    <w:p>
      <w:pPr>
        <w:pStyle w:val="20"/>
        <w:ind w:firstLine="0" w:firstLineChars="0"/>
        <w:rPr>
          <w:rFonts w:hint="default"/>
          <w:u w:val="single"/>
        </w:rPr>
      </w:pPr>
      <w:r>
        <w:t>致：</w:t>
      </w:r>
      <w:r>
        <w:rPr>
          <w:u w:val="single"/>
        </w:rPr>
        <w:t>（询价采购人）</w:t>
      </w:r>
    </w:p>
    <w:p>
      <w:pPr>
        <w:pStyle w:val="20"/>
        <w:wordWrap w:val="0"/>
        <w:ind w:firstLine="420"/>
        <w:rPr>
          <w:rFonts w:hint="default"/>
        </w:rPr>
      </w:pPr>
      <w:r>
        <w:t>我方已经仔细阅读</w:t>
      </w:r>
      <w:r>
        <w:rPr>
          <w:u w:val="single"/>
        </w:rPr>
        <w:t xml:space="preserve">          （询价编号）</w:t>
      </w:r>
      <w:r>
        <w:t>询价文件，我方同意贵方在询价文件中对我方的约束。我方愿意参加</w:t>
      </w:r>
      <w:r>
        <w:rPr>
          <w:u w:val="single"/>
        </w:rPr>
        <w:t xml:space="preserve">        （包件号）</w:t>
      </w:r>
      <w:r>
        <w:t>的报价，并已按照询价文件中要求的内容和格式充分、如实、准确地向贵方递交响应文件，若成交我方将以此函作为必须严格遵循的合同条件的组成部分，并愿以</w:t>
      </w:r>
      <w:r>
        <w:rPr>
          <w:b/>
          <w:bCs/>
        </w:rPr>
        <w:t>含税合价总计人民币（大写）</w:t>
      </w:r>
      <w:r>
        <w:rPr>
          <w:b/>
          <w:bCs/>
          <w:u w:val="single"/>
        </w:rPr>
        <w:t xml:space="preserve">               元整</w:t>
      </w:r>
      <w:r>
        <w:rPr>
          <w:b/>
          <w:bCs/>
        </w:rPr>
        <w:t>（¥</w:t>
      </w:r>
      <w:r>
        <w:rPr>
          <w:b/>
          <w:bCs/>
          <w:u w:val="single"/>
        </w:rPr>
        <w:t xml:space="preserve">        元整</w:t>
      </w:r>
      <w:r>
        <w:rPr>
          <w:b/>
          <w:bCs/>
        </w:rPr>
        <w:t>）（其中，增值税税率为</w:t>
      </w:r>
      <w:r>
        <w:rPr>
          <w:b/>
          <w:bCs/>
          <w:u w:val="single"/>
        </w:rPr>
        <w:t xml:space="preserve">    %</w:t>
      </w:r>
      <w:r>
        <w:rPr>
          <w:b/>
          <w:bCs/>
        </w:rPr>
        <w:t>）为我方响应总报价</w:t>
      </w:r>
      <w:r>
        <w:t>。</w:t>
      </w:r>
    </w:p>
    <w:tbl>
      <w:tblPr>
        <w:tblStyle w:val="11"/>
        <w:tblW w:w="9231"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22"/>
        <w:gridCol w:w="1738"/>
        <w:gridCol w:w="1738"/>
        <w:gridCol w:w="343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Pr>
        <w:tc>
          <w:tcPr>
            <w:tcW w:w="2322" w:type="dxa"/>
            <w:vAlign w:val="center"/>
          </w:tcPr>
          <w:p>
            <w:pPr>
              <w:pStyle w:val="20"/>
              <w:spacing w:before="0" w:after="0"/>
              <w:ind w:firstLine="0" w:firstLineChars="0"/>
              <w:jc w:val="center"/>
              <w:rPr>
                <w:rFonts w:hint="default"/>
                <w:b/>
                <w:bCs/>
              </w:rPr>
            </w:pPr>
            <w:r>
              <w:rPr>
                <w:b/>
                <w:bCs/>
              </w:rPr>
              <w:t>询价编号</w:t>
            </w:r>
          </w:p>
        </w:tc>
        <w:tc>
          <w:tcPr>
            <w:tcW w:w="1738" w:type="dxa"/>
            <w:vAlign w:val="center"/>
          </w:tcPr>
          <w:p>
            <w:pPr>
              <w:pStyle w:val="20"/>
              <w:spacing w:before="0" w:after="0"/>
              <w:ind w:firstLine="0" w:firstLineChars="0"/>
              <w:jc w:val="center"/>
              <w:rPr>
                <w:rFonts w:hint="default"/>
                <w:b/>
                <w:bCs/>
              </w:rPr>
            </w:pPr>
            <w:bookmarkStart w:id="66" w:name="Text77"/>
            <w:r>
              <w:rPr>
                <w:b/>
                <w:bCs/>
              </w:rPr>
              <w:t>包件号</w:t>
            </w:r>
          </w:p>
          <w:bookmarkEnd w:id="66"/>
        </w:tc>
        <w:tc>
          <w:tcPr>
            <w:tcW w:w="1738" w:type="dxa"/>
            <w:vAlign w:val="center"/>
          </w:tcPr>
          <w:p>
            <w:pPr>
              <w:pStyle w:val="20"/>
              <w:spacing w:before="0" w:after="0"/>
              <w:ind w:firstLine="0" w:firstLineChars="0"/>
              <w:jc w:val="center"/>
              <w:rPr>
                <w:rFonts w:hint="default"/>
                <w:b/>
                <w:bCs/>
              </w:rPr>
            </w:pPr>
            <w:r>
              <w:rPr>
                <w:b/>
                <w:bCs/>
              </w:rPr>
              <w:t>含税总价</w:t>
            </w:r>
          </w:p>
          <w:p>
            <w:pPr>
              <w:pStyle w:val="20"/>
              <w:spacing w:before="0" w:after="0"/>
              <w:ind w:firstLine="0" w:firstLineChars="0"/>
              <w:jc w:val="center"/>
              <w:rPr>
                <w:rFonts w:hint="default"/>
                <w:b/>
                <w:bCs/>
              </w:rPr>
            </w:pPr>
            <w:r>
              <w:rPr>
                <w:b/>
                <w:bCs/>
              </w:rPr>
              <w:t>（小写）</w:t>
            </w:r>
          </w:p>
        </w:tc>
        <w:tc>
          <w:tcPr>
            <w:tcW w:w="3433" w:type="dxa"/>
            <w:vAlign w:val="center"/>
          </w:tcPr>
          <w:p>
            <w:pPr>
              <w:pStyle w:val="20"/>
              <w:spacing w:before="0" w:after="0"/>
              <w:ind w:firstLine="0" w:firstLineChars="0"/>
              <w:jc w:val="center"/>
              <w:rPr>
                <w:rFonts w:hint="default"/>
                <w:b/>
                <w:bCs/>
              </w:rPr>
            </w:pPr>
            <w:r>
              <w:rPr>
                <w:b/>
                <w:bCs/>
              </w:rPr>
              <w:t>含税总价</w:t>
            </w:r>
          </w:p>
          <w:p>
            <w:pPr>
              <w:pStyle w:val="20"/>
              <w:spacing w:before="0" w:after="0"/>
              <w:ind w:firstLine="0" w:firstLineChars="0"/>
              <w:jc w:val="center"/>
              <w:rPr>
                <w:rFonts w:hint="default"/>
                <w:b/>
                <w:bCs/>
              </w:rPr>
            </w:pPr>
            <w:r>
              <w:rPr>
                <w:b/>
                <w:bCs/>
              </w:rPr>
              <w:t>（大写）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322" w:type="dxa"/>
            <w:vAlign w:val="center"/>
          </w:tcPr>
          <w:p>
            <w:pPr>
              <w:pStyle w:val="20"/>
              <w:spacing w:before="0" w:after="0"/>
              <w:ind w:firstLine="0" w:firstLineChars="0"/>
              <w:jc w:val="center"/>
              <w:rPr>
                <w:rFonts w:hint="default"/>
                <w:b/>
                <w:bCs/>
              </w:rPr>
            </w:pPr>
          </w:p>
        </w:tc>
        <w:tc>
          <w:tcPr>
            <w:tcW w:w="1738" w:type="dxa"/>
            <w:vAlign w:val="center"/>
          </w:tcPr>
          <w:p>
            <w:pPr>
              <w:pStyle w:val="20"/>
              <w:spacing w:before="0" w:after="0"/>
              <w:ind w:firstLine="0" w:firstLineChars="0"/>
              <w:jc w:val="center"/>
              <w:rPr>
                <w:rFonts w:hint="default"/>
                <w:b/>
                <w:bCs/>
              </w:rPr>
            </w:pPr>
          </w:p>
        </w:tc>
        <w:tc>
          <w:tcPr>
            <w:tcW w:w="1738" w:type="dxa"/>
            <w:vAlign w:val="center"/>
          </w:tcPr>
          <w:p>
            <w:pPr>
              <w:pStyle w:val="20"/>
              <w:spacing w:before="0" w:after="0"/>
              <w:ind w:firstLine="0" w:firstLineChars="0"/>
              <w:jc w:val="center"/>
              <w:rPr>
                <w:rFonts w:hint="default"/>
                <w:b/>
                <w:bCs/>
              </w:rPr>
            </w:pPr>
          </w:p>
        </w:tc>
        <w:tc>
          <w:tcPr>
            <w:tcW w:w="3433" w:type="dxa"/>
            <w:vAlign w:val="center"/>
          </w:tcPr>
          <w:p>
            <w:pPr>
              <w:pStyle w:val="20"/>
              <w:spacing w:before="0" w:after="0"/>
              <w:ind w:firstLine="0" w:firstLineChars="0"/>
              <w:jc w:val="center"/>
              <w:rPr>
                <w:rFonts w:hint="default"/>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322" w:type="dxa"/>
            <w:vAlign w:val="center"/>
          </w:tcPr>
          <w:p>
            <w:pPr>
              <w:pStyle w:val="20"/>
              <w:spacing w:before="0" w:after="0"/>
              <w:ind w:firstLine="0" w:firstLineChars="0"/>
              <w:jc w:val="center"/>
              <w:rPr>
                <w:rFonts w:hint="default"/>
                <w:b/>
                <w:bCs/>
              </w:rPr>
            </w:pPr>
          </w:p>
        </w:tc>
        <w:tc>
          <w:tcPr>
            <w:tcW w:w="1738" w:type="dxa"/>
            <w:vAlign w:val="center"/>
          </w:tcPr>
          <w:p>
            <w:pPr>
              <w:pStyle w:val="20"/>
              <w:spacing w:before="0" w:after="0"/>
              <w:ind w:firstLine="0" w:firstLineChars="0"/>
              <w:jc w:val="center"/>
              <w:rPr>
                <w:rFonts w:hint="default"/>
                <w:b/>
                <w:bCs/>
              </w:rPr>
            </w:pPr>
          </w:p>
        </w:tc>
        <w:tc>
          <w:tcPr>
            <w:tcW w:w="1738" w:type="dxa"/>
            <w:vAlign w:val="center"/>
          </w:tcPr>
          <w:p>
            <w:pPr>
              <w:pStyle w:val="20"/>
              <w:spacing w:before="0" w:after="0"/>
              <w:ind w:firstLine="0" w:firstLineChars="0"/>
              <w:jc w:val="center"/>
              <w:rPr>
                <w:rFonts w:hint="default"/>
                <w:b/>
                <w:bCs/>
              </w:rPr>
            </w:pPr>
          </w:p>
        </w:tc>
        <w:tc>
          <w:tcPr>
            <w:tcW w:w="3433" w:type="dxa"/>
            <w:vAlign w:val="center"/>
          </w:tcPr>
          <w:p>
            <w:pPr>
              <w:pStyle w:val="20"/>
              <w:spacing w:before="0" w:after="0"/>
              <w:ind w:firstLine="0" w:firstLineChars="0"/>
              <w:jc w:val="center"/>
              <w:rPr>
                <w:rFonts w:hint="default"/>
                <w:b/>
                <w:bCs/>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060" w:type="dxa"/>
            <w:gridSpan w:val="2"/>
          </w:tcPr>
          <w:p>
            <w:pPr>
              <w:pStyle w:val="20"/>
              <w:spacing w:before="0" w:after="0"/>
              <w:ind w:firstLine="0" w:firstLineChars="0"/>
              <w:jc w:val="center"/>
              <w:rPr>
                <w:rFonts w:hint="default"/>
                <w:b/>
                <w:bCs/>
              </w:rPr>
            </w:pPr>
            <w:r>
              <w:rPr>
                <w:b/>
                <w:bCs/>
              </w:rPr>
              <w:t>合计</w:t>
            </w:r>
          </w:p>
        </w:tc>
        <w:tc>
          <w:tcPr>
            <w:tcW w:w="1738" w:type="dxa"/>
          </w:tcPr>
          <w:p>
            <w:pPr>
              <w:pStyle w:val="20"/>
              <w:spacing w:before="0" w:after="0"/>
              <w:ind w:firstLine="0" w:firstLineChars="0"/>
              <w:jc w:val="center"/>
              <w:rPr>
                <w:rFonts w:hint="default"/>
                <w:b/>
                <w:bCs/>
              </w:rPr>
            </w:pPr>
          </w:p>
        </w:tc>
        <w:tc>
          <w:tcPr>
            <w:tcW w:w="3433" w:type="dxa"/>
          </w:tcPr>
          <w:p>
            <w:pPr>
              <w:pStyle w:val="20"/>
              <w:spacing w:before="0" w:after="0"/>
              <w:ind w:firstLine="0" w:firstLineChars="0"/>
              <w:jc w:val="center"/>
              <w:rPr>
                <w:rFonts w:hint="default"/>
                <w:b/>
                <w:bCs/>
              </w:rPr>
            </w:pPr>
          </w:p>
        </w:tc>
      </w:tr>
    </w:tbl>
    <w:p>
      <w:pPr>
        <w:pStyle w:val="20"/>
        <w:ind w:firstLine="420"/>
        <w:rPr>
          <w:rFonts w:hint="default"/>
        </w:rPr>
      </w:pPr>
      <w:r>
        <w:t>我方将按照询价文件的要求，提供并交付与其相一致的物资和服务。</w:t>
      </w:r>
    </w:p>
    <w:p>
      <w:pPr>
        <w:pStyle w:val="20"/>
        <w:ind w:firstLine="420"/>
        <w:rPr>
          <w:rFonts w:hint="default"/>
        </w:rPr>
      </w:pPr>
      <w:r>
        <w:t>我方知晓中交第二航务工程局有限公司（China Communications Construction Company Second Harbor Engineering Company Ltd）被美国政府列入贸易管制名单，在本项目拟提供的产品、软件、技术不受美国《出口管理条例》及美国其他相关出口管制规定的管制，贵方从我方获取产品、软件、技术的行为不会违反美国出口管制的相关规定。</w:t>
      </w:r>
    </w:p>
    <w:p>
      <w:pPr>
        <w:pStyle w:val="20"/>
        <w:ind w:firstLine="420"/>
        <w:rPr>
          <w:rFonts w:hint="default"/>
        </w:rPr>
      </w:pPr>
      <w:r>
        <w:t>我方保证，如果我方的响应文件被接受，将严格执行询价文件中的各项条款，认真履行我方的责任及义务，兑现我方响应文件中提出的各项承诺。</w:t>
      </w:r>
    </w:p>
    <w:p>
      <w:pPr>
        <w:pStyle w:val="20"/>
        <w:ind w:firstLine="420"/>
        <w:rPr>
          <w:rFonts w:hint="default"/>
        </w:rPr>
      </w:pPr>
      <w:r>
        <w:t>我方同意响应文件从响应截止时点起</w:t>
      </w:r>
      <w:bookmarkStart w:id="67" w:name="Text79"/>
      <w:r>
        <w:fldChar w:fldCharType="begin">
          <w:ffData>
            <w:name w:val="Text79"/>
            <w:enabled/>
            <w:calcOnExit w:val="0"/>
            <w:textInput>
              <w:default w:val="30"/>
            </w:textInput>
          </w:ffData>
        </w:fldChar>
      </w:r>
      <w:r>
        <w:instrText xml:space="preserve">FORMTEXT</w:instrText>
      </w:r>
      <w:r>
        <w:fldChar w:fldCharType="separate"/>
      </w:r>
      <w:r>
        <w:t>30</w:t>
      </w:r>
      <w:r>
        <w:fldChar w:fldCharType="end"/>
      </w:r>
      <w:bookmarkEnd w:id="67"/>
      <w:r>
        <w:t>天内有效，对我方具有约束力，并可随时接受成交。我方慎重保证，响应文件的所有内容及提供给贵方的所有证明文件和资料是真实的、准确的，一旦发现上述资料和信息的失实和错误，贵方将有权宣布我方响应文件作废。</w:t>
      </w:r>
    </w:p>
    <w:p>
      <w:pPr>
        <w:pStyle w:val="20"/>
        <w:ind w:firstLine="420"/>
        <w:rPr>
          <w:rFonts w:hint="default"/>
        </w:rPr>
      </w:pPr>
      <w:r>
        <w:t>在正式合同准备签订或执行之前，本响应函、询价采购人的书面通知及成交通知书将构成约束我们双方的合同文件。我方理解贵方不一定接受最低价或收到的任何响应文件。</w:t>
      </w:r>
    </w:p>
    <w:p>
      <w:pPr>
        <w:pStyle w:val="20"/>
        <w:ind w:firstLine="420"/>
        <w:rPr>
          <w:rFonts w:hint="default"/>
        </w:rPr>
      </w:pPr>
    </w:p>
    <w:p>
      <w:pPr>
        <w:pStyle w:val="20"/>
        <w:ind w:firstLine="420"/>
        <w:rPr>
          <w:rFonts w:hint="default"/>
        </w:rPr>
      </w:pPr>
      <w:r>
        <w:t>响应人名称（公章）：</w:t>
      </w:r>
      <w:r>
        <w:rPr>
          <w:u w:val="single"/>
        </w:rPr>
        <w:t xml:space="preserve">                     </w:t>
      </w:r>
    </w:p>
    <w:p>
      <w:pPr>
        <w:pStyle w:val="20"/>
        <w:ind w:firstLine="420"/>
        <w:rPr>
          <w:rFonts w:hint="default"/>
        </w:rPr>
      </w:pPr>
      <w:r>
        <w:t>法定代表人或其授权代理人签字：</w:t>
      </w:r>
      <w:r>
        <w:rPr>
          <w:u w:val="single"/>
        </w:rPr>
        <w:t xml:space="preserve">          </w:t>
      </w:r>
    </w:p>
    <w:p>
      <w:pPr>
        <w:pStyle w:val="20"/>
        <w:ind w:firstLine="420"/>
        <w:rPr>
          <w:rFonts w:hint="default"/>
        </w:rPr>
      </w:pPr>
      <w:r>
        <w:rPr>
          <w:u w:val="single"/>
        </w:rPr>
        <w:t xml:space="preserve">              </w:t>
      </w:r>
      <w:r>
        <w:t>年</w:t>
      </w:r>
      <w:r>
        <w:rPr>
          <w:u w:val="single"/>
        </w:rPr>
        <w:t xml:space="preserve">          </w:t>
      </w:r>
      <w:r>
        <w:t>月</w:t>
      </w:r>
      <w:r>
        <w:rPr>
          <w:u w:val="single"/>
        </w:rPr>
        <w:t xml:space="preserve">          </w:t>
      </w:r>
      <w:r>
        <w:t>日</w:t>
      </w:r>
    </w:p>
    <w:p>
      <w:pPr>
        <w:pStyle w:val="17"/>
        <w:numPr>
          <w:ilvl w:val="0"/>
          <w:numId w:val="4"/>
        </w:numPr>
        <w:rPr>
          <w:rFonts w:hint="default"/>
        </w:rPr>
      </w:pPr>
      <w:r>
        <w:br w:type="page"/>
      </w:r>
      <w:bookmarkStart w:id="68" w:name="_Toc21805"/>
      <w:r>
        <w:t>法定代表人身份证明及授权委托书</w:t>
      </w:r>
      <w:bookmarkEnd w:id="68"/>
    </w:p>
    <w:p>
      <w:pPr>
        <w:spacing w:before="100" w:after="100"/>
        <w:jc w:val="center"/>
        <w:rPr>
          <w:rFonts w:ascii="Times New Roman" w:hAnsi="Times New Roman"/>
          <w:b/>
          <w:bCs/>
          <w:sz w:val="32"/>
          <w:szCs w:val="32"/>
        </w:rPr>
      </w:pPr>
      <w:r>
        <w:rPr>
          <w:rFonts w:hint="eastAsia" w:ascii="Times New Roman" w:hAnsi="Times New Roman"/>
          <w:b/>
          <w:bCs/>
          <w:sz w:val="32"/>
          <w:szCs w:val="32"/>
        </w:rPr>
        <w:t>法定代表人身份证明</w:t>
      </w: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询价采购</w:t>
      </w:r>
      <w:r>
        <w:rPr>
          <w:rFonts w:ascii="Times New Roman" w:hAnsi="Times New Roman"/>
          <w:szCs w:val="24"/>
        </w:rPr>
        <w:t>人名称：</w:t>
      </w:r>
      <w:r>
        <w:rPr>
          <w:rFonts w:ascii="Times New Roman" w:hAnsi="Times New Roman"/>
          <w:szCs w:val="24"/>
          <w:u w:val="single"/>
        </w:rPr>
        <w:t xml:space="preserve">                              </w:t>
      </w:r>
    </w:p>
    <w:p>
      <w:pPr>
        <w:wordWrap w:val="0"/>
        <w:spacing w:before="100" w:after="100" w:line="400" w:lineRule="exact"/>
        <w:ind w:firstLine="420" w:firstLineChars="200"/>
        <w:rPr>
          <w:rFonts w:ascii="Times New Roman" w:hAnsi="Times New Roman"/>
          <w:szCs w:val="24"/>
        </w:rPr>
      </w:pPr>
      <w:r>
        <w:rPr>
          <w:rFonts w:ascii="Times New Roman" w:hAnsi="Times New Roman"/>
          <w:szCs w:val="24"/>
        </w:rPr>
        <w:t>姓名：</w:t>
      </w:r>
      <w:r>
        <w:rPr>
          <w:rFonts w:ascii="Times New Roman" w:hAnsi="Times New Roman"/>
          <w:szCs w:val="24"/>
          <w:u w:val="single"/>
        </w:rPr>
        <w:t xml:space="preserve">           </w:t>
      </w:r>
      <w:r>
        <w:rPr>
          <w:rFonts w:ascii="Times New Roman" w:hAnsi="Times New Roman"/>
          <w:szCs w:val="24"/>
        </w:rPr>
        <w:t>性别：</w:t>
      </w:r>
      <w:r>
        <w:rPr>
          <w:rFonts w:ascii="Times New Roman" w:hAnsi="Times New Roman"/>
          <w:szCs w:val="24"/>
          <w:u w:val="single"/>
        </w:rPr>
        <w:t xml:space="preserve">          </w:t>
      </w:r>
      <w:r>
        <w:rPr>
          <w:rFonts w:ascii="Times New Roman" w:hAnsi="Times New Roman"/>
          <w:szCs w:val="24"/>
        </w:rPr>
        <w:t>年龄：</w:t>
      </w:r>
      <w:r>
        <w:rPr>
          <w:rFonts w:ascii="Times New Roman" w:hAnsi="Times New Roman"/>
          <w:szCs w:val="24"/>
          <w:u w:val="single"/>
        </w:rPr>
        <w:t xml:space="preserve">        </w:t>
      </w:r>
      <w:r>
        <w:rPr>
          <w:rFonts w:ascii="Times New Roman" w:hAnsi="Times New Roman"/>
          <w:szCs w:val="24"/>
        </w:rPr>
        <w:t>职务：</w:t>
      </w:r>
      <w:r>
        <w:rPr>
          <w:rFonts w:ascii="Times New Roman" w:hAnsi="Times New Roman"/>
          <w:szCs w:val="24"/>
          <w:u w:val="single"/>
        </w:rPr>
        <w:t xml:space="preserve">        </w:t>
      </w:r>
      <w:r>
        <w:rPr>
          <w:rFonts w:ascii="Times New Roman" w:hAnsi="Times New Roman"/>
          <w:szCs w:val="24"/>
        </w:rPr>
        <w:t>系</w:t>
      </w:r>
      <w:r>
        <w:rPr>
          <w:rFonts w:ascii="Times New Roman" w:hAnsi="Times New Roman"/>
          <w:szCs w:val="24"/>
          <w:u w:val="single"/>
        </w:rPr>
        <w:t xml:space="preserve">                              </w:t>
      </w:r>
      <w:r>
        <w:rPr>
          <w:rFonts w:ascii="Times New Roman" w:hAnsi="Times New Roman"/>
          <w:szCs w:val="24"/>
        </w:rPr>
        <w:t>（</w:t>
      </w:r>
      <w:r>
        <w:rPr>
          <w:rFonts w:hint="eastAsia" w:ascii="Times New Roman" w:hAnsi="Times New Roman"/>
          <w:szCs w:val="24"/>
        </w:rPr>
        <w:t>响应人</w:t>
      </w:r>
      <w:r>
        <w:rPr>
          <w:rFonts w:ascii="Times New Roman" w:hAnsi="Times New Roman"/>
          <w:szCs w:val="24"/>
        </w:rPr>
        <w:t>名称）的法定代表人。</w:t>
      </w:r>
    </w:p>
    <w:p>
      <w:pPr>
        <w:wordWrap w:val="0"/>
        <w:spacing w:before="100" w:after="100" w:line="400" w:lineRule="exact"/>
        <w:ind w:firstLine="420" w:firstLineChars="200"/>
        <w:rPr>
          <w:rFonts w:ascii="Times New Roman" w:hAnsi="Times New Roman"/>
          <w:szCs w:val="24"/>
        </w:rPr>
      </w:pPr>
      <w:r>
        <w:rPr>
          <w:rFonts w:ascii="Times New Roman" w:hAnsi="Times New Roman"/>
          <w:szCs w:val="24"/>
        </w:rPr>
        <w:t>特此证明。</w:t>
      </w: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附：法定代表人（单位负责人）身份证复印件。</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注：本身份证明需由响应人加盖单位公章。</w:t>
      </w:r>
    </w:p>
    <w:p>
      <w:pPr>
        <w:spacing w:before="100" w:after="100"/>
        <w:rPr>
          <w:rFonts w:ascii="Times New Roman" w:hAnsi="Times New Roman"/>
          <w:szCs w:val="24"/>
        </w:rPr>
      </w:pPr>
    </w:p>
    <w:p>
      <w:pPr>
        <w:spacing w:before="100" w:after="100"/>
        <w:jc w:val="right"/>
        <w:rPr>
          <w:rFonts w:ascii="Times New Roman" w:hAnsi="Times New Roman"/>
          <w:szCs w:val="24"/>
        </w:rPr>
      </w:pPr>
      <w:r>
        <w:rPr>
          <w:rFonts w:hint="eastAsia" w:ascii="Times New Roman" w:hAnsi="Times New Roman"/>
          <w:szCs w:val="24"/>
        </w:rPr>
        <w:t>响应人</w:t>
      </w:r>
      <w:r>
        <w:rPr>
          <w:rFonts w:ascii="Times New Roman" w:hAnsi="Times New Roman"/>
          <w:szCs w:val="24"/>
        </w:rPr>
        <w:t>：</w:t>
      </w:r>
      <w:r>
        <w:rPr>
          <w:rFonts w:ascii="Times New Roman" w:hAnsi="Times New Roman"/>
          <w:szCs w:val="24"/>
          <w:u w:val="single"/>
        </w:rPr>
        <w:t xml:space="preserve">                 </w:t>
      </w:r>
      <w:r>
        <w:rPr>
          <w:rFonts w:ascii="Times New Roman" w:hAnsi="Times New Roman"/>
          <w:szCs w:val="24"/>
        </w:rPr>
        <w:t>（盖单位章）</w:t>
      </w:r>
    </w:p>
    <w:p>
      <w:pPr>
        <w:spacing w:before="100" w:after="100"/>
        <w:jc w:val="right"/>
        <w:rPr>
          <w:rFonts w:ascii="Times New Roman" w:hAnsi="Times New Roman"/>
          <w:szCs w:val="24"/>
        </w:rPr>
      </w:pPr>
      <w:r>
        <w:rPr>
          <w:rFonts w:ascii="Times New Roman" w:hAnsi="Times New Roman"/>
          <w:szCs w:val="24"/>
          <w:u w:val="single"/>
        </w:rPr>
        <w:t xml:space="preserve">          </w:t>
      </w:r>
      <w:r>
        <w:rPr>
          <w:rFonts w:ascii="Times New Roman" w:hAnsi="Times New Roman"/>
          <w:szCs w:val="24"/>
        </w:rPr>
        <w:t>年</w:t>
      </w:r>
      <w:r>
        <w:rPr>
          <w:rFonts w:ascii="Times New Roman" w:hAnsi="Times New Roman"/>
          <w:szCs w:val="24"/>
          <w:u w:val="single"/>
        </w:rPr>
        <w:t xml:space="preserve">       </w:t>
      </w:r>
      <w:r>
        <w:rPr>
          <w:rFonts w:ascii="Times New Roman" w:hAnsi="Times New Roman"/>
          <w:szCs w:val="24"/>
        </w:rPr>
        <w:t>月</w:t>
      </w:r>
      <w:r>
        <w:rPr>
          <w:rFonts w:ascii="Times New Roman" w:hAnsi="Times New Roman"/>
          <w:szCs w:val="24"/>
          <w:u w:val="single"/>
        </w:rPr>
        <w:t xml:space="preserve">       </w:t>
      </w:r>
      <w:r>
        <w:rPr>
          <w:rFonts w:ascii="Times New Roman" w:hAnsi="Times New Roman"/>
          <w:szCs w:val="24"/>
        </w:rPr>
        <w:t>日</w:t>
      </w:r>
    </w:p>
    <w:p>
      <w:pPr>
        <w:pStyle w:val="22"/>
        <w:spacing w:line="360" w:lineRule="auto"/>
        <w:rPr>
          <w:rFonts w:hAnsi="宋体"/>
          <w:b/>
          <w:bCs/>
          <w:u w:val="single"/>
        </w:rPr>
      </w:pPr>
    </w:p>
    <w:p>
      <w:pPr>
        <w:spacing w:before="100" w:after="100"/>
        <w:jc w:val="center"/>
        <w:rPr>
          <w:rFonts w:ascii="Times New Roman" w:hAnsi="Times New Roman"/>
          <w:b/>
          <w:bCs/>
          <w:sz w:val="32"/>
          <w:szCs w:val="32"/>
        </w:rPr>
      </w:pPr>
      <w:r>
        <w:rPr>
          <w:rFonts w:hAnsi="宋体" w:cs="宋体"/>
          <w:b/>
          <w:bCs/>
          <w:color w:val="000000"/>
          <w:sz w:val="24"/>
          <w:szCs w:val="24"/>
          <w:u w:val="single"/>
        </w:rPr>
        <w:br w:type="page"/>
      </w:r>
      <w:r>
        <w:rPr>
          <w:rFonts w:hint="eastAsia" w:ascii="Times New Roman" w:hAnsi="Times New Roman"/>
          <w:b/>
          <w:bCs/>
          <w:sz w:val="32"/>
          <w:szCs w:val="32"/>
        </w:rPr>
        <w:t>授权委托书</w:t>
      </w:r>
    </w:p>
    <w:p>
      <w:pPr>
        <w:wordWrap w:val="0"/>
        <w:spacing w:before="100" w:after="100"/>
        <w:rPr>
          <w:szCs w:val="24"/>
        </w:rPr>
      </w:pPr>
    </w:p>
    <w:p>
      <w:pPr>
        <w:wordWrap w:val="0"/>
        <w:spacing w:before="100" w:after="100" w:line="360" w:lineRule="auto"/>
        <w:ind w:firstLine="420" w:firstLineChars="200"/>
        <w:rPr>
          <w:szCs w:val="24"/>
        </w:rPr>
      </w:pPr>
      <w:r>
        <w:rPr>
          <w:rFonts w:hint="eastAsia"/>
          <w:szCs w:val="24"/>
        </w:rPr>
        <w:t>本人</w:t>
      </w:r>
      <w:r>
        <w:rPr>
          <w:rFonts w:hint="eastAsia"/>
          <w:szCs w:val="24"/>
          <w:u w:val="single"/>
        </w:rPr>
        <w:t xml:space="preserve">           </w:t>
      </w:r>
      <w:r>
        <w:rPr>
          <w:rFonts w:hint="eastAsia"/>
          <w:szCs w:val="24"/>
        </w:rPr>
        <w:t>（姓名）系</w:t>
      </w:r>
      <w:r>
        <w:rPr>
          <w:rFonts w:hint="eastAsia"/>
          <w:szCs w:val="24"/>
          <w:u w:val="single"/>
        </w:rPr>
        <w:t xml:space="preserve"> </w:t>
      </w:r>
      <w:r>
        <w:rPr>
          <w:szCs w:val="24"/>
          <w:u w:val="single"/>
        </w:rPr>
        <w:t xml:space="preserve">                   </w:t>
      </w:r>
      <w:r>
        <w:rPr>
          <w:rFonts w:hint="eastAsia"/>
          <w:szCs w:val="24"/>
        </w:rPr>
        <w:t>（响应人名称）的法定代表人，现委托</w:t>
      </w:r>
      <w:r>
        <w:rPr>
          <w:rFonts w:hint="eastAsia"/>
          <w:szCs w:val="24"/>
          <w:u w:val="single"/>
        </w:rPr>
        <w:t xml:space="preserve">           </w:t>
      </w:r>
      <w:r>
        <w:rPr>
          <w:rFonts w:hint="eastAsia"/>
          <w:szCs w:val="24"/>
        </w:rPr>
        <w:t>（姓名）为我方代理人。代理人根据授权，以我方名义签署、澄清确认、递交、撤回、修改响应文件、签订合同和处理有关事宜，其法律后果由我方承担。</w:t>
      </w:r>
    </w:p>
    <w:p>
      <w:pPr>
        <w:wordWrap w:val="0"/>
        <w:spacing w:before="100" w:after="100" w:line="400" w:lineRule="exact"/>
        <w:ind w:firstLine="420" w:firstLineChars="200"/>
        <w:rPr>
          <w:rFonts w:ascii="Times New Roman" w:hAnsi="Times New Roman"/>
          <w:szCs w:val="24"/>
        </w:rPr>
      </w:pPr>
      <w:r>
        <w:rPr>
          <w:rFonts w:hint="eastAsia" w:ascii="Times New Roman" w:hAnsi="Times New Roman"/>
          <w:szCs w:val="24"/>
        </w:rPr>
        <w:t>委托期限：自本委托书签署之日起至响应有效期期满。</w:t>
      </w:r>
    </w:p>
    <w:p>
      <w:pPr>
        <w:spacing w:before="100" w:after="100"/>
        <w:rPr>
          <w:rFonts w:ascii="Times New Roman" w:hAnsi="Times New Roman"/>
          <w:szCs w:val="24"/>
        </w:rPr>
      </w:pPr>
    </w:p>
    <w:p>
      <w:pPr>
        <w:wordWrap w:val="0"/>
        <w:spacing w:before="100" w:after="100"/>
        <w:ind w:firstLine="420" w:firstLineChars="200"/>
        <w:rPr>
          <w:rFonts w:ascii="Times New Roman" w:hAnsi="Times New Roman"/>
          <w:szCs w:val="24"/>
        </w:rPr>
      </w:pPr>
      <w:r>
        <w:rPr>
          <w:rFonts w:ascii="Times New Roman" w:hAnsi="Times New Roman"/>
          <w:szCs w:val="24"/>
        </w:rPr>
        <w:t>代理人无转</w:t>
      </w:r>
      <w:r>
        <w:rPr>
          <w:rFonts w:hint="eastAsia"/>
          <w:szCs w:val="24"/>
        </w:rPr>
        <w:t>委托</w:t>
      </w:r>
      <w:r>
        <w:rPr>
          <w:rFonts w:ascii="Times New Roman" w:hAnsi="Times New Roman"/>
          <w:szCs w:val="24"/>
        </w:rPr>
        <w:t>权。</w:t>
      </w: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附：委托代理人身份证复印件。</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响应人：</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w:t>
      </w:r>
      <w:r>
        <w:rPr>
          <w:rFonts w:ascii="Times New Roman" w:hAnsi="Times New Roman"/>
          <w:szCs w:val="24"/>
        </w:rPr>
        <w:t>单位盖章</w:t>
      </w:r>
      <w:r>
        <w:rPr>
          <w:rFonts w:hint="eastAsia" w:ascii="Times New Roman" w:hAnsi="Times New Roman"/>
          <w:szCs w:val="24"/>
        </w:rPr>
        <w:t>）</w:t>
      </w:r>
    </w:p>
    <w:p>
      <w:pPr>
        <w:spacing w:before="100" w:after="100"/>
        <w:rPr>
          <w:rFonts w:ascii="Times New Roman" w:hAnsi="Times New Roman"/>
          <w:szCs w:val="24"/>
        </w:rPr>
      </w:pPr>
      <w:r>
        <w:rPr>
          <w:rFonts w:ascii="Times New Roman" w:hAnsi="Times New Roman"/>
          <w:szCs w:val="24"/>
        </w:rPr>
        <w:t>法定代表人：</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w:t>
      </w:r>
      <w:r>
        <w:rPr>
          <w:rFonts w:ascii="Times New Roman" w:hAnsi="Times New Roman"/>
          <w:szCs w:val="24"/>
        </w:rPr>
        <w:t>签字</w:t>
      </w:r>
      <w:r>
        <w:rPr>
          <w:rFonts w:hint="eastAsia" w:ascii="Times New Roman" w:hAnsi="Times New Roman"/>
          <w:szCs w:val="24"/>
        </w:rPr>
        <w:t>）</w:t>
      </w:r>
    </w:p>
    <w:p>
      <w:pPr>
        <w:spacing w:before="100" w:after="100"/>
        <w:rPr>
          <w:rFonts w:ascii="Times New Roman" w:hAnsi="Times New Roman"/>
          <w:szCs w:val="24"/>
        </w:rPr>
      </w:pPr>
      <w:r>
        <w:rPr>
          <w:rFonts w:ascii="Times New Roman" w:hAnsi="Times New Roman"/>
          <w:szCs w:val="24"/>
        </w:rPr>
        <w:t>身份证号码：</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p>
    <w:p>
      <w:pPr>
        <w:spacing w:before="100" w:after="100"/>
        <w:rPr>
          <w:rFonts w:ascii="Times New Roman" w:hAnsi="Times New Roman"/>
          <w:szCs w:val="24"/>
        </w:rPr>
      </w:pPr>
      <w:r>
        <w:rPr>
          <w:rFonts w:ascii="Times New Roman" w:hAnsi="Times New Roman"/>
          <w:szCs w:val="24"/>
        </w:rPr>
        <w:t>委托代理人：</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w:t>
      </w:r>
      <w:r>
        <w:rPr>
          <w:rFonts w:ascii="Times New Roman" w:hAnsi="Times New Roman"/>
          <w:szCs w:val="24"/>
        </w:rPr>
        <w:t>签字</w:t>
      </w:r>
      <w:r>
        <w:rPr>
          <w:rFonts w:hint="eastAsia" w:ascii="Times New Roman" w:hAnsi="Times New Roman"/>
          <w:szCs w:val="24"/>
        </w:rPr>
        <w:t>）</w:t>
      </w:r>
    </w:p>
    <w:p>
      <w:pPr>
        <w:spacing w:before="100" w:after="100"/>
        <w:rPr>
          <w:rFonts w:ascii="Times New Roman" w:hAnsi="Times New Roman"/>
          <w:szCs w:val="24"/>
        </w:rPr>
      </w:pPr>
      <w:r>
        <w:rPr>
          <w:rFonts w:ascii="Times New Roman" w:hAnsi="Times New Roman"/>
          <w:szCs w:val="24"/>
        </w:rPr>
        <w:t>身份证号码：</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p>
    <w:p>
      <w:pPr>
        <w:spacing w:before="100" w:after="100"/>
        <w:rPr>
          <w:rFonts w:ascii="Times New Roman" w:hAnsi="Times New Roman"/>
          <w:szCs w:val="24"/>
        </w:rPr>
      </w:pP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ascii="Times New Roman" w:hAnsi="Times New Roman"/>
          <w:szCs w:val="24"/>
        </w:rPr>
        <w:t>年</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ascii="Times New Roman" w:hAnsi="Times New Roman"/>
          <w:szCs w:val="24"/>
        </w:rPr>
        <w:t>月</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ascii="Times New Roman" w:hAnsi="Times New Roman"/>
          <w:szCs w:val="24"/>
        </w:rPr>
        <w:t>日</w:t>
      </w: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p>
    <w:p>
      <w:pPr>
        <w:spacing w:before="100" w:after="100"/>
        <w:rPr>
          <w:rFonts w:ascii="Times New Roman" w:hAnsi="Times New Roman"/>
          <w:szCs w:val="24"/>
        </w:rPr>
      </w:pPr>
      <w:r>
        <w:rPr>
          <w:rFonts w:hint="eastAsia" w:ascii="Times New Roman" w:hAnsi="Times New Roman"/>
          <w:szCs w:val="24"/>
        </w:rPr>
        <w:t>注：1、法定代表人和委托代理人必须在授权委托书上亲笔签字，不得使用印章、签名章或其他电子制版签名代替。身份证复印件须加盖公司公章。</w:t>
      </w:r>
    </w:p>
    <w:p>
      <w:pPr>
        <w:spacing w:before="100" w:after="100"/>
        <w:rPr>
          <w:rFonts w:ascii="Times New Roman" w:hAnsi="Times New Roman"/>
          <w:szCs w:val="24"/>
        </w:rPr>
      </w:pPr>
      <w:r>
        <w:rPr>
          <w:rFonts w:hint="eastAsia" w:ascii="Times New Roman" w:hAnsi="Times New Roman"/>
          <w:szCs w:val="24"/>
        </w:rPr>
        <w:t>2、如果由响应人的法定代表人签署响应文件及合同文件，可无须提交本授权委托书。</w:t>
      </w:r>
    </w:p>
    <w:p>
      <w:pPr>
        <w:pStyle w:val="17"/>
        <w:numPr>
          <w:ilvl w:val="0"/>
          <w:numId w:val="4"/>
        </w:numPr>
        <w:rPr>
          <w:rStyle w:val="25"/>
          <w:rFonts w:hint="default"/>
          <w:b/>
        </w:rPr>
      </w:pPr>
      <w:r>
        <w:rPr>
          <w:rFonts w:hAnsi="宋体" w:cs="宋体"/>
          <w:bCs/>
          <w:color w:val="000000"/>
          <w:sz w:val="24"/>
        </w:rPr>
        <w:br w:type="page"/>
      </w:r>
      <w:bookmarkStart w:id="69" w:name="_Toc5377"/>
      <w:r>
        <w:rPr>
          <w:rStyle w:val="25"/>
          <w:b/>
        </w:rPr>
        <w:t>响应保证金缴纳凭证</w:t>
      </w:r>
      <w:bookmarkEnd w:id="69"/>
    </w:p>
    <w:p>
      <w:pPr>
        <w:spacing w:before="100" w:after="100"/>
        <w:rPr>
          <w:rFonts w:ascii="Times New Roman" w:hAnsi="Times New Roman"/>
          <w:szCs w:val="24"/>
        </w:rPr>
      </w:pPr>
      <w:r>
        <w:rPr>
          <w:rFonts w:hint="eastAsia" w:ascii="Times New Roman" w:hAnsi="Times New Roman"/>
          <w:szCs w:val="24"/>
        </w:rPr>
        <w:t>响应人</w:t>
      </w:r>
      <w:r>
        <w:rPr>
          <w:rFonts w:ascii="Times New Roman" w:hAnsi="Times New Roman"/>
          <w:szCs w:val="24"/>
        </w:rPr>
        <w:t>应按</w:t>
      </w:r>
      <w:r>
        <w:rPr>
          <w:rFonts w:hint="eastAsia" w:ascii="Times New Roman" w:hAnsi="Times New Roman"/>
          <w:szCs w:val="24"/>
        </w:rPr>
        <w:t>询价</w:t>
      </w:r>
      <w:r>
        <w:rPr>
          <w:rFonts w:ascii="Times New Roman" w:hAnsi="Times New Roman"/>
          <w:szCs w:val="24"/>
        </w:rPr>
        <w:t>文件要求足额缴纳</w:t>
      </w:r>
      <w:r>
        <w:rPr>
          <w:rFonts w:hint="eastAsia" w:ascii="Times New Roman" w:hAnsi="Times New Roman"/>
          <w:szCs w:val="24"/>
        </w:rPr>
        <w:t>响应</w:t>
      </w:r>
      <w:r>
        <w:rPr>
          <w:rFonts w:ascii="Times New Roman" w:hAnsi="Times New Roman"/>
          <w:szCs w:val="24"/>
        </w:rPr>
        <w:t>保证金</w:t>
      </w:r>
      <w:r>
        <w:rPr>
          <w:rFonts w:hint="eastAsia" w:ascii="Times New Roman" w:hAnsi="Times New Roman"/>
          <w:szCs w:val="24"/>
        </w:rPr>
        <w:t>，</w:t>
      </w:r>
      <w:r>
        <w:rPr>
          <w:rFonts w:ascii="Times New Roman" w:hAnsi="Times New Roman"/>
          <w:szCs w:val="24"/>
        </w:rPr>
        <w:t>并在此提供</w:t>
      </w:r>
      <w:r>
        <w:rPr>
          <w:rFonts w:hint="eastAsia" w:ascii="Times New Roman" w:hAnsi="Times New Roman"/>
          <w:szCs w:val="24"/>
        </w:rPr>
        <w:t>响应</w:t>
      </w:r>
      <w:r>
        <w:rPr>
          <w:rFonts w:ascii="Times New Roman" w:hAnsi="Times New Roman"/>
          <w:szCs w:val="24"/>
        </w:rPr>
        <w:t>保证金缴纳的</w:t>
      </w:r>
      <w:r>
        <w:rPr>
          <w:rFonts w:hint="eastAsia" w:ascii="Times New Roman" w:hAnsi="Times New Roman"/>
          <w:szCs w:val="24"/>
        </w:rPr>
        <w:t>汇款凭证</w:t>
      </w:r>
      <w:r>
        <w:rPr>
          <w:rFonts w:ascii="Times New Roman" w:hAnsi="Times New Roman"/>
          <w:szCs w:val="24"/>
        </w:rPr>
        <w:t>的复印件。</w:t>
      </w:r>
    </w:p>
    <w:p>
      <w:pPr>
        <w:pStyle w:val="22"/>
        <w:spacing w:line="360" w:lineRule="auto"/>
        <w:rPr>
          <w:rFonts w:hAnsi="宋体"/>
          <w:b/>
          <w:bCs/>
          <w:u w:val="single"/>
        </w:rPr>
      </w:pPr>
    </w:p>
    <w:p>
      <w:pPr>
        <w:pStyle w:val="22"/>
        <w:spacing w:line="360" w:lineRule="auto"/>
        <w:rPr>
          <w:rFonts w:hAnsi="宋体"/>
          <w:b/>
          <w:bCs/>
        </w:rPr>
      </w:pPr>
    </w:p>
    <w:p>
      <w:pPr>
        <w:pStyle w:val="22"/>
        <w:spacing w:line="360" w:lineRule="auto"/>
        <w:rPr>
          <w:rFonts w:hAnsi="宋体"/>
          <w:b/>
          <w:bCs/>
        </w:rPr>
        <w:sectPr>
          <w:footerReference r:id="rId10" w:type="default"/>
          <w:pgSz w:w="11906" w:h="16838"/>
          <w:pgMar w:top="1418" w:right="1418" w:bottom="1418" w:left="1418" w:header="1134" w:footer="1134" w:gutter="0"/>
          <w:pgNumType w:start="4"/>
          <w:cols w:space="720" w:num="1"/>
        </w:sectPr>
      </w:pPr>
    </w:p>
    <w:p>
      <w:pPr>
        <w:pStyle w:val="17"/>
        <w:numPr>
          <w:ilvl w:val="0"/>
          <w:numId w:val="4"/>
        </w:numPr>
        <w:rPr>
          <w:rFonts w:hint="default"/>
        </w:rPr>
      </w:pPr>
      <w:bookmarkStart w:id="70" w:name="_Toc5547"/>
      <w:r>
        <w:t>报价资料</w:t>
      </w:r>
      <w:bookmarkEnd w:id="70"/>
    </w:p>
    <w:bookmarkEnd w:id="6"/>
    <w:p>
      <w:pPr>
        <w:spacing w:before="100" w:after="100"/>
        <w:jc w:val="center"/>
        <w:rPr>
          <w:rFonts w:ascii="Times New Roman" w:hAnsi="Times New Roman"/>
          <w:b/>
          <w:sz w:val="32"/>
          <w:szCs w:val="24"/>
        </w:rPr>
      </w:pPr>
      <w:r>
        <w:rPr>
          <w:rFonts w:hint="eastAsia" w:ascii="Times New Roman" w:hAnsi="Times New Roman"/>
          <w:b/>
          <w:sz w:val="32"/>
          <w:szCs w:val="24"/>
        </w:rPr>
        <w:t>询价物资报价表</w:t>
      </w:r>
    </w:p>
    <w:p>
      <w:pPr>
        <w:spacing w:before="100" w:after="100"/>
        <w:rPr>
          <w:rFonts w:ascii="宋体" w:hAnsi="宋体" w:cs="宋体"/>
          <w:b/>
          <w:bCs/>
          <w:szCs w:val="21"/>
          <w:u w:val="single"/>
        </w:rPr>
      </w:pPr>
      <w:r>
        <w:rPr>
          <w:rFonts w:hint="eastAsia" w:ascii="Times New Roman" w:hAnsi="Times New Roman"/>
          <w:b/>
          <w:bCs/>
          <w:szCs w:val="24"/>
        </w:rPr>
        <w:t>响应人名称：</w:t>
      </w:r>
      <w:r>
        <w:rPr>
          <w:rFonts w:ascii="Times New Roman" w:hAnsi="Times New Roman"/>
          <w:b/>
          <w:bCs/>
          <w:szCs w:val="24"/>
        </w:rPr>
        <w:t xml:space="preserve">         </w:t>
      </w:r>
      <w:r>
        <w:rPr>
          <w:rFonts w:hint="eastAsia" w:ascii="Times New Roman" w:hAnsi="Times New Roman"/>
          <w:b/>
          <w:bCs/>
          <w:szCs w:val="24"/>
        </w:rPr>
        <w:t xml:space="preserve">             </w:t>
      </w:r>
      <w:r>
        <w:rPr>
          <w:rFonts w:ascii="Times New Roman" w:hAnsi="Times New Roman"/>
          <w:b/>
          <w:bCs/>
          <w:szCs w:val="24"/>
        </w:rPr>
        <w:t xml:space="preserve">                                                    </w:t>
      </w:r>
      <w:r>
        <w:rPr>
          <w:rFonts w:hint="eastAsia" w:ascii="Times New Roman" w:hAnsi="Times New Roman"/>
          <w:b/>
          <w:bCs/>
          <w:szCs w:val="24"/>
        </w:rPr>
        <w:t xml:space="preserve"> 询价编号：</w:t>
      </w:r>
    </w:p>
    <w:tbl>
      <w:tblPr>
        <w:tblStyle w:val="11"/>
        <w:tblW w:w="13837" w:type="dxa"/>
        <w:tblInd w:w="113" w:type="dxa"/>
        <w:tblLayout w:type="fixed"/>
        <w:tblCellMar>
          <w:top w:w="0" w:type="dxa"/>
          <w:left w:w="108" w:type="dxa"/>
          <w:bottom w:w="0" w:type="dxa"/>
          <w:right w:w="108" w:type="dxa"/>
        </w:tblCellMar>
      </w:tblPr>
      <w:tblGrid>
        <w:gridCol w:w="742"/>
        <w:gridCol w:w="1365"/>
        <w:gridCol w:w="1912"/>
        <w:gridCol w:w="473"/>
        <w:gridCol w:w="795"/>
        <w:gridCol w:w="1425"/>
        <w:gridCol w:w="1425"/>
        <w:gridCol w:w="1425"/>
        <w:gridCol w:w="1425"/>
        <w:gridCol w:w="1425"/>
        <w:gridCol w:w="1425"/>
      </w:tblGrid>
      <w:tr>
        <w:tblPrEx>
          <w:tblCellMar>
            <w:top w:w="0" w:type="dxa"/>
            <w:left w:w="108" w:type="dxa"/>
            <w:bottom w:w="0" w:type="dxa"/>
            <w:right w:w="108" w:type="dxa"/>
          </w:tblCellMar>
        </w:tblPrEx>
        <w:trPr>
          <w:trHeight w:val="742"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36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物资名称</w:t>
            </w:r>
          </w:p>
        </w:tc>
        <w:tc>
          <w:tcPr>
            <w:tcW w:w="19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规格型号</w:t>
            </w:r>
          </w:p>
        </w:tc>
        <w:tc>
          <w:tcPr>
            <w:tcW w:w="4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计量</w:t>
            </w:r>
          </w:p>
        </w:tc>
        <w:tc>
          <w:tcPr>
            <w:tcW w:w="79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1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000000"/>
                <w:kern w:val="0"/>
                <w:sz w:val="21"/>
                <w:szCs w:val="21"/>
                <w:lang w:val="en-US" w:eastAsia="zh-CN" w:bidi="ar-SA"/>
              </w:rPr>
            </w:pPr>
            <w:r>
              <w:rPr>
                <w:rFonts w:hint="eastAsia" w:ascii="宋体" w:hAnsi="宋体" w:cs="宋体"/>
                <w:b/>
                <w:bCs/>
                <w:color w:val="000000"/>
                <w:kern w:val="0"/>
                <w:szCs w:val="21"/>
                <w:lang w:val="en-US" w:eastAsia="zh-CN"/>
              </w:rPr>
              <w:t>出厂价</w:t>
            </w:r>
          </w:p>
        </w:tc>
        <w:tc>
          <w:tcPr>
            <w:tcW w:w="1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运杂费</w:t>
            </w:r>
          </w:p>
        </w:tc>
        <w:tc>
          <w:tcPr>
            <w:tcW w:w="1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综合单价</w:t>
            </w:r>
          </w:p>
        </w:tc>
        <w:tc>
          <w:tcPr>
            <w:tcW w:w="1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含税总价</w:t>
            </w:r>
          </w:p>
        </w:tc>
        <w:tc>
          <w:tcPr>
            <w:tcW w:w="1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税率</w:t>
            </w:r>
          </w:p>
        </w:tc>
        <w:tc>
          <w:tcPr>
            <w:tcW w:w="14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备注</w:t>
            </w:r>
          </w:p>
        </w:tc>
      </w:tr>
      <w:tr>
        <w:tblPrEx>
          <w:tblCellMar>
            <w:top w:w="0" w:type="dxa"/>
            <w:left w:w="108" w:type="dxa"/>
            <w:bottom w:w="0" w:type="dxa"/>
            <w:right w:w="108" w:type="dxa"/>
          </w:tblCellMar>
        </w:tblPrEx>
        <w:trPr>
          <w:trHeight w:val="40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color w:val="000000"/>
                <w:kern w:val="0"/>
                <w:sz w:val="20"/>
              </w:rPr>
              <w:t>1</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4"/>
                <w:szCs w:val="24"/>
                <w:u w:val="none"/>
                <w:lang w:val="en-US" w:eastAsia="zh-CN" w:bidi="ar"/>
              </w:rPr>
              <w:t>水泥涵管</w:t>
            </w:r>
          </w:p>
        </w:tc>
        <w:tc>
          <w:tcPr>
            <w:tcW w:w="19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bidi="ar-SA"/>
              </w:rPr>
            </w:pPr>
            <w:r>
              <w:rPr>
                <w:rFonts w:hint="eastAsia" w:ascii="宋体" w:hAnsi="宋体" w:eastAsia="宋体" w:cs="宋体"/>
                <w:i w:val="0"/>
                <w:iCs w:val="0"/>
                <w:color w:val="000000"/>
                <w:kern w:val="0"/>
                <w:sz w:val="24"/>
                <w:szCs w:val="24"/>
                <w:u w:val="none"/>
                <w:lang w:val="en-US" w:eastAsia="zh-CN" w:bidi="ar"/>
              </w:rPr>
              <w:t>平口φ300</w:t>
            </w:r>
          </w:p>
        </w:tc>
        <w:tc>
          <w:tcPr>
            <w:tcW w:w="4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bidi="ar-SA"/>
              </w:rPr>
            </w:pPr>
            <w:r>
              <w:rPr>
                <w:rStyle w:val="35"/>
                <w:lang w:val="en-US" w:eastAsia="zh-CN" w:bidi="ar"/>
              </w:rPr>
              <w:t>米</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color w:val="000000"/>
                <w:kern w:val="0"/>
                <w:sz w:val="21"/>
                <w:szCs w:val="21"/>
                <w:lang w:val="en-US" w:eastAsia="zh-CN" w:bidi="ar-SA"/>
              </w:rPr>
            </w:pPr>
            <w:r>
              <w:rPr>
                <w:rFonts w:hint="eastAsia" w:ascii="宋体" w:hAnsi="宋体" w:eastAsia="宋体" w:cs="宋体"/>
                <w:i w:val="0"/>
                <w:iCs w:val="0"/>
                <w:color w:val="000000"/>
                <w:kern w:val="0"/>
                <w:sz w:val="24"/>
                <w:szCs w:val="24"/>
                <w:u w:val="none"/>
                <w:lang w:val="en-US" w:eastAsia="zh-CN" w:bidi="ar"/>
              </w:rPr>
              <w:t>50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b/>
                <w:bCs/>
                <w:color w:val="000000"/>
                <w:kern w:val="0"/>
                <w:szCs w:val="21"/>
                <w:lang w:val="en-US"/>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r>
      <w:tr>
        <w:tblPrEx>
          <w:tblCellMar>
            <w:top w:w="0" w:type="dxa"/>
            <w:left w:w="108" w:type="dxa"/>
            <w:bottom w:w="0" w:type="dxa"/>
            <w:right w:w="108" w:type="dxa"/>
          </w:tblCellMar>
        </w:tblPrEx>
        <w:trPr>
          <w:trHeight w:val="39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color w:val="000000"/>
                <w:kern w:val="0"/>
                <w:sz w:val="20"/>
              </w:rPr>
              <w:t>2</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0"/>
                <w:sz w:val="20"/>
                <w:lang w:val="en-US" w:eastAsia="zh-CN" w:bidi="ar-SA"/>
              </w:rPr>
            </w:pPr>
            <w:r>
              <w:rPr>
                <w:rFonts w:hint="eastAsia" w:ascii="宋体" w:hAnsi="宋体" w:eastAsia="宋体" w:cs="宋体"/>
                <w:i w:val="0"/>
                <w:iCs w:val="0"/>
                <w:color w:val="000000"/>
                <w:kern w:val="0"/>
                <w:sz w:val="24"/>
                <w:szCs w:val="24"/>
                <w:u w:val="none"/>
                <w:lang w:val="en-US" w:eastAsia="zh-CN" w:bidi="ar"/>
              </w:rPr>
              <w:t>水泥涵管</w:t>
            </w:r>
          </w:p>
        </w:tc>
        <w:tc>
          <w:tcPr>
            <w:tcW w:w="1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0"/>
                <w:sz w:val="20"/>
                <w:lang w:val="en-US" w:eastAsia="zh-CN" w:bidi="ar-SA"/>
              </w:rPr>
            </w:pPr>
            <w:r>
              <w:rPr>
                <w:rFonts w:hint="eastAsia" w:ascii="宋体" w:hAnsi="宋体" w:eastAsia="宋体" w:cs="宋体"/>
                <w:i w:val="0"/>
                <w:iCs w:val="0"/>
                <w:color w:val="000000"/>
                <w:kern w:val="0"/>
                <w:sz w:val="24"/>
                <w:szCs w:val="24"/>
                <w:u w:val="none"/>
                <w:lang w:val="en-US" w:eastAsia="zh-CN" w:bidi="ar"/>
              </w:rPr>
              <w:t>承插φ300</w:t>
            </w:r>
          </w:p>
        </w:tc>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color w:val="000000"/>
                <w:kern w:val="0"/>
                <w:sz w:val="20"/>
                <w:lang w:val="en-US" w:eastAsia="zh-CN" w:bidi="ar-SA"/>
              </w:rPr>
            </w:pPr>
            <w:r>
              <w:rPr>
                <w:rStyle w:val="35"/>
                <w:lang w:val="en-US" w:eastAsia="zh-CN" w:bidi="ar"/>
              </w:rPr>
              <w:t>米</w:t>
            </w:r>
          </w:p>
        </w:tc>
        <w:tc>
          <w:tcPr>
            <w:tcW w:w="7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bCs/>
                <w:color w:val="000000"/>
                <w:kern w:val="0"/>
                <w:sz w:val="21"/>
                <w:szCs w:val="21"/>
                <w:lang w:val="en-US" w:eastAsia="zh-CN" w:bidi="ar-SA"/>
              </w:rPr>
            </w:pPr>
            <w:r>
              <w:rPr>
                <w:rFonts w:hint="eastAsia" w:ascii="宋体" w:hAnsi="宋体" w:eastAsia="宋体" w:cs="宋体"/>
                <w:i w:val="0"/>
                <w:iCs w:val="0"/>
                <w:color w:val="000000"/>
                <w:kern w:val="0"/>
                <w:sz w:val="24"/>
                <w:szCs w:val="24"/>
                <w:u w:val="none"/>
                <w:lang w:val="en-US" w:eastAsia="zh-CN" w:bidi="ar"/>
              </w:rPr>
              <w:t>150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r>
      <w:tr>
        <w:tblPrEx>
          <w:tblCellMar>
            <w:top w:w="0" w:type="dxa"/>
            <w:left w:w="108" w:type="dxa"/>
            <w:bottom w:w="0" w:type="dxa"/>
            <w:right w:w="108" w:type="dxa"/>
          </w:tblCellMar>
        </w:tblPrEx>
        <w:trPr>
          <w:trHeight w:val="377"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r>
              <w:rPr>
                <w:rFonts w:hint="eastAsia" w:ascii="宋体" w:hAnsi="宋体" w:cs="宋体"/>
                <w:color w:val="000000"/>
                <w:kern w:val="0"/>
                <w:sz w:val="20"/>
                <w:lang w:val="en-US" w:eastAsia="zh-CN"/>
              </w:rPr>
              <w:t>3</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Times New Roman"/>
                <w:kern w:val="2"/>
                <w:sz w:val="24"/>
                <w:lang w:val="en-US" w:eastAsia="zh-CN" w:bidi="ar-SA"/>
              </w:rPr>
            </w:pPr>
            <w:r>
              <w:rPr>
                <w:rFonts w:hint="eastAsia" w:ascii="宋体" w:hAnsi="宋体" w:eastAsia="宋体" w:cs="宋体"/>
                <w:i w:val="0"/>
                <w:iCs w:val="0"/>
                <w:color w:val="000000"/>
                <w:kern w:val="0"/>
                <w:sz w:val="24"/>
                <w:szCs w:val="24"/>
                <w:u w:val="none"/>
                <w:lang w:val="en-US" w:eastAsia="zh-CN" w:bidi="ar"/>
              </w:rPr>
              <w:t>水泥涵管</w:t>
            </w:r>
          </w:p>
        </w:tc>
        <w:tc>
          <w:tcPr>
            <w:tcW w:w="1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20"/>
                <w:lang w:val="en-US" w:eastAsia="zh-CN" w:bidi="ar-SA"/>
              </w:rPr>
            </w:pPr>
            <w:r>
              <w:rPr>
                <w:rFonts w:hint="eastAsia" w:ascii="宋体" w:hAnsi="宋体" w:eastAsia="宋体" w:cs="宋体"/>
                <w:i w:val="0"/>
                <w:iCs w:val="0"/>
                <w:color w:val="000000"/>
                <w:kern w:val="0"/>
                <w:sz w:val="24"/>
                <w:szCs w:val="24"/>
                <w:u w:val="none"/>
                <w:lang w:val="en-US" w:eastAsia="zh-CN" w:bidi="ar"/>
              </w:rPr>
              <w:t>平口φ400</w:t>
            </w:r>
          </w:p>
        </w:tc>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22"/>
                <w:lang w:val="en-US" w:eastAsia="zh-CN" w:bidi="ar-SA"/>
              </w:rPr>
            </w:pPr>
            <w:r>
              <w:rPr>
                <w:rStyle w:val="35"/>
                <w:lang w:val="en-US" w:eastAsia="zh-CN" w:bidi="ar"/>
              </w:rPr>
              <w:t>米</w:t>
            </w:r>
          </w:p>
        </w:tc>
        <w:tc>
          <w:tcPr>
            <w:tcW w:w="7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r>
      <w:tr>
        <w:tblPrEx>
          <w:tblCellMar>
            <w:top w:w="0" w:type="dxa"/>
            <w:left w:w="108" w:type="dxa"/>
            <w:bottom w:w="0" w:type="dxa"/>
            <w:right w:w="108" w:type="dxa"/>
          </w:tblCellMar>
        </w:tblPrEx>
        <w:trPr>
          <w:trHeight w:val="422"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r>
              <w:rPr>
                <w:rFonts w:hint="eastAsia" w:ascii="宋体" w:hAnsi="宋体" w:cs="宋体"/>
                <w:color w:val="000000"/>
                <w:kern w:val="0"/>
                <w:sz w:val="20"/>
                <w:lang w:val="en-US" w:eastAsia="zh-CN"/>
              </w:rPr>
              <w:t>4</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Times New Roman"/>
                <w:kern w:val="2"/>
                <w:sz w:val="24"/>
                <w:lang w:val="en-US" w:eastAsia="zh-CN" w:bidi="ar-SA"/>
              </w:rPr>
            </w:pPr>
            <w:r>
              <w:rPr>
                <w:rFonts w:hint="eastAsia" w:ascii="宋体" w:hAnsi="宋体" w:eastAsia="宋体" w:cs="宋体"/>
                <w:i w:val="0"/>
                <w:iCs w:val="0"/>
                <w:color w:val="000000"/>
                <w:kern w:val="0"/>
                <w:sz w:val="24"/>
                <w:szCs w:val="24"/>
                <w:u w:val="none"/>
                <w:lang w:val="en-US" w:eastAsia="zh-CN" w:bidi="ar"/>
              </w:rPr>
              <w:t>水泥涵管</w:t>
            </w:r>
          </w:p>
        </w:tc>
        <w:tc>
          <w:tcPr>
            <w:tcW w:w="1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20"/>
                <w:lang w:val="en-US" w:eastAsia="zh-CN" w:bidi="ar-SA"/>
              </w:rPr>
            </w:pPr>
            <w:r>
              <w:rPr>
                <w:rFonts w:hint="eastAsia" w:ascii="宋体" w:hAnsi="宋体" w:eastAsia="宋体" w:cs="宋体"/>
                <w:i w:val="0"/>
                <w:iCs w:val="0"/>
                <w:color w:val="000000"/>
                <w:kern w:val="0"/>
                <w:sz w:val="24"/>
                <w:szCs w:val="24"/>
                <w:u w:val="none"/>
                <w:lang w:val="en-US" w:eastAsia="zh-CN" w:bidi="ar"/>
              </w:rPr>
              <w:t>承插φ400</w:t>
            </w:r>
          </w:p>
        </w:tc>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color w:val="000000"/>
                <w:kern w:val="0"/>
                <w:sz w:val="22"/>
                <w:lang w:val="en-US" w:eastAsia="zh-CN" w:bidi="ar-SA"/>
              </w:rPr>
            </w:pPr>
            <w:r>
              <w:rPr>
                <w:rStyle w:val="35"/>
                <w:lang w:val="en-US" w:eastAsia="zh-CN" w:bidi="ar"/>
              </w:rPr>
              <w:t>米</w:t>
            </w:r>
          </w:p>
        </w:tc>
        <w:tc>
          <w:tcPr>
            <w:tcW w:w="7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color w:val="000000"/>
                <w:kern w:val="0"/>
                <w:sz w:val="21"/>
                <w:szCs w:val="21"/>
                <w:lang w:val="en-US" w:eastAsia="zh-CN" w:bidi="ar-SA"/>
              </w:rPr>
            </w:pPr>
            <w:r>
              <w:rPr>
                <w:rFonts w:hint="eastAsia" w:ascii="宋体" w:hAnsi="宋体" w:eastAsia="宋体" w:cs="宋体"/>
                <w:i w:val="0"/>
                <w:iCs w:val="0"/>
                <w:color w:val="000000"/>
                <w:kern w:val="0"/>
                <w:sz w:val="24"/>
                <w:szCs w:val="24"/>
                <w:u w:val="none"/>
                <w:lang w:val="en-US" w:eastAsia="zh-CN" w:bidi="ar"/>
              </w:rPr>
              <w:t>100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r>
      <w:tr>
        <w:tblPrEx>
          <w:tblCellMar>
            <w:top w:w="0" w:type="dxa"/>
            <w:left w:w="108" w:type="dxa"/>
            <w:bottom w:w="0" w:type="dxa"/>
            <w:right w:w="108" w:type="dxa"/>
          </w:tblCellMar>
        </w:tblPrEx>
        <w:trPr>
          <w:trHeight w:val="422"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0"/>
                <w:lang w:val="en-US" w:eastAsia="zh-CN"/>
              </w:rPr>
            </w:pPr>
            <w:r>
              <w:rPr>
                <w:rFonts w:hint="eastAsia" w:ascii="宋体" w:hAnsi="宋体" w:cs="宋体"/>
                <w:color w:val="000000"/>
                <w:kern w:val="0"/>
                <w:sz w:val="20"/>
                <w:lang w:val="en-US" w:eastAsia="zh-CN"/>
              </w:rPr>
              <w:t>5</w:t>
            </w:r>
          </w:p>
        </w:tc>
        <w:tc>
          <w:tcPr>
            <w:tcW w:w="136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Style w:val="35"/>
                <w:lang w:val="en-US" w:eastAsia="zh-CN" w:bidi="ar"/>
              </w:rPr>
            </w:pPr>
            <w:r>
              <w:rPr>
                <w:rFonts w:hint="eastAsia" w:ascii="宋体" w:hAnsi="宋体" w:eastAsia="宋体" w:cs="宋体"/>
                <w:i w:val="0"/>
                <w:iCs w:val="0"/>
                <w:color w:val="000000"/>
                <w:kern w:val="0"/>
                <w:sz w:val="24"/>
                <w:szCs w:val="24"/>
                <w:u w:val="none"/>
                <w:lang w:val="en-US" w:eastAsia="zh-CN" w:bidi="ar"/>
              </w:rPr>
              <w:t>水泥涵管</w:t>
            </w:r>
          </w:p>
        </w:tc>
        <w:tc>
          <w:tcPr>
            <w:tcW w:w="19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Style w:val="35"/>
                <w:lang w:val="en-US" w:eastAsia="zh-CN" w:bidi="ar"/>
              </w:rPr>
            </w:pPr>
            <w:r>
              <w:rPr>
                <w:rFonts w:hint="eastAsia" w:ascii="宋体" w:hAnsi="宋体" w:eastAsia="宋体" w:cs="宋体"/>
                <w:i w:val="0"/>
                <w:iCs w:val="0"/>
                <w:color w:val="000000"/>
                <w:kern w:val="0"/>
                <w:sz w:val="24"/>
                <w:szCs w:val="24"/>
                <w:u w:val="none"/>
                <w:lang w:val="en-US" w:eastAsia="zh-CN" w:bidi="ar"/>
              </w:rPr>
              <w:t>承插φ1500</w:t>
            </w:r>
          </w:p>
        </w:tc>
        <w:tc>
          <w:tcPr>
            <w:tcW w:w="4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Style w:val="35"/>
                <w:lang w:val="en-US" w:eastAsia="zh-CN" w:bidi="ar"/>
              </w:rPr>
            </w:pPr>
            <w:r>
              <w:rPr>
                <w:rStyle w:val="35"/>
                <w:lang w:val="en-US" w:eastAsia="zh-CN" w:bidi="ar"/>
              </w:rPr>
              <w:t>米</w:t>
            </w:r>
          </w:p>
        </w:tc>
        <w:tc>
          <w:tcPr>
            <w:tcW w:w="79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600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2"/>
                <w:lang w:val="en-US" w:eastAsia="zh-CN"/>
              </w:rPr>
            </w:pPr>
          </w:p>
        </w:tc>
      </w:tr>
      <w:tr>
        <w:tblPrEx>
          <w:tblCellMar>
            <w:top w:w="0" w:type="dxa"/>
            <w:left w:w="108" w:type="dxa"/>
            <w:bottom w:w="0" w:type="dxa"/>
            <w:right w:w="108" w:type="dxa"/>
          </w:tblCellMar>
        </w:tblPrEx>
        <w:trPr>
          <w:trHeight w:val="422" w:hRule="atLeast"/>
        </w:trPr>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375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color w:val="000000"/>
                <w:kern w:val="0"/>
                <w:sz w:val="20"/>
                <w:lang w:val="en-US" w:eastAsia="zh-CN"/>
              </w:rPr>
            </w:pPr>
            <w:r>
              <w:rPr>
                <w:rFonts w:hint="eastAsia" w:ascii="宋体" w:hAnsi="宋体" w:cs="宋体"/>
                <w:color w:val="000000"/>
                <w:kern w:val="0"/>
                <w:sz w:val="20"/>
                <w:lang w:val="en-US" w:eastAsia="zh-CN"/>
              </w:rPr>
              <w:t>合计</w:t>
            </w:r>
            <w:r>
              <w:rPr>
                <w:rFonts w:hint="eastAsia" w:ascii="宋体" w:hAnsi="宋体" w:cs="宋体"/>
                <w:color w:val="000000"/>
                <w:kern w:val="0"/>
                <w:sz w:val="20"/>
              </w:rPr>
              <w:t>　</w:t>
            </w:r>
          </w:p>
        </w:tc>
        <w:tc>
          <w:tcPr>
            <w:tcW w:w="79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1000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c>
          <w:tcPr>
            <w:tcW w:w="14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cs="宋体"/>
                <w:b/>
                <w:bCs/>
                <w:color w:val="000000"/>
                <w:kern w:val="0"/>
                <w:szCs w:val="21"/>
              </w:rPr>
            </w:pPr>
          </w:p>
        </w:tc>
      </w:tr>
    </w:tbl>
    <w:p/>
    <w:p>
      <w:pPr>
        <w:spacing w:before="100" w:after="100"/>
        <w:rPr>
          <w:rFonts w:ascii="Times New Roman" w:hAnsi="Times New Roman"/>
          <w:szCs w:val="24"/>
        </w:rPr>
      </w:pPr>
      <w:r>
        <w:rPr>
          <w:rFonts w:hint="eastAsia" w:ascii="Times New Roman" w:hAnsi="Times New Roman"/>
          <w:szCs w:val="24"/>
        </w:rPr>
        <w:t>注：1、各项计算数字在小数点后保留两位。</w:t>
      </w:r>
    </w:p>
    <w:p>
      <w:pPr>
        <w:spacing w:before="100" w:after="100"/>
        <w:ind w:firstLine="420" w:firstLineChars="200"/>
        <w:rPr>
          <w:rFonts w:ascii="Times New Roman" w:hAnsi="Times New Roman"/>
          <w:szCs w:val="24"/>
        </w:rPr>
      </w:pPr>
      <w:r>
        <w:rPr>
          <w:rFonts w:hint="eastAsia" w:ascii="Times New Roman" w:hAnsi="Times New Roman"/>
          <w:szCs w:val="24"/>
        </w:rPr>
        <w:t>2、在线填报的响应报价，需与本询价物资报价表内容一致。</w:t>
      </w:r>
    </w:p>
    <w:p>
      <w:pPr>
        <w:spacing w:before="100" w:after="100"/>
        <w:ind w:firstLine="420" w:firstLineChars="200"/>
        <w:rPr>
          <w:rFonts w:ascii="Times New Roman" w:hAnsi="Times New Roman"/>
          <w:szCs w:val="24"/>
        </w:rPr>
      </w:pPr>
      <w:r>
        <w:rPr>
          <w:rFonts w:hint="eastAsia" w:ascii="Times New Roman" w:hAnsi="Times New Roman"/>
          <w:szCs w:val="24"/>
        </w:rPr>
        <w:t>3、在分包件的情况下应分包件分别编制询价物资报价表。</w:t>
      </w:r>
    </w:p>
    <w:p>
      <w:pPr>
        <w:spacing w:before="100" w:after="100"/>
        <w:rPr>
          <w:rFonts w:ascii="Times New Roman" w:hAnsi="Times New Roman"/>
          <w:szCs w:val="24"/>
        </w:rPr>
      </w:pPr>
      <w:r>
        <w:rPr>
          <w:rFonts w:hint="eastAsia" w:ascii="Times New Roman" w:hAnsi="Times New Roman"/>
          <w:szCs w:val="24"/>
        </w:rPr>
        <w:t>响应人名称（加盖公章）：</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p>
    <w:p>
      <w:pPr>
        <w:spacing w:before="100" w:after="100"/>
        <w:rPr>
          <w:rFonts w:ascii="Times New Roman" w:hAnsi="Times New Roman"/>
          <w:szCs w:val="24"/>
          <w:u w:val="single"/>
        </w:rPr>
      </w:pPr>
      <w:r>
        <w:rPr>
          <w:rFonts w:hint="eastAsia" w:ascii="Times New Roman" w:hAnsi="Times New Roman"/>
          <w:szCs w:val="24"/>
        </w:rPr>
        <w:t>法定代表人或委托代理人签字：</w:t>
      </w:r>
      <w:r>
        <w:rPr>
          <w:rFonts w:ascii="Times New Roman" w:hAnsi="Times New Roman"/>
          <w:szCs w:val="24"/>
          <w:u w:val="single"/>
        </w:rPr>
        <w:t xml:space="preserve">                      </w:t>
      </w:r>
    </w:p>
    <w:p>
      <w:pPr>
        <w:spacing w:before="100" w:after="100"/>
        <w:rPr>
          <w:rFonts w:ascii="Times New Roman" w:hAnsi="Times New Roman"/>
          <w:szCs w:val="24"/>
        </w:rPr>
      </w:pPr>
      <w:r>
        <w:rPr>
          <w:rFonts w:hint="eastAsia" w:ascii="Times New Roman" w:hAnsi="Times New Roman"/>
          <w:szCs w:val="24"/>
        </w:rPr>
        <w:t>日期：</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年</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月</w:t>
      </w:r>
      <w:r>
        <w:rPr>
          <w:rFonts w:ascii="Times New Roman" w:hAnsi="Times New Roman"/>
          <w:szCs w:val="24"/>
          <w:u w:val="single"/>
        </w:rPr>
        <w:t xml:space="preserve">  </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rPr>
        <w:t>日</w:t>
      </w:r>
    </w:p>
    <w:p>
      <w:pPr>
        <w:pStyle w:val="17"/>
        <w:rPr>
          <w:rFonts w:hint="default"/>
        </w:rPr>
      </w:pPr>
      <w:r>
        <w:br w:type="page"/>
      </w:r>
      <w:bookmarkStart w:id="71" w:name="_Toc28780"/>
      <w:r>
        <w:t>其它资料</w:t>
      </w:r>
      <w:bookmarkEnd w:id="71"/>
    </w:p>
    <w:p>
      <w:r>
        <w:rPr>
          <w:rFonts w:hint="eastAsia"/>
        </w:rPr>
        <w:t>请采购人根据本次采购需求，提出要求响应人提供的其它资料，如供货业绩、企业资料、质保资料等。响应人应在此附相应资料。</w:t>
      </w:r>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before="100" w:after="100"/>
      <w:ind w:right="180"/>
      <w:jc w:val="right"/>
      <w:rPr>
        <w:rFonts w:ascii="Times New Roman" w:hAnsi="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right" w:y="1"/>
      <w:tabs>
        <w:tab w:val="center" w:pos="4153"/>
        <w:tab w:val="right" w:pos="8306"/>
      </w:tabs>
      <w:snapToGrid w:val="0"/>
      <w:spacing w:before="100" w:after="100"/>
      <w:jc w:val="left"/>
      <w:rPr>
        <w:rFonts w:ascii="Times New Roman" w:hAnsi="Times New Roman"/>
        <w:sz w:val="18"/>
        <w:szCs w:val="18"/>
      </w:rPr>
    </w:pPr>
    <w:r>
      <w:rPr>
        <w:sz w:val="18"/>
        <w:szCs w:val="18"/>
      </w:rPr>
      <w:fldChar w:fldCharType="begin"/>
    </w:r>
    <w:r>
      <w:rPr>
        <w:sz w:val="18"/>
        <w:szCs w:val="18"/>
      </w:rPr>
      <w:instrText xml:space="preserve">PAGE  </w:instrText>
    </w:r>
    <w:r>
      <w:rPr>
        <w:sz w:val="18"/>
        <w:szCs w:val="18"/>
      </w:rPr>
      <w:fldChar w:fldCharType="end"/>
    </w:r>
  </w:p>
  <w:p>
    <w:pPr>
      <w:tabs>
        <w:tab w:val="center" w:pos="4153"/>
        <w:tab w:val="right" w:pos="8306"/>
      </w:tabs>
      <w:snapToGrid w:val="0"/>
      <w:spacing w:before="100" w:after="100"/>
      <w:ind w:right="360"/>
      <w:jc w:val="left"/>
      <w:rPr>
        <w:rFonts w:ascii="Times New Roman" w:hAnsi="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Be9cIBAACN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APwXvXCAQAAjQMAAA4AAAAAAAAAAQAgAAAAHgEAAGRycy9lMm9Eb2MueG1sUEsF&#10;BgAAAAAGAAYAWQEAAFI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v1cvsEBAACN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UOG5x4Oenx/OPX+ef38lt&#10;lqcPUGPWQ8C8NLzzAy7N7Ad0ZtaDijZ/kQ/BOIp7uogrh0REfrRarlYVhgTG5gvis+fnIUJ6L70l&#10;2WhoxOkVUfnxI6QxdU7J1Zy/18aUCRr3lwMxs4fl3sces5WG3TAR2vn2hHx6HHxDHe45JeaDQ13z&#10;jsxGnI3dZOQaEN4eEhYu/WTUEWoqhlMqjKaNymvw571kPf9F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Hv1cvsEBAACNAwAADgAAAAAAAAABACAAAAAeAQAAZHJzL2Uyb0RvYy54bWxQSwUG&#10;AAAAAAYABgBZAQAAUQU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Kje9cBAACyAwAADgAAAGRycy9lMm9Eb2MueG1srVPBjtMwEL0j8Q+W&#10;7zTZSouqqOkKqBYhIUBa9gNcx2ks2R7LnjYpHwB/wIkLd76r38HYSbqwXPbAJRnPjN+8NzNe3wzW&#10;sKMKUYOr+dWi5Ew5CY12+5rff759seIsonCNMOBUzU8q8pvN82fr3ldqCR2YRgVGIC5Wva95h+ir&#10;ooiyU1bEBXjlKNhCsALpGPZFE0RP6NYUy7J8WfQQGh9AqhjJux2DfEIMTwGEttVSbUEerHI4ogZl&#10;BJKk2Gkf+SazbVsl8WPbRoXM1JyUYv5SEbJ36Vts1qLaB+E7LScK4ikUHmmyQjsqeoHaChTsEPQ/&#10;UFbLABFaXEiwxSgkd4RUXJWPenPXCa+yFmp19Jemx/8HKz8cPwWmm5pfc+aEpYGfv387//h1/vmV&#10;Xaf29D5WlHXnKQ+H1zDQ0sz+SM6kemiDTX/SwyhOzT1dmqsGZDJdWi1Xq5JCkmLzgfCLh+s+RHyr&#10;wLJk1DzQ9HJTxfF9xDF1TknVHNxqY/IEjfvLQZjJUyTuI8dk4bAbJkE7aE6kh54B1ekgfOGspyWo&#10;uaOd58y8c9TjtC+zEWZjNxvCSbpYc+RsNN9g3qtEJPpXByR2mXQqPdabGNEos+xp7dKu/HnOWQ9P&#10;bfM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NXyo3vXAQAAsgMAAA4AAAAAAAAAAQAgAAAA&#10;HgEAAGRycy9lMm9Eb2MueG1sUEsFBgAAAAAGAAYAWQEAAGcFAAAAAA==&#10;">
              <v:fill on="f" focussize="0,0"/>
              <v:stroke on="f"/>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Iw8cIBAACN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SMPHCAQAAjQMAAA4AAAAAAAAAAQAgAAAAHgEAAGRycy9lMm9Eb2MueG1sUEsF&#10;BgAAAAAGAAYAWQEAAFI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HoucIBAACNAwAADgAAAGRycy9lMm9Eb2MueG1srVPNjtMwEL4j8Q6W&#10;79TZC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X1L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rB6LnCAQAAjQMAAA4AAAAAAAAAAQAgAAAAHgEAAGRycy9lMm9Eb2MueG1sUEsF&#10;BgAAAAAGAAYAWQEAAFIFA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UHL/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mb&#10;LE8foMasu4B5aXjvB1ya2Q/ozKwHFW3+Ih+CcRT3dBFXDomI/Gi1XK0qDAmMzRfEZ0/PQ4T0QXpL&#10;stHQiNMrovLjJ0hj6pySqzl/q40pEzTuLwdiZg/LvY89ZisNu2EitPPtCfn0OPiGOtxzSsxHh7rm&#10;HZmNOBu7ycg1ILw7JCxc+smoI9RUDKdUGE0bldfgz3vJevqL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FBy/zCAQAAjQMAAA4AAAAAAAAAAQAgAAAAHgEAAGRycy9lMm9Eb2MueG1sUEsF&#10;BgAAAAAGAAYAWQEAAFIFA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8yusIBAACN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jfMrrCAQAAjQMAAA4AAAAAAAAAAQAgAAAAHgEAAGRycy9lMm9Eb2MueG1sUEsF&#10;BgAAAAAGAAYAWQEAAFIFA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EWDsEBAACO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wElcdzixM/fv51//Dr//Epe&#10;Z336ADWmPQZMTMNbP2Du7Ad0ZtqDijZ/kRDBOEKdLurKIRGRH62Wq1WFIYGx+YL47Ol5iJAepLck&#10;Gw2NOL6iKj++hzSmzim5mvP32pgyQuP+ciBm9rDc+9hjttKwGyZCO9+ekE+Pk2+ow0WnxLxzKCz2&#10;l2YjzsZuMnINCG8OCQuXfjLqCDUVwzEVRtNK5T34816ynn6j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mEWDsEBAACOAwAADgAAAAAAAAABACAAAAAeAQAAZHJzL2Uyb0RvYy54bWxQSwUG&#10;AAAAAAYABgBZAQAAUQUAAAAA&#10;">
              <v:fill on="f" focussize="0,0"/>
              <v:stroke on="f"/>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6</w:t>
                    </w:r>
                    <w:r>
                      <w:rPr>
                        <w:rFonts w:hint="eastAsia"/>
                      </w:rPr>
                      <w:fldChar w:fldCharType="end"/>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XEB/cEBAACO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VhS4rjFiV++f7v8+HX5+ZW8&#10;zvr0AWpMewiYmIY7P2Du7Ad0ZtqDijZ/kRDBOKp7vqorh0REfrRerdcVhgTG5gvis8fnIUJ6K70l&#10;2WhoxPEVVfnpPaQxdU7J1Zy/18aUERr3lwMxs4fl3sces5WG/TAR2vv2jHx6nHxDHS46JeadQ2Hz&#10;ksxGnI39ZOQaEG6PCQuXfjLqCDUVwzEVRtNK5T34816yHn+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RXEB/cEBAACOAwAADgAAAAAAAAABACAAAAAeAQAAZHJzL2Uyb0RvYy54bWxQSwUG&#10;AAAAAAYABgBZAQAAUQUAAAAA&#10;">
              <v:fill on="f" focussize="0,0"/>
              <v:stroke on="f"/>
              <v:imagedata o:title=""/>
              <o:lock v:ext="edit" aspectratio="f"/>
              <v:textbox inset="0mm,0mm,0mm,0mm" style="mso-fit-shape-to-text:t;">
                <w:txbxContent>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jc w:val="both"/>
                          </w:pPr>
                        </w:p>
                      </w:txbxContent>
                    </wps:txbx>
                    <wps:bodyPr wrap="none" lIns="0" tIns="0" rIns="0" bIns="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8litMIBAACO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5&#10;zPr0AWpMewiYmIY7P+DWzH5AZ6Y9qGjzFwkRjKO656u6ckhE5Efr1XpdYUhgbL4gPnt8HiKkt9Jb&#10;ko2GRhxfUZWf3kMaU+eUXM35e21MGaFxfzkQM3tY7n3sMVtp2A8Tob1vz8inx8k31OGiU2LeORQ2&#10;L8lsxNnYT0auAeH2mLBw6SejjlBTMRxTYTStVN6DP+8l6/E32v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EfJYrTCAQAAjgMAAA4AAAAAAAAAAQAgAAAAHgEAAGRycy9lMm9Eb2MueG1sUEsF&#10;BgAAAAAGAAYAWQEAAFIFAAAAAA==&#10;">
              <v:fill on="f" focussize="0,0"/>
              <v:stroke on="f"/>
              <v:imagedata o:title=""/>
              <o:lock v:ext="edit" aspectratio="f"/>
              <v:textbox inset="0mm,0mm,0mm,0mm" style="mso-fit-shape-to-text:t;">
                <w:txbxContent>
                  <w:p>
                    <w:pPr>
                      <w:pStyle w:val="7"/>
                      <w:jc w:val="both"/>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before="100" w:after="10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before="100" w:after="100"/>
      <w:jc w:val="center"/>
      <w:rPr>
        <w:rFonts w:ascii="Times New Roman" w:hAnsi="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BA723"/>
    <w:multiLevelType w:val="multilevel"/>
    <w:tmpl w:val="833BA723"/>
    <w:lvl w:ilvl="0" w:tentative="0">
      <w:start w:val="1"/>
      <w:numFmt w:val="decimal"/>
      <w:pStyle w:val="19"/>
      <w:suff w:val="space"/>
      <w:lvlText w:val="%1."/>
      <w:lvlJc w:val="left"/>
      <w:pPr>
        <w:tabs>
          <w:tab w:val="left" w:pos="0"/>
        </w:tabs>
        <w:ind w:left="0" w:firstLine="0"/>
      </w:pPr>
      <w:rPr>
        <w:rFonts w:hint="default"/>
      </w:rPr>
    </w:lvl>
    <w:lvl w:ilvl="1" w:tentative="0">
      <w:start w:val="1"/>
      <w:numFmt w:val="decimal"/>
      <w:suff w:val="nothing"/>
      <w:lvlText w:val="%1.%2"/>
      <w:lvlJc w:val="left"/>
      <w:pPr>
        <w:tabs>
          <w:tab w:val="left" w:pos="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DDE5DBB3"/>
    <w:multiLevelType w:val="singleLevel"/>
    <w:tmpl w:val="DDE5DBB3"/>
    <w:lvl w:ilvl="0" w:tentative="0">
      <w:start w:val="1"/>
      <w:numFmt w:val="decimal"/>
      <w:suff w:val="nothing"/>
      <w:lvlText w:val="%1、"/>
      <w:lvlJc w:val="left"/>
    </w:lvl>
  </w:abstractNum>
  <w:abstractNum w:abstractNumId="2">
    <w:nsid w:val="DEA09323"/>
    <w:multiLevelType w:val="multilevel"/>
    <w:tmpl w:val="DEA09323"/>
    <w:lvl w:ilvl="0" w:tentative="0">
      <w:start w:val="1"/>
      <w:numFmt w:val="decimal"/>
      <w:pStyle w:val="17"/>
      <w:suff w:val="nothing"/>
      <w:lvlText w:val="%1."/>
      <w:lvlJc w:val="left"/>
      <w:pPr>
        <w:tabs>
          <w:tab w:val="left" w:pos="420"/>
        </w:tabs>
        <w:ind w:left="0" w:firstLine="0"/>
      </w:pPr>
      <w:rPr>
        <w:rFonts w:hint="default" w:ascii="宋体" w:hAnsi="宋体" w:eastAsia="宋体" w:cs="宋体"/>
      </w:rPr>
    </w:lvl>
    <w:lvl w:ilvl="1" w:tentative="0">
      <w:start w:val="1"/>
      <w:numFmt w:val="decimal"/>
      <w:pStyle w:val="18"/>
      <w:suff w:val="nothing"/>
      <w:lvlText w:val="%1.%2"/>
      <w:lvlJc w:val="left"/>
      <w:pPr>
        <w:tabs>
          <w:tab w:val="left" w:pos="420"/>
        </w:tabs>
        <w:ind w:left="0" w:firstLine="0"/>
      </w:pPr>
      <w:rPr>
        <w:rFonts w:hint="default" w:ascii="宋体" w:hAnsi="宋体" w:eastAsia="宋体" w:cs="宋体"/>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numRestart w:val="eachSec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0NzAxYWJiNmQ5ZTg1M2U2NmZmZWVkMWM2ZTRiNGEifQ=="/>
  </w:docVars>
  <w:rsids>
    <w:rsidRoot w:val="00215580"/>
    <w:rsid w:val="0000701B"/>
    <w:rsid w:val="000079A0"/>
    <w:rsid w:val="00023C99"/>
    <w:rsid w:val="000262A2"/>
    <w:rsid w:val="000330BC"/>
    <w:rsid w:val="000558B2"/>
    <w:rsid w:val="00060AE4"/>
    <w:rsid w:val="0006683E"/>
    <w:rsid w:val="000725DA"/>
    <w:rsid w:val="00087A62"/>
    <w:rsid w:val="00091ECE"/>
    <w:rsid w:val="000B1134"/>
    <w:rsid w:val="000B2FC6"/>
    <w:rsid w:val="000C2C70"/>
    <w:rsid w:val="0011065B"/>
    <w:rsid w:val="00112D03"/>
    <w:rsid w:val="0012412D"/>
    <w:rsid w:val="00135E0C"/>
    <w:rsid w:val="00141A67"/>
    <w:rsid w:val="0015458C"/>
    <w:rsid w:val="00163ACA"/>
    <w:rsid w:val="00170AE7"/>
    <w:rsid w:val="001B0BCE"/>
    <w:rsid w:val="001B51DE"/>
    <w:rsid w:val="001B54A2"/>
    <w:rsid w:val="001B6C41"/>
    <w:rsid w:val="001C362F"/>
    <w:rsid w:val="001C548A"/>
    <w:rsid w:val="001D2E1D"/>
    <w:rsid w:val="001F7EDF"/>
    <w:rsid w:val="00215580"/>
    <w:rsid w:val="00240AD1"/>
    <w:rsid w:val="00241441"/>
    <w:rsid w:val="00267161"/>
    <w:rsid w:val="00274B5F"/>
    <w:rsid w:val="002B238E"/>
    <w:rsid w:val="002B4C02"/>
    <w:rsid w:val="002E5E35"/>
    <w:rsid w:val="002F30C3"/>
    <w:rsid w:val="00311040"/>
    <w:rsid w:val="00316609"/>
    <w:rsid w:val="00324C42"/>
    <w:rsid w:val="003539CB"/>
    <w:rsid w:val="00360AC3"/>
    <w:rsid w:val="003657EB"/>
    <w:rsid w:val="003834FE"/>
    <w:rsid w:val="00390E8B"/>
    <w:rsid w:val="003A6D45"/>
    <w:rsid w:val="003B06E1"/>
    <w:rsid w:val="003B4273"/>
    <w:rsid w:val="003B4667"/>
    <w:rsid w:val="003C7318"/>
    <w:rsid w:val="003F45C5"/>
    <w:rsid w:val="00412F69"/>
    <w:rsid w:val="004137C0"/>
    <w:rsid w:val="00421748"/>
    <w:rsid w:val="0042504C"/>
    <w:rsid w:val="00434C7F"/>
    <w:rsid w:val="00434F50"/>
    <w:rsid w:val="00436118"/>
    <w:rsid w:val="00446980"/>
    <w:rsid w:val="00451804"/>
    <w:rsid w:val="004563DF"/>
    <w:rsid w:val="00465F2A"/>
    <w:rsid w:val="00477057"/>
    <w:rsid w:val="00484FE2"/>
    <w:rsid w:val="00494C1E"/>
    <w:rsid w:val="004A4C9A"/>
    <w:rsid w:val="004A6049"/>
    <w:rsid w:val="004A6EBF"/>
    <w:rsid w:val="004C30AC"/>
    <w:rsid w:val="004D7BAB"/>
    <w:rsid w:val="004F0F3D"/>
    <w:rsid w:val="004F1ABD"/>
    <w:rsid w:val="004F1CCF"/>
    <w:rsid w:val="004F3518"/>
    <w:rsid w:val="004F495C"/>
    <w:rsid w:val="00501CA8"/>
    <w:rsid w:val="00515C5A"/>
    <w:rsid w:val="00522E28"/>
    <w:rsid w:val="00525AA5"/>
    <w:rsid w:val="00525CBF"/>
    <w:rsid w:val="00540D65"/>
    <w:rsid w:val="00575119"/>
    <w:rsid w:val="005906C2"/>
    <w:rsid w:val="005A39B6"/>
    <w:rsid w:val="005A66D5"/>
    <w:rsid w:val="005A72E3"/>
    <w:rsid w:val="005C08A3"/>
    <w:rsid w:val="005D36B5"/>
    <w:rsid w:val="005D4250"/>
    <w:rsid w:val="005D4A26"/>
    <w:rsid w:val="005E3519"/>
    <w:rsid w:val="005E6E30"/>
    <w:rsid w:val="005F33FE"/>
    <w:rsid w:val="005F54B6"/>
    <w:rsid w:val="005F569E"/>
    <w:rsid w:val="0061215B"/>
    <w:rsid w:val="00624948"/>
    <w:rsid w:val="006279A2"/>
    <w:rsid w:val="0063626F"/>
    <w:rsid w:val="0064138E"/>
    <w:rsid w:val="00646420"/>
    <w:rsid w:val="006508FB"/>
    <w:rsid w:val="00651FE9"/>
    <w:rsid w:val="00652D4C"/>
    <w:rsid w:val="00660681"/>
    <w:rsid w:val="00675E8C"/>
    <w:rsid w:val="006B2752"/>
    <w:rsid w:val="006C096C"/>
    <w:rsid w:val="006C6E13"/>
    <w:rsid w:val="006C7C45"/>
    <w:rsid w:val="006D28AB"/>
    <w:rsid w:val="006D47A3"/>
    <w:rsid w:val="006E264E"/>
    <w:rsid w:val="006E2706"/>
    <w:rsid w:val="006E735F"/>
    <w:rsid w:val="00702732"/>
    <w:rsid w:val="007116C0"/>
    <w:rsid w:val="007118DF"/>
    <w:rsid w:val="00725FF2"/>
    <w:rsid w:val="007273AC"/>
    <w:rsid w:val="00732B27"/>
    <w:rsid w:val="00743FB5"/>
    <w:rsid w:val="007758F1"/>
    <w:rsid w:val="007B3F9D"/>
    <w:rsid w:val="007C3050"/>
    <w:rsid w:val="007D1FE0"/>
    <w:rsid w:val="007E1F48"/>
    <w:rsid w:val="007F2526"/>
    <w:rsid w:val="0080281E"/>
    <w:rsid w:val="00821880"/>
    <w:rsid w:val="0083450B"/>
    <w:rsid w:val="00854AE0"/>
    <w:rsid w:val="008631EC"/>
    <w:rsid w:val="008925FE"/>
    <w:rsid w:val="00895C2A"/>
    <w:rsid w:val="008976E7"/>
    <w:rsid w:val="008A6B13"/>
    <w:rsid w:val="008B4C1A"/>
    <w:rsid w:val="008B5B30"/>
    <w:rsid w:val="008C42CA"/>
    <w:rsid w:val="008C4B46"/>
    <w:rsid w:val="008D5009"/>
    <w:rsid w:val="008E5B6D"/>
    <w:rsid w:val="008F636D"/>
    <w:rsid w:val="0091305D"/>
    <w:rsid w:val="00922B91"/>
    <w:rsid w:val="009355A4"/>
    <w:rsid w:val="00936B3B"/>
    <w:rsid w:val="00957EA7"/>
    <w:rsid w:val="0096717E"/>
    <w:rsid w:val="00985F3A"/>
    <w:rsid w:val="00990D94"/>
    <w:rsid w:val="009A0741"/>
    <w:rsid w:val="009A46DE"/>
    <w:rsid w:val="009A48C4"/>
    <w:rsid w:val="009B2AAC"/>
    <w:rsid w:val="009B2B72"/>
    <w:rsid w:val="009D2A07"/>
    <w:rsid w:val="009D2D80"/>
    <w:rsid w:val="009E2C4F"/>
    <w:rsid w:val="009E5833"/>
    <w:rsid w:val="00A05332"/>
    <w:rsid w:val="00A1307F"/>
    <w:rsid w:val="00A14727"/>
    <w:rsid w:val="00A263BF"/>
    <w:rsid w:val="00A33121"/>
    <w:rsid w:val="00A52042"/>
    <w:rsid w:val="00A56FFA"/>
    <w:rsid w:val="00A63F20"/>
    <w:rsid w:val="00A679F8"/>
    <w:rsid w:val="00A87435"/>
    <w:rsid w:val="00A93357"/>
    <w:rsid w:val="00A9379A"/>
    <w:rsid w:val="00A957F0"/>
    <w:rsid w:val="00A95C99"/>
    <w:rsid w:val="00A97286"/>
    <w:rsid w:val="00AA1324"/>
    <w:rsid w:val="00AA6B20"/>
    <w:rsid w:val="00AB22BD"/>
    <w:rsid w:val="00AD1CA6"/>
    <w:rsid w:val="00B20E1E"/>
    <w:rsid w:val="00B24C51"/>
    <w:rsid w:val="00B32D41"/>
    <w:rsid w:val="00B333BE"/>
    <w:rsid w:val="00B37CC4"/>
    <w:rsid w:val="00B565C4"/>
    <w:rsid w:val="00B57BCB"/>
    <w:rsid w:val="00B7238F"/>
    <w:rsid w:val="00B805D0"/>
    <w:rsid w:val="00B82EC6"/>
    <w:rsid w:val="00B94CA2"/>
    <w:rsid w:val="00BA1B7B"/>
    <w:rsid w:val="00BA394A"/>
    <w:rsid w:val="00BB1B8F"/>
    <w:rsid w:val="00BC56EF"/>
    <w:rsid w:val="00BD09B6"/>
    <w:rsid w:val="00BE0713"/>
    <w:rsid w:val="00C02BA5"/>
    <w:rsid w:val="00C13E7A"/>
    <w:rsid w:val="00C27D32"/>
    <w:rsid w:val="00C34272"/>
    <w:rsid w:val="00C65FAF"/>
    <w:rsid w:val="00C705DB"/>
    <w:rsid w:val="00C72D0C"/>
    <w:rsid w:val="00C83B66"/>
    <w:rsid w:val="00C903A3"/>
    <w:rsid w:val="00CA6992"/>
    <w:rsid w:val="00CB3777"/>
    <w:rsid w:val="00CC79CE"/>
    <w:rsid w:val="00CE7FD2"/>
    <w:rsid w:val="00CF19DA"/>
    <w:rsid w:val="00D410C9"/>
    <w:rsid w:val="00D47127"/>
    <w:rsid w:val="00D517D8"/>
    <w:rsid w:val="00D608BA"/>
    <w:rsid w:val="00D6113F"/>
    <w:rsid w:val="00D74300"/>
    <w:rsid w:val="00D825CF"/>
    <w:rsid w:val="00DB0CC7"/>
    <w:rsid w:val="00DB3393"/>
    <w:rsid w:val="00DB3CB3"/>
    <w:rsid w:val="00DC0C33"/>
    <w:rsid w:val="00DD0029"/>
    <w:rsid w:val="00E00CA7"/>
    <w:rsid w:val="00E05921"/>
    <w:rsid w:val="00E20598"/>
    <w:rsid w:val="00E3019C"/>
    <w:rsid w:val="00E30B44"/>
    <w:rsid w:val="00E41C11"/>
    <w:rsid w:val="00E532FC"/>
    <w:rsid w:val="00E55EC8"/>
    <w:rsid w:val="00E733F9"/>
    <w:rsid w:val="00E92DF4"/>
    <w:rsid w:val="00E93FD2"/>
    <w:rsid w:val="00ED2FC0"/>
    <w:rsid w:val="00EE0680"/>
    <w:rsid w:val="00F02963"/>
    <w:rsid w:val="00F078D5"/>
    <w:rsid w:val="00F115DA"/>
    <w:rsid w:val="00F24496"/>
    <w:rsid w:val="00F31FC9"/>
    <w:rsid w:val="00F6164A"/>
    <w:rsid w:val="00F73D8C"/>
    <w:rsid w:val="00F74C51"/>
    <w:rsid w:val="00F84D53"/>
    <w:rsid w:val="00F9092E"/>
    <w:rsid w:val="00F95F73"/>
    <w:rsid w:val="00FC7A10"/>
    <w:rsid w:val="00FD0D3C"/>
    <w:rsid w:val="00FF5B78"/>
    <w:rsid w:val="015462BA"/>
    <w:rsid w:val="01B73345"/>
    <w:rsid w:val="03377C93"/>
    <w:rsid w:val="04314EA6"/>
    <w:rsid w:val="04E63469"/>
    <w:rsid w:val="052078BC"/>
    <w:rsid w:val="05802C02"/>
    <w:rsid w:val="070D4048"/>
    <w:rsid w:val="07AB2029"/>
    <w:rsid w:val="0880386A"/>
    <w:rsid w:val="09905DB0"/>
    <w:rsid w:val="09D44960"/>
    <w:rsid w:val="0A0939A9"/>
    <w:rsid w:val="0A27015B"/>
    <w:rsid w:val="11292F49"/>
    <w:rsid w:val="12AB3B6A"/>
    <w:rsid w:val="13295D3A"/>
    <w:rsid w:val="14A56CAA"/>
    <w:rsid w:val="14A75368"/>
    <w:rsid w:val="157137EB"/>
    <w:rsid w:val="15F70E5B"/>
    <w:rsid w:val="15F818DB"/>
    <w:rsid w:val="18755985"/>
    <w:rsid w:val="1E6268E4"/>
    <w:rsid w:val="205C0CA2"/>
    <w:rsid w:val="22444710"/>
    <w:rsid w:val="23067B83"/>
    <w:rsid w:val="24F12B64"/>
    <w:rsid w:val="256C473E"/>
    <w:rsid w:val="25B33B5D"/>
    <w:rsid w:val="26A55535"/>
    <w:rsid w:val="288B36C6"/>
    <w:rsid w:val="293A4033"/>
    <w:rsid w:val="2B694B16"/>
    <w:rsid w:val="2BF7499D"/>
    <w:rsid w:val="2C031A1B"/>
    <w:rsid w:val="2D0008B7"/>
    <w:rsid w:val="2DF62C2D"/>
    <w:rsid w:val="2E477070"/>
    <w:rsid w:val="30C74B6A"/>
    <w:rsid w:val="35F34695"/>
    <w:rsid w:val="36107506"/>
    <w:rsid w:val="3689460F"/>
    <w:rsid w:val="37721881"/>
    <w:rsid w:val="38B003E3"/>
    <w:rsid w:val="38CD7931"/>
    <w:rsid w:val="39DF2F1E"/>
    <w:rsid w:val="3B7369C6"/>
    <w:rsid w:val="3BF650EA"/>
    <w:rsid w:val="3C075440"/>
    <w:rsid w:val="3D18555E"/>
    <w:rsid w:val="3D8B5B69"/>
    <w:rsid w:val="3E742F37"/>
    <w:rsid w:val="3EDB09EE"/>
    <w:rsid w:val="406F22F3"/>
    <w:rsid w:val="4158620B"/>
    <w:rsid w:val="44D3139C"/>
    <w:rsid w:val="45852937"/>
    <w:rsid w:val="4778368A"/>
    <w:rsid w:val="487315CA"/>
    <w:rsid w:val="4892208A"/>
    <w:rsid w:val="4B6277A0"/>
    <w:rsid w:val="4CDF634E"/>
    <w:rsid w:val="4DBC410D"/>
    <w:rsid w:val="4DC4528E"/>
    <w:rsid w:val="513C4677"/>
    <w:rsid w:val="517C5CFB"/>
    <w:rsid w:val="52422039"/>
    <w:rsid w:val="529B1767"/>
    <w:rsid w:val="53C435C5"/>
    <w:rsid w:val="54801E12"/>
    <w:rsid w:val="570B64B9"/>
    <w:rsid w:val="58515284"/>
    <w:rsid w:val="59EC6D48"/>
    <w:rsid w:val="59F61E31"/>
    <w:rsid w:val="5BB77199"/>
    <w:rsid w:val="5C4611C4"/>
    <w:rsid w:val="5E3E7C62"/>
    <w:rsid w:val="5F365A6B"/>
    <w:rsid w:val="60D6158F"/>
    <w:rsid w:val="62BF7BBF"/>
    <w:rsid w:val="67500F00"/>
    <w:rsid w:val="68416C02"/>
    <w:rsid w:val="696B15B0"/>
    <w:rsid w:val="6C7F7859"/>
    <w:rsid w:val="6CEE1540"/>
    <w:rsid w:val="6F1F1ECC"/>
    <w:rsid w:val="700742A6"/>
    <w:rsid w:val="700F6850"/>
    <w:rsid w:val="70B331F3"/>
    <w:rsid w:val="71A26FBB"/>
    <w:rsid w:val="72231508"/>
    <w:rsid w:val="75173010"/>
    <w:rsid w:val="759F3C8E"/>
    <w:rsid w:val="75BB5EE7"/>
    <w:rsid w:val="75D34DFC"/>
    <w:rsid w:val="76BC16C2"/>
    <w:rsid w:val="76F62851"/>
    <w:rsid w:val="770402F9"/>
    <w:rsid w:val="798A631D"/>
    <w:rsid w:val="79DA25B1"/>
    <w:rsid w:val="7A1E6D0A"/>
    <w:rsid w:val="7AC022DA"/>
    <w:rsid w:val="7B4F6583"/>
    <w:rsid w:val="7B536E9B"/>
    <w:rsid w:val="7F0709B3"/>
    <w:rsid w:val="7F292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1"/>
    <w:link w:val="23"/>
    <w:unhideWhenUsed/>
    <w:qFormat/>
    <w:uiPriority w:val="0"/>
    <w:pPr>
      <w:keepNext/>
      <w:keepLines/>
      <w:spacing w:before="260" w:after="260" w:line="416" w:lineRule="auto"/>
      <w:outlineLvl w:val="1"/>
    </w:pPr>
    <w:rPr>
      <w:rFonts w:ascii="Cambria" w:hAnsi="Cambria"/>
      <w:b/>
      <w:bCs/>
      <w:sz w:val="32"/>
      <w:szCs w:val="32"/>
    </w:rPr>
  </w:style>
  <w:style w:type="paragraph" w:styleId="3">
    <w:name w:val="heading 3"/>
    <w:basedOn w:val="1"/>
    <w:next w:val="1"/>
    <w:link w:val="32"/>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autoRedefine/>
    <w:qFormat/>
    <w:uiPriority w:val="0"/>
    <w:pPr>
      <w:jc w:val="left"/>
    </w:pPr>
  </w:style>
  <w:style w:type="paragraph" w:styleId="5">
    <w:name w:val="Body Text"/>
    <w:basedOn w:val="1"/>
    <w:link w:val="28"/>
    <w:qFormat/>
    <w:uiPriority w:val="1"/>
    <w:pPr>
      <w:ind w:left="100"/>
      <w:jc w:val="left"/>
    </w:pPr>
    <w:rPr>
      <w:rFonts w:ascii="Microsoft JhengHei" w:hAnsi="Microsoft JhengHei" w:eastAsia="Microsoft JhengHei"/>
      <w:kern w:val="0"/>
      <w:sz w:val="20"/>
      <w:szCs w:val="21"/>
      <w:lang w:eastAsia="en-US"/>
    </w:rPr>
  </w:style>
  <w:style w:type="paragraph" w:styleId="6">
    <w:name w:val="Body Text Indent"/>
    <w:basedOn w:val="1"/>
    <w:link w:val="24"/>
    <w:autoRedefine/>
    <w:qFormat/>
    <w:uiPriority w:val="0"/>
    <w:pPr>
      <w:spacing w:after="120"/>
      <w:ind w:left="420" w:leftChars="200"/>
    </w:pPr>
  </w:style>
  <w:style w:type="paragraph" w:styleId="7">
    <w:name w:val="footer"/>
    <w:basedOn w:val="1"/>
    <w:link w:val="30"/>
    <w:autoRedefine/>
    <w:qFormat/>
    <w:uiPriority w:val="99"/>
    <w:pPr>
      <w:tabs>
        <w:tab w:val="center" w:pos="4153"/>
        <w:tab w:val="right" w:pos="8306"/>
      </w:tabs>
      <w:snapToGrid w:val="0"/>
      <w:jc w:val="left"/>
    </w:pPr>
    <w:rPr>
      <w:sz w:val="18"/>
      <w:szCs w:val="18"/>
    </w:rPr>
  </w:style>
  <w:style w:type="paragraph" w:styleId="8">
    <w:name w:val="header"/>
    <w:basedOn w:val="1"/>
    <w:link w:val="29"/>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table" w:styleId="12">
    <w:name w:val="Table Grid"/>
    <w:basedOn w:val="1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0"/>
    <w:rPr>
      <w:b/>
    </w:rPr>
  </w:style>
  <w:style w:type="character" w:styleId="15">
    <w:name w:val="Hyperlink"/>
    <w:autoRedefine/>
    <w:qFormat/>
    <w:uiPriority w:val="0"/>
    <w:rPr>
      <w:color w:val="0000FF"/>
      <w:u w:val="single"/>
    </w:rPr>
  </w:style>
  <w:style w:type="paragraph" w:customStyle="1" w:styleId="16">
    <w:name w:val="正文内容"/>
    <w:basedOn w:val="1"/>
    <w:next w:val="1"/>
    <w:qFormat/>
    <w:uiPriority w:val="0"/>
    <w:pPr>
      <w:wordWrap w:val="0"/>
      <w:spacing w:line="400" w:lineRule="exact"/>
      <w:ind w:firstLine="420" w:firstLineChars="200"/>
    </w:pPr>
    <w:rPr>
      <w:rFonts w:ascii="Times New Roman" w:hAnsi="Times New Roman"/>
    </w:rPr>
  </w:style>
  <w:style w:type="paragraph" w:customStyle="1" w:styleId="17">
    <w:name w:val="一级目录"/>
    <w:basedOn w:val="1"/>
    <w:next w:val="5"/>
    <w:link w:val="25"/>
    <w:qFormat/>
    <w:uiPriority w:val="0"/>
    <w:pPr>
      <w:numPr>
        <w:ilvl w:val="0"/>
        <w:numId w:val="1"/>
      </w:numPr>
      <w:spacing w:before="100" w:after="100" w:line="500" w:lineRule="exact"/>
      <w:jc w:val="left"/>
      <w:outlineLvl w:val="0"/>
    </w:pPr>
    <w:rPr>
      <w:rFonts w:hint="eastAsia" w:ascii="Times New Roman" w:hAnsi="Times New Roman"/>
      <w:b/>
      <w:sz w:val="28"/>
      <w:szCs w:val="24"/>
    </w:rPr>
  </w:style>
  <w:style w:type="paragraph" w:customStyle="1" w:styleId="18">
    <w:name w:val="二级目录"/>
    <w:basedOn w:val="1"/>
    <w:next w:val="5"/>
    <w:autoRedefine/>
    <w:qFormat/>
    <w:uiPriority w:val="0"/>
    <w:pPr>
      <w:numPr>
        <w:ilvl w:val="1"/>
        <w:numId w:val="1"/>
      </w:numPr>
      <w:tabs>
        <w:tab w:val="left" w:pos="0"/>
        <w:tab w:val="clear" w:pos="420"/>
      </w:tabs>
      <w:spacing w:before="100" w:after="100" w:line="400" w:lineRule="exact"/>
      <w:ind w:firstLine="422" w:firstLineChars="200"/>
      <w:outlineLvl w:val="1"/>
    </w:pPr>
    <w:rPr>
      <w:rFonts w:hint="eastAsia" w:ascii="Times New Roman" w:hAnsi="Times New Roman"/>
      <w:b/>
      <w:szCs w:val="24"/>
    </w:rPr>
  </w:style>
  <w:style w:type="paragraph" w:customStyle="1" w:styleId="19">
    <w:name w:val="样式1"/>
    <w:basedOn w:val="1"/>
    <w:autoRedefine/>
    <w:qFormat/>
    <w:uiPriority w:val="0"/>
    <w:pPr>
      <w:numPr>
        <w:ilvl w:val="0"/>
        <w:numId w:val="2"/>
      </w:numPr>
    </w:pPr>
  </w:style>
  <w:style w:type="paragraph" w:customStyle="1" w:styleId="20">
    <w:name w:val="询价文件正文"/>
    <w:basedOn w:val="1"/>
    <w:next w:val="5"/>
    <w:autoRedefine/>
    <w:qFormat/>
    <w:uiPriority w:val="0"/>
    <w:pPr>
      <w:tabs>
        <w:tab w:val="left" w:pos="0"/>
      </w:tabs>
      <w:spacing w:before="100" w:after="100" w:line="400" w:lineRule="exact"/>
      <w:ind w:firstLine="422" w:firstLineChars="200"/>
    </w:pPr>
    <w:rPr>
      <w:rFonts w:hint="eastAsia" w:ascii="Times New Roman" w:hAnsi="Times New Roman"/>
      <w:szCs w:val="24"/>
    </w:rPr>
  </w:style>
  <w:style w:type="paragraph" w:customStyle="1" w:styleId="21">
    <w:name w:val="样式 标题 2 + Times New Roman 四号 非加粗 段前: 5 磅 段后: 0 磅 行距: 固定值 20..."/>
    <w:basedOn w:val="2"/>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2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
    <w:name w:val="标题 2 字符"/>
    <w:link w:val="2"/>
    <w:autoRedefine/>
    <w:semiHidden/>
    <w:qFormat/>
    <w:uiPriority w:val="0"/>
    <w:rPr>
      <w:rFonts w:ascii="Cambria" w:hAnsi="Cambria" w:eastAsia="宋体" w:cs="Times New Roman"/>
      <w:b/>
      <w:bCs/>
      <w:kern w:val="2"/>
      <w:sz w:val="32"/>
      <w:szCs w:val="32"/>
    </w:rPr>
  </w:style>
  <w:style w:type="character" w:customStyle="1" w:styleId="24">
    <w:name w:val="正文文本缩进 字符"/>
    <w:link w:val="6"/>
    <w:autoRedefine/>
    <w:qFormat/>
    <w:uiPriority w:val="0"/>
    <w:rPr>
      <w:kern w:val="2"/>
      <w:sz w:val="21"/>
    </w:rPr>
  </w:style>
  <w:style w:type="character" w:customStyle="1" w:styleId="25">
    <w:name w:val="一级目录 Char"/>
    <w:link w:val="17"/>
    <w:autoRedefine/>
    <w:qFormat/>
    <w:uiPriority w:val="0"/>
    <w:rPr>
      <w:rFonts w:hint="eastAsia" w:ascii="Times New Roman" w:hAnsi="Times New Roman" w:cs="Times New Roman"/>
      <w:b/>
      <w:sz w:val="28"/>
      <w:szCs w:val="24"/>
    </w:rPr>
  </w:style>
  <w:style w:type="character" w:customStyle="1" w:styleId="26">
    <w:name w:val="页脚 字符"/>
    <w:autoRedefine/>
    <w:qFormat/>
    <w:uiPriority w:val="99"/>
    <w:rPr>
      <w:sz w:val="18"/>
      <w:szCs w:val="18"/>
    </w:rPr>
  </w:style>
  <w:style w:type="character" w:customStyle="1" w:styleId="27">
    <w:name w:val="正文文本 Char"/>
    <w:autoRedefine/>
    <w:qFormat/>
    <w:uiPriority w:val="0"/>
    <w:rPr>
      <w:kern w:val="2"/>
      <w:sz w:val="21"/>
    </w:rPr>
  </w:style>
  <w:style w:type="character" w:customStyle="1" w:styleId="28">
    <w:name w:val="正文文本 字符"/>
    <w:link w:val="5"/>
    <w:autoRedefine/>
    <w:qFormat/>
    <w:uiPriority w:val="1"/>
    <w:rPr>
      <w:rFonts w:ascii="Microsoft JhengHei" w:hAnsi="Microsoft JhengHei" w:eastAsia="Microsoft JhengHei"/>
      <w:szCs w:val="21"/>
      <w:lang w:eastAsia="en-US"/>
    </w:rPr>
  </w:style>
  <w:style w:type="character" w:customStyle="1" w:styleId="29">
    <w:name w:val="页眉 字符"/>
    <w:link w:val="8"/>
    <w:autoRedefine/>
    <w:qFormat/>
    <w:uiPriority w:val="0"/>
    <w:rPr>
      <w:kern w:val="2"/>
      <w:sz w:val="18"/>
      <w:szCs w:val="18"/>
    </w:rPr>
  </w:style>
  <w:style w:type="character" w:customStyle="1" w:styleId="30">
    <w:name w:val="页脚 字符1"/>
    <w:link w:val="7"/>
    <w:autoRedefine/>
    <w:qFormat/>
    <w:uiPriority w:val="0"/>
    <w:rPr>
      <w:kern w:val="2"/>
      <w:sz w:val="18"/>
      <w:szCs w:val="18"/>
    </w:rPr>
  </w:style>
  <w:style w:type="character" w:customStyle="1" w:styleId="31">
    <w:name w:val="font161"/>
    <w:autoRedefine/>
    <w:qFormat/>
    <w:uiPriority w:val="0"/>
    <w:rPr>
      <w:b/>
      <w:bCs/>
      <w:sz w:val="32"/>
      <w:szCs w:val="32"/>
    </w:rPr>
  </w:style>
  <w:style w:type="character" w:customStyle="1" w:styleId="32">
    <w:name w:val="标题 3 字符"/>
    <w:basedOn w:val="13"/>
    <w:link w:val="3"/>
    <w:autoRedefine/>
    <w:semiHidden/>
    <w:qFormat/>
    <w:uiPriority w:val="0"/>
    <w:rPr>
      <w:rFonts w:ascii="Calibri" w:hAnsi="Calibri"/>
      <w:b/>
      <w:bCs/>
      <w:kern w:val="2"/>
      <w:sz w:val="32"/>
      <w:szCs w:val="32"/>
    </w:rPr>
  </w:style>
  <w:style w:type="paragraph" w:styleId="33">
    <w:name w:val="List Paragraph"/>
    <w:basedOn w:val="1"/>
    <w:autoRedefine/>
    <w:qFormat/>
    <w:uiPriority w:val="99"/>
    <w:pPr>
      <w:ind w:firstLine="420" w:firstLineChars="200"/>
    </w:pPr>
  </w:style>
  <w:style w:type="character" w:customStyle="1" w:styleId="34">
    <w:name w:val="批注文字 字符"/>
    <w:link w:val="4"/>
    <w:autoRedefine/>
    <w:qFormat/>
    <w:uiPriority w:val="0"/>
    <w:rPr>
      <w:rFonts w:ascii="Calibri" w:hAnsi="Calibri"/>
      <w:kern w:val="2"/>
      <w:sz w:val="21"/>
    </w:rPr>
  </w:style>
  <w:style w:type="character" w:customStyle="1" w:styleId="35">
    <w:name w:val="font11"/>
    <w:basedOn w:val="13"/>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10444</Words>
  <Characters>11189</Characters>
  <Lines>106</Lines>
  <Paragraphs>29</Paragraphs>
  <TotalTime>4</TotalTime>
  <ScaleCrop>false</ScaleCrop>
  <LinksUpToDate>false</LinksUpToDate>
  <CharactersWithSpaces>12970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2021-03-26T08:21:00Z</dcterms:created>
  <dc:creator>谢果</dc:creator>
  <cp:lastModifiedBy>荒芜了秋</cp:lastModifiedBy>
  <dcterms:modified xsi:type="dcterms:W3CDTF">2024-05-28T07:33:05Z</dcterms:modified>
  <dc:title>询价邀请函</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C38DA560267046F1BE647CB25B1E7EB4_13</vt:lpwstr>
  </property>
</Properties>
</file>