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DAC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3522" w:firstLineChars="110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采购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需求</w:t>
      </w:r>
    </w:p>
    <w:p w14:paraId="19B6E16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p w14:paraId="2B5B27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采购包预算金额（元）: 595,000.00</w:t>
      </w:r>
      <w:bookmarkStart w:id="0" w:name="_GoBack"/>
      <w:bookmarkEnd w:id="0"/>
    </w:p>
    <w:p w14:paraId="6C4D3F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采购包最高限价（元）: 595,000.00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731"/>
        <w:gridCol w:w="765"/>
        <w:gridCol w:w="1116"/>
        <w:gridCol w:w="1119"/>
        <w:gridCol w:w="732"/>
        <w:gridCol w:w="732"/>
        <w:gridCol w:w="732"/>
        <w:gridCol w:w="732"/>
        <w:gridCol w:w="655"/>
        <w:gridCol w:w="655"/>
      </w:tblGrid>
      <w:tr w14:paraId="5C18CE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C71460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4B014D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AD063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72958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(计量单位)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223BC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标的金额 （元）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9FCE2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所属行业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B596CC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是否涉及核心产品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EA175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是否涉及采购进口产品</w:t>
            </w:r>
          </w:p>
        </w:tc>
        <w:tc>
          <w:tcPr>
            <w:tcW w:w="17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81622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是否涉及强制采购节能产品</w:t>
            </w:r>
          </w:p>
        </w:tc>
        <w:tc>
          <w:tcPr>
            <w:tcW w:w="1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FD2106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是否涉及优先采购节能产品</w:t>
            </w:r>
          </w:p>
        </w:tc>
        <w:tc>
          <w:tcPr>
            <w:tcW w:w="13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97C46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是否涉及优先采购环境标志产品</w:t>
            </w:r>
          </w:p>
        </w:tc>
      </w:tr>
      <w:tr w14:paraId="69E4D8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AECD72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5214B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越野车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C6FA1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执法执勤车更新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C3B23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1.00（台）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C5B32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595,000.00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211E2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工业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BDE67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ED4DD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6351F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DE1CE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D4EAB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</w:p>
        </w:tc>
      </w:tr>
    </w:tbl>
    <w:p w14:paraId="26BE04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报价要求</w:t>
      </w:r>
    </w:p>
    <w:p w14:paraId="61039B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1622"/>
        <w:gridCol w:w="1489"/>
        <w:gridCol w:w="1359"/>
        <w:gridCol w:w="1183"/>
        <w:gridCol w:w="1797"/>
      </w:tblGrid>
      <w:tr w14:paraId="43833A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7260E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DF73B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报价内容</w:t>
            </w:r>
          </w:p>
        </w:tc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9D3B1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数量（计量单位）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4CD1EF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最高限价</w:t>
            </w:r>
          </w:p>
        </w:tc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1CA60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价款形式</w:t>
            </w:r>
          </w:p>
        </w:tc>
        <w:tc>
          <w:tcPr>
            <w:tcW w:w="4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86E5B0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报价说明</w:t>
            </w:r>
          </w:p>
        </w:tc>
      </w:tr>
      <w:tr w14:paraId="128602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97218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E5A56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执法执勤车更新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9621E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1.00（台）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9777C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595,000.00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9D67C5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4BA87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</w:tbl>
    <w:p w14:paraId="05593B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★注：供应商响应产品应当明确品牌和规格型号并指向唯一产品，不能指向唯一产品的，应通过报价表唯一产品说明栏补充说明。</w:t>
      </w:r>
    </w:p>
    <w:p w14:paraId="7A3674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本项目涉及核心产品：</w:t>
      </w:r>
    </w:p>
    <w:p w14:paraId="67CAD1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508"/>
        <w:gridCol w:w="2508"/>
        <w:gridCol w:w="2508"/>
      </w:tblGrid>
      <w:tr w14:paraId="5DC88F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41CBF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404AFA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2501A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938C82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 w14:paraId="574B6D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04CCB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BFF646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越野车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CCE17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执法执勤车更新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F3337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执法执勤车更新</w:t>
            </w:r>
          </w:p>
        </w:tc>
      </w:tr>
    </w:tbl>
    <w:p w14:paraId="1C2FBF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注：涉及核心产品的，具体评审规定见第五章</w:t>
      </w:r>
    </w:p>
    <w:p w14:paraId="2B7A1A0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本项目涉及采购进口产品：</w:t>
      </w:r>
    </w:p>
    <w:p w14:paraId="56E9D6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508"/>
        <w:gridCol w:w="2508"/>
        <w:gridCol w:w="2508"/>
      </w:tblGrid>
      <w:tr w14:paraId="614FCE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8AA24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1F4B4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1BD0A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46F43B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 w14:paraId="44AB20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4CD44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不涉及</w:t>
            </w:r>
          </w:p>
        </w:tc>
      </w:tr>
    </w:tbl>
    <w:p w14:paraId="346D3A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★注：不涉及采购进口产品时，供应商不得提供进口产品进行响应；涉及采购进口产品时，如国产产品满足采购需求，也可提供国产产品进行响应。</w:t>
      </w:r>
    </w:p>
    <w:p w14:paraId="3631C9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本项目涉及强制采购节能产品：</w:t>
      </w:r>
    </w:p>
    <w:p w14:paraId="0339300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508"/>
        <w:gridCol w:w="2508"/>
        <w:gridCol w:w="2508"/>
      </w:tblGrid>
      <w:tr w14:paraId="5A3E48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21E934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970A8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96D9A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72A78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 w14:paraId="238E67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20622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不涉及</w:t>
            </w:r>
          </w:p>
        </w:tc>
      </w:tr>
    </w:tbl>
    <w:p w14:paraId="19D1B2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★注：响应产品属于《节能产品政府采购品目清单》中政府强制采购的产品，供应商应当提供由国家确定的认证机构出具的、处于有效期之内的节能产品认证证书的原件扫描件或“全国认证认可信息公共服务平台”（http://cx.cnca.cn）的认证信息截图，否则作无效响应处理。具体要求详见第五章符合性审查表。</w:t>
      </w:r>
    </w:p>
    <w:p w14:paraId="2CC0708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本项目涉及优先采购节能产品：</w:t>
      </w:r>
    </w:p>
    <w:p w14:paraId="51A79F1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508"/>
        <w:gridCol w:w="2508"/>
        <w:gridCol w:w="2508"/>
      </w:tblGrid>
      <w:tr w14:paraId="3F675B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C7D16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E48EE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0FA45D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1EBF4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 w14:paraId="7D5CB4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E4A99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不涉及</w:t>
            </w:r>
          </w:p>
        </w:tc>
      </w:tr>
    </w:tbl>
    <w:p w14:paraId="6D5BA2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注：响应产品属于《节能产品政府采购品目清单》中优先采购的产品，供应商提供由国家确定的认证机构出具的、处于有效期之内的节能产品认证证书的原件扫描件或“全国认证认可信息公共服务平台”（http://cx.cnca.cn）的认证信息截图，可以享受优先采购政策。具体要求详见第五章规定。</w:t>
      </w:r>
    </w:p>
    <w:p w14:paraId="6FE81F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本项目涉及优先采购环境标志产品：</w:t>
      </w:r>
    </w:p>
    <w:p w14:paraId="302E3EC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508"/>
        <w:gridCol w:w="2508"/>
        <w:gridCol w:w="2508"/>
      </w:tblGrid>
      <w:tr w14:paraId="366B05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363B7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AB896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采购品目名称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282BA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5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512C1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 w14:paraId="209FEC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BA2CD0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E6706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越野车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9ACFA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执法执勤车更新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4C307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执法执勤车更新</w:t>
            </w:r>
          </w:p>
        </w:tc>
      </w:tr>
    </w:tbl>
    <w:p w14:paraId="01FD2F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注：响应产品属于《环境标志产品政府采购品目清单》中的产品，供应商提供由国家确定的认证机构出具的、处于有效期之内的环境标志产品认证证书的原件扫描件或“全国认证认可信息公共服务平台”（http://cx.cnca.cn）的认证信息截图，可以享受优先采购政策。具体要求详见第五章规定。</w:t>
      </w:r>
    </w:p>
    <w:p w14:paraId="6A6BF3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  <w:bdr w:val="none" w:color="auto" w:sz="0" w:space="0"/>
          <w:shd w:val="clear" w:fill="FFFFFF"/>
        </w:rPr>
        <w:t>3.2.技术要求</w:t>
      </w:r>
    </w:p>
    <w:p w14:paraId="487F18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p w14:paraId="01D770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标的名称：执法执勤车更新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792"/>
        <w:gridCol w:w="1592"/>
        <w:gridCol w:w="5515"/>
      </w:tblGrid>
      <w:tr w14:paraId="4E0EAD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278EF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3BD1E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符号标识</w:t>
            </w:r>
          </w:p>
        </w:tc>
        <w:tc>
          <w:tcPr>
            <w:tcW w:w="31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ACE30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技术要求名称</w:t>
            </w:r>
          </w:p>
        </w:tc>
        <w:tc>
          <w:tcPr>
            <w:tcW w:w="12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E629B2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技术参数与性能指标</w:t>
            </w:r>
          </w:p>
        </w:tc>
      </w:tr>
      <w:tr w14:paraId="4F7389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AC51A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C9913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F8EF0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执法执勤车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729FC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420"/>
              <w:jc w:val="left"/>
              <w:rPr>
                <w:color w:val="auto"/>
                <w:sz w:val="24"/>
                <w:szCs w:val="24"/>
              </w:rPr>
            </w:pPr>
          </w:p>
          <w:p w14:paraId="5B34DF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仿宋_GB2312" w:hAnsi="Calibri" w:eastAsia="仿宋_GB2312" w:cs="仿宋_GB2312"/>
                <w:color w:val="auto"/>
                <w:sz w:val="24"/>
                <w:szCs w:val="24"/>
                <w:bdr w:val="none" w:color="auto" w:sz="0" w:space="0"/>
              </w:rPr>
              <w:t>1.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能源类型：增程式；</w:t>
            </w:r>
          </w:p>
          <w:p w14:paraId="456FE8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2.长×宽×高(mm)：≥4980×1990×1800；</w:t>
            </w:r>
          </w:p>
          <w:p w14:paraId="509E54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3.座位数：≥5；</w:t>
            </w:r>
          </w:p>
          <w:p w14:paraId="5E380A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4.车内摄像头数：≥1；</w:t>
            </w:r>
          </w:p>
          <w:p w14:paraId="73BFBA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5.电动机总功率（kW）≥360；</w:t>
            </w:r>
          </w:p>
          <w:p w14:paraId="7C65FD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6.具有快充功能；</w:t>
            </w:r>
          </w:p>
          <w:p w14:paraId="084C89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7.具有前排侧气囊；</w:t>
            </w:r>
          </w:p>
          <w:p w14:paraId="61DB88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8.具有车道偏离预警；</w:t>
            </w:r>
          </w:p>
          <w:p w14:paraId="316F41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9.具有360度全景影像；</w:t>
            </w:r>
          </w:p>
          <w:p w14:paraId="1A31F0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10.液晶仪表尺寸：≥12英寸；</w:t>
            </w:r>
          </w:p>
          <w:p w14:paraId="48AF6D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11.具有自动头灯；</w:t>
            </w:r>
          </w:p>
          <w:p w14:paraId="669E65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12.具有后排侧隐私玻璃；</w:t>
            </w:r>
          </w:p>
          <w:p w14:paraId="4327CB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13.具有前排座椅加热、通风；</w:t>
            </w:r>
          </w:p>
          <w:p w14:paraId="0B8AF2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14.具有车载空气净化器；</w:t>
            </w:r>
          </w:p>
          <w:p w14:paraId="4163CC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15.具有手机APP远程功能；</w:t>
            </w:r>
          </w:p>
          <w:p w14:paraId="2ED8D9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16.具有外后视镜倒车自动下翻；</w:t>
            </w:r>
          </w:p>
          <w:p w14:paraId="0DA87C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17.具有卫星导航系统；</w:t>
            </w:r>
          </w:p>
          <w:p w14:paraId="500F04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18.具有自动开合车门；</w:t>
            </w:r>
          </w:p>
          <w:p w14:paraId="3749EF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19.具有后排车载观影系统；</w:t>
            </w:r>
          </w:p>
          <w:p w14:paraId="5354C4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20.具有L2及以上辅助驾驶（签订合同前提供权威机构检测报告）</w:t>
            </w:r>
          </w:p>
          <w:p w14:paraId="4BF6B0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21.360全包脚垫（甲醛≤0.1mg/kg签订合同前提供公安部交通安全产品质量检测报告原件以供查阅）</w:t>
            </w:r>
          </w:p>
          <w:p w14:paraId="7983D1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bdr w:val="none" w:color="auto" w:sz="0" w:space="0"/>
              </w:rPr>
              <w:t>22.交车时间签订合同后3个工作日</w:t>
            </w:r>
          </w:p>
        </w:tc>
      </w:tr>
    </w:tbl>
    <w:p w14:paraId="5F636A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  <w:bdr w:val="none" w:color="auto" w:sz="0" w:space="0"/>
          <w:shd w:val="clear" w:fill="FFFFFF"/>
        </w:rPr>
        <w:t>3.3.服务要求</w:t>
      </w:r>
    </w:p>
    <w:p w14:paraId="6E6EA9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3.3.1.服务内容要求</w:t>
      </w:r>
    </w:p>
    <w:p w14:paraId="23DFC88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799"/>
        <w:gridCol w:w="1616"/>
        <w:gridCol w:w="5480"/>
      </w:tblGrid>
      <w:tr w14:paraId="78D138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E0ADF2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3329D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符号标识</w:t>
            </w:r>
          </w:p>
        </w:tc>
        <w:tc>
          <w:tcPr>
            <w:tcW w:w="31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1F15F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服务要求名称</w:t>
            </w:r>
          </w:p>
        </w:tc>
        <w:tc>
          <w:tcPr>
            <w:tcW w:w="12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0986F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服务要求内容</w:t>
            </w:r>
          </w:p>
        </w:tc>
      </w:tr>
      <w:tr w14:paraId="697432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DB434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</w:tbl>
    <w:p w14:paraId="358728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3.3.2.商务要求</w:t>
      </w:r>
    </w:p>
    <w:p w14:paraId="2B2A73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611"/>
        <w:gridCol w:w="1144"/>
        <w:gridCol w:w="6241"/>
      </w:tblGrid>
      <w:tr w14:paraId="05DAAC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B52FF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733F4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符号标识</w:t>
            </w:r>
          </w:p>
        </w:tc>
        <w:tc>
          <w:tcPr>
            <w:tcW w:w="31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66360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商务要求名称</w:t>
            </w:r>
          </w:p>
        </w:tc>
        <w:tc>
          <w:tcPr>
            <w:tcW w:w="12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B9B11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商务要求内容</w:t>
            </w:r>
          </w:p>
        </w:tc>
      </w:tr>
      <w:tr w14:paraId="3BB203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82798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4E9C7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91948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交货时间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205ED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自合同签订之日起3日</w:t>
            </w:r>
          </w:p>
        </w:tc>
      </w:tr>
      <w:tr w14:paraId="2D1D50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F3434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13AF1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2BE979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交货地点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B20A1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成都市</w:t>
            </w:r>
          </w:p>
        </w:tc>
      </w:tr>
      <w:tr w14:paraId="445CA1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60ACC0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3FD77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52A94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支付方式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09753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一次付清</w:t>
            </w:r>
          </w:p>
        </w:tc>
      </w:tr>
      <w:tr w14:paraId="051244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BD201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D503B6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6AE85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付款进度安排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AF3E2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bdr w:val="none" w:color="auto" w:sz="0" w:space="0"/>
              </w:rPr>
              <w:t>1、验收合格后，达到付款条件起30日内，据实情况说明为车辆交付并验收合格，达到付款条件起30日内，据实情况说明为付款方式：项目送货，经验收合格，相关手续办理完结后，一次性支付全额款项</w:t>
            </w:r>
          </w:p>
        </w:tc>
      </w:tr>
      <w:tr w14:paraId="7ACAD7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FE549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1E543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D5F263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验收、交付标准和方法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74BC2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所提供的货物均为货物出厂时原包装。供应商所提供的货物在装卸、运输和仓储过程中有足够的包装保护，防止货物受潮、生锈、被腐蚀、受到冲撞以及其他不可预见的损坏。供应商所提供货物内必须附有详细的装箱清单，主体、附件、各种零部件和消耗品，有清楚的与装箱单相对应的名称和编号。在包装箱中必须附有本合同中所要求的所有文件和资料。货物运输中的运输费用和保险费用均由供应商承担。运输过程中的一切损伤、损坏均由供应商负责。 供应商提供的符合国（际）家质量检测标准,且为全新现货，商品表面无划痕、碰撞现象，设备工作正常、无异响。</w:t>
            </w:r>
          </w:p>
        </w:tc>
      </w:tr>
      <w:tr w14:paraId="1D52C1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5E3C5D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1C410E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0B37B4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质量保修范围和保修期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305369E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质保期从验收完成之日起开始计算，本次采购项目所有产品的质保期为5年10万公里。质保期内出现产品质量问题，维修及更换所产生的费用由供应商承担。（提供承诺函原件）</w:t>
            </w:r>
          </w:p>
        </w:tc>
      </w:tr>
      <w:tr w14:paraId="392EA8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C5467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6A4F59D7"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7031F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违约责任与解决争议的方法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C0DC3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1.因货物的质量问题发生争议，由质量技术监督部门或其指定的质量鉴定机构进行质量鉴定。货物符合标准的，鉴定费由甲方承担；货物不符合质量标准的，鉴定费由乙方承担。 2.合同履行期间,若双方发生争议，可协商或由有关部门调解解决，协商或调解不成的，由当事人依法维护其合法权益</w:t>
            </w:r>
          </w:p>
        </w:tc>
      </w:tr>
      <w:tr w14:paraId="55728B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2E55E8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740FA235"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4F247DD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包装方式及运输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20" w:type="dxa"/>
              <w:right w:w="120" w:type="dxa"/>
            </w:tcMar>
            <w:vAlign w:val="center"/>
          </w:tcPr>
          <w:p w14:paraId="5D3957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涉及的商品包装和快递包装，均应符合《商品包装政府采购需求标准（试行）》《快递包装政府采购需求标准（试行）》的要求，包装应适应于远距离运输、防潮、防震、防锈和防野蛮装卸，以确保货物安全无损运抵指定地点。</w:t>
            </w:r>
          </w:p>
        </w:tc>
      </w:tr>
    </w:tbl>
    <w:p w14:paraId="368E01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7"/>
          <w:szCs w:val="27"/>
          <w:bdr w:val="none" w:color="auto" w:sz="0" w:space="0"/>
          <w:shd w:val="clear" w:fill="FFFFFF"/>
        </w:rPr>
        <w:t>3.4.其他要求</w:t>
      </w:r>
    </w:p>
    <w:p w14:paraId="2C38CEE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采购包1：</w:t>
      </w:r>
    </w:p>
    <w:p w14:paraId="62C463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★（一）质量要求： 1.供应商所提供的所有产品均须符合国家产品的有关质量标准，且权属清楚，不得侵害他人的知识产权； 2.供应商须负责所提供的所有产品的安装调试，达到交付即用的效果；货物制造质量出现问题，供应商应负责三包（包修、包换、包退），费用由供应商承担。 3.所提供的所有产品如果涉及CCC认证产品或国家有其他强制要求的，须承诺供货时提供相关强制认证证书复印件给采购人，若不涉及须明确承诺不涉及以上要求。（投标时提供承诺函，格式自拟） ★（二）安全要求：本项目自签订合同之日起至项目完成之日止，供应商将负责该项目实施过程中的人身安全、财产安全等一切安全责任。在项目实施过程中造成的直接或间接损失，均由供应商自行承担。 ★（三）供应商应有完善的技术支持与服务体系，须指派专业技术人员负责与采购人联系售后服务其他事宜，配备专门的固定服务电话。 ★（四）如成交，不可因未了解项目现场情况而放弃成交不履行成交供应商义务。如因供应商不能正常履约，给采购人造成任何损失的，采购人将保留进一步追溯的权利，并要求供应商赔偿由此带来的所有损失；如放弃成交，所产生的后果按照政府采购相关法律法规执行。 ★（五）供应商须自行考虑本项目的地理环境等所有不利因素，本次采购项目供应商的报价包括但不限于货物、运输、装卸、安装调试、保险、人员工资、培训、售后服务、税费等其他所有费用，采购人不再支付其他任何费用，如出现因报价估算错误等引起的损失由供应商自行承担。 ★（六）提供所投车辆为工信部《道路机动车辆生产企业及产品公告》目录内产品截图证明材料。（提供公告截屏资料并加盖供应商公章）</w:t>
      </w:r>
    </w:p>
    <w:p w14:paraId="485C1FA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6E626C8F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CC1A62"/>
    <w:multiLevelType w:val="multilevel"/>
    <w:tmpl w:val="8BCC1A62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66226"/>
    <w:rsid w:val="20F6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2025-01-15T08:42:00Z</dcterms:created>
  <dc:creator>Administrator</dc:creator>
  <cp:lastModifiedBy>Administrator</cp:lastModifiedBy>
  <dcterms:modified xsi:type="dcterms:W3CDTF">2025-01-15T08:45:28Z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FD701D90397C45DFAF11207AFC7995FC_11</vt:lpwstr>
  </property>
  <property fmtid="{D5CDD505-2E9C-101B-9397-08002B2CF9AE}" pid="4" name="KSOTemplateDocerSaveRecord">
    <vt:lpwstr>eyJoZGlkIjoiNDU5MjBkYjY5YWY0NWNmNTdkYzkyOGE0NzhmMmRlNzUifQ==</vt:lpwstr>
  </property>
</Properties>
</file>