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5944"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仿宋" w:hAnsi="仿宋" w:eastAsia="仿宋" w:cs="Times New Roman"/>
          <w:bCs/>
          <w:kern w:val="44"/>
          <w:sz w:val="44"/>
          <w:szCs w:val="44"/>
        </w:rPr>
      </w:pPr>
      <w:bookmarkStart w:id="0" w:name="OLE_LINK1"/>
      <w:r>
        <w:rPr>
          <w:rFonts w:ascii="仿宋" w:hAnsi="仿宋" w:eastAsia="仿宋" w:cs="Times New Roman"/>
          <w:bCs/>
          <w:kern w:val="44"/>
          <w:sz w:val="44"/>
          <w:szCs w:val="44"/>
        </w:rPr>
        <w:t>采办计划公告</w:t>
      </w:r>
    </w:p>
    <w:p w14:paraId="7C056169">
      <w:pPr>
        <w:spacing w:line="560" w:lineRule="exact"/>
        <w:rPr>
          <w:rFonts w:ascii="仿宋" w:hAnsi="仿宋" w:eastAsia="仿宋" w:cs="Times New Roman"/>
          <w:sz w:val="32"/>
        </w:rPr>
      </w:pPr>
    </w:p>
    <w:p w14:paraId="757705EF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bookmarkStart w:id="1" w:name="OLE_LINK2"/>
      <w:r>
        <w:rPr>
          <w:rFonts w:ascii="仿宋" w:hAnsi="仿宋" w:eastAsia="仿宋" w:cs="Times New Roman"/>
          <w:sz w:val="32"/>
          <w:szCs w:val="32"/>
        </w:rPr>
        <w:t>为便于供应商及时了解项目采办信息，现将</w:t>
      </w:r>
      <w:r>
        <w:rPr>
          <w:rFonts w:ascii="仿宋" w:hAnsi="仿宋" w:eastAsia="仿宋" w:cs="Times New Roman"/>
          <w:sz w:val="32"/>
          <w:szCs w:val="32"/>
          <w:u w:val="single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海油发展-化工品类部-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工程技术公司2025-202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年驱油分散剂产品采购专有协议</w:t>
      </w:r>
      <w:r>
        <w:rPr>
          <w:rFonts w:ascii="仿宋" w:hAnsi="仿宋" w:eastAsia="仿宋" w:cs="Times New Roman"/>
          <w:sz w:val="32"/>
          <w:szCs w:val="32"/>
          <w:u w:val="single"/>
        </w:rPr>
        <w:t>）</w:t>
      </w:r>
      <w:r>
        <w:rPr>
          <w:rFonts w:ascii="仿宋" w:hAnsi="仿宋" w:eastAsia="仿宋" w:cs="Times New Roman"/>
          <w:sz w:val="32"/>
          <w:szCs w:val="32"/>
        </w:rPr>
        <w:t>的采办计划公开如下：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72"/>
        <w:gridCol w:w="1701"/>
        <w:gridCol w:w="2551"/>
        <w:gridCol w:w="1843"/>
        <w:gridCol w:w="538"/>
      </w:tblGrid>
      <w:tr w14:paraId="1E95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22B8759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2" w:type="dxa"/>
            <w:vAlign w:val="center"/>
          </w:tcPr>
          <w:p w14:paraId="0AF46655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采办包</w:t>
            </w:r>
          </w:p>
          <w:p w14:paraId="5D068E3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5F8B9F50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2551" w:type="dxa"/>
            <w:vAlign w:val="center"/>
          </w:tcPr>
          <w:p w14:paraId="0A6BA226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预计发标时间</w:t>
            </w:r>
          </w:p>
          <w:p w14:paraId="5E38365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843" w:type="dxa"/>
            <w:vAlign w:val="center"/>
          </w:tcPr>
          <w:p w14:paraId="2D8A6E38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538" w:type="dxa"/>
            <w:vAlign w:val="center"/>
          </w:tcPr>
          <w:p w14:paraId="32B32B6B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7A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 w14:paraId="65F1D391">
            <w:pPr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094E50CC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工程技术公司2025-202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年驱油分散剂产品采购专有协议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701" w:type="dxa"/>
            <w:vAlign w:val="center"/>
          </w:tcPr>
          <w:p w14:paraId="1C7E63E6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具体要求详见附件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1。</w:t>
            </w:r>
          </w:p>
        </w:tc>
        <w:tc>
          <w:tcPr>
            <w:tcW w:w="2551" w:type="dxa"/>
            <w:vAlign w:val="center"/>
          </w:tcPr>
          <w:p w14:paraId="37CB3477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2025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11月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843" w:type="dxa"/>
            <w:vAlign w:val="center"/>
          </w:tcPr>
          <w:p w14:paraId="09A87EC4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详见附件2</w:t>
            </w:r>
          </w:p>
        </w:tc>
        <w:tc>
          <w:tcPr>
            <w:tcW w:w="538" w:type="dxa"/>
            <w:vAlign w:val="center"/>
          </w:tcPr>
          <w:p w14:paraId="2013EE43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 w14:paraId="4B6B4400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 w14:paraId="6D1CA165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本次公告有效期是（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10月31</w:t>
      </w:r>
      <w:r>
        <w:rPr>
          <w:rFonts w:ascii="仿宋" w:hAnsi="仿宋" w:eastAsia="仿宋" w:cs="Times New Roman"/>
          <w:sz w:val="32"/>
          <w:szCs w:val="32"/>
        </w:rPr>
        <w:t>日）至（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11月7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>）止。在此期间，</w:t>
      </w:r>
      <w:r>
        <w:rPr>
          <w:rFonts w:hint="eastAsia" w:ascii="仿宋" w:hAnsi="仿宋" w:eastAsia="仿宋" w:cs="Times New Roman"/>
          <w:sz w:val="32"/>
          <w:szCs w:val="32"/>
        </w:rPr>
        <w:t>有意向参与本项目的供应商，请在系统中进行反馈。</w:t>
      </w:r>
    </w:p>
    <w:p w14:paraId="4282380B">
      <w:pPr>
        <w:pStyle w:val="2"/>
        <w:rPr>
          <w:rFonts w:hint="eastAsia" w:ascii="仿宋" w:hAnsi="仿宋" w:eastAsia="仿宋" w:cs="Times New Roman"/>
          <w:sz w:val="32"/>
          <w:szCs w:val="32"/>
        </w:rPr>
      </w:pPr>
    </w:p>
    <w:p w14:paraId="6C59B955">
      <w:pPr>
        <w:pStyle w:val="2"/>
        <w:rPr>
          <w:rFonts w:hint="eastAsia" w:ascii="仿宋" w:hAnsi="仿宋" w:eastAsia="仿宋" w:cs="Times New Roman"/>
          <w:sz w:val="32"/>
          <w:szCs w:val="32"/>
        </w:rPr>
      </w:pPr>
    </w:p>
    <w:p w14:paraId="7E688105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 w:cs="Times New Roman"/>
          <w:sz w:val="28"/>
          <w:szCs w:val="28"/>
        </w:rPr>
      </w:pPr>
    </w:p>
    <w:p w14:paraId="0A2A9B39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中海油能源发展股份有限公司</w:t>
      </w:r>
    </w:p>
    <w:p w14:paraId="1F919DAB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采办共享中心</w:t>
      </w:r>
    </w:p>
    <w:p w14:paraId="305A794C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10月31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</w:p>
    <w:bookmarkEnd w:id="0"/>
    <w:p w14:paraId="19EC19BA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</w:p>
    <w:bookmarkEnd w:id="1"/>
    <w:p w14:paraId="11A3A221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79DACF0"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附件1：</w:t>
      </w:r>
    </w:p>
    <w:p w14:paraId="170023D2">
      <w:pPr>
        <w:pStyle w:val="31"/>
        <w:spacing w:before="120" w:after="120" w:line="360" w:lineRule="auto"/>
        <w:ind w:left="6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1、需求一览表</w:t>
      </w:r>
    </w:p>
    <w:tbl>
      <w:tblPr>
        <w:tblStyle w:val="10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96"/>
        <w:gridCol w:w="2429"/>
        <w:gridCol w:w="1500"/>
        <w:gridCol w:w="1650"/>
        <w:gridCol w:w="1607"/>
        <w:gridCol w:w="2207"/>
      </w:tblGrid>
      <w:tr w14:paraId="3778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47" w:type="dxa"/>
          </w:tcPr>
          <w:p w14:paraId="7B6ADE57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996" w:type="dxa"/>
          </w:tcPr>
          <w:p w14:paraId="4DE0B281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物资名称</w:t>
            </w:r>
          </w:p>
        </w:tc>
        <w:tc>
          <w:tcPr>
            <w:tcW w:w="2429" w:type="dxa"/>
          </w:tcPr>
          <w:p w14:paraId="402CE54A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规格型号</w:t>
            </w:r>
          </w:p>
        </w:tc>
        <w:tc>
          <w:tcPr>
            <w:tcW w:w="1500" w:type="dxa"/>
          </w:tcPr>
          <w:p w14:paraId="15652D57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年度预估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数量及单位</w:t>
            </w:r>
          </w:p>
        </w:tc>
        <w:tc>
          <w:tcPr>
            <w:tcW w:w="1650" w:type="dxa"/>
          </w:tcPr>
          <w:p w14:paraId="658913D5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交货期</w:t>
            </w:r>
          </w:p>
        </w:tc>
        <w:tc>
          <w:tcPr>
            <w:tcW w:w="1607" w:type="dxa"/>
          </w:tcPr>
          <w:p w14:paraId="56CAB92E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交货地点</w:t>
            </w:r>
          </w:p>
        </w:tc>
        <w:tc>
          <w:tcPr>
            <w:tcW w:w="2207" w:type="dxa"/>
          </w:tcPr>
          <w:p w14:paraId="3A2EFBA5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付款方式</w:t>
            </w:r>
          </w:p>
        </w:tc>
      </w:tr>
      <w:tr w14:paraId="1E30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47" w:type="dxa"/>
            <w:vAlign w:val="center"/>
          </w:tcPr>
          <w:p w14:paraId="2B688BC6">
            <w:pPr>
              <w:pStyle w:val="4"/>
              <w:tabs>
                <w:tab w:val="left" w:pos="0"/>
              </w:tabs>
              <w:ind w:left="-190" w:leftChars="-93" w:hanging="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Align w:val="center"/>
          </w:tcPr>
          <w:p w14:paraId="64C6FB40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驱油分散剂</w:t>
            </w:r>
          </w:p>
        </w:tc>
        <w:tc>
          <w:tcPr>
            <w:tcW w:w="2429" w:type="dxa"/>
            <w:vAlign w:val="center"/>
          </w:tcPr>
          <w:p w14:paraId="40A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主要技术指标</w:t>
            </w:r>
          </w:p>
        </w:tc>
        <w:tc>
          <w:tcPr>
            <w:tcW w:w="1500" w:type="dxa"/>
            <w:vAlign w:val="center"/>
          </w:tcPr>
          <w:p w14:paraId="17A93470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85000KG</w:t>
            </w:r>
          </w:p>
        </w:tc>
        <w:tc>
          <w:tcPr>
            <w:tcW w:w="1650" w:type="dxa"/>
            <w:vAlign w:val="center"/>
          </w:tcPr>
          <w:p w14:paraId="514D71B2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按买方订单通知送货，卖方收到买方订单送货通知后，7日内完成送货。</w:t>
            </w:r>
          </w:p>
        </w:tc>
        <w:tc>
          <w:tcPr>
            <w:tcW w:w="1607" w:type="dxa"/>
            <w:vAlign w:val="center"/>
          </w:tcPr>
          <w:p w14:paraId="12C05739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天津市滨海新区工程技术公司增产库房</w:t>
            </w:r>
          </w:p>
        </w:tc>
        <w:tc>
          <w:tcPr>
            <w:tcW w:w="2207" w:type="dxa"/>
            <w:vAlign w:val="center"/>
          </w:tcPr>
          <w:p w14:paraId="2946DA44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按照交货批次付款。卖方在每批次实际交付货物并经买方执行方验收合格之日起，卖方3日内向买方执行方提供有效增值税专用发票及相关支持文件，买方执行方于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个日历日内以银行电汇支付订单价款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205125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2" w:name="_Toc13248929"/>
      <w:bookmarkStart w:id="3" w:name="_Toc13249326"/>
    </w:p>
    <w:p w14:paraId="355C0FD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最小送货量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1000KG</w:t>
      </w:r>
    </w:p>
    <w:p w14:paraId="56781537">
      <w:pPr>
        <w:pStyle w:val="31"/>
        <w:numPr>
          <w:ilvl w:val="0"/>
          <w:numId w:val="2"/>
        </w:numPr>
        <w:spacing w:before="120" w:after="120" w:line="360" w:lineRule="auto"/>
        <w:ind w:left="600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主要技术指标</w:t>
      </w:r>
    </w:p>
    <w:p w14:paraId="02A299D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257" w:lineRule="auto"/>
        <w:ind w:left="217" w:leftChars="0" w:right="0" w:hanging="217" w:hangingChars="68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bookmarkStart w:id="4" w:name="_Toc13248927"/>
      <w:bookmarkStart w:id="5" w:name="_Toc13249324"/>
      <w:r>
        <w:rPr>
          <w:rFonts w:ascii="微软雅黑" w:hAnsi="微软雅黑" w:eastAsia="微软雅黑" w:cs="Times New Roman"/>
          <w:bCs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微软雅黑" w:hAnsi="微软雅黑" w:eastAsia="微软雅黑" w:cs="Times New Roman"/>
          <w:bCs/>
          <w:color w:val="auto"/>
          <w:kern w:val="0"/>
          <w:sz w:val="32"/>
          <w:szCs w:val="32"/>
          <w:lang w:val="en-US" w:eastAsia="zh-CN" w:bidi="ar-SA"/>
        </w:rPr>
        <w:t>需求</w:t>
      </w:r>
      <w:r>
        <w:rPr>
          <w:rFonts w:ascii="微软雅黑" w:hAnsi="微软雅黑" w:eastAsia="微软雅黑" w:cs="Times New Roman"/>
          <w:bCs/>
          <w:color w:val="auto"/>
          <w:kern w:val="0"/>
          <w:sz w:val="32"/>
          <w:szCs w:val="32"/>
          <w:lang w:val="en-US" w:eastAsia="zh-CN" w:bidi="ar-SA"/>
        </w:rPr>
        <w:t>概况</w:t>
      </w:r>
      <w:bookmarkEnd w:id="4"/>
      <w:bookmarkEnd w:id="5"/>
    </w:p>
    <w:p w14:paraId="6E1ED6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/>
        <w:textAlignment w:val="auto"/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随着海上油田注水开发，越来越多油田进入中高含水开发阶段，产油下降明显，急需相关稳油控水技术来改善开发效果，提高油田产量。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val="en-US" w:eastAsia="zh-CN"/>
        </w:rPr>
        <w:t>驱油分散剂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可与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val="en-US" w:eastAsia="zh-CN"/>
        </w:rPr>
        <w:t>聚合物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凝胶、颗粒等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val="en-US" w:eastAsia="zh-CN"/>
        </w:rPr>
        <w:t>体系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组合使用，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val="en-US" w:eastAsia="zh-CN"/>
        </w:rPr>
        <w:t>用于中高渗油田调剖调驱，也可单独用于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中低渗油田调驱。为持续、稳定保证现场施工作业的开展，及时且快速的保障买方的作业需求，保证市场稳定和供货及时，我公司特立项进行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lang w:val="en-US" w:eastAsia="zh-CN"/>
        </w:rPr>
        <w:t>驱油分散剂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调驱技术相关产品的采购。</w:t>
      </w:r>
    </w:p>
    <w:p w14:paraId="62D6EF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200"/>
        <w:textAlignment w:val="auto"/>
        <w:rPr>
          <w:rFonts w:hint="eastAsia" w:ascii="微软雅黑" w:hAnsi="微软雅黑" w:eastAsia="微软雅黑" w:cs="Times New Roman"/>
          <w:b w:val="0"/>
          <w:bCs w:val="0"/>
          <w:color w:val="auto"/>
          <w:lang w:eastAsia="zh-CN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lang w:val="en-US" w:eastAsia="zh-CN"/>
        </w:rPr>
        <w:t>本采购技术要求书驱油分散剂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无产品标准可引用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lang w:val="en-US" w:eastAsia="zh-CN"/>
        </w:rPr>
        <w:t>。</w:t>
      </w:r>
    </w:p>
    <w:p w14:paraId="383FFB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现场工况条件如下表。</w:t>
      </w:r>
    </w:p>
    <w:tbl>
      <w:tblPr>
        <w:tblStyle w:val="11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69"/>
        <w:gridCol w:w="799"/>
        <w:gridCol w:w="1095"/>
        <w:gridCol w:w="804"/>
        <w:gridCol w:w="863"/>
        <w:gridCol w:w="746"/>
        <w:gridCol w:w="854"/>
        <w:gridCol w:w="956"/>
        <w:gridCol w:w="876"/>
      </w:tblGrid>
      <w:tr w14:paraId="2142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744C19CC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注入水温度，℃</w:t>
            </w:r>
          </w:p>
        </w:tc>
        <w:tc>
          <w:tcPr>
            <w:tcW w:w="465" w:type="pct"/>
            <w:noWrap w:val="0"/>
            <w:vAlign w:val="center"/>
          </w:tcPr>
          <w:p w14:paraId="504E3393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油藏温度，℃</w:t>
            </w:r>
          </w:p>
        </w:tc>
        <w:tc>
          <w:tcPr>
            <w:tcW w:w="482" w:type="pct"/>
            <w:noWrap w:val="0"/>
            <w:vAlign w:val="center"/>
          </w:tcPr>
          <w:p w14:paraId="72E9E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总矿化度，mg/L</w:t>
            </w:r>
          </w:p>
        </w:tc>
        <w:tc>
          <w:tcPr>
            <w:tcW w:w="624" w:type="pct"/>
            <w:noWrap w:val="0"/>
            <w:vAlign w:val="center"/>
          </w:tcPr>
          <w:p w14:paraId="7E6BA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+Na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82" w:type="pct"/>
            <w:noWrap w:val="0"/>
            <w:vAlign w:val="center"/>
          </w:tcPr>
          <w:p w14:paraId="5596C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Ca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2+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92" w:type="pct"/>
            <w:noWrap w:val="0"/>
            <w:vAlign w:val="center"/>
          </w:tcPr>
          <w:p w14:paraId="3C7C9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Mg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2+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54" w:type="pct"/>
            <w:noWrap w:val="0"/>
            <w:vAlign w:val="center"/>
          </w:tcPr>
          <w:p w14:paraId="1CE7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Cl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87" w:type="pct"/>
            <w:noWrap w:val="0"/>
            <w:vAlign w:val="center"/>
          </w:tcPr>
          <w:p w14:paraId="2391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SO</w:t>
            </w:r>
            <w:r>
              <w:rPr>
                <w:rStyle w:val="4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4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545" w:type="pct"/>
            <w:noWrap w:val="0"/>
            <w:vAlign w:val="center"/>
          </w:tcPr>
          <w:p w14:paraId="4039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HCO</w:t>
            </w:r>
            <w:r>
              <w:rPr>
                <w:rStyle w:val="4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3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500" w:type="pct"/>
            <w:noWrap w:val="0"/>
            <w:vAlign w:val="center"/>
          </w:tcPr>
          <w:p w14:paraId="557F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CO</w:t>
            </w:r>
            <w:r>
              <w:rPr>
                <w:rStyle w:val="4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3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</w:tr>
      <w:tr w14:paraId="795C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7CD27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60</w:t>
            </w:r>
          </w:p>
        </w:tc>
        <w:tc>
          <w:tcPr>
            <w:tcW w:w="465" w:type="pct"/>
            <w:noWrap w:val="0"/>
            <w:vAlign w:val="center"/>
          </w:tcPr>
          <w:p w14:paraId="4E1E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64</w:t>
            </w:r>
          </w:p>
        </w:tc>
        <w:tc>
          <w:tcPr>
            <w:tcW w:w="482" w:type="pct"/>
            <w:noWrap w:val="0"/>
            <w:vAlign w:val="center"/>
          </w:tcPr>
          <w:p w14:paraId="0DB9B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9973</w:t>
            </w:r>
          </w:p>
        </w:tc>
        <w:tc>
          <w:tcPr>
            <w:tcW w:w="624" w:type="pct"/>
            <w:noWrap w:val="0"/>
            <w:vAlign w:val="center"/>
          </w:tcPr>
          <w:p w14:paraId="4199B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2898</w:t>
            </w:r>
          </w:p>
        </w:tc>
        <w:tc>
          <w:tcPr>
            <w:tcW w:w="482" w:type="pct"/>
            <w:noWrap w:val="0"/>
            <w:vAlign w:val="center"/>
          </w:tcPr>
          <w:p w14:paraId="312D8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652</w:t>
            </w:r>
          </w:p>
        </w:tc>
        <w:tc>
          <w:tcPr>
            <w:tcW w:w="492" w:type="pct"/>
            <w:noWrap w:val="0"/>
            <w:vAlign w:val="center"/>
          </w:tcPr>
          <w:p w14:paraId="5E7B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179</w:t>
            </w:r>
          </w:p>
        </w:tc>
        <w:tc>
          <w:tcPr>
            <w:tcW w:w="454" w:type="pct"/>
            <w:noWrap w:val="0"/>
            <w:vAlign w:val="center"/>
          </w:tcPr>
          <w:p w14:paraId="4D0B8FF7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5852</w:t>
            </w:r>
          </w:p>
        </w:tc>
        <w:tc>
          <w:tcPr>
            <w:tcW w:w="487" w:type="pct"/>
            <w:noWrap w:val="0"/>
            <w:vAlign w:val="center"/>
          </w:tcPr>
          <w:p w14:paraId="010762FC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256</w:t>
            </w:r>
          </w:p>
        </w:tc>
        <w:tc>
          <w:tcPr>
            <w:tcW w:w="545" w:type="pct"/>
            <w:noWrap w:val="0"/>
            <w:vAlign w:val="center"/>
          </w:tcPr>
          <w:p w14:paraId="3F67F7A6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500" w:type="pct"/>
            <w:noWrap w:val="0"/>
            <w:vAlign w:val="center"/>
          </w:tcPr>
          <w:p w14:paraId="50EF8F6D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</w:tr>
    </w:tbl>
    <w:p w14:paraId="36A5988B">
      <w:pPr>
        <w:pStyle w:val="3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bookmarkStart w:id="6" w:name="_Toc13249325"/>
      <w:bookmarkStart w:id="7" w:name="_Toc13248928"/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需求一览表</w:t>
      </w:r>
      <w:bookmarkEnd w:id="6"/>
      <w:bookmarkEnd w:id="7"/>
    </w:p>
    <w:p w14:paraId="2F81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表1  产品需求一览表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74"/>
        <w:gridCol w:w="908"/>
        <w:gridCol w:w="841"/>
        <w:gridCol w:w="891"/>
        <w:gridCol w:w="708"/>
        <w:gridCol w:w="487"/>
        <w:gridCol w:w="1451"/>
        <w:gridCol w:w="806"/>
        <w:gridCol w:w="850"/>
      </w:tblGrid>
      <w:tr w14:paraId="6771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9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EF0C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581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6BA6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物资编码</w:t>
            </w:r>
          </w:p>
        </w:tc>
        <w:tc>
          <w:tcPr>
            <w:tcW w:w="54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C6AA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品类编码</w:t>
            </w:r>
          </w:p>
        </w:tc>
        <w:tc>
          <w:tcPr>
            <w:tcW w:w="50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4B6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物资名称</w:t>
            </w:r>
          </w:p>
        </w:tc>
        <w:tc>
          <w:tcPr>
            <w:tcW w:w="53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CABB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规格型号</w:t>
            </w:r>
          </w:p>
        </w:tc>
        <w:tc>
          <w:tcPr>
            <w:tcW w:w="423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6FA4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9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C715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64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0966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481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11D8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48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BB55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049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9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9C45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D4454F"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84920119</w:t>
            </w:r>
          </w:p>
        </w:tc>
        <w:tc>
          <w:tcPr>
            <w:tcW w:w="93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F6F2BB"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A030702</w:t>
            </w:r>
          </w:p>
        </w:tc>
        <w:tc>
          <w:tcPr>
            <w:tcW w:w="868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E32614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驱油分散剂</w:t>
            </w:r>
          </w:p>
        </w:tc>
        <w:tc>
          <w:tcPr>
            <w:tcW w:w="919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4A5337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ZR03</w:t>
            </w:r>
          </w:p>
        </w:tc>
        <w:tc>
          <w:tcPr>
            <w:tcW w:w="73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CAD9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85000</w:t>
            </w:r>
          </w:p>
        </w:tc>
        <w:tc>
          <w:tcPr>
            <w:tcW w:w="50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75A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64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1226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合同有效期内，按买方订单通知送货，卖方收到买方订单送货通知后，7日内完成送货</w:t>
            </w:r>
          </w:p>
        </w:tc>
        <w:tc>
          <w:tcPr>
            <w:tcW w:w="481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A9B4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天津市滨海新区工程技术公司增产库房</w:t>
            </w:r>
          </w:p>
        </w:tc>
        <w:tc>
          <w:tcPr>
            <w:tcW w:w="48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1A12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最小送货量1000KG</w:t>
            </w:r>
          </w:p>
        </w:tc>
      </w:tr>
    </w:tbl>
    <w:p w14:paraId="17B3C5DC">
      <w:pPr>
        <w:rPr>
          <w:rFonts w:hint="eastAsia" w:ascii="微软雅黑" w:hAnsi="微软雅黑" w:eastAsia="微软雅黑" w:cs="Times New Roman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以上数量为未来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年的预估需求数量，每次采购数量以买方采购订单为准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 w14:paraId="5C9B7492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三、执行标准/规范</w:t>
      </w:r>
    </w:p>
    <w:p w14:paraId="660E31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本技术要求采购产品性能指标及检测方法参考或按以下标准执行：</w:t>
      </w:r>
    </w:p>
    <w:p w14:paraId="243C6EE8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SY/T 5862-2020 驱油用聚合物技术要求</w:t>
      </w:r>
    </w:p>
    <w:p w14:paraId="305753A9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SY/T 5370-2018 表面及界面张力测定方法</w:t>
      </w:r>
    </w:p>
    <w:p w14:paraId="78C940F8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GB/T 2013-2010 液体石油化工产品密度测定法</w:t>
      </w:r>
    </w:p>
    <w:p w14:paraId="375473EE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GB/T 3535-2006 石油产品倾点测定法</w:t>
      </w:r>
    </w:p>
    <w:p w14:paraId="1E1EFFEF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SY/T 7329-2016 油田化学剂中有机氯含量测定方法</w:t>
      </w:r>
    </w:p>
    <w:p w14:paraId="33CBE740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Q/HS 2132-2022 海上油田调驱体系性能评价</w:t>
      </w:r>
    </w:p>
    <w:p w14:paraId="1D77BA0F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四、设计/使用条件</w:t>
      </w:r>
    </w:p>
    <w:p w14:paraId="79B1F3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200"/>
        <w:textAlignment w:val="auto"/>
        <w:rPr>
          <w:rFonts w:ascii="Times New Roman" w:hAnsi="Times New Roman" w:eastAsia="微软雅黑" w:cs="Times New Roman"/>
          <w:lang w:eastAsia="zh-CN"/>
        </w:rPr>
      </w:pPr>
      <w:r>
        <w:rPr>
          <w:rFonts w:ascii="Times New Roman" w:hAnsi="Times New Roman" w:eastAsia="微软雅黑" w:cs="Times New Roman"/>
          <w:lang w:eastAsia="zh-CN"/>
        </w:rPr>
        <w:t>1. 使用地点：本产品主要在海上油田使用；</w:t>
      </w:r>
    </w:p>
    <w:p w14:paraId="01336E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Times New Roman" w:hAnsi="Times New Roman" w:eastAsia="微软雅黑" w:cs="Times New Roman"/>
          <w:lang w:eastAsia="zh-CN"/>
        </w:rPr>
        <w:t>2. 作业环境要求：温度：-20</w:t>
      </w:r>
      <w:r>
        <w:rPr>
          <w:rFonts w:hint="eastAsia" w:ascii="宋体" w:hAnsi="宋体" w:eastAsia="宋体" w:cs="宋体"/>
          <w:lang w:eastAsia="zh-CN"/>
        </w:rPr>
        <w:t>℃</w:t>
      </w:r>
      <w:r>
        <w:rPr>
          <w:rFonts w:ascii="Times New Roman" w:hAnsi="Times New Roman" w:eastAsia="微软雅黑" w:cs="Times New Roman"/>
          <w:lang w:eastAsia="zh-CN"/>
        </w:rPr>
        <w:t>~40</w:t>
      </w:r>
      <w:r>
        <w:rPr>
          <w:rFonts w:hint="eastAsia" w:ascii="宋体" w:hAnsi="宋体" w:eastAsia="宋体" w:cs="宋体"/>
          <w:lang w:eastAsia="zh-CN"/>
        </w:rPr>
        <w:t>℃</w:t>
      </w:r>
      <w:r>
        <w:rPr>
          <w:rFonts w:ascii="Times New Roman" w:hAnsi="Times New Roman" w:eastAsia="微软雅黑" w:cs="Times New Roman"/>
          <w:lang w:eastAsia="zh-CN"/>
        </w:rPr>
        <w:t>；湿度：40%-100%</w:t>
      </w:r>
      <w:r>
        <w:rPr>
          <w:rFonts w:hint="eastAsia" w:ascii="Times New Roman" w:hAnsi="Times New Roman" w:eastAsia="微软雅黑" w:cs="Times New Roman"/>
          <w:lang w:eastAsia="zh-CN"/>
        </w:rPr>
        <w:t>。</w:t>
      </w:r>
    </w:p>
    <w:p w14:paraId="3075D5CF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after="120"/>
        <w:ind w:right="0" w:rightChars="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五、技术要求</w:t>
      </w:r>
    </w:p>
    <w:p w14:paraId="454513CF">
      <w:pPr>
        <w:pStyle w:val="4"/>
        <w:numPr>
          <w:ilvl w:val="0"/>
          <w:numId w:val="0"/>
        </w:numPr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/>
          <w:color w:val="auto"/>
          <w:sz w:val="24"/>
          <w:szCs w:val="24"/>
        </w:rPr>
        <w:t>产品技术参数</w:t>
      </w:r>
    </w:p>
    <w:p w14:paraId="1A9205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  <w:t>（1）技术指标</w:t>
      </w:r>
    </w:p>
    <w:tbl>
      <w:tblPr>
        <w:tblStyle w:val="10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009"/>
        <w:gridCol w:w="3330"/>
        <w:gridCol w:w="1329"/>
      </w:tblGrid>
      <w:tr w14:paraId="1329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E4A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  <w:lang w:val="en-US" w:eastAsia="zh-CN" w:bidi="ar-SA"/>
              </w:rPr>
              <w:br w:type="page"/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理化性能参数</w:t>
            </w:r>
          </w:p>
        </w:tc>
        <w:tc>
          <w:tcPr>
            <w:tcW w:w="3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技术指标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8C7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6B44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8272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外观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D717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均一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液体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D68E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未引用</w:t>
            </w:r>
          </w:p>
        </w:tc>
      </w:tr>
      <w:tr w14:paraId="7BCA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D860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9A72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固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含量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，%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8597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5B04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5F58F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467E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BEE1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密度（25℃），g/cm³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4AC2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-1.2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21B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1695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0160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1687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水中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分散时间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，s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966B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4246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未引用</w:t>
            </w:r>
          </w:p>
        </w:tc>
      </w:tr>
      <w:tr w14:paraId="204A4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5BF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0F64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界面张力</w:t>
            </w:r>
          </w:p>
          <w:p w14:paraId="64DF399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000mg/L）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mN/m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8B5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×10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superscript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109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5AED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1AF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2A6C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倾点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，℃（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冬季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6AC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≤-20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DC5A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4096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B9F1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0CEC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有机氯，mg/L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9665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8B43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5ACE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87E9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DBF5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eastAsia="zh-CN"/>
              </w:rPr>
              <w:t>应用性能参数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2631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eastAsia="zh-CN"/>
              </w:rPr>
              <w:t>技术指标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3167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72C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2866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C8E3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配伍性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D6FC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与目标油田模拟水配伍性良好，无絮状沉淀或滴状悬浮物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070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未引用</w:t>
            </w:r>
          </w:p>
        </w:tc>
      </w:tr>
      <w:tr w14:paraId="0289B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2559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1B2C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乳液析水率，%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BAB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≤80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8120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  <w:t>完全引用</w:t>
            </w:r>
          </w:p>
        </w:tc>
      </w:tr>
    </w:tbl>
    <w:p w14:paraId="560709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9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lang w:val="en-US" w:eastAsia="zh-CN"/>
        </w:rPr>
      </w:pPr>
    </w:p>
    <w:p w14:paraId="2BDE8C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  <w:t>（2）检测方法</w:t>
      </w:r>
    </w:p>
    <w:p w14:paraId="44E4FD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  <w:t>1）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外观：均一液体，采用目测法进行观察。</w:t>
      </w:r>
    </w:p>
    <w:p w14:paraId="4D27C1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2）固含量：≥30%，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参照SY/T 5862-2020中6.2的规定执行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612A93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3）密度（25℃）：1.0-1.2g/cm³，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按照GB/T 2013-2010规定测定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3E0C92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4）水中分散时间：≤60s，参照如下检测方法进行测定：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在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60℃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，400r/min搅拌条件下，缓慢加入药剂，与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目标油田模拟水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配制2000mg/L浓度的溶液，记录分散均匀所需要的时间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。</w:t>
      </w:r>
    </w:p>
    <w:p w14:paraId="771CC5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5）界面张力（2000mg/L）：≤1×10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vertAlign w:val="superscript"/>
          <w:lang w:val="en-US" w:eastAsia="zh-CN" w:bidi="ar-SA"/>
        </w:rPr>
        <w:t>-2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mN/m，参照SY/T 5370-2018中7.3.4的规定执行。</w:t>
      </w:r>
    </w:p>
    <w:p w14:paraId="08AD30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6）倾点：≤-20℃（冬季），参照GB/T 3535-2006测定。</w:t>
      </w:r>
    </w:p>
    <w:p w14:paraId="5D8B97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7）有机氯：0.0，参照SY/T 7329-2016测定。</w:t>
      </w:r>
    </w:p>
    <w:p w14:paraId="337CC1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20" w:firstLineChars="200"/>
        <w:jc w:val="both"/>
        <w:textAlignment w:val="auto"/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8）配伍性：与目标油田模拟水配伍性良好，无絮状沉淀或滴状悬浮物，参照如下检测方法进行测定：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在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60℃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，400r/min搅拌条件下，缓慢加入药剂，与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目标油田模拟水</w:t>
      </w:r>
      <w:r>
        <w:rPr>
          <w:rFonts w:ascii="Times New Roman" w:hAnsi="Times New Roman" w:eastAsia="微软雅黑" w:cs="Times New Roman"/>
          <w:color w:val="auto"/>
          <w:sz w:val="21"/>
          <w:szCs w:val="21"/>
          <w:lang w:eastAsia="zh-CN"/>
        </w:rPr>
        <w:t>配制2000mg/L浓度的溶液，观察有无絮状沉淀或滴状悬浮物产生。</w:t>
      </w:r>
    </w:p>
    <w:p w14:paraId="5D983D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9）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乳液析水率：≤80%，参照Q/HS2132-2022 10.3测定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；</w:t>
      </w:r>
    </w:p>
    <w:p w14:paraId="08A3A31C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  <w:t>六、检测和试验</w:t>
      </w:r>
    </w:p>
    <w:p w14:paraId="213D298C">
      <w:pPr>
        <w:pStyle w:val="31"/>
        <w:spacing w:line="360" w:lineRule="auto"/>
        <w:ind w:firstLine="420" w:firstLineChars="200"/>
        <w:jc w:val="both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投标时投标人须提供具备CMA或CNAS检测资质的第三方检测机构出具的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盖章版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产品检测报告，报告须覆盖本技术要求所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有标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★检测项目，且满足指标要求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。</w:t>
      </w:r>
    </w:p>
    <w:p w14:paraId="7B8992E0">
      <w:pPr>
        <w:pStyle w:val="31"/>
        <w:spacing w:line="360" w:lineRule="auto"/>
        <w:ind w:firstLine="420" w:firstLineChars="200"/>
        <w:jc w:val="both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合同签订后，卖方送样且本技术要求所述全部检测项目通过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工程技术公司质控中心检测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合格后方可送货。</w:t>
      </w:r>
    </w:p>
    <w:p w14:paraId="0AAD5F2C">
      <w:pPr>
        <w:pStyle w:val="31"/>
        <w:spacing w:line="360" w:lineRule="auto"/>
        <w:ind w:firstLine="420" w:firstLineChars="200"/>
        <w:jc w:val="both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3. 卖方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承诺送货时的提供的产品满足本技术要求中产品技术参数的要求，出具出厂产品合格证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。并按月提供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覆盖本技术要求所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有标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★检测项目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的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具备CMA或CNAS检测资质的第三方检测机构出具的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盖章版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产品检测报告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。</w:t>
      </w:r>
    </w:p>
    <w:p w14:paraId="31AEAD24">
      <w:pPr>
        <w:pStyle w:val="31"/>
        <w:spacing w:line="360" w:lineRule="auto"/>
        <w:ind w:firstLine="420" w:firstLineChars="200"/>
        <w:jc w:val="both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4. 送货后，由买方取样送检化验，产品质检合格后方可办理验收手续。如到货产品买方抽样检测不合格，买方有权要求卖方退换货处理，退换货周期不超过5天。</w:t>
      </w:r>
    </w:p>
    <w:p w14:paraId="288A20A2">
      <w:pPr>
        <w:pStyle w:val="31"/>
        <w:spacing w:line="360" w:lineRule="auto"/>
        <w:ind w:firstLine="420" w:firstLineChars="200"/>
        <w:jc w:val="both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5. 如卖方对买方抽样质检结果有疑议，经双方协商后，进行联合取样，样品一式三份（每份不得少于200mL）；一份由具备CNAS/CMA认证机构的第三方质量检验机构检测，一份由工程技术公司质控中心检测，一份作为备样质控中心留存。若结果不一致，最终检测以质控中心检测结果为准。</w:t>
      </w:r>
    </w:p>
    <w:p w14:paraId="7A5E835B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  <w:t>、标识、包装、运输和存储</w:t>
      </w:r>
    </w:p>
    <w:p w14:paraId="5B008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1. 产品标识</w:t>
      </w:r>
    </w:p>
    <w:p w14:paraId="78CA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产品标志/标签要求：标注产品名称、规格型号、生产批号、生产日期、有效期、生产商名称。</w:t>
      </w:r>
    </w:p>
    <w:p w14:paraId="214B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2. 产品包装</w:t>
      </w:r>
    </w:p>
    <w:p w14:paraId="2E2990BE">
      <w:pPr>
        <w:pStyle w:val="31"/>
        <w:spacing w:line="360" w:lineRule="auto"/>
        <w:ind w:firstLine="420" w:firstLineChars="200"/>
        <w:jc w:val="both"/>
        <w:rPr>
          <w:rFonts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液体药剂为桶装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或罐装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：</w:t>
      </w:r>
      <w:r>
        <w:rPr>
          <w:rFonts w:ascii="Times New Roman" w:hAnsi="Times New Roman" w:eastAsia="微软雅黑" w:cs="Times New Roman"/>
          <w:color w:val="auto"/>
          <w:sz w:val="21"/>
          <w:szCs w:val="21"/>
        </w:rPr>
        <w:t>200KG/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桶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配吊篮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）、</w:t>
      </w:r>
      <w:r>
        <w:rPr>
          <w:rFonts w:ascii="Times New Roman" w:hAnsi="Times New Roman" w:eastAsia="微软雅黑" w:cs="Times New Roman"/>
          <w:color w:val="auto"/>
          <w:sz w:val="21"/>
          <w:szCs w:val="21"/>
        </w:rPr>
        <w:t>1000KG/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桶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配吊篮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或者2m³药剂罐、3m³药剂罐、6m³药剂罐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，包装物材质：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桶装（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耐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腐蚀聚乙烯塑料材质），罐装（耐腐蚀不锈钢材质）；桶装药剂载具（吊篮）及罐装药剂需提供满足买方出海安检要求的各项资质证书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。</w:t>
      </w:r>
    </w:p>
    <w:p w14:paraId="2341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3. 产品运输</w:t>
      </w:r>
    </w:p>
    <w:p w14:paraId="08C2BE35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left="0" w:leftChars="0" w:right="122" w:rightChars="0" w:firstLine="420" w:firstLineChars="2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厂家运输。供应商将货物运输至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指定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地点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天津市滨海新区工程技术公司增产库房，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只提供在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库房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的装卸服务，其它的装车、包装、倒运、运输均由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卖方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负责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。</w:t>
      </w:r>
    </w:p>
    <w:p w14:paraId="59C5A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4. 产品存储</w:t>
      </w:r>
    </w:p>
    <w:p w14:paraId="60075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按照产品说明书执行。</w:t>
      </w:r>
    </w:p>
    <w:p w14:paraId="676C9425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  <w:t>技术文件</w:t>
      </w:r>
    </w:p>
    <w:p w14:paraId="6F0ECF25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提供药剂时需要厂家提供出厂质检报告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以及第三方质检报告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；</w:t>
      </w:r>
    </w:p>
    <w:p w14:paraId="0D615F1F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提供产品的说明书，说明书中需要包含产品的主要成分；</w:t>
      </w:r>
    </w:p>
    <w:p w14:paraId="1AAD6A53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海事局认可的产品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“货物运输条件鉴定书”，包含海运及陆运证书；</w:t>
      </w:r>
    </w:p>
    <w:p w14:paraId="14AAD398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提供产品的MSDS。</w:t>
      </w:r>
    </w:p>
    <w:p w14:paraId="62522435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bookmarkEnd w:id="2"/>
    <w:bookmarkEnd w:id="3"/>
    <w:p w14:paraId="1438DE9A">
      <w:pPr>
        <w:pStyle w:val="31"/>
        <w:spacing w:before="120" w:after="120" w:line="360" w:lineRule="auto"/>
        <w:ind w:firstLine="643" w:firstLineChars="2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bookmarkStart w:id="8" w:name="_GoBack"/>
      <w:bookmarkEnd w:id="8"/>
      <w:r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、项目联系人</w:t>
      </w:r>
    </w:p>
    <w:p w14:paraId="64C06447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  <w:sz w:val="20"/>
          <w:szCs w:val="21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请感兴趣的供应商于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eastAsia="zh-CN" w:bidi="ar"/>
        </w:rPr>
        <w:t>2025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年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11月7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>日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18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: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00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前，在计划公告意见反馈处填报参与意向即可。</w:t>
      </w:r>
    </w:p>
    <w:p w14:paraId="43D3E9AF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联系人：黄金鑫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；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电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话：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022-25802226</w:t>
      </w:r>
    </w:p>
    <w:p w14:paraId="284D74DB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邮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箱：</w:t>
      </w:r>
      <w:r>
        <w:fldChar w:fldCharType="begin"/>
      </w:r>
      <w:r>
        <w:instrText xml:space="preserve"> HYPERLINK "mailto:huangjx14@cnooc.com.cn" </w:instrText>
      </w:r>
      <w:r>
        <w:fldChar w:fldCharType="separate"/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t>huangjx14@cnooc.com.cn</w:t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fldChar w:fldCharType="end"/>
      </w:r>
    </w:p>
    <w:p w14:paraId="30081032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Style w:val="20"/>
          <w:rFonts w:hint="eastAsia" w:ascii="仿宋" w:hAnsi="仿宋" w:eastAsia="仿宋" w:cs="Times New Roman"/>
          <w:sz w:val="28"/>
          <w:szCs w:val="28"/>
          <w:lang w:bidi="ar"/>
        </w:rPr>
        <w:t>社会监督电话：022-25802262</w:t>
      </w:r>
    </w:p>
    <w:p w14:paraId="25C646B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7B0ED4F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2990FF0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1A3FA33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6722929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8820820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753D58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679C342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AD593A0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3718440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16C9B3B7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96ABADB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9DC5FD9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CFCF164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C1AC90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26A4EEF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E03A68A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BA0886C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6AEBBF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DDBD124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3FCEE9BF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CA1A44D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CD416F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7E3A69AF"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附件2供应商资质基本要求 </w:t>
      </w:r>
    </w:p>
    <w:tbl>
      <w:tblPr>
        <w:tblStyle w:val="10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 w14:paraId="124E4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6CB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资质要求</w:t>
            </w:r>
          </w:p>
          <w:p w14:paraId="5F5871FC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9B1A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 w14:paraId="0D1E9781">
            <w:pPr>
              <w:pStyle w:val="32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2.申请人须是中华人民共和国境内具有独立承担民事责任能力的法人，或具备国家认可经营资格的其他组织；</w:t>
            </w:r>
          </w:p>
        </w:tc>
      </w:tr>
    </w:tbl>
    <w:p w14:paraId="60AD990E">
      <w:pPr>
        <w:pStyle w:val="2"/>
        <w:rPr>
          <w:rFonts w:ascii="仿宋" w:hAnsi="仿宋" w:eastAsia="仿宋"/>
        </w:rPr>
      </w:pPr>
    </w:p>
    <w:p w14:paraId="7ED5945C">
      <w:pPr>
        <w:pStyle w:val="2"/>
        <w:rPr>
          <w:rFonts w:ascii="仿宋" w:hAnsi="仿宋" w:eastAsia="仿宋"/>
        </w:rPr>
      </w:pPr>
    </w:p>
    <w:p w14:paraId="62A98B4D">
      <w:pPr>
        <w:pStyle w:val="2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7EC8C"/>
    <w:multiLevelType w:val="singleLevel"/>
    <w:tmpl w:val="9D87EC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C01E29"/>
    <w:multiLevelType w:val="singleLevel"/>
    <w:tmpl w:val="65C01E29"/>
    <w:lvl w:ilvl="0" w:tentative="0">
      <w:start w:val="2"/>
      <w:numFmt w:val="decimal"/>
      <w:suff w:val="space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DMzNmYxMjRmNWYyMzBmYjk2YmJmZTkyNzk4MTAifQ=="/>
  </w:docVars>
  <w:rsids>
    <w:rsidRoot w:val="00AE20AB"/>
    <w:rsid w:val="000216E2"/>
    <w:rsid w:val="001D4237"/>
    <w:rsid w:val="002E3C4A"/>
    <w:rsid w:val="00331055"/>
    <w:rsid w:val="0033735D"/>
    <w:rsid w:val="00371254"/>
    <w:rsid w:val="004029A6"/>
    <w:rsid w:val="00411A38"/>
    <w:rsid w:val="004874A5"/>
    <w:rsid w:val="004917F4"/>
    <w:rsid w:val="004C7AFB"/>
    <w:rsid w:val="004F7164"/>
    <w:rsid w:val="005763EA"/>
    <w:rsid w:val="005D7510"/>
    <w:rsid w:val="005F0FF7"/>
    <w:rsid w:val="006976BF"/>
    <w:rsid w:val="006A60F6"/>
    <w:rsid w:val="006E4F13"/>
    <w:rsid w:val="00703896"/>
    <w:rsid w:val="007A7F89"/>
    <w:rsid w:val="007D73E6"/>
    <w:rsid w:val="007E2B6E"/>
    <w:rsid w:val="0081063D"/>
    <w:rsid w:val="0089189B"/>
    <w:rsid w:val="008C1CC8"/>
    <w:rsid w:val="008C38F3"/>
    <w:rsid w:val="009A18CE"/>
    <w:rsid w:val="009F6966"/>
    <w:rsid w:val="00A1038A"/>
    <w:rsid w:val="00AE20AB"/>
    <w:rsid w:val="00B014B0"/>
    <w:rsid w:val="00B679B4"/>
    <w:rsid w:val="00C07AC2"/>
    <w:rsid w:val="00C451F2"/>
    <w:rsid w:val="00C51FDD"/>
    <w:rsid w:val="00CA23A2"/>
    <w:rsid w:val="00D127EC"/>
    <w:rsid w:val="00E607B8"/>
    <w:rsid w:val="00E769E7"/>
    <w:rsid w:val="00E93761"/>
    <w:rsid w:val="00ED277A"/>
    <w:rsid w:val="00EE4BE5"/>
    <w:rsid w:val="00F56602"/>
    <w:rsid w:val="00FA2452"/>
    <w:rsid w:val="010C5A7B"/>
    <w:rsid w:val="02E5364E"/>
    <w:rsid w:val="03473362"/>
    <w:rsid w:val="051B5E8B"/>
    <w:rsid w:val="061B2869"/>
    <w:rsid w:val="068B3ACC"/>
    <w:rsid w:val="06BC6527"/>
    <w:rsid w:val="083A49AF"/>
    <w:rsid w:val="0C4D4E59"/>
    <w:rsid w:val="0C616DDD"/>
    <w:rsid w:val="0F3F2B2F"/>
    <w:rsid w:val="11380EA0"/>
    <w:rsid w:val="113C79BD"/>
    <w:rsid w:val="11511F61"/>
    <w:rsid w:val="11A46680"/>
    <w:rsid w:val="125D5E2E"/>
    <w:rsid w:val="12902616"/>
    <w:rsid w:val="13D053C0"/>
    <w:rsid w:val="173061A8"/>
    <w:rsid w:val="1765351D"/>
    <w:rsid w:val="17DA5A4D"/>
    <w:rsid w:val="18001EB7"/>
    <w:rsid w:val="194400BE"/>
    <w:rsid w:val="1A9429E0"/>
    <w:rsid w:val="1D0A73B1"/>
    <w:rsid w:val="1DB23D88"/>
    <w:rsid w:val="1E66474C"/>
    <w:rsid w:val="1ECC2895"/>
    <w:rsid w:val="1FC305F0"/>
    <w:rsid w:val="20CC42AE"/>
    <w:rsid w:val="216F239A"/>
    <w:rsid w:val="2245341D"/>
    <w:rsid w:val="23B84282"/>
    <w:rsid w:val="23E53F2A"/>
    <w:rsid w:val="24BE47FC"/>
    <w:rsid w:val="27647896"/>
    <w:rsid w:val="29BB473E"/>
    <w:rsid w:val="2AD33FFA"/>
    <w:rsid w:val="2BCB7E65"/>
    <w:rsid w:val="2BD87947"/>
    <w:rsid w:val="2D410831"/>
    <w:rsid w:val="2DDF18E0"/>
    <w:rsid w:val="2E2F1115"/>
    <w:rsid w:val="2EB00E15"/>
    <w:rsid w:val="2FC048E3"/>
    <w:rsid w:val="2FF328C9"/>
    <w:rsid w:val="30C41C11"/>
    <w:rsid w:val="329D451D"/>
    <w:rsid w:val="344A2458"/>
    <w:rsid w:val="34C346A0"/>
    <w:rsid w:val="356928AF"/>
    <w:rsid w:val="372B09DB"/>
    <w:rsid w:val="38521F98"/>
    <w:rsid w:val="387A0CA7"/>
    <w:rsid w:val="3AA4467B"/>
    <w:rsid w:val="3C943B5A"/>
    <w:rsid w:val="3EA03BF2"/>
    <w:rsid w:val="3F41091E"/>
    <w:rsid w:val="404D430C"/>
    <w:rsid w:val="41E53E7C"/>
    <w:rsid w:val="434515C1"/>
    <w:rsid w:val="4378646E"/>
    <w:rsid w:val="43985384"/>
    <w:rsid w:val="4407712C"/>
    <w:rsid w:val="44457410"/>
    <w:rsid w:val="44DD6666"/>
    <w:rsid w:val="46452296"/>
    <w:rsid w:val="47120827"/>
    <w:rsid w:val="48BB08BB"/>
    <w:rsid w:val="4CE81270"/>
    <w:rsid w:val="4E8A1EFE"/>
    <w:rsid w:val="4EEA3369"/>
    <w:rsid w:val="4FD9320F"/>
    <w:rsid w:val="507906CA"/>
    <w:rsid w:val="52641C79"/>
    <w:rsid w:val="530D15CE"/>
    <w:rsid w:val="535D2377"/>
    <w:rsid w:val="58843DB0"/>
    <w:rsid w:val="59400090"/>
    <w:rsid w:val="596F1B3B"/>
    <w:rsid w:val="59C30797"/>
    <w:rsid w:val="5A9F3B06"/>
    <w:rsid w:val="5DA84B68"/>
    <w:rsid w:val="5E0A56D8"/>
    <w:rsid w:val="5EC7698C"/>
    <w:rsid w:val="5EC96B76"/>
    <w:rsid w:val="5F530EF2"/>
    <w:rsid w:val="622E70A1"/>
    <w:rsid w:val="62D1212E"/>
    <w:rsid w:val="63616199"/>
    <w:rsid w:val="63E112D8"/>
    <w:rsid w:val="64930F59"/>
    <w:rsid w:val="669811DF"/>
    <w:rsid w:val="66CE5E36"/>
    <w:rsid w:val="68F64541"/>
    <w:rsid w:val="68F8137F"/>
    <w:rsid w:val="6A2D2040"/>
    <w:rsid w:val="6B5C2732"/>
    <w:rsid w:val="6DAC0CFD"/>
    <w:rsid w:val="6FBB7E47"/>
    <w:rsid w:val="725C4944"/>
    <w:rsid w:val="731E13FB"/>
    <w:rsid w:val="73E62F85"/>
    <w:rsid w:val="75225F35"/>
    <w:rsid w:val="7A0F316A"/>
    <w:rsid w:val="7AB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unhideWhenUsed/>
    <w:qFormat/>
    <w:uiPriority w:val="1"/>
    <w:pPr>
      <w:ind w:firstLine="200" w:firstLineChars="200"/>
    </w:pPr>
    <w:rPr>
      <w:rFonts w:ascii="Microsoft YaHei UI" w:hAnsi="Microsoft YaHei UI" w:eastAsia="Microsoft YaHei UI"/>
      <w:kern w:val="0"/>
      <w:szCs w:val="21"/>
      <w:lang w:eastAsia="en-US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  <w:rPr>
      <w:b/>
      <w:bCs/>
    </w:rPr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Typewriter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99"/>
  </w:style>
  <w:style w:type="character" w:styleId="19">
    <w:name w:val="HTML Variable"/>
    <w:basedOn w:val="12"/>
    <w:semiHidden/>
    <w:unhideWhenUsed/>
    <w:qFormat/>
    <w:uiPriority w:val="99"/>
  </w:style>
  <w:style w:type="character" w:styleId="20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21">
    <w:name w:val="HTML Code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99"/>
  </w:style>
  <w:style w:type="character" w:styleId="23">
    <w:name w:val="HTML Keyboard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6">
    <w:name w:val="页脚 字符"/>
    <w:basedOn w:val="12"/>
    <w:link w:val="2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日期 字符"/>
    <w:basedOn w:val="12"/>
    <w:link w:val="6"/>
    <w:semiHidden/>
    <w:qFormat/>
    <w:uiPriority w:val="99"/>
  </w:style>
  <w:style w:type="character" w:customStyle="1" w:styleId="29">
    <w:name w:val="fontstyle01"/>
    <w:basedOn w:val="12"/>
    <w:qFormat/>
    <w:uiPriority w:val="0"/>
    <w:rPr>
      <w:rFonts w:hint="default" w:ascii="CIDFont+F4" w:hAnsi="CIDFont+F4"/>
      <w:color w:val="000000"/>
      <w:sz w:val="24"/>
      <w:szCs w:val="24"/>
    </w:rPr>
  </w:style>
  <w:style w:type="table" w:customStyle="1" w:styleId="30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33">
    <w:name w:val="设计正文2"/>
    <w:basedOn w:val="1"/>
    <w:qFormat/>
    <w:uiPriority w:val="0"/>
    <w:pPr>
      <w:snapToGrid w:val="0"/>
      <w:spacing w:before="160" w:line="320" w:lineRule="atLeas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34">
    <w:name w:val="comboiconspanclear"/>
    <w:basedOn w:val="12"/>
    <w:qFormat/>
    <w:uiPriority w:val="0"/>
  </w:style>
  <w:style w:type="character" w:customStyle="1" w:styleId="35">
    <w:name w:val="comboiconspan"/>
    <w:basedOn w:val="12"/>
    <w:qFormat/>
    <w:uiPriority w:val="0"/>
  </w:style>
  <w:style w:type="character" w:customStyle="1" w:styleId="36">
    <w:name w:val="ui-icon48"/>
    <w:basedOn w:val="12"/>
    <w:qFormat/>
    <w:uiPriority w:val="0"/>
  </w:style>
  <w:style w:type="character" w:customStyle="1" w:styleId="37">
    <w:name w:val="clear"/>
    <w:basedOn w:val="12"/>
    <w:qFormat/>
    <w:uiPriority w:val="0"/>
  </w:style>
  <w:style w:type="character" w:customStyle="1" w:styleId="38">
    <w:name w:val="select"/>
    <w:basedOn w:val="12"/>
    <w:qFormat/>
    <w:uiPriority w:val="0"/>
  </w:style>
  <w:style w:type="paragraph" w:customStyle="1" w:styleId="39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二级无"/>
    <w:basedOn w:val="42"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42">
    <w:name w:val="二级条标题"/>
    <w:basedOn w:val="43"/>
    <w:next w:val="4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3">
    <w:name w:val="一级条标题"/>
    <w:next w:val="4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5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customStyle="1" w:styleId="46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48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</Words>
  <Characters>1032</Characters>
  <Lines>8</Lines>
  <Paragraphs>2</Paragraphs>
  <TotalTime>0</TotalTime>
  <ScaleCrop>false</ScaleCrop>
  <LinksUpToDate>false</LinksUpToDate>
  <CharactersWithSpaces>1210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黄金鑫</cp:lastModifiedBy>
  <dcterms:modified xsi:type="dcterms:W3CDTF">2025-10-31T07:02:01Z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465F0A84F3944F8C89686179B095F711</vt:lpwstr>
  </property>
  <property fmtid="{D5CDD505-2E9C-101B-9397-08002B2CF9AE}" pid="4" name="KSOTemplateDocerSaveRecord">
    <vt:lpwstr>eyJoZGlkIjoiOTQ3MDMzNmYxMjRmNWYyMzBmYjk2YmJmZTkyNzk4MTAifQ==</vt:lpwstr>
  </property>
</Properties>
</file>