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3C025">
      <w:pPr>
        <w:widowControl/>
        <w:spacing w:before="454" w:after="454"/>
        <w:ind w:right="454"/>
        <w:jc w:val="center"/>
        <w:outlineLvl w:val="0"/>
        <w:rPr>
          <w:b/>
          <w:bCs/>
          <w:kern w:val="0"/>
          <w:sz w:val="40"/>
          <w:szCs w:val="40"/>
        </w:rPr>
      </w:pPr>
      <w:r>
        <w:rPr>
          <w:rFonts w:hint="eastAsia"/>
          <w:b/>
          <w:bCs/>
          <w:kern w:val="0"/>
          <w:sz w:val="40"/>
          <w:szCs w:val="40"/>
          <w:lang w:eastAsia="zh-CN"/>
        </w:rPr>
        <w:t>足球场更换人工草</w:t>
      </w:r>
      <w:r>
        <w:rPr>
          <w:rFonts w:hint="eastAsia"/>
          <w:b/>
          <w:bCs/>
          <w:kern w:val="0"/>
          <w:sz w:val="40"/>
          <w:szCs w:val="40"/>
        </w:rPr>
        <w:t>建设工程项目</w:t>
      </w:r>
    </w:p>
    <w:p w14:paraId="6B5AFD85">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5"/>
        <w:tblW w:w="7943" w:type="dxa"/>
        <w:jc w:val="center"/>
        <w:tblCellSpacing w:w="0" w:type="dxa"/>
        <w:tblLayout w:type="fixed"/>
        <w:tblCellMar>
          <w:top w:w="45" w:type="dxa"/>
          <w:left w:w="45" w:type="dxa"/>
          <w:bottom w:w="45" w:type="dxa"/>
          <w:right w:w="45" w:type="dxa"/>
        </w:tblCellMar>
      </w:tblPr>
      <w:tblGrid>
        <w:gridCol w:w="2723"/>
        <w:gridCol w:w="5220"/>
      </w:tblGrid>
      <w:tr w14:paraId="22EAA040">
        <w:trPr>
          <w:trHeight w:val="738" w:hRule="atLeast"/>
          <w:tblCellSpacing w:w="0" w:type="dxa"/>
          <w:jc w:val="center"/>
        </w:trPr>
        <w:tc>
          <w:tcPr>
            <w:tcW w:w="2723" w:type="dxa"/>
            <w:shd w:val="clear" w:color="auto" w:fill="auto"/>
            <w:vAlign w:val="center"/>
          </w:tcPr>
          <w:p w14:paraId="14CC8998">
            <w:pPr>
              <w:widowControl/>
              <w:jc w:val="center"/>
              <w:rPr>
                <w:sz w:val="30"/>
                <w:szCs w:val="30"/>
              </w:rPr>
            </w:pPr>
            <w:r>
              <w:rPr>
                <w:rFonts w:ascii="宋体" w:hAnsi="宋体" w:cs="宋体"/>
                <w:kern w:val="0"/>
                <w:sz w:val="30"/>
                <w:szCs w:val="30"/>
              </w:rPr>
              <w:t>项目编号：</w:t>
            </w:r>
          </w:p>
        </w:tc>
        <w:tc>
          <w:tcPr>
            <w:tcW w:w="5220" w:type="dxa"/>
            <w:shd w:val="clear" w:color="auto" w:fill="auto"/>
            <w:vAlign w:val="center"/>
          </w:tcPr>
          <w:p w14:paraId="3744A40C">
            <w:pPr>
              <w:widowControl/>
              <w:jc w:val="left"/>
              <w:rPr>
                <w:rFonts w:hint="eastAsia" w:eastAsia="宋体"/>
                <w:sz w:val="30"/>
                <w:szCs w:val="30"/>
                <w:lang w:eastAsia="zh-CN"/>
              </w:rPr>
            </w:pPr>
            <w:r>
              <w:rPr>
                <w:rFonts w:hint="eastAsia" w:ascii="宋体" w:hAnsi="宋体" w:cs="宋体"/>
                <w:kern w:val="0"/>
                <w:sz w:val="30"/>
                <w:szCs w:val="30"/>
              </w:rPr>
              <w:t>GMZX20250717136</w:t>
            </w:r>
          </w:p>
        </w:tc>
      </w:tr>
      <w:tr w14:paraId="0072E8C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D75FA8F">
            <w:pPr>
              <w:widowControl/>
              <w:jc w:val="center"/>
              <w:rPr>
                <w:sz w:val="30"/>
                <w:szCs w:val="30"/>
              </w:rPr>
            </w:pPr>
            <w:r>
              <w:rPr>
                <w:rFonts w:ascii="宋体" w:hAnsi="宋体" w:cs="宋体"/>
                <w:kern w:val="0"/>
                <w:sz w:val="30"/>
                <w:szCs w:val="30"/>
              </w:rPr>
              <w:t>项目名称：</w:t>
            </w:r>
          </w:p>
        </w:tc>
        <w:tc>
          <w:tcPr>
            <w:tcW w:w="5220" w:type="dxa"/>
            <w:shd w:val="clear" w:color="auto" w:fill="auto"/>
            <w:vAlign w:val="center"/>
          </w:tcPr>
          <w:p w14:paraId="7D4E3B0E">
            <w:pPr>
              <w:widowControl/>
              <w:jc w:val="left"/>
              <w:rPr>
                <w:sz w:val="30"/>
                <w:szCs w:val="30"/>
              </w:rPr>
            </w:pPr>
            <w:r>
              <w:rPr>
                <w:rFonts w:hint="eastAsia"/>
                <w:sz w:val="30"/>
                <w:szCs w:val="30"/>
                <w:lang w:eastAsia="zh-CN"/>
              </w:rPr>
              <w:t>足球场更换人工草</w:t>
            </w:r>
            <w:r>
              <w:rPr>
                <w:rFonts w:hint="eastAsia"/>
                <w:sz w:val="30"/>
                <w:szCs w:val="30"/>
              </w:rPr>
              <w:t>建设工程项目</w:t>
            </w:r>
          </w:p>
        </w:tc>
      </w:tr>
      <w:tr w14:paraId="62675F7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5F05DEB">
            <w:pPr>
              <w:widowControl/>
              <w:jc w:val="center"/>
              <w:rPr>
                <w:sz w:val="30"/>
                <w:szCs w:val="30"/>
              </w:rPr>
            </w:pPr>
            <w:r>
              <w:rPr>
                <w:rFonts w:ascii="宋体" w:hAnsi="宋体" w:cs="宋体"/>
                <w:kern w:val="0"/>
                <w:sz w:val="30"/>
                <w:szCs w:val="30"/>
              </w:rPr>
              <w:t>包    号：</w:t>
            </w:r>
          </w:p>
        </w:tc>
        <w:tc>
          <w:tcPr>
            <w:tcW w:w="5220" w:type="dxa"/>
            <w:shd w:val="clear" w:color="auto" w:fill="auto"/>
            <w:vAlign w:val="center"/>
          </w:tcPr>
          <w:p w14:paraId="12F4B4AA">
            <w:pPr>
              <w:widowControl/>
              <w:jc w:val="left"/>
              <w:rPr>
                <w:sz w:val="30"/>
                <w:szCs w:val="30"/>
              </w:rPr>
            </w:pPr>
            <w:r>
              <w:rPr>
                <w:rFonts w:ascii="宋体" w:hAnsi="宋体" w:cs="宋体"/>
                <w:kern w:val="0"/>
                <w:sz w:val="30"/>
                <w:szCs w:val="30"/>
              </w:rPr>
              <w:t>A</w:t>
            </w:r>
          </w:p>
        </w:tc>
      </w:tr>
      <w:tr w14:paraId="181C1C7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CDEC6BE">
            <w:pPr>
              <w:widowControl/>
              <w:jc w:val="center"/>
              <w:rPr>
                <w:sz w:val="30"/>
                <w:szCs w:val="30"/>
              </w:rPr>
            </w:pPr>
            <w:r>
              <w:rPr>
                <w:rFonts w:ascii="宋体" w:hAnsi="宋体" w:cs="宋体"/>
                <w:kern w:val="0"/>
                <w:sz w:val="30"/>
                <w:szCs w:val="30"/>
              </w:rPr>
              <w:t>项目类型：</w:t>
            </w:r>
          </w:p>
        </w:tc>
        <w:tc>
          <w:tcPr>
            <w:tcW w:w="5220" w:type="dxa"/>
            <w:shd w:val="clear" w:color="auto" w:fill="auto"/>
            <w:vAlign w:val="center"/>
          </w:tcPr>
          <w:p w14:paraId="0DC2914E">
            <w:pPr>
              <w:widowControl/>
              <w:jc w:val="left"/>
              <w:rPr>
                <w:sz w:val="30"/>
                <w:szCs w:val="30"/>
              </w:rPr>
            </w:pPr>
            <w:r>
              <w:rPr>
                <w:rFonts w:hint="eastAsia" w:ascii="宋体" w:hAnsi="宋体" w:cs="宋体"/>
                <w:kern w:val="0"/>
                <w:sz w:val="30"/>
                <w:szCs w:val="30"/>
              </w:rPr>
              <w:t>工程</w:t>
            </w:r>
            <w:r>
              <w:rPr>
                <w:rFonts w:ascii="宋体" w:hAnsi="宋体" w:cs="宋体"/>
                <w:kern w:val="0"/>
                <w:sz w:val="30"/>
                <w:szCs w:val="30"/>
              </w:rPr>
              <w:t>类</w:t>
            </w:r>
          </w:p>
        </w:tc>
      </w:tr>
      <w:tr w14:paraId="71D4A2E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E0D37B3">
            <w:pPr>
              <w:widowControl/>
              <w:jc w:val="center"/>
              <w:rPr>
                <w:sz w:val="30"/>
                <w:szCs w:val="30"/>
              </w:rPr>
            </w:pPr>
            <w:r>
              <w:rPr>
                <w:rFonts w:ascii="宋体" w:hAnsi="宋体" w:cs="宋体"/>
                <w:kern w:val="0"/>
                <w:sz w:val="30"/>
                <w:szCs w:val="30"/>
              </w:rPr>
              <w:t>采购方式：</w:t>
            </w:r>
          </w:p>
        </w:tc>
        <w:tc>
          <w:tcPr>
            <w:tcW w:w="5220" w:type="dxa"/>
            <w:shd w:val="clear" w:color="auto" w:fill="auto"/>
            <w:vAlign w:val="center"/>
          </w:tcPr>
          <w:p w14:paraId="2A1231D5">
            <w:pPr>
              <w:widowControl/>
              <w:jc w:val="left"/>
              <w:rPr>
                <w:sz w:val="30"/>
                <w:szCs w:val="30"/>
              </w:rPr>
            </w:pPr>
            <w:r>
              <w:rPr>
                <w:rFonts w:ascii="宋体" w:hAnsi="宋体" w:cs="宋体"/>
                <w:kern w:val="0"/>
                <w:sz w:val="30"/>
                <w:szCs w:val="30"/>
              </w:rPr>
              <w:t>公开招标</w:t>
            </w:r>
          </w:p>
        </w:tc>
      </w:tr>
      <w:tr w14:paraId="0027F6F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88802C1">
            <w:pPr>
              <w:widowControl/>
              <w:jc w:val="center"/>
              <w:rPr>
                <w:sz w:val="30"/>
                <w:szCs w:val="30"/>
              </w:rPr>
            </w:pPr>
            <w:r>
              <w:rPr>
                <w:rFonts w:ascii="宋体" w:hAnsi="宋体" w:cs="宋体"/>
                <w:kern w:val="0"/>
                <w:sz w:val="30"/>
                <w:szCs w:val="30"/>
              </w:rPr>
              <w:t>货币类型：</w:t>
            </w:r>
          </w:p>
        </w:tc>
        <w:tc>
          <w:tcPr>
            <w:tcW w:w="5220" w:type="dxa"/>
            <w:shd w:val="clear" w:color="auto" w:fill="auto"/>
            <w:vAlign w:val="center"/>
          </w:tcPr>
          <w:p w14:paraId="202AF935">
            <w:pPr>
              <w:widowControl/>
              <w:jc w:val="left"/>
              <w:rPr>
                <w:sz w:val="30"/>
                <w:szCs w:val="30"/>
              </w:rPr>
            </w:pPr>
            <w:r>
              <w:rPr>
                <w:rFonts w:ascii="宋体" w:hAnsi="宋体" w:cs="宋体"/>
                <w:kern w:val="0"/>
                <w:sz w:val="30"/>
                <w:szCs w:val="30"/>
              </w:rPr>
              <w:t>人民币</w:t>
            </w:r>
          </w:p>
        </w:tc>
      </w:tr>
      <w:tr w14:paraId="2EDA47F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4584C12">
            <w:pPr>
              <w:widowControl/>
              <w:jc w:val="center"/>
              <w:rPr>
                <w:sz w:val="30"/>
                <w:szCs w:val="30"/>
              </w:rPr>
            </w:pPr>
            <w:r>
              <w:rPr>
                <w:rFonts w:ascii="宋体" w:hAnsi="宋体" w:cs="宋体"/>
                <w:kern w:val="0"/>
                <w:sz w:val="30"/>
                <w:szCs w:val="30"/>
              </w:rPr>
              <w:t>评标方法：</w:t>
            </w:r>
          </w:p>
        </w:tc>
        <w:tc>
          <w:tcPr>
            <w:tcW w:w="5220" w:type="dxa"/>
            <w:shd w:val="clear" w:color="auto" w:fill="auto"/>
            <w:vAlign w:val="center"/>
          </w:tcPr>
          <w:p w14:paraId="027D4CA8">
            <w:pPr>
              <w:widowControl/>
              <w:jc w:val="left"/>
              <w:rPr>
                <w:sz w:val="30"/>
                <w:szCs w:val="30"/>
              </w:rPr>
            </w:pPr>
            <w:r>
              <w:rPr>
                <w:rFonts w:ascii="宋体" w:hAnsi="宋体" w:cs="宋体"/>
                <w:kern w:val="0"/>
                <w:sz w:val="30"/>
                <w:szCs w:val="30"/>
              </w:rPr>
              <w:t>综合评分法</w:t>
            </w:r>
          </w:p>
        </w:tc>
      </w:tr>
    </w:tbl>
    <w:p w14:paraId="5C98C8C1">
      <w:pPr>
        <w:pStyle w:val="40"/>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271AD7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2539827">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3385608">
            <w:pPr>
              <w:jc w:val="center"/>
              <w:rPr>
                <w:rFonts w:ascii="宋体" w:hAnsi="宋体" w:cs="宋体"/>
                <w:sz w:val="28"/>
                <w:szCs w:val="28"/>
              </w:rPr>
            </w:pPr>
            <w:r>
              <w:rPr>
                <w:sz w:val="28"/>
                <w:szCs w:val="28"/>
              </w:rPr>
              <w:t>内容</w:t>
            </w:r>
          </w:p>
        </w:tc>
      </w:tr>
      <w:tr w14:paraId="54F53A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EBF4502">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4B76F131">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14:paraId="1520C26D">
      <w:pPr>
        <w:pStyle w:val="40"/>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1416C4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6C610F6">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633DE30">
            <w:pPr>
              <w:jc w:val="center"/>
              <w:rPr>
                <w:rFonts w:ascii="宋体" w:hAnsi="宋体" w:cs="宋体"/>
                <w:sz w:val="28"/>
                <w:szCs w:val="28"/>
              </w:rPr>
            </w:pPr>
            <w:r>
              <w:rPr>
                <w:sz w:val="28"/>
                <w:szCs w:val="28"/>
              </w:rPr>
              <w:t>内容</w:t>
            </w:r>
          </w:p>
        </w:tc>
      </w:tr>
      <w:tr w14:paraId="45EDA5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5BC4956">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78B5C65D">
            <w:pPr>
              <w:rPr>
                <w:rFonts w:ascii="宋体" w:hAnsi="宋体" w:cs="宋体"/>
                <w:szCs w:val="21"/>
              </w:rPr>
            </w:pPr>
            <w:r>
              <w:rPr>
                <w:rFonts w:hint="eastAsia"/>
              </w:rPr>
              <w:t>不得将一个包的内容拆开投标；</w:t>
            </w:r>
          </w:p>
        </w:tc>
      </w:tr>
      <w:tr w14:paraId="087BEC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996E5AC">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221876D7">
            <w:pPr>
              <w:rPr>
                <w:rFonts w:ascii="宋体" w:hAnsi="宋体" w:cs="宋体"/>
                <w:szCs w:val="21"/>
              </w:rPr>
            </w:pPr>
            <w:r>
              <w:rPr>
                <w:rFonts w:hint="eastAsia" w:ascii="宋体" w:hAnsi="宋体"/>
                <w:szCs w:val="21"/>
              </w:rPr>
              <w:t>开标一览表未按规定签字、盖章；</w:t>
            </w:r>
          </w:p>
        </w:tc>
      </w:tr>
      <w:tr w14:paraId="19D5D3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DF1FBB3">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4D0B8FA1">
            <w:pPr>
              <w:rPr>
                <w:rFonts w:ascii="宋体" w:hAnsi="宋体" w:cs="宋体"/>
                <w:szCs w:val="21"/>
              </w:rPr>
            </w:pPr>
            <w:r>
              <w:rPr>
                <w:rFonts w:ascii="宋体" w:hAnsi="宋体"/>
                <w:szCs w:val="21"/>
              </w:rPr>
              <w:t>对同一项目投标时，提供两套以上的投标方案（招标文件另有规定的除外）；</w:t>
            </w:r>
          </w:p>
        </w:tc>
      </w:tr>
      <w:tr w14:paraId="6241A3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56B5CEB">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41310A5D">
            <w:pPr>
              <w:rPr>
                <w:rFonts w:ascii="宋体" w:hAnsi="宋体" w:cs="宋体"/>
                <w:szCs w:val="21"/>
              </w:rPr>
            </w:pPr>
            <w:r>
              <w:rPr>
                <w:rFonts w:ascii="宋体" w:hAnsi="宋体"/>
                <w:szCs w:val="21"/>
              </w:rPr>
              <w:t>分项报价或投标总价高于相应财政预算金额（或设定的财政预算金额下的最高限价）</w:t>
            </w:r>
            <w:r>
              <w:rPr>
                <w:rFonts w:hint="eastAsia" w:ascii="宋体" w:hAnsi="宋体" w:cs="宋体"/>
                <w:szCs w:val="21"/>
              </w:rPr>
              <w:t>；</w:t>
            </w:r>
          </w:p>
        </w:tc>
      </w:tr>
      <w:tr w14:paraId="291429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81486E5">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4739A589">
            <w:pPr>
              <w:rPr>
                <w:rFonts w:ascii="宋体" w:hAnsi="宋体" w:cs="宋体"/>
                <w:szCs w:val="21"/>
              </w:rPr>
            </w:pPr>
            <w:r>
              <w:rPr>
                <w:rFonts w:ascii="宋体" w:hAnsi="宋体"/>
                <w:szCs w:val="21"/>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28AA9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5EE0CA2">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7B62740C">
            <w:pPr>
              <w:rPr>
                <w:rFonts w:ascii="宋体" w:hAnsi="宋体" w:cs="宋体"/>
                <w:szCs w:val="21"/>
              </w:rPr>
            </w:pPr>
            <w:r>
              <w:rPr>
                <w:rFonts w:hint="eastAsia"/>
              </w:rPr>
              <w:t>所投工程、货物、服务在技术、商务等方面没有实质性满足招标文件要求的（是否实质性满足招标文件要求，由评审委员会根据实质性条款响应情况做出评判）；</w:t>
            </w:r>
          </w:p>
        </w:tc>
      </w:tr>
      <w:tr w14:paraId="2D6DDB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DA4D5DE">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25B626D7">
            <w:pPr>
              <w:rPr>
                <w:rFonts w:ascii="宋体" w:hAnsi="宋体" w:cs="宋体"/>
                <w:szCs w:val="21"/>
              </w:rPr>
            </w:pPr>
            <w:r>
              <w:rPr>
                <w:rFonts w:ascii="宋体" w:hAnsi="宋体"/>
                <w:szCs w:val="21"/>
              </w:rPr>
              <w:t>未按招标文件所提供的样式填写《投标函》；未按招标文件所提供的《政府采购投标及履约承诺函》进行承诺；</w:t>
            </w:r>
          </w:p>
        </w:tc>
      </w:tr>
      <w:tr w14:paraId="03FE08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B09A919">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7B2BD661">
            <w:pPr>
              <w:rPr>
                <w:rFonts w:ascii="宋体" w:hAnsi="宋体" w:cs="宋体"/>
                <w:szCs w:val="21"/>
              </w:rPr>
            </w:pPr>
            <w:r>
              <w:rPr>
                <w:rFonts w:hint="eastAsia"/>
              </w:rPr>
              <w:t>采购标的/所投产品/货物清单/工程量清单/报价等任意一类有缺漏项或响应不全，或者对招标文件规定的项目需求内容或者需求数量进行修改，评审委员会判定投标响应不满足采购需求；</w:t>
            </w:r>
          </w:p>
        </w:tc>
      </w:tr>
      <w:tr w14:paraId="1A8B9D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C05A39F">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715430F9">
            <w:pPr>
              <w:rPr>
                <w:rFonts w:ascii="宋体" w:hAnsi="宋体" w:cs="宋体"/>
                <w:szCs w:val="21"/>
              </w:rPr>
            </w:pPr>
            <w:r>
              <w:rPr>
                <w:rFonts w:hint="eastAsia" w:ascii="宋体" w:hAnsi="宋体"/>
                <w:szCs w:val="21"/>
              </w:rPr>
              <w:t>法律、法规规定的其他情形。</w:t>
            </w:r>
          </w:p>
        </w:tc>
      </w:tr>
    </w:tbl>
    <w:p w14:paraId="5B7D2CD9">
      <w:pPr>
        <w:pStyle w:val="40"/>
        <w:jc w:val="center"/>
        <w:outlineLvl w:val="1"/>
        <w:rPr>
          <w:rFonts w:ascii="黑体" w:hAnsi="黑体" w:eastAsia="黑体"/>
          <w:sz w:val="40"/>
          <w:szCs w:val="40"/>
        </w:rPr>
      </w:pPr>
      <w:r>
        <w:rPr>
          <w:rFonts w:hint="eastAsia" w:ascii="黑体" w:hAnsi="黑体" w:eastAsia="黑体"/>
          <w:sz w:val="40"/>
          <w:szCs w:val="40"/>
        </w:rPr>
        <w:t>评标信息</w:t>
      </w:r>
    </w:p>
    <w:tbl>
      <w:tblPr>
        <w:tblStyle w:val="45"/>
        <w:tblW w:w="9072" w:type="dxa"/>
        <w:jc w:val="center"/>
        <w:tblCellSpacing w:w="0" w:type="dxa"/>
        <w:tblLayout w:type="fixed"/>
        <w:tblCellMar>
          <w:top w:w="45" w:type="dxa"/>
          <w:left w:w="45" w:type="dxa"/>
          <w:bottom w:w="45" w:type="dxa"/>
          <w:right w:w="45" w:type="dxa"/>
        </w:tblCellMar>
      </w:tblPr>
      <w:tblGrid>
        <w:gridCol w:w="8867"/>
        <w:gridCol w:w="205"/>
      </w:tblGrid>
      <w:tr w14:paraId="517687F4">
        <w:tblPrEx>
          <w:tblCellMar>
            <w:top w:w="45" w:type="dxa"/>
            <w:left w:w="45" w:type="dxa"/>
            <w:bottom w:w="45" w:type="dxa"/>
            <w:right w:w="45" w:type="dxa"/>
          </w:tblCellMar>
        </w:tblPrEx>
        <w:trPr>
          <w:tblCellSpacing w:w="0" w:type="dxa"/>
          <w:jc w:val="center"/>
        </w:trPr>
        <w:tc>
          <w:tcPr>
            <w:tcW w:w="8867" w:type="dxa"/>
            <w:tcBorders>
              <w:top w:val="nil"/>
              <w:left w:val="nil"/>
              <w:bottom w:val="nil"/>
              <w:right w:val="nil"/>
            </w:tcBorders>
            <w:vAlign w:val="center"/>
          </w:tcPr>
          <w:p w14:paraId="76A0B58E">
            <w:pPr>
              <w:rPr>
                <w:rFonts w:ascii="宋体" w:hAnsi="宋体" w:cs="宋体"/>
                <w:b/>
                <w:bCs/>
                <w:sz w:val="24"/>
              </w:rPr>
            </w:pPr>
            <w:r>
              <w:rPr>
                <w:b/>
                <w:bCs/>
              </w:rPr>
              <w:t>评标方法：综合评分法</w:t>
            </w:r>
          </w:p>
        </w:tc>
        <w:tc>
          <w:tcPr>
            <w:tcW w:w="205" w:type="dxa"/>
            <w:tcBorders>
              <w:top w:val="nil"/>
              <w:left w:val="nil"/>
              <w:bottom w:val="nil"/>
              <w:right w:val="nil"/>
            </w:tcBorders>
            <w:vAlign w:val="center"/>
          </w:tcPr>
          <w:p w14:paraId="3D4FE0E4">
            <w:pPr>
              <w:ind w:firstLine="480"/>
              <w:jc w:val="right"/>
              <w:rPr>
                <w:rFonts w:ascii="宋体" w:hAnsi="宋体" w:cs="宋体"/>
                <w:b/>
                <w:bCs/>
                <w:sz w:val="24"/>
              </w:rPr>
            </w:pPr>
          </w:p>
        </w:tc>
      </w:tr>
      <w:tr w14:paraId="5BE8E9AF">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vAlign w:val="center"/>
          </w:tcPr>
          <w:p w14:paraId="72214DD7">
            <w:pPr>
              <w:pStyle w:val="40"/>
              <w:spacing w:line="324" w:lineRule="auto"/>
              <w:ind w:firstLine="422"/>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w:t>
            </w:r>
          </w:p>
          <w:p w14:paraId="57B5A856">
            <w:pPr>
              <w:pStyle w:val="40"/>
              <w:spacing w:line="324" w:lineRule="auto"/>
              <w:ind w:firstLine="422"/>
              <w:rPr>
                <w:sz w:val="21"/>
                <w:szCs w:val="21"/>
              </w:rPr>
            </w:pPr>
            <w:r>
              <w:rPr>
                <w:rFonts w:hint="eastAsia"/>
                <w:sz w:val="21"/>
                <w:szCs w:val="21"/>
              </w:rPr>
              <w:t>价格分计算方法：</w:t>
            </w:r>
          </w:p>
          <w:p w14:paraId="7CE4FC5B">
            <w:pPr>
              <w:pStyle w:val="40"/>
              <w:spacing w:line="324" w:lineRule="auto"/>
              <w:ind w:firstLine="422"/>
              <w:rPr>
                <w:sz w:val="21"/>
                <w:szCs w:val="21"/>
              </w:rPr>
            </w:pPr>
            <w:r>
              <w:rPr>
                <w:rFonts w:hint="eastAsia"/>
                <w:sz w:val="21"/>
                <w:szCs w:val="21"/>
              </w:rPr>
              <w:t xml:space="preserve">采用低价优先法计算，即满足招标文件要求且投标价格最低的投标报价为评标基准价，其价格分为满分。其他投标人的价格分统一按照下列公式计算： </w:t>
            </w:r>
          </w:p>
          <w:p w14:paraId="5526A758">
            <w:pPr>
              <w:pStyle w:val="40"/>
              <w:spacing w:line="324" w:lineRule="auto"/>
              <w:ind w:firstLine="422"/>
              <w:rPr>
                <w:sz w:val="21"/>
                <w:szCs w:val="21"/>
              </w:rPr>
            </w:pPr>
            <w:r>
              <w:rPr>
                <w:rFonts w:hint="eastAsia"/>
                <w:sz w:val="21"/>
                <w:szCs w:val="21"/>
              </w:rPr>
              <w:t>投标报价得分=(评标基准价／投标报价)×</w:t>
            </w:r>
            <w:r>
              <w:rPr>
                <w:rFonts w:hint="eastAsia"/>
                <w:sz w:val="21"/>
                <w:szCs w:val="21"/>
                <w:lang w:val="en-US" w:eastAsia="zh-CN"/>
              </w:rPr>
              <w:t>价格分值</w:t>
            </w:r>
            <w:r>
              <w:rPr>
                <w:rFonts w:hint="eastAsia"/>
                <w:sz w:val="21"/>
                <w:szCs w:val="21"/>
              </w:rPr>
              <w:t xml:space="preserve"> </w:t>
            </w:r>
          </w:p>
          <w:p w14:paraId="20254D47">
            <w:pPr>
              <w:pStyle w:val="40"/>
              <w:spacing w:line="324" w:lineRule="auto"/>
              <w:ind w:firstLine="422"/>
              <w:rPr>
                <w:sz w:val="21"/>
                <w:szCs w:val="21"/>
              </w:rPr>
            </w:pPr>
            <w:r>
              <w:rPr>
                <w:rFonts w:hint="eastAsia"/>
                <w:sz w:val="21"/>
                <w:szCs w:val="21"/>
              </w:rPr>
              <w:t>评标总得分＝</w:t>
            </w:r>
            <w:r>
              <w:rPr>
                <w:rFonts w:ascii="Times New Roman" w:hAnsi="Times New Roman" w:cs="Times New Roman"/>
                <w:sz w:val="21"/>
                <w:szCs w:val="21"/>
              </w:rPr>
              <w:t>F1＋F2＋……＋Fn</w:t>
            </w:r>
            <w:r>
              <w:rPr>
                <w:rFonts w:hint="eastAsia"/>
                <w:sz w:val="21"/>
                <w:szCs w:val="21"/>
              </w:rPr>
              <w:t xml:space="preserve"> </w:t>
            </w:r>
          </w:p>
          <w:p w14:paraId="1D1AD21E">
            <w:pPr>
              <w:pStyle w:val="40"/>
              <w:spacing w:line="324" w:lineRule="auto"/>
              <w:ind w:firstLine="422"/>
              <w:rPr>
                <w:sz w:val="21"/>
                <w:szCs w:val="21"/>
              </w:rPr>
            </w:pPr>
            <w:r>
              <w:rPr>
                <w:rFonts w:hint="eastAsia"/>
                <w:sz w:val="21"/>
                <w:szCs w:val="21"/>
              </w:rPr>
              <w:t xml:space="preserve">F1、F2……Fn分别为各项评审因素的得分； </w:t>
            </w:r>
          </w:p>
          <w:p w14:paraId="66D6A749">
            <w:pPr>
              <w:pStyle w:val="40"/>
              <w:spacing w:line="324" w:lineRule="auto"/>
              <w:ind w:firstLine="422"/>
              <w:rPr>
                <w:sz w:val="21"/>
                <w:szCs w:val="21"/>
              </w:rPr>
            </w:pPr>
            <w:r>
              <w:rPr>
                <w:rFonts w:hint="eastAsia"/>
                <w:sz w:val="21"/>
                <w:szCs w:val="21"/>
              </w:rPr>
              <w:t xml:space="preserve">评标过程中，不得去掉报价中的最高报价和最低报价。 </w:t>
            </w:r>
          </w:p>
          <w:p w14:paraId="21CA2BA5">
            <w:pPr>
              <w:pStyle w:val="40"/>
              <w:spacing w:line="324" w:lineRule="auto"/>
              <w:ind w:firstLine="422"/>
              <w:rPr>
                <w:sz w:val="21"/>
                <w:szCs w:val="21"/>
              </w:rPr>
            </w:pPr>
            <w:r>
              <w:rPr>
                <w:rFonts w:hint="eastAsia"/>
                <w:sz w:val="21"/>
                <w:szCs w:val="21"/>
              </w:rPr>
              <w:t xml:space="preserve">此方法适用于货物类、服务类、工程类项目。 </w:t>
            </w:r>
          </w:p>
        </w:tc>
      </w:tr>
    </w:tbl>
    <w:p w14:paraId="62347B47">
      <w:pPr>
        <w:rPr>
          <w:vanish/>
        </w:rPr>
      </w:pPr>
    </w:p>
    <w:tbl>
      <w:tblPr>
        <w:tblStyle w:val="45"/>
        <w:tblW w:w="93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7"/>
        <w:gridCol w:w="681"/>
        <w:gridCol w:w="4476"/>
      </w:tblGrid>
      <w:tr w14:paraId="6D0AEA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D4B658C">
            <w:pPr>
              <w:widowControl/>
              <w:wordWrap w:val="0"/>
              <w:spacing w:line="240"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序号</w:t>
            </w:r>
          </w:p>
        </w:tc>
        <w:tc>
          <w:tcPr>
            <w:tcW w:w="4198"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4FF83C12">
            <w:pPr>
              <w:widowControl/>
              <w:wordWrap w:val="0"/>
              <w:spacing w:line="240"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评分项</w:t>
            </w:r>
          </w:p>
        </w:tc>
        <w:tc>
          <w:tcPr>
            <w:tcW w:w="447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9F2B2EF">
            <w:pPr>
              <w:widowControl/>
              <w:wordWrap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分值</w:t>
            </w:r>
          </w:p>
        </w:tc>
      </w:tr>
      <w:tr w14:paraId="72CFF0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shd w:val="clear" w:color="auto" w:fill="auto"/>
          </w:tcPr>
          <w:p w14:paraId="1CDEB328">
            <w:pPr>
              <w:widowControl/>
              <w:wordWrap w:val="0"/>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kern w:val="0"/>
                <w:sz w:val="21"/>
                <w:szCs w:val="21"/>
              </w:rPr>
              <w:t>1</w:t>
            </w:r>
          </w:p>
        </w:tc>
        <w:tc>
          <w:tcPr>
            <w:tcW w:w="4198" w:type="dxa"/>
            <w:gridSpan w:val="3"/>
            <w:tcBorders>
              <w:top w:val="single" w:color="000000" w:sz="8" w:space="0"/>
              <w:left w:val="single" w:color="000000" w:sz="8" w:space="0"/>
              <w:bottom w:val="single" w:color="000000" w:sz="8" w:space="0"/>
              <w:right w:val="single" w:color="000000" w:sz="8" w:space="0"/>
            </w:tcBorders>
            <w:shd w:val="clear" w:color="auto" w:fill="auto"/>
          </w:tcPr>
          <w:p w14:paraId="28250D77">
            <w:pPr>
              <w:widowControl/>
              <w:wordWrap w:val="0"/>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kern w:val="0"/>
                <w:sz w:val="21"/>
                <w:szCs w:val="21"/>
              </w:rPr>
              <w:t>价格</w:t>
            </w:r>
          </w:p>
        </w:tc>
        <w:tc>
          <w:tcPr>
            <w:tcW w:w="4476" w:type="dxa"/>
            <w:tcBorders>
              <w:top w:val="single" w:color="000000" w:sz="8" w:space="0"/>
              <w:left w:val="single" w:color="000000" w:sz="8" w:space="0"/>
              <w:bottom w:val="single" w:color="000000" w:sz="8" w:space="0"/>
              <w:right w:val="single" w:color="000000" w:sz="8" w:space="0"/>
            </w:tcBorders>
            <w:shd w:val="clear" w:color="auto" w:fill="auto"/>
          </w:tcPr>
          <w:p w14:paraId="31E50B6D">
            <w:pPr>
              <w:widowControl/>
              <w:wordWrap w:val="0"/>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kern w:val="0"/>
                <w:sz w:val="21"/>
                <w:szCs w:val="21"/>
              </w:rPr>
              <w:t>40</w:t>
            </w:r>
          </w:p>
        </w:tc>
      </w:tr>
      <w:tr w14:paraId="2D3E33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773E15F7">
            <w:pPr>
              <w:spacing w:line="240" w:lineRule="auto"/>
              <w:rPr>
                <w:rFonts w:hint="eastAsia" w:ascii="宋体" w:hAnsi="宋体" w:eastAsia="宋体" w:cs="宋体"/>
                <w:sz w:val="21"/>
                <w:szCs w:val="21"/>
              </w:rPr>
            </w:pPr>
          </w:p>
        </w:tc>
        <w:tc>
          <w:tcPr>
            <w:tcW w:w="8674" w:type="dxa"/>
            <w:gridSpan w:val="4"/>
            <w:tcBorders>
              <w:top w:val="single" w:color="000000" w:sz="8" w:space="0"/>
              <w:left w:val="single" w:color="000000" w:sz="8" w:space="0"/>
              <w:bottom w:val="single" w:color="000000" w:sz="8" w:space="0"/>
              <w:right w:val="single" w:color="000000" w:sz="8" w:space="0"/>
            </w:tcBorders>
            <w:shd w:val="clear" w:color="auto" w:fill="auto"/>
          </w:tcPr>
          <w:p w14:paraId="5F74FCA8">
            <w:pPr>
              <w:widowControl/>
              <w:wordWrap w:val="0"/>
              <w:spacing w:line="240" w:lineRule="auto"/>
              <w:jc w:val="center"/>
              <w:rPr>
                <w:rFonts w:hint="eastAsia" w:ascii="宋体" w:hAnsi="宋体" w:eastAsia="宋体" w:cs="宋体"/>
                <w:b/>
                <w:bCs/>
                <w:color w:val="0000FF"/>
                <w:sz w:val="21"/>
                <w:szCs w:val="21"/>
              </w:rPr>
            </w:pPr>
          </w:p>
        </w:tc>
      </w:tr>
      <w:tr w14:paraId="40E60E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shd w:val="clear" w:color="auto" w:fill="auto"/>
          </w:tcPr>
          <w:p w14:paraId="64BAEFF3">
            <w:pPr>
              <w:widowControl/>
              <w:wordWrap w:val="0"/>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kern w:val="0"/>
                <w:sz w:val="21"/>
                <w:szCs w:val="21"/>
              </w:rPr>
              <w:t>2</w:t>
            </w:r>
          </w:p>
        </w:tc>
        <w:tc>
          <w:tcPr>
            <w:tcW w:w="4198" w:type="dxa"/>
            <w:gridSpan w:val="3"/>
            <w:tcBorders>
              <w:top w:val="single" w:color="000000" w:sz="8" w:space="0"/>
              <w:left w:val="single" w:color="000000" w:sz="8" w:space="0"/>
              <w:bottom w:val="single" w:color="000000" w:sz="8" w:space="0"/>
              <w:right w:val="single" w:color="000000" w:sz="8" w:space="0"/>
            </w:tcBorders>
            <w:shd w:val="clear" w:color="auto" w:fill="auto"/>
          </w:tcPr>
          <w:p w14:paraId="7B60BDCD">
            <w:pPr>
              <w:widowControl/>
              <w:wordWrap w:val="0"/>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kern w:val="0"/>
                <w:sz w:val="21"/>
                <w:szCs w:val="21"/>
              </w:rPr>
              <w:t>综合实力部分</w:t>
            </w:r>
          </w:p>
        </w:tc>
        <w:tc>
          <w:tcPr>
            <w:tcW w:w="4476" w:type="dxa"/>
            <w:tcBorders>
              <w:top w:val="single" w:color="000000" w:sz="8" w:space="0"/>
              <w:left w:val="single" w:color="000000" w:sz="8" w:space="0"/>
              <w:bottom w:val="single" w:color="000000" w:sz="8" w:space="0"/>
              <w:right w:val="single" w:color="000000" w:sz="8" w:space="0"/>
            </w:tcBorders>
            <w:shd w:val="clear" w:color="auto" w:fill="auto"/>
          </w:tcPr>
          <w:p w14:paraId="48AF65C6">
            <w:pPr>
              <w:widowControl/>
              <w:wordWrap w:val="0"/>
              <w:spacing w:line="240" w:lineRule="auto"/>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FF"/>
                <w:kern w:val="0"/>
                <w:sz w:val="21"/>
                <w:szCs w:val="21"/>
                <w:lang w:val="en-US" w:eastAsia="zh-CN"/>
              </w:rPr>
              <w:t>19</w:t>
            </w:r>
          </w:p>
        </w:tc>
      </w:tr>
      <w:tr w14:paraId="502FD9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06BE8272">
            <w:pPr>
              <w:spacing w:line="240" w:lineRule="auto"/>
              <w:rPr>
                <w:rFonts w:hint="eastAsia" w:ascii="宋体" w:hAnsi="宋体" w:eastAsia="宋体" w:cs="宋体"/>
                <w:sz w:val="21"/>
                <w:szCs w:val="21"/>
              </w:rPr>
            </w:pPr>
          </w:p>
        </w:tc>
        <w:tc>
          <w:tcPr>
            <w:tcW w:w="8674" w:type="dxa"/>
            <w:gridSpan w:val="4"/>
            <w:tcBorders>
              <w:top w:val="single" w:color="000000" w:sz="8" w:space="0"/>
              <w:left w:val="single" w:color="000000" w:sz="8" w:space="0"/>
              <w:bottom w:val="single" w:color="000000" w:sz="8" w:space="0"/>
              <w:right w:val="single" w:color="000000" w:sz="8" w:space="0"/>
            </w:tcBorders>
            <w:shd w:val="clear" w:color="auto" w:fill="auto"/>
          </w:tcPr>
          <w:p w14:paraId="3EBB3668">
            <w:pPr>
              <w:widowControl/>
              <w:wordWrap w:val="0"/>
              <w:spacing w:line="240" w:lineRule="auto"/>
              <w:jc w:val="center"/>
              <w:rPr>
                <w:rFonts w:hint="eastAsia" w:ascii="宋体" w:hAnsi="宋体" w:eastAsia="宋体" w:cs="宋体"/>
                <w:b/>
                <w:bCs/>
                <w:color w:val="0000FF"/>
                <w:sz w:val="21"/>
                <w:szCs w:val="21"/>
              </w:rPr>
            </w:pPr>
          </w:p>
        </w:tc>
      </w:tr>
      <w:tr w14:paraId="7C7AE3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01A04954">
            <w:pPr>
              <w:spacing w:line="240" w:lineRule="auto"/>
              <w:rPr>
                <w:rFonts w:hint="eastAsia" w:ascii="宋体" w:hAnsi="宋体" w:eastAsia="宋体" w:cs="宋体"/>
                <w:sz w:val="21"/>
                <w:szCs w:val="21"/>
              </w:rPr>
            </w:pPr>
          </w:p>
        </w:tc>
        <w:tc>
          <w:tcPr>
            <w:tcW w:w="680" w:type="dxa"/>
            <w:tcBorders>
              <w:top w:val="inset" w:color="000000" w:sz="6" w:space="0"/>
              <w:left w:val="inset" w:color="000000" w:sz="6" w:space="0"/>
              <w:bottom w:val="inset" w:color="000000" w:sz="6" w:space="0"/>
              <w:right w:val="inset" w:color="000000" w:sz="6" w:space="0"/>
            </w:tcBorders>
            <w:shd w:val="clear" w:color="auto" w:fill="E6EFFA"/>
            <w:vAlign w:val="center"/>
          </w:tcPr>
          <w:p w14:paraId="6B32AC4B">
            <w:pPr>
              <w:widowControl/>
              <w:wordWrap w:val="0"/>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序号</w:t>
            </w:r>
          </w:p>
        </w:tc>
        <w:tc>
          <w:tcPr>
            <w:tcW w:w="2837" w:type="dxa"/>
            <w:tcBorders>
              <w:top w:val="inset" w:color="000000" w:sz="6" w:space="0"/>
              <w:left w:val="inset" w:color="000000" w:sz="6" w:space="0"/>
              <w:bottom w:val="inset" w:color="000000" w:sz="6" w:space="0"/>
              <w:right w:val="inset" w:color="000000" w:sz="6" w:space="0"/>
            </w:tcBorders>
            <w:shd w:val="clear" w:color="auto" w:fill="E6EFFA"/>
            <w:vAlign w:val="center"/>
          </w:tcPr>
          <w:p w14:paraId="281008C7">
            <w:pPr>
              <w:widowControl/>
              <w:wordWrap w:val="0"/>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评分因素</w:t>
            </w:r>
          </w:p>
        </w:tc>
        <w:tc>
          <w:tcPr>
            <w:tcW w:w="681" w:type="dxa"/>
            <w:tcBorders>
              <w:top w:val="inset" w:color="000000" w:sz="6" w:space="0"/>
              <w:left w:val="inset" w:color="000000" w:sz="6" w:space="0"/>
              <w:bottom w:val="inset" w:color="000000" w:sz="6" w:space="0"/>
              <w:right w:val="inset" w:color="000000" w:sz="6" w:space="0"/>
            </w:tcBorders>
            <w:shd w:val="clear" w:color="auto" w:fill="E6EFFA"/>
            <w:vAlign w:val="center"/>
          </w:tcPr>
          <w:p w14:paraId="67169A07">
            <w:pPr>
              <w:widowControl/>
              <w:wordWrap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分值</w:t>
            </w:r>
          </w:p>
        </w:tc>
        <w:tc>
          <w:tcPr>
            <w:tcW w:w="4476" w:type="dxa"/>
            <w:tcBorders>
              <w:top w:val="inset" w:color="000000" w:sz="6" w:space="0"/>
              <w:left w:val="inset" w:color="000000" w:sz="6" w:space="0"/>
              <w:bottom w:val="inset" w:color="000000" w:sz="6" w:space="0"/>
              <w:right w:val="inset" w:color="000000" w:sz="6" w:space="0"/>
            </w:tcBorders>
            <w:shd w:val="clear" w:color="auto" w:fill="E6EFFA"/>
            <w:vAlign w:val="center"/>
          </w:tcPr>
          <w:p w14:paraId="388E5F54">
            <w:pPr>
              <w:widowControl/>
              <w:wordWrap w:val="0"/>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评分准则</w:t>
            </w:r>
          </w:p>
        </w:tc>
      </w:tr>
      <w:tr w14:paraId="791B20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2C864848">
            <w:pPr>
              <w:spacing w:line="240" w:lineRule="auto"/>
              <w:rPr>
                <w:rFonts w:hint="eastAsia" w:ascii="宋体" w:hAnsi="宋体" w:eastAsia="宋体" w:cs="宋体"/>
                <w:sz w:val="21"/>
                <w:szCs w:val="21"/>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57BF05C9">
            <w:pPr>
              <w:widowControl/>
              <w:wordWrap w:val="0"/>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1</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top"/>
          </w:tcPr>
          <w:p w14:paraId="22688271">
            <w:pPr>
              <w:widowControl/>
              <w:wordWrap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投标人认证情况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top"/>
          </w:tcPr>
          <w:p w14:paraId="29C03545">
            <w:pPr>
              <w:widowControl/>
              <w:wordWrap w:val="0"/>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3</w:t>
            </w:r>
          </w:p>
        </w:tc>
        <w:tc>
          <w:tcPr>
            <w:tcW w:w="4476" w:type="dxa"/>
            <w:tcBorders>
              <w:top w:val="single" w:color="000000" w:sz="8" w:space="0"/>
              <w:left w:val="single" w:color="000000" w:sz="8" w:space="0"/>
              <w:bottom w:val="single" w:color="000000" w:sz="8" w:space="0"/>
              <w:right w:val="single" w:color="000000" w:sz="8" w:space="0"/>
            </w:tcBorders>
            <w:shd w:val="clear" w:color="auto" w:fill="auto"/>
            <w:vAlign w:val="top"/>
          </w:tcPr>
          <w:p w14:paraId="0DD8245D">
            <w:pPr>
              <w:widowControl/>
              <w:wordWrap w:val="0"/>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b/>
                <w:bCs/>
                <w:color w:val="auto"/>
                <w:kern w:val="0"/>
                <w:sz w:val="21"/>
                <w:szCs w:val="21"/>
                <w:highlight w:val="none"/>
              </w:rPr>
              <w:t>评审标准：</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lang w:val="en-US" w:eastAsia="zh-CN"/>
              </w:rPr>
              <w:t>具有</w:t>
            </w:r>
          </w:p>
          <w:p w14:paraId="4189C1B4">
            <w:pPr>
              <w:widowControl/>
              <w:wordWrap w:val="0"/>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①</w:t>
            </w:r>
            <w:r>
              <w:rPr>
                <w:rFonts w:hint="eastAsia" w:ascii="宋体" w:hAnsi="宋体" w:cs="宋体"/>
                <w:color w:val="auto"/>
                <w:kern w:val="0"/>
                <w:sz w:val="21"/>
                <w:szCs w:val="21"/>
                <w:highlight w:val="none"/>
                <w:lang w:val="en-US" w:eastAsia="zh-CN"/>
              </w:rPr>
              <w:t>履约能力服务</w:t>
            </w:r>
            <w:r>
              <w:rPr>
                <w:rFonts w:hint="eastAsia" w:ascii="宋体" w:hAnsi="宋体" w:eastAsia="宋体" w:cs="宋体"/>
                <w:color w:val="auto"/>
                <w:kern w:val="0"/>
                <w:sz w:val="21"/>
                <w:szCs w:val="21"/>
                <w:highlight w:val="none"/>
              </w:rPr>
              <w:t>认证证书</w:t>
            </w:r>
            <w:r>
              <w:rPr>
                <w:rFonts w:hint="eastAsia" w:ascii="宋体" w:hAnsi="宋体" w:eastAsia="宋体" w:cs="宋体"/>
                <w:color w:val="auto"/>
                <w:kern w:val="0"/>
                <w:sz w:val="21"/>
                <w:szCs w:val="21"/>
                <w:highlight w:val="none"/>
                <w:lang w:eastAsia="zh-CN"/>
              </w:rPr>
              <w:t>；</w:t>
            </w:r>
          </w:p>
          <w:p w14:paraId="2DF0E518">
            <w:pPr>
              <w:widowControl/>
              <w:wordWrap w:val="0"/>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②</w:t>
            </w:r>
            <w:r>
              <w:rPr>
                <w:rFonts w:hint="eastAsia" w:ascii="宋体" w:hAnsi="宋体" w:eastAsia="宋体" w:cs="宋体"/>
                <w:color w:val="auto"/>
                <w:kern w:val="0"/>
                <w:sz w:val="21"/>
                <w:szCs w:val="21"/>
                <w:highlight w:val="none"/>
                <w:lang w:eastAsia="zh-CN"/>
              </w:rPr>
              <w:t>安全生产标准化管理体系认证证书；</w:t>
            </w:r>
          </w:p>
          <w:p w14:paraId="5EBD950B">
            <w:pPr>
              <w:widowControl/>
              <w:wordWrap w:val="0"/>
              <w:spacing w:line="24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③建筑工程服务认证证书</w:t>
            </w:r>
            <w:r>
              <w:rPr>
                <w:rFonts w:hint="eastAsia" w:ascii="宋体" w:hAnsi="宋体" w:eastAsia="宋体" w:cs="宋体"/>
                <w:color w:val="auto"/>
                <w:kern w:val="0"/>
                <w:sz w:val="21"/>
                <w:szCs w:val="21"/>
                <w:highlight w:val="none"/>
                <w:lang w:eastAsia="zh-CN"/>
              </w:rPr>
              <w:t>；</w:t>
            </w:r>
          </w:p>
          <w:p w14:paraId="300A8CCE">
            <w:pPr>
              <w:widowControl/>
              <w:wordWrap w:val="0"/>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每提供1个证书得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分，累计最高得</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14:paraId="0FD94E43">
            <w:pPr>
              <w:widowControl/>
              <w:wordWrap w:val="0"/>
              <w:spacing w:line="240" w:lineRule="auto"/>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rPr>
              <w:t>证明文件：</w:t>
            </w:r>
            <w:r>
              <w:rPr>
                <w:rFonts w:hint="eastAsia" w:ascii="宋体" w:hAnsi="宋体" w:eastAsia="宋体" w:cs="宋体"/>
                <w:color w:val="auto"/>
                <w:sz w:val="21"/>
                <w:szCs w:val="21"/>
                <w:highlight w:val="none"/>
              </w:rPr>
              <w:t>投标人提供以上有效期内的认证证书以及全国认证认可信息公共服务平台（认e云）（http://cx.cnca.cn/）的认证信息截图。以上证明材料</w:t>
            </w:r>
            <w:r>
              <w:rPr>
                <w:rFonts w:hint="eastAsia" w:ascii="宋体" w:hAnsi="宋体" w:eastAsia="宋体" w:cs="宋体"/>
                <w:color w:val="auto"/>
                <w:kern w:val="0"/>
                <w:sz w:val="21"/>
                <w:szCs w:val="21"/>
                <w:highlight w:val="none"/>
              </w:rPr>
              <w:t>提供复印件，</w:t>
            </w:r>
            <w:r>
              <w:rPr>
                <w:rFonts w:hint="eastAsia" w:ascii="宋体" w:hAnsi="宋体" w:eastAsia="宋体" w:cs="宋体"/>
                <w:color w:val="auto"/>
                <w:sz w:val="21"/>
                <w:szCs w:val="21"/>
                <w:highlight w:val="none"/>
                <w:lang w:val="sq-AL"/>
              </w:rPr>
              <w:t>加盖投标人公章</w:t>
            </w:r>
            <w:r>
              <w:rPr>
                <w:rFonts w:hint="eastAsia" w:ascii="宋体" w:hAnsi="宋体" w:eastAsia="宋体" w:cs="宋体"/>
                <w:color w:val="auto"/>
                <w:sz w:val="21"/>
                <w:szCs w:val="21"/>
                <w:highlight w:val="none"/>
              </w:rPr>
              <w:t>。原件备查，未按要求提供或提供不清晰导致专家无法判断的不得分。</w:t>
            </w:r>
          </w:p>
        </w:tc>
      </w:tr>
      <w:tr w14:paraId="6B97F5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353C6F65">
            <w:pPr>
              <w:spacing w:line="240" w:lineRule="auto"/>
              <w:rPr>
                <w:rFonts w:hint="eastAsia" w:ascii="宋体" w:hAnsi="宋体" w:eastAsia="宋体" w:cs="宋体"/>
                <w:sz w:val="21"/>
                <w:szCs w:val="21"/>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3E5A8C8B">
            <w:pPr>
              <w:widowControl/>
              <w:wordWrap w:val="0"/>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2837" w:type="dxa"/>
            <w:tcBorders>
              <w:top w:val="single" w:color="000000" w:sz="8" w:space="0"/>
              <w:left w:val="single" w:color="000000" w:sz="8" w:space="0"/>
              <w:bottom w:val="single" w:color="000000" w:sz="8" w:space="0"/>
              <w:right w:val="single" w:color="000000" w:sz="8" w:space="0"/>
            </w:tcBorders>
            <w:shd w:val="clear" w:color="auto" w:fill="auto"/>
            <w:vAlign w:val="top"/>
          </w:tcPr>
          <w:p w14:paraId="2BDDACEF">
            <w:pPr>
              <w:widowControl/>
              <w:wordWrap w:val="0"/>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同类项目业绩</w:t>
            </w:r>
          </w:p>
        </w:tc>
        <w:tc>
          <w:tcPr>
            <w:tcW w:w="681" w:type="dxa"/>
            <w:tcBorders>
              <w:top w:val="single" w:color="000000" w:sz="8" w:space="0"/>
              <w:left w:val="single" w:color="000000" w:sz="8" w:space="0"/>
              <w:bottom w:val="single" w:color="000000" w:sz="8" w:space="0"/>
              <w:right w:val="single" w:color="000000" w:sz="8" w:space="0"/>
            </w:tcBorders>
            <w:shd w:val="clear" w:color="auto" w:fill="auto"/>
            <w:vAlign w:val="top"/>
          </w:tcPr>
          <w:p w14:paraId="4B2ABD63">
            <w:pPr>
              <w:widowControl/>
              <w:wordWrap w:val="0"/>
              <w:spacing w:line="24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0"/>
                <w:sz w:val="21"/>
                <w:szCs w:val="21"/>
                <w:highlight w:val="none"/>
                <w:lang w:val="en-US" w:eastAsia="zh-CN"/>
              </w:rPr>
              <w:t>8</w:t>
            </w:r>
          </w:p>
        </w:tc>
        <w:tc>
          <w:tcPr>
            <w:tcW w:w="4476" w:type="dxa"/>
            <w:tcBorders>
              <w:top w:val="single" w:color="000000" w:sz="8" w:space="0"/>
              <w:left w:val="single" w:color="000000" w:sz="8" w:space="0"/>
              <w:bottom w:val="single" w:color="000000" w:sz="8" w:space="0"/>
              <w:right w:val="single" w:color="000000" w:sz="8" w:space="0"/>
            </w:tcBorders>
            <w:shd w:val="clear" w:color="auto" w:fill="auto"/>
            <w:vAlign w:val="top"/>
          </w:tcPr>
          <w:p w14:paraId="453A20CF">
            <w:pPr>
              <w:widowControl/>
              <w:wordWrap w:val="0"/>
              <w:spacing w:line="240" w:lineRule="auto"/>
              <w:jc w:val="left"/>
              <w:rPr>
                <w:rFonts w:hint="eastAsia" w:ascii="宋体" w:hAnsi="宋体" w:eastAsia="宋体" w:cs="宋体"/>
                <w:bCs/>
                <w:color w:val="auto"/>
                <w:kern w:val="0"/>
                <w:sz w:val="21"/>
                <w:szCs w:val="21"/>
                <w:highlight w:val="none"/>
              </w:rPr>
            </w:pPr>
            <w:r>
              <w:rPr>
                <w:rFonts w:hint="eastAsia" w:ascii="宋体" w:hAnsi="宋体" w:eastAsia="宋体" w:cs="宋体"/>
                <w:b/>
                <w:color w:val="auto"/>
                <w:kern w:val="0"/>
                <w:sz w:val="21"/>
                <w:szCs w:val="21"/>
                <w:highlight w:val="none"/>
              </w:rPr>
              <w:t>评审标准</w:t>
            </w:r>
            <w:r>
              <w:rPr>
                <w:rFonts w:hint="eastAsia" w:ascii="宋体" w:hAnsi="宋体" w:eastAsia="宋体" w:cs="宋体"/>
                <w:color w:val="auto"/>
                <w:kern w:val="0"/>
                <w:sz w:val="21"/>
                <w:szCs w:val="21"/>
                <w:highlight w:val="none"/>
              </w:rPr>
              <w:t>：</w:t>
            </w:r>
            <w:r>
              <w:rPr>
                <w:rFonts w:hint="eastAsia" w:ascii="宋体" w:hAnsi="宋体" w:eastAsia="宋体" w:cs="宋体"/>
                <w:bCs/>
                <w:color w:val="auto"/>
                <w:kern w:val="0"/>
                <w:sz w:val="21"/>
                <w:szCs w:val="21"/>
                <w:highlight w:val="none"/>
              </w:rPr>
              <w:t>投标人自</w:t>
            </w:r>
            <w:r>
              <w:rPr>
                <w:rFonts w:hint="eastAsia" w:ascii="宋体" w:hAnsi="宋体" w:eastAsia="宋体" w:cs="宋体"/>
                <w:bCs/>
                <w:color w:val="auto"/>
                <w:kern w:val="0"/>
                <w:sz w:val="21"/>
                <w:szCs w:val="21"/>
                <w:highlight w:val="none"/>
                <w:lang w:val="en-US" w:eastAsia="zh-CN"/>
              </w:rPr>
              <w:t>2020年1月1日以来</w:t>
            </w:r>
            <w:r>
              <w:rPr>
                <w:rFonts w:hint="eastAsia" w:ascii="宋体" w:hAnsi="宋体" w:eastAsia="宋体" w:cs="宋体"/>
                <w:bCs/>
                <w:color w:val="auto"/>
                <w:kern w:val="0"/>
                <w:sz w:val="21"/>
                <w:szCs w:val="21"/>
                <w:highlight w:val="none"/>
              </w:rPr>
              <w:t>(以合同签订时间为准)</w:t>
            </w:r>
            <w:r>
              <w:rPr>
                <w:rFonts w:hint="eastAsia" w:ascii="宋体" w:hAnsi="宋体" w:eastAsia="宋体" w:cs="宋体"/>
                <w:bCs/>
                <w:color w:val="auto"/>
                <w:kern w:val="0"/>
                <w:sz w:val="21"/>
                <w:szCs w:val="21"/>
                <w:highlight w:val="none"/>
                <w:lang w:val="en-US" w:eastAsia="zh-CN"/>
              </w:rPr>
              <w:t>具有学校</w:t>
            </w:r>
            <w:r>
              <w:rPr>
                <w:rFonts w:hint="eastAsia" w:ascii="宋体" w:hAnsi="宋体" w:eastAsia="宋体" w:cs="宋体"/>
                <w:bCs/>
                <w:color w:val="auto"/>
                <w:kern w:val="0"/>
                <w:sz w:val="21"/>
                <w:szCs w:val="21"/>
                <w:highlight w:val="none"/>
              </w:rPr>
              <w:t>运动场建设</w:t>
            </w:r>
            <w:r>
              <w:rPr>
                <w:rFonts w:hint="eastAsia" w:ascii="宋体" w:hAnsi="宋体" w:eastAsia="宋体" w:cs="宋体"/>
                <w:bCs/>
                <w:color w:val="auto"/>
                <w:kern w:val="0"/>
                <w:sz w:val="21"/>
                <w:szCs w:val="21"/>
                <w:highlight w:val="none"/>
                <w:lang w:val="en-US" w:eastAsia="zh-CN"/>
              </w:rPr>
              <w:t>或改造</w:t>
            </w:r>
            <w:r>
              <w:rPr>
                <w:rFonts w:hint="eastAsia" w:ascii="宋体" w:hAnsi="宋体" w:eastAsia="宋体" w:cs="宋体"/>
                <w:bCs/>
                <w:color w:val="auto"/>
                <w:kern w:val="0"/>
                <w:sz w:val="21"/>
                <w:szCs w:val="21"/>
                <w:highlight w:val="none"/>
              </w:rPr>
              <w:t>项目业绩，每项业绩得</w:t>
            </w: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分，累计最高得</w:t>
            </w:r>
            <w:r>
              <w:rPr>
                <w:rFonts w:hint="eastAsia"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分。</w:t>
            </w:r>
          </w:p>
          <w:p w14:paraId="0C155F96">
            <w:pPr>
              <w:wordWrap w:val="0"/>
              <w:spacing w:line="240" w:lineRule="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证明文件</w:t>
            </w:r>
            <w:r>
              <w:rPr>
                <w:rFonts w:hint="eastAsia" w:ascii="宋体" w:hAnsi="宋体" w:eastAsia="宋体" w:cs="宋体"/>
                <w:color w:val="auto"/>
                <w:kern w:val="0"/>
                <w:sz w:val="21"/>
                <w:szCs w:val="21"/>
                <w:highlight w:val="none"/>
              </w:rPr>
              <w:t>：投标人提供项目合同关键页（包括但不限于合同名称、合同内容、合同签订日期）。</w:t>
            </w:r>
          </w:p>
          <w:p w14:paraId="37B292DC">
            <w:pPr>
              <w:wordWrap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以上证明材料提供复印件，</w:t>
            </w:r>
            <w:r>
              <w:rPr>
                <w:rFonts w:hint="eastAsia" w:ascii="宋体" w:hAnsi="宋体" w:eastAsia="宋体" w:cs="宋体"/>
                <w:color w:val="auto"/>
                <w:sz w:val="21"/>
                <w:szCs w:val="21"/>
                <w:highlight w:val="none"/>
                <w:lang w:val="sq-AL"/>
              </w:rPr>
              <w:t>加盖投标人公章</w:t>
            </w:r>
            <w:r>
              <w:rPr>
                <w:rFonts w:hint="eastAsia" w:ascii="宋体" w:hAnsi="宋体" w:eastAsia="宋体" w:cs="宋体"/>
                <w:color w:val="auto"/>
                <w:kern w:val="0"/>
                <w:sz w:val="21"/>
                <w:szCs w:val="21"/>
                <w:highlight w:val="none"/>
              </w:rPr>
              <w:t>。原件备查，未按要求提供或提供不清晰导致专家无法判断的不得分。</w:t>
            </w:r>
          </w:p>
        </w:tc>
      </w:tr>
      <w:tr w14:paraId="579EB9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56EE1FA3">
            <w:pPr>
              <w:spacing w:line="240" w:lineRule="auto"/>
              <w:rPr>
                <w:rFonts w:hint="eastAsia" w:ascii="宋体" w:hAnsi="宋体" w:eastAsia="宋体" w:cs="宋体"/>
                <w:sz w:val="21"/>
                <w:szCs w:val="21"/>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22AEF5C4">
            <w:pPr>
              <w:widowControl/>
              <w:wordWrap w:val="0"/>
              <w:spacing w:line="240" w:lineRule="auto"/>
              <w:jc w:val="center"/>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rPr>
              <w:t>3</w:t>
            </w:r>
          </w:p>
        </w:tc>
        <w:tc>
          <w:tcPr>
            <w:tcW w:w="2837" w:type="dxa"/>
            <w:tcBorders>
              <w:top w:val="single" w:color="000000" w:sz="8" w:space="0"/>
              <w:left w:val="single" w:color="000000" w:sz="8" w:space="0"/>
              <w:bottom w:val="single" w:color="000000" w:sz="8" w:space="0"/>
              <w:right w:val="single" w:color="000000" w:sz="8" w:space="0"/>
            </w:tcBorders>
            <w:shd w:val="clear" w:color="auto" w:fill="auto"/>
          </w:tcPr>
          <w:p w14:paraId="159B2757">
            <w:pPr>
              <w:widowControl/>
              <w:wordWrap w:val="0"/>
              <w:spacing w:line="240" w:lineRule="auto"/>
              <w:jc w:val="left"/>
              <w:rPr>
                <w:rFonts w:hint="default" w:ascii="宋体" w:hAnsi="宋体" w:eastAsia="宋体" w:cs="宋体"/>
                <w:sz w:val="21"/>
                <w:szCs w:val="21"/>
                <w:lang w:val="en-US" w:eastAsia="zh-CN"/>
              </w:rPr>
            </w:pPr>
            <w:r>
              <w:rPr>
                <w:rFonts w:hint="eastAsia" w:ascii="宋体" w:hAnsi="宋体" w:cs="宋体"/>
                <w:sz w:val="21"/>
                <w:szCs w:val="21"/>
                <w:lang w:val="en-US" w:eastAsia="zh-CN"/>
              </w:rPr>
              <w:t>投标人获得荣誉情况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14:paraId="6E471328">
            <w:pPr>
              <w:widowControl/>
              <w:wordWrap w:val="0"/>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4476" w:type="dxa"/>
            <w:tcBorders>
              <w:top w:val="single" w:color="000000" w:sz="8" w:space="0"/>
              <w:left w:val="single" w:color="000000" w:sz="8" w:space="0"/>
              <w:bottom w:val="single" w:color="000000" w:sz="8" w:space="0"/>
              <w:right w:val="single" w:color="000000" w:sz="8" w:space="0"/>
            </w:tcBorders>
            <w:shd w:val="clear" w:color="auto" w:fill="auto"/>
          </w:tcPr>
          <w:p w14:paraId="45D52BAC">
            <w:pPr>
              <w:spacing w:line="200" w:lineRule="atLeast"/>
              <w:jc w:val="left"/>
              <w:rPr>
                <w:rFonts w:hint="eastAsia" w:ascii="宋体" w:hAnsi="宋体" w:cs="宋体"/>
                <w:b/>
                <w:bCs/>
                <w:kern w:val="0"/>
                <w:sz w:val="20"/>
                <w:szCs w:val="20"/>
                <w:highlight w:val="none"/>
              </w:rPr>
            </w:pPr>
            <w:r>
              <w:rPr>
                <w:rFonts w:hint="eastAsia" w:ascii="宋体" w:hAnsi="宋体" w:cs="宋体"/>
                <w:b/>
                <w:bCs/>
                <w:kern w:val="0"/>
                <w:sz w:val="20"/>
                <w:szCs w:val="20"/>
                <w:highlight w:val="none"/>
                <w:lang w:val="en-US" w:eastAsia="zh-CN"/>
              </w:rPr>
              <w:t>评审标准</w:t>
            </w:r>
            <w:r>
              <w:rPr>
                <w:rFonts w:hint="eastAsia" w:ascii="宋体" w:hAnsi="宋体" w:cs="宋体"/>
                <w:b/>
                <w:bCs/>
                <w:kern w:val="0"/>
                <w:sz w:val="20"/>
                <w:szCs w:val="20"/>
                <w:highlight w:val="none"/>
              </w:rPr>
              <w:t>：</w:t>
            </w:r>
          </w:p>
          <w:p w14:paraId="7A4F9B88">
            <w:pPr>
              <w:pStyle w:val="17"/>
              <w:rPr>
                <w:rFonts w:hint="default" w:hAnsi="宋体" w:cs="宋体"/>
                <w:kern w:val="0"/>
                <w:sz w:val="20"/>
                <w:szCs w:val="20"/>
                <w:highlight w:val="none"/>
                <w:lang w:val="en-US" w:eastAsia="zh-CN"/>
              </w:rPr>
            </w:pPr>
            <w:r>
              <w:rPr>
                <w:rFonts w:hint="eastAsia" w:ascii="宋体" w:hAnsi="宋体" w:cs="宋体"/>
                <w:kern w:val="0"/>
                <w:sz w:val="20"/>
                <w:szCs w:val="20"/>
                <w:highlight w:val="none"/>
              </w:rPr>
              <w:t>1.投标人自2022年</w:t>
            </w:r>
            <w:r>
              <w:rPr>
                <w:rFonts w:hint="eastAsia" w:ascii="宋体" w:hAnsi="宋体" w:cs="宋体"/>
                <w:kern w:val="0"/>
                <w:sz w:val="20"/>
                <w:szCs w:val="20"/>
                <w:highlight w:val="none"/>
                <w:lang w:val="en-US" w:eastAsia="zh-CN"/>
              </w:rPr>
              <w:t>1</w:t>
            </w:r>
            <w:r>
              <w:rPr>
                <w:rFonts w:hint="eastAsia" w:ascii="宋体" w:hAnsi="宋体" w:cs="宋体"/>
                <w:kern w:val="0"/>
                <w:sz w:val="20"/>
                <w:szCs w:val="20"/>
                <w:highlight w:val="none"/>
              </w:rPr>
              <w:t>月1日至本项目投标截止之日内获得</w:t>
            </w:r>
            <w:r>
              <w:rPr>
                <w:rFonts w:hint="eastAsia" w:hAnsi="宋体" w:cs="宋体"/>
                <w:kern w:val="0"/>
                <w:sz w:val="20"/>
                <w:szCs w:val="20"/>
                <w:highlight w:val="none"/>
                <w:lang w:val="en-US" w:eastAsia="zh-CN"/>
              </w:rPr>
              <w:t>市级（不含副省级）行政机关或事业单位颁发的</w:t>
            </w:r>
            <w:r>
              <w:rPr>
                <w:rFonts w:hint="eastAsia" w:ascii="宋体" w:hAnsi="宋体" w:cs="宋体"/>
                <w:kern w:val="0"/>
                <w:sz w:val="20"/>
                <w:szCs w:val="20"/>
                <w:highlight w:val="none"/>
                <w:lang w:val="en-US" w:eastAsia="zh-CN"/>
              </w:rPr>
              <w:t>市政</w:t>
            </w:r>
            <w:r>
              <w:rPr>
                <w:rFonts w:hint="eastAsia" w:ascii="宋体" w:hAnsi="宋体" w:cs="宋体"/>
                <w:kern w:val="0"/>
                <w:sz w:val="20"/>
                <w:szCs w:val="20"/>
                <w:highlight w:val="none"/>
              </w:rPr>
              <w:t>工程</w:t>
            </w:r>
            <w:r>
              <w:rPr>
                <w:rFonts w:hint="eastAsia" w:ascii="宋体" w:hAnsi="宋体" w:cs="宋体"/>
                <w:kern w:val="0"/>
                <w:sz w:val="20"/>
                <w:szCs w:val="20"/>
                <w:highlight w:val="none"/>
                <w:lang w:val="en-US" w:eastAsia="zh-CN"/>
              </w:rPr>
              <w:t>相关</w:t>
            </w:r>
            <w:r>
              <w:rPr>
                <w:rFonts w:hint="eastAsia" w:ascii="宋体" w:hAnsi="宋体" w:cs="宋体"/>
                <w:kern w:val="0"/>
                <w:sz w:val="20"/>
                <w:szCs w:val="20"/>
                <w:highlight w:val="none"/>
              </w:rPr>
              <w:t>奖项（荣誉、表彰）每项得</w:t>
            </w:r>
            <w:r>
              <w:rPr>
                <w:rFonts w:hint="eastAsia" w:hAnsi="宋体" w:cs="宋体"/>
                <w:kern w:val="0"/>
                <w:sz w:val="20"/>
                <w:szCs w:val="20"/>
                <w:highlight w:val="none"/>
                <w:lang w:val="en-US" w:eastAsia="zh-CN"/>
              </w:rPr>
              <w:t>1</w:t>
            </w:r>
            <w:r>
              <w:rPr>
                <w:rFonts w:hint="eastAsia" w:ascii="宋体" w:hAnsi="宋体" w:cs="宋体"/>
                <w:kern w:val="0"/>
                <w:sz w:val="20"/>
                <w:szCs w:val="20"/>
                <w:highlight w:val="none"/>
              </w:rPr>
              <w:t>分</w:t>
            </w:r>
            <w:r>
              <w:rPr>
                <w:rFonts w:hint="eastAsia" w:hAnsi="宋体" w:cs="宋体"/>
                <w:kern w:val="0"/>
                <w:sz w:val="20"/>
                <w:szCs w:val="20"/>
                <w:highlight w:val="none"/>
                <w:lang w:eastAsia="zh-CN"/>
              </w:rPr>
              <w:t>；</w:t>
            </w:r>
            <w:r>
              <w:rPr>
                <w:rFonts w:hint="eastAsia" w:ascii="宋体" w:hAnsi="宋体" w:cs="宋体"/>
                <w:kern w:val="0"/>
                <w:sz w:val="20"/>
                <w:szCs w:val="20"/>
                <w:highlight w:val="none"/>
              </w:rPr>
              <w:t>获得</w:t>
            </w:r>
            <w:r>
              <w:rPr>
                <w:rFonts w:hint="eastAsia" w:hAnsi="宋体" w:cs="宋体"/>
                <w:kern w:val="0"/>
                <w:sz w:val="20"/>
                <w:szCs w:val="20"/>
                <w:highlight w:val="none"/>
                <w:lang w:val="en-US" w:eastAsia="zh-CN"/>
              </w:rPr>
              <w:t>省</w:t>
            </w:r>
            <w:r>
              <w:rPr>
                <w:rFonts w:hint="eastAsia" w:ascii="宋体" w:hAnsi="宋体" w:cs="宋体"/>
                <w:kern w:val="0"/>
                <w:sz w:val="20"/>
                <w:szCs w:val="20"/>
                <w:highlight w:val="none"/>
              </w:rPr>
              <w:t>级</w:t>
            </w:r>
            <w:r>
              <w:rPr>
                <w:rFonts w:hint="eastAsia" w:hAnsi="宋体" w:cs="宋体"/>
                <w:kern w:val="0"/>
                <w:sz w:val="20"/>
                <w:szCs w:val="20"/>
                <w:highlight w:val="none"/>
                <w:lang w:val="en-US" w:eastAsia="zh-CN"/>
              </w:rPr>
              <w:t>或以上</w:t>
            </w:r>
            <w:r>
              <w:rPr>
                <w:rFonts w:hint="eastAsia" w:ascii="宋体" w:hAnsi="宋体" w:cs="宋体"/>
                <w:kern w:val="0"/>
                <w:sz w:val="20"/>
                <w:szCs w:val="20"/>
                <w:highlight w:val="none"/>
              </w:rPr>
              <w:t>（含副省级）</w:t>
            </w:r>
            <w:r>
              <w:rPr>
                <w:rFonts w:hint="eastAsia" w:hAnsi="宋体" w:cs="宋体"/>
                <w:kern w:val="0"/>
                <w:sz w:val="20"/>
                <w:szCs w:val="20"/>
                <w:highlight w:val="none"/>
                <w:lang w:val="en-US" w:eastAsia="zh-CN"/>
              </w:rPr>
              <w:t>行政机关或事业单位颁发的</w:t>
            </w:r>
            <w:r>
              <w:rPr>
                <w:rFonts w:hint="eastAsia" w:ascii="宋体" w:hAnsi="宋体" w:cs="宋体"/>
                <w:kern w:val="0"/>
                <w:sz w:val="20"/>
                <w:szCs w:val="20"/>
                <w:highlight w:val="none"/>
                <w:lang w:val="en-US" w:eastAsia="zh-CN"/>
              </w:rPr>
              <w:t>市政</w:t>
            </w:r>
            <w:r>
              <w:rPr>
                <w:rFonts w:hint="eastAsia" w:ascii="宋体" w:hAnsi="宋体" w:cs="宋体"/>
                <w:kern w:val="0"/>
                <w:sz w:val="20"/>
                <w:szCs w:val="20"/>
                <w:highlight w:val="none"/>
              </w:rPr>
              <w:t>工程</w:t>
            </w:r>
            <w:r>
              <w:rPr>
                <w:rFonts w:hint="eastAsia" w:ascii="宋体" w:hAnsi="宋体" w:cs="宋体"/>
                <w:kern w:val="0"/>
                <w:sz w:val="20"/>
                <w:szCs w:val="20"/>
                <w:highlight w:val="none"/>
                <w:lang w:val="en-US" w:eastAsia="zh-CN"/>
              </w:rPr>
              <w:t>相关</w:t>
            </w:r>
            <w:r>
              <w:rPr>
                <w:rFonts w:hint="eastAsia" w:ascii="宋体" w:hAnsi="宋体" w:cs="宋体"/>
                <w:kern w:val="0"/>
                <w:sz w:val="20"/>
                <w:szCs w:val="20"/>
                <w:highlight w:val="none"/>
              </w:rPr>
              <w:t>奖项（荣誉、表彰）每项得</w:t>
            </w:r>
            <w:r>
              <w:rPr>
                <w:rFonts w:hint="eastAsia" w:hAnsi="宋体" w:cs="宋体"/>
                <w:kern w:val="0"/>
                <w:sz w:val="20"/>
                <w:szCs w:val="20"/>
                <w:highlight w:val="none"/>
                <w:lang w:val="en-US" w:eastAsia="zh-CN"/>
              </w:rPr>
              <w:t>3</w:t>
            </w:r>
            <w:r>
              <w:rPr>
                <w:rFonts w:hint="eastAsia" w:ascii="宋体" w:hAnsi="宋体" w:cs="宋体"/>
                <w:kern w:val="0"/>
                <w:sz w:val="20"/>
                <w:szCs w:val="20"/>
                <w:highlight w:val="none"/>
              </w:rPr>
              <w:t>分，</w:t>
            </w:r>
            <w:r>
              <w:rPr>
                <w:rFonts w:hint="eastAsia" w:hAnsi="宋体" w:cs="宋体"/>
                <w:kern w:val="0"/>
                <w:sz w:val="20"/>
                <w:szCs w:val="20"/>
                <w:highlight w:val="none"/>
                <w:lang w:val="en-US" w:eastAsia="zh-CN"/>
              </w:rPr>
              <w:t>最高得8分。</w:t>
            </w:r>
          </w:p>
          <w:p w14:paraId="7BD6C014">
            <w:pPr>
              <w:pStyle w:val="17"/>
              <w:rPr>
                <w:rFonts w:hint="eastAsia" w:ascii="宋体" w:hAnsi="宋体" w:cs="宋体"/>
                <w:b/>
                <w:bCs/>
                <w:kern w:val="0"/>
                <w:sz w:val="20"/>
                <w:szCs w:val="20"/>
                <w:highlight w:val="none"/>
              </w:rPr>
            </w:pPr>
            <w:r>
              <w:rPr>
                <w:rFonts w:hint="eastAsia" w:hAnsi="宋体" w:cs="宋体"/>
                <w:b/>
                <w:bCs/>
                <w:kern w:val="0"/>
                <w:sz w:val="20"/>
                <w:szCs w:val="20"/>
                <w:highlight w:val="none"/>
                <w:lang w:val="en-US" w:eastAsia="zh-CN"/>
              </w:rPr>
              <w:t>证明文件</w:t>
            </w:r>
            <w:r>
              <w:rPr>
                <w:rFonts w:hint="eastAsia" w:ascii="宋体" w:hAnsi="宋体" w:cs="宋体"/>
                <w:b/>
                <w:bCs/>
                <w:kern w:val="0"/>
                <w:sz w:val="20"/>
                <w:szCs w:val="20"/>
                <w:highlight w:val="none"/>
              </w:rPr>
              <w:t>：</w:t>
            </w:r>
          </w:p>
          <w:p w14:paraId="6DC96505">
            <w:pPr>
              <w:pStyle w:val="17"/>
              <w:rPr>
                <w:rFonts w:hint="default" w:ascii="宋体" w:hAnsi="宋体" w:eastAsia="宋体" w:cs="宋体"/>
                <w:kern w:val="0"/>
                <w:sz w:val="20"/>
                <w:szCs w:val="20"/>
                <w:highlight w:val="none"/>
                <w:lang w:val="en-US" w:eastAsia="zh-CN"/>
              </w:rPr>
            </w:pPr>
            <w:r>
              <w:rPr>
                <w:rFonts w:hint="eastAsia" w:ascii="宋体" w:hAnsi="宋体" w:cs="宋体"/>
                <w:kern w:val="0"/>
                <w:sz w:val="20"/>
                <w:szCs w:val="20"/>
                <w:highlight w:val="none"/>
              </w:rPr>
              <w:t>1.</w:t>
            </w:r>
            <w:r>
              <w:rPr>
                <w:rFonts w:hint="eastAsia" w:hAnsi="宋体" w:cs="宋体"/>
                <w:kern w:val="0"/>
                <w:sz w:val="20"/>
                <w:szCs w:val="20"/>
                <w:highlight w:val="none"/>
                <w:lang w:val="en-US" w:eastAsia="zh-CN"/>
              </w:rPr>
              <w:t>投标人</w:t>
            </w:r>
            <w:r>
              <w:rPr>
                <w:rFonts w:hint="eastAsia" w:ascii="宋体" w:hAnsi="宋体" w:cs="宋体"/>
                <w:kern w:val="0"/>
                <w:sz w:val="20"/>
                <w:szCs w:val="20"/>
                <w:highlight w:val="none"/>
              </w:rPr>
              <w:t>提供奖项照片或获奖（荣誉）证书等证明材料</w:t>
            </w:r>
            <w:r>
              <w:rPr>
                <w:rFonts w:hint="eastAsia" w:hAnsi="宋体" w:cs="宋体"/>
                <w:kern w:val="0"/>
                <w:sz w:val="20"/>
                <w:szCs w:val="20"/>
                <w:highlight w:val="none"/>
                <w:lang w:val="en-US" w:eastAsia="zh-CN"/>
              </w:rPr>
              <w:t>或官网截图</w:t>
            </w:r>
            <w:r>
              <w:rPr>
                <w:rFonts w:hint="eastAsia" w:ascii="宋体" w:hAnsi="宋体" w:cs="宋体"/>
                <w:kern w:val="0"/>
                <w:sz w:val="20"/>
                <w:szCs w:val="20"/>
                <w:highlight w:val="none"/>
              </w:rPr>
              <w:t>作为得分依据</w:t>
            </w:r>
            <w:r>
              <w:rPr>
                <w:rFonts w:hint="eastAsia" w:hAnsi="宋体" w:cs="宋体"/>
                <w:kern w:val="0"/>
                <w:sz w:val="20"/>
                <w:szCs w:val="20"/>
                <w:highlight w:val="none"/>
                <w:lang w:eastAsia="zh-CN"/>
              </w:rPr>
              <w:t>，</w:t>
            </w:r>
            <w:r>
              <w:rPr>
                <w:rFonts w:hint="eastAsia" w:hAnsi="宋体" w:cs="宋体"/>
                <w:kern w:val="0"/>
                <w:sz w:val="20"/>
                <w:szCs w:val="20"/>
                <w:highlight w:val="none"/>
                <w:lang w:val="en-US" w:eastAsia="zh-CN"/>
              </w:rPr>
              <w:t>要求能体现投标人名称，不能体现名称的，还需提供其他相关符合得分要求的证明材料。</w:t>
            </w:r>
          </w:p>
          <w:p w14:paraId="679799A3">
            <w:pPr>
              <w:pStyle w:val="17"/>
              <w:rPr>
                <w:rFonts w:hint="eastAsia" w:ascii="宋体" w:hAnsi="宋体" w:eastAsia="宋体" w:cs="宋体"/>
                <w:bCs/>
                <w:sz w:val="21"/>
                <w:szCs w:val="21"/>
                <w:highlight w:val="none"/>
                <w:lang w:eastAsia="zh-CN"/>
              </w:rPr>
            </w:pPr>
            <w:r>
              <w:rPr>
                <w:rFonts w:hint="eastAsia" w:ascii="宋体" w:hAnsi="宋体" w:cs="宋体"/>
                <w:kern w:val="0"/>
                <w:sz w:val="20"/>
                <w:szCs w:val="20"/>
                <w:highlight w:val="none"/>
              </w:rPr>
              <w:t>2.</w:t>
            </w:r>
            <w:r>
              <w:rPr>
                <w:rFonts w:hint="eastAsia" w:ascii="宋体" w:hAnsi="宋体" w:eastAsia="宋体" w:cs="宋体"/>
                <w:color w:val="auto"/>
                <w:kern w:val="0"/>
                <w:sz w:val="21"/>
                <w:szCs w:val="21"/>
                <w:highlight w:val="none"/>
              </w:rPr>
              <w:t>以上证明材料提供复印件，</w:t>
            </w:r>
            <w:r>
              <w:rPr>
                <w:rFonts w:hint="eastAsia" w:ascii="宋体" w:hAnsi="宋体" w:eastAsia="宋体" w:cs="宋体"/>
                <w:color w:val="auto"/>
                <w:sz w:val="21"/>
                <w:szCs w:val="21"/>
                <w:highlight w:val="none"/>
                <w:lang w:val="sq-AL"/>
              </w:rPr>
              <w:t>加盖投标人公章</w:t>
            </w:r>
            <w:r>
              <w:rPr>
                <w:rFonts w:hint="eastAsia" w:ascii="宋体" w:hAnsi="宋体" w:eastAsia="宋体" w:cs="宋体"/>
                <w:color w:val="auto"/>
                <w:kern w:val="0"/>
                <w:sz w:val="21"/>
                <w:szCs w:val="21"/>
                <w:highlight w:val="none"/>
              </w:rPr>
              <w:t>。原件备查，未按要求提供或提供不清晰导致专家无法判断的不得分。</w:t>
            </w:r>
          </w:p>
        </w:tc>
      </w:tr>
      <w:tr w14:paraId="061D64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shd w:val="clear" w:color="auto" w:fill="auto"/>
          </w:tcPr>
          <w:p w14:paraId="5D7C9864">
            <w:pPr>
              <w:widowControl/>
              <w:wordWrap w:val="0"/>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kern w:val="0"/>
                <w:sz w:val="21"/>
                <w:szCs w:val="21"/>
              </w:rPr>
              <w:t>3</w:t>
            </w:r>
          </w:p>
        </w:tc>
        <w:tc>
          <w:tcPr>
            <w:tcW w:w="4198" w:type="dxa"/>
            <w:gridSpan w:val="3"/>
            <w:tcBorders>
              <w:top w:val="single" w:color="000000" w:sz="8" w:space="0"/>
              <w:left w:val="single" w:color="000000" w:sz="8" w:space="0"/>
              <w:bottom w:val="single" w:color="000000" w:sz="8" w:space="0"/>
              <w:right w:val="single" w:color="000000" w:sz="8" w:space="0"/>
            </w:tcBorders>
            <w:shd w:val="clear" w:color="auto" w:fill="auto"/>
          </w:tcPr>
          <w:p w14:paraId="19BC37B9">
            <w:pPr>
              <w:widowControl/>
              <w:wordWrap w:val="0"/>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kern w:val="0"/>
                <w:sz w:val="21"/>
                <w:szCs w:val="21"/>
              </w:rPr>
              <w:t>技术部分</w:t>
            </w:r>
          </w:p>
        </w:tc>
        <w:tc>
          <w:tcPr>
            <w:tcW w:w="4476" w:type="dxa"/>
            <w:tcBorders>
              <w:top w:val="single" w:color="000000" w:sz="8" w:space="0"/>
              <w:left w:val="single" w:color="000000" w:sz="8" w:space="0"/>
              <w:bottom w:val="single" w:color="000000" w:sz="8" w:space="0"/>
              <w:right w:val="single" w:color="000000" w:sz="8" w:space="0"/>
            </w:tcBorders>
            <w:shd w:val="clear" w:color="auto" w:fill="auto"/>
          </w:tcPr>
          <w:p w14:paraId="4E9ADF66">
            <w:pPr>
              <w:widowControl/>
              <w:wordWrap w:val="0"/>
              <w:spacing w:line="240" w:lineRule="auto"/>
              <w:jc w:val="center"/>
              <w:rPr>
                <w:rFonts w:hint="eastAsia" w:ascii="宋体" w:hAnsi="宋体" w:eastAsia="宋体" w:cs="宋体"/>
                <w:b/>
                <w:bCs/>
                <w:color w:val="0000FF"/>
                <w:sz w:val="21"/>
                <w:szCs w:val="21"/>
                <w:lang w:eastAsia="zh-CN"/>
              </w:rPr>
            </w:pPr>
            <w:r>
              <w:rPr>
                <w:rFonts w:hint="eastAsia" w:ascii="宋体" w:hAnsi="宋体" w:eastAsia="宋体" w:cs="宋体"/>
                <w:b/>
                <w:bCs/>
                <w:color w:val="0000FF"/>
                <w:kern w:val="0"/>
                <w:sz w:val="21"/>
                <w:szCs w:val="21"/>
              </w:rPr>
              <w:t>3</w:t>
            </w:r>
            <w:r>
              <w:rPr>
                <w:rFonts w:hint="eastAsia" w:ascii="宋体" w:hAnsi="宋体" w:eastAsia="宋体" w:cs="宋体"/>
                <w:b/>
                <w:bCs/>
                <w:color w:val="0000FF"/>
                <w:kern w:val="0"/>
                <w:sz w:val="21"/>
                <w:szCs w:val="21"/>
                <w:lang w:val="en-US" w:eastAsia="zh-CN"/>
              </w:rPr>
              <w:t>6</w:t>
            </w:r>
          </w:p>
        </w:tc>
      </w:tr>
      <w:tr w14:paraId="2E0130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3D8B36BE">
            <w:pPr>
              <w:spacing w:line="240" w:lineRule="auto"/>
              <w:rPr>
                <w:rFonts w:hint="eastAsia" w:ascii="宋体" w:hAnsi="宋体" w:eastAsia="宋体" w:cs="宋体"/>
                <w:sz w:val="21"/>
                <w:szCs w:val="21"/>
              </w:rPr>
            </w:pPr>
          </w:p>
        </w:tc>
        <w:tc>
          <w:tcPr>
            <w:tcW w:w="8674" w:type="dxa"/>
            <w:gridSpan w:val="4"/>
            <w:tcBorders>
              <w:top w:val="single" w:color="000000" w:sz="8" w:space="0"/>
              <w:left w:val="single" w:color="000000" w:sz="8" w:space="0"/>
              <w:bottom w:val="single" w:color="000000" w:sz="8" w:space="0"/>
              <w:right w:val="single" w:color="000000" w:sz="8" w:space="0"/>
            </w:tcBorders>
            <w:shd w:val="clear" w:color="auto" w:fill="auto"/>
          </w:tcPr>
          <w:p w14:paraId="1809074C">
            <w:pPr>
              <w:widowControl/>
              <w:wordWrap w:val="0"/>
              <w:spacing w:line="240" w:lineRule="auto"/>
              <w:jc w:val="center"/>
              <w:rPr>
                <w:rFonts w:hint="eastAsia" w:ascii="宋体" w:hAnsi="宋体" w:eastAsia="宋体" w:cs="宋体"/>
                <w:b/>
                <w:bCs/>
                <w:color w:val="0000FF"/>
                <w:sz w:val="21"/>
                <w:szCs w:val="21"/>
              </w:rPr>
            </w:pPr>
          </w:p>
        </w:tc>
      </w:tr>
      <w:tr w14:paraId="6D19E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639CD8D3">
            <w:pPr>
              <w:spacing w:line="240" w:lineRule="auto"/>
              <w:rPr>
                <w:rFonts w:hint="eastAsia" w:ascii="宋体" w:hAnsi="宋体" w:eastAsia="宋体" w:cs="宋体"/>
                <w:sz w:val="21"/>
                <w:szCs w:val="21"/>
              </w:rPr>
            </w:pPr>
          </w:p>
        </w:tc>
        <w:tc>
          <w:tcPr>
            <w:tcW w:w="680" w:type="dxa"/>
            <w:tcBorders>
              <w:top w:val="inset" w:color="000000" w:sz="6" w:space="0"/>
              <w:left w:val="inset" w:color="000000" w:sz="6" w:space="0"/>
              <w:bottom w:val="inset" w:color="000000" w:sz="6" w:space="0"/>
              <w:right w:val="inset" w:color="000000" w:sz="6" w:space="0"/>
            </w:tcBorders>
            <w:shd w:val="clear" w:color="auto" w:fill="E6EFFA"/>
            <w:vAlign w:val="center"/>
          </w:tcPr>
          <w:p w14:paraId="105EDD71">
            <w:pPr>
              <w:widowControl/>
              <w:wordWrap w:val="0"/>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序号</w:t>
            </w:r>
          </w:p>
        </w:tc>
        <w:tc>
          <w:tcPr>
            <w:tcW w:w="2837" w:type="dxa"/>
            <w:tcBorders>
              <w:top w:val="inset" w:color="000000" w:sz="6" w:space="0"/>
              <w:left w:val="inset" w:color="000000" w:sz="6" w:space="0"/>
              <w:bottom w:val="inset" w:color="000000" w:sz="6" w:space="0"/>
              <w:right w:val="inset" w:color="000000" w:sz="6" w:space="0"/>
            </w:tcBorders>
            <w:shd w:val="clear" w:color="auto" w:fill="E6EFFA"/>
            <w:vAlign w:val="center"/>
          </w:tcPr>
          <w:p w14:paraId="3079EC23">
            <w:pPr>
              <w:widowControl/>
              <w:wordWrap w:val="0"/>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评分因素</w:t>
            </w:r>
          </w:p>
        </w:tc>
        <w:tc>
          <w:tcPr>
            <w:tcW w:w="681" w:type="dxa"/>
            <w:tcBorders>
              <w:top w:val="inset" w:color="000000" w:sz="6" w:space="0"/>
              <w:left w:val="inset" w:color="000000" w:sz="6" w:space="0"/>
              <w:bottom w:val="inset" w:color="000000" w:sz="6" w:space="0"/>
              <w:right w:val="inset" w:color="000000" w:sz="6" w:space="0"/>
            </w:tcBorders>
            <w:shd w:val="clear" w:color="auto" w:fill="E6EFFA"/>
            <w:vAlign w:val="center"/>
          </w:tcPr>
          <w:p w14:paraId="44D833BF">
            <w:pPr>
              <w:widowControl/>
              <w:wordWrap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分值</w:t>
            </w:r>
          </w:p>
        </w:tc>
        <w:tc>
          <w:tcPr>
            <w:tcW w:w="4476" w:type="dxa"/>
            <w:tcBorders>
              <w:top w:val="inset" w:color="000000" w:sz="6" w:space="0"/>
              <w:left w:val="inset" w:color="000000" w:sz="6" w:space="0"/>
              <w:bottom w:val="inset" w:color="000000" w:sz="6" w:space="0"/>
              <w:right w:val="inset" w:color="000000" w:sz="6" w:space="0"/>
            </w:tcBorders>
            <w:shd w:val="clear" w:color="auto" w:fill="E6EFFA"/>
            <w:vAlign w:val="center"/>
          </w:tcPr>
          <w:p w14:paraId="6C0DA843">
            <w:pPr>
              <w:widowControl/>
              <w:wordWrap w:val="0"/>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评分准则</w:t>
            </w:r>
          </w:p>
        </w:tc>
      </w:tr>
      <w:tr w14:paraId="2C07DD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48130347">
            <w:pPr>
              <w:spacing w:line="240" w:lineRule="auto"/>
              <w:rPr>
                <w:rFonts w:hint="eastAsia" w:ascii="宋体" w:hAnsi="宋体" w:eastAsia="宋体" w:cs="宋体"/>
                <w:sz w:val="21"/>
                <w:szCs w:val="21"/>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26895B53">
            <w:pPr>
              <w:widowControl/>
              <w:wordWrap w:val="0"/>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1</w:t>
            </w:r>
          </w:p>
        </w:tc>
        <w:tc>
          <w:tcPr>
            <w:tcW w:w="2837" w:type="dxa"/>
            <w:tcBorders>
              <w:top w:val="single" w:color="000000" w:sz="8" w:space="0"/>
              <w:left w:val="single" w:color="000000" w:sz="8" w:space="0"/>
              <w:bottom w:val="single" w:color="000000" w:sz="8" w:space="0"/>
              <w:right w:val="single" w:color="000000" w:sz="8" w:space="0"/>
            </w:tcBorders>
            <w:shd w:val="clear" w:color="auto" w:fill="auto"/>
          </w:tcPr>
          <w:p w14:paraId="68B08938">
            <w:pPr>
              <w:widowControl/>
              <w:wordWrap w:val="0"/>
              <w:spacing w:line="240" w:lineRule="auto"/>
              <w:jc w:val="left"/>
              <w:rPr>
                <w:rFonts w:hint="eastAsia" w:ascii="宋体" w:hAnsi="宋体" w:eastAsia="宋体" w:cs="宋体"/>
                <w:sz w:val="21"/>
                <w:szCs w:val="21"/>
              </w:rPr>
            </w:pPr>
            <w:r>
              <w:rPr>
                <w:rFonts w:hint="eastAsia" w:ascii="宋体" w:hAnsi="宋体" w:eastAsia="宋体" w:cs="宋体"/>
                <w:sz w:val="21"/>
                <w:szCs w:val="21"/>
              </w:rPr>
              <w:t>项目总体概述及理解</w:t>
            </w: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14:paraId="5BC7A40A">
            <w:pPr>
              <w:widowControl/>
              <w:wordWrap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lang w:val="en-US" w:eastAsia="zh-CN"/>
              </w:rPr>
              <w:t>5</w:t>
            </w:r>
          </w:p>
        </w:tc>
        <w:tc>
          <w:tcPr>
            <w:tcW w:w="4476" w:type="dxa"/>
            <w:tcBorders>
              <w:top w:val="single" w:color="000000" w:sz="8" w:space="0"/>
              <w:left w:val="single" w:color="000000" w:sz="8" w:space="0"/>
              <w:bottom w:val="single" w:color="000000" w:sz="8" w:space="0"/>
              <w:right w:val="single" w:color="000000" w:sz="8" w:space="0"/>
            </w:tcBorders>
            <w:shd w:val="clear" w:color="auto" w:fill="auto"/>
          </w:tcPr>
          <w:p w14:paraId="7EA9E59A">
            <w:pPr>
              <w:wordWrap w:val="0"/>
              <w:spacing w:line="24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评分内容：</w:t>
            </w:r>
          </w:p>
          <w:p w14:paraId="65616F76">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对投标人提供的项目总体概述及理解进行评价，包括但不限于以下内容：</w:t>
            </w:r>
          </w:p>
          <w:p w14:paraId="6D6326DC">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(1)本项目总体工程内容即项目需求的概述及理解；</w:t>
            </w:r>
          </w:p>
          <w:p w14:paraId="1D27FE5A">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(2)招标项目需求的理解；</w:t>
            </w:r>
          </w:p>
          <w:p w14:paraId="6FBCA532">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(3)技术方案的优化选择。</w:t>
            </w:r>
          </w:p>
          <w:p w14:paraId="62113A9A">
            <w:pPr>
              <w:wordWrap w:val="0"/>
              <w:spacing w:line="24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评分依据：</w:t>
            </w:r>
          </w:p>
          <w:p w14:paraId="5B944962">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考察以上方案内容，每满足1点得1分，累计最高得3分，不满足不得分。</w:t>
            </w:r>
          </w:p>
          <w:p w14:paraId="384AFA46">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在此基础上，评审委员会根据各投标人的具体响应情况按照以下评审标准进一步评审：</w:t>
            </w:r>
          </w:p>
          <w:p w14:paraId="2E9E9FEF">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(1)详实具体、思路清晰、贴合实际情况、针对性强、可执行性强，能有效保障本项目实施，有利于实现服务效果的，加</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65494F33">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(2)详实具体、思路清晰、贴合实际情况、具备一定的 针对性、可执行性，能基本保障本项目服务实施，基本 满足服务效果，加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14:paraId="72593203">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(3)基本完整、思路基本清晰、具有一定的针对性、可 执行性，部分保障本项目实施，部分实现服务效果，加</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分；</w:t>
            </w:r>
          </w:p>
          <w:p w14:paraId="51A4855D">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(4)模糊、思路不流畅、针对性不明确、可执行性差、无法保障本项目实施，无法实现服务效果或未提供的评价为差，不得分。</w:t>
            </w:r>
          </w:p>
          <w:p w14:paraId="5373E5F0">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本项累计最高得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26C3A86C">
            <w:pPr>
              <w:wordWrap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以上资料加盖投标人公章。</w:t>
            </w:r>
          </w:p>
        </w:tc>
      </w:tr>
      <w:tr w14:paraId="1CF66A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181B8906">
            <w:pPr>
              <w:spacing w:line="240" w:lineRule="auto"/>
              <w:rPr>
                <w:rFonts w:hint="eastAsia" w:ascii="宋体" w:hAnsi="宋体" w:eastAsia="宋体" w:cs="宋体"/>
                <w:sz w:val="21"/>
                <w:szCs w:val="21"/>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72402D97">
            <w:pPr>
              <w:widowControl/>
              <w:wordWrap w:val="0"/>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2</w:t>
            </w:r>
          </w:p>
        </w:tc>
        <w:tc>
          <w:tcPr>
            <w:tcW w:w="2837" w:type="dxa"/>
            <w:tcBorders>
              <w:top w:val="single" w:color="000000" w:sz="8" w:space="0"/>
              <w:left w:val="single" w:color="000000" w:sz="8" w:space="0"/>
              <w:bottom w:val="single" w:color="000000" w:sz="8" w:space="0"/>
              <w:right w:val="single" w:color="000000" w:sz="8" w:space="0"/>
            </w:tcBorders>
            <w:shd w:val="clear" w:color="auto" w:fill="auto"/>
          </w:tcPr>
          <w:p w14:paraId="2454E066">
            <w:pPr>
              <w:widowControl/>
              <w:wordWrap w:val="0"/>
              <w:spacing w:line="240" w:lineRule="auto"/>
              <w:jc w:val="left"/>
              <w:rPr>
                <w:rFonts w:hint="eastAsia" w:ascii="宋体" w:hAnsi="宋体" w:eastAsia="宋体" w:cs="宋体"/>
                <w:sz w:val="21"/>
                <w:szCs w:val="21"/>
              </w:rPr>
            </w:pPr>
            <w:r>
              <w:rPr>
                <w:rFonts w:hint="eastAsia" w:ascii="宋体" w:hAnsi="宋体" w:eastAsia="宋体" w:cs="宋体"/>
                <w:sz w:val="21"/>
                <w:szCs w:val="21"/>
              </w:rPr>
              <w:t>施工组织计划、施工技术</w:t>
            </w:r>
            <w:r>
              <w:rPr>
                <w:rFonts w:hint="eastAsia" w:ascii="宋体" w:hAnsi="宋体" w:eastAsia="宋体" w:cs="宋体"/>
                <w:sz w:val="21"/>
                <w:szCs w:val="21"/>
                <w:lang w:eastAsia="zh-CN"/>
              </w:rPr>
              <w:t>、</w:t>
            </w:r>
            <w:r>
              <w:rPr>
                <w:rFonts w:hint="eastAsia" w:ascii="宋体" w:hAnsi="宋体" w:eastAsia="宋体" w:cs="宋体"/>
                <w:sz w:val="21"/>
                <w:szCs w:val="21"/>
              </w:rPr>
              <w:t>施工工艺及相关的合理化建议</w:t>
            </w: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14:paraId="7FD6D646">
            <w:pPr>
              <w:widowControl/>
              <w:wordWrap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lang w:val="en-US" w:eastAsia="zh-CN"/>
              </w:rPr>
              <w:t>6</w:t>
            </w:r>
          </w:p>
        </w:tc>
        <w:tc>
          <w:tcPr>
            <w:tcW w:w="4476" w:type="dxa"/>
            <w:tcBorders>
              <w:top w:val="single" w:color="000000" w:sz="8" w:space="0"/>
              <w:left w:val="single" w:color="000000" w:sz="8" w:space="0"/>
              <w:bottom w:val="single" w:color="000000" w:sz="8" w:space="0"/>
              <w:right w:val="single" w:color="000000" w:sz="8" w:space="0"/>
            </w:tcBorders>
            <w:shd w:val="clear" w:color="auto" w:fill="auto"/>
          </w:tcPr>
          <w:p w14:paraId="64CDD083">
            <w:pPr>
              <w:wordWrap w:val="0"/>
              <w:spacing w:line="24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评分内容：</w:t>
            </w:r>
          </w:p>
          <w:p w14:paraId="65A9208B">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对投标人提供的施工组织计划、施工技术、施工工艺及相关的合理化建议进行评价，包括但不限于以下内容：</w:t>
            </w:r>
          </w:p>
          <w:p w14:paraId="27B08232">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(1)施工组织计划；</w:t>
            </w:r>
          </w:p>
          <w:p w14:paraId="6AC136AD">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(2)施工技术；</w:t>
            </w:r>
          </w:p>
          <w:p w14:paraId="7856A8E2">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(3)施工工艺；</w:t>
            </w:r>
          </w:p>
          <w:p w14:paraId="67B6F5B4">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(4)相关的合理化建议。</w:t>
            </w:r>
          </w:p>
          <w:p w14:paraId="51D2E02E">
            <w:pPr>
              <w:wordWrap w:val="0"/>
              <w:spacing w:line="24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评分依据：</w:t>
            </w:r>
          </w:p>
          <w:p w14:paraId="46676302">
            <w:pPr>
              <w:wordWrap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考察以上方案内容，每满足1点得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分，累计最高得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分，不满足不得分。</w:t>
            </w:r>
          </w:p>
          <w:p w14:paraId="7C3AFF72">
            <w:pPr>
              <w:wordWrap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在此基础上，评审委员会根据投标人的具体响应情况按照以下评审标准进一步评审：</w:t>
            </w:r>
          </w:p>
          <w:p w14:paraId="39915600">
            <w:pPr>
              <w:wordWrap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(1)提供的施工组织计划完整、合理，施工技术、施工工艺与本工程实施内容完全相符，能有效保障本项目实施，有利于实现</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效果，加</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7D588678">
            <w:pPr>
              <w:wordWrap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(2)提供的施工组织计划完整、合理，施工技术、施工 工艺与本工程实施内容基本相符，能基本保障本项目实施，基本满足</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效果，加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14:paraId="7E47D7C3">
            <w:pPr>
              <w:wordWrap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(3)提供的施工技术、施工工艺与本工程实施内容关联性存在瑕疵，部分保障本项目实施，部分实现</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效果，加</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分；</w:t>
            </w:r>
          </w:p>
          <w:p w14:paraId="2A40C2FE">
            <w:pPr>
              <w:wordWrap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(4)提供的施工技术、施工工艺与本工程实施内容不相符，施工组织计划编制质量存在缺陷，无法保障本项目实施，达不到</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效果，</w:t>
            </w:r>
            <w:r>
              <w:rPr>
                <w:rFonts w:hint="eastAsia" w:ascii="宋体" w:hAnsi="宋体" w:eastAsia="宋体" w:cs="宋体"/>
                <w:sz w:val="21"/>
                <w:szCs w:val="21"/>
                <w:highlight w:val="none"/>
                <w:lang w:val="en-US" w:eastAsia="zh-CN"/>
              </w:rPr>
              <w:t>不得分</w:t>
            </w:r>
            <w:r>
              <w:rPr>
                <w:rFonts w:hint="eastAsia" w:ascii="宋体" w:hAnsi="宋体" w:eastAsia="宋体" w:cs="宋体"/>
                <w:sz w:val="21"/>
                <w:szCs w:val="21"/>
                <w:highlight w:val="none"/>
              </w:rPr>
              <w:t>。</w:t>
            </w:r>
          </w:p>
          <w:p w14:paraId="44E75F84">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本项累计最高得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14:paraId="3BDEE311">
            <w:pPr>
              <w:widowControl/>
              <w:wordWrap w:val="0"/>
              <w:spacing w:line="240" w:lineRule="auto"/>
              <w:jc w:val="left"/>
              <w:rPr>
                <w:rFonts w:hint="eastAsia" w:ascii="宋体" w:hAnsi="宋体" w:eastAsia="宋体" w:cs="宋体"/>
                <w:b/>
                <w:bCs/>
                <w:sz w:val="21"/>
                <w:szCs w:val="21"/>
                <w:highlight w:val="none"/>
              </w:rPr>
            </w:pPr>
            <w:r>
              <w:rPr>
                <w:rFonts w:hint="eastAsia" w:ascii="宋体" w:hAnsi="宋体" w:eastAsia="宋体" w:cs="宋体"/>
                <w:sz w:val="21"/>
                <w:szCs w:val="21"/>
                <w:highlight w:val="none"/>
              </w:rPr>
              <w:t>以上资料加盖投标人公章。</w:t>
            </w:r>
          </w:p>
        </w:tc>
      </w:tr>
      <w:tr w14:paraId="79590A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3CA3A86D">
            <w:pPr>
              <w:spacing w:line="240" w:lineRule="auto"/>
              <w:rPr>
                <w:rFonts w:hint="eastAsia" w:ascii="宋体" w:hAnsi="宋体" w:eastAsia="宋体" w:cs="宋体"/>
                <w:sz w:val="21"/>
                <w:szCs w:val="21"/>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31E4CBBF">
            <w:pPr>
              <w:widowControl/>
              <w:wordWrap w:val="0"/>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3</w:t>
            </w:r>
          </w:p>
        </w:tc>
        <w:tc>
          <w:tcPr>
            <w:tcW w:w="2837" w:type="dxa"/>
            <w:tcBorders>
              <w:top w:val="single" w:color="000000" w:sz="8" w:space="0"/>
              <w:left w:val="single" w:color="000000" w:sz="8" w:space="0"/>
              <w:bottom w:val="single" w:color="000000" w:sz="8" w:space="0"/>
              <w:right w:val="single" w:color="000000" w:sz="8" w:space="0"/>
            </w:tcBorders>
            <w:shd w:val="clear" w:color="auto" w:fill="auto"/>
          </w:tcPr>
          <w:p w14:paraId="3C0BE559">
            <w:pPr>
              <w:widowControl/>
              <w:wordWrap w:val="0"/>
              <w:spacing w:line="240" w:lineRule="auto"/>
              <w:jc w:val="left"/>
              <w:rPr>
                <w:rFonts w:hint="eastAsia" w:ascii="宋体" w:hAnsi="宋体" w:eastAsia="宋体" w:cs="宋体"/>
                <w:sz w:val="21"/>
                <w:szCs w:val="21"/>
              </w:rPr>
            </w:pPr>
            <w:r>
              <w:rPr>
                <w:rFonts w:hint="eastAsia" w:ascii="宋体" w:hAnsi="宋体" w:eastAsia="宋体" w:cs="宋体"/>
                <w:sz w:val="21"/>
                <w:szCs w:val="21"/>
              </w:rPr>
              <w:t>项目实施关键施工技术(重点难点)分析及解决方案</w:t>
            </w: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14:paraId="1453973D">
            <w:pPr>
              <w:widowControl/>
              <w:wordWrap w:val="0"/>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lang w:val="en-US" w:eastAsia="zh-CN"/>
              </w:rPr>
              <w:t>4</w:t>
            </w:r>
          </w:p>
        </w:tc>
        <w:tc>
          <w:tcPr>
            <w:tcW w:w="4476" w:type="dxa"/>
            <w:tcBorders>
              <w:top w:val="single" w:color="000000" w:sz="8" w:space="0"/>
              <w:left w:val="single" w:color="000000" w:sz="8" w:space="0"/>
              <w:bottom w:val="single" w:color="000000" w:sz="8" w:space="0"/>
              <w:right w:val="single" w:color="000000" w:sz="8" w:space="0"/>
            </w:tcBorders>
            <w:shd w:val="clear" w:color="auto" w:fill="auto"/>
          </w:tcPr>
          <w:p w14:paraId="114A68D5">
            <w:pPr>
              <w:wordWrap w:val="0"/>
              <w:spacing w:line="24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评分内容：</w:t>
            </w:r>
          </w:p>
          <w:p w14:paraId="7764B183">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投标文件中详细说明项目实施关键施工技术(重点难点)分析及解决方案响应情况，内容包含但不限于：</w:t>
            </w:r>
          </w:p>
          <w:p w14:paraId="4F2F54FC">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(1)项目实施关键施工技术重点及难点分析；</w:t>
            </w:r>
          </w:p>
          <w:p w14:paraId="2BDB1647">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(2)针对重难点的解决方案。</w:t>
            </w:r>
          </w:p>
          <w:p w14:paraId="6ED875E2">
            <w:pPr>
              <w:wordWrap w:val="0"/>
              <w:spacing w:line="24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评分依据：</w:t>
            </w:r>
          </w:p>
          <w:p w14:paraId="2BFC9A4D">
            <w:pPr>
              <w:wordWrap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考察以上方案内容，每满足1点得1分，累计最高得2分，不满足不得分。</w:t>
            </w:r>
          </w:p>
          <w:p w14:paraId="2111B489">
            <w:pPr>
              <w:wordWrap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在此基础上，评审委员会根据投标人的具体响应情况按照以下评审标准进一步评审：</w:t>
            </w:r>
          </w:p>
          <w:p w14:paraId="393092F7">
            <w:pPr>
              <w:wordWrap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(1)重难点分析具有前瞻性、系统性；</w:t>
            </w:r>
          </w:p>
          <w:p w14:paraId="1FCA3704">
            <w:pPr>
              <w:wordWrap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(2)解决方案具有多角度，有针对性；</w:t>
            </w:r>
          </w:p>
          <w:p w14:paraId="0D5A03F5">
            <w:pPr>
              <w:wordWrap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(3)解决方案可实施、可操作。</w:t>
            </w:r>
          </w:p>
          <w:p w14:paraId="3B1760A4">
            <w:pPr>
              <w:wordWrap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满足以上三项要求加</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032C0CDD">
            <w:pPr>
              <w:wordWrap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满足以上任意二项要求加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14:paraId="05083D67">
            <w:pPr>
              <w:wordWrap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满足以上任意一项要求加</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分；，</w:t>
            </w:r>
          </w:p>
          <w:p w14:paraId="53A88E76">
            <w:pPr>
              <w:wordWrap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其他情况不得分。</w:t>
            </w:r>
          </w:p>
          <w:p w14:paraId="7487A231">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本项累计最高得</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p w14:paraId="4D5FFE9B">
            <w:pPr>
              <w:widowControl/>
              <w:wordWrap w:val="0"/>
              <w:spacing w:line="240" w:lineRule="auto"/>
              <w:jc w:val="left"/>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以上资料加盖投标人公章。</w:t>
            </w:r>
          </w:p>
        </w:tc>
      </w:tr>
      <w:tr w14:paraId="27D10F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233B1905">
            <w:pPr>
              <w:spacing w:line="240" w:lineRule="auto"/>
              <w:rPr>
                <w:rFonts w:hint="eastAsia" w:ascii="宋体" w:hAnsi="宋体" w:eastAsia="宋体" w:cs="宋体"/>
                <w:sz w:val="21"/>
                <w:szCs w:val="21"/>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1BB64B38">
            <w:pPr>
              <w:widowControl/>
              <w:wordWrap w:val="0"/>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2837" w:type="dxa"/>
            <w:tcBorders>
              <w:top w:val="single" w:color="000000" w:sz="8" w:space="0"/>
              <w:left w:val="single" w:color="000000" w:sz="8" w:space="0"/>
              <w:bottom w:val="single" w:color="000000" w:sz="8" w:space="0"/>
              <w:right w:val="single" w:color="000000" w:sz="8" w:space="0"/>
            </w:tcBorders>
            <w:shd w:val="clear" w:color="auto" w:fill="auto"/>
          </w:tcPr>
          <w:p w14:paraId="33F84518">
            <w:pPr>
              <w:widowControl/>
              <w:wordWrap w:val="0"/>
              <w:spacing w:line="240" w:lineRule="auto"/>
              <w:jc w:val="left"/>
              <w:rPr>
                <w:rFonts w:hint="eastAsia" w:ascii="宋体" w:hAnsi="宋体" w:eastAsia="宋体" w:cs="宋体"/>
                <w:sz w:val="21"/>
                <w:szCs w:val="21"/>
              </w:rPr>
            </w:pPr>
            <w:r>
              <w:rPr>
                <w:rFonts w:hint="eastAsia" w:ascii="宋体" w:hAnsi="宋体" w:eastAsia="宋体" w:cs="宋体"/>
                <w:sz w:val="21"/>
                <w:szCs w:val="21"/>
              </w:rPr>
              <w:t>施工质量(安全、环保、工期、售后服务)保障措施</w:t>
            </w: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14:paraId="5C963628">
            <w:pPr>
              <w:widowControl/>
              <w:wordWrap w:val="0"/>
              <w:spacing w:line="240" w:lineRule="auto"/>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6</w:t>
            </w:r>
          </w:p>
        </w:tc>
        <w:tc>
          <w:tcPr>
            <w:tcW w:w="4476" w:type="dxa"/>
            <w:tcBorders>
              <w:top w:val="single" w:color="000000" w:sz="8" w:space="0"/>
              <w:left w:val="single" w:color="000000" w:sz="8" w:space="0"/>
              <w:bottom w:val="single" w:color="000000" w:sz="8" w:space="0"/>
              <w:right w:val="single" w:color="000000" w:sz="8" w:space="0"/>
            </w:tcBorders>
            <w:shd w:val="clear" w:color="auto" w:fill="auto"/>
          </w:tcPr>
          <w:p w14:paraId="73537009">
            <w:pPr>
              <w:wordWrap w:val="0"/>
              <w:spacing w:line="24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评分内容：</w:t>
            </w:r>
          </w:p>
          <w:p w14:paraId="5D635493">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对投标人的施工质量(安全、环保、工期、售后服务)保障措施进行评价，包括但不限于以下内容：</w:t>
            </w:r>
          </w:p>
          <w:p w14:paraId="43F59FFF">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(1)施工安全、环保保障措施；</w:t>
            </w:r>
          </w:p>
          <w:p w14:paraId="77F690EF">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(2)施工工期保障措施；</w:t>
            </w:r>
          </w:p>
          <w:p w14:paraId="3C7C743B">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(3)售后服务保障措施。</w:t>
            </w:r>
          </w:p>
          <w:p w14:paraId="3DD9A9D1">
            <w:pPr>
              <w:wordWrap w:val="0"/>
              <w:spacing w:line="24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评分依据：</w:t>
            </w:r>
          </w:p>
          <w:p w14:paraId="72338356">
            <w:pPr>
              <w:wordWrap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考察以上方案内容，每满足1点得1分，累计最高得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分，不满足不得分。</w:t>
            </w:r>
          </w:p>
          <w:p w14:paraId="796E97B4">
            <w:pPr>
              <w:widowControl/>
              <w:wordWrap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在此基础上，专家根据各投标人的具体响应内容按照</w:t>
            </w:r>
            <w:r>
              <w:rPr>
                <w:rFonts w:hint="eastAsia" w:ascii="宋体" w:hAnsi="宋体" w:eastAsia="宋体" w:cs="宋体"/>
                <w:sz w:val="21"/>
                <w:szCs w:val="21"/>
                <w:highlight w:val="none"/>
                <w:lang w:val="en-US" w:eastAsia="zh-CN"/>
              </w:rPr>
              <w:t>以下评审标准</w:t>
            </w:r>
            <w:r>
              <w:rPr>
                <w:rFonts w:hint="eastAsia" w:ascii="宋体" w:hAnsi="宋体" w:eastAsia="宋体" w:cs="宋体"/>
                <w:sz w:val="21"/>
                <w:szCs w:val="21"/>
                <w:highlight w:val="none"/>
              </w:rPr>
              <w:t>一步评审：</w:t>
            </w:r>
          </w:p>
          <w:p w14:paraId="425242C4">
            <w:pPr>
              <w:widowControl/>
              <w:wordWrap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(1)对本工程的质量目标、项目特点，从施工质量(安全、环保、工期、售后服务等方面)提出完善的质量保证措施，针对项目具体情况全面分析、细致响应的，有效保障本项目实施，有利于实现</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效果，加</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3A619E73">
            <w:pPr>
              <w:widowControl/>
              <w:wordWrap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(2)对本工程的质量目标、项目特点，从施工质量(安全、环保、工期、售后服务等方面)提出的质量保证措施存在部分瑕疵，但不影响方案实施的，总体上能响应项目特点的，基本保障本项目实施，基本满足</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效果，加</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1F0B4CF7">
            <w:pPr>
              <w:widowControl/>
              <w:wordWrap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(3)对本工程的质量目标、项目特点，从施工质量(安全、环保、工期、售后服务等方面)提出部分质量保证措施，能响应部分项目特点的，基本保障本项目实施，部分满足</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效果，加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p>
          <w:p w14:paraId="21F76981">
            <w:pPr>
              <w:widowControl/>
              <w:wordWrap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(4)对本工程的质量目标、项目特点，从施工质量(安全、环保、工期、售后服务等方面)提出的质量保证措施不完善、有缺漏，或者没针对项目情况具体分析的，无法保障本项目实施，达不到</w:t>
            </w: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效果，</w:t>
            </w:r>
            <w:r>
              <w:rPr>
                <w:rFonts w:hint="eastAsia" w:ascii="宋体" w:hAnsi="宋体" w:eastAsia="宋体" w:cs="宋体"/>
                <w:sz w:val="21"/>
                <w:szCs w:val="21"/>
                <w:highlight w:val="none"/>
                <w:lang w:val="en-US" w:eastAsia="zh-CN"/>
              </w:rPr>
              <w:t>不得分</w:t>
            </w:r>
            <w:r>
              <w:rPr>
                <w:rFonts w:hint="eastAsia" w:ascii="宋体" w:hAnsi="宋体" w:eastAsia="宋体" w:cs="宋体"/>
                <w:sz w:val="21"/>
                <w:szCs w:val="21"/>
                <w:highlight w:val="none"/>
              </w:rPr>
              <w:t>；</w:t>
            </w:r>
          </w:p>
          <w:p w14:paraId="55C038C8">
            <w:pPr>
              <w:widowControl/>
              <w:wordWrap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以上</w:t>
            </w:r>
            <w:r>
              <w:rPr>
                <w:rFonts w:hint="eastAsia" w:ascii="宋体" w:hAnsi="宋体" w:eastAsia="宋体" w:cs="宋体"/>
                <w:sz w:val="21"/>
                <w:szCs w:val="21"/>
                <w:highlight w:val="none"/>
              </w:rPr>
              <w:t>累计最高得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p w14:paraId="049334C7">
            <w:pPr>
              <w:widowControl/>
              <w:wordWrap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以上资料加盖投标人公章。</w:t>
            </w:r>
          </w:p>
        </w:tc>
      </w:tr>
      <w:tr w14:paraId="6A0B04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173C71F2">
            <w:pPr>
              <w:spacing w:line="240" w:lineRule="auto"/>
              <w:rPr>
                <w:rFonts w:hint="eastAsia" w:ascii="宋体" w:hAnsi="宋体" w:eastAsia="宋体" w:cs="宋体"/>
                <w:sz w:val="21"/>
                <w:szCs w:val="21"/>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3C5B90B4">
            <w:pPr>
              <w:widowControl/>
              <w:wordWrap w:val="0"/>
              <w:spacing w:line="240" w:lineRule="auto"/>
              <w:jc w:val="center"/>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rPr>
              <w:t>5</w:t>
            </w:r>
          </w:p>
        </w:tc>
        <w:tc>
          <w:tcPr>
            <w:tcW w:w="2837" w:type="dxa"/>
            <w:tcBorders>
              <w:top w:val="single" w:color="000000" w:sz="8" w:space="0"/>
              <w:left w:val="single" w:color="000000" w:sz="8" w:space="0"/>
              <w:bottom w:val="single" w:color="000000" w:sz="8" w:space="0"/>
              <w:right w:val="single" w:color="000000" w:sz="8" w:space="0"/>
            </w:tcBorders>
            <w:shd w:val="clear" w:color="auto" w:fill="auto"/>
          </w:tcPr>
          <w:p w14:paraId="3DB3BC78">
            <w:pPr>
              <w:widowControl/>
              <w:wordWrap w:val="0"/>
              <w:spacing w:line="240" w:lineRule="auto"/>
              <w:jc w:val="left"/>
              <w:rPr>
                <w:rFonts w:hint="eastAsia" w:ascii="宋体" w:hAnsi="宋体" w:eastAsia="宋体" w:cs="宋体"/>
                <w:sz w:val="21"/>
                <w:szCs w:val="21"/>
              </w:rPr>
            </w:pPr>
            <w:r>
              <w:rPr>
                <w:rFonts w:hint="eastAsia" w:ascii="宋体" w:hAnsi="宋体" w:eastAsia="宋体" w:cs="宋体"/>
                <w:sz w:val="21"/>
                <w:szCs w:val="21"/>
              </w:rPr>
              <w:t>拟派项目</w:t>
            </w:r>
            <w:r>
              <w:rPr>
                <w:rFonts w:hint="eastAsia" w:ascii="宋体" w:hAnsi="宋体" w:eastAsia="宋体" w:cs="宋体"/>
                <w:sz w:val="21"/>
                <w:szCs w:val="21"/>
                <w:lang w:val="en-US" w:eastAsia="zh-CN"/>
              </w:rPr>
              <w:t>经理</w:t>
            </w:r>
            <w:r>
              <w:rPr>
                <w:rFonts w:hint="eastAsia" w:ascii="宋体" w:hAnsi="宋体" w:eastAsia="宋体" w:cs="宋体"/>
                <w:sz w:val="21"/>
                <w:szCs w:val="21"/>
              </w:rPr>
              <w:t>（仅限1人）情况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14:paraId="76C1EB43">
            <w:pPr>
              <w:widowControl/>
              <w:wordWrap w:val="0"/>
              <w:spacing w:line="240" w:lineRule="auto"/>
              <w:jc w:val="center"/>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rPr>
              <w:t>5</w:t>
            </w:r>
          </w:p>
        </w:tc>
        <w:tc>
          <w:tcPr>
            <w:tcW w:w="4476" w:type="dxa"/>
            <w:tcBorders>
              <w:top w:val="single" w:color="000000" w:sz="8" w:space="0"/>
              <w:left w:val="single" w:color="000000" w:sz="8" w:space="0"/>
              <w:bottom w:val="single" w:color="000000" w:sz="8" w:space="0"/>
              <w:right w:val="single" w:color="000000" w:sz="8" w:space="0"/>
            </w:tcBorders>
            <w:shd w:val="clear" w:color="auto" w:fill="auto"/>
          </w:tcPr>
          <w:p w14:paraId="4C3A9A85">
            <w:pPr>
              <w:widowControl/>
              <w:wordWrap w:val="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评审标准：</w:t>
            </w:r>
          </w:p>
          <w:p w14:paraId="176E7BFA">
            <w:pPr>
              <w:widowControl/>
              <w:wordWrap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拟安排项目</w:t>
            </w:r>
            <w:r>
              <w:rPr>
                <w:rFonts w:hint="eastAsia" w:ascii="宋体" w:hAnsi="宋体" w:eastAsia="宋体" w:cs="宋体"/>
                <w:sz w:val="21"/>
                <w:szCs w:val="21"/>
                <w:highlight w:val="none"/>
                <w:lang w:val="en-US" w:eastAsia="zh-CN"/>
              </w:rPr>
              <w:t>经理</w:t>
            </w:r>
            <w:r>
              <w:rPr>
                <w:rFonts w:hint="eastAsia" w:ascii="宋体" w:hAnsi="宋体" w:eastAsia="宋体" w:cs="宋体"/>
                <w:sz w:val="21"/>
                <w:szCs w:val="21"/>
                <w:highlight w:val="none"/>
              </w:rPr>
              <w:t>应为投标单位自有员工，在此基础上 ：</w:t>
            </w:r>
          </w:p>
          <w:p w14:paraId="657A609F">
            <w:pPr>
              <w:widowControl/>
              <w:wordWrap w:val="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具有本科或以上学历证书的，得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p>
          <w:p w14:paraId="21B2DFF8">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2.具有</w:t>
            </w:r>
            <w:r>
              <w:rPr>
                <w:rFonts w:hint="eastAsia" w:ascii="宋体" w:hAnsi="宋体" w:cs="宋体"/>
                <w:sz w:val="21"/>
                <w:szCs w:val="21"/>
                <w:highlight w:val="none"/>
                <w:lang w:val="en-US" w:eastAsia="zh-CN"/>
              </w:rPr>
              <w:t>建筑类或工程管理类专业副高级以上职称证书</w:t>
            </w:r>
            <w:r>
              <w:rPr>
                <w:rFonts w:hint="eastAsia" w:ascii="宋体" w:hAnsi="宋体" w:eastAsia="宋体" w:cs="宋体"/>
                <w:sz w:val="21"/>
                <w:szCs w:val="21"/>
                <w:highlight w:val="none"/>
                <w:lang w:val="en-US" w:eastAsia="zh-CN"/>
              </w:rPr>
              <w:t>得</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p>
          <w:p w14:paraId="4020274A">
            <w:pPr>
              <w:widowControl/>
              <w:wordWrap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年1月1日以来，以项目经理身份完成</w:t>
            </w:r>
            <w:r>
              <w:rPr>
                <w:rFonts w:hint="eastAsia" w:ascii="宋体" w:hAnsi="宋体" w:eastAsia="宋体" w:cs="宋体"/>
                <w:sz w:val="21"/>
                <w:szCs w:val="21"/>
                <w:highlight w:val="none"/>
                <w:lang w:val="en-US" w:eastAsia="zh-CN"/>
              </w:rPr>
              <w:t>学校运动场改造项目或学校装修改造或</w:t>
            </w:r>
            <w:r>
              <w:rPr>
                <w:rFonts w:hint="eastAsia" w:ascii="宋体" w:hAnsi="宋体" w:eastAsia="宋体" w:cs="宋体"/>
                <w:sz w:val="21"/>
                <w:szCs w:val="21"/>
                <w:highlight w:val="none"/>
              </w:rPr>
              <w:t>建筑装饰装修</w:t>
            </w:r>
            <w:r>
              <w:rPr>
                <w:rFonts w:hint="eastAsia" w:ascii="宋体" w:hAnsi="宋体" w:eastAsia="宋体" w:cs="宋体"/>
                <w:sz w:val="21"/>
                <w:szCs w:val="21"/>
                <w:highlight w:val="none"/>
                <w:lang w:val="en-US" w:eastAsia="zh-CN"/>
              </w:rPr>
              <w:t>工程业绩经验</w:t>
            </w:r>
            <w:r>
              <w:rPr>
                <w:rFonts w:hint="eastAsia" w:ascii="宋体" w:hAnsi="宋体" w:eastAsia="宋体" w:cs="宋体"/>
                <w:sz w:val="21"/>
                <w:szCs w:val="21"/>
                <w:highlight w:val="none"/>
              </w:rPr>
              <w:t>的</w:t>
            </w:r>
            <w:r>
              <w:rPr>
                <w:rFonts w:hint="eastAsia" w:ascii="宋体" w:hAnsi="宋体" w:cs="宋体"/>
                <w:sz w:val="21"/>
                <w:szCs w:val="21"/>
                <w:highlight w:val="none"/>
                <w:lang w:val="en-US" w:eastAsia="zh-CN"/>
              </w:rPr>
              <w:t>得1分</w:t>
            </w:r>
            <w:r>
              <w:rPr>
                <w:rFonts w:hint="eastAsia" w:ascii="宋体" w:hAnsi="宋体" w:eastAsia="宋体" w:cs="宋体"/>
                <w:sz w:val="21"/>
                <w:szCs w:val="21"/>
                <w:highlight w:val="none"/>
              </w:rPr>
              <w:t>。</w:t>
            </w:r>
          </w:p>
          <w:p w14:paraId="5867E889">
            <w:pPr>
              <w:widowControl/>
              <w:wordWrap w:val="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本项累计最高得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19FD7BC3">
            <w:pPr>
              <w:widowControl/>
              <w:wordWrap w:val="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证明文件：</w:t>
            </w:r>
          </w:p>
          <w:p w14:paraId="5ACFFFEE">
            <w:pPr>
              <w:widowControl/>
              <w:wordWrap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1.投标人提供项目经理社保证明【开标日前由投标人为其缴交的载有社保部门公章的近</w:t>
            </w:r>
            <w:r>
              <w:rPr>
                <w:rFonts w:hint="eastAsia" w:ascii="宋体" w:hAnsi="宋体" w:eastAsia="宋体" w:cs="宋体"/>
                <w:sz w:val="21"/>
                <w:szCs w:val="21"/>
                <w:highlight w:val="none"/>
                <w:lang w:val="en-US"/>
              </w:rPr>
              <w:t>一个月</w:t>
            </w:r>
            <w:r>
              <w:rPr>
                <w:rFonts w:hint="eastAsia" w:ascii="宋体" w:hAnsi="宋体" w:eastAsia="宋体" w:cs="宋体"/>
                <w:sz w:val="21"/>
                <w:szCs w:val="21"/>
                <w:highlight w:val="none"/>
              </w:rPr>
              <w:t>社保缴交证明材料，如开标日上一个月的社保材料因社保部门原因暂时无法取得，则可以往前顺延一个月；社保资料必须至少显示缴交养老保险信息，未显示该信息的该社保资料则不符合要求（如投标人为新成立企业且成立时间不足一个月的，以营业执照成立时间为准，需承诺相关人员为投标人自有员工，承诺函格式自拟并加盖公章）】；</w:t>
            </w:r>
          </w:p>
          <w:p w14:paraId="5160F793">
            <w:pPr>
              <w:widowControl/>
              <w:wordWrap w:val="0"/>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2.涉及学历的，提供①学历证书</w:t>
            </w:r>
            <w:r>
              <w:rPr>
                <w:rFonts w:hint="eastAsia" w:ascii="宋体" w:hAnsi="宋体" w:eastAsia="宋体" w:cs="宋体"/>
                <w:sz w:val="21"/>
                <w:szCs w:val="21"/>
                <w:highlight w:val="none"/>
                <w:lang w:val="en-US" w:eastAsia="zh-CN"/>
              </w:rPr>
              <w:t>复印件</w:t>
            </w:r>
            <w:r>
              <w:rPr>
                <w:rFonts w:hint="eastAsia" w:ascii="宋体" w:hAnsi="宋体" w:eastAsia="宋体" w:cs="宋体"/>
                <w:sz w:val="21"/>
                <w:szCs w:val="21"/>
                <w:highlight w:val="none"/>
              </w:rPr>
              <w:t>；②学历认证报告或学信网（www.chsi.com.cn）查询截图。学信网无法查询的，可提供其他佐证材料（如毕业院校、人社部门等颁发机构或监管机构等单位出具的证明），留学归国人员如无法提供学信网查询记录截图，提供国（境）外学历证书扫描件（以及中文翻译件）和教育部留学服务中心出具的国外学历认证书扫描件【或教育部留学服务中心网站（http://zwfw.cscse.edu.cn/）在线查询截图】也予以认可；</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投标人提供项目经理相关业绩证明【提供项目合同关键页（包括但不限于合同名称、合同内容、合同签订日期），若关键页不能体现姓名信息，还需提供合同甲方出具的相关证明文件】及验收竣工报告，或提供项目经理在全国建筑市场监管公共服务平台 (https://jzsc.mohurd.gov.cn/home)业绩截图；</w:t>
            </w:r>
          </w:p>
          <w:p w14:paraId="61988B42">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.投标人提供项目经理职称证书。</w:t>
            </w:r>
          </w:p>
          <w:p w14:paraId="1E41D4BA">
            <w:pPr>
              <w:widowControl/>
              <w:wordWrap w:val="0"/>
              <w:jc w:val="left"/>
              <w:rPr>
                <w:rFonts w:hint="eastAsia" w:ascii="宋体" w:hAnsi="宋体" w:eastAsia="宋体" w:cs="宋体"/>
                <w:sz w:val="21"/>
                <w:szCs w:val="21"/>
                <w:highlight w:val="none"/>
              </w:rPr>
            </w:pPr>
            <w:r>
              <w:rPr>
                <w:rFonts w:hint="eastAsia" w:ascii="宋体" w:hAnsi="宋体" w:eastAsia="宋体" w:cs="宋体"/>
                <w:sz w:val="21"/>
                <w:szCs w:val="21"/>
              </w:rPr>
              <w:t>以上证明材料</w:t>
            </w:r>
            <w:r>
              <w:rPr>
                <w:rFonts w:hint="eastAsia" w:ascii="宋体" w:hAnsi="宋体" w:eastAsia="宋体" w:cs="宋体"/>
                <w:kern w:val="0"/>
                <w:sz w:val="21"/>
                <w:szCs w:val="21"/>
              </w:rPr>
              <w:t>提供复印件，</w:t>
            </w:r>
            <w:r>
              <w:rPr>
                <w:rFonts w:hint="eastAsia" w:ascii="宋体" w:hAnsi="宋体" w:eastAsia="宋体" w:cs="宋体"/>
                <w:sz w:val="21"/>
                <w:szCs w:val="21"/>
                <w:lang w:val="sq-AL"/>
              </w:rPr>
              <w:t>加盖投标人公章</w:t>
            </w:r>
            <w:r>
              <w:rPr>
                <w:rFonts w:hint="eastAsia" w:ascii="宋体" w:hAnsi="宋体" w:eastAsia="宋体" w:cs="宋体"/>
                <w:sz w:val="21"/>
                <w:szCs w:val="21"/>
              </w:rPr>
              <w:t>。原件备查，未按要求提供或提供不清晰导致专家无法判断的不得分。</w:t>
            </w:r>
          </w:p>
        </w:tc>
      </w:tr>
      <w:tr w14:paraId="26D010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20C8A337">
            <w:pPr>
              <w:spacing w:line="240" w:lineRule="auto"/>
              <w:rPr>
                <w:rFonts w:hint="eastAsia" w:ascii="宋体" w:hAnsi="宋体" w:eastAsia="宋体" w:cs="宋体"/>
                <w:sz w:val="21"/>
                <w:szCs w:val="21"/>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79B113D4">
            <w:pPr>
              <w:widowControl/>
              <w:wordWrap w:val="0"/>
              <w:spacing w:line="240" w:lineRule="auto"/>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2837" w:type="dxa"/>
            <w:tcBorders>
              <w:top w:val="single" w:color="000000" w:sz="8" w:space="0"/>
              <w:left w:val="single" w:color="000000" w:sz="8" w:space="0"/>
              <w:bottom w:val="single" w:color="000000" w:sz="8" w:space="0"/>
              <w:right w:val="single" w:color="000000" w:sz="8" w:space="0"/>
            </w:tcBorders>
            <w:shd w:val="clear" w:color="auto" w:fill="auto"/>
          </w:tcPr>
          <w:p w14:paraId="47BEEBD5">
            <w:pPr>
              <w:widowControl/>
              <w:wordWrap w:val="0"/>
              <w:spacing w:line="240" w:lineRule="auto"/>
              <w:jc w:val="left"/>
              <w:rPr>
                <w:rFonts w:hint="eastAsia" w:ascii="宋体" w:hAnsi="宋体" w:eastAsia="宋体" w:cs="宋体"/>
                <w:kern w:val="0"/>
                <w:sz w:val="21"/>
                <w:szCs w:val="21"/>
              </w:rPr>
            </w:pPr>
            <w:r>
              <w:rPr>
                <w:rFonts w:hint="eastAsia" w:ascii="宋体" w:hAnsi="宋体" w:eastAsia="宋体" w:cs="宋体"/>
                <w:sz w:val="21"/>
                <w:szCs w:val="21"/>
              </w:rPr>
              <w:t>拟派项目团队情况（项目</w:t>
            </w:r>
            <w:r>
              <w:rPr>
                <w:rFonts w:hint="eastAsia" w:ascii="宋体" w:hAnsi="宋体" w:eastAsia="宋体" w:cs="宋体"/>
                <w:sz w:val="21"/>
                <w:szCs w:val="21"/>
                <w:lang w:val="en-US" w:eastAsia="zh-CN"/>
              </w:rPr>
              <w:t>经理</w:t>
            </w:r>
            <w:r>
              <w:rPr>
                <w:rFonts w:hint="eastAsia" w:ascii="宋体" w:hAnsi="宋体" w:eastAsia="宋体" w:cs="宋体"/>
                <w:sz w:val="21"/>
                <w:szCs w:val="21"/>
              </w:rPr>
              <w:t>除外）</w:t>
            </w: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14:paraId="533ABCC7">
            <w:pPr>
              <w:widowControl/>
              <w:wordWrap w:val="0"/>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highlight w:val="none"/>
                <w:lang w:val="en-US" w:eastAsia="zh-CN"/>
              </w:rPr>
              <w:t>10</w:t>
            </w:r>
          </w:p>
        </w:tc>
        <w:tc>
          <w:tcPr>
            <w:tcW w:w="4476" w:type="dxa"/>
            <w:tcBorders>
              <w:top w:val="single" w:color="000000" w:sz="8" w:space="0"/>
              <w:left w:val="single" w:color="000000" w:sz="8" w:space="0"/>
              <w:bottom w:val="single" w:color="000000" w:sz="8" w:space="0"/>
              <w:right w:val="single" w:color="000000" w:sz="8" w:space="0"/>
            </w:tcBorders>
            <w:shd w:val="clear" w:color="auto" w:fill="auto"/>
          </w:tcPr>
          <w:p w14:paraId="59DBC010">
            <w:pPr>
              <w:pStyle w:val="33"/>
              <w:spacing w:line="240" w:lineRule="auto"/>
              <w:rPr>
                <w:rFonts w:hint="eastAsia" w:ascii="宋体" w:hAnsi="宋体" w:eastAsia="宋体" w:cs="宋体"/>
                <w:sz w:val="21"/>
                <w:szCs w:val="21"/>
              </w:rPr>
            </w:pPr>
            <w:r>
              <w:rPr>
                <w:rFonts w:hint="eastAsia" w:ascii="宋体" w:hAnsi="宋体" w:eastAsia="宋体" w:cs="宋体"/>
                <w:b/>
                <w:bCs/>
                <w:sz w:val="21"/>
                <w:szCs w:val="21"/>
              </w:rPr>
              <w:t>评审标准:</w:t>
            </w:r>
            <w:r>
              <w:rPr>
                <w:rFonts w:hint="eastAsia" w:ascii="宋体" w:hAnsi="宋体" w:eastAsia="宋体" w:cs="宋体"/>
                <w:sz w:val="21"/>
                <w:szCs w:val="21"/>
              </w:rPr>
              <w:t>拟派的项目团队</w:t>
            </w:r>
            <w:r>
              <w:rPr>
                <w:rFonts w:hint="eastAsia" w:ascii="宋体" w:hAnsi="宋体" w:eastAsia="宋体" w:cs="宋体"/>
                <w:sz w:val="21"/>
                <w:szCs w:val="21"/>
                <w:lang w:val="en-US" w:eastAsia="zh-CN"/>
              </w:rPr>
              <w:t>成员需为投标人自有员工（以社保为准），在此基础上</w:t>
            </w:r>
            <w:r>
              <w:rPr>
                <w:rFonts w:hint="eastAsia" w:ascii="宋体" w:hAnsi="宋体" w:eastAsia="宋体" w:cs="宋体"/>
                <w:sz w:val="21"/>
                <w:szCs w:val="21"/>
              </w:rPr>
              <w:t>进行打分：</w:t>
            </w:r>
          </w:p>
          <w:p w14:paraId="5F267ACF">
            <w:pPr>
              <w:spacing w:line="24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（1）技术负责人（1人）：具有</w:t>
            </w:r>
            <w:r>
              <w:rPr>
                <w:rFonts w:hint="eastAsia" w:ascii="宋体" w:hAnsi="宋体" w:cs="宋体"/>
                <w:b w:val="0"/>
                <w:bCs w:val="0"/>
                <w:sz w:val="21"/>
                <w:szCs w:val="21"/>
                <w:highlight w:val="none"/>
                <w:lang w:val="en-US" w:eastAsia="zh-CN"/>
              </w:rPr>
              <w:t>市政工程类</w:t>
            </w:r>
            <w:r>
              <w:rPr>
                <w:rFonts w:hint="eastAsia" w:ascii="宋体" w:hAnsi="宋体" w:eastAsia="宋体" w:cs="宋体"/>
                <w:b w:val="0"/>
                <w:bCs w:val="0"/>
                <w:sz w:val="21"/>
                <w:szCs w:val="21"/>
                <w:highlight w:val="none"/>
              </w:rPr>
              <w:t>专业高级职称证书得3分；具有</w:t>
            </w:r>
            <w:r>
              <w:rPr>
                <w:rFonts w:hint="eastAsia" w:ascii="宋体" w:hAnsi="宋体" w:cs="宋体"/>
                <w:b w:val="0"/>
                <w:bCs w:val="0"/>
                <w:sz w:val="21"/>
                <w:szCs w:val="21"/>
                <w:highlight w:val="none"/>
                <w:lang w:val="en-US" w:eastAsia="zh-CN"/>
              </w:rPr>
              <w:t>市政工程</w:t>
            </w:r>
            <w:r>
              <w:rPr>
                <w:rFonts w:hint="eastAsia" w:ascii="宋体" w:hAnsi="宋体" w:eastAsia="宋体" w:cs="宋体"/>
                <w:b w:val="0"/>
                <w:bCs w:val="0"/>
                <w:sz w:val="21"/>
                <w:szCs w:val="21"/>
                <w:highlight w:val="none"/>
              </w:rPr>
              <w:t>类</w:t>
            </w:r>
            <w:r>
              <w:rPr>
                <w:rFonts w:hint="eastAsia" w:ascii="宋体" w:hAnsi="宋体" w:cs="宋体"/>
                <w:b w:val="0"/>
                <w:bCs w:val="0"/>
                <w:sz w:val="21"/>
                <w:szCs w:val="21"/>
                <w:highlight w:val="none"/>
                <w:lang w:val="en-US" w:eastAsia="zh-CN"/>
              </w:rPr>
              <w:t>类</w:t>
            </w:r>
            <w:r>
              <w:rPr>
                <w:rFonts w:hint="eastAsia" w:ascii="宋体" w:hAnsi="宋体" w:eastAsia="宋体" w:cs="宋体"/>
                <w:b w:val="0"/>
                <w:bCs w:val="0"/>
                <w:sz w:val="21"/>
                <w:szCs w:val="21"/>
                <w:highlight w:val="none"/>
              </w:rPr>
              <w:t>专业中级职称证书得</w:t>
            </w: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分；本小项最高3分。</w:t>
            </w:r>
          </w:p>
          <w:p w14:paraId="0C9E1D5D">
            <w:pPr>
              <w:spacing w:line="240" w:lineRule="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（2）安全</w:t>
            </w:r>
            <w:r>
              <w:rPr>
                <w:rFonts w:hint="eastAsia" w:ascii="宋体" w:hAnsi="宋体" w:cs="宋体"/>
                <w:b w:val="0"/>
                <w:bCs w:val="0"/>
                <w:sz w:val="21"/>
                <w:szCs w:val="21"/>
                <w:highlight w:val="none"/>
                <w:lang w:val="en-US" w:eastAsia="zh-CN"/>
              </w:rPr>
              <w:t>负责人</w:t>
            </w:r>
            <w:r>
              <w:rPr>
                <w:rFonts w:hint="eastAsia" w:ascii="宋体" w:hAnsi="宋体" w:eastAsia="宋体" w:cs="宋体"/>
                <w:b w:val="0"/>
                <w:bCs w:val="0"/>
                <w:sz w:val="21"/>
                <w:szCs w:val="21"/>
                <w:highlight w:val="none"/>
              </w:rPr>
              <w:t>（1人）：具有安全生产考核合格证（C证）得1分；具有建筑类专业高级职称证书得</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rPr>
              <w:t>分</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具有建筑类专业中级职称证书得</w:t>
            </w: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分；本小项最高</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rPr>
              <w:t>分。</w:t>
            </w:r>
          </w:p>
          <w:p w14:paraId="5A6CC154">
            <w:pPr>
              <w:spacing w:line="200" w:lineRule="atLeast"/>
              <w:jc w:val="left"/>
              <w:rPr>
                <w:rFonts w:hint="eastAsia"/>
                <w:b w:val="0"/>
                <w:bCs w:val="0"/>
                <w:highlight w:val="none"/>
                <w:lang w:val="en-US" w:eastAsia="zh-CN"/>
              </w:rPr>
            </w:pPr>
            <w:r>
              <w:rPr>
                <w:rFonts w:hint="eastAsia" w:ascii="宋体" w:hAnsi="宋体" w:eastAsia="宋体" w:cs="宋体"/>
                <w:b w:val="0"/>
                <w:bCs w:val="0"/>
                <w:sz w:val="21"/>
                <w:szCs w:val="21"/>
                <w:highlight w:val="none"/>
              </w:rPr>
              <w:t>（3）</w:t>
            </w:r>
            <w:r>
              <w:rPr>
                <w:rFonts w:hint="eastAsia"/>
                <w:b w:val="0"/>
                <w:bCs w:val="0"/>
                <w:highlight w:val="none"/>
                <w:lang w:val="en-US" w:eastAsia="zh-CN"/>
              </w:rPr>
              <w:t>项目团队成员中，具有结构类副高级及以上工程师证书的，每一人得2分；</w:t>
            </w:r>
            <w:r>
              <w:rPr>
                <w:rFonts w:hint="eastAsia" w:ascii="宋体" w:hAnsi="宋体" w:eastAsia="宋体" w:cs="宋体"/>
                <w:b w:val="0"/>
                <w:bCs w:val="0"/>
                <w:sz w:val="21"/>
                <w:szCs w:val="21"/>
                <w:highlight w:val="none"/>
              </w:rPr>
              <w:t>本小项</w:t>
            </w:r>
            <w:r>
              <w:rPr>
                <w:rFonts w:hint="eastAsia"/>
                <w:b w:val="0"/>
                <w:bCs w:val="0"/>
                <w:highlight w:val="none"/>
                <w:lang w:val="en-US" w:eastAsia="zh-CN"/>
              </w:rPr>
              <w:t>最高得2分。</w:t>
            </w:r>
          </w:p>
          <w:p w14:paraId="324DF66D">
            <w:pPr>
              <w:spacing w:line="200" w:lineRule="atLeast"/>
              <w:jc w:val="left"/>
              <w:rPr>
                <w:rFonts w:hint="eastAsia" w:ascii="宋体" w:hAnsi="宋体" w:eastAsia="宋体" w:cs="宋体"/>
                <w:b w:val="0"/>
                <w:bCs w:val="0"/>
                <w:sz w:val="21"/>
                <w:szCs w:val="21"/>
                <w:highlight w:val="none"/>
              </w:rPr>
            </w:pPr>
            <w:r>
              <w:rPr>
                <w:rFonts w:hint="eastAsia"/>
                <w:b w:val="0"/>
                <w:bCs w:val="0"/>
                <w:highlight w:val="none"/>
                <w:lang w:val="en-US" w:eastAsia="zh-CN"/>
              </w:rPr>
              <w:t>（4）项目团队成员中，具有建筑给排水类副高级及以上工程师证书的，每一人得2分，</w:t>
            </w:r>
            <w:r>
              <w:rPr>
                <w:rFonts w:hint="eastAsia" w:ascii="宋体" w:hAnsi="宋体" w:eastAsia="宋体" w:cs="宋体"/>
                <w:b w:val="0"/>
                <w:bCs w:val="0"/>
                <w:sz w:val="21"/>
                <w:szCs w:val="21"/>
                <w:highlight w:val="none"/>
              </w:rPr>
              <w:t>本小项</w:t>
            </w:r>
            <w:r>
              <w:rPr>
                <w:rFonts w:hint="eastAsia"/>
                <w:b w:val="0"/>
                <w:bCs w:val="0"/>
                <w:highlight w:val="none"/>
                <w:lang w:val="en-US" w:eastAsia="zh-CN"/>
              </w:rPr>
              <w:t>最高得2分。</w:t>
            </w:r>
          </w:p>
          <w:p w14:paraId="3A61C954">
            <w:pPr>
              <w:spacing w:line="240" w:lineRule="auto"/>
              <w:rPr>
                <w:rFonts w:hint="eastAsia" w:ascii="宋体" w:hAnsi="宋体" w:eastAsia="宋体" w:cs="宋体"/>
                <w:sz w:val="21"/>
                <w:szCs w:val="21"/>
              </w:rPr>
            </w:pPr>
            <w:r>
              <w:rPr>
                <w:rFonts w:hint="eastAsia" w:ascii="宋体" w:hAnsi="宋体" w:eastAsia="宋体" w:cs="宋体"/>
                <w:sz w:val="21"/>
                <w:szCs w:val="21"/>
              </w:rPr>
              <w:t>以上四项同一人不重复计分，最高得10分。</w:t>
            </w:r>
          </w:p>
          <w:p w14:paraId="788CF2DE">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证明文件：</w:t>
            </w:r>
          </w:p>
          <w:p w14:paraId="61B65B3D">
            <w:pPr>
              <w:spacing w:line="240" w:lineRule="auto"/>
              <w:rPr>
                <w:rFonts w:hint="eastAsia" w:ascii="宋体" w:hAnsi="宋体" w:eastAsia="宋体" w:cs="宋体"/>
                <w:sz w:val="21"/>
                <w:szCs w:val="21"/>
              </w:rPr>
            </w:pPr>
            <w:r>
              <w:rPr>
                <w:rFonts w:hint="eastAsia" w:ascii="宋体" w:hAnsi="宋体" w:eastAsia="宋体" w:cs="宋体"/>
                <w:sz w:val="21"/>
                <w:szCs w:val="21"/>
              </w:rPr>
              <w:t>1.投标人提供团队成员社保证明【开标日前由投标人为其缴交的载有社保部门公章的近</w:t>
            </w:r>
            <w:r>
              <w:rPr>
                <w:rFonts w:hint="eastAsia" w:ascii="宋体" w:hAnsi="宋体" w:eastAsia="宋体" w:cs="宋体"/>
                <w:sz w:val="21"/>
                <w:szCs w:val="21"/>
                <w:lang w:val="en-US"/>
              </w:rPr>
              <w:t>一个</w:t>
            </w:r>
            <w:r>
              <w:rPr>
                <w:rFonts w:hint="eastAsia" w:ascii="宋体" w:hAnsi="宋体" w:eastAsia="宋体" w:cs="宋体"/>
                <w:sz w:val="21"/>
                <w:szCs w:val="21"/>
              </w:rPr>
              <w:t>月社保缴交证明材料，如开标日上一个月的社保材料因社保部门原因暂时无法取得，则可以往前顺延一个月；社保资料必须至少显示缴交养老保险信息，未显示该信息的该社保资料则不符合要求（如投标人为新成立企业且成立时间不足一个月的，以营业执照成立时间为准，需承诺相关人员为投标人自有员工，承诺函格式自拟并加盖公章）】；</w:t>
            </w:r>
          </w:p>
          <w:p w14:paraId="63078D78">
            <w:pPr>
              <w:spacing w:line="240" w:lineRule="auto"/>
              <w:rPr>
                <w:rFonts w:hint="eastAsia" w:ascii="宋体" w:hAnsi="宋体" w:eastAsia="宋体" w:cs="宋体"/>
                <w:sz w:val="21"/>
                <w:szCs w:val="21"/>
              </w:rPr>
            </w:pPr>
            <w:r>
              <w:rPr>
                <w:rFonts w:hint="eastAsia" w:ascii="宋体" w:hAnsi="宋体" w:eastAsia="宋体" w:cs="宋体"/>
                <w:sz w:val="21"/>
                <w:szCs w:val="21"/>
              </w:rPr>
              <w:t>2.投标人提供团队成员相关证书。</w:t>
            </w:r>
          </w:p>
          <w:p w14:paraId="475AF0B7">
            <w:pPr>
              <w:spacing w:line="240" w:lineRule="auto"/>
              <w:rPr>
                <w:rFonts w:hint="eastAsia" w:ascii="宋体" w:hAnsi="宋体" w:eastAsia="宋体" w:cs="宋体"/>
                <w:bCs/>
                <w:kern w:val="0"/>
                <w:sz w:val="21"/>
                <w:szCs w:val="21"/>
              </w:rPr>
            </w:pPr>
            <w:r>
              <w:rPr>
                <w:rFonts w:hint="eastAsia" w:ascii="宋体" w:hAnsi="宋体" w:eastAsia="宋体" w:cs="宋体"/>
                <w:sz w:val="21"/>
                <w:szCs w:val="21"/>
              </w:rPr>
              <w:t>以上证明材料</w:t>
            </w:r>
            <w:r>
              <w:rPr>
                <w:rFonts w:hint="eastAsia" w:ascii="宋体" w:hAnsi="宋体" w:eastAsia="宋体" w:cs="宋体"/>
                <w:kern w:val="0"/>
                <w:sz w:val="21"/>
                <w:szCs w:val="21"/>
              </w:rPr>
              <w:t>提供复印件，</w:t>
            </w:r>
            <w:r>
              <w:rPr>
                <w:rFonts w:hint="eastAsia" w:ascii="宋体" w:hAnsi="宋体" w:eastAsia="宋体" w:cs="宋体"/>
                <w:sz w:val="21"/>
                <w:szCs w:val="21"/>
                <w:lang w:val="sq-AL"/>
              </w:rPr>
              <w:t>加盖投标人公章</w:t>
            </w:r>
            <w:r>
              <w:rPr>
                <w:rFonts w:hint="eastAsia" w:ascii="宋体" w:hAnsi="宋体" w:eastAsia="宋体" w:cs="宋体"/>
                <w:sz w:val="21"/>
                <w:szCs w:val="21"/>
              </w:rPr>
              <w:t>。原件备查，未按要求提供或提供不清晰导致专家无法判断的不得分。</w:t>
            </w:r>
          </w:p>
        </w:tc>
      </w:tr>
      <w:tr w14:paraId="23AE17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shd w:val="clear" w:color="auto" w:fill="auto"/>
          </w:tcPr>
          <w:p w14:paraId="71EF6053">
            <w:pPr>
              <w:widowControl/>
              <w:wordWrap w:val="0"/>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kern w:val="0"/>
                <w:sz w:val="21"/>
                <w:szCs w:val="21"/>
              </w:rPr>
              <w:t>4</w:t>
            </w:r>
          </w:p>
        </w:tc>
        <w:tc>
          <w:tcPr>
            <w:tcW w:w="4198" w:type="dxa"/>
            <w:gridSpan w:val="3"/>
            <w:tcBorders>
              <w:top w:val="single" w:color="000000" w:sz="8" w:space="0"/>
              <w:left w:val="single" w:color="000000" w:sz="8" w:space="0"/>
              <w:bottom w:val="single" w:color="000000" w:sz="8" w:space="0"/>
              <w:right w:val="single" w:color="000000" w:sz="8" w:space="0"/>
            </w:tcBorders>
            <w:shd w:val="clear" w:color="auto" w:fill="auto"/>
          </w:tcPr>
          <w:p w14:paraId="3B8EDD65">
            <w:pPr>
              <w:widowControl/>
              <w:wordWrap w:val="0"/>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kern w:val="0"/>
                <w:sz w:val="21"/>
                <w:szCs w:val="21"/>
              </w:rPr>
              <w:t>诚信部分</w:t>
            </w:r>
          </w:p>
        </w:tc>
        <w:tc>
          <w:tcPr>
            <w:tcW w:w="4476" w:type="dxa"/>
            <w:tcBorders>
              <w:top w:val="single" w:color="000000" w:sz="8" w:space="0"/>
              <w:left w:val="single" w:color="000000" w:sz="8" w:space="0"/>
              <w:bottom w:val="single" w:color="000000" w:sz="8" w:space="0"/>
              <w:right w:val="single" w:color="000000" w:sz="8" w:space="0"/>
            </w:tcBorders>
            <w:shd w:val="clear" w:color="auto" w:fill="auto"/>
          </w:tcPr>
          <w:p w14:paraId="64895621">
            <w:pPr>
              <w:widowControl/>
              <w:wordWrap w:val="0"/>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kern w:val="0"/>
                <w:sz w:val="21"/>
                <w:szCs w:val="21"/>
              </w:rPr>
              <w:t>5</w:t>
            </w:r>
          </w:p>
        </w:tc>
      </w:tr>
      <w:tr w14:paraId="72522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2B1A3E1F">
            <w:pPr>
              <w:spacing w:line="240" w:lineRule="auto"/>
              <w:rPr>
                <w:rFonts w:hint="eastAsia" w:ascii="宋体" w:hAnsi="宋体" w:eastAsia="宋体" w:cs="宋体"/>
                <w:sz w:val="21"/>
                <w:szCs w:val="21"/>
              </w:rPr>
            </w:pPr>
          </w:p>
        </w:tc>
        <w:tc>
          <w:tcPr>
            <w:tcW w:w="8674" w:type="dxa"/>
            <w:gridSpan w:val="4"/>
            <w:tcBorders>
              <w:top w:val="single" w:color="000000" w:sz="8" w:space="0"/>
              <w:left w:val="single" w:color="000000" w:sz="8" w:space="0"/>
              <w:bottom w:val="single" w:color="000000" w:sz="8" w:space="0"/>
              <w:right w:val="single" w:color="000000" w:sz="8" w:space="0"/>
            </w:tcBorders>
            <w:shd w:val="clear" w:color="auto" w:fill="auto"/>
          </w:tcPr>
          <w:p w14:paraId="300DD1C1">
            <w:pPr>
              <w:widowControl/>
              <w:wordWrap w:val="0"/>
              <w:spacing w:line="240" w:lineRule="auto"/>
              <w:jc w:val="center"/>
              <w:rPr>
                <w:rFonts w:hint="eastAsia" w:ascii="宋体" w:hAnsi="宋体" w:eastAsia="宋体" w:cs="宋体"/>
                <w:b/>
                <w:bCs/>
                <w:color w:val="0000FF"/>
                <w:sz w:val="21"/>
                <w:szCs w:val="21"/>
              </w:rPr>
            </w:pPr>
          </w:p>
        </w:tc>
      </w:tr>
      <w:tr w14:paraId="7E8952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3C2848E0">
            <w:pPr>
              <w:spacing w:line="240" w:lineRule="auto"/>
              <w:rPr>
                <w:rFonts w:hint="eastAsia" w:ascii="宋体" w:hAnsi="宋体" w:eastAsia="宋体" w:cs="宋体"/>
                <w:sz w:val="21"/>
                <w:szCs w:val="21"/>
              </w:rPr>
            </w:pPr>
          </w:p>
        </w:tc>
        <w:tc>
          <w:tcPr>
            <w:tcW w:w="680" w:type="dxa"/>
            <w:tcBorders>
              <w:top w:val="inset" w:color="000000" w:sz="6" w:space="0"/>
              <w:left w:val="inset" w:color="000000" w:sz="6" w:space="0"/>
              <w:bottom w:val="inset" w:color="000000" w:sz="6" w:space="0"/>
              <w:right w:val="inset" w:color="000000" w:sz="6" w:space="0"/>
            </w:tcBorders>
            <w:shd w:val="clear" w:color="auto" w:fill="E6EFFA"/>
            <w:vAlign w:val="center"/>
          </w:tcPr>
          <w:p w14:paraId="773A6D08">
            <w:pPr>
              <w:widowControl/>
              <w:wordWrap w:val="0"/>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序号</w:t>
            </w:r>
          </w:p>
        </w:tc>
        <w:tc>
          <w:tcPr>
            <w:tcW w:w="2837" w:type="dxa"/>
            <w:tcBorders>
              <w:top w:val="inset" w:color="000000" w:sz="6" w:space="0"/>
              <w:left w:val="inset" w:color="000000" w:sz="6" w:space="0"/>
              <w:bottom w:val="inset" w:color="000000" w:sz="6" w:space="0"/>
              <w:right w:val="inset" w:color="000000" w:sz="6" w:space="0"/>
            </w:tcBorders>
            <w:shd w:val="clear" w:color="auto" w:fill="E6EFFA"/>
            <w:vAlign w:val="center"/>
          </w:tcPr>
          <w:p w14:paraId="5118ADBC">
            <w:pPr>
              <w:widowControl/>
              <w:wordWrap w:val="0"/>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评分因素</w:t>
            </w:r>
          </w:p>
        </w:tc>
        <w:tc>
          <w:tcPr>
            <w:tcW w:w="681" w:type="dxa"/>
            <w:tcBorders>
              <w:top w:val="inset" w:color="000000" w:sz="6" w:space="0"/>
              <w:left w:val="inset" w:color="000000" w:sz="6" w:space="0"/>
              <w:bottom w:val="inset" w:color="000000" w:sz="6" w:space="0"/>
              <w:right w:val="inset" w:color="000000" w:sz="6" w:space="0"/>
            </w:tcBorders>
            <w:shd w:val="clear" w:color="auto" w:fill="E6EFFA"/>
            <w:vAlign w:val="center"/>
          </w:tcPr>
          <w:p w14:paraId="74A34B18">
            <w:pPr>
              <w:widowControl/>
              <w:wordWrap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分值</w:t>
            </w:r>
          </w:p>
        </w:tc>
        <w:tc>
          <w:tcPr>
            <w:tcW w:w="4476" w:type="dxa"/>
            <w:tcBorders>
              <w:top w:val="inset" w:color="000000" w:sz="6" w:space="0"/>
              <w:left w:val="inset" w:color="000000" w:sz="6" w:space="0"/>
              <w:bottom w:val="inset" w:color="000000" w:sz="6" w:space="0"/>
              <w:right w:val="inset" w:color="000000" w:sz="6" w:space="0"/>
            </w:tcBorders>
            <w:shd w:val="clear" w:color="auto" w:fill="E6EFFA"/>
            <w:vAlign w:val="center"/>
          </w:tcPr>
          <w:p w14:paraId="29FE7553">
            <w:pPr>
              <w:widowControl/>
              <w:wordWrap w:val="0"/>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评分准则</w:t>
            </w:r>
          </w:p>
        </w:tc>
      </w:tr>
      <w:tr w14:paraId="1C8795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auto"/>
          </w:tcPr>
          <w:p w14:paraId="7009B1A3">
            <w:pPr>
              <w:spacing w:line="240" w:lineRule="auto"/>
              <w:rPr>
                <w:rFonts w:hint="eastAsia" w:ascii="宋体" w:hAnsi="宋体" w:eastAsia="宋体" w:cs="宋体"/>
                <w:sz w:val="21"/>
                <w:szCs w:val="21"/>
              </w:rPr>
            </w:pPr>
          </w:p>
        </w:tc>
        <w:tc>
          <w:tcPr>
            <w:tcW w:w="680" w:type="dxa"/>
            <w:tcBorders>
              <w:top w:val="single" w:color="000000" w:sz="8" w:space="0"/>
              <w:left w:val="single" w:color="000000" w:sz="8" w:space="0"/>
              <w:bottom w:val="single" w:color="000000" w:sz="8" w:space="0"/>
              <w:right w:val="single" w:color="000000" w:sz="8" w:space="0"/>
            </w:tcBorders>
            <w:shd w:val="clear" w:color="auto" w:fill="auto"/>
          </w:tcPr>
          <w:p w14:paraId="37C91C36">
            <w:pPr>
              <w:widowControl/>
              <w:wordWrap w:val="0"/>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1</w:t>
            </w:r>
          </w:p>
        </w:tc>
        <w:tc>
          <w:tcPr>
            <w:tcW w:w="2837" w:type="dxa"/>
            <w:tcBorders>
              <w:top w:val="single" w:color="000000" w:sz="8" w:space="0"/>
              <w:left w:val="single" w:color="000000" w:sz="8" w:space="0"/>
              <w:bottom w:val="single" w:color="000000" w:sz="8" w:space="0"/>
              <w:right w:val="single" w:color="000000" w:sz="8" w:space="0"/>
            </w:tcBorders>
            <w:shd w:val="clear" w:color="auto" w:fill="auto"/>
          </w:tcPr>
          <w:p w14:paraId="3BF55A3D">
            <w:pPr>
              <w:widowControl/>
              <w:wordWrap w:val="0"/>
              <w:spacing w:line="240" w:lineRule="auto"/>
              <w:jc w:val="left"/>
              <w:rPr>
                <w:rFonts w:hint="eastAsia" w:ascii="宋体" w:hAnsi="宋体" w:eastAsia="宋体" w:cs="宋体"/>
                <w:sz w:val="21"/>
                <w:szCs w:val="21"/>
              </w:rPr>
            </w:pPr>
            <w:r>
              <w:rPr>
                <w:rFonts w:hint="eastAsia" w:ascii="宋体" w:hAnsi="宋体" w:eastAsia="宋体" w:cs="宋体"/>
                <w:kern w:val="0"/>
                <w:sz w:val="21"/>
                <w:szCs w:val="21"/>
              </w:rPr>
              <w:t>诚信情况</w:t>
            </w:r>
          </w:p>
        </w:tc>
        <w:tc>
          <w:tcPr>
            <w:tcW w:w="681" w:type="dxa"/>
            <w:tcBorders>
              <w:top w:val="single" w:color="000000" w:sz="8" w:space="0"/>
              <w:left w:val="single" w:color="000000" w:sz="8" w:space="0"/>
              <w:bottom w:val="single" w:color="000000" w:sz="8" w:space="0"/>
              <w:right w:val="single" w:color="000000" w:sz="8" w:space="0"/>
            </w:tcBorders>
            <w:shd w:val="clear" w:color="auto" w:fill="auto"/>
          </w:tcPr>
          <w:p w14:paraId="7B2C2F69">
            <w:pPr>
              <w:widowControl/>
              <w:wordWrap w:val="0"/>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rPr>
              <w:t>5</w:t>
            </w:r>
          </w:p>
        </w:tc>
        <w:tc>
          <w:tcPr>
            <w:tcW w:w="4476" w:type="dxa"/>
            <w:tcBorders>
              <w:top w:val="single" w:color="000000" w:sz="8" w:space="0"/>
              <w:left w:val="single" w:color="000000" w:sz="8" w:space="0"/>
              <w:bottom w:val="single" w:color="000000" w:sz="8" w:space="0"/>
              <w:right w:val="single" w:color="000000" w:sz="8" w:space="0"/>
            </w:tcBorders>
            <w:shd w:val="clear" w:color="auto" w:fill="auto"/>
          </w:tcPr>
          <w:p w14:paraId="7A350653">
            <w:pPr>
              <w:widowControl/>
              <w:wordWrap w:val="0"/>
              <w:spacing w:line="240" w:lineRule="auto"/>
              <w:jc w:val="left"/>
              <w:textAlignment w:val="top"/>
              <w:rPr>
                <w:rFonts w:hint="eastAsia" w:ascii="宋体" w:hAnsi="宋体" w:eastAsia="宋体" w:cs="宋体"/>
                <w:sz w:val="21"/>
                <w:szCs w:val="21"/>
              </w:rPr>
            </w:pPr>
            <w:r>
              <w:rPr>
                <w:rFonts w:hint="eastAsia" w:ascii="宋体" w:hAnsi="宋体" w:eastAsia="宋体" w:cs="宋体"/>
                <w:sz w:val="21"/>
                <w:szCs w:val="21"/>
              </w:rPr>
              <w:t>投标人存在《深圳市财政局政府采购供应商信用信息管理办法》（深财规〔2023〕3号）列明的一般行政处罚信息、一般违法失信记录信息的，本项不得分，不存在上述情形的本项得满分。投标人无需提供任何证明材料，评标过程中由工作人员向评审委员会提供有关供应商诚信查询结果。</w:t>
            </w:r>
          </w:p>
          <w:p w14:paraId="1E2E3960">
            <w:pPr>
              <w:widowControl/>
              <w:wordWrap w:val="0"/>
              <w:spacing w:line="240" w:lineRule="auto"/>
              <w:jc w:val="left"/>
              <w:rPr>
                <w:rFonts w:hint="eastAsia" w:ascii="宋体" w:hAnsi="宋体" w:eastAsia="宋体" w:cs="宋体"/>
                <w:sz w:val="21"/>
                <w:szCs w:val="21"/>
              </w:rPr>
            </w:pPr>
            <w:r>
              <w:rPr>
                <w:rFonts w:hint="eastAsia" w:ascii="宋体" w:hAnsi="宋体" w:eastAsia="宋体" w:cs="宋体"/>
                <w:sz w:val="21"/>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6F6E6C75">
      <w:pPr>
        <w:rPr>
          <w:b/>
          <w:sz w:val="120"/>
          <w:szCs w:val="120"/>
        </w:rPr>
      </w:pPr>
      <w:r>
        <w:rPr>
          <w:rFonts w:hint="eastAsia"/>
          <w:b/>
          <w:sz w:val="120"/>
          <w:szCs w:val="120"/>
        </w:rPr>
        <w:br w:type="page"/>
      </w:r>
    </w:p>
    <w:p w14:paraId="0997C62B">
      <w:pPr>
        <w:pStyle w:val="33"/>
      </w:pPr>
    </w:p>
    <w:p w14:paraId="469B4B19">
      <w:pPr>
        <w:jc w:val="center"/>
        <w:rPr>
          <w:b/>
          <w:sz w:val="120"/>
          <w:szCs w:val="120"/>
        </w:rPr>
      </w:pPr>
    </w:p>
    <w:p w14:paraId="314B82D1">
      <w:pPr>
        <w:jc w:val="center"/>
        <w:rPr>
          <w:b/>
          <w:sz w:val="120"/>
          <w:szCs w:val="120"/>
        </w:rPr>
      </w:pPr>
      <w:r>
        <w:rPr>
          <w:rFonts w:hint="eastAsia"/>
          <w:b/>
          <w:sz w:val="120"/>
          <w:szCs w:val="120"/>
        </w:rPr>
        <w:t>政府采购</w:t>
      </w:r>
    </w:p>
    <w:p w14:paraId="2AE6E3BC">
      <w:pPr>
        <w:jc w:val="center"/>
        <w:rPr>
          <w:b/>
          <w:sz w:val="120"/>
          <w:szCs w:val="120"/>
        </w:rPr>
      </w:pPr>
      <w:r>
        <w:rPr>
          <w:rFonts w:hint="eastAsia"/>
          <w:b/>
          <w:sz w:val="120"/>
          <w:szCs w:val="120"/>
        </w:rPr>
        <w:t>招标文件</w:t>
      </w:r>
    </w:p>
    <w:p w14:paraId="4E89D85B">
      <w:pPr>
        <w:jc w:val="center"/>
        <w:rPr>
          <w:b/>
          <w:sz w:val="52"/>
          <w:szCs w:val="52"/>
        </w:rPr>
      </w:pPr>
      <w:r>
        <w:rPr>
          <w:rFonts w:hint="eastAsia"/>
          <w:b/>
          <w:sz w:val="52"/>
          <w:szCs w:val="52"/>
        </w:rPr>
        <w:t>（工程类）</w:t>
      </w:r>
    </w:p>
    <w:p w14:paraId="667A3BD2">
      <w:pPr>
        <w:jc w:val="center"/>
      </w:pPr>
    </w:p>
    <w:p w14:paraId="7859FCC9">
      <w:pPr>
        <w:jc w:val="center"/>
      </w:pPr>
    </w:p>
    <w:p w14:paraId="6E859741"/>
    <w:p w14:paraId="22893C51">
      <w:pPr>
        <w:jc w:val="center"/>
      </w:pPr>
    </w:p>
    <w:p w14:paraId="11E2B514">
      <w:pPr>
        <w:jc w:val="center"/>
      </w:pPr>
    </w:p>
    <w:p w14:paraId="7FDF0573">
      <w:pPr>
        <w:tabs>
          <w:tab w:val="left" w:pos="1057"/>
        </w:tabs>
        <w:ind w:firstLine="880"/>
        <w:jc w:val="left"/>
        <w:rPr>
          <w:b/>
          <w:sz w:val="44"/>
          <w:szCs w:val="44"/>
        </w:rPr>
      </w:pPr>
      <w:r>
        <w:rPr>
          <w:rFonts w:hint="eastAsia"/>
          <w:b/>
          <w:sz w:val="44"/>
          <w:szCs w:val="44"/>
        </w:rPr>
        <w:tab/>
      </w:r>
    </w:p>
    <w:p w14:paraId="7E653B24">
      <w:pPr>
        <w:ind w:firstLine="880"/>
        <w:jc w:val="center"/>
        <w:rPr>
          <w:b/>
          <w:sz w:val="44"/>
          <w:szCs w:val="44"/>
        </w:rPr>
      </w:pPr>
    </w:p>
    <w:p w14:paraId="23462E48">
      <w:pPr>
        <w:ind w:firstLine="880"/>
        <w:jc w:val="center"/>
        <w:rPr>
          <w:b/>
          <w:sz w:val="44"/>
          <w:szCs w:val="44"/>
        </w:rPr>
      </w:pPr>
    </w:p>
    <w:p w14:paraId="3E9BAD7C">
      <w:pPr>
        <w:ind w:firstLine="880"/>
        <w:jc w:val="center"/>
        <w:rPr>
          <w:b/>
          <w:sz w:val="44"/>
          <w:szCs w:val="44"/>
        </w:rPr>
      </w:pPr>
    </w:p>
    <w:p w14:paraId="6678C633">
      <w:pPr>
        <w:ind w:firstLine="880"/>
        <w:jc w:val="center"/>
        <w:rPr>
          <w:b/>
          <w:sz w:val="44"/>
          <w:szCs w:val="44"/>
        </w:rPr>
      </w:pPr>
    </w:p>
    <w:p w14:paraId="69902B5E">
      <w:pPr>
        <w:ind w:firstLine="880"/>
        <w:jc w:val="center"/>
        <w:rPr>
          <w:b/>
          <w:sz w:val="44"/>
          <w:szCs w:val="44"/>
        </w:rPr>
      </w:pPr>
    </w:p>
    <w:p w14:paraId="26145F87">
      <w:pPr>
        <w:ind w:firstLine="880"/>
        <w:jc w:val="center"/>
        <w:rPr>
          <w:b/>
          <w:sz w:val="44"/>
          <w:szCs w:val="44"/>
        </w:rPr>
      </w:pPr>
    </w:p>
    <w:p w14:paraId="0B57B465">
      <w:pPr>
        <w:ind w:firstLine="880"/>
        <w:jc w:val="center"/>
        <w:rPr>
          <w:b/>
          <w:sz w:val="44"/>
          <w:szCs w:val="44"/>
        </w:rPr>
      </w:pPr>
    </w:p>
    <w:p w14:paraId="54A65367">
      <w:pPr>
        <w:jc w:val="center"/>
        <w:rPr>
          <w:b/>
          <w:sz w:val="44"/>
          <w:szCs w:val="44"/>
        </w:rPr>
      </w:pPr>
      <w:bookmarkStart w:id="0" w:name="_Hlk71465316"/>
      <w:r>
        <w:rPr>
          <w:rFonts w:hint="eastAsia"/>
          <w:b/>
          <w:sz w:val="44"/>
          <w:szCs w:val="44"/>
        </w:rPr>
        <w:t>深圳公共资源交易中心</w:t>
      </w:r>
    </w:p>
    <w:p w14:paraId="0D16D3C0">
      <w:pPr>
        <w:jc w:val="center"/>
        <w:rPr>
          <w:sz w:val="28"/>
          <w:szCs w:val="28"/>
        </w:rPr>
      </w:pPr>
      <w:r>
        <w:rPr>
          <w:rFonts w:hint="eastAsia"/>
          <w:b/>
          <w:sz w:val="28"/>
          <w:szCs w:val="28"/>
        </w:rPr>
        <w:t>（</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w:t>
      </w:r>
      <w:bookmarkEnd w:id="0"/>
    </w:p>
    <w:p w14:paraId="6EB075E3">
      <w:pPr>
        <w:jc w:val="center"/>
        <w:rPr>
          <w:rFonts w:ascii="宋体" w:hAnsi="宋体"/>
          <w:color w:val="FF0000"/>
          <w:szCs w:val="21"/>
        </w:rPr>
      </w:pPr>
      <w:r>
        <w:rPr>
          <w:rFonts w:hint="eastAsia"/>
        </w:rPr>
        <w:br w:type="page"/>
      </w:r>
      <w:r>
        <w:rPr>
          <w:rFonts w:hint="eastAsia" w:ascii="宋体" w:hAnsi="宋体" w:eastAsia="黑体"/>
          <w:b/>
          <w:bCs/>
          <w:color w:val="FF0000"/>
          <w:kern w:val="44"/>
          <w:sz w:val="28"/>
          <w:szCs w:val="44"/>
        </w:rPr>
        <w:t>警示条款</w:t>
      </w:r>
    </w:p>
    <w:p w14:paraId="5893567D">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23D412B">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252A95F6">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1FC5A512">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752B6F5D">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226E32AE">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6E10125E">
      <w:pPr>
        <w:ind w:firstLine="400" w:firstLineChars="200"/>
        <w:rPr>
          <w:rFonts w:ascii="宋体" w:hAnsi="宋体"/>
          <w:color w:val="FF0000"/>
          <w:sz w:val="20"/>
          <w:szCs w:val="20"/>
        </w:rPr>
      </w:pPr>
      <w:r>
        <w:rPr>
          <w:rFonts w:hint="eastAsia" w:ascii="宋体" w:hAnsi="宋体"/>
          <w:color w:val="FF0000"/>
          <w:sz w:val="20"/>
          <w:szCs w:val="20"/>
        </w:rPr>
        <w:t>（六）恶意投诉的；</w:t>
      </w:r>
    </w:p>
    <w:p w14:paraId="0012BD81">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3CCA8944">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5C4F7DC0">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74ADD7D2">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5C604F17">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0AC202A7">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24A6804D">
      <w:pPr>
        <w:ind w:firstLine="402" w:firstLineChars="200"/>
        <w:rPr>
          <w:b/>
          <w:color w:val="FF0000"/>
          <w:sz w:val="20"/>
          <w:szCs w:val="20"/>
        </w:rPr>
      </w:pPr>
      <w:r>
        <w:rPr>
          <w:rFonts w:hint="eastAsia"/>
          <w:b/>
          <w:color w:val="FF0000"/>
          <w:sz w:val="20"/>
          <w:szCs w:val="20"/>
        </w:rPr>
        <w:t xml:space="preserve"> 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16123C56">
      <w:pPr>
        <w:ind w:firstLine="400" w:firstLineChars="200"/>
        <w:rPr>
          <w:rFonts w:ascii="宋体" w:hAnsi="宋体"/>
          <w:color w:val="FF0000"/>
          <w:sz w:val="20"/>
          <w:szCs w:val="20"/>
        </w:rPr>
      </w:pPr>
      <w:r>
        <w:rPr>
          <w:rFonts w:hint="eastAsia" w:ascii="宋体" w:hAnsi="宋体"/>
          <w:color w:val="FF0000"/>
          <w:sz w:val="20"/>
          <w:szCs w:val="20"/>
        </w:rPr>
        <w:t>五、供应商在使用深圳政府采购智慧平台的投标文件制作工具创建投标文件时，该工具将自动在投标文件中记录文件创建标识码，同时提取投标文件制作电脑的网卡MAC地址、硬盘序列号、CPU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p>
    <w:p w14:paraId="01AA94FF">
      <w:pPr>
        <w:ind w:firstLine="400" w:firstLineChars="200"/>
        <w:rPr>
          <w:rFonts w:ascii="宋体" w:hAnsi="宋体"/>
          <w:color w:val="FF0000"/>
          <w:sz w:val="20"/>
          <w:szCs w:val="20"/>
        </w:rPr>
      </w:pPr>
      <w:r>
        <w:rPr>
          <w:rFonts w:hint="eastAsia" w:ascii="宋体" w:hAnsi="宋体"/>
          <w:color w:val="FF0000"/>
          <w:sz w:val="20"/>
          <w:szCs w:val="20"/>
        </w:rPr>
        <w:t>为避免出现不同供应商投标文件的文件制作机器码、文件创建标识码、IP 地址一致的异常情况，建议各供应商编制、上传投标文件时不要使用公共电脑设备或公共网络。</w:t>
      </w:r>
    </w:p>
    <w:p w14:paraId="4FB088F0">
      <w:pPr>
        <w:ind w:firstLine="400" w:firstLineChars="200"/>
        <w:rPr>
          <w:rFonts w:ascii="宋体" w:hAnsi="宋体"/>
          <w:color w:val="FF0000"/>
          <w:sz w:val="20"/>
          <w:szCs w:val="20"/>
        </w:rPr>
      </w:pPr>
      <w:r>
        <w:rPr>
          <w:rFonts w:hint="eastAsia"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rFonts w:hint="eastAsia" w:ascii="宋体" w:hAnsi="宋体"/>
          <w:color w:val="FF0000"/>
          <w:sz w:val="20"/>
          <w:szCs w:val="20"/>
        </w:rPr>
        <w:br w:type="page"/>
      </w:r>
    </w:p>
    <w:p w14:paraId="21A1CCF2">
      <w:pPr>
        <w:pStyle w:val="3"/>
      </w:pPr>
      <w:r>
        <w:rPr>
          <w:rFonts w:hint="eastAsia"/>
        </w:rPr>
        <w:t>目   录</w:t>
      </w:r>
    </w:p>
    <w:p w14:paraId="5E163C8F">
      <w:pPr>
        <w:ind w:firstLine="482"/>
        <w:rPr>
          <w:b/>
          <w:sz w:val="24"/>
        </w:rPr>
      </w:pPr>
      <w:r>
        <w:rPr>
          <w:rFonts w:hint="eastAsia"/>
          <w:b/>
          <w:sz w:val="24"/>
        </w:rPr>
        <w:t>第一册  专用条款</w:t>
      </w:r>
    </w:p>
    <w:p w14:paraId="6297E5FC">
      <w:pPr>
        <w:ind w:firstLine="482"/>
        <w:rPr>
          <w:sz w:val="24"/>
        </w:rPr>
      </w:pPr>
      <w:r>
        <w:rPr>
          <w:rFonts w:hint="eastAsia"/>
          <w:sz w:val="24"/>
        </w:rPr>
        <w:t>关键信息</w:t>
      </w:r>
    </w:p>
    <w:p w14:paraId="6BCDC753">
      <w:pPr>
        <w:ind w:firstLine="482"/>
        <w:rPr>
          <w:sz w:val="24"/>
        </w:rPr>
      </w:pPr>
      <w:r>
        <w:rPr>
          <w:rFonts w:hint="eastAsia"/>
          <w:sz w:val="24"/>
        </w:rPr>
        <w:t>第一章  招标公告</w:t>
      </w:r>
    </w:p>
    <w:p w14:paraId="78BBF6F5">
      <w:pPr>
        <w:ind w:firstLine="482"/>
        <w:rPr>
          <w:sz w:val="24"/>
        </w:rPr>
      </w:pPr>
      <w:r>
        <w:rPr>
          <w:rFonts w:hint="eastAsia"/>
          <w:sz w:val="24"/>
        </w:rPr>
        <w:t xml:space="preserve">第二章  </w:t>
      </w:r>
      <w:bookmarkStart w:id="1" w:name="_Hlk71994379"/>
      <w:r>
        <w:rPr>
          <w:rFonts w:hint="eastAsia"/>
          <w:sz w:val="24"/>
        </w:rPr>
        <w:t>对通用条款的补充内容及其他关键信息</w:t>
      </w:r>
      <w:bookmarkEnd w:id="1"/>
    </w:p>
    <w:p w14:paraId="49D6B52E">
      <w:pPr>
        <w:ind w:firstLine="482"/>
        <w:rPr>
          <w:sz w:val="24"/>
        </w:rPr>
      </w:pPr>
      <w:r>
        <w:rPr>
          <w:rFonts w:hint="eastAsia"/>
          <w:sz w:val="24"/>
        </w:rPr>
        <w:t xml:space="preserve">第三章 </w:t>
      </w:r>
      <w:r>
        <w:rPr>
          <w:sz w:val="24"/>
        </w:rPr>
        <w:t xml:space="preserve"> </w:t>
      </w:r>
      <w:r>
        <w:rPr>
          <w:rFonts w:hint="eastAsia"/>
          <w:sz w:val="24"/>
        </w:rPr>
        <w:t>用户需求书</w:t>
      </w:r>
    </w:p>
    <w:p w14:paraId="7C5AFCA7">
      <w:pPr>
        <w:ind w:firstLine="482"/>
        <w:rPr>
          <w:sz w:val="24"/>
        </w:rPr>
      </w:pPr>
      <w:r>
        <w:rPr>
          <w:rFonts w:hint="eastAsia"/>
          <w:sz w:val="24"/>
        </w:rPr>
        <w:t xml:space="preserve">第四章 </w:t>
      </w:r>
      <w:r>
        <w:rPr>
          <w:sz w:val="24"/>
        </w:rPr>
        <w:t xml:space="preserve"> </w:t>
      </w:r>
      <w:r>
        <w:rPr>
          <w:rFonts w:hint="eastAsia"/>
          <w:sz w:val="24"/>
        </w:rPr>
        <w:t>投标文件组成要求及格式</w:t>
      </w:r>
    </w:p>
    <w:p w14:paraId="73AD7D26">
      <w:pPr>
        <w:ind w:firstLine="482"/>
        <w:rPr>
          <w:sz w:val="24"/>
        </w:rPr>
      </w:pPr>
      <w:r>
        <w:rPr>
          <w:rFonts w:hint="eastAsia"/>
          <w:sz w:val="24"/>
        </w:rPr>
        <w:t>第五章  合同条款及格式</w:t>
      </w:r>
    </w:p>
    <w:p w14:paraId="3B09A46F">
      <w:pPr>
        <w:ind w:firstLine="480"/>
        <w:rPr>
          <w:b/>
          <w:sz w:val="24"/>
        </w:rPr>
      </w:pPr>
    </w:p>
    <w:p w14:paraId="14E9B1A3">
      <w:pPr>
        <w:ind w:firstLine="482"/>
        <w:rPr>
          <w:b/>
          <w:sz w:val="24"/>
        </w:rPr>
      </w:pPr>
      <w:r>
        <w:rPr>
          <w:rFonts w:hint="eastAsia"/>
          <w:b/>
          <w:sz w:val="24"/>
        </w:rPr>
        <w:t>第二册  通用条款</w:t>
      </w:r>
    </w:p>
    <w:p w14:paraId="273EBD1D">
      <w:pPr>
        <w:ind w:firstLine="482"/>
        <w:rPr>
          <w:sz w:val="24"/>
        </w:rPr>
      </w:pPr>
      <w:r>
        <w:rPr>
          <w:rFonts w:hint="eastAsia"/>
          <w:sz w:val="24"/>
        </w:rPr>
        <w:t>第一章  总则</w:t>
      </w:r>
    </w:p>
    <w:p w14:paraId="4514AE6C">
      <w:pPr>
        <w:ind w:firstLine="482"/>
        <w:rPr>
          <w:sz w:val="24"/>
        </w:rPr>
      </w:pPr>
      <w:r>
        <w:rPr>
          <w:rFonts w:hint="eastAsia"/>
          <w:sz w:val="24"/>
        </w:rPr>
        <w:t>第二章  招标文件</w:t>
      </w:r>
    </w:p>
    <w:p w14:paraId="2430B14B">
      <w:pPr>
        <w:ind w:firstLine="482"/>
        <w:rPr>
          <w:sz w:val="24"/>
        </w:rPr>
      </w:pPr>
      <w:r>
        <w:rPr>
          <w:rFonts w:hint="eastAsia"/>
          <w:sz w:val="24"/>
        </w:rPr>
        <w:t>第三章  投标文件的编制</w:t>
      </w:r>
    </w:p>
    <w:p w14:paraId="0CCB6E30">
      <w:pPr>
        <w:ind w:firstLine="482"/>
        <w:rPr>
          <w:sz w:val="24"/>
        </w:rPr>
      </w:pPr>
      <w:r>
        <w:rPr>
          <w:rFonts w:hint="eastAsia"/>
          <w:sz w:val="24"/>
        </w:rPr>
        <w:t>第四章  投标文件的递交</w:t>
      </w:r>
    </w:p>
    <w:p w14:paraId="2F9F915E">
      <w:pPr>
        <w:ind w:firstLine="482"/>
        <w:rPr>
          <w:sz w:val="24"/>
        </w:rPr>
      </w:pPr>
      <w:r>
        <w:rPr>
          <w:rFonts w:hint="eastAsia"/>
          <w:sz w:val="24"/>
        </w:rPr>
        <w:t>第五章  开标</w:t>
      </w:r>
    </w:p>
    <w:p w14:paraId="47207EBA">
      <w:pPr>
        <w:ind w:firstLine="482"/>
        <w:rPr>
          <w:sz w:val="24"/>
        </w:rPr>
      </w:pPr>
      <w:r>
        <w:rPr>
          <w:rFonts w:hint="eastAsia"/>
          <w:sz w:val="24"/>
        </w:rPr>
        <w:t>第六章  评审要求</w:t>
      </w:r>
    </w:p>
    <w:p w14:paraId="67EEA693">
      <w:pPr>
        <w:ind w:firstLine="482"/>
        <w:rPr>
          <w:sz w:val="24"/>
        </w:rPr>
      </w:pPr>
      <w:r>
        <w:rPr>
          <w:rFonts w:hint="eastAsia"/>
          <w:sz w:val="24"/>
        </w:rPr>
        <w:t>第七章  评审程序及评审方法</w:t>
      </w:r>
    </w:p>
    <w:p w14:paraId="41777C24">
      <w:pPr>
        <w:ind w:firstLine="482"/>
        <w:rPr>
          <w:sz w:val="24"/>
        </w:rPr>
      </w:pPr>
      <w:r>
        <w:rPr>
          <w:rFonts w:hint="eastAsia"/>
          <w:sz w:val="24"/>
        </w:rPr>
        <w:t>第八章  定标及公示</w:t>
      </w:r>
    </w:p>
    <w:p w14:paraId="4A3EE70E">
      <w:pPr>
        <w:ind w:firstLine="482"/>
        <w:rPr>
          <w:sz w:val="24"/>
        </w:rPr>
      </w:pPr>
      <w:r>
        <w:rPr>
          <w:rFonts w:hint="eastAsia"/>
          <w:sz w:val="24"/>
        </w:rPr>
        <w:t>第九章  公开招标失败的后续处理</w:t>
      </w:r>
    </w:p>
    <w:p w14:paraId="6156ED73">
      <w:pPr>
        <w:ind w:firstLine="482"/>
        <w:rPr>
          <w:sz w:val="24"/>
        </w:rPr>
      </w:pPr>
      <w:r>
        <w:rPr>
          <w:rFonts w:hint="eastAsia"/>
          <w:sz w:val="24"/>
        </w:rPr>
        <w:t>第十章  合同的授予与备案</w:t>
      </w:r>
    </w:p>
    <w:p w14:paraId="00BCF92D">
      <w:pPr>
        <w:ind w:firstLine="482"/>
        <w:rPr>
          <w:sz w:val="24"/>
        </w:rPr>
      </w:pPr>
      <w:r>
        <w:rPr>
          <w:rFonts w:hint="eastAsia"/>
          <w:sz w:val="24"/>
        </w:rPr>
        <w:t>第十一章  质疑处理</w:t>
      </w:r>
    </w:p>
    <w:p w14:paraId="722243F0">
      <w:pPr>
        <w:ind w:firstLine="482"/>
        <w:rPr>
          <w:sz w:val="24"/>
        </w:rPr>
      </w:pPr>
    </w:p>
    <w:p w14:paraId="6E637C16">
      <w:pPr>
        <w:pStyle w:val="3"/>
        <w:rPr>
          <w:sz w:val="24"/>
        </w:rPr>
      </w:pPr>
      <w:r>
        <w:br w:type="page"/>
      </w:r>
      <w:bookmarkStart w:id="2" w:name="bt其他资料2"/>
      <w:bookmarkEnd w:id="2"/>
      <w:bookmarkStart w:id="3" w:name="bt开标一览表"/>
      <w:bookmarkEnd w:id="3"/>
      <w:bookmarkStart w:id="4" w:name="bt其他资料由投标人自定"/>
      <w:bookmarkEnd w:id="4"/>
      <w:bookmarkStart w:id="5" w:name="bt合同条款"/>
      <w:bookmarkEnd w:id="5"/>
      <w:bookmarkStart w:id="6" w:name="bt合同格式"/>
      <w:bookmarkEnd w:id="6"/>
      <w:bookmarkStart w:id="7" w:name="bt投标文件签署授权委托书"/>
      <w:bookmarkEnd w:id="7"/>
      <w:bookmarkStart w:id="8" w:name="bt投标人情况介绍"/>
      <w:bookmarkEnd w:id="8"/>
      <w:bookmarkStart w:id="9" w:name="bt商务标投标文件格式"/>
      <w:bookmarkEnd w:id="9"/>
      <w:bookmarkStart w:id="10" w:name="bt项目管理班子配备情况"/>
      <w:bookmarkEnd w:id="10"/>
      <w:bookmarkStart w:id="11" w:name="bt投标报价汇总表"/>
      <w:bookmarkEnd w:id="11"/>
      <w:bookmarkStart w:id="12" w:name="bt技术标投标文件格式"/>
      <w:bookmarkEnd w:id="12"/>
      <w:bookmarkStart w:id="13" w:name="bt合同条款及格式"/>
      <w:bookmarkEnd w:id="13"/>
      <w:bookmarkStart w:id="14" w:name="bt投标人须知"/>
      <w:bookmarkEnd w:id="14"/>
      <w:bookmarkStart w:id="15" w:name="bt投标函"/>
      <w:bookmarkEnd w:id="15"/>
      <w:bookmarkStart w:id="16" w:name="bt说明"/>
      <w:bookmarkEnd w:id="16"/>
      <w:bookmarkStart w:id="17" w:name="bt本工程承诺书"/>
      <w:bookmarkEnd w:id="17"/>
      <w:bookmarkStart w:id="18" w:name="合同格式"/>
      <w:bookmarkEnd w:id="18"/>
      <w:r>
        <w:rPr>
          <w:rFonts w:hint="eastAsia"/>
        </w:rPr>
        <w:t xml:space="preserve">第一册 </w:t>
      </w:r>
      <w:r>
        <w:t xml:space="preserve"> </w:t>
      </w:r>
      <w:r>
        <w:rPr>
          <w:rFonts w:hint="eastAsia"/>
        </w:rPr>
        <w:t>专用条款</w:t>
      </w:r>
    </w:p>
    <w:p w14:paraId="4D93C666">
      <w:pPr>
        <w:pStyle w:val="6"/>
        <w:rPr>
          <w:sz w:val="28"/>
          <w:szCs w:val="28"/>
        </w:rPr>
      </w:pPr>
      <w:r>
        <w:rPr>
          <w:rFonts w:hint="eastAsia"/>
          <w:sz w:val="28"/>
          <w:szCs w:val="28"/>
        </w:rPr>
        <w:t xml:space="preserve">第一章  招标公告  </w:t>
      </w:r>
    </w:p>
    <w:tbl>
      <w:tblPr>
        <w:tblStyle w:val="45"/>
        <w:tblW w:w="4900" w:type="pct"/>
        <w:jc w:val="center"/>
        <w:tblCellSpacing w:w="0" w:type="dxa"/>
        <w:tblLayout w:type="fixed"/>
        <w:tblCellMar>
          <w:top w:w="0" w:type="dxa"/>
          <w:left w:w="0" w:type="dxa"/>
          <w:bottom w:w="0" w:type="dxa"/>
          <w:right w:w="0" w:type="dxa"/>
        </w:tblCellMar>
      </w:tblPr>
      <w:tblGrid>
        <w:gridCol w:w="8147"/>
      </w:tblGrid>
      <w:tr w14:paraId="685A7A3C">
        <w:tblPrEx>
          <w:tblCellMar>
            <w:top w:w="0" w:type="dxa"/>
            <w:left w:w="0" w:type="dxa"/>
            <w:bottom w:w="0" w:type="dxa"/>
            <w:right w:w="0" w:type="dxa"/>
          </w:tblCellMar>
        </w:tblPrEx>
        <w:trPr>
          <w:tblCellSpacing w:w="0" w:type="dxa"/>
          <w:jc w:val="center"/>
        </w:trPr>
        <w:tc>
          <w:tcPr>
            <w:tcW w:w="8147" w:type="dxa"/>
            <w:vAlign w:val="center"/>
          </w:tcPr>
          <w:p w14:paraId="2E37189E">
            <w:pPr>
              <w:ind w:firstLine="420" w:firstLineChars="200"/>
            </w:pPr>
            <w:r>
              <w:rPr>
                <w:rFonts w:hint="eastAsia"/>
              </w:rPr>
              <w:t>深圳交易集团有限公司光明分公司（以下简称“政府采购代理机构”）受</w:t>
            </w:r>
            <w:r>
              <w:rPr>
                <w:rFonts w:hint="eastAsia"/>
                <w:color w:val="0000FF"/>
                <w:kern w:val="0"/>
                <w:szCs w:val="21"/>
              </w:rPr>
              <w:t>深圳市光明区华夏中学</w:t>
            </w:r>
            <w:r>
              <w:rPr>
                <w:rFonts w:hint="eastAsia"/>
              </w:rPr>
              <w:t>（以下简称“采购人”）的委托，对</w:t>
            </w:r>
            <w:r>
              <w:rPr>
                <w:rFonts w:hint="eastAsia"/>
                <w:color w:val="0000FF"/>
                <w:kern w:val="0"/>
                <w:szCs w:val="21"/>
                <w:lang w:eastAsia="zh-CN"/>
              </w:rPr>
              <w:t>足球场更换人工草</w:t>
            </w:r>
            <w:r>
              <w:rPr>
                <w:rFonts w:hint="eastAsia"/>
                <w:color w:val="0000FF"/>
                <w:kern w:val="0"/>
                <w:szCs w:val="21"/>
              </w:rPr>
              <w:t>建设工程项目</w:t>
            </w:r>
            <w:r>
              <w:rPr>
                <w:rFonts w:hint="eastAsia"/>
              </w:rPr>
              <w:t>进行公开招标采购，欢迎符合资格条件的供应商投标。</w:t>
            </w:r>
          </w:p>
          <w:tbl>
            <w:tblPr>
              <w:tblStyle w:val="45"/>
              <w:tblW w:w="5000" w:type="pct"/>
              <w:jc w:val="center"/>
              <w:tblCellSpacing w:w="0" w:type="dxa"/>
              <w:tblLayout w:type="fixed"/>
              <w:tblCellMar>
                <w:top w:w="30" w:type="dxa"/>
                <w:left w:w="30" w:type="dxa"/>
                <w:bottom w:w="30" w:type="dxa"/>
                <w:right w:w="30" w:type="dxa"/>
              </w:tblCellMar>
            </w:tblPr>
            <w:tblGrid>
              <w:gridCol w:w="8147"/>
            </w:tblGrid>
            <w:tr w14:paraId="1197CA89">
              <w:tblPrEx>
                <w:tblCellMar>
                  <w:top w:w="30" w:type="dxa"/>
                  <w:left w:w="30" w:type="dxa"/>
                  <w:bottom w:w="30" w:type="dxa"/>
                  <w:right w:w="30" w:type="dxa"/>
                </w:tblCellMar>
              </w:tblPrEx>
              <w:trPr>
                <w:tblCellSpacing w:w="0" w:type="dxa"/>
                <w:jc w:val="center"/>
              </w:trPr>
              <w:tc>
                <w:tcPr>
                  <w:tcW w:w="8147" w:type="dxa"/>
                </w:tcPr>
                <w:p w14:paraId="246D339D">
                  <w:pPr>
                    <w:spacing w:line="360" w:lineRule="auto"/>
                    <w:rPr>
                      <w:b/>
                      <w:bCs/>
                      <w:kern w:val="0"/>
                      <w:szCs w:val="21"/>
                    </w:rPr>
                  </w:pPr>
                  <w:r>
                    <w:rPr>
                      <w:b/>
                      <w:bCs/>
                      <w:kern w:val="0"/>
                      <w:szCs w:val="21"/>
                    </w:rPr>
                    <w:t>一、项目基本情况</w:t>
                  </w:r>
                </w:p>
                <w:p w14:paraId="1E3567DC">
                  <w:pPr>
                    <w:ind w:firstLine="420" w:firstLineChars="200"/>
                    <w:rPr>
                      <w:rFonts w:hint="eastAsia" w:eastAsia="宋体"/>
                      <w:kern w:val="0"/>
                      <w:szCs w:val="21"/>
                      <w:highlight w:val="yellow"/>
                      <w:lang w:eastAsia="zh-CN"/>
                    </w:rPr>
                  </w:pPr>
                  <w:r>
                    <w:rPr>
                      <w:kern w:val="0"/>
                      <w:szCs w:val="21"/>
                    </w:rPr>
                    <w:t>1.项目编号：</w:t>
                  </w:r>
                  <w:r>
                    <w:rPr>
                      <w:rFonts w:hint="eastAsia"/>
                      <w:kern w:val="0"/>
                      <w:szCs w:val="21"/>
                      <w:highlight w:val="yellow"/>
                    </w:rPr>
                    <w:t>GMZX20250717136</w:t>
                  </w:r>
                </w:p>
                <w:p w14:paraId="03BFBCCA">
                  <w:pPr>
                    <w:ind w:firstLine="420" w:firstLineChars="200"/>
                    <w:rPr>
                      <w:kern w:val="0"/>
                      <w:szCs w:val="21"/>
                    </w:rPr>
                  </w:pPr>
                  <w:r>
                    <w:rPr>
                      <w:kern w:val="0"/>
                      <w:szCs w:val="21"/>
                    </w:rPr>
                    <w:t>2.项目名称：</w:t>
                  </w:r>
                  <w:r>
                    <w:rPr>
                      <w:rFonts w:hint="eastAsia"/>
                      <w:kern w:val="0"/>
                      <w:szCs w:val="21"/>
                      <w:lang w:eastAsia="zh-CN"/>
                    </w:rPr>
                    <w:t>足球场更换人工草</w:t>
                  </w:r>
                  <w:r>
                    <w:rPr>
                      <w:rFonts w:hint="eastAsia"/>
                      <w:kern w:val="0"/>
                      <w:szCs w:val="21"/>
                    </w:rPr>
                    <w:t>建设工程项目</w:t>
                  </w:r>
                </w:p>
                <w:p w14:paraId="597D0372">
                  <w:pPr>
                    <w:ind w:firstLine="420" w:firstLineChars="200"/>
                    <w:rPr>
                      <w:kern w:val="0"/>
                      <w:szCs w:val="21"/>
                    </w:rPr>
                  </w:pPr>
                  <w:r>
                    <w:rPr>
                      <w:kern w:val="0"/>
                      <w:szCs w:val="21"/>
                    </w:rPr>
                    <w:t>3.预算金额：</w:t>
                  </w:r>
                  <w:r>
                    <w:rPr>
                      <w:rFonts w:hint="eastAsia"/>
                      <w:color w:val="0000FF"/>
                      <w:kern w:val="0"/>
                      <w:szCs w:val="21"/>
                      <w:lang w:val="en-US" w:eastAsia="zh-CN"/>
                    </w:rPr>
                    <w:t>675101.33</w:t>
                  </w:r>
                  <w:r>
                    <w:rPr>
                      <w:rFonts w:hint="eastAsia"/>
                      <w:color w:val="0000FF"/>
                      <w:kern w:val="0"/>
                      <w:szCs w:val="21"/>
                    </w:rPr>
                    <w:t>元</w:t>
                  </w:r>
                </w:p>
                <w:p w14:paraId="48517E70">
                  <w:pPr>
                    <w:ind w:firstLine="420" w:firstLineChars="200"/>
                    <w:rPr>
                      <w:kern w:val="0"/>
                      <w:szCs w:val="21"/>
                    </w:rPr>
                  </w:pPr>
                  <w:r>
                    <w:rPr>
                      <w:kern w:val="0"/>
                      <w:szCs w:val="21"/>
                    </w:rPr>
                    <w:t>4.最高限价：</w:t>
                  </w:r>
                  <w:r>
                    <w:rPr>
                      <w:rFonts w:hint="eastAsia"/>
                      <w:color w:val="0000FF"/>
                      <w:kern w:val="0"/>
                      <w:szCs w:val="21"/>
                      <w:lang w:val="en-US" w:eastAsia="zh-CN"/>
                    </w:rPr>
                    <w:t>无</w:t>
                  </w:r>
                </w:p>
                <w:p w14:paraId="261AAAC6">
                  <w:pPr>
                    <w:ind w:firstLine="420" w:firstLineChars="200"/>
                    <w:rPr>
                      <w:kern w:val="0"/>
                      <w:szCs w:val="21"/>
                    </w:rPr>
                  </w:pPr>
                  <w:r>
                    <w:rPr>
                      <w:kern w:val="0"/>
                      <w:szCs w:val="21"/>
                    </w:rPr>
                    <w:t xml:space="preserve">5.采购需求： </w:t>
                  </w:r>
                </w:p>
                <w:tbl>
                  <w:tblPr>
                    <w:tblStyle w:val="45"/>
                    <w:tblW w:w="0" w:type="auto"/>
                    <w:jc w:val="center"/>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Layout w:type="fixed"/>
                    <w:tblCellMar>
                      <w:top w:w="60" w:type="dxa"/>
                      <w:left w:w="60" w:type="dxa"/>
                      <w:bottom w:w="60" w:type="dxa"/>
                      <w:right w:w="60" w:type="dxa"/>
                    </w:tblCellMar>
                  </w:tblPr>
                  <w:tblGrid>
                    <w:gridCol w:w="4350"/>
                    <w:gridCol w:w="709"/>
                    <w:gridCol w:w="709"/>
                    <w:gridCol w:w="1459"/>
                    <w:gridCol w:w="714"/>
                  </w:tblGrid>
                  <w:tr w14:paraId="4EC09188">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jc w:val="center"/>
                    </w:trPr>
                    <w:tc>
                      <w:tcPr>
                        <w:tcW w:w="43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3E8AAA52">
                        <w:pPr>
                          <w:widowControl/>
                          <w:spacing w:before="100" w:beforeAutospacing="1" w:after="100" w:afterAutospacing="1"/>
                          <w:jc w:val="center"/>
                          <w:rPr>
                            <w:rFonts w:ascii="宋体" w:hAnsi="宋体" w:cs="宋体"/>
                            <w:kern w:val="0"/>
                            <w:szCs w:val="21"/>
                          </w:rPr>
                        </w:pPr>
                        <w:r>
                          <w:rPr>
                            <w:rFonts w:ascii="宋体" w:hAnsi="宋体" w:cs="宋体"/>
                            <w:kern w:val="0"/>
                            <w:szCs w:val="21"/>
                          </w:rPr>
                          <w:t>标的名称</w:t>
                        </w:r>
                      </w:p>
                    </w:tc>
                    <w:tc>
                      <w:tcPr>
                        <w:tcW w:w="709"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16B95B50">
                        <w:pPr>
                          <w:widowControl/>
                          <w:spacing w:before="100" w:beforeAutospacing="1" w:after="100" w:afterAutospacing="1"/>
                          <w:jc w:val="center"/>
                          <w:rPr>
                            <w:rFonts w:ascii="宋体" w:hAnsi="宋体" w:cs="宋体"/>
                            <w:kern w:val="0"/>
                            <w:szCs w:val="21"/>
                          </w:rPr>
                        </w:pPr>
                        <w:r>
                          <w:rPr>
                            <w:rFonts w:ascii="宋体" w:hAnsi="宋体" w:cs="宋体"/>
                            <w:kern w:val="0"/>
                            <w:szCs w:val="21"/>
                          </w:rPr>
                          <w:t>数量</w:t>
                        </w:r>
                      </w:p>
                    </w:tc>
                    <w:tc>
                      <w:tcPr>
                        <w:tcW w:w="709"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3423906D">
                        <w:pPr>
                          <w:widowControl/>
                          <w:spacing w:before="100" w:beforeAutospacing="1" w:after="100" w:afterAutospacing="1"/>
                          <w:jc w:val="center"/>
                          <w:rPr>
                            <w:rFonts w:ascii="宋体" w:hAnsi="宋体" w:cs="宋体"/>
                            <w:kern w:val="0"/>
                            <w:szCs w:val="21"/>
                          </w:rPr>
                        </w:pPr>
                        <w:r>
                          <w:rPr>
                            <w:rFonts w:ascii="宋体" w:hAnsi="宋体" w:cs="宋体"/>
                            <w:kern w:val="0"/>
                            <w:szCs w:val="21"/>
                          </w:rPr>
                          <w:t>单位</w:t>
                        </w:r>
                      </w:p>
                    </w:tc>
                    <w:tc>
                      <w:tcPr>
                        <w:tcW w:w="1459"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6896103E">
                        <w:pPr>
                          <w:widowControl/>
                          <w:spacing w:before="100" w:beforeAutospacing="1" w:after="100" w:afterAutospacing="1"/>
                          <w:jc w:val="center"/>
                          <w:rPr>
                            <w:rFonts w:ascii="宋体" w:hAnsi="宋体" w:cs="宋体"/>
                            <w:kern w:val="0"/>
                            <w:szCs w:val="21"/>
                          </w:rPr>
                        </w:pPr>
                        <w:r>
                          <w:rPr>
                            <w:rFonts w:ascii="宋体" w:hAnsi="宋体" w:cs="宋体"/>
                            <w:kern w:val="0"/>
                            <w:szCs w:val="21"/>
                          </w:rPr>
                          <w:t>简要技术需求（服务要求）</w:t>
                        </w:r>
                      </w:p>
                    </w:tc>
                    <w:tc>
                      <w:tcPr>
                        <w:tcW w:w="714"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4DC07963">
                        <w:pPr>
                          <w:widowControl/>
                          <w:spacing w:before="100" w:beforeAutospacing="1" w:after="100" w:afterAutospacing="1"/>
                          <w:jc w:val="center"/>
                          <w:rPr>
                            <w:rFonts w:ascii="宋体" w:hAnsi="宋体" w:cs="宋体"/>
                            <w:kern w:val="0"/>
                            <w:szCs w:val="21"/>
                          </w:rPr>
                        </w:pPr>
                        <w:r>
                          <w:rPr>
                            <w:rFonts w:ascii="宋体" w:hAnsi="宋体" w:cs="宋体"/>
                            <w:kern w:val="0"/>
                            <w:szCs w:val="21"/>
                          </w:rPr>
                          <w:t>备注</w:t>
                        </w:r>
                      </w:p>
                    </w:tc>
                  </w:tr>
                  <w:tr w14:paraId="01AC9609">
                    <w:tblPrEx>
                      <w:tblBorders>
                        <w:top w:val="outset" w:color="AAAAAA" w:sz="6" w:space="0"/>
                        <w:left w:val="outset" w:color="AAAAAA" w:sz="6" w:space="0"/>
                        <w:bottom w:val="outset" w:color="AAAAAA" w:sz="6" w:space="0"/>
                        <w:right w:val="outset" w:color="AAAAAA" w:sz="6" w:space="0"/>
                        <w:insideH w:val="none" w:color="auto" w:sz="0" w:space="0"/>
                        <w:insideV w:val="none" w:color="auto" w:sz="0" w:space="0"/>
                      </w:tblBorders>
                      <w:tblCellMar>
                        <w:top w:w="60" w:type="dxa"/>
                        <w:left w:w="60" w:type="dxa"/>
                        <w:bottom w:w="60" w:type="dxa"/>
                        <w:right w:w="60" w:type="dxa"/>
                      </w:tblCellMar>
                    </w:tblPrEx>
                    <w:trPr>
                      <w:jc w:val="center"/>
                    </w:trPr>
                    <w:tc>
                      <w:tcPr>
                        <w:tcW w:w="4350" w:type="dxa"/>
                        <w:tcBorders>
                          <w:top w:val="outset" w:color="AAAAAA" w:sz="6" w:space="0"/>
                          <w:left w:val="outset" w:color="AAAAAA" w:sz="6" w:space="0"/>
                          <w:bottom w:val="outset" w:color="AAAAAA" w:sz="6" w:space="0"/>
                          <w:right w:val="outset" w:color="AAAAAA" w:sz="6" w:space="0"/>
                        </w:tcBorders>
                        <w:vAlign w:val="center"/>
                      </w:tcPr>
                      <w:p w14:paraId="6AA2FCAD">
                        <w:pPr>
                          <w:widowControl/>
                          <w:spacing w:before="100" w:beforeAutospacing="1" w:after="100" w:afterAutospacing="1"/>
                          <w:jc w:val="center"/>
                          <w:rPr>
                            <w:rFonts w:ascii="宋体" w:hAnsi="宋体" w:cs="宋体"/>
                            <w:kern w:val="0"/>
                            <w:szCs w:val="21"/>
                          </w:rPr>
                        </w:pPr>
                        <w:r>
                          <w:rPr>
                            <w:rFonts w:hint="eastAsia"/>
                            <w:color w:val="0000FF"/>
                            <w:kern w:val="0"/>
                            <w:szCs w:val="21"/>
                            <w:lang w:eastAsia="zh-CN"/>
                          </w:rPr>
                          <w:t>足球场更换人工草</w:t>
                        </w:r>
                        <w:r>
                          <w:rPr>
                            <w:rFonts w:hint="eastAsia"/>
                            <w:color w:val="0000FF"/>
                            <w:kern w:val="0"/>
                            <w:szCs w:val="21"/>
                          </w:rPr>
                          <w:t>建设工程项目</w:t>
                        </w:r>
                      </w:p>
                    </w:tc>
                    <w:tc>
                      <w:tcPr>
                        <w:tcW w:w="709" w:type="dxa"/>
                        <w:tcBorders>
                          <w:top w:val="outset" w:color="AAAAAA" w:sz="6" w:space="0"/>
                          <w:left w:val="outset" w:color="AAAAAA" w:sz="6" w:space="0"/>
                          <w:bottom w:val="outset" w:color="AAAAAA" w:sz="6" w:space="0"/>
                          <w:right w:val="outset" w:color="AAAAAA" w:sz="6" w:space="0"/>
                        </w:tcBorders>
                        <w:vAlign w:val="center"/>
                      </w:tcPr>
                      <w:p w14:paraId="08D86EC6">
                        <w:pPr>
                          <w:widowControl/>
                          <w:spacing w:before="100" w:beforeAutospacing="1" w:after="100" w:afterAutospacing="1"/>
                          <w:jc w:val="center"/>
                          <w:rPr>
                            <w:rFonts w:ascii="宋体" w:hAnsi="宋体" w:cs="宋体"/>
                            <w:kern w:val="0"/>
                            <w:szCs w:val="21"/>
                          </w:rPr>
                        </w:pPr>
                        <w:r>
                          <w:rPr>
                            <w:rFonts w:ascii="宋体" w:hAnsi="宋体" w:cs="宋体"/>
                            <w:kern w:val="0"/>
                            <w:szCs w:val="21"/>
                          </w:rPr>
                          <w:t>1.0</w:t>
                        </w:r>
                      </w:p>
                    </w:tc>
                    <w:tc>
                      <w:tcPr>
                        <w:tcW w:w="709" w:type="dxa"/>
                        <w:tcBorders>
                          <w:top w:val="outset" w:color="AAAAAA" w:sz="6" w:space="0"/>
                          <w:left w:val="outset" w:color="AAAAAA" w:sz="6" w:space="0"/>
                          <w:bottom w:val="outset" w:color="AAAAAA" w:sz="6" w:space="0"/>
                          <w:right w:val="outset" w:color="AAAAAA" w:sz="6" w:space="0"/>
                        </w:tcBorders>
                        <w:vAlign w:val="center"/>
                      </w:tcPr>
                      <w:p w14:paraId="5FB18587">
                        <w:pPr>
                          <w:widowControl/>
                          <w:spacing w:before="100" w:beforeAutospacing="1" w:after="100" w:afterAutospacing="1"/>
                          <w:jc w:val="center"/>
                          <w:rPr>
                            <w:rFonts w:ascii="宋体" w:hAnsi="宋体" w:cs="宋体"/>
                            <w:kern w:val="0"/>
                            <w:szCs w:val="21"/>
                          </w:rPr>
                        </w:pPr>
                        <w:r>
                          <w:rPr>
                            <w:rFonts w:ascii="宋体" w:hAnsi="宋体" w:cs="宋体"/>
                            <w:kern w:val="0"/>
                            <w:szCs w:val="21"/>
                          </w:rPr>
                          <w:t>项</w:t>
                        </w:r>
                      </w:p>
                    </w:tc>
                    <w:tc>
                      <w:tcPr>
                        <w:tcW w:w="1459" w:type="dxa"/>
                        <w:tcBorders>
                          <w:top w:val="outset" w:color="AAAAAA" w:sz="6" w:space="0"/>
                          <w:left w:val="outset" w:color="AAAAAA" w:sz="6" w:space="0"/>
                          <w:bottom w:val="outset" w:color="AAAAAA" w:sz="6" w:space="0"/>
                          <w:right w:val="outset" w:color="AAAAAA" w:sz="6" w:space="0"/>
                        </w:tcBorders>
                        <w:vAlign w:val="center"/>
                      </w:tcPr>
                      <w:p w14:paraId="7CEA03A3">
                        <w:pPr>
                          <w:widowControl/>
                          <w:spacing w:before="100" w:beforeAutospacing="1" w:after="100" w:afterAutospacing="1"/>
                          <w:jc w:val="center"/>
                          <w:rPr>
                            <w:rFonts w:ascii="宋体" w:hAnsi="宋体" w:cs="宋体"/>
                            <w:kern w:val="0"/>
                            <w:szCs w:val="21"/>
                          </w:rPr>
                        </w:pPr>
                        <w:r>
                          <w:rPr>
                            <w:rFonts w:ascii="宋体" w:hAnsi="宋体" w:cs="宋体"/>
                            <w:kern w:val="0"/>
                            <w:szCs w:val="21"/>
                          </w:rPr>
                          <w:t>详见采购文件</w:t>
                        </w:r>
                      </w:p>
                    </w:tc>
                    <w:tc>
                      <w:tcPr>
                        <w:tcW w:w="714" w:type="dxa"/>
                        <w:tcBorders>
                          <w:top w:val="outset" w:color="AAAAAA" w:sz="6" w:space="0"/>
                          <w:left w:val="outset" w:color="AAAAAA" w:sz="6" w:space="0"/>
                          <w:bottom w:val="outset" w:color="AAAAAA" w:sz="6" w:space="0"/>
                          <w:right w:val="outset" w:color="AAAAAA" w:sz="6" w:space="0"/>
                        </w:tcBorders>
                        <w:vAlign w:val="center"/>
                      </w:tcPr>
                      <w:p w14:paraId="220C1EE6">
                        <w:pPr>
                          <w:widowControl/>
                          <w:jc w:val="center"/>
                          <w:rPr>
                            <w:rFonts w:ascii="宋体" w:hAnsi="宋体" w:cs="宋体"/>
                            <w:kern w:val="0"/>
                            <w:szCs w:val="21"/>
                          </w:rPr>
                        </w:pPr>
                      </w:p>
                    </w:tc>
                  </w:tr>
                </w:tbl>
                <w:p w14:paraId="343DD77B">
                  <w:pPr>
                    <w:ind w:firstLine="420" w:firstLineChars="200"/>
                    <w:rPr>
                      <w:rFonts w:ascii="宋体" w:hAnsi="宋体" w:cs="宋体"/>
                      <w:kern w:val="0"/>
                      <w:szCs w:val="21"/>
                    </w:rPr>
                  </w:pPr>
                  <w:r>
                    <w:rPr>
                      <w:rFonts w:hint="eastAsia" w:ascii="宋体" w:hAnsi="宋体" w:cs="宋体"/>
                      <w:kern w:val="0"/>
                      <w:szCs w:val="21"/>
                    </w:rPr>
                    <w:t>6.合同履行期限：详见招标文件。</w:t>
                  </w:r>
                </w:p>
                <w:p w14:paraId="638F4C1A">
                  <w:pPr>
                    <w:ind w:firstLine="420" w:firstLineChars="200"/>
                    <w:rPr>
                      <w:rFonts w:ascii="宋体" w:hAnsi="宋体" w:cs="宋体"/>
                      <w:kern w:val="0"/>
                      <w:szCs w:val="21"/>
                    </w:rPr>
                  </w:pPr>
                  <w:r>
                    <w:rPr>
                      <w:rFonts w:hint="eastAsia" w:ascii="宋体" w:hAnsi="宋体" w:cs="宋体"/>
                      <w:kern w:val="0"/>
                      <w:szCs w:val="21"/>
                    </w:rPr>
                    <w:t>7.本项目不接受联合体投标：详见“申请人的资格要求”。</w:t>
                  </w:r>
                </w:p>
                <w:p w14:paraId="4DACEF2B">
                  <w:pPr>
                    <w:ind w:firstLine="420" w:firstLineChars="200"/>
                    <w:rPr>
                      <w:kern w:val="0"/>
                      <w:szCs w:val="21"/>
                    </w:rPr>
                  </w:pPr>
                  <w:r>
                    <w:rPr>
                      <w:kern w:val="0"/>
                      <w:szCs w:val="21"/>
                    </w:rPr>
                    <w:t>8.</w:t>
                  </w:r>
                  <w:r>
                    <w:rPr>
                      <w:b/>
                      <w:szCs w:val="21"/>
                    </w:rPr>
                    <w:t>本项目属于采购人自行采购项目。</w:t>
                  </w:r>
                </w:p>
                <w:p w14:paraId="534C965A">
                  <w:pPr>
                    <w:spacing w:line="360" w:lineRule="auto"/>
                    <w:rPr>
                      <w:b/>
                      <w:bCs/>
                      <w:kern w:val="0"/>
                      <w:szCs w:val="21"/>
                    </w:rPr>
                  </w:pPr>
                  <w:r>
                    <w:rPr>
                      <w:b/>
                      <w:bCs/>
                      <w:kern w:val="0"/>
                      <w:szCs w:val="21"/>
                    </w:rPr>
                    <w:t>二、申请人的资格要求：</w:t>
                  </w:r>
                </w:p>
                <w:p w14:paraId="49A35BE5">
                  <w:pPr>
                    <w:ind w:firstLine="420" w:firstLineChars="200"/>
                    <w:rPr>
                      <w:rFonts w:ascii="宋体" w:hAnsi="宋体" w:cs="仿宋"/>
                      <w:iCs/>
                      <w:color w:val="auto"/>
                      <w:szCs w:val="21"/>
                    </w:rPr>
                  </w:pPr>
                  <w:r>
                    <w:rPr>
                      <w:rFonts w:hint="eastAsia" w:ascii="宋体" w:hAnsi="宋体" w:cs="宋体"/>
                      <w:color w:val="auto"/>
                      <w:kern w:val="0"/>
                      <w:szCs w:val="21"/>
                    </w:rPr>
                    <w:t>1</w:t>
                  </w:r>
                  <w:r>
                    <w:rPr>
                      <w:rFonts w:ascii="宋体" w:hAnsi="宋体" w:cs="宋体"/>
                      <w:color w:val="auto"/>
                      <w:kern w:val="0"/>
                      <w:szCs w:val="21"/>
                    </w:rPr>
                    <w:t>.</w:t>
                  </w:r>
                  <w:r>
                    <w:rPr>
                      <w:rFonts w:hint="eastAsia" w:ascii="宋体" w:hAnsi="宋体" w:cs="仿宋"/>
                      <w:iCs/>
                      <w:color w:val="auto"/>
                      <w:szCs w:val="21"/>
                    </w:rPr>
                    <w:t>投标人须是在中华人民共和国境内注册，具有独立法人资格或是具有独立承担民事责任的能力的其它组织（提供营业执照或事业单位法人证书或民办非企业单位登记证书等法人证明复印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复印件，原件备查；（以上资料加盖投标人公章）</w:t>
                  </w:r>
                </w:p>
                <w:p w14:paraId="6764639C">
                  <w:pPr>
                    <w:ind w:firstLine="420" w:firstLineChars="200"/>
                    <w:rPr>
                      <w:rFonts w:ascii="宋体" w:hAnsi="宋体" w:cs="宋体"/>
                      <w:color w:val="auto"/>
                      <w:szCs w:val="21"/>
                    </w:rPr>
                  </w:pPr>
                  <w:r>
                    <w:rPr>
                      <w:rFonts w:hint="eastAsia" w:ascii="宋体" w:hAnsi="宋体" w:cs="宋体"/>
                      <w:color w:val="auto"/>
                      <w:kern w:val="0"/>
                      <w:szCs w:val="21"/>
                    </w:rPr>
                    <w:t>2.本项目不接受联合体投标，不接受投标人选用进口产品参与投标；</w:t>
                  </w:r>
                </w:p>
                <w:p w14:paraId="4AAE23CC">
                  <w:pPr>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参与本项目政府采购活动时不存在被有关部门禁止参与政府采购活动且在有效期内的情况（由供应商在《政府采购投标及履约承诺函》中作出声明）；</w:t>
                  </w:r>
                </w:p>
                <w:p w14:paraId="361E932C">
                  <w:pPr>
                    <w:ind w:firstLine="420" w:firstLineChars="200"/>
                    <w:rPr>
                      <w:rFonts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具备《中华人民共和国政府采购法》第二十二条第一款的条件（由供应商在《政府采购投标及履约承诺函》中作出声明）；</w:t>
                  </w:r>
                </w:p>
                <w:p w14:paraId="7490A6FA">
                  <w:pPr>
                    <w:ind w:firstLine="420" w:firstLineChars="200"/>
                    <w:rPr>
                      <w:rFonts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未被列入失信被执行人、重大税收违法案件当事人名单、政府采购严重违法失信行为记录名单（由供应商在《政府采购投标及履约承诺函》中作出声明）；</w:t>
                  </w:r>
                </w:p>
                <w:p w14:paraId="4DC8ADE7">
                  <w:pPr>
                    <w:ind w:firstLine="420" w:firstLineChars="200"/>
                    <w:rPr>
                      <w:rFonts w:ascii="宋体" w:hAnsi="宋体" w:cs="宋体"/>
                      <w:color w:val="auto"/>
                      <w:kern w:val="0"/>
                      <w:szCs w:val="21"/>
                    </w:rPr>
                  </w:pPr>
                  <w:r>
                    <w:rPr>
                      <w:rFonts w:hint="eastAsia" w:ascii="宋体" w:hAnsi="宋体" w:cs="宋体"/>
                      <w:color w:val="auto"/>
                      <w:kern w:val="0"/>
                      <w:szCs w:val="21"/>
                    </w:rPr>
                    <w:t>6.不存在《深圳市财政局政府采购供应商信用信息管理办法》（深财规〔2023〕3号）列明的严重违法失信行为（由供应商在《政府采购投标及履约承诺函》中作出声明）；</w:t>
                  </w:r>
                </w:p>
                <w:p w14:paraId="61BB8901">
                  <w:pPr>
                    <w:ind w:firstLine="420" w:firstLineChars="200"/>
                    <w:rPr>
                      <w:rFonts w:hint="eastAsia" w:ascii="宋体" w:hAnsi="宋体" w:cs="宋体"/>
                      <w:color w:val="auto"/>
                      <w:kern w:val="0"/>
                      <w:szCs w:val="21"/>
                    </w:rPr>
                  </w:pPr>
                  <w:r>
                    <w:rPr>
                      <w:rFonts w:hint="eastAsia" w:ascii="宋体" w:hAnsi="宋体" w:cs="宋体"/>
                      <w:color w:val="auto"/>
                      <w:kern w:val="0"/>
                      <w:szCs w:val="21"/>
                    </w:rPr>
                    <w:t>7.为采购项目提供整体设计、规范编制或者项目管理、监理、检测等服务的供应商，不得再参加该采购项目的其他采购活动（由供应商在《政府采购投标及履约承诺函》中作出声明）；</w:t>
                  </w:r>
                </w:p>
                <w:p w14:paraId="0C2D5104">
                  <w:pPr>
                    <w:ind w:firstLine="420" w:firstLineChars="200"/>
                    <w:rPr>
                      <w:rFonts w:hint="eastAsia" w:ascii="宋体" w:hAnsi="宋体" w:eastAsia="宋体" w:cs="宋体"/>
                      <w:kern w:val="0"/>
                      <w:szCs w:val="21"/>
                      <w:lang w:eastAsia="zh-CN"/>
                    </w:rPr>
                  </w:pPr>
                  <w:r>
                    <w:rPr>
                      <w:rFonts w:hint="eastAsia" w:ascii="宋体" w:hAnsi="宋体" w:cs="宋体"/>
                      <w:color w:val="auto"/>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7C2B3665">
                  <w:pPr>
                    <w:ind w:firstLine="422" w:firstLineChars="200"/>
                    <w:rPr>
                      <w:rFonts w:ascii="宋体" w:hAnsi="宋体" w:cs="宋体"/>
                      <w:b/>
                      <w:bCs/>
                      <w:szCs w:val="21"/>
                      <w:highlight w:val="yellow"/>
                    </w:rPr>
                  </w:pPr>
                  <w:r>
                    <w:rPr>
                      <w:rFonts w:hint="eastAsia" w:ascii="宋体" w:hAnsi="宋体" w:cs="宋体"/>
                      <w:b/>
                      <w:bCs/>
                      <w:szCs w:val="21"/>
                      <w:highlight w:val="yellow"/>
                      <w:lang w:val="en-US" w:eastAsia="zh-CN"/>
                    </w:rPr>
                    <w:t>9</w:t>
                  </w:r>
                  <w:r>
                    <w:rPr>
                      <w:rFonts w:hint="eastAsia" w:ascii="宋体" w:hAnsi="宋体" w:cs="宋体"/>
                      <w:b/>
                      <w:bCs/>
                      <w:szCs w:val="21"/>
                      <w:highlight w:val="yellow"/>
                    </w:rPr>
                    <w:t>.投标人须是已在深圳市住房和建设局进行了信息登记的施工企业，提供深圳市住房和建设局</w:t>
                  </w:r>
                  <w:r>
                    <w:fldChar w:fldCharType="begin"/>
                  </w:r>
                  <w:r>
                    <w:instrText xml:space="preserve"> HYPERLINK "http://zjj.sz.gov.cn/ztfw/gcjs/cxda/cxda_zjhhsjs/）" </w:instrText>
                  </w:r>
                  <w:r>
                    <w:fldChar w:fldCharType="separate"/>
                  </w:r>
                  <w:r>
                    <w:rPr>
                      <w:rFonts w:hint="eastAsia" w:ascii="宋体" w:hAnsi="宋体" w:cs="宋体"/>
                      <w:b/>
                      <w:bCs/>
                      <w:szCs w:val="21"/>
                      <w:highlight w:val="yellow"/>
                    </w:rPr>
                    <w:t>“企业信息”（http://zjj.sz.gov.cn/ztfw/gcjs/qyxx/qyxx/index.html）的网页查询截图</w:t>
                  </w:r>
                  <w:r>
                    <w:rPr>
                      <w:rFonts w:hint="eastAsia" w:ascii="宋体" w:hAnsi="宋体" w:cs="宋体"/>
                      <w:b/>
                      <w:bCs/>
                      <w:szCs w:val="21"/>
                      <w:highlight w:val="yellow"/>
                      <w:lang w:eastAsia="zh-CN"/>
                    </w:rPr>
                    <w:t>，</w:t>
                  </w:r>
                  <w:r>
                    <w:rPr>
                      <w:rFonts w:hint="eastAsia" w:ascii="宋体" w:hAnsi="宋体" w:cs="宋体"/>
                      <w:b/>
                      <w:bCs/>
                      <w:szCs w:val="21"/>
                      <w:highlight w:val="yellow"/>
                      <w:lang w:val="en-US" w:eastAsia="zh-CN"/>
                    </w:rPr>
                    <w:t>加盖公章</w:t>
                  </w:r>
                  <w:r>
                    <w:rPr>
                      <w:rFonts w:hint="eastAsia" w:ascii="宋体" w:hAnsi="宋体" w:cs="宋体"/>
                      <w:b/>
                      <w:bCs/>
                      <w:szCs w:val="21"/>
                      <w:highlight w:val="yellow"/>
                    </w:rPr>
                    <w:t>；</w:t>
                  </w:r>
                  <w:r>
                    <w:rPr>
                      <w:rFonts w:hint="eastAsia" w:ascii="宋体" w:hAnsi="宋体" w:cs="宋体"/>
                      <w:b/>
                      <w:bCs/>
                      <w:szCs w:val="21"/>
                      <w:highlight w:val="yellow"/>
                    </w:rPr>
                    <w:fldChar w:fldCharType="end"/>
                  </w:r>
                </w:p>
                <w:p w14:paraId="36DEA7A7">
                  <w:pPr>
                    <w:ind w:firstLine="422" w:firstLineChars="200"/>
                    <w:rPr>
                      <w:rFonts w:ascii="宋体" w:hAnsi="宋体" w:cs="宋体"/>
                      <w:b/>
                      <w:bCs/>
                      <w:szCs w:val="21"/>
                      <w:highlight w:val="yellow"/>
                    </w:rPr>
                  </w:pPr>
                  <w:r>
                    <w:rPr>
                      <w:rFonts w:hint="eastAsia" w:ascii="宋体" w:hAnsi="宋体" w:cs="宋体"/>
                      <w:b/>
                      <w:bCs/>
                      <w:szCs w:val="21"/>
                      <w:highlight w:val="yellow"/>
                      <w:lang w:val="en-US" w:eastAsia="zh-CN"/>
                    </w:rPr>
                    <w:t>10</w:t>
                  </w:r>
                  <w:r>
                    <w:rPr>
                      <w:rFonts w:hint="eastAsia" w:ascii="宋体" w:hAnsi="宋体" w:cs="宋体"/>
                      <w:b/>
                      <w:bCs/>
                      <w:szCs w:val="21"/>
                      <w:highlight w:val="yellow"/>
                    </w:rPr>
                    <w:t>.根据《〈关于严厉惩处建设工程安全生产违法违规行为的若干措施（试行）〉的实施细则》要求，因违反工程质量、安全生产管理规定等原因处于红色警示且警示期内的，不得参于投标；投标人提供深圳市住房和建设局网站“红色警示”的</w:t>
                  </w:r>
                  <w:r>
                    <w:fldChar w:fldCharType="begin"/>
                  </w:r>
                  <w:r>
                    <w:instrText xml:space="preserve"> HYPERLINK "http://zjj.sz.gov.cn/ztfw/gcjs/cxda/cxda_zjhhsjs/）" </w:instrText>
                  </w:r>
                  <w:r>
                    <w:fldChar w:fldCharType="separate"/>
                  </w:r>
                  <w:r>
                    <w:rPr>
                      <w:rFonts w:hint="eastAsia" w:ascii="宋体" w:hAnsi="宋体" w:cs="宋体"/>
                      <w:b/>
                      <w:bCs/>
                      <w:szCs w:val="21"/>
                      <w:highlight w:val="yellow"/>
                    </w:rPr>
                    <w:t>网页查询截图（https://zjj.sz.gov.cn/ztfw/gcjs/cxda_zjhhsjs/index.html）</w:t>
                  </w:r>
                  <w:r>
                    <w:rPr>
                      <w:rFonts w:hint="eastAsia" w:ascii="宋体" w:hAnsi="宋体" w:cs="宋体"/>
                      <w:b/>
                      <w:bCs/>
                      <w:szCs w:val="21"/>
                      <w:highlight w:val="yellow"/>
                      <w:lang w:eastAsia="zh-CN"/>
                    </w:rPr>
                    <w:t>，</w:t>
                  </w:r>
                  <w:r>
                    <w:rPr>
                      <w:rFonts w:hint="eastAsia" w:ascii="宋体" w:hAnsi="宋体" w:cs="宋体"/>
                      <w:b/>
                      <w:bCs/>
                      <w:szCs w:val="21"/>
                      <w:highlight w:val="yellow"/>
                      <w:lang w:val="en-US" w:eastAsia="zh-CN"/>
                    </w:rPr>
                    <w:t>加盖公章</w:t>
                  </w:r>
                  <w:r>
                    <w:rPr>
                      <w:rFonts w:hint="eastAsia" w:ascii="宋体" w:hAnsi="宋体" w:cs="宋体"/>
                      <w:b/>
                      <w:bCs/>
                      <w:szCs w:val="21"/>
                      <w:highlight w:val="yellow"/>
                    </w:rPr>
                    <w:t>；</w:t>
                  </w:r>
                  <w:r>
                    <w:rPr>
                      <w:rFonts w:hint="eastAsia" w:ascii="宋体" w:hAnsi="宋体" w:cs="宋体"/>
                      <w:b/>
                      <w:bCs/>
                      <w:szCs w:val="21"/>
                      <w:highlight w:val="yellow"/>
                    </w:rPr>
                    <w:fldChar w:fldCharType="end"/>
                  </w:r>
                </w:p>
                <w:p w14:paraId="4334B7C9">
                  <w:pPr>
                    <w:ind w:firstLine="422" w:firstLineChars="200"/>
                    <w:rPr>
                      <w:rFonts w:hint="eastAsia" w:ascii="宋体" w:hAnsi="宋体" w:cs="宋体"/>
                      <w:b/>
                      <w:bCs/>
                      <w:szCs w:val="21"/>
                      <w:highlight w:val="yellow"/>
                    </w:rPr>
                  </w:pPr>
                  <w:r>
                    <w:rPr>
                      <w:rFonts w:hint="eastAsia" w:ascii="宋体" w:hAnsi="宋体" w:cs="宋体"/>
                      <w:b/>
                      <w:bCs/>
                      <w:szCs w:val="21"/>
                      <w:highlight w:val="yellow"/>
                    </w:rPr>
                    <w:t>1</w:t>
                  </w:r>
                  <w:r>
                    <w:rPr>
                      <w:rFonts w:hint="eastAsia" w:ascii="宋体" w:hAnsi="宋体" w:cs="宋体"/>
                      <w:b/>
                      <w:bCs/>
                      <w:szCs w:val="21"/>
                      <w:highlight w:val="yellow"/>
                      <w:lang w:val="en-US" w:eastAsia="zh-CN"/>
                    </w:rPr>
                    <w:t>1</w:t>
                  </w:r>
                  <w:r>
                    <w:rPr>
                      <w:rFonts w:hint="eastAsia" w:ascii="宋体" w:hAnsi="宋体" w:cs="宋体"/>
                      <w:b/>
                      <w:bCs/>
                      <w:szCs w:val="21"/>
                      <w:highlight w:val="yellow"/>
                    </w:rPr>
                    <w:t>.投标人须具备建设主管部门颁发的安全生产许可证,提供在有效期内的提供安全生产许可证</w:t>
                  </w:r>
                  <w:r>
                    <w:rPr>
                      <w:rFonts w:hint="eastAsia" w:ascii="宋体" w:hAnsi="宋体" w:cs="宋体"/>
                      <w:b/>
                      <w:bCs/>
                      <w:szCs w:val="21"/>
                      <w:highlight w:val="yellow"/>
                      <w:lang w:val="en-US" w:eastAsia="zh-CN"/>
                    </w:rPr>
                    <w:t>复印</w:t>
                  </w:r>
                  <w:r>
                    <w:rPr>
                      <w:rFonts w:hint="eastAsia" w:ascii="宋体" w:hAnsi="宋体" w:cs="宋体"/>
                      <w:b/>
                      <w:bCs/>
                      <w:szCs w:val="21"/>
                      <w:highlight w:val="yellow"/>
                    </w:rPr>
                    <w:t>件，原件备查；</w:t>
                  </w:r>
                </w:p>
                <w:p w14:paraId="45FB83D0">
                  <w:pPr>
                    <w:ind w:firstLine="422" w:firstLineChars="200"/>
                    <w:rPr>
                      <w:rFonts w:ascii="Times New Roman" w:hAnsi="Times New Roman" w:eastAsia="宋体" w:cs="Times New Roman"/>
                    </w:rPr>
                  </w:pPr>
                  <w:r>
                    <w:rPr>
                      <w:rFonts w:hint="eastAsia" w:ascii="宋体" w:hAnsi="宋体" w:eastAsia="宋体" w:cs="宋体"/>
                      <w:b/>
                      <w:bCs/>
                      <w:szCs w:val="21"/>
                      <w:highlight w:val="yellow"/>
                    </w:rPr>
                    <w:t>1</w:t>
                  </w:r>
                  <w:r>
                    <w:rPr>
                      <w:rFonts w:hint="eastAsia" w:ascii="宋体" w:hAnsi="宋体" w:cs="宋体"/>
                      <w:b/>
                      <w:bCs/>
                      <w:szCs w:val="21"/>
                      <w:highlight w:val="yellow"/>
                      <w:lang w:val="en-US" w:eastAsia="zh-CN"/>
                    </w:rPr>
                    <w:t>2</w:t>
                  </w:r>
                  <w:r>
                    <w:rPr>
                      <w:rFonts w:hint="eastAsia" w:ascii="宋体" w:hAnsi="宋体" w:eastAsia="宋体" w:cs="宋体"/>
                      <w:b/>
                      <w:bCs/>
                      <w:szCs w:val="21"/>
                      <w:highlight w:val="yellow"/>
                    </w:rPr>
                    <w:t>.投标人须具备建筑装修装饰工程专业承包资质二级或以上资质，提供在有效期内的资质证书</w:t>
                  </w:r>
                  <w:r>
                    <w:rPr>
                      <w:rFonts w:hint="eastAsia" w:ascii="宋体" w:hAnsi="宋体" w:eastAsia="宋体" w:cs="宋体"/>
                      <w:b/>
                      <w:bCs/>
                      <w:szCs w:val="21"/>
                      <w:highlight w:val="yellow"/>
                      <w:lang w:val="en-US" w:eastAsia="zh-CN"/>
                    </w:rPr>
                    <w:t>复印</w:t>
                  </w:r>
                  <w:r>
                    <w:rPr>
                      <w:rFonts w:hint="eastAsia" w:ascii="宋体" w:hAnsi="宋体" w:eastAsia="宋体" w:cs="宋体"/>
                      <w:b/>
                      <w:bCs/>
                      <w:szCs w:val="21"/>
                      <w:highlight w:val="yellow"/>
                    </w:rPr>
                    <w:t>件，原件备查。</w:t>
                  </w:r>
                </w:p>
                <w:p w14:paraId="1CA0250F">
                  <w:pPr>
                    <w:ind w:firstLine="422" w:firstLineChars="200"/>
                    <w:rPr>
                      <w:rFonts w:hint="eastAsia" w:ascii="宋体" w:hAnsi="宋体" w:cs="宋体"/>
                      <w:b/>
                      <w:bCs/>
                      <w:szCs w:val="21"/>
                      <w:highlight w:val="yellow"/>
                    </w:rPr>
                  </w:pPr>
                </w:p>
                <w:p w14:paraId="31A09689">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1B0CFF4A">
                  <w:pPr>
                    <w:ind w:firstLine="420" w:firstLineChars="200"/>
                    <w:rPr>
                      <w:kern w:val="0"/>
                      <w:szCs w:val="21"/>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580722E6">
                  <w:pPr>
                    <w:spacing w:line="360" w:lineRule="auto"/>
                    <w:rPr>
                      <w:b/>
                      <w:bCs/>
                      <w:kern w:val="0"/>
                      <w:szCs w:val="21"/>
                    </w:rPr>
                  </w:pPr>
                  <w:r>
                    <w:rPr>
                      <w:b/>
                      <w:bCs/>
                      <w:kern w:val="0"/>
                      <w:szCs w:val="21"/>
                    </w:rPr>
                    <w:t>三、获取招标文件</w:t>
                  </w:r>
                </w:p>
                <w:p w14:paraId="52853125">
                  <w:pPr>
                    <w:ind w:firstLine="420" w:firstLineChars="200"/>
                    <w:rPr>
                      <w:kern w:val="0"/>
                      <w:szCs w:val="21"/>
                    </w:rPr>
                  </w:pPr>
                  <w:r>
                    <w:rPr>
                      <w:rFonts w:hint="eastAsia"/>
                      <w:kern w:val="0"/>
                      <w:szCs w:val="21"/>
                    </w:rPr>
                    <w:t>时间：</w:t>
                  </w:r>
                  <w:r>
                    <w:rPr>
                      <w:rFonts w:hint="eastAsia"/>
                      <w:color w:val="0000FF"/>
                      <w:kern w:val="0"/>
                      <w:szCs w:val="21"/>
                      <w:highlight w:val="yellow"/>
                    </w:rPr>
                    <w:t>2024年</w:t>
                  </w:r>
                  <w:r>
                    <w:rPr>
                      <w:rFonts w:hint="eastAsia"/>
                      <w:color w:val="0000FF"/>
                      <w:kern w:val="0"/>
                      <w:szCs w:val="21"/>
                      <w:highlight w:val="yellow"/>
                      <w:lang w:val="en-US" w:eastAsia="zh-CN"/>
                    </w:rPr>
                    <w:t>7</w:t>
                  </w:r>
                  <w:r>
                    <w:rPr>
                      <w:rFonts w:hint="eastAsia"/>
                      <w:color w:val="0000FF"/>
                      <w:kern w:val="0"/>
                      <w:szCs w:val="21"/>
                      <w:highlight w:val="yellow"/>
                    </w:rPr>
                    <w:t>月</w:t>
                  </w:r>
                  <w:r>
                    <w:rPr>
                      <w:rFonts w:hint="eastAsia"/>
                      <w:color w:val="0000FF"/>
                      <w:kern w:val="0"/>
                      <w:szCs w:val="21"/>
                      <w:highlight w:val="yellow"/>
                      <w:lang w:val="en-US" w:eastAsia="zh-CN"/>
                    </w:rPr>
                    <w:t>18</w:t>
                  </w:r>
                  <w:r>
                    <w:rPr>
                      <w:rFonts w:hint="eastAsia"/>
                      <w:color w:val="0000FF"/>
                      <w:kern w:val="0"/>
                      <w:szCs w:val="21"/>
                      <w:highlight w:val="yellow"/>
                    </w:rPr>
                    <w:t>日至2024年</w:t>
                  </w:r>
                  <w:r>
                    <w:rPr>
                      <w:rFonts w:hint="eastAsia"/>
                      <w:color w:val="0000FF"/>
                      <w:kern w:val="0"/>
                      <w:szCs w:val="21"/>
                      <w:highlight w:val="yellow"/>
                      <w:lang w:val="en-US" w:eastAsia="zh-CN"/>
                    </w:rPr>
                    <w:t>7</w:t>
                  </w:r>
                  <w:r>
                    <w:rPr>
                      <w:rFonts w:hint="eastAsia"/>
                      <w:color w:val="0000FF"/>
                      <w:kern w:val="0"/>
                      <w:szCs w:val="21"/>
                      <w:highlight w:val="yellow"/>
                    </w:rPr>
                    <w:t>月</w:t>
                  </w:r>
                  <w:r>
                    <w:rPr>
                      <w:rFonts w:hint="eastAsia"/>
                      <w:color w:val="0000FF"/>
                      <w:kern w:val="0"/>
                      <w:szCs w:val="21"/>
                      <w:highlight w:val="yellow"/>
                      <w:lang w:val="en-US" w:eastAsia="zh-CN"/>
                    </w:rPr>
                    <w:t>29</w:t>
                  </w:r>
                  <w:r>
                    <w:rPr>
                      <w:rFonts w:hint="eastAsia"/>
                      <w:color w:val="0000FF"/>
                      <w:kern w:val="0"/>
                      <w:szCs w:val="21"/>
                      <w:highlight w:val="yellow"/>
                    </w:rPr>
                    <w:t>日</w:t>
                  </w:r>
                  <w:r>
                    <w:rPr>
                      <w:rFonts w:hint="eastAsia"/>
                      <w:kern w:val="0"/>
                      <w:szCs w:val="21"/>
                    </w:rPr>
                    <w:t>（北京时间）每天上午00:00至12:00，下午12:00至24:00。</w:t>
                  </w:r>
                </w:p>
                <w:p w14:paraId="20A2DE44">
                  <w:pPr>
                    <w:ind w:firstLine="420" w:firstLineChars="200"/>
                    <w:rPr>
                      <w:kern w:val="0"/>
                      <w:szCs w:val="21"/>
                    </w:rPr>
                  </w:pPr>
                  <w:r>
                    <w:rPr>
                      <w:kern w:val="0"/>
                      <w:szCs w:val="21"/>
                    </w:rPr>
                    <w:t>地点：登录深圳政府采购智慧平台（</w:t>
                  </w:r>
                  <w:r>
                    <w:fldChar w:fldCharType="begin"/>
                  </w:r>
                  <w:r>
                    <w:instrText xml:space="preserve"> HYPERLINK "http://zfcg.szggzy.com:8081/" </w:instrText>
                  </w:r>
                  <w:r>
                    <w:fldChar w:fldCharType="separate"/>
                  </w:r>
                  <w:r>
                    <w:rPr>
                      <w:kern w:val="0"/>
                      <w:szCs w:val="21"/>
                    </w:rPr>
                    <w:t>http://zfcg.szggzy.com:8081/</w:t>
                  </w:r>
                  <w:r>
                    <w:rPr>
                      <w:kern w:val="0"/>
                      <w:szCs w:val="21"/>
                    </w:rPr>
                    <w:fldChar w:fldCharType="end"/>
                  </w:r>
                  <w:r>
                    <w:rPr>
                      <w:kern w:val="0"/>
                      <w:szCs w:val="21"/>
                    </w:rPr>
                    <w:t>）、深圳公共资源交易网</w:t>
                  </w:r>
                  <w:r>
                    <w:rPr>
                      <w:rFonts w:hint="eastAsia"/>
                      <w:kern w:val="0"/>
                      <w:szCs w:val="21"/>
                    </w:rPr>
                    <w:t>（</w:t>
                  </w:r>
                  <w:r>
                    <w:fldChar w:fldCharType="begin"/>
                  </w:r>
                  <w:r>
                    <w:instrText xml:space="preserve"> HYPERLINK "https://www.szggzy.com/" </w:instrText>
                  </w:r>
                  <w:r>
                    <w:fldChar w:fldCharType="separate"/>
                  </w:r>
                  <w:r>
                    <w:rPr>
                      <w:kern w:val="0"/>
                      <w:szCs w:val="21"/>
                    </w:rPr>
                    <w:t>https://www.szggzy.com/</w:t>
                  </w:r>
                  <w:r>
                    <w:rPr>
                      <w:kern w:val="0"/>
                      <w:szCs w:val="21"/>
                    </w:rPr>
                    <w:fldChar w:fldCharType="end"/>
                  </w:r>
                  <w:r>
                    <w:rPr>
                      <w:rFonts w:hint="eastAsia"/>
                      <w:kern w:val="0"/>
                      <w:szCs w:val="21"/>
                    </w:rPr>
                    <w:t>）</w:t>
                  </w:r>
                  <w:r>
                    <w:rPr>
                      <w:kern w:val="0"/>
                      <w:szCs w:val="21"/>
                    </w:rPr>
                    <w:t>下载本项目的招标文件。</w:t>
                  </w:r>
                </w:p>
                <w:p w14:paraId="729ABB6B">
                  <w:pPr>
                    <w:ind w:firstLine="420" w:firstLineChars="200"/>
                    <w:rPr>
                      <w:kern w:val="0"/>
                      <w:szCs w:val="21"/>
                    </w:rPr>
                  </w:pPr>
                  <w:r>
                    <w:rPr>
                      <w:kern w:val="0"/>
                      <w:szCs w:val="21"/>
                    </w:rPr>
                    <w:t>方式：在线下载。</w:t>
                  </w:r>
                </w:p>
                <w:p w14:paraId="25659B84">
                  <w:pPr>
                    <w:ind w:firstLine="420" w:firstLineChars="200"/>
                    <w:rPr>
                      <w:kern w:val="0"/>
                      <w:szCs w:val="21"/>
                    </w:rPr>
                  </w:pPr>
                  <w:r>
                    <w:rPr>
                      <w:kern w:val="0"/>
                      <w:szCs w:val="21"/>
                    </w:rPr>
                    <w:t>售价：免费。</w:t>
                  </w:r>
                </w:p>
                <w:p w14:paraId="0A3A72D3">
                  <w:pPr>
                    <w:spacing w:line="360" w:lineRule="auto"/>
                    <w:rPr>
                      <w:b/>
                      <w:bCs/>
                      <w:kern w:val="0"/>
                      <w:szCs w:val="21"/>
                    </w:rPr>
                  </w:pPr>
                  <w:r>
                    <w:rPr>
                      <w:b/>
                      <w:bCs/>
                      <w:kern w:val="0"/>
                      <w:szCs w:val="21"/>
                    </w:rPr>
                    <w:t>四、</w:t>
                  </w:r>
                  <w:r>
                    <w:rPr>
                      <w:b/>
                      <w:bCs/>
                      <w:szCs w:val="21"/>
                    </w:rPr>
                    <w:t>供应商报名时间期限、地点、方式</w:t>
                  </w:r>
                </w:p>
                <w:p w14:paraId="1FE0C937">
                  <w:pPr>
                    <w:pStyle w:val="219"/>
                    <w:spacing w:line="324" w:lineRule="auto"/>
                    <w:ind w:firstLine="420"/>
                    <w:rPr>
                      <w:rFonts w:ascii="Times New Roman"/>
                      <w:szCs w:val="21"/>
                    </w:rPr>
                  </w:pPr>
                  <w:r>
                    <w:rPr>
                      <w:rFonts w:ascii="Times New Roman"/>
                      <w:szCs w:val="21"/>
                    </w:rPr>
                    <w:t>（一）符合资格的供应商报名方式如下（二选一）：</w:t>
                  </w:r>
                </w:p>
                <w:p w14:paraId="7094DAC4">
                  <w:pPr>
                    <w:pStyle w:val="219"/>
                    <w:spacing w:line="324" w:lineRule="auto"/>
                    <w:ind w:firstLine="420"/>
                    <w:rPr>
                      <w:rFonts w:ascii="Times New Roman"/>
                      <w:b/>
                      <w:color w:val="FF0000"/>
                      <w:szCs w:val="21"/>
                    </w:rPr>
                  </w:pPr>
                  <w:r>
                    <w:rPr>
                      <w:rFonts w:ascii="Times New Roman"/>
                      <w:szCs w:val="21"/>
                    </w:rPr>
                    <w:t>1、网上报名：在</w:t>
                  </w:r>
                  <w:r>
                    <w:rPr>
                      <w:rFonts w:ascii="Times New Roman"/>
                      <w:color w:val="0000FF"/>
                      <w:szCs w:val="21"/>
                      <w:highlight w:val="yellow"/>
                    </w:rPr>
                    <w:t>202</w:t>
                  </w:r>
                  <w:r>
                    <w:rPr>
                      <w:rFonts w:hint="eastAsia" w:ascii="Times New Roman"/>
                      <w:color w:val="0000FF"/>
                      <w:szCs w:val="21"/>
                      <w:highlight w:val="yellow"/>
                    </w:rPr>
                    <w:t>4</w:t>
                  </w:r>
                  <w:r>
                    <w:rPr>
                      <w:rFonts w:ascii="Times New Roman"/>
                      <w:color w:val="0000FF"/>
                      <w:szCs w:val="21"/>
                      <w:highlight w:val="yellow"/>
                    </w:rPr>
                    <w:t>年</w:t>
                  </w:r>
                  <w:r>
                    <w:rPr>
                      <w:rFonts w:hint="eastAsia" w:ascii="Times New Roman"/>
                      <w:color w:val="0000FF"/>
                      <w:szCs w:val="21"/>
                      <w:highlight w:val="yellow"/>
                      <w:lang w:val="en-US" w:eastAsia="zh-CN"/>
                    </w:rPr>
                    <w:t>7</w:t>
                  </w:r>
                  <w:r>
                    <w:rPr>
                      <w:rFonts w:ascii="Times New Roman"/>
                      <w:color w:val="0000FF"/>
                      <w:szCs w:val="21"/>
                      <w:highlight w:val="yellow"/>
                    </w:rPr>
                    <w:t>月</w:t>
                  </w:r>
                  <w:r>
                    <w:rPr>
                      <w:rFonts w:hint="eastAsia" w:ascii="Times New Roman"/>
                      <w:color w:val="0000FF"/>
                      <w:szCs w:val="21"/>
                      <w:highlight w:val="yellow"/>
                      <w:lang w:val="en-US" w:eastAsia="zh-CN"/>
                    </w:rPr>
                    <w:t>29</w:t>
                  </w:r>
                  <w:r>
                    <w:rPr>
                      <w:rFonts w:ascii="Times New Roman"/>
                      <w:color w:val="0000FF"/>
                      <w:szCs w:val="21"/>
                      <w:highlight w:val="yellow"/>
                    </w:rPr>
                    <w:t>日</w:t>
                  </w:r>
                  <w:r>
                    <w:rPr>
                      <w:rFonts w:hint="eastAsia" w:ascii="Times New Roman"/>
                      <w:color w:val="0000FF"/>
                      <w:szCs w:val="21"/>
                      <w:highlight w:val="yellow"/>
                      <w:lang w:val="en-US" w:eastAsia="zh-CN"/>
                    </w:rPr>
                    <w:t>09</w:t>
                  </w:r>
                  <w:r>
                    <w:rPr>
                      <w:rFonts w:ascii="Times New Roman"/>
                      <w:color w:val="0000FF"/>
                      <w:szCs w:val="21"/>
                      <w:highlight w:val="yellow"/>
                    </w:rPr>
                    <w:t>：30</w:t>
                  </w:r>
                  <w:r>
                    <w:rPr>
                      <w:rFonts w:ascii="Times New Roman"/>
                      <w:szCs w:val="21"/>
                    </w:rPr>
                    <w:t>（北京时间）前将</w:t>
                  </w:r>
                  <w:r>
                    <w:rPr>
                      <w:rFonts w:ascii="Times New Roman"/>
                      <w:b/>
                      <w:color w:val="FF0000"/>
                      <w:szCs w:val="21"/>
                      <w:highlight w:val="yellow"/>
                    </w:rPr>
                    <w:t>报名资料</w:t>
                  </w:r>
                  <w:r>
                    <w:rPr>
                      <w:rFonts w:hint="eastAsia" w:ascii="宋体" w:hAnsi="宋体" w:cs="宋体"/>
                      <w:b/>
                      <w:color w:val="FF0000"/>
                      <w:szCs w:val="21"/>
                      <w:highlight w:val="yellow"/>
                    </w:rPr>
                    <w:t>（命名格式：项目名称+公司名称）</w:t>
                  </w:r>
                  <w:r>
                    <w:rPr>
                      <w:rFonts w:ascii="Times New Roman"/>
                      <w:szCs w:val="21"/>
                    </w:rPr>
                    <w:t>发送至邮箱：</w:t>
                  </w:r>
                  <w:r>
                    <w:fldChar w:fldCharType="begin"/>
                  </w:r>
                  <w:r>
                    <w:instrText xml:space="preserve"> HYPERLINK "mailto:guangmingfgs@szexgrp.com" </w:instrText>
                  </w:r>
                  <w:r>
                    <w:fldChar w:fldCharType="separate"/>
                  </w:r>
                  <w:r>
                    <w:rPr>
                      <w:rStyle w:val="55"/>
                      <w:rFonts w:ascii="Times New Roman"/>
                      <w:szCs w:val="24"/>
                    </w:rPr>
                    <w:t>guangmingfgs@szexgrp.com</w:t>
                  </w:r>
                  <w:r>
                    <w:rPr>
                      <w:rStyle w:val="55"/>
                      <w:rFonts w:ascii="Times New Roman"/>
                      <w:szCs w:val="24"/>
                    </w:rPr>
                    <w:fldChar w:fldCharType="end"/>
                  </w:r>
                  <w:r>
                    <w:rPr>
                      <w:rFonts w:ascii="Times New Roman"/>
                      <w:szCs w:val="21"/>
                    </w:rPr>
                    <w:t>。</w:t>
                  </w:r>
                </w:p>
                <w:p w14:paraId="00842C96">
                  <w:pPr>
                    <w:pStyle w:val="219"/>
                    <w:spacing w:line="324" w:lineRule="auto"/>
                    <w:ind w:firstLine="420"/>
                    <w:rPr>
                      <w:rFonts w:ascii="Times New Roman"/>
                      <w:szCs w:val="21"/>
                    </w:rPr>
                  </w:pPr>
                  <w:r>
                    <w:rPr>
                      <w:rFonts w:ascii="Times New Roman"/>
                      <w:szCs w:val="21"/>
                    </w:rPr>
                    <w:t>2、现场报名：在</w:t>
                  </w:r>
                  <w:r>
                    <w:rPr>
                      <w:rFonts w:ascii="Times New Roman"/>
                      <w:color w:val="0000FF"/>
                      <w:szCs w:val="21"/>
                      <w:highlight w:val="yellow"/>
                    </w:rPr>
                    <w:t>202</w:t>
                  </w:r>
                  <w:r>
                    <w:rPr>
                      <w:rFonts w:hint="eastAsia" w:ascii="Times New Roman"/>
                      <w:color w:val="0000FF"/>
                      <w:szCs w:val="21"/>
                      <w:highlight w:val="yellow"/>
                    </w:rPr>
                    <w:t>4</w:t>
                  </w:r>
                  <w:r>
                    <w:rPr>
                      <w:rFonts w:ascii="Times New Roman"/>
                      <w:color w:val="0000FF"/>
                      <w:szCs w:val="21"/>
                      <w:highlight w:val="yellow"/>
                    </w:rPr>
                    <w:t>年</w:t>
                  </w:r>
                  <w:r>
                    <w:rPr>
                      <w:rFonts w:hint="eastAsia" w:ascii="Times New Roman"/>
                      <w:color w:val="0000FF"/>
                      <w:szCs w:val="21"/>
                      <w:highlight w:val="yellow"/>
                      <w:lang w:val="en-US" w:eastAsia="zh-CN"/>
                    </w:rPr>
                    <w:t>7</w:t>
                  </w:r>
                  <w:r>
                    <w:rPr>
                      <w:rFonts w:ascii="Times New Roman"/>
                      <w:color w:val="0000FF"/>
                      <w:szCs w:val="21"/>
                      <w:highlight w:val="yellow"/>
                    </w:rPr>
                    <w:t>月</w:t>
                  </w:r>
                  <w:r>
                    <w:rPr>
                      <w:rFonts w:hint="eastAsia" w:ascii="Times New Roman"/>
                      <w:color w:val="0000FF"/>
                      <w:szCs w:val="21"/>
                      <w:highlight w:val="yellow"/>
                      <w:lang w:val="en-US" w:eastAsia="zh-CN"/>
                    </w:rPr>
                    <w:t>29</w:t>
                  </w:r>
                  <w:r>
                    <w:rPr>
                      <w:rFonts w:ascii="Times New Roman"/>
                      <w:color w:val="0000FF"/>
                      <w:szCs w:val="21"/>
                      <w:highlight w:val="yellow"/>
                    </w:rPr>
                    <w:t>日</w:t>
                  </w:r>
                  <w:r>
                    <w:rPr>
                      <w:rFonts w:hint="eastAsia" w:ascii="Times New Roman"/>
                      <w:color w:val="0000FF"/>
                      <w:szCs w:val="21"/>
                      <w:highlight w:val="yellow"/>
                      <w:lang w:val="en-US" w:eastAsia="zh-CN"/>
                    </w:rPr>
                    <w:t>09</w:t>
                  </w:r>
                  <w:r>
                    <w:rPr>
                      <w:rFonts w:ascii="Times New Roman"/>
                      <w:color w:val="0000FF"/>
                      <w:szCs w:val="21"/>
                      <w:highlight w:val="yellow"/>
                    </w:rPr>
                    <w:t>：30</w:t>
                  </w:r>
                  <w:r>
                    <w:rPr>
                      <w:rFonts w:ascii="Times New Roman"/>
                      <w:szCs w:val="21"/>
                    </w:rPr>
                    <w:t>（北京时间）前携带报名资料到深圳交易集团有限公司光明分公司【地址：深圳市光明区观光路2533号招商局光明科技园A3栋B单元9楼】进行报名。</w:t>
                  </w:r>
                </w:p>
                <w:p w14:paraId="4997287C">
                  <w:pPr>
                    <w:pStyle w:val="219"/>
                    <w:spacing w:line="324" w:lineRule="auto"/>
                    <w:ind w:firstLine="422"/>
                    <w:rPr>
                      <w:rFonts w:ascii="Times New Roman"/>
                      <w:b/>
                      <w:color w:val="FF0000"/>
                      <w:szCs w:val="21"/>
                      <w:highlight w:val="yellow"/>
                    </w:rPr>
                  </w:pPr>
                  <w:r>
                    <w:rPr>
                      <w:rFonts w:ascii="Times New Roman"/>
                      <w:b/>
                      <w:color w:val="FF0000"/>
                      <w:szCs w:val="21"/>
                      <w:highlight w:val="yellow"/>
                    </w:rPr>
                    <w:t>（二）报名资料：</w:t>
                  </w:r>
                </w:p>
                <w:p w14:paraId="30B5DE52">
                  <w:pPr>
                    <w:pStyle w:val="219"/>
                    <w:spacing w:line="324" w:lineRule="auto"/>
                    <w:ind w:firstLine="422"/>
                    <w:rPr>
                      <w:rFonts w:ascii="Times New Roman"/>
                      <w:b/>
                      <w:color w:val="FF0000"/>
                      <w:szCs w:val="21"/>
                      <w:highlight w:val="yellow"/>
                    </w:rPr>
                  </w:pPr>
                  <w:r>
                    <w:rPr>
                      <w:rFonts w:ascii="Times New Roman"/>
                      <w:b/>
                      <w:color w:val="FF0000"/>
                      <w:szCs w:val="21"/>
                      <w:highlight w:val="yellow"/>
                    </w:rPr>
                    <w:t>1.法定代表人</w:t>
                  </w:r>
                  <w:r>
                    <w:rPr>
                      <w:rFonts w:hint="eastAsia" w:ascii="Times New Roman"/>
                      <w:b/>
                      <w:color w:val="FF0000"/>
                      <w:szCs w:val="21"/>
                      <w:highlight w:val="yellow"/>
                    </w:rPr>
                    <w:t>（负责人）</w:t>
                  </w:r>
                  <w:r>
                    <w:rPr>
                      <w:rFonts w:ascii="Times New Roman"/>
                      <w:b/>
                      <w:color w:val="FF0000"/>
                      <w:szCs w:val="21"/>
                      <w:highlight w:val="yellow"/>
                    </w:rPr>
                    <w:t>证明书及法定代表人</w:t>
                  </w:r>
                  <w:r>
                    <w:rPr>
                      <w:rFonts w:hint="eastAsia" w:ascii="Times New Roman"/>
                      <w:b/>
                      <w:color w:val="FF0000"/>
                      <w:szCs w:val="21"/>
                      <w:highlight w:val="yellow"/>
                    </w:rPr>
                    <w:t>（负责人）</w:t>
                  </w:r>
                  <w:r>
                    <w:rPr>
                      <w:rFonts w:ascii="Times New Roman"/>
                      <w:b/>
                      <w:color w:val="FF0000"/>
                      <w:szCs w:val="21"/>
                      <w:highlight w:val="yellow"/>
                    </w:rPr>
                    <w:t>身份证复印件（加盖公章）；</w:t>
                  </w:r>
                </w:p>
                <w:p w14:paraId="33FD1037">
                  <w:pPr>
                    <w:pStyle w:val="219"/>
                    <w:spacing w:line="324" w:lineRule="auto"/>
                    <w:ind w:firstLine="422"/>
                    <w:rPr>
                      <w:rFonts w:ascii="Times New Roman"/>
                      <w:b/>
                      <w:color w:val="FF0000"/>
                      <w:szCs w:val="21"/>
                      <w:highlight w:val="yellow"/>
                    </w:rPr>
                  </w:pPr>
                  <w:r>
                    <w:rPr>
                      <w:rFonts w:ascii="Times New Roman"/>
                      <w:b/>
                      <w:color w:val="FF0000"/>
                      <w:szCs w:val="21"/>
                      <w:highlight w:val="yellow"/>
                    </w:rPr>
                    <w:t>2.授权委托书及被授权人身份证复印件（加盖公章）；</w:t>
                  </w:r>
                </w:p>
                <w:p w14:paraId="15F04661">
                  <w:pPr>
                    <w:ind w:firstLine="422" w:firstLineChars="200"/>
                    <w:rPr>
                      <w:bCs/>
                      <w:u w:val="single"/>
                    </w:rPr>
                  </w:pPr>
                  <w:r>
                    <w:rPr>
                      <w:b/>
                      <w:color w:val="FF0000"/>
                      <w:szCs w:val="21"/>
                      <w:highlight w:val="yellow"/>
                    </w:rPr>
                    <w:t>3.营业执照等证明复印件（加盖公章）。</w:t>
                  </w:r>
                </w:p>
                <w:p w14:paraId="2DB158B3">
                  <w:pPr>
                    <w:spacing w:line="360" w:lineRule="auto"/>
                    <w:rPr>
                      <w:b/>
                      <w:bCs/>
                      <w:kern w:val="0"/>
                      <w:szCs w:val="21"/>
                    </w:rPr>
                  </w:pPr>
                  <w:r>
                    <w:rPr>
                      <w:b/>
                      <w:bCs/>
                      <w:kern w:val="0"/>
                      <w:szCs w:val="21"/>
                    </w:rPr>
                    <w:t>五、公告期限</w:t>
                  </w:r>
                </w:p>
                <w:p w14:paraId="6E86701F">
                  <w:pPr>
                    <w:ind w:firstLine="420" w:firstLineChars="200"/>
                    <w:rPr>
                      <w:kern w:val="0"/>
                    </w:rPr>
                  </w:pPr>
                  <w:r>
                    <w:rPr>
                      <w:kern w:val="0"/>
                    </w:rPr>
                    <w:t>自本公告发布之日起5个工作日。</w:t>
                  </w:r>
                </w:p>
                <w:p w14:paraId="37EB0477">
                  <w:pPr>
                    <w:spacing w:line="360" w:lineRule="auto"/>
                    <w:rPr>
                      <w:b/>
                      <w:bCs/>
                      <w:kern w:val="0"/>
                      <w:szCs w:val="21"/>
                    </w:rPr>
                  </w:pPr>
                  <w:r>
                    <w:rPr>
                      <w:b/>
                      <w:bCs/>
                      <w:kern w:val="0"/>
                      <w:szCs w:val="21"/>
                    </w:rPr>
                    <w:t>六、</w:t>
                  </w:r>
                  <w:r>
                    <w:rPr>
                      <w:b/>
                      <w:bCs/>
                      <w:szCs w:val="21"/>
                    </w:rPr>
                    <w:t>答疑事项</w:t>
                  </w:r>
                </w:p>
                <w:p w14:paraId="06554803">
                  <w:pPr>
                    <w:ind w:firstLine="420" w:firstLineChars="200"/>
                    <w:rPr>
                      <w:szCs w:val="21"/>
                    </w:rPr>
                  </w:pPr>
                  <w:r>
                    <w:rPr>
                      <w:szCs w:val="21"/>
                    </w:rPr>
                    <w:t>投标人应于</w:t>
                  </w:r>
                  <w:r>
                    <w:rPr>
                      <w:rFonts w:hint="eastAsia"/>
                      <w:color w:val="0000FF"/>
                      <w:kern w:val="0"/>
                      <w:szCs w:val="21"/>
                      <w:highlight w:val="yellow"/>
                    </w:rPr>
                    <w:t>2024年</w:t>
                  </w:r>
                  <w:r>
                    <w:rPr>
                      <w:rFonts w:hint="eastAsia"/>
                      <w:color w:val="0000FF"/>
                      <w:kern w:val="0"/>
                      <w:szCs w:val="21"/>
                      <w:highlight w:val="yellow"/>
                      <w:lang w:val="en-US" w:eastAsia="zh-CN"/>
                    </w:rPr>
                    <w:t>7</w:t>
                  </w:r>
                  <w:r>
                    <w:rPr>
                      <w:rFonts w:hint="eastAsia"/>
                      <w:color w:val="0000FF"/>
                      <w:kern w:val="0"/>
                      <w:szCs w:val="21"/>
                      <w:highlight w:val="yellow"/>
                    </w:rPr>
                    <w:t>月</w:t>
                  </w:r>
                  <w:r>
                    <w:rPr>
                      <w:rFonts w:hint="eastAsia"/>
                      <w:color w:val="0000FF"/>
                      <w:kern w:val="0"/>
                      <w:szCs w:val="21"/>
                      <w:highlight w:val="yellow"/>
                      <w:lang w:val="en-US" w:eastAsia="zh-CN"/>
                    </w:rPr>
                    <w:t>24</w:t>
                  </w:r>
                  <w:r>
                    <w:rPr>
                      <w:rFonts w:hint="eastAsia"/>
                      <w:color w:val="0000FF"/>
                      <w:kern w:val="0"/>
                      <w:szCs w:val="21"/>
                      <w:highlight w:val="yellow"/>
                    </w:rPr>
                    <w:t>日</w:t>
                  </w:r>
                  <w:r>
                    <w:rPr>
                      <w:color w:val="0000FF"/>
                      <w:kern w:val="0"/>
                      <w:szCs w:val="21"/>
                      <w:highlight w:val="yellow"/>
                    </w:rPr>
                    <w:t>00</w:t>
                  </w:r>
                  <w:r>
                    <w:rPr>
                      <w:rFonts w:hint="eastAsia"/>
                      <w:color w:val="0000FF"/>
                      <w:kern w:val="0"/>
                      <w:szCs w:val="21"/>
                      <w:highlight w:val="yellow"/>
                    </w:rPr>
                    <w:t>：</w:t>
                  </w:r>
                  <w:r>
                    <w:rPr>
                      <w:color w:val="0000FF"/>
                      <w:kern w:val="0"/>
                      <w:szCs w:val="21"/>
                      <w:highlight w:val="yellow"/>
                    </w:rPr>
                    <w:t>0</w:t>
                  </w:r>
                  <w:r>
                    <w:rPr>
                      <w:rFonts w:hint="eastAsia"/>
                      <w:color w:val="0000FF"/>
                      <w:kern w:val="0"/>
                      <w:szCs w:val="21"/>
                      <w:highlight w:val="yellow"/>
                    </w:rPr>
                    <w:t>0</w:t>
                  </w:r>
                  <w:r>
                    <w:rPr>
                      <w:rFonts w:hint="eastAsia"/>
                      <w:bCs/>
                      <w:szCs w:val="21"/>
                    </w:rPr>
                    <w:t>（北京时间）前</w:t>
                  </w:r>
                  <w:r>
                    <w:rPr>
                      <w:szCs w:val="21"/>
                    </w:rPr>
                    <w:t>，将对招标文件的疑问以书面形式（包括认为招标文件的技术指标或参数存在排他性或歧视性条款）加盖单位公章送达我司，逾期不予受理。</w:t>
                  </w:r>
                </w:p>
                <w:p w14:paraId="112DE835">
                  <w:pPr>
                    <w:pStyle w:val="219"/>
                    <w:spacing w:line="324" w:lineRule="auto"/>
                    <w:ind w:firstLine="0" w:firstLineChars="0"/>
                    <w:rPr>
                      <w:rFonts w:ascii="Times New Roman"/>
                      <w:bCs/>
                      <w:szCs w:val="21"/>
                    </w:rPr>
                  </w:pPr>
                  <w:r>
                    <w:rPr>
                      <w:rFonts w:ascii="Times New Roman"/>
                      <w:b/>
                      <w:bCs/>
                      <w:szCs w:val="21"/>
                    </w:rPr>
                    <w:t>七、投标截止时间、开标时间及地点:</w:t>
                  </w:r>
                </w:p>
                <w:p w14:paraId="4AFCB24F">
                  <w:pPr>
                    <w:pStyle w:val="219"/>
                    <w:spacing w:line="324" w:lineRule="auto"/>
                    <w:ind w:firstLine="422"/>
                    <w:rPr>
                      <w:rFonts w:ascii="Times New Roman"/>
                      <w:b/>
                      <w:color w:val="FF0000"/>
                      <w:szCs w:val="21"/>
                    </w:rPr>
                  </w:pPr>
                  <w:r>
                    <w:rPr>
                      <w:rFonts w:ascii="Times New Roman"/>
                      <w:b/>
                      <w:color w:val="FF0000"/>
                      <w:szCs w:val="21"/>
                      <w:highlight w:val="yellow"/>
                    </w:rPr>
                    <w:t>1、</w:t>
                  </w:r>
                  <w:r>
                    <w:rPr>
                      <w:rFonts w:hint="eastAsia" w:ascii="Times New Roman"/>
                      <w:b/>
                      <w:color w:val="FF0000"/>
                      <w:szCs w:val="21"/>
                      <w:highlight w:val="yellow"/>
                    </w:rPr>
                    <w:t>递交投标文件时间：</w:t>
                  </w:r>
                  <w:r>
                    <w:rPr>
                      <w:rFonts w:hint="eastAsia" w:ascii="Times New Roman"/>
                      <w:color w:val="0000FF"/>
                      <w:szCs w:val="21"/>
                      <w:highlight w:val="yellow"/>
                    </w:rPr>
                    <w:t>2024年</w:t>
                  </w:r>
                  <w:r>
                    <w:rPr>
                      <w:rFonts w:hint="eastAsia" w:ascii="Times New Roman"/>
                      <w:color w:val="0000FF"/>
                      <w:szCs w:val="21"/>
                      <w:highlight w:val="yellow"/>
                      <w:lang w:val="en-US" w:eastAsia="zh-CN"/>
                    </w:rPr>
                    <w:t>7</w:t>
                  </w:r>
                  <w:r>
                    <w:rPr>
                      <w:rFonts w:hint="eastAsia" w:ascii="Times New Roman"/>
                      <w:color w:val="0000FF"/>
                      <w:szCs w:val="21"/>
                      <w:highlight w:val="yellow"/>
                    </w:rPr>
                    <w:t>月</w:t>
                  </w:r>
                  <w:r>
                    <w:rPr>
                      <w:rFonts w:hint="eastAsia" w:ascii="Times New Roman"/>
                      <w:color w:val="0000FF"/>
                      <w:szCs w:val="21"/>
                      <w:highlight w:val="yellow"/>
                      <w:lang w:val="en-US" w:eastAsia="zh-CN"/>
                    </w:rPr>
                    <w:t>29</w:t>
                  </w:r>
                  <w:r>
                    <w:rPr>
                      <w:rFonts w:hint="eastAsia" w:ascii="Times New Roman"/>
                      <w:color w:val="0000FF"/>
                      <w:szCs w:val="21"/>
                      <w:highlight w:val="yellow"/>
                    </w:rPr>
                    <w:t>日</w:t>
                  </w:r>
                  <w:r>
                    <w:rPr>
                      <w:rFonts w:hint="eastAsia" w:ascii="Times New Roman"/>
                      <w:color w:val="0000FF"/>
                      <w:szCs w:val="21"/>
                      <w:highlight w:val="yellow"/>
                      <w:lang w:val="en-US" w:eastAsia="zh-CN"/>
                    </w:rPr>
                    <w:t>09</w:t>
                  </w:r>
                  <w:r>
                    <w:rPr>
                      <w:rFonts w:hint="eastAsia" w:ascii="Times New Roman"/>
                      <w:color w:val="0000FF"/>
                      <w:szCs w:val="21"/>
                      <w:highlight w:val="yellow"/>
                    </w:rPr>
                    <w:t>：00～</w:t>
                  </w:r>
                  <w:r>
                    <w:rPr>
                      <w:rFonts w:hint="eastAsia" w:ascii="Times New Roman"/>
                      <w:color w:val="0000FF"/>
                      <w:szCs w:val="21"/>
                      <w:highlight w:val="yellow"/>
                      <w:lang w:val="en-US" w:eastAsia="zh-CN"/>
                    </w:rPr>
                    <w:t>09</w:t>
                  </w:r>
                  <w:r>
                    <w:rPr>
                      <w:rFonts w:hint="eastAsia" w:ascii="Times New Roman"/>
                      <w:color w:val="0000FF"/>
                      <w:szCs w:val="21"/>
                      <w:highlight w:val="yellow"/>
                    </w:rPr>
                    <w:t>：30</w:t>
                  </w:r>
                  <w:r>
                    <w:rPr>
                      <w:rFonts w:ascii="Times New Roman"/>
                      <w:b/>
                      <w:color w:val="FF0000"/>
                      <w:szCs w:val="21"/>
                      <w:highlight w:val="yellow"/>
                    </w:rPr>
                    <w:t>（北京时间）</w:t>
                  </w:r>
                  <w:r>
                    <w:rPr>
                      <w:rFonts w:ascii="Times New Roman"/>
                      <w:b/>
                      <w:bCs/>
                      <w:color w:val="FF0000"/>
                      <w:szCs w:val="21"/>
                      <w:highlight w:val="yellow"/>
                    </w:rPr>
                    <w:t>。投标人必须按招标文件要求编制投标文件，并且在招标文件规定的</w:t>
                  </w:r>
                  <w:r>
                    <w:rPr>
                      <w:rFonts w:ascii="Times New Roman"/>
                      <w:b/>
                      <w:color w:val="FF0000"/>
                      <w:szCs w:val="21"/>
                      <w:highlight w:val="yellow"/>
                    </w:rPr>
                    <w:t>投标截止时间前递交投标文件</w:t>
                  </w:r>
                  <w:r>
                    <w:rPr>
                      <w:rFonts w:ascii="Times New Roman"/>
                      <w:b/>
                      <w:bCs/>
                      <w:color w:val="FF0000"/>
                      <w:szCs w:val="21"/>
                      <w:highlight w:val="yellow"/>
                    </w:rPr>
                    <w:t>至深圳交易集团有限公司光明分公司【地址：深圳市光明区观光路2533号招商局光明科技园A-3栋B单元8楼】。</w:t>
                  </w:r>
                </w:p>
                <w:p w14:paraId="6907FC3B">
                  <w:pPr>
                    <w:pStyle w:val="219"/>
                    <w:spacing w:line="324" w:lineRule="auto"/>
                    <w:ind w:firstLine="422"/>
                    <w:rPr>
                      <w:rFonts w:ascii="Times New Roman"/>
                      <w:b/>
                      <w:bCs/>
                      <w:color w:val="FF0000"/>
                      <w:szCs w:val="21"/>
                    </w:rPr>
                  </w:pPr>
                  <w:r>
                    <w:rPr>
                      <w:rFonts w:hint="eastAsia" w:ascii="Times New Roman"/>
                      <w:b/>
                      <w:bCs/>
                      <w:color w:val="FF0000"/>
                      <w:szCs w:val="21"/>
                      <w:highlight w:val="yellow"/>
                    </w:rPr>
                    <w:t>我司只接受由投标人法定代表人或其授权代表亲自递交的且密封完好的投标文件，授权代表递交投标文件时需持有《</w:t>
                  </w:r>
                  <w:r>
                    <w:rPr>
                      <w:rFonts w:ascii="Times New Roman"/>
                      <w:b/>
                      <w:color w:val="FF0000"/>
                      <w:szCs w:val="21"/>
                      <w:highlight w:val="yellow"/>
                    </w:rPr>
                    <w:t>法定代表人</w:t>
                  </w:r>
                  <w:r>
                    <w:rPr>
                      <w:rFonts w:hint="eastAsia" w:ascii="Times New Roman"/>
                      <w:b/>
                      <w:color w:val="FF0000"/>
                      <w:szCs w:val="21"/>
                      <w:highlight w:val="yellow"/>
                    </w:rPr>
                    <w:t>（负责人）</w:t>
                  </w:r>
                  <w:r>
                    <w:rPr>
                      <w:rFonts w:ascii="Times New Roman"/>
                      <w:b/>
                      <w:color w:val="FF0000"/>
                      <w:szCs w:val="21"/>
                      <w:highlight w:val="yellow"/>
                    </w:rPr>
                    <w:t>证明书</w:t>
                  </w:r>
                  <w:r>
                    <w:rPr>
                      <w:rFonts w:hint="eastAsia" w:ascii="Times New Roman"/>
                      <w:b/>
                      <w:bCs/>
                      <w:color w:val="FF0000"/>
                      <w:szCs w:val="21"/>
                      <w:highlight w:val="yellow"/>
                    </w:rPr>
                    <w:t>》、《投标文件签署授权委托书》（详见招标文件）和被授权人身份证原件（验原件收复印件），如法定代表人递交投标文件时，需提供《</w:t>
                  </w:r>
                  <w:r>
                    <w:rPr>
                      <w:rFonts w:ascii="Times New Roman"/>
                      <w:b/>
                      <w:color w:val="FF0000"/>
                      <w:szCs w:val="21"/>
                      <w:highlight w:val="yellow"/>
                    </w:rPr>
                    <w:t>法定代表人</w:t>
                  </w:r>
                  <w:r>
                    <w:rPr>
                      <w:rFonts w:hint="eastAsia" w:ascii="Times New Roman"/>
                      <w:b/>
                      <w:color w:val="FF0000"/>
                      <w:szCs w:val="21"/>
                      <w:highlight w:val="yellow"/>
                    </w:rPr>
                    <w:t>（负责人）</w:t>
                  </w:r>
                  <w:r>
                    <w:rPr>
                      <w:rFonts w:ascii="Times New Roman"/>
                      <w:b/>
                      <w:color w:val="FF0000"/>
                      <w:szCs w:val="21"/>
                      <w:highlight w:val="yellow"/>
                    </w:rPr>
                    <w:t>证明书</w:t>
                  </w:r>
                  <w:r>
                    <w:rPr>
                      <w:rFonts w:hint="eastAsia" w:ascii="Times New Roman"/>
                      <w:b/>
                      <w:bCs/>
                      <w:color w:val="FF0000"/>
                      <w:szCs w:val="21"/>
                      <w:highlight w:val="yellow"/>
                    </w:rPr>
                    <w:t>》和法定代表人身份证原件（验原件收复印件），逾期或不符合规定的投标文件恕不接受。</w:t>
                  </w:r>
                </w:p>
                <w:p w14:paraId="64EE3EC3">
                  <w:pPr>
                    <w:pStyle w:val="219"/>
                    <w:spacing w:line="324" w:lineRule="auto"/>
                    <w:ind w:firstLine="420"/>
                    <w:rPr>
                      <w:rFonts w:ascii="Times New Roman"/>
                      <w:szCs w:val="21"/>
                    </w:rPr>
                  </w:pPr>
                  <w:r>
                    <w:rPr>
                      <w:rFonts w:ascii="Times New Roman"/>
                      <w:szCs w:val="21"/>
                    </w:rPr>
                    <w:t>2、投标截止及开标时间：</w:t>
                  </w:r>
                  <w:r>
                    <w:rPr>
                      <w:rFonts w:hint="eastAsia" w:ascii="Times New Roman"/>
                      <w:color w:val="0000FF"/>
                      <w:szCs w:val="21"/>
                      <w:highlight w:val="yellow"/>
                    </w:rPr>
                    <w:t>2024年</w:t>
                  </w:r>
                  <w:r>
                    <w:rPr>
                      <w:rFonts w:hint="eastAsia" w:ascii="Times New Roman"/>
                      <w:color w:val="0000FF"/>
                      <w:szCs w:val="21"/>
                      <w:highlight w:val="yellow"/>
                      <w:lang w:val="en-US" w:eastAsia="zh-CN"/>
                    </w:rPr>
                    <w:t>7</w:t>
                  </w:r>
                  <w:r>
                    <w:rPr>
                      <w:rFonts w:hint="eastAsia" w:ascii="Times New Roman"/>
                      <w:color w:val="0000FF"/>
                      <w:szCs w:val="21"/>
                      <w:highlight w:val="yellow"/>
                    </w:rPr>
                    <w:t>月</w:t>
                  </w:r>
                  <w:r>
                    <w:rPr>
                      <w:rFonts w:hint="eastAsia" w:ascii="Times New Roman"/>
                      <w:color w:val="0000FF"/>
                      <w:szCs w:val="21"/>
                      <w:highlight w:val="yellow"/>
                      <w:lang w:val="en-US" w:eastAsia="zh-CN"/>
                    </w:rPr>
                    <w:t>29</w:t>
                  </w:r>
                  <w:r>
                    <w:rPr>
                      <w:rFonts w:hint="eastAsia" w:ascii="Times New Roman"/>
                      <w:color w:val="0000FF"/>
                      <w:szCs w:val="21"/>
                      <w:highlight w:val="yellow"/>
                    </w:rPr>
                    <w:t>日</w:t>
                  </w:r>
                  <w:r>
                    <w:rPr>
                      <w:rFonts w:hint="eastAsia" w:ascii="Times New Roman"/>
                      <w:color w:val="0000FF"/>
                      <w:szCs w:val="21"/>
                      <w:highlight w:val="yellow"/>
                      <w:lang w:val="en-US" w:eastAsia="zh-CN"/>
                    </w:rPr>
                    <w:t>09</w:t>
                  </w:r>
                  <w:r>
                    <w:rPr>
                      <w:rFonts w:hint="eastAsia" w:ascii="Times New Roman"/>
                      <w:color w:val="0000FF"/>
                      <w:szCs w:val="21"/>
                      <w:highlight w:val="yellow"/>
                    </w:rPr>
                    <w:t>：30</w:t>
                  </w:r>
                  <w:r>
                    <w:rPr>
                      <w:rFonts w:ascii="Times New Roman"/>
                      <w:bCs/>
                      <w:szCs w:val="21"/>
                    </w:rPr>
                    <w:t>（北京时间）。</w:t>
                  </w:r>
                </w:p>
                <w:p w14:paraId="0E5E4F01">
                  <w:pPr>
                    <w:spacing w:line="360" w:lineRule="auto"/>
                    <w:ind w:firstLine="420" w:firstLineChars="200"/>
                    <w:rPr>
                      <w:szCs w:val="21"/>
                    </w:rPr>
                  </w:pPr>
                  <w:r>
                    <w:rPr>
                      <w:szCs w:val="21"/>
                    </w:rPr>
                    <w:t>3、开标地点：深圳市光明区观光路2533号招商局光明科技园A3栋B单元8楼。</w:t>
                  </w:r>
                </w:p>
                <w:p w14:paraId="3FF12F63">
                  <w:pPr>
                    <w:spacing w:line="360" w:lineRule="auto"/>
                    <w:rPr>
                      <w:b/>
                      <w:bCs/>
                      <w:kern w:val="0"/>
                      <w:szCs w:val="21"/>
                    </w:rPr>
                  </w:pPr>
                  <w:r>
                    <w:rPr>
                      <w:b/>
                      <w:bCs/>
                      <w:kern w:val="0"/>
                      <w:szCs w:val="21"/>
                    </w:rPr>
                    <w:t>八、对本次采购提出询问，请按以下方式联系</w:t>
                  </w:r>
                </w:p>
                <w:p w14:paraId="0C29A862">
                  <w:pPr>
                    <w:spacing w:line="360" w:lineRule="auto"/>
                    <w:ind w:firstLine="420" w:firstLineChars="200"/>
                    <w:jc w:val="left"/>
                  </w:pPr>
                  <w:r>
                    <w:t>1.采购人信息</w:t>
                  </w:r>
                </w:p>
                <w:p w14:paraId="58B8BD35">
                  <w:pPr>
                    <w:spacing w:line="360" w:lineRule="auto"/>
                    <w:ind w:firstLine="420" w:firstLineChars="200"/>
                    <w:jc w:val="left"/>
                  </w:pPr>
                  <w:r>
                    <w:rPr>
                      <w:rFonts w:hint="eastAsia"/>
                    </w:rPr>
                    <w:t>名称：深圳市光明区华夏中学</w:t>
                  </w:r>
                </w:p>
                <w:p w14:paraId="0602915D">
                  <w:pPr>
                    <w:spacing w:line="360" w:lineRule="auto"/>
                    <w:ind w:firstLine="420" w:firstLineChars="200"/>
                    <w:jc w:val="left"/>
                    <w:rPr>
                      <w:highlight w:val="none"/>
                    </w:rPr>
                  </w:pPr>
                  <w:r>
                    <w:rPr>
                      <w:rFonts w:hint="eastAsia"/>
                      <w:highlight w:val="none"/>
                    </w:rPr>
                    <w:t>地址：</w:t>
                  </w:r>
                  <w:r>
                    <w:rPr>
                      <w:rFonts w:hint="eastAsia"/>
                      <w:highlight w:val="none"/>
                      <w:lang w:val="en-US" w:eastAsia="zh-CN"/>
                    </w:rPr>
                    <w:t>深圳市</w:t>
                  </w:r>
                  <w:r>
                    <w:rPr>
                      <w:rFonts w:hint="eastAsia"/>
                      <w:highlight w:val="none"/>
                    </w:rPr>
                    <w:t>光明区华夏路280号</w:t>
                  </w:r>
                </w:p>
                <w:p w14:paraId="33981553">
                  <w:pPr>
                    <w:spacing w:line="360" w:lineRule="auto"/>
                    <w:ind w:firstLine="420" w:firstLineChars="200"/>
                    <w:jc w:val="left"/>
                    <w:rPr>
                      <w:highlight w:val="none"/>
                    </w:rPr>
                  </w:pPr>
                  <w:r>
                    <w:rPr>
                      <w:rFonts w:hint="eastAsia"/>
                      <w:highlight w:val="none"/>
                    </w:rPr>
                    <w:t>联系方式：</w:t>
                  </w:r>
                  <w:r>
                    <w:rPr>
                      <w:rFonts w:hint="eastAsia"/>
                      <w:highlight w:val="none"/>
                      <w:lang w:val="en-US" w:eastAsia="zh-CN"/>
                    </w:rPr>
                    <w:t xml:space="preserve">胡老师 </w:t>
                  </w:r>
                  <w:r>
                    <w:rPr>
                      <w:rFonts w:hint="eastAsia"/>
                      <w:highlight w:val="none"/>
                    </w:rPr>
                    <w:t>0755</w:t>
                  </w:r>
                  <w:r>
                    <w:rPr>
                      <w:rFonts w:hint="eastAsia"/>
                      <w:highlight w:val="none"/>
                      <w:lang w:val="en-US" w:eastAsia="zh-CN"/>
                    </w:rPr>
                    <w:t>-</w:t>
                  </w:r>
                  <w:r>
                    <w:rPr>
                      <w:rFonts w:hint="eastAsia"/>
                      <w:highlight w:val="none"/>
                    </w:rPr>
                    <w:t>27108339</w:t>
                  </w:r>
                </w:p>
                <w:p w14:paraId="0D045210">
                  <w:pPr>
                    <w:spacing w:line="360" w:lineRule="auto"/>
                    <w:ind w:firstLine="420" w:firstLineChars="200"/>
                    <w:jc w:val="left"/>
                  </w:pPr>
                  <w:r>
                    <w:t>2.</w:t>
                  </w:r>
                  <w:r>
                    <w:rPr>
                      <w:rFonts w:hint="eastAsia"/>
                    </w:rPr>
                    <w:t>政府采购代理机构</w:t>
                  </w:r>
                </w:p>
                <w:p w14:paraId="1966ED43">
                  <w:pPr>
                    <w:spacing w:line="360" w:lineRule="auto"/>
                    <w:ind w:firstLine="420" w:firstLineChars="200"/>
                  </w:pPr>
                  <w:r>
                    <w:t>名称：深圳公共资源交易中心（深圳交易集团有限公司光明分公司）</w:t>
                  </w:r>
                </w:p>
                <w:p w14:paraId="2C587D11">
                  <w:pPr>
                    <w:spacing w:line="360" w:lineRule="auto"/>
                    <w:ind w:firstLine="420" w:firstLineChars="200"/>
                  </w:pPr>
                  <w:r>
                    <w:t>地址：深圳市光明区观光路2533号招商局光明科技园A-3栋B单元8楼</w:t>
                  </w:r>
                </w:p>
                <w:p w14:paraId="56835DC5">
                  <w:pPr>
                    <w:spacing w:line="360" w:lineRule="auto"/>
                    <w:ind w:firstLine="420" w:firstLineChars="200"/>
                  </w:pPr>
                  <w:r>
                    <w:t>联系方式：</w:t>
                  </w:r>
                  <w:r>
                    <w:rPr>
                      <w:rFonts w:hint="eastAsia"/>
                    </w:rPr>
                    <w:t>0</w:t>
                  </w:r>
                  <w:r>
                    <w:t>755-88212595</w:t>
                  </w:r>
                </w:p>
                <w:p w14:paraId="1285CD5F">
                  <w:pPr>
                    <w:spacing w:line="360" w:lineRule="auto"/>
                    <w:ind w:firstLine="420" w:firstLineChars="200"/>
                  </w:pPr>
                  <w:r>
                    <w:t>3.项目联系方式</w:t>
                  </w:r>
                </w:p>
                <w:p w14:paraId="01BF12A6">
                  <w:pPr>
                    <w:spacing w:line="360" w:lineRule="auto"/>
                    <w:ind w:firstLine="420" w:firstLineChars="200"/>
                  </w:pPr>
                  <w:r>
                    <w:t>项目联系人：</w:t>
                  </w:r>
                  <w:r>
                    <w:rPr>
                      <w:rFonts w:hint="eastAsia"/>
                    </w:rPr>
                    <w:t>王</w:t>
                  </w:r>
                  <w:r>
                    <w:t>工</w:t>
                  </w:r>
                </w:p>
                <w:p w14:paraId="44EF1BAF">
                  <w:pPr>
                    <w:spacing w:line="360" w:lineRule="auto"/>
                    <w:ind w:firstLine="420" w:firstLineChars="200"/>
                  </w:pPr>
                  <w:r>
                    <w:t>电话：</w:t>
                  </w:r>
                  <w:r>
                    <w:rPr>
                      <w:rFonts w:hint="eastAsia"/>
                    </w:rPr>
                    <w:t>0</w:t>
                  </w:r>
                  <w:r>
                    <w:t>755-8821</w:t>
                  </w:r>
                  <w:r>
                    <w:rPr>
                      <w:rFonts w:hint="eastAsia"/>
                    </w:rPr>
                    <w:t>2</w:t>
                  </w:r>
                  <w:r>
                    <w:t>640</w:t>
                  </w:r>
                </w:p>
                <w:p w14:paraId="118AAFB7">
                  <w:pPr>
                    <w:pStyle w:val="8"/>
                    <w:spacing w:beforeLines="25" w:afterLines="25"/>
                    <w:ind w:firstLine="392" w:firstLineChars="187"/>
                    <w:jc w:val="right"/>
                  </w:pPr>
                  <w:r>
                    <w:t>深圳公共资源交易中心</w:t>
                  </w:r>
                </w:p>
                <w:p w14:paraId="0E90836C">
                  <w:pPr>
                    <w:pStyle w:val="8"/>
                    <w:spacing w:beforeLines="25" w:afterLines="25"/>
                    <w:ind w:firstLine="392" w:firstLineChars="187"/>
                    <w:jc w:val="right"/>
                  </w:pPr>
                  <w:r>
                    <w:rPr>
                      <w:rFonts w:hint="eastAsia"/>
                    </w:rPr>
                    <w:t>2024年</w:t>
                  </w:r>
                  <w:r>
                    <w:rPr>
                      <w:rFonts w:hint="eastAsia"/>
                      <w:lang w:val="en-US" w:eastAsia="zh-CN"/>
                    </w:rPr>
                    <w:t>7</w:t>
                  </w:r>
                  <w:r>
                    <w:rPr>
                      <w:rFonts w:hint="eastAsia"/>
                    </w:rPr>
                    <w:t>月</w:t>
                  </w:r>
                  <w:r>
                    <w:rPr>
                      <w:rFonts w:hint="eastAsia"/>
                      <w:lang w:val="en-US" w:eastAsia="zh-CN"/>
                    </w:rPr>
                    <w:t>18</w:t>
                  </w:r>
                  <w:r>
                    <w:rPr>
                      <w:rFonts w:hint="eastAsia"/>
                    </w:rPr>
                    <w:t>日</w:t>
                  </w:r>
                </w:p>
                <w:p w14:paraId="2685477D">
                  <w:pPr>
                    <w:pStyle w:val="40"/>
                    <w:rPr>
                      <w:rFonts w:ascii="宋体" w:hAnsi="宋体"/>
                      <w:color w:val="4E4E4E"/>
                      <w:kern w:val="0"/>
                      <w:sz w:val="21"/>
                      <w:szCs w:val="21"/>
                    </w:rPr>
                  </w:pPr>
                  <w:r>
                    <w:rPr>
                      <w:rFonts w:hint="eastAsia" w:ascii="宋体" w:hAnsi="宋体"/>
                      <w:color w:val="4E4E4E"/>
                      <w:sz w:val="21"/>
                      <w:szCs w:val="21"/>
                      <w:lang w:val="en-US" w:eastAsia="zh-CN"/>
                    </w:rPr>
                    <w:t>深圳交易集团有限公司（</w:t>
                  </w:r>
                  <w:r>
                    <w:rPr>
                      <w:rFonts w:hint="eastAsia" w:ascii="宋体" w:hAnsi="宋体"/>
                      <w:color w:val="4E4E4E"/>
                      <w:sz w:val="21"/>
                      <w:szCs w:val="21"/>
                    </w:rPr>
                    <w:t>深圳公共资源交易</w:t>
                  </w:r>
                  <w:r>
                    <w:rPr>
                      <w:rFonts w:hint="eastAsia" w:ascii="宋体" w:hAnsi="宋体"/>
                      <w:color w:val="4E4E4E"/>
                      <w:sz w:val="21"/>
                      <w:szCs w:val="21"/>
                      <w:lang w:val="en-US" w:eastAsia="zh-CN"/>
                    </w:rPr>
                    <w:t>中心）</w:t>
                  </w:r>
                  <w:r>
                    <w:rPr>
                      <w:rFonts w:hint="eastAsia" w:ascii="宋体" w:hAnsi="宋体"/>
                      <w:color w:val="4E4E4E"/>
                      <w:sz w:val="21"/>
                      <w:szCs w:val="21"/>
                    </w:rPr>
                    <w:t>：</w:t>
                  </w:r>
                </w:p>
                <w:p w14:paraId="622106A5">
                  <w:pPr>
                    <w:rPr>
                      <w:rFonts w:hint="eastAsia" w:ascii="宋体" w:hAnsi="宋体"/>
                      <w:color w:val="4E4E4E"/>
                      <w:szCs w:val="21"/>
                      <w:lang w:val="en-US" w:eastAsia="zh-CN"/>
                    </w:rPr>
                  </w:pPr>
                  <w:r>
                    <w:rPr>
                      <w:rFonts w:hint="eastAsia" w:ascii="宋体" w:hAnsi="宋体"/>
                      <w:color w:val="4E4E4E"/>
                      <w:szCs w:val="21"/>
                    </w:rPr>
                    <w:fldChar w:fldCharType="begin"/>
                  </w:r>
                  <w:r>
                    <w:rPr>
                      <w:rFonts w:hint="eastAsia" w:ascii="宋体" w:hAnsi="宋体"/>
                      <w:color w:val="4E4E4E"/>
                      <w:szCs w:val="21"/>
                    </w:rPr>
                    <w:instrText xml:space="preserve"> HYPERLINK "https://www.szexgrp.com/home/index.html" </w:instrText>
                  </w:r>
                  <w:r>
                    <w:rPr>
                      <w:rFonts w:hint="eastAsia" w:ascii="宋体" w:hAnsi="宋体"/>
                      <w:color w:val="4E4E4E"/>
                      <w:szCs w:val="21"/>
                    </w:rPr>
                    <w:fldChar w:fldCharType="separate"/>
                  </w:r>
                  <w:r>
                    <w:rPr>
                      <w:rStyle w:val="55"/>
                      <w:rFonts w:hint="eastAsia" w:ascii="宋体" w:hAnsi="宋体"/>
                      <w:szCs w:val="21"/>
                    </w:rPr>
                    <w:t>https://www.szexgrp.com/home/index.html</w:t>
                  </w:r>
                  <w:r>
                    <w:rPr>
                      <w:rFonts w:hint="eastAsia" w:ascii="宋体" w:hAnsi="宋体"/>
                      <w:color w:val="4E4E4E"/>
                      <w:szCs w:val="21"/>
                    </w:rPr>
                    <w:fldChar w:fldCharType="end"/>
                  </w:r>
                  <w:r>
                    <w:rPr>
                      <w:rFonts w:hint="eastAsia" w:ascii="宋体" w:hAnsi="宋体"/>
                      <w:color w:val="4E4E4E"/>
                      <w:szCs w:val="21"/>
                      <w:lang w:val="en-US" w:eastAsia="zh-CN"/>
                    </w:rPr>
                    <w:t xml:space="preserve">  </w:t>
                  </w:r>
                </w:p>
                <w:p w14:paraId="70CA6D50">
                  <w:pPr>
                    <w:rPr>
                      <w:rFonts w:hint="eastAsia" w:ascii="宋体" w:hAnsi="宋体"/>
                      <w:color w:val="4E4E4E"/>
                      <w:szCs w:val="21"/>
                    </w:rPr>
                  </w:pPr>
                  <w:r>
                    <w:rPr>
                      <w:rFonts w:hint="eastAsia" w:ascii="宋体" w:hAnsi="宋体"/>
                      <w:color w:val="4E4E4E"/>
                      <w:szCs w:val="21"/>
                      <w:lang w:val="en-US" w:eastAsia="zh-CN"/>
                    </w:rPr>
                    <w:fldChar w:fldCharType="begin"/>
                  </w:r>
                  <w:r>
                    <w:rPr>
                      <w:rFonts w:hint="eastAsia" w:ascii="宋体" w:hAnsi="宋体"/>
                      <w:color w:val="4E4E4E"/>
                      <w:szCs w:val="21"/>
                      <w:lang w:val="en-US" w:eastAsia="zh-CN"/>
                    </w:rPr>
                    <w:instrText xml:space="preserve"> HYPERLINK "https://www.szggzy.com/" </w:instrText>
                  </w:r>
                  <w:r>
                    <w:rPr>
                      <w:rFonts w:hint="eastAsia" w:ascii="宋体" w:hAnsi="宋体"/>
                      <w:color w:val="4E4E4E"/>
                      <w:szCs w:val="21"/>
                      <w:lang w:val="en-US" w:eastAsia="zh-CN"/>
                    </w:rPr>
                    <w:fldChar w:fldCharType="separate"/>
                  </w:r>
                  <w:r>
                    <w:rPr>
                      <w:rStyle w:val="55"/>
                      <w:rFonts w:hint="eastAsia" w:ascii="宋体" w:hAnsi="宋体"/>
                      <w:szCs w:val="21"/>
                      <w:lang w:val="en-US" w:eastAsia="zh-CN"/>
                    </w:rPr>
                    <w:t>https://www.szggzy.com/</w:t>
                  </w:r>
                  <w:r>
                    <w:rPr>
                      <w:rFonts w:hint="eastAsia" w:ascii="宋体" w:hAnsi="宋体"/>
                      <w:color w:val="4E4E4E"/>
                      <w:szCs w:val="21"/>
                      <w:lang w:val="en-US" w:eastAsia="zh-CN"/>
                    </w:rPr>
                    <w:fldChar w:fldCharType="end"/>
                  </w:r>
                </w:p>
                <w:p w14:paraId="0D2B8D8E">
                  <w:pPr>
                    <w:rPr>
                      <w:rFonts w:hint="eastAsia" w:ascii="宋体" w:hAnsi="宋体"/>
                      <w:color w:val="4E4E4E"/>
                      <w:szCs w:val="21"/>
                    </w:rPr>
                  </w:pPr>
                </w:p>
                <w:p w14:paraId="35820472">
                  <w:pPr>
                    <w:rPr>
                      <w:rFonts w:ascii="宋体" w:hAnsi="宋体"/>
                      <w:color w:val="4E4E4E"/>
                      <w:szCs w:val="21"/>
                    </w:rPr>
                  </w:pPr>
                  <w:r>
                    <w:rPr>
                      <w:rFonts w:hint="eastAsia" w:ascii="宋体" w:hAnsi="宋体"/>
                      <w:color w:val="4E4E4E"/>
                      <w:szCs w:val="21"/>
                    </w:rPr>
                    <w:t>重要提示：供应商有义务在招标活动期间浏览以上网站，在以上网站公布的与本次招标项目有关的信息视为已送达各供应商。</w:t>
                  </w:r>
                </w:p>
                <w:p w14:paraId="780DFDE7">
                  <w:pPr>
                    <w:pStyle w:val="40"/>
                    <w:ind w:left="380" w:hanging="275"/>
                    <w:rPr>
                      <w:rFonts w:ascii="宋体" w:hAnsi="宋体"/>
                      <w:color w:val="4E4E4E"/>
                      <w:sz w:val="21"/>
                      <w:szCs w:val="21"/>
                    </w:rPr>
                  </w:pPr>
                </w:p>
                <w:p w14:paraId="7BC02864">
                  <w:pPr>
                    <w:pStyle w:val="8"/>
                    <w:spacing w:beforeLines="25" w:afterLines="25"/>
                    <w:ind w:firstLine="448" w:firstLineChars="187"/>
                    <w:jc w:val="right"/>
                    <w:rPr>
                      <w:sz w:val="24"/>
                    </w:rPr>
                  </w:pPr>
                </w:p>
              </w:tc>
            </w:tr>
          </w:tbl>
          <w:p w14:paraId="6BFF72B4">
            <w:pPr>
              <w:rPr>
                <w:rFonts w:ascii="宋体" w:hAnsi="宋体" w:cs="宋体"/>
                <w:sz w:val="24"/>
              </w:rPr>
            </w:pPr>
          </w:p>
        </w:tc>
      </w:tr>
    </w:tbl>
    <w:p w14:paraId="2A67D470"/>
    <w:p w14:paraId="06A4CAE5">
      <w:pPr>
        <w:rPr>
          <w:rFonts w:hint="eastAsia"/>
          <w:sz w:val="28"/>
          <w:szCs w:val="28"/>
        </w:rPr>
      </w:pPr>
      <w:r>
        <w:rPr>
          <w:rFonts w:hint="eastAsia"/>
          <w:sz w:val="28"/>
          <w:szCs w:val="28"/>
        </w:rPr>
        <w:br w:type="page"/>
      </w:r>
    </w:p>
    <w:p w14:paraId="4BBB279E">
      <w:pPr>
        <w:pStyle w:val="6"/>
        <w:rPr>
          <w:sz w:val="28"/>
          <w:szCs w:val="28"/>
        </w:rPr>
      </w:pPr>
      <w:r>
        <w:rPr>
          <w:rFonts w:hint="eastAsia"/>
          <w:sz w:val="28"/>
          <w:szCs w:val="28"/>
        </w:rPr>
        <w:t>第二章 对通用条款的补充内容及其他关键信息</w:t>
      </w:r>
    </w:p>
    <w:p w14:paraId="0B76E255">
      <w:pPr>
        <w:pStyle w:val="4"/>
        <w:jc w:val="center"/>
        <w:rPr>
          <w:szCs w:val="28"/>
        </w:rPr>
      </w:pPr>
      <w:bookmarkStart w:id="19" w:name="_Toc73521635"/>
      <w:bookmarkStart w:id="20" w:name="_Toc101074876"/>
      <w:bookmarkStart w:id="21" w:name="_Toc60560625"/>
      <w:bookmarkStart w:id="22" w:name="_Toc60631620"/>
      <w:bookmarkStart w:id="23" w:name="_Toc73518117"/>
      <w:bookmarkStart w:id="24" w:name="_Toc100052364"/>
      <w:bookmarkStart w:id="25" w:name="_Toc73517639"/>
      <w:bookmarkStart w:id="26" w:name="_Toc73521547"/>
      <w:r>
        <w:rPr>
          <w:rFonts w:hint="eastAsia"/>
          <w:szCs w:val="24"/>
        </w:rPr>
        <w:t>一、对通用条款的补充内容</w:t>
      </w:r>
    </w:p>
    <w:bookmarkEnd w:id="19"/>
    <w:bookmarkEnd w:id="20"/>
    <w:bookmarkEnd w:id="21"/>
    <w:bookmarkEnd w:id="22"/>
    <w:bookmarkEnd w:id="23"/>
    <w:bookmarkEnd w:id="24"/>
    <w:bookmarkEnd w:id="25"/>
    <w:bookmarkEnd w:id="26"/>
    <w:p w14:paraId="3BBE0989">
      <w:pPr>
        <w:pStyle w:val="4"/>
        <w:jc w:val="center"/>
        <w:rPr>
          <w:rFonts w:ascii="黑体" w:eastAsia="黑体"/>
          <w:b w:val="0"/>
          <w:sz w:val="24"/>
        </w:rPr>
      </w:pPr>
      <w:r>
        <w:rPr>
          <w:rFonts w:hint="eastAsia" w:ascii="黑体" w:eastAsia="黑体"/>
          <w:b w:val="0"/>
          <w:sz w:val="24"/>
        </w:rPr>
        <w:t>一、对通用条款的补充内容</w:t>
      </w:r>
    </w:p>
    <w:tbl>
      <w:tblPr>
        <w:tblStyle w:val="45"/>
        <w:tblW w:w="898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6575"/>
      </w:tblGrid>
      <w:tr w14:paraId="3670F0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409" w:type="dxa"/>
            <w:vAlign w:val="center"/>
          </w:tcPr>
          <w:p w14:paraId="00496825">
            <w:pPr>
              <w:jc w:val="center"/>
              <w:rPr>
                <w:rFonts w:ascii="宋体" w:hAnsi="宋体"/>
                <w:b/>
                <w:bCs/>
              </w:rPr>
            </w:pPr>
            <w:r>
              <w:rPr>
                <w:rFonts w:hint="eastAsia" w:ascii="宋体" w:hAnsi="宋体"/>
                <w:b/>
                <w:bCs/>
              </w:rPr>
              <w:t>涉及事项</w:t>
            </w:r>
          </w:p>
        </w:tc>
        <w:tc>
          <w:tcPr>
            <w:tcW w:w="6575" w:type="dxa"/>
            <w:vAlign w:val="center"/>
          </w:tcPr>
          <w:p w14:paraId="7BDE0EBC">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20327C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409" w:type="dxa"/>
            <w:vAlign w:val="center"/>
          </w:tcPr>
          <w:p w14:paraId="0F5A449C">
            <w:pPr>
              <w:jc w:val="center"/>
            </w:pPr>
            <w:r>
              <w:rPr>
                <w:rFonts w:hint="eastAsia"/>
              </w:rPr>
              <w:t>采购人</w:t>
            </w:r>
          </w:p>
        </w:tc>
        <w:tc>
          <w:tcPr>
            <w:tcW w:w="6575" w:type="dxa"/>
            <w:vAlign w:val="center"/>
          </w:tcPr>
          <w:p w14:paraId="5D20ED80">
            <w:pPr>
              <w:jc w:val="center"/>
              <w:rPr>
                <w:rFonts w:ascii="宋体" w:hAnsi="宋体"/>
              </w:rPr>
            </w:pPr>
            <w:r>
              <w:rPr>
                <w:rFonts w:hint="eastAsia" w:ascii="宋体" w:hAnsi="宋体"/>
              </w:rPr>
              <w:t>深圳市光明区华夏中学</w:t>
            </w:r>
          </w:p>
        </w:tc>
      </w:tr>
      <w:tr w14:paraId="1B0E24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409" w:type="dxa"/>
            <w:vAlign w:val="center"/>
          </w:tcPr>
          <w:p w14:paraId="1F37A909">
            <w:pPr>
              <w:jc w:val="center"/>
              <w:rPr>
                <w:rFonts w:ascii="宋体" w:hAnsi="宋体"/>
              </w:rPr>
            </w:pPr>
            <w:r>
              <w:rPr>
                <w:rFonts w:hint="eastAsia" w:ascii="宋体" w:hAnsi="宋体"/>
              </w:rPr>
              <w:t>政府采购代理机构</w:t>
            </w:r>
          </w:p>
        </w:tc>
        <w:tc>
          <w:tcPr>
            <w:tcW w:w="6575" w:type="dxa"/>
            <w:vAlign w:val="center"/>
          </w:tcPr>
          <w:p w14:paraId="0B0EE3B7">
            <w:pPr>
              <w:jc w:val="center"/>
              <w:rPr>
                <w:rFonts w:ascii="宋体" w:hAnsi="宋体"/>
              </w:rPr>
            </w:pPr>
            <w:r>
              <w:rPr>
                <w:rFonts w:hint="eastAsia" w:ascii="宋体" w:hAnsi="宋体"/>
              </w:rPr>
              <w:t>深圳公共资源交易中心（深圳交易集团有限公司光明分公司）</w:t>
            </w:r>
          </w:p>
        </w:tc>
      </w:tr>
      <w:tr w14:paraId="5D8F33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409" w:type="dxa"/>
            <w:vAlign w:val="center"/>
          </w:tcPr>
          <w:p w14:paraId="023B203E">
            <w:pPr>
              <w:jc w:val="center"/>
              <w:rPr>
                <w:rFonts w:ascii="宋体" w:hAnsi="宋体"/>
              </w:rPr>
            </w:pPr>
            <w:r>
              <w:rPr>
                <w:rFonts w:hint="eastAsia" w:ascii="宋体" w:hAnsi="宋体"/>
              </w:rPr>
              <w:t>联合体投标</w:t>
            </w:r>
          </w:p>
        </w:tc>
        <w:tc>
          <w:tcPr>
            <w:tcW w:w="6575" w:type="dxa"/>
            <w:vAlign w:val="center"/>
          </w:tcPr>
          <w:p w14:paraId="63027CB0">
            <w:pPr>
              <w:jc w:val="center"/>
              <w:rPr>
                <w:rFonts w:ascii="宋体" w:hAnsi="宋体"/>
              </w:rPr>
            </w:pPr>
            <w:r>
              <w:rPr>
                <w:rFonts w:hint="eastAsia" w:ascii="宋体" w:hAnsi="宋体"/>
              </w:rPr>
              <w:t>不接受</w:t>
            </w:r>
          </w:p>
        </w:tc>
      </w:tr>
      <w:tr w14:paraId="55787B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409" w:type="dxa"/>
            <w:vAlign w:val="center"/>
          </w:tcPr>
          <w:p w14:paraId="428241AD">
            <w:pPr>
              <w:jc w:val="center"/>
              <w:rPr>
                <w:rFonts w:ascii="宋体" w:hAnsi="宋体"/>
              </w:rPr>
            </w:pPr>
            <w:r>
              <w:rPr>
                <w:rFonts w:hint="eastAsia" w:ascii="宋体" w:hAnsi="宋体"/>
              </w:rPr>
              <w:t>踏勘现场</w:t>
            </w:r>
          </w:p>
        </w:tc>
        <w:tc>
          <w:tcPr>
            <w:tcW w:w="6575" w:type="dxa"/>
            <w:vAlign w:val="center"/>
          </w:tcPr>
          <w:p w14:paraId="76ECC070">
            <w:pPr>
              <w:jc w:val="center"/>
              <w:rPr>
                <w:rFonts w:ascii="宋体" w:hAnsi="宋体"/>
              </w:rPr>
            </w:pPr>
            <w:r>
              <w:rPr>
                <w:rFonts w:hint="eastAsia" w:ascii="宋体" w:hAnsi="宋体"/>
              </w:rPr>
              <w:t>不组织</w:t>
            </w:r>
          </w:p>
        </w:tc>
      </w:tr>
      <w:tr w14:paraId="5073BF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409" w:type="dxa"/>
            <w:vAlign w:val="center"/>
          </w:tcPr>
          <w:p w14:paraId="0070A076">
            <w:pPr>
              <w:jc w:val="center"/>
              <w:rPr>
                <w:rFonts w:ascii="宋体" w:hAnsi="宋体"/>
              </w:rPr>
            </w:pPr>
            <w:r>
              <w:rPr>
                <w:rFonts w:hint="eastAsia" w:ascii="宋体" w:hAnsi="宋体"/>
              </w:rPr>
              <w:t>标前会议</w:t>
            </w:r>
          </w:p>
        </w:tc>
        <w:tc>
          <w:tcPr>
            <w:tcW w:w="6575" w:type="dxa"/>
            <w:vAlign w:val="center"/>
          </w:tcPr>
          <w:p w14:paraId="482FDD5B">
            <w:pPr>
              <w:jc w:val="center"/>
              <w:rPr>
                <w:rFonts w:ascii="宋体" w:hAnsi="宋体"/>
              </w:rPr>
            </w:pPr>
            <w:r>
              <w:rPr>
                <w:rFonts w:hint="eastAsia" w:ascii="宋体" w:hAnsi="宋体"/>
              </w:rPr>
              <w:t>不组织</w:t>
            </w:r>
          </w:p>
        </w:tc>
      </w:tr>
      <w:tr w14:paraId="537D49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409" w:type="dxa"/>
            <w:vAlign w:val="center"/>
          </w:tcPr>
          <w:p w14:paraId="490109E6">
            <w:pPr>
              <w:jc w:val="center"/>
              <w:rPr>
                <w:rFonts w:ascii="宋体" w:hAnsi="宋体"/>
              </w:rPr>
            </w:pPr>
            <w:r>
              <w:rPr>
                <w:rFonts w:hint="eastAsia" w:ascii="宋体" w:hAnsi="宋体"/>
              </w:rPr>
              <w:t>招标文件的澄清和修改</w:t>
            </w:r>
          </w:p>
        </w:tc>
        <w:tc>
          <w:tcPr>
            <w:tcW w:w="6575" w:type="dxa"/>
            <w:vAlign w:val="center"/>
          </w:tcPr>
          <w:p w14:paraId="7846AC7E">
            <w:pPr>
              <w:jc w:val="center"/>
              <w:rPr>
                <w:rFonts w:ascii="宋体" w:hAnsi="宋体"/>
              </w:rPr>
            </w:pPr>
            <w:r>
              <w:rPr>
                <w:rFonts w:hint="eastAsia" w:ascii="宋体" w:hAnsi="宋体"/>
              </w:rPr>
              <w:t>详见深圳公共资源交易中心（深圳交易集团有限公司光明分公司）网</w:t>
            </w:r>
          </w:p>
        </w:tc>
      </w:tr>
      <w:tr w14:paraId="7EF6E6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409" w:type="dxa"/>
            <w:vAlign w:val="center"/>
          </w:tcPr>
          <w:p w14:paraId="23B8ED1F">
            <w:pPr>
              <w:jc w:val="center"/>
              <w:rPr>
                <w:rFonts w:ascii="宋体" w:hAnsi="宋体"/>
              </w:rPr>
            </w:pPr>
            <w:r>
              <w:rPr>
                <w:rFonts w:hint="eastAsia" w:ascii="宋体" w:hAnsi="宋体"/>
              </w:rPr>
              <w:t>投标有效期</w:t>
            </w:r>
          </w:p>
        </w:tc>
        <w:tc>
          <w:tcPr>
            <w:tcW w:w="6575" w:type="dxa"/>
            <w:vAlign w:val="center"/>
          </w:tcPr>
          <w:p w14:paraId="7195D5A1">
            <w:pPr>
              <w:jc w:val="center"/>
              <w:rPr>
                <w:rFonts w:ascii="宋体" w:hAnsi="宋体"/>
              </w:rPr>
            </w:pPr>
            <w:r>
              <w:rPr>
                <w:rFonts w:hint="eastAsia" w:ascii="宋体" w:hAnsi="宋体"/>
                <w:u w:val="single"/>
              </w:rPr>
              <w:t>120</w:t>
            </w:r>
            <w:r>
              <w:rPr>
                <w:rFonts w:ascii="宋体" w:hAnsi="宋体"/>
                <w:u w:val="single"/>
              </w:rPr>
              <w:t>日历天</w:t>
            </w:r>
            <w:r>
              <w:rPr>
                <w:rFonts w:ascii="宋体" w:hAnsi="宋体"/>
              </w:rPr>
              <w:t>（从投标截止之日算起）</w:t>
            </w:r>
          </w:p>
        </w:tc>
      </w:tr>
      <w:tr w14:paraId="1BD359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409" w:type="dxa"/>
            <w:vAlign w:val="center"/>
          </w:tcPr>
          <w:p w14:paraId="4A874084">
            <w:pPr>
              <w:jc w:val="center"/>
              <w:rPr>
                <w:rFonts w:ascii="宋体" w:hAnsi="宋体"/>
              </w:rPr>
            </w:pPr>
            <w:r>
              <w:rPr>
                <w:rFonts w:hint="eastAsia" w:ascii="宋体" w:hAnsi="宋体"/>
              </w:rPr>
              <w:t>投标人的替代方案</w:t>
            </w:r>
          </w:p>
        </w:tc>
        <w:tc>
          <w:tcPr>
            <w:tcW w:w="6575" w:type="dxa"/>
            <w:vAlign w:val="center"/>
          </w:tcPr>
          <w:p w14:paraId="6EBC990D">
            <w:pPr>
              <w:jc w:val="center"/>
              <w:rPr>
                <w:rFonts w:ascii="宋体" w:hAnsi="宋体"/>
              </w:rPr>
            </w:pPr>
            <w:r>
              <w:rPr>
                <w:rFonts w:hint="eastAsia" w:ascii="宋体" w:hAnsi="宋体"/>
              </w:rPr>
              <w:t>不接受</w:t>
            </w:r>
          </w:p>
        </w:tc>
      </w:tr>
      <w:tr w14:paraId="4AE986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409" w:type="dxa"/>
            <w:vAlign w:val="center"/>
          </w:tcPr>
          <w:p w14:paraId="2F5F178A">
            <w:pPr>
              <w:jc w:val="center"/>
              <w:rPr>
                <w:rFonts w:ascii="宋体" w:hAnsi="宋体"/>
              </w:rPr>
            </w:pPr>
            <w:r>
              <w:rPr>
                <w:rFonts w:hint="eastAsia" w:ascii="宋体" w:hAnsi="宋体"/>
              </w:rPr>
              <w:t>投标文件的投递</w:t>
            </w:r>
          </w:p>
        </w:tc>
        <w:tc>
          <w:tcPr>
            <w:tcW w:w="6575" w:type="dxa"/>
            <w:vAlign w:val="center"/>
          </w:tcPr>
          <w:p w14:paraId="421A79F5">
            <w:pPr>
              <w:jc w:val="center"/>
              <w:rPr>
                <w:rFonts w:ascii="宋体" w:hAnsi="宋体"/>
              </w:rPr>
            </w:pPr>
            <w:r>
              <w:rPr>
                <w:rFonts w:hint="eastAsia" w:ascii="宋体" w:hAnsi="宋体"/>
              </w:rPr>
              <w:t>投标人必须按招标文件要求编制投标文件，并且在招标文件规定的投标截止时间前递交投标文件至</w:t>
            </w:r>
            <w:r>
              <w:rPr>
                <w:rFonts w:hint="eastAsia" w:ascii="宋体" w:hAnsi="宋体"/>
                <w:highlight w:val="yellow"/>
              </w:rPr>
              <w:t>深圳交易集团有限公司光明分公司（深圳市光明区观光路2533号招商局光明科技园A-3栋B单元8楼）</w:t>
            </w:r>
            <w:r>
              <w:rPr>
                <w:rFonts w:hint="eastAsia" w:ascii="宋体" w:hAnsi="宋体"/>
              </w:rPr>
              <w:t>。</w:t>
            </w:r>
          </w:p>
        </w:tc>
      </w:tr>
      <w:tr w14:paraId="4EA46D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409" w:type="dxa"/>
            <w:vAlign w:val="center"/>
          </w:tcPr>
          <w:p w14:paraId="3B05F26B">
            <w:pPr>
              <w:jc w:val="center"/>
              <w:rPr>
                <w:rFonts w:ascii="宋体" w:hAnsi="宋体"/>
              </w:rPr>
            </w:pPr>
            <w:bookmarkStart w:id="27" w:name="_Hlk71664860"/>
            <w:r>
              <w:rPr>
                <w:rFonts w:hint="eastAsia" w:ascii="宋体" w:hAnsi="宋体"/>
              </w:rPr>
              <w:t>样品、现场演示、方案讲解</w:t>
            </w:r>
            <w:bookmarkEnd w:id="27"/>
          </w:p>
        </w:tc>
        <w:tc>
          <w:tcPr>
            <w:tcW w:w="6575" w:type="dxa"/>
            <w:vAlign w:val="center"/>
          </w:tcPr>
          <w:p w14:paraId="40E40F2C">
            <w:pPr>
              <w:jc w:val="center"/>
              <w:rPr>
                <w:rFonts w:ascii="宋体" w:hAnsi="宋体"/>
              </w:rPr>
            </w:pPr>
            <w:r>
              <w:rPr>
                <w:rFonts w:hint="eastAsia" w:ascii="宋体" w:hAnsi="宋体"/>
              </w:rPr>
              <w:t>无</w:t>
            </w:r>
          </w:p>
        </w:tc>
      </w:tr>
      <w:tr w14:paraId="3E1570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409" w:type="dxa"/>
            <w:vAlign w:val="center"/>
          </w:tcPr>
          <w:p w14:paraId="1A51E096">
            <w:pPr>
              <w:jc w:val="center"/>
              <w:rPr>
                <w:rFonts w:ascii="宋体" w:hAnsi="宋体"/>
              </w:rPr>
            </w:pPr>
            <w:r>
              <w:rPr>
                <w:rFonts w:hint="eastAsia" w:ascii="宋体" w:hAnsi="宋体"/>
              </w:rPr>
              <w:t>评审方法</w:t>
            </w:r>
          </w:p>
        </w:tc>
        <w:tc>
          <w:tcPr>
            <w:tcW w:w="6575" w:type="dxa"/>
            <w:vAlign w:val="center"/>
          </w:tcPr>
          <w:p w14:paraId="2A4DB4B2">
            <w:pPr>
              <w:jc w:val="center"/>
              <w:rPr>
                <w:rFonts w:ascii="宋体" w:hAnsi="宋体"/>
              </w:rPr>
            </w:pPr>
            <w:r>
              <w:rPr>
                <w:rFonts w:hint="eastAsia" w:ascii="宋体" w:hAnsi="宋体"/>
              </w:rPr>
              <w:t>综合评分法</w:t>
            </w:r>
          </w:p>
        </w:tc>
      </w:tr>
      <w:tr w14:paraId="4F614A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409" w:type="dxa"/>
            <w:vAlign w:val="center"/>
          </w:tcPr>
          <w:p w14:paraId="504E7AD9">
            <w:pPr>
              <w:jc w:val="center"/>
              <w:rPr>
                <w:rFonts w:ascii="宋体" w:hAnsi="宋体"/>
              </w:rPr>
            </w:pPr>
            <w:r>
              <w:rPr>
                <w:rFonts w:hint="eastAsia" w:ascii="宋体" w:hAnsi="宋体"/>
              </w:rPr>
              <w:t>定标方法</w:t>
            </w:r>
          </w:p>
        </w:tc>
        <w:tc>
          <w:tcPr>
            <w:tcW w:w="6575" w:type="dxa"/>
            <w:vAlign w:val="center"/>
          </w:tcPr>
          <w:p w14:paraId="711BBA66">
            <w:pPr>
              <w:jc w:val="center"/>
              <w:rPr>
                <w:rFonts w:ascii="宋体" w:hAnsi="宋体"/>
              </w:rPr>
            </w:pPr>
            <w:r>
              <w:rPr>
                <w:rFonts w:hint="eastAsia" w:ascii="宋体" w:hAnsi="宋体"/>
              </w:rPr>
              <w:t>非评定分离</w:t>
            </w:r>
          </w:p>
        </w:tc>
      </w:tr>
      <w:tr w14:paraId="344E10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2409" w:type="dxa"/>
            <w:vAlign w:val="center"/>
          </w:tcPr>
          <w:p w14:paraId="5BA83C6A">
            <w:pPr>
              <w:jc w:val="center"/>
              <w:rPr>
                <w:rFonts w:ascii="宋体" w:hAnsi="宋体"/>
              </w:rPr>
            </w:pPr>
            <w:r>
              <w:rPr>
                <w:rFonts w:hint="eastAsia" w:ascii="宋体" w:hAnsi="宋体"/>
              </w:rPr>
              <w:t>履约担保</w:t>
            </w:r>
          </w:p>
        </w:tc>
        <w:tc>
          <w:tcPr>
            <w:tcW w:w="6575" w:type="dxa"/>
            <w:vAlign w:val="center"/>
          </w:tcPr>
          <w:p w14:paraId="177EEA9F">
            <w:pPr>
              <w:jc w:val="center"/>
              <w:rPr>
                <w:rFonts w:ascii="宋体" w:hAnsi="宋体"/>
              </w:rPr>
            </w:pPr>
            <w:r>
              <w:rPr>
                <w:rFonts w:hint="eastAsia" w:ascii="宋体" w:hAnsi="宋体"/>
              </w:rPr>
              <w:t>不需要</w:t>
            </w:r>
          </w:p>
        </w:tc>
      </w:tr>
    </w:tbl>
    <w:p w14:paraId="08C606C2">
      <w:pPr>
        <w:rPr>
          <w:b/>
        </w:rPr>
      </w:pPr>
      <w:r>
        <w:rPr>
          <w:rFonts w:hint="eastAsia"/>
          <w:szCs w:val="21"/>
        </w:rPr>
        <w:t>备注：本表是通用条款相关条款的补充和明确，如与通用条款内容相冲突的，以本表为准。</w:t>
      </w:r>
    </w:p>
    <w:p w14:paraId="4FA33ADF">
      <w:pPr>
        <w:ind w:firstLine="420"/>
        <w:rPr>
          <w:b/>
        </w:rPr>
      </w:pPr>
    </w:p>
    <w:p w14:paraId="375066F2">
      <w:pPr>
        <w:pStyle w:val="4"/>
        <w:jc w:val="center"/>
        <w:rPr>
          <w:szCs w:val="24"/>
        </w:rPr>
      </w:pPr>
      <w:r>
        <w:rPr>
          <w:rFonts w:hint="eastAsia"/>
          <w:szCs w:val="24"/>
        </w:rPr>
        <w:t>二、其他关键信息</w:t>
      </w:r>
    </w:p>
    <w:p w14:paraId="010095BC">
      <w:pPr>
        <w:ind w:firstLine="422" w:firstLineChars="200"/>
        <w:rPr>
          <w:b/>
          <w:bCs/>
        </w:rPr>
      </w:pPr>
      <w:r>
        <w:rPr>
          <w:rFonts w:hint="eastAsia"/>
          <w:b/>
          <w:bCs/>
        </w:rPr>
        <w:t>（一）与“对通用条款的补充内容”章节相关的事项</w:t>
      </w:r>
    </w:p>
    <w:p w14:paraId="13F66DD5">
      <w:pPr>
        <w:spacing w:line="276" w:lineRule="auto"/>
        <w:ind w:firstLine="422" w:firstLineChars="200"/>
        <w:jc w:val="left"/>
        <w:rPr>
          <w:rFonts w:asciiTheme="minorEastAsia" w:hAnsiTheme="minorEastAsia" w:eastAsiaTheme="minorEastAsia"/>
          <w:b/>
          <w:kern w:val="0"/>
          <w:szCs w:val="20"/>
        </w:rPr>
      </w:pPr>
      <w:bookmarkStart w:id="28" w:name="_Hlk72579465"/>
      <w:r>
        <w:rPr>
          <w:rFonts w:hint="eastAsia" w:asciiTheme="minorEastAsia" w:hAnsiTheme="minorEastAsia" w:eastAsiaTheme="minorEastAsia"/>
          <w:b/>
          <w:kern w:val="0"/>
          <w:szCs w:val="20"/>
        </w:rPr>
        <w:t>1、评标定标信息</w:t>
      </w:r>
    </w:p>
    <w:p w14:paraId="3A9C4174">
      <w:pPr>
        <w:jc w:val="left"/>
        <w:rPr>
          <w:b/>
        </w:rPr>
      </w:pPr>
      <w:r>
        <w:rPr>
          <w:rFonts w:hint="eastAsia"/>
          <w:b/>
        </w:rPr>
        <w:t>本项目采用非评定分离方法进行采购：</w:t>
      </w:r>
    </w:p>
    <w:p w14:paraId="774B1797">
      <w:pPr>
        <w:jc w:val="left"/>
        <w:rPr>
          <w:b/>
        </w:rPr>
      </w:pPr>
      <w:r>
        <w:rPr>
          <w:rFonts w:hint="eastAsia"/>
          <w:b/>
        </w:rPr>
        <w:t>推荐候选中标供应商数量：3</w:t>
      </w:r>
    </w:p>
    <w:p w14:paraId="644E22B7">
      <w:pPr>
        <w:jc w:val="left"/>
        <w:rPr>
          <w:b/>
        </w:rPr>
      </w:pPr>
      <w:r>
        <w:rPr>
          <w:rFonts w:hint="eastAsia"/>
          <w:b/>
        </w:rPr>
        <w:t>定标方法：由采购人授权评审委员会确定中标供应商，中标供应商数量为1。</w:t>
      </w:r>
    </w:p>
    <w:p w14:paraId="46EA3338">
      <w:pPr>
        <w:pStyle w:val="20"/>
        <w:ind w:firstLine="480"/>
      </w:pPr>
    </w:p>
    <w:p w14:paraId="61E8DC6A">
      <w:pPr>
        <w:ind w:firstLine="420"/>
        <w:jc w:val="center"/>
      </w:pPr>
      <w:r>
        <w:rPr>
          <w:rFonts w:hint="eastAsia"/>
          <w:b/>
        </w:rPr>
        <w:t>非评定分离项目</w:t>
      </w:r>
    </w:p>
    <w:tbl>
      <w:tblPr>
        <w:tblStyle w:val="46"/>
        <w:tblW w:w="8075"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4"/>
        <w:gridCol w:w="4151"/>
      </w:tblGrid>
      <w:tr w14:paraId="5992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4" w:type="dxa"/>
          </w:tcPr>
          <w:p w14:paraId="068AEABB">
            <w:pPr>
              <w:jc w:val="center"/>
            </w:pPr>
            <w:bookmarkStart w:id="29" w:name="_Hlk74239733"/>
            <w:r>
              <w:rPr>
                <w:rFonts w:hint="eastAsia"/>
              </w:rPr>
              <w:t>评标方法</w:t>
            </w:r>
          </w:p>
        </w:tc>
        <w:tc>
          <w:tcPr>
            <w:tcW w:w="4151" w:type="dxa"/>
          </w:tcPr>
          <w:p w14:paraId="4DCCADDA">
            <w:pPr>
              <w:jc w:val="center"/>
            </w:pPr>
            <w:r>
              <w:rPr>
                <w:rFonts w:hint="eastAsia"/>
              </w:rPr>
              <w:t>综合评分法</w:t>
            </w:r>
          </w:p>
        </w:tc>
      </w:tr>
      <w:tr w14:paraId="68C61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4" w:type="dxa"/>
          </w:tcPr>
          <w:p w14:paraId="5ADDB19A">
            <w:pPr>
              <w:jc w:val="center"/>
            </w:pPr>
            <w:r>
              <w:rPr>
                <w:rFonts w:hint="eastAsia"/>
              </w:rPr>
              <w:t>候选中标供应商家数</w:t>
            </w:r>
          </w:p>
        </w:tc>
        <w:tc>
          <w:tcPr>
            <w:tcW w:w="4151" w:type="dxa"/>
          </w:tcPr>
          <w:p w14:paraId="460302DE">
            <w:pPr>
              <w:jc w:val="center"/>
            </w:pPr>
            <w:r>
              <w:rPr>
                <w:rFonts w:hint="eastAsia"/>
              </w:rPr>
              <w:t>3</w:t>
            </w:r>
          </w:p>
        </w:tc>
      </w:tr>
      <w:tr w14:paraId="2A97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4" w:type="dxa"/>
          </w:tcPr>
          <w:p w14:paraId="6B8D081A">
            <w:pPr>
              <w:jc w:val="center"/>
            </w:pPr>
            <w:r>
              <w:rPr>
                <w:rFonts w:hint="eastAsia"/>
              </w:rPr>
              <w:t>中标供应商家数</w:t>
            </w:r>
          </w:p>
        </w:tc>
        <w:tc>
          <w:tcPr>
            <w:tcW w:w="4151" w:type="dxa"/>
          </w:tcPr>
          <w:p w14:paraId="15C9353D">
            <w:pPr>
              <w:jc w:val="center"/>
            </w:pPr>
            <w:r>
              <w:rPr>
                <w:rFonts w:hint="eastAsia"/>
              </w:rPr>
              <w:t>1</w:t>
            </w:r>
          </w:p>
        </w:tc>
      </w:tr>
      <w:bookmarkEnd w:id="29"/>
    </w:tbl>
    <w:p w14:paraId="0931291C">
      <w:pPr>
        <w:ind w:left="3240" w:firstLine="420"/>
        <w:rPr>
          <w:b/>
        </w:rPr>
      </w:pPr>
    </w:p>
    <w:p w14:paraId="0A0C94B1">
      <w:pPr>
        <w:spacing w:line="320" w:lineRule="exact"/>
        <w:ind w:firstLine="422" w:firstLineChars="200"/>
        <w:rPr>
          <w:b/>
          <w:kern w:val="0"/>
          <w:szCs w:val="21"/>
        </w:rPr>
      </w:pPr>
      <w:r>
        <w:rPr>
          <w:rFonts w:hint="eastAsia" w:ascii="宋体" w:hAnsi="宋体"/>
          <w:b/>
          <w:color w:val="FF0000"/>
          <w:szCs w:val="21"/>
        </w:rPr>
        <w:t>带“★”指标项为实质性条款，如出现负偏离，将被视为未实质性满足招标文件要求作投标无效处理；</w:t>
      </w:r>
      <w:r>
        <w:rPr>
          <w:rFonts w:hint="eastAsia" w:ascii="宋体" w:hAnsi="宋体"/>
          <w:b/>
          <w:szCs w:val="21"/>
        </w:rPr>
        <w:t>带“▲”指标项为重要参数，负偏离时依相关评分准则内容作重点扣分处理。</w:t>
      </w:r>
    </w:p>
    <w:p w14:paraId="053FA778">
      <w:pPr>
        <w:pStyle w:val="20"/>
        <w:ind w:firstLine="480"/>
      </w:pPr>
    </w:p>
    <w:bookmarkEnd w:id="28"/>
    <w:p w14:paraId="754A65B3">
      <w:pPr>
        <w:ind w:firstLine="422" w:firstLineChars="200"/>
        <w:rPr>
          <w:b/>
        </w:rPr>
      </w:pPr>
      <w:r>
        <w:rPr>
          <w:rFonts w:hint="eastAsia"/>
          <w:b/>
        </w:rPr>
        <w:t>（二）其他事项</w:t>
      </w:r>
    </w:p>
    <w:p w14:paraId="16EA5AF5">
      <w:pPr>
        <w:ind w:firstLine="420" w:firstLineChars="200"/>
      </w:pPr>
      <w:r>
        <w:t>1</w:t>
      </w:r>
      <w:r>
        <w:rPr>
          <w:rFonts w:hint="eastAsia"/>
        </w:rPr>
        <w:t>、关于享受优惠政策的主体及价格扣除比例</w:t>
      </w:r>
    </w:p>
    <w:p w14:paraId="5561722C">
      <w:pPr>
        <w:ind w:firstLine="420" w:firstLineChars="200"/>
      </w:pPr>
      <w:r>
        <w:rPr>
          <w:rFonts w:hint="eastAsia"/>
        </w:rPr>
        <w:t>（1）投标人提供的服务全部均由优惠主体承接，则对其投标总价给予</w:t>
      </w:r>
      <w:r>
        <w:rPr>
          <w:color w:val="FF0000"/>
          <w:u w:val="single"/>
        </w:rPr>
        <w:t xml:space="preserve"> </w:t>
      </w:r>
      <w:r>
        <w:rPr>
          <w:rFonts w:hint="eastAsia"/>
          <w:color w:val="FF0000"/>
          <w:u w:val="single"/>
        </w:rPr>
        <w:t>3</w:t>
      </w:r>
      <w:r>
        <w:rPr>
          <w:color w:val="FF0000"/>
          <w:u w:val="single"/>
        </w:rPr>
        <w:t>%</w:t>
      </w:r>
      <w:r>
        <w:rPr>
          <w:rFonts w:hint="eastAsia"/>
        </w:rPr>
        <w:t>的扣除，用扣除后的价格参与评审。满足多项优惠政策的企业，不重复享受多项价格扣除政策。</w:t>
      </w:r>
    </w:p>
    <w:p w14:paraId="32E67B2A">
      <w:pPr>
        <w:ind w:firstLine="420" w:firstLineChars="200"/>
      </w:pPr>
      <w:r>
        <w:rPr>
          <w:rFonts w:hint="eastAsia"/>
        </w:rPr>
        <w:t>备注：（a）</w:t>
      </w:r>
      <w:r>
        <w:rPr>
          <w:rFonts w:hint="eastAsia"/>
          <w:highlight w:val="yellow"/>
        </w:rPr>
        <w:t>优惠主体包括小型企业、微型企业、监狱企业、残疾人福利性单位</w:t>
      </w:r>
      <w:r>
        <w:rPr>
          <w:rFonts w:hint="eastAsia"/>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4E248D3B">
      <w:pPr>
        <w:ind w:firstLine="420" w:firstLineChars="200"/>
      </w:pPr>
      <w:r>
        <w:rPr>
          <w:rFonts w:hint="eastAsia"/>
        </w:rPr>
        <w:t>（2）根据</w:t>
      </w:r>
      <w:r>
        <w:rPr>
          <w:rFonts w:hint="eastAsia"/>
          <w:szCs w:val="22"/>
        </w:rPr>
        <w:t>《工业和信息化部、国家统计局、国家发展和改革委员会、财政部关于印发中小企业划型标准规定的通知》（工信部联企业〔2011〕300 号）、《</w:t>
      </w:r>
      <w:r>
        <w:rPr>
          <w:szCs w:val="22"/>
        </w:rPr>
        <w:t>统计上大中小微型企业划分办法（2017）</w:t>
      </w:r>
      <w:r>
        <w:rPr>
          <w:rFonts w:hint="eastAsia"/>
          <w:szCs w:val="22"/>
        </w:rPr>
        <w:t>》（国统字〔2017〕213 号）、《金融业企业划型标准规定》（银发〔2015〕309号）或国务院批准的其他中小企业划分标准文件，</w:t>
      </w:r>
      <w:bookmarkStart w:id="30" w:name="_Hlk71970739"/>
      <w:r>
        <w:rPr>
          <w:rFonts w:hint="eastAsia"/>
          <w:szCs w:val="22"/>
        </w:rPr>
        <w:t>本</w:t>
      </w:r>
      <w:r>
        <w:rPr>
          <w:rFonts w:hint="eastAsia"/>
        </w:rPr>
        <w:t>项目</w:t>
      </w:r>
      <w:bookmarkStart w:id="31" w:name="_Hlk71924718"/>
      <w:r>
        <w:rPr>
          <w:rFonts w:hint="eastAsia"/>
        </w:rPr>
        <w:t>采购标的（服务需求）对应的中小企业划分标准所属行业</w:t>
      </w:r>
      <w:bookmarkEnd w:id="31"/>
      <w:r>
        <w:rPr>
          <w:rFonts w:hint="eastAsia"/>
        </w:rPr>
        <w:t>为</w:t>
      </w:r>
      <w:r>
        <w:rPr>
          <w:rFonts w:hint="eastAsia"/>
          <w:b/>
          <w:color w:val="FF0000"/>
          <w:highlight w:val="yellow"/>
          <w:u w:val="single"/>
        </w:rPr>
        <w:t>建筑业</w:t>
      </w:r>
      <w:r>
        <w:rPr>
          <w:rFonts w:hint="eastAsia"/>
        </w:rPr>
        <w:t>。</w:t>
      </w:r>
      <w:bookmarkEnd w:id="30"/>
    </w:p>
    <w:p w14:paraId="4579F749">
      <w:pPr>
        <w:ind w:firstLine="420" w:firstLineChars="200"/>
      </w:pPr>
      <w:r>
        <w:rPr>
          <w:rFonts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6163C844">
      <w:pPr>
        <w:ind w:firstLine="420" w:firstLineChars="200"/>
      </w:pPr>
      <w:r>
        <w:rPr>
          <w:rFonts w:hint="eastAsia"/>
          <w:highlight w:val="yellow"/>
        </w:rPr>
        <w:t>（4）享受价格扣除获得政府采购合同的，小微企业不得将合同分包给大中型企业。</w:t>
      </w:r>
    </w:p>
    <w:p w14:paraId="2FAB1F05">
      <w:pPr>
        <w:spacing w:line="32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）监狱企业和残疾人企业视同中小微企业，享受中小企业的政策优惠。</w:t>
      </w:r>
    </w:p>
    <w:p w14:paraId="31525CA5">
      <w:pPr>
        <w:spacing w:line="360" w:lineRule="auto"/>
        <w:rPr>
          <w:rFonts w:ascii="宋体" w:hAnsi="宋体" w:cs="宋体"/>
          <w:b/>
          <w:bCs/>
        </w:rPr>
      </w:pPr>
    </w:p>
    <w:p w14:paraId="6E815AE4">
      <w:pPr>
        <w:ind w:firstLine="422" w:firstLineChars="200"/>
        <w:rPr>
          <w:b/>
        </w:rPr>
      </w:pPr>
      <w:bookmarkStart w:id="32" w:name="_Hlk76855768"/>
      <w:bookmarkStart w:id="33" w:name="_Hlk72594729"/>
      <w:bookmarkStart w:id="34" w:name="_Toc128884461"/>
      <w:r>
        <w:rPr>
          <w:rFonts w:hint="eastAsia"/>
          <w:b/>
          <w:lang w:val="en-US" w:eastAsia="zh-CN"/>
        </w:rPr>
        <w:t>2</w:t>
      </w:r>
      <w:r>
        <w:rPr>
          <w:rFonts w:hint="eastAsia"/>
          <w:b/>
        </w:rPr>
        <w:t>、</w:t>
      </w:r>
      <w:r>
        <w:rPr>
          <w:b/>
        </w:rPr>
        <w:t>本项目为代理服务项目，将向</w:t>
      </w:r>
      <w:r>
        <w:rPr>
          <w:b/>
          <w:highlight w:val="yellow"/>
        </w:rPr>
        <w:t>中标供应商</w:t>
      </w:r>
      <w:r>
        <w:rPr>
          <w:b/>
        </w:rPr>
        <w:t>收取代理服务费</w:t>
      </w:r>
      <w:r>
        <w:rPr>
          <w:rFonts w:hint="eastAsia"/>
          <w:b/>
        </w:rPr>
        <w:t>。</w:t>
      </w:r>
    </w:p>
    <w:p w14:paraId="4167A827">
      <w:pPr>
        <w:ind w:firstLine="420" w:firstLineChars="200"/>
      </w:pPr>
      <w:r>
        <w:rPr>
          <w:rFonts w:hint="eastAsia"/>
        </w:rPr>
        <w:t>中标供应商在领取《中标通知书》之前须向深圳公共资源交易中心（深圳交易集团有限公司光明分公司）交纳代理服务费。若因中标供应商交纳代理服务费所产生的时间影响到合同签订的，由中标供应商自行承担责任。代理服务费标准参照下列标准收取。本项目类型为</w:t>
      </w:r>
      <w:r>
        <w:rPr>
          <w:rFonts w:hint="eastAsia"/>
          <w:b/>
          <w:highlight w:val="yellow"/>
        </w:rPr>
        <w:t>工程采购</w:t>
      </w:r>
      <w:r>
        <w:rPr>
          <w:rFonts w:hint="eastAsia"/>
          <w:highlight w:val="yellow"/>
        </w:rPr>
        <w:t>：</w:t>
      </w:r>
    </w:p>
    <w:p w14:paraId="2FC74AEB">
      <w:pPr>
        <w:spacing w:line="320" w:lineRule="exact"/>
        <w:ind w:firstLine="420" w:firstLineChars="200"/>
      </w:pPr>
      <w:r>
        <w:rPr>
          <w:rFonts w:hint="eastAsia"/>
        </w:rPr>
        <w:t>（一）代理服务费以《中标通知书》确定的成交金额作为计算基数，按差额定率累进法计算。【对于报总价的采购类项目，</w:t>
      </w:r>
      <w:r>
        <w:t>计算基数</w:t>
      </w:r>
      <w:r>
        <w:rPr>
          <w:rFonts w:hint="eastAsia"/>
        </w:rPr>
        <w:t>为中标（成交）金额；对于报单价或折扣或费率的采购类项目，</w:t>
      </w:r>
      <w:r>
        <w:t>计算基数</w:t>
      </w:r>
      <w:r>
        <w:rPr>
          <w:rFonts w:hint="eastAsia"/>
        </w:rPr>
        <w:t>为预算上限金额或支付上限金额】</w:t>
      </w:r>
    </w:p>
    <w:p w14:paraId="66A788B1">
      <w:pPr>
        <w:ind w:firstLine="420" w:firstLineChars="200"/>
      </w:pPr>
      <w:r>
        <w:rPr>
          <w:rFonts w:hint="eastAsia"/>
        </w:rPr>
        <w:t>（二）中标金额的各部分费率如下表：</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6A9E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1F613616">
            <w:pPr>
              <w:widowControl/>
              <w:spacing w:line="360" w:lineRule="auto"/>
              <w:jc w:val="center"/>
              <w:rPr>
                <w:b/>
                <w:bCs/>
              </w:rPr>
            </w:pPr>
            <w:r>
              <w:rPr>
                <w:rFonts w:hint="eastAsia"/>
                <w:b/>
                <w:bCs/>
              </w:rPr>
              <w:t>成交金额</w:t>
            </w:r>
          </w:p>
        </w:tc>
        <w:tc>
          <w:tcPr>
            <w:tcW w:w="1799" w:type="dxa"/>
            <w:vAlign w:val="center"/>
          </w:tcPr>
          <w:p w14:paraId="043824D4">
            <w:pPr>
              <w:widowControl/>
              <w:spacing w:line="360" w:lineRule="auto"/>
              <w:jc w:val="center"/>
              <w:rPr>
                <w:b/>
                <w:bCs/>
              </w:rPr>
            </w:pPr>
            <w:r>
              <w:rPr>
                <w:rFonts w:hint="eastAsia"/>
                <w:b/>
                <w:bCs/>
              </w:rPr>
              <w:t>货物采购</w:t>
            </w:r>
          </w:p>
        </w:tc>
        <w:tc>
          <w:tcPr>
            <w:tcW w:w="1799" w:type="dxa"/>
            <w:vAlign w:val="center"/>
          </w:tcPr>
          <w:p w14:paraId="6D113EB4">
            <w:pPr>
              <w:widowControl/>
              <w:spacing w:line="360" w:lineRule="auto"/>
              <w:jc w:val="center"/>
              <w:rPr>
                <w:b/>
                <w:bCs/>
              </w:rPr>
            </w:pPr>
            <w:r>
              <w:rPr>
                <w:rFonts w:hint="eastAsia"/>
                <w:b/>
                <w:bCs/>
              </w:rPr>
              <w:t>服务采购</w:t>
            </w:r>
          </w:p>
        </w:tc>
        <w:tc>
          <w:tcPr>
            <w:tcW w:w="1799" w:type="dxa"/>
            <w:vAlign w:val="center"/>
          </w:tcPr>
          <w:p w14:paraId="23D64B9B">
            <w:pPr>
              <w:widowControl/>
              <w:spacing w:line="360" w:lineRule="auto"/>
              <w:jc w:val="center"/>
              <w:rPr>
                <w:b/>
                <w:bCs/>
              </w:rPr>
            </w:pPr>
            <w:r>
              <w:rPr>
                <w:rFonts w:hint="eastAsia"/>
                <w:b/>
                <w:bCs/>
              </w:rPr>
              <w:t>工程采购</w:t>
            </w:r>
          </w:p>
        </w:tc>
      </w:tr>
      <w:tr w14:paraId="6B823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592327">
            <w:pPr>
              <w:widowControl/>
              <w:spacing w:line="360" w:lineRule="auto"/>
              <w:jc w:val="center"/>
            </w:pPr>
            <w:r>
              <w:rPr>
                <w:rFonts w:hint="eastAsia"/>
              </w:rPr>
              <w:t>100万元以下</w:t>
            </w:r>
          </w:p>
        </w:tc>
        <w:tc>
          <w:tcPr>
            <w:tcW w:w="1799" w:type="dxa"/>
            <w:vAlign w:val="center"/>
          </w:tcPr>
          <w:p w14:paraId="4F4E105B">
            <w:pPr>
              <w:widowControl/>
              <w:spacing w:line="360" w:lineRule="auto"/>
              <w:jc w:val="center"/>
            </w:pPr>
            <w:r>
              <w:rPr>
                <w:rFonts w:hint="eastAsia"/>
              </w:rPr>
              <w:t>1.5%</w:t>
            </w:r>
          </w:p>
        </w:tc>
        <w:tc>
          <w:tcPr>
            <w:tcW w:w="1799" w:type="dxa"/>
            <w:vAlign w:val="center"/>
          </w:tcPr>
          <w:p w14:paraId="6123F423">
            <w:pPr>
              <w:widowControl/>
              <w:spacing w:line="360" w:lineRule="auto"/>
              <w:jc w:val="center"/>
            </w:pPr>
            <w:r>
              <w:rPr>
                <w:rFonts w:hint="eastAsia"/>
              </w:rPr>
              <w:t>1.5%</w:t>
            </w:r>
          </w:p>
        </w:tc>
        <w:tc>
          <w:tcPr>
            <w:tcW w:w="1799" w:type="dxa"/>
            <w:vAlign w:val="center"/>
          </w:tcPr>
          <w:p w14:paraId="58B32F79">
            <w:pPr>
              <w:widowControl/>
              <w:spacing w:line="360" w:lineRule="auto"/>
              <w:jc w:val="center"/>
            </w:pPr>
            <w:r>
              <w:rPr>
                <w:rFonts w:hint="eastAsia"/>
              </w:rPr>
              <w:t>1.0%</w:t>
            </w:r>
          </w:p>
        </w:tc>
      </w:tr>
      <w:tr w14:paraId="24DB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45FCBD5">
            <w:pPr>
              <w:widowControl/>
              <w:spacing w:line="360" w:lineRule="auto"/>
              <w:jc w:val="center"/>
            </w:pPr>
            <w:r>
              <w:rPr>
                <w:rFonts w:hint="eastAsia"/>
              </w:rPr>
              <w:t>100万元（含）-500万元</w:t>
            </w:r>
          </w:p>
        </w:tc>
        <w:tc>
          <w:tcPr>
            <w:tcW w:w="1799" w:type="dxa"/>
            <w:vAlign w:val="center"/>
          </w:tcPr>
          <w:p w14:paraId="77148AF2">
            <w:pPr>
              <w:widowControl/>
              <w:spacing w:line="360" w:lineRule="auto"/>
              <w:jc w:val="center"/>
            </w:pPr>
            <w:r>
              <w:rPr>
                <w:rFonts w:hint="eastAsia"/>
              </w:rPr>
              <w:t>1.1%</w:t>
            </w:r>
          </w:p>
        </w:tc>
        <w:tc>
          <w:tcPr>
            <w:tcW w:w="1799" w:type="dxa"/>
            <w:vAlign w:val="center"/>
          </w:tcPr>
          <w:p w14:paraId="06BBF137">
            <w:pPr>
              <w:widowControl/>
              <w:spacing w:line="360" w:lineRule="auto"/>
              <w:jc w:val="center"/>
            </w:pPr>
            <w:r>
              <w:rPr>
                <w:rFonts w:hint="eastAsia"/>
              </w:rPr>
              <w:t>0.8%</w:t>
            </w:r>
          </w:p>
        </w:tc>
        <w:tc>
          <w:tcPr>
            <w:tcW w:w="1799" w:type="dxa"/>
            <w:vAlign w:val="center"/>
          </w:tcPr>
          <w:p w14:paraId="65771248">
            <w:pPr>
              <w:widowControl/>
              <w:spacing w:line="360" w:lineRule="auto"/>
              <w:jc w:val="center"/>
            </w:pPr>
            <w:r>
              <w:rPr>
                <w:rFonts w:hint="eastAsia"/>
              </w:rPr>
              <w:t>0.7%</w:t>
            </w:r>
          </w:p>
        </w:tc>
      </w:tr>
      <w:tr w14:paraId="59A3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EFFA584">
            <w:pPr>
              <w:widowControl/>
              <w:spacing w:line="360" w:lineRule="auto"/>
              <w:jc w:val="center"/>
            </w:pPr>
            <w:r>
              <w:rPr>
                <w:rFonts w:hint="eastAsia"/>
              </w:rPr>
              <w:t>500万元（含）-1000万元</w:t>
            </w:r>
          </w:p>
        </w:tc>
        <w:tc>
          <w:tcPr>
            <w:tcW w:w="1799" w:type="dxa"/>
            <w:vAlign w:val="center"/>
          </w:tcPr>
          <w:p w14:paraId="04014896">
            <w:pPr>
              <w:widowControl/>
              <w:spacing w:line="360" w:lineRule="auto"/>
              <w:jc w:val="center"/>
            </w:pPr>
            <w:r>
              <w:rPr>
                <w:rFonts w:hint="eastAsia"/>
              </w:rPr>
              <w:t>0.8%</w:t>
            </w:r>
          </w:p>
        </w:tc>
        <w:tc>
          <w:tcPr>
            <w:tcW w:w="1799" w:type="dxa"/>
            <w:vAlign w:val="center"/>
          </w:tcPr>
          <w:p w14:paraId="5DFABDBC">
            <w:pPr>
              <w:widowControl/>
              <w:spacing w:line="360" w:lineRule="auto"/>
              <w:jc w:val="center"/>
            </w:pPr>
            <w:r>
              <w:rPr>
                <w:rFonts w:hint="eastAsia"/>
              </w:rPr>
              <w:t>0.45%</w:t>
            </w:r>
          </w:p>
        </w:tc>
        <w:tc>
          <w:tcPr>
            <w:tcW w:w="1799" w:type="dxa"/>
            <w:vAlign w:val="center"/>
          </w:tcPr>
          <w:p w14:paraId="4F6CF183">
            <w:pPr>
              <w:widowControl/>
              <w:spacing w:line="360" w:lineRule="auto"/>
              <w:jc w:val="center"/>
            </w:pPr>
            <w:r>
              <w:rPr>
                <w:rFonts w:hint="eastAsia"/>
              </w:rPr>
              <w:t>0.55%</w:t>
            </w:r>
          </w:p>
        </w:tc>
      </w:tr>
      <w:tr w14:paraId="42F4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81403B0">
            <w:pPr>
              <w:widowControl/>
              <w:spacing w:line="360" w:lineRule="auto"/>
              <w:jc w:val="center"/>
            </w:pPr>
            <w:r>
              <w:rPr>
                <w:rFonts w:hint="eastAsia"/>
              </w:rPr>
              <w:t>1000万元（含）-5000万元</w:t>
            </w:r>
          </w:p>
        </w:tc>
        <w:tc>
          <w:tcPr>
            <w:tcW w:w="1799" w:type="dxa"/>
            <w:vAlign w:val="center"/>
          </w:tcPr>
          <w:p w14:paraId="10481311">
            <w:pPr>
              <w:widowControl/>
              <w:spacing w:line="360" w:lineRule="auto"/>
              <w:jc w:val="center"/>
            </w:pPr>
            <w:r>
              <w:rPr>
                <w:rFonts w:hint="eastAsia"/>
              </w:rPr>
              <w:t>0.5%</w:t>
            </w:r>
          </w:p>
        </w:tc>
        <w:tc>
          <w:tcPr>
            <w:tcW w:w="1799" w:type="dxa"/>
            <w:vAlign w:val="center"/>
          </w:tcPr>
          <w:p w14:paraId="68D4D52F">
            <w:pPr>
              <w:widowControl/>
              <w:spacing w:line="360" w:lineRule="auto"/>
              <w:jc w:val="center"/>
            </w:pPr>
            <w:r>
              <w:rPr>
                <w:rFonts w:hint="eastAsia"/>
              </w:rPr>
              <w:t>0.25%</w:t>
            </w:r>
          </w:p>
        </w:tc>
        <w:tc>
          <w:tcPr>
            <w:tcW w:w="1799" w:type="dxa"/>
            <w:vAlign w:val="center"/>
          </w:tcPr>
          <w:p w14:paraId="128D2158">
            <w:pPr>
              <w:widowControl/>
              <w:spacing w:line="360" w:lineRule="auto"/>
              <w:jc w:val="center"/>
            </w:pPr>
            <w:r>
              <w:rPr>
                <w:rFonts w:hint="eastAsia"/>
              </w:rPr>
              <w:t>0.35%</w:t>
            </w:r>
          </w:p>
        </w:tc>
      </w:tr>
      <w:tr w14:paraId="0EAF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B523F1A">
            <w:pPr>
              <w:widowControl/>
              <w:spacing w:line="360" w:lineRule="auto"/>
              <w:jc w:val="center"/>
            </w:pPr>
            <w:r>
              <w:rPr>
                <w:rFonts w:hint="eastAsia"/>
              </w:rPr>
              <w:t>5000万元（含）-1亿元</w:t>
            </w:r>
          </w:p>
        </w:tc>
        <w:tc>
          <w:tcPr>
            <w:tcW w:w="1799" w:type="dxa"/>
            <w:vAlign w:val="center"/>
          </w:tcPr>
          <w:p w14:paraId="1307565E">
            <w:pPr>
              <w:widowControl/>
              <w:spacing w:line="360" w:lineRule="auto"/>
              <w:jc w:val="center"/>
            </w:pPr>
            <w:r>
              <w:rPr>
                <w:rFonts w:hint="eastAsia"/>
              </w:rPr>
              <w:t>0.25%</w:t>
            </w:r>
          </w:p>
        </w:tc>
        <w:tc>
          <w:tcPr>
            <w:tcW w:w="1799" w:type="dxa"/>
            <w:vAlign w:val="center"/>
          </w:tcPr>
          <w:p w14:paraId="44149BA0">
            <w:pPr>
              <w:widowControl/>
              <w:spacing w:line="360" w:lineRule="auto"/>
              <w:jc w:val="center"/>
            </w:pPr>
            <w:r>
              <w:rPr>
                <w:rFonts w:hint="eastAsia"/>
              </w:rPr>
              <w:t>0.1%</w:t>
            </w:r>
          </w:p>
        </w:tc>
        <w:tc>
          <w:tcPr>
            <w:tcW w:w="1799" w:type="dxa"/>
            <w:vAlign w:val="center"/>
          </w:tcPr>
          <w:p w14:paraId="31E74461">
            <w:pPr>
              <w:widowControl/>
              <w:spacing w:line="360" w:lineRule="auto"/>
              <w:jc w:val="center"/>
            </w:pPr>
            <w:r>
              <w:rPr>
                <w:rFonts w:hint="eastAsia"/>
              </w:rPr>
              <w:t>0.2%</w:t>
            </w:r>
          </w:p>
        </w:tc>
      </w:tr>
      <w:tr w14:paraId="4D5C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5F14DB5">
            <w:pPr>
              <w:widowControl/>
              <w:spacing w:line="360" w:lineRule="auto"/>
              <w:jc w:val="center"/>
            </w:pPr>
            <w:r>
              <w:rPr>
                <w:rFonts w:hint="eastAsia"/>
              </w:rPr>
              <w:t>1亿元（含）-5亿元</w:t>
            </w:r>
          </w:p>
        </w:tc>
        <w:tc>
          <w:tcPr>
            <w:tcW w:w="1799" w:type="dxa"/>
            <w:vAlign w:val="center"/>
          </w:tcPr>
          <w:p w14:paraId="73508783">
            <w:pPr>
              <w:widowControl/>
              <w:spacing w:line="360" w:lineRule="auto"/>
              <w:jc w:val="center"/>
            </w:pPr>
            <w:r>
              <w:rPr>
                <w:rFonts w:hint="eastAsia"/>
              </w:rPr>
              <w:t>0.05%</w:t>
            </w:r>
          </w:p>
        </w:tc>
        <w:tc>
          <w:tcPr>
            <w:tcW w:w="1799" w:type="dxa"/>
            <w:vAlign w:val="center"/>
          </w:tcPr>
          <w:p w14:paraId="52C95F74">
            <w:pPr>
              <w:widowControl/>
              <w:spacing w:line="360" w:lineRule="auto"/>
              <w:jc w:val="center"/>
            </w:pPr>
            <w:r>
              <w:rPr>
                <w:rFonts w:hint="eastAsia"/>
              </w:rPr>
              <w:t>0.05%</w:t>
            </w:r>
          </w:p>
        </w:tc>
        <w:tc>
          <w:tcPr>
            <w:tcW w:w="1799" w:type="dxa"/>
            <w:vAlign w:val="center"/>
          </w:tcPr>
          <w:p w14:paraId="20649C06">
            <w:pPr>
              <w:widowControl/>
              <w:spacing w:line="360" w:lineRule="auto"/>
              <w:jc w:val="center"/>
            </w:pPr>
            <w:r>
              <w:rPr>
                <w:rFonts w:hint="eastAsia"/>
              </w:rPr>
              <w:t>0.05%</w:t>
            </w:r>
          </w:p>
        </w:tc>
      </w:tr>
      <w:tr w14:paraId="6051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B100AC1">
            <w:pPr>
              <w:widowControl/>
              <w:spacing w:line="360" w:lineRule="auto"/>
              <w:jc w:val="center"/>
            </w:pPr>
            <w:r>
              <w:rPr>
                <w:rFonts w:hint="eastAsia"/>
              </w:rPr>
              <w:t>5亿元（含）-10亿元</w:t>
            </w:r>
          </w:p>
        </w:tc>
        <w:tc>
          <w:tcPr>
            <w:tcW w:w="1799" w:type="dxa"/>
            <w:vAlign w:val="center"/>
          </w:tcPr>
          <w:p w14:paraId="570DE852">
            <w:pPr>
              <w:widowControl/>
              <w:spacing w:line="360" w:lineRule="auto"/>
              <w:jc w:val="center"/>
            </w:pPr>
            <w:r>
              <w:rPr>
                <w:rFonts w:hint="eastAsia"/>
              </w:rPr>
              <w:t>0.035%</w:t>
            </w:r>
          </w:p>
        </w:tc>
        <w:tc>
          <w:tcPr>
            <w:tcW w:w="1799" w:type="dxa"/>
            <w:vAlign w:val="center"/>
          </w:tcPr>
          <w:p w14:paraId="36CB72D1">
            <w:pPr>
              <w:widowControl/>
              <w:spacing w:line="360" w:lineRule="auto"/>
              <w:jc w:val="center"/>
            </w:pPr>
            <w:r>
              <w:rPr>
                <w:rFonts w:hint="eastAsia"/>
              </w:rPr>
              <w:t>0.035%</w:t>
            </w:r>
          </w:p>
        </w:tc>
        <w:tc>
          <w:tcPr>
            <w:tcW w:w="1799" w:type="dxa"/>
            <w:vAlign w:val="center"/>
          </w:tcPr>
          <w:p w14:paraId="41C081A3">
            <w:pPr>
              <w:widowControl/>
              <w:spacing w:line="360" w:lineRule="auto"/>
              <w:jc w:val="center"/>
            </w:pPr>
            <w:r>
              <w:rPr>
                <w:rFonts w:hint="eastAsia"/>
              </w:rPr>
              <w:t>0.035%</w:t>
            </w:r>
          </w:p>
        </w:tc>
      </w:tr>
      <w:tr w14:paraId="0F10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7284BC2">
            <w:pPr>
              <w:widowControl/>
              <w:spacing w:line="360" w:lineRule="auto"/>
              <w:jc w:val="center"/>
            </w:pPr>
            <w:r>
              <w:rPr>
                <w:rFonts w:hint="eastAsia"/>
              </w:rPr>
              <w:t>10亿元（含）-50亿元</w:t>
            </w:r>
          </w:p>
        </w:tc>
        <w:tc>
          <w:tcPr>
            <w:tcW w:w="1799" w:type="dxa"/>
            <w:vAlign w:val="center"/>
          </w:tcPr>
          <w:p w14:paraId="4FC92EE2">
            <w:pPr>
              <w:widowControl/>
              <w:spacing w:line="360" w:lineRule="auto"/>
              <w:jc w:val="center"/>
            </w:pPr>
            <w:r>
              <w:rPr>
                <w:rFonts w:hint="eastAsia"/>
              </w:rPr>
              <w:t>0.008%</w:t>
            </w:r>
          </w:p>
        </w:tc>
        <w:tc>
          <w:tcPr>
            <w:tcW w:w="1799" w:type="dxa"/>
            <w:vAlign w:val="center"/>
          </w:tcPr>
          <w:p w14:paraId="32FDA8F8">
            <w:pPr>
              <w:widowControl/>
              <w:spacing w:line="360" w:lineRule="auto"/>
              <w:jc w:val="center"/>
            </w:pPr>
            <w:r>
              <w:rPr>
                <w:rFonts w:hint="eastAsia"/>
              </w:rPr>
              <w:t>0.008%</w:t>
            </w:r>
          </w:p>
        </w:tc>
        <w:tc>
          <w:tcPr>
            <w:tcW w:w="1799" w:type="dxa"/>
            <w:vAlign w:val="center"/>
          </w:tcPr>
          <w:p w14:paraId="6CE96F65">
            <w:pPr>
              <w:widowControl/>
              <w:spacing w:line="360" w:lineRule="auto"/>
              <w:jc w:val="center"/>
            </w:pPr>
            <w:r>
              <w:rPr>
                <w:rFonts w:hint="eastAsia"/>
              </w:rPr>
              <w:t>0.008%</w:t>
            </w:r>
          </w:p>
        </w:tc>
      </w:tr>
      <w:tr w14:paraId="2C44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A972BF2">
            <w:pPr>
              <w:widowControl/>
              <w:spacing w:line="360" w:lineRule="auto"/>
              <w:jc w:val="center"/>
            </w:pPr>
            <w:r>
              <w:rPr>
                <w:rFonts w:hint="eastAsia"/>
              </w:rPr>
              <w:t>50亿元（含）-100亿元</w:t>
            </w:r>
          </w:p>
        </w:tc>
        <w:tc>
          <w:tcPr>
            <w:tcW w:w="1799" w:type="dxa"/>
            <w:vAlign w:val="center"/>
          </w:tcPr>
          <w:p w14:paraId="5361939C">
            <w:pPr>
              <w:widowControl/>
              <w:spacing w:line="360" w:lineRule="auto"/>
              <w:jc w:val="center"/>
            </w:pPr>
            <w:r>
              <w:rPr>
                <w:rFonts w:hint="eastAsia"/>
              </w:rPr>
              <w:t>0.006%</w:t>
            </w:r>
          </w:p>
        </w:tc>
        <w:tc>
          <w:tcPr>
            <w:tcW w:w="1799" w:type="dxa"/>
            <w:vAlign w:val="center"/>
          </w:tcPr>
          <w:p w14:paraId="73EB1983">
            <w:pPr>
              <w:widowControl/>
              <w:spacing w:line="360" w:lineRule="auto"/>
              <w:jc w:val="center"/>
            </w:pPr>
            <w:r>
              <w:rPr>
                <w:rFonts w:hint="eastAsia"/>
              </w:rPr>
              <w:t>0.006%</w:t>
            </w:r>
          </w:p>
        </w:tc>
        <w:tc>
          <w:tcPr>
            <w:tcW w:w="1799" w:type="dxa"/>
            <w:vAlign w:val="center"/>
          </w:tcPr>
          <w:p w14:paraId="6446AE4D">
            <w:pPr>
              <w:widowControl/>
              <w:spacing w:line="360" w:lineRule="auto"/>
              <w:jc w:val="center"/>
            </w:pPr>
            <w:r>
              <w:rPr>
                <w:rFonts w:hint="eastAsia"/>
              </w:rPr>
              <w:t>0.006%</w:t>
            </w:r>
          </w:p>
        </w:tc>
      </w:tr>
      <w:tr w14:paraId="4638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5739EC1">
            <w:pPr>
              <w:widowControl/>
              <w:spacing w:line="360" w:lineRule="auto"/>
              <w:jc w:val="center"/>
            </w:pPr>
            <w:r>
              <w:rPr>
                <w:rFonts w:hint="eastAsia"/>
              </w:rPr>
              <w:t>100亿元（含）以上</w:t>
            </w:r>
          </w:p>
        </w:tc>
        <w:tc>
          <w:tcPr>
            <w:tcW w:w="1799" w:type="dxa"/>
            <w:vAlign w:val="center"/>
          </w:tcPr>
          <w:p w14:paraId="60DED70A">
            <w:pPr>
              <w:widowControl/>
              <w:spacing w:line="360" w:lineRule="auto"/>
              <w:jc w:val="center"/>
            </w:pPr>
            <w:r>
              <w:rPr>
                <w:rFonts w:hint="eastAsia"/>
              </w:rPr>
              <w:t>0.004%</w:t>
            </w:r>
          </w:p>
        </w:tc>
        <w:tc>
          <w:tcPr>
            <w:tcW w:w="1799" w:type="dxa"/>
            <w:vAlign w:val="center"/>
          </w:tcPr>
          <w:p w14:paraId="405064C1">
            <w:pPr>
              <w:widowControl/>
              <w:spacing w:line="360" w:lineRule="auto"/>
              <w:jc w:val="center"/>
            </w:pPr>
            <w:r>
              <w:rPr>
                <w:rFonts w:hint="eastAsia"/>
              </w:rPr>
              <w:t>0.004%</w:t>
            </w:r>
          </w:p>
        </w:tc>
        <w:tc>
          <w:tcPr>
            <w:tcW w:w="1799" w:type="dxa"/>
            <w:vAlign w:val="center"/>
          </w:tcPr>
          <w:p w14:paraId="6189F146">
            <w:pPr>
              <w:widowControl/>
              <w:spacing w:line="360" w:lineRule="auto"/>
              <w:jc w:val="center"/>
            </w:pPr>
            <w:r>
              <w:rPr>
                <w:rFonts w:hint="eastAsia"/>
              </w:rPr>
              <w:t>0.004%</w:t>
            </w:r>
          </w:p>
        </w:tc>
      </w:tr>
    </w:tbl>
    <w:p w14:paraId="4B8D1B49">
      <w:pPr>
        <w:ind w:firstLine="420" w:firstLineChars="200"/>
      </w:pPr>
      <w:r>
        <w:rPr>
          <w:rFonts w:hint="eastAsia"/>
        </w:rPr>
        <w:t>备注：1.每宗交易代理服务费不低于 5000 元；</w:t>
      </w:r>
    </w:p>
    <w:p w14:paraId="18C0C0DC">
      <w:pPr>
        <w:ind w:firstLine="420" w:firstLineChars="200"/>
      </w:pPr>
      <w:r>
        <w:rPr>
          <w:rFonts w:hint="eastAsia"/>
        </w:rPr>
        <w:t>2.对于报总价的采购类项目，成交价为成交金额；对于报单价或折扣或费率的采购类项目，成交价为预算上限金额或经委托方与代理方确定的支付上限金额。</w:t>
      </w:r>
    </w:p>
    <w:p w14:paraId="6C85AE20">
      <w:pPr>
        <w:ind w:firstLine="420" w:firstLineChars="200"/>
      </w:pPr>
      <w:r>
        <w:rPr>
          <w:rFonts w:hint="eastAsia"/>
        </w:rPr>
        <w:t>如某货物采购项目，成交金额为600万元，总共交纳的代理服务费的具体计算过程如下：</w:t>
      </w:r>
    </w:p>
    <w:p w14:paraId="78405F34">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64152799">
      <w:pPr>
        <w:ind w:firstLine="420" w:firstLineChars="200"/>
      </w:pPr>
      <w:r>
        <w:rPr>
          <w:rFonts w:hint="eastAsia"/>
        </w:rPr>
        <w:t>（三）中标供应商成交后，必须按规定采用银行对公转账方式向深圳交易集团有限公司直接交纳代理服务费，交纳信息及要求按以下规定执行：</w:t>
      </w:r>
    </w:p>
    <w:p w14:paraId="4C2AAE2A">
      <w:pPr>
        <w:ind w:firstLine="422" w:firstLineChars="200"/>
        <w:rPr>
          <w:b/>
        </w:rPr>
      </w:pPr>
      <w:r>
        <w:rPr>
          <w:rFonts w:hint="eastAsia"/>
          <w:b/>
        </w:rPr>
        <w:t>仅接收公对公转账，账户信息如下：</w:t>
      </w:r>
    </w:p>
    <w:p w14:paraId="7EB39B77">
      <w:pPr>
        <w:ind w:firstLine="422" w:firstLineChars="200"/>
        <w:rPr>
          <w:b/>
        </w:rPr>
      </w:pPr>
      <w:r>
        <w:rPr>
          <w:rFonts w:hint="eastAsia"/>
          <w:b/>
        </w:rPr>
        <w:t>账户名：深圳交易集团有限公司</w:t>
      </w:r>
    </w:p>
    <w:p w14:paraId="7E5954AC">
      <w:pPr>
        <w:ind w:firstLine="422" w:firstLineChars="200"/>
        <w:rPr>
          <w:b/>
        </w:rPr>
      </w:pPr>
      <w:r>
        <w:rPr>
          <w:rFonts w:hint="eastAsia"/>
          <w:b/>
        </w:rPr>
        <w:t xml:space="preserve">账号：632766136 </w:t>
      </w:r>
    </w:p>
    <w:p w14:paraId="269FAC0F">
      <w:pPr>
        <w:ind w:firstLine="422" w:firstLineChars="200"/>
        <w:rPr>
          <w:b/>
        </w:rPr>
      </w:pPr>
      <w:r>
        <w:rPr>
          <w:rFonts w:hint="eastAsia"/>
          <w:b/>
        </w:rPr>
        <w:t>开户行：民生银行深圳五洲支行</w:t>
      </w:r>
    </w:p>
    <w:p w14:paraId="3A7E272C">
      <w:pPr>
        <w:ind w:firstLine="422" w:firstLineChars="200"/>
        <w:rPr>
          <w:b/>
        </w:rPr>
      </w:pPr>
      <w:r>
        <w:rPr>
          <w:rFonts w:hint="eastAsia"/>
          <w:b/>
        </w:rPr>
        <w:t>转账备注：项目编号</w:t>
      </w:r>
    </w:p>
    <w:p w14:paraId="2313F898">
      <w:pPr>
        <w:spacing w:line="360" w:lineRule="auto"/>
        <w:ind w:firstLine="422" w:firstLineChars="200"/>
        <w:rPr>
          <w:rFonts w:ascii="宋体" w:hAnsi="宋体" w:cs="宋体"/>
          <w:b/>
          <w:bCs/>
        </w:rPr>
      </w:pPr>
    </w:p>
    <w:bookmarkEnd w:id="32"/>
    <w:bookmarkEnd w:id="33"/>
    <w:p w14:paraId="40F08FE7">
      <w:pPr>
        <w:widowControl/>
        <w:ind w:firstLine="562"/>
        <w:jc w:val="left"/>
        <w:rPr>
          <w:rFonts w:ascii="宋体" w:hAnsi="宋体"/>
          <w:b/>
          <w:bCs/>
          <w:kern w:val="0"/>
          <w:sz w:val="28"/>
          <w:szCs w:val="28"/>
        </w:rPr>
      </w:pPr>
      <w:r>
        <w:rPr>
          <w:sz w:val="28"/>
          <w:szCs w:val="28"/>
        </w:rPr>
        <w:br w:type="page"/>
      </w:r>
    </w:p>
    <w:p w14:paraId="4E9F756C">
      <w:pPr>
        <w:pStyle w:val="6"/>
        <w:rPr>
          <w:sz w:val="28"/>
          <w:szCs w:val="28"/>
        </w:rPr>
      </w:pPr>
      <w:r>
        <w:rPr>
          <w:rFonts w:hint="eastAsia"/>
          <w:sz w:val="28"/>
          <w:szCs w:val="28"/>
        </w:rPr>
        <w:t>第三章 用户需求书</w:t>
      </w:r>
    </w:p>
    <w:p w14:paraId="1819962A">
      <w:pPr>
        <w:pStyle w:val="4"/>
        <w:jc w:val="center"/>
        <w:rPr>
          <w:szCs w:val="24"/>
        </w:rPr>
      </w:pPr>
      <w:r>
        <w:rPr>
          <w:rFonts w:hint="eastAsia"/>
          <w:szCs w:val="24"/>
        </w:rPr>
        <w:t>一、项目基本信息</w:t>
      </w:r>
    </w:p>
    <w:p w14:paraId="70003767">
      <w:pPr>
        <w:ind w:firstLine="420"/>
        <w:rPr>
          <w:rFonts w:ascii="宋体" w:hAnsi="宋体"/>
          <w:b/>
          <w:color w:val="FF0000"/>
          <w:szCs w:val="21"/>
        </w:rPr>
      </w:pPr>
    </w:p>
    <w:tbl>
      <w:tblPr>
        <w:tblStyle w:val="45"/>
        <w:tblW w:w="55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7856"/>
      </w:tblGrid>
      <w:tr w14:paraId="74C3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6" w:hRule="atLeast"/>
          <w:jc w:val="center"/>
        </w:trPr>
        <w:tc>
          <w:tcPr>
            <w:tcW w:w="1579" w:type="dxa"/>
            <w:tcBorders>
              <w:top w:val="single" w:color="auto" w:sz="4" w:space="0"/>
              <w:left w:val="single" w:color="auto" w:sz="4" w:space="0"/>
              <w:bottom w:val="single" w:color="auto" w:sz="4" w:space="0"/>
              <w:right w:val="single" w:color="auto" w:sz="4" w:space="0"/>
            </w:tcBorders>
            <w:vAlign w:val="center"/>
          </w:tcPr>
          <w:p w14:paraId="0A23B2A4">
            <w:pPr>
              <w:jc w:val="center"/>
              <w:rPr>
                <w:rFonts w:ascii="宋体" w:hAnsi="宋体"/>
                <w:b/>
                <w:bCs w:val="0"/>
                <w:szCs w:val="21"/>
              </w:rPr>
            </w:pPr>
            <w:r>
              <w:rPr>
                <w:rFonts w:ascii="宋体" w:hAnsi="宋体"/>
                <w:b/>
                <w:bCs w:val="0"/>
                <w:szCs w:val="21"/>
              </w:rPr>
              <w:t>项目编号</w:t>
            </w:r>
          </w:p>
        </w:tc>
        <w:tc>
          <w:tcPr>
            <w:tcW w:w="7856" w:type="dxa"/>
            <w:tcBorders>
              <w:top w:val="single" w:color="auto" w:sz="4" w:space="0"/>
              <w:left w:val="single" w:color="auto" w:sz="4" w:space="0"/>
              <w:bottom w:val="single" w:color="auto" w:sz="4" w:space="0"/>
              <w:right w:val="single" w:color="auto" w:sz="4" w:space="0"/>
            </w:tcBorders>
            <w:vAlign w:val="center"/>
          </w:tcPr>
          <w:p w14:paraId="39F77105">
            <w:pPr>
              <w:jc w:val="left"/>
              <w:rPr>
                <w:rFonts w:hint="eastAsia" w:ascii="宋体" w:hAnsi="宋体" w:eastAsia="宋体"/>
                <w:szCs w:val="21"/>
                <w:lang w:eastAsia="zh-CN"/>
              </w:rPr>
            </w:pPr>
            <w:r>
              <w:rPr>
                <w:rFonts w:hint="eastAsia" w:ascii="宋体" w:hAnsi="宋体"/>
                <w:szCs w:val="21"/>
              </w:rPr>
              <w:t>GMZX20250717136</w:t>
            </w:r>
          </w:p>
        </w:tc>
      </w:tr>
      <w:tr w14:paraId="227F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579" w:type="dxa"/>
            <w:tcBorders>
              <w:top w:val="single" w:color="auto" w:sz="4" w:space="0"/>
              <w:left w:val="single" w:color="auto" w:sz="4" w:space="0"/>
              <w:bottom w:val="single" w:color="auto" w:sz="4" w:space="0"/>
              <w:right w:val="single" w:color="auto" w:sz="4" w:space="0"/>
            </w:tcBorders>
            <w:vAlign w:val="center"/>
          </w:tcPr>
          <w:p w14:paraId="22DB7E4E">
            <w:pPr>
              <w:jc w:val="center"/>
              <w:rPr>
                <w:rFonts w:ascii="宋体" w:hAnsi="宋体"/>
                <w:b/>
                <w:bCs w:val="0"/>
                <w:szCs w:val="21"/>
              </w:rPr>
            </w:pPr>
            <w:r>
              <w:rPr>
                <w:rFonts w:ascii="宋体" w:hAnsi="宋体"/>
                <w:b/>
                <w:bCs w:val="0"/>
                <w:szCs w:val="21"/>
              </w:rPr>
              <w:t>项目名称</w:t>
            </w:r>
          </w:p>
        </w:tc>
        <w:tc>
          <w:tcPr>
            <w:tcW w:w="7856" w:type="dxa"/>
            <w:tcBorders>
              <w:top w:val="single" w:color="auto" w:sz="4" w:space="0"/>
              <w:left w:val="single" w:color="auto" w:sz="4" w:space="0"/>
              <w:bottom w:val="single" w:color="auto" w:sz="4" w:space="0"/>
              <w:right w:val="single" w:color="auto" w:sz="4" w:space="0"/>
            </w:tcBorders>
            <w:vAlign w:val="center"/>
          </w:tcPr>
          <w:p w14:paraId="4432038E">
            <w:pPr>
              <w:jc w:val="left"/>
              <w:rPr>
                <w:rFonts w:ascii="宋体" w:hAnsi="宋体"/>
                <w:szCs w:val="21"/>
              </w:rPr>
            </w:pPr>
            <w:r>
              <w:rPr>
                <w:rFonts w:hint="eastAsia" w:ascii="宋体" w:hAnsi="宋体"/>
                <w:szCs w:val="21"/>
                <w:lang w:eastAsia="zh-CN"/>
              </w:rPr>
              <w:t>足球场更换人工草</w:t>
            </w:r>
            <w:r>
              <w:rPr>
                <w:rFonts w:hint="eastAsia" w:ascii="宋体" w:hAnsi="宋体"/>
                <w:szCs w:val="21"/>
              </w:rPr>
              <w:t>建设工程项目</w:t>
            </w:r>
          </w:p>
        </w:tc>
      </w:tr>
      <w:tr w14:paraId="5905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579" w:type="dxa"/>
            <w:tcBorders>
              <w:top w:val="single" w:color="auto" w:sz="4" w:space="0"/>
              <w:left w:val="single" w:color="auto" w:sz="4" w:space="0"/>
              <w:bottom w:val="single" w:color="auto" w:sz="4" w:space="0"/>
              <w:right w:val="single" w:color="auto" w:sz="4" w:space="0"/>
            </w:tcBorders>
            <w:vAlign w:val="center"/>
          </w:tcPr>
          <w:p w14:paraId="12C25C16">
            <w:pPr>
              <w:jc w:val="center"/>
              <w:rPr>
                <w:rFonts w:ascii="宋体" w:hAnsi="宋体"/>
                <w:b/>
                <w:bCs w:val="0"/>
                <w:szCs w:val="21"/>
              </w:rPr>
            </w:pPr>
            <w:r>
              <w:rPr>
                <w:rFonts w:ascii="宋体" w:hAnsi="宋体"/>
                <w:b/>
                <w:bCs w:val="0"/>
                <w:szCs w:val="21"/>
              </w:rPr>
              <w:t>预算金额</w:t>
            </w:r>
          </w:p>
        </w:tc>
        <w:tc>
          <w:tcPr>
            <w:tcW w:w="7856" w:type="dxa"/>
            <w:tcBorders>
              <w:top w:val="single" w:color="auto" w:sz="4" w:space="0"/>
              <w:left w:val="single" w:color="auto" w:sz="4" w:space="0"/>
              <w:bottom w:val="single" w:color="auto" w:sz="4" w:space="0"/>
              <w:right w:val="single" w:color="auto" w:sz="4" w:space="0"/>
            </w:tcBorders>
            <w:vAlign w:val="center"/>
          </w:tcPr>
          <w:p w14:paraId="156371CD">
            <w:pPr>
              <w:spacing w:after="60"/>
              <w:jc w:val="left"/>
              <w:rPr>
                <w:rFonts w:hint="eastAsia" w:ascii="宋体" w:hAnsi="宋体" w:eastAsia="宋体"/>
                <w:szCs w:val="21"/>
                <w:lang w:val="en-US" w:eastAsia="zh-CN"/>
              </w:rPr>
            </w:pPr>
            <w:r>
              <w:rPr>
                <w:rFonts w:hint="eastAsia" w:ascii="宋体" w:hAnsi="宋体"/>
                <w:b/>
                <w:bCs/>
                <w:szCs w:val="21"/>
                <w:highlight w:val="yellow"/>
              </w:rPr>
              <w:t>本项目预算金额：</w:t>
            </w:r>
            <w:r>
              <w:rPr>
                <w:rFonts w:hint="eastAsia" w:ascii="宋体" w:hAnsi="宋体"/>
                <w:b/>
                <w:bCs/>
                <w:szCs w:val="21"/>
                <w:highlight w:val="yellow"/>
                <w:lang w:val="en-US" w:eastAsia="zh-CN"/>
              </w:rPr>
              <w:t>675101.33</w:t>
            </w:r>
            <w:r>
              <w:rPr>
                <w:rFonts w:hint="eastAsia" w:ascii="宋体" w:hAnsi="宋体"/>
                <w:b/>
                <w:bCs/>
                <w:szCs w:val="21"/>
                <w:highlight w:val="yellow"/>
              </w:rPr>
              <w:t>元</w:t>
            </w:r>
            <w:r>
              <w:rPr>
                <w:rFonts w:hint="eastAsia" w:ascii="宋体" w:hAnsi="宋体"/>
                <w:b/>
                <w:bCs/>
                <w:szCs w:val="21"/>
                <w:highlight w:val="yellow"/>
                <w:lang w:eastAsia="zh-CN"/>
              </w:rPr>
              <w:t>。</w:t>
            </w:r>
          </w:p>
        </w:tc>
      </w:tr>
    </w:tbl>
    <w:p w14:paraId="0FC53B3C">
      <w:pPr>
        <w:widowControl/>
        <w:spacing w:line="360" w:lineRule="auto"/>
        <w:rPr>
          <w:rFonts w:ascii="宋体" w:hAnsi="宋体"/>
          <w:b/>
          <w:color w:val="FF0000"/>
          <w:kern w:val="0"/>
          <w:szCs w:val="21"/>
          <w:highlight w:val="yellow"/>
        </w:rPr>
      </w:pPr>
    </w:p>
    <w:p w14:paraId="33686996">
      <w:pPr>
        <w:widowControl/>
        <w:spacing w:line="360" w:lineRule="auto"/>
        <w:rPr>
          <w:rFonts w:ascii="宋体" w:hAnsi="宋体"/>
          <w:b/>
          <w:color w:val="FF0000"/>
          <w:kern w:val="0"/>
          <w:szCs w:val="21"/>
          <w:highlight w:val="yellow"/>
        </w:rPr>
      </w:pPr>
      <w:r>
        <w:rPr>
          <w:rFonts w:hint="eastAsia" w:ascii="宋体" w:hAnsi="宋体"/>
          <w:b/>
          <w:color w:val="FF0000"/>
          <w:kern w:val="0"/>
          <w:szCs w:val="21"/>
          <w:highlight w:val="yellow"/>
        </w:rPr>
        <w:t>注：投标总价高于相应财政预算</w:t>
      </w:r>
      <w:r>
        <w:rPr>
          <w:rFonts w:hint="eastAsia" w:ascii="宋体" w:hAnsi="宋体"/>
          <w:b/>
          <w:color w:val="FF0000"/>
          <w:kern w:val="0"/>
          <w:szCs w:val="21"/>
          <w:highlight w:val="yellow"/>
          <w:lang w:val="en-US" w:eastAsia="zh-CN"/>
        </w:rPr>
        <w:t>金</w:t>
      </w:r>
      <w:r>
        <w:rPr>
          <w:rFonts w:hint="eastAsia" w:ascii="宋体" w:hAnsi="宋体"/>
          <w:b/>
          <w:color w:val="FF0000"/>
          <w:kern w:val="0"/>
          <w:szCs w:val="21"/>
          <w:highlight w:val="yellow"/>
        </w:rPr>
        <w:t>额或最高限价的，作投标无效处理。</w:t>
      </w:r>
    </w:p>
    <w:p w14:paraId="4550BCAF">
      <w:pPr>
        <w:pStyle w:val="20"/>
      </w:pPr>
    </w:p>
    <w:p w14:paraId="67E04E31">
      <w:pPr>
        <w:pStyle w:val="4"/>
        <w:jc w:val="center"/>
        <w:rPr>
          <w:szCs w:val="24"/>
        </w:rPr>
      </w:pPr>
      <w:r>
        <w:rPr>
          <w:rFonts w:hint="eastAsia"/>
          <w:szCs w:val="24"/>
        </w:rPr>
        <w:t>二、工程内容</w:t>
      </w:r>
    </w:p>
    <w:p w14:paraId="385CAA5F">
      <w:pPr>
        <w:widowControl/>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详见附件1:施工图、附件2:工程量清单。</w:t>
      </w:r>
    </w:p>
    <w:p w14:paraId="3FA0199E">
      <w:pPr>
        <w:rPr>
          <w:rFonts w:ascii="宋体" w:hAnsi="宋体"/>
          <w:b/>
          <w:color w:val="FF0000"/>
          <w:szCs w:val="21"/>
        </w:rPr>
      </w:pPr>
    </w:p>
    <w:p w14:paraId="5D74E14D">
      <w:pPr>
        <w:widowControl/>
        <w:jc w:val="left"/>
        <w:rPr>
          <w:rFonts w:ascii="宋体" w:hAnsi="宋体"/>
          <w:b/>
          <w:bCs/>
          <w:sz w:val="28"/>
        </w:rPr>
      </w:pPr>
    </w:p>
    <w:p w14:paraId="23EFF9B0">
      <w:pPr>
        <w:pStyle w:val="4"/>
        <w:jc w:val="center"/>
        <w:rPr>
          <w:szCs w:val="24"/>
        </w:rPr>
      </w:pPr>
      <w:r>
        <w:rPr>
          <w:rFonts w:hint="eastAsia"/>
          <w:szCs w:val="24"/>
        </w:rPr>
        <w:t>三、实质性条款</w:t>
      </w:r>
    </w:p>
    <w:tbl>
      <w:tblPr>
        <w:tblStyle w:val="45"/>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901"/>
      </w:tblGrid>
      <w:tr w14:paraId="4CC7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BADF738">
            <w:pPr>
              <w:widowControl/>
              <w:spacing w:line="288" w:lineRule="auto"/>
              <w:jc w:val="center"/>
              <w:rPr>
                <w:b/>
                <w:szCs w:val="21"/>
              </w:rPr>
            </w:pPr>
            <w:r>
              <w:rPr>
                <w:rFonts w:hint="eastAsia" w:cs="宋体"/>
                <w:b/>
                <w:kern w:val="0"/>
                <w:szCs w:val="21"/>
              </w:rPr>
              <w:t>序号</w:t>
            </w:r>
          </w:p>
        </w:tc>
        <w:tc>
          <w:tcPr>
            <w:tcW w:w="7901" w:type="dxa"/>
            <w:tcBorders>
              <w:top w:val="single" w:color="auto" w:sz="4" w:space="0"/>
              <w:left w:val="single" w:color="auto" w:sz="4" w:space="0"/>
              <w:bottom w:val="single" w:color="auto" w:sz="4" w:space="0"/>
              <w:right w:val="single" w:color="auto" w:sz="4" w:space="0"/>
            </w:tcBorders>
            <w:shd w:val="clear" w:color="auto" w:fill="auto"/>
            <w:vAlign w:val="center"/>
          </w:tcPr>
          <w:p w14:paraId="65304843">
            <w:pPr>
              <w:widowControl/>
              <w:spacing w:line="288" w:lineRule="auto"/>
              <w:jc w:val="center"/>
              <w:rPr>
                <w:b/>
                <w:szCs w:val="21"/>
              </w:rPr>
            </w:pPr>
            <w:r>
              <w:rPr>
                <w:rFonts w:hint="eastAsia" w:cs="宋体"/>
                <w:b/>
                <w:kern w:val="0"/>
                <w:szCs w:val="21"/>
              </w:rPr>
              <w:t>实质性条款具体内容</w:t>
            </w:r>
          </w:p>
        </w:tc>
      </w:tr>
      <w:tr w14:paraId="14FD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137E372">
            <w:pPr>
              <w:widowControl/>
              <w:spacing w:line="288" w:lineRule="auto"/>
              <w:jc w:val="center"/>
              <w:rPr>
                <w:bCs/>
                <w:szCs w:val="21"/>
              </w:rPr>
            </w:pPr>
            <w:r>
              <w:rPr>
                <w:bCs/>
                <w:kern w:val="0"/>
                <w:szCs w:val="21"/>
              </w:rPr>
              <w:t>1</w:t>
            </w:r>
          </w:p>
        </w:tc>
        <w:tc>
          <w:tcPr>
            <w:tcW w:w="7901" w:type="dxa"/>
            <w:tcBorders>
              <w:top w:val="single" w:color="auto" w:sz="4" w:space="0"/>
              <w:left w:val="single" w:color="auto" w:sz="4" w:space="0"/>
              <w:bottom w:val="single" w:color="auto" w:sz="4" w:space="0"/>
              <w:right w:val="single" w:color="auto" w:sz="4" w:space="0"/>
            </w:tcBorders>
            <w:shd w:val="clear" w:color="auto" w:fill="auto"/>
          </w:tcPr>
          <w:p w14:paraId="3DDA5B77">
            <w:pPr>
              <w:widowControl/>
              <w:spacing w:line="320" w:lineRule="exact"/>
              <w:jc w:val="center"/>
              <w:rPr>
                <w:szCs w:val="21"/>
                <w:highlight w:val="yellow"/>
              </w:rPr>
            </w:pPr>
            <w:r>
              <w:rPr>
                <w:rFonts w:hint="eastAsia" w:ascii="宋体" w:hAnsi="宋体"/>
                <w:b/>
                <w:color w:val="FF0000"/>
                <w:kern w:val="0"/>
                <w:szCs w:val="21"/>
              </w:rPr>
              <w:t>具体以带“★”的为准。</w:t>
            </w:r>
          </w:p>
        </w:tc>
      </w:tr>
    </w:tbl>
    <w:p w14:paraId="37581590">
      <w:pPr>
        <w:adjustRightInd w:val="0"/>
        <w:snapToGrid w:val="0"/>
        <w:spacing w:line="360" w:lineRule="auto"/>
        <w:jc w:val="left"/>
        <w:rPr>
          <w:rFonts w:ascii="宋体" w:hAnsi="宋体"/>
          <w:kern w:val="0"/>
          <w:szCs w:val="21"/>
        </w:rPr>
      </w:pPr>
    </w:p>
    <w:p w14:paraId="558FCD1F">
      <w:pPr>
        <w:adjustRightInd w:val="0"/>
        <w:snapToGrid w:val="0"/>
        <w:spacing w:line="360" w:lineRule="auto"/>
        <w:ind w:firstLine="422" w:firstLineChars="200"/>
        <w:jc w:val="left"/>
        <w:rPr>
          <w:rFonts w:ascii="宋体" w:hAnsi="宋体"/>
          <w:b/>
          <w:kern w:val="0"/>
          <w:szCs w:val="21"/>
          <w:highlight w:val="yellow"/>
        </w:rPr>
      </w:pPr>
      <w:r>
        <w:rPr>
          <w:rFonts w:hint="eastAsia" w:ascii="宋体" w:hAnsi="宋体"/>
          <w:b/>
          <w:kern w:val="0"/>
          <w:szCs w:val="21"/>
        </w:rPr>
        <w:t>注：上表所列内容为不可负偏离条款，</w:t>
      </w:r>
      <w:r>
        <w:rPr>
          <w:rFonts w:hint="eastAsia" w:ascii="宋体" w:hAnsi="宋体"/>
          <w:b/>
          <w:kern w:val="0"/>
          <w:szCs w:val="21"/>
          <w:highlight w:val="yellow"/>
        </w:rPr>
        <w:t>负偏离将视为未实质性满足招标文件要求作投标无效处理。</w:t>
      </w:r>
      <w:bookmarkEnd w:id="34"/>
    </w:p>
    <w:p w14:paraId="448DA892">
      <w:pPr>
        <w:pStyle w:val="33"/>
        <w:rPr>
          <w:b/>
          <w:sz w:val="24"/>
        </w:rPr>
      </w:pPr>
    </w:p>
    <w:p w14:paraId="25D0D1BC">
      <w:pPr>
        <w:pStyle w:val="33"/>
        <w:rPr>
          <w:b/>
          <w:sz w:val="24"/>
        </w:rPr>
      </w:pPr>
    </w:p>
    <w:p w14:paraId="5E2E0B99">
      <w:pPr>
        <w:pStyle w:val="4"/>
        <w:jc w:val="center"/>
        <w:rPr>
          <w:rFonts w:ascii="Segoe UI" w:hAnsi="Segoe UI" w:eastAsia="Segoe UI" w:cs="Segoe UI"/>
          <w:i w:val="0"/>
          <w:iCs w:val="0"/>
          <w:caps w:val="0"/>
          <w:color w:val="000000"/>
          <w:spacing w:val="0"/>
          <w:sz w:val="24"/>
          <w:szCs w:val="24"/>
        </w:rPr>
      </w:pPr>
      <w:r>
        <w:rPr>
          <w:rFonts w:hint="eastAsia"/>
          <w:szCs w:val="24"/>
        </w:rPr>
        <w:t>四、项目管理要求、技术要求</w:t>
      </w:r>
      <w:r>
        <w:rPr>
          <w:rFonts w:hint="default" w:ascii="Segoe UI" w:hAnsi="Segoe UI" w:eastAsia="Segoe UI" w:cs="Segoe UI"/>
          <w:i w:val="0"/>
          <w:iCs w:val="0"/>
          <w:caps w:val="0"/>
          <w:color w:val="000000"/>
          <w:spacing w:val="0"/>
          <w:kern w:val="0"/>
          <w:sz w:val="24"/>
          <w:szCs w:val="24"/>
          <w:shd w:val="clear" w:fill="FFFFFF"/>
          <w:lang w:val="en-US" w:eastAsia="zh-CN" w:bidi="ar"/>
        </w:rPr>
        <w:t>​</w:t>
      </w:r>
    </w:p>
    <w:p w14:paraId="443A3300">
      <w:pPr>
        <w:widowControl/>
        <w:spacing w:line="360" w:lineRule="auto"/>
        <w:ind w:firstLine="420" w:firstLineChars="200"/>
        <w:jc w:val="left"/>
        <w:rPr>
          <w:rFonts w:hint="default" w:ascii="宋体" w:hAnsi="宋体" w:eastAsia="宋体" w:cs="宋体"/>
          <w:kern w:val="0"/>
          <w:szCs w:val="21"/>
          <w:u w:color="000000"/>
          <w:lang w:val="en-US" w:eastAsia="zh-CN"/>
        </w:rPr>
      </w:pPr>
      <w:r>
        <w:rPr>
          <w:rFonts w:hint="default" w:ascii="宋体" w:hAnsi="宋体" w:eastAsia="宋体" w:cs="宋体"/>
          <w:kern w:val="0"/>
          <w:szCs w:val="21"/>
          <w:u w:color="000000"/>
          <w:lang w:val="en-US" w:eastAsia="zh-CN"/>
        </w:rPr>
        <w:t>1、</w:t>
      </w:r>
      <w:r>
        <w:rPr>
          <w:rFonts w:hint="eastAsia" w:ascii="宋体" w:hAnsi="宋体" w:cs="宋体"/>
          <w:kern w:val="0"/>
          <w:szCs w:val="21"/>
          <w:u w:color="000000"/>
          <w:lang w:val="en-US" w:eastAsia="zh-CN"/>
        </w:rPr>
        <w:t>中标人</w:t>
      </w:r>
      <w:r>
        <w:rPr>
          <w:rFonts w:hint="default" w:ascii="宋体" w:hAnsi="宋体" w:eastAsia="宋体" w:cs="宋体"/>
          <w:kern w:val="0"/>
          <w:szCs w:val="21"/>
          <w:u w:color="000000"/>
          <w:lang w:val="en-US" w:eastAsia="zh-CN"/>
        </w:rPr>
        <w:t>必须作好施工记录（包含塑胶跑道铺设参数、草坪铺设密度等关键技术数据）、隐蔽工程记录（如地下排水管道的走向、尺寸等）、施工资料的整理、竣工资料的编制等工作，所有资料需按相关规范要求归档。​</w:t>
      </w:r>
    </w:p>
    <w:p w14:paraId="04A89B42">
      <w:pPr>
        <w:widowControl/>
        <w:spacing w:line="360" w:lineRule="auto"/>
        <w:ind w:firstLine="420" w:firstLineChars="200"/>
        <w:jc w:val="left"/>
        <w:rPr>
          <w:rFonts w:hint="default" w:ascii="宋体" w:hAnsi="宋体" w:eastAsia="宋体" w:cs="宋体"/>
          <w:kern w:val="0"/>
          <w:szCs w:val="21"/>
          <w:u w:color="000000"/>
          <w:lang w:val="en-US" w:eastAsia="zh-CN"/>
        </w:rPr>
      </w:pPr>
      <w:r>
        <w:rPr>
          <w:rFonts w:hint="default" w:ascii="宋体" w:hAnsi="宋体" w:eastAsia="宋体" w:cs="宋体"/>
          <w:kern w:val="0"/>
          <w:szCs w:val="21"/>
          <w:u w:color="000000"/>
          <w:lang w:val="en-US" w:eastAsia="zh-CN"/>
        </w:rPr>
        <w:t>2、</w:t>
      </w:r>
      <w:r>
        <w:rPr>
          <w:rFonts w:hint="eastAsia" w:ascii="宋体" w:hAnsi="宋体" w:cs="宋体"/>
          <w:kern w:val="0"/>
          <w:szCs w:val="21"/>
          <w:u w:color="000000"/>
          <w:lang w:val="en-US" w:eastAsia="zh-CN"/>
        </w:rPr>
        <w:t>中标人</w:t>
      </w:r>
      <w:r>
        <w:rPr>
          <w:rFonts w:hint="default" w:ascii="宋体" w:hAnsi="宋体" w:eastAsia="宋体" w:cs="宋体"/>
          <w:kern w:val="0"/>
          <w:szCs w:val="21"/>
          <w:u w:color="000000"/>
          <w:lang w:val="en-US" w:eastAsia="zh-CN"/>
        </w:rPr>
        <w:t>必须在施工现场显眼位置设置正规施工警示牌、工程概况牌，标注 “温馨提示：施工区域，学生请勿靠近，注意安全” 等提示语言。靠近人行通道边（或建设方以为有必要的其他周边）必须用整齐美观、符合环保要求的板材围护密封施工。​</w:t>
      </w:r>
    </w:p>
    <w:p w14:paraId="41ED8017">
      <w:pPr>
        <w:widowControl/>
        <w:spacing w:line="360" w:lineRule="auto"/>
        <w:ind w:firstLine="420" w:firstLineChars="200"/>
        <w:jc w:val="left"/>
        <w:rPr>
          <w:rFonts w:hint="default" w:ascii="宋体" w:hAnsi="宋体" w:eastAsia="宋体" w:cs="宋体"/>
          <w:kern w:val="0"/>
          <w:szCs w:val="21"/>
          <w:u w:color="000000"/>
          <w:lang w:val="en-US" w:eastAsia="zh-CN"/>
        </w:rPr>
      </w:pPr>
      <w:r>
        <w:rPr>
          <w:rFonts w:hint="default" w:ascii="宋体" w:hAnsi="宋体" w:eastAsia="宋体" w:cs="宋体"/>
          <w:kern w:val="0"/>
          <w:szCs w:val="21"/>
          <w:u w:color="000000"/>
          <w:lang w:val="en-US" w:eastAsia="zh-CN"/>
        </w:rPr>
        <w:t>3、</w:t>
      </w:r>
      <w:r>
        <w:rPr>
          <w:rFonts w:hint="eastAsia" w:ascii="宋体" w:hAnsi="宋体" w:cs="宋体"/>
          <w:kern w:val="0"/>
          <w:szCs w:val="21"/>
          <w:u w:color="000000"/>
          <w:lang w:val="en-US" w:eastAsia="zh-CN"/>
        </w:rPr>
        <w:t>中标人</w:t>
      </w:r>
      <w:r>
        <w:rPr>
          <w:rFonts w:hint="default" w:ascii="宋体" w:hAnsi="宋体" w:eastAsia="宋体" w:cs="宋体"/>
          <w:kern w:val="0"/>
          <w:szCs w:val="21"/>
          <w:u w:color="000000"/>
          <w:lang w:val="en-US" w:eastAsia="zh-CN"/>
        </w:rPr>
        <w:t>施工必须达到有关部门规定的安全文明施工标准，服从采购人的管理，避免干扰采购人的正常工作秩序，认真做好施工现场防护、防火、噪音（施工期间噪音限值符合相关标准，且在学生上课期间尽量避免高噪音施工）、用电等安全文明施工各项管理工作，采取有效措施控制扬尘，承担相应一切责任，确保施工场地区域道路通畅，保持施工现场整洁，做到工完场清。​</w:t>
      </w:r>
    </w:p>
    <w:p w14:paraId="75209278">
      <w:pPr>
        <w:widowControl/>
        <w:spacing w:line="360" w:lineRule="auto"/>
        <w:ind w:firstLine="420" w:firstLineChars="200"/>
        <w:jc w:val="left"/>
        <w:rPr>
          <w:rFonts w:hint="default" w:ascii="宋体" w:hAnsi="宋体" w:eastAsia="宋体" w:cs="宋体"/>
          <w:kern w:val="0"/>
          <w:szCs w:val="21"/>
          <w:u w:color="000000"/>
          <w:lang w:val="en-US" w:eastAsia="zh-CN"/>
        </w:rPr>
      </w:pPr>
      <w:r>
        <w:rPr>
          <w:rFonts w:hint="default" w:ascii="宋体" w:hAnsi="宋体" w:eastAsia="宋体" w:cs="宋体"/>
          <w:kern w:val="0"/>
          <w:szCs w:val="21"/>
          <w:u w:color="000000"/>
          <w:lang w:val="en-US" w:eastAsia="zh-CN"/>
        </w:rPr>
        <w:t>4、</w:t>
      </w:r>
      <w:r>
        <w:rPr>
          <w:rFonts w:hint="eastAsia" w:ascii="宋体" w:hAnsi="宋体" w:cs="宋体"/>
          <w:kern w:val="0"/>
          <w:szCs w:val="21"/>
          <w:u w:color="000000"/>
          <w:lang w:val="en-US" w:eastAsia="zh-CN"/>
        </w:rPr>
        <w:t>中标人</w:t>
      </w:r>
      <w:r>
        <w:rPr>
          <w:rFonts w:hint="default" w:ascii="宋体" w:hAnsi="宋体" w:eastAsia="宋体" w:cs="宋体"/>
          <w:kern w:val="0"/>
          <w:szCs w:val="21"/>
          <w:u w:color="000000"/>
          <w:lang w:val="en-US" w:eastAsia="zh-CN"/>
        </w:rPr>
        <w:t>必须在施工过程中注意自身及周边安全，对施工现场的危险区域</w:t>
      </w:r>
      <w:r>
        <w:rPr>
          <w:rFonts w:hint="eastAsia" w:ascii="宋体" w:hAnsi="宋体" w:cs="宋体"/>
          <w:kern w:val="0"/>
          <w:szCs w:val="21"/>
          <w:u w:color="000000"/>
          <w:lang w:val="en-US" w:eastAsia="zh-CN"/>
        </w:rPr>
        <w:t>、主要主入口</w:t>
      </w:r>
      <w:r>
        <w:rPr>
          <w:rFonts w:hint="default" w:ascii="宋体" w:hAnsi="宋体" w:eastAsia="宋体" w:cs="宋体"/>
          <w:kern w:val="0"/>
          <w:szCs w:val="21"/>
          <w:u w:color="000000"/>
          <w:lang w:val="en-US" w:eastAsia="zh-CN"/>
        </w:rPr>
        <w:t>设置明显警示标志，做好现场及周边安全设施搭设，遵守有关安全保护规程，负责施工过程中的所有事故处理和费用。​</w:t>
      </w:r>
    </w:p>
    <w:p w14:paraId="2F4F5220">
      <w:pPr>
        <w:widowControl/>
        <w:spacing w:line="360" w:lineRule="auto"/>
        <w:ind w:firstLine="420" w:firstLineChars="200"/>
        <w:jc w:val="left"/>
        <w:rPr>
          <w:rFonts w:hint="default" w:ascii="宋体" w:hAnsi="宋体" w:eastAsia="宋体" w:cs="宋体"/>
          <w:kern w:val="0"/>
          <w:szCs w:val="21"/>
          <w:u w:color="000000"/>
          <w:lang w:val="en-US" w:eastAsia="zh-CN"/>
        </w:rPr>
      </w:pPr>
      <w:r>
        <w:rPr>
          <w:rFonts w:hint="default" w:ascii="宋体" w:hAnsi="宋体" w:eastAsia="宋体" w:cs="宋体"/>
          <w:kern w:val="0"/>
          <w:szCs w:val="21"/>
          <w:u w:color="000000"/>
          <w:lang w:val="en-US" w:eastAsia="zh-CN"/>
        </w:rPr>
        <w:t>5、</w:t>
      </w:r>
      <w:r>
        <w:rPr>
          <w:rFonts w:hint="eastAsia" w:ascii="宋体" w:hAnsi="宋体" w:cs="宋体"/>
          <w:kern w:val="0"/>
          <w:szCs w:val="21"/>
          <w:u w:color="000000"/>
          <w:lang w:val="en-US" w:eastAsia="zh-CN"/>
        </w:rPr>
        <w:t>中标人</w:t>
      </w:r>
      <w:r>
        <w:rPr>
          <w:rFonts w:hint="default" w:ascii="宋体" w:hAnsi="宋体" w:eastAsia="宋体" w:cs="宋体"/>
          <w:kern w:val="0"/>
          <w:szCs w:val="21"/>
          <w:u w:color="000000"/>
          <w:lang w:val="en-US" w:eastAsia="zh-CN"/>
        </w:rPr>
        <w:t>必须服从采购单位、监理公司的监督、指导，积极主动配合上述管理机构的工作，及时沟通反馈施工中出现的问题。​</w:t>
      </w:r>
    </w:p>
    <w:p w14:paraId="7B3C6219">
      <w:pPr>
        <w:widowControl/>
        <w:spacing w:line="360" w:lineRule="auto"/>
        <w:ind w:firstLine="420" w:firstLineChars="200"/>
        <w:jc w:val="left"/>
        <w:rPr>
          <w:rFonts w:hint="default" w:ascii="宋体" w:hAnsi="宋体" w:eastAsia="宋体" w:cs="宋体"/>
          <w:kern w:val="0"/>
          <w:szCs w:val="21"/>
          <w:u w:color="000000"/>
          <w:lang w:val="en-US" w:eastAsia="zh-CN"/>
        </w:rPr>
      </w:pPr>
      <w:r>
        <w:rPr>
          <w:rFonts w:hint="default" w:ascii="宋体" w:hAnsi="宋体" w:eastAsia="宋体" w:cs="宋体"/>
          <w:kern w:val="0"/>
          <w:szCs w:val="21"/>
          <w:u w:color="000000"/>
          <w:lang w:val="en-US" w:eastAsia="zh-CN"/>
        </w:rPr>
        <w:t>6、</w:t>
      </w:r>
      <w:r>
        <w:rPr>
          <w:rFonts w:hint="eastAsia" w:ascii="宋体" w:hAnsi="宋体" w:cs="宋体"/>
          <w:kern w:val="0"/>
          <w:szCs w:val="21"/>
          <w:u w:color="000000"/>
          <w:lang w:val="en-US" w:eastAsia="zh-CN"/>
        </w:rPr>
        <w:t>中标人</w:t>
      </w:r>
      <w:r>
        <w:rPr>
          <w:rFonts w:hint="default" w:ascii="宋体" w:hAnsi="宋体" w:eastAsia="宋体" w:cs="宋体"/>
          <w:kern w:val="0"/>
          <w:szCs w:val="21"/>
          <w:u w:color="000000"/>
          <w:lang w:val="en-US" w:eastAsia="zh-CN"/>
        </w:rPr>
        <w:t>施工时须提供材料样板（如塑胶跑道材料、草坪材料等，每种材料样板数量不少于 3 份，规格符合相关标准），经采购人最终确认后，方可进场使用，供应商所提供的样板或厂家应符合设计图纸要求及采购人确认要求，如不能提供的可由采购人根据市场考察情况确认并实施。​</w:t>
      </w:r>
    </w:p>
    <w:p w14:paraId="7F940509">
      <w:pPr>
        <w:widowControl/>
        <w:spacing w:line="360" w:lineRule="auto"/>
        <w:ind w:firstLine="420" w:firstLineChars="200"/>
        <w:jc w:val="left"/>
        <w:rPr>
          <w:rFonts w:hint="default" w:ascii="宋体" w:hAnsi="宋体" w:eastAsia="宋体" w:cs="宋体"/>
          <w:kern w:val="0"/>
          <w:szCs w:val="21"/>
          <w:u w:color="000000"/>
          <w:lang w:val="en-US" w:eastAsia="zh-CN"/>
        </w:rPr>
      </w:pPr>
      <w:r>
        <w:rPr>
          <w:rFonts w:hint="default" w:ascii="宋体" w:hAnsi="宋体" w:eastAsia="宋体" w:cs="宋体"/>
          <w:kern w:val="0"/>
          <w:szCs w:val="21"/>
          <w:u w:color="000000"/>
          <w:lang w:val="en-US" w:eastAsia="zh-CN"/>
        </w:rPr>
        <w:t>7、用在本工程的任何材料在使用前必须得到采购人的批准，样品须在大批订货前送审，并同时提供材料的质量合格证明文件等相关资料。获准的样品存放在工地，作为以后验收材料的标准。样品和其包装，由中标人无偿提供。​</w:t>
      </w:r>
    </w:p>
    <w:p w14:paraId="3FBC7E57">
      <w:pPr>
        <w:widowControl/>
        <w:spacing w:line="360" w:lineRule="auto"/>
        <w:ind w:firstLine="420" w:firstLineChars="200"/>
        <w:jc w:val="left"/>
        <w:rPr>
          <w:rFonts w:hint="default" w:ascii="宋体" w:hAnsi="宋体" w:eastAsia="宋体" w:cs="宋体"/>
          <w:kern w:val="0"/>
          <w:szCs w:val="21"/>
          <w:u w:color="000000"/>
          <w:lang w:val="en-US" w:eastAsia="zh-CN"/>
        </w:rPr>
      </w:pPr>
      <w:r>
        <w:rPr>
          <w:rFonts w:hint="default" w:ascii="宋体" w:hAnsi="宋体" w:eastAsia="宋体" w:cs="宋体"/>
          <w:kern w:val="0"/>
          <w:szCs w:val="21"/>
          <w:u w:color="000000"/>
          <w:lang w:val="en-US" w:eastAsia="zh-CN"/>
        </w:rPr>
        <w:t>8、</w:t>
      </w:r>
      <w:r>
        <w:rPr>
          <w:rFonts w:hint="eastAsia" w:ascii="宋体" w:hAnsi="宋体" w:cs="宋体"/>
          <w:kern w:val="0"/>
          <w:szCs w:val="21"/>
          <w:u w:color="000000"/>
          <w:lang w:val="en-US" w:eastAsia="zh-CN"/>
        </w:rPr>
        <w:t>中标人</w:t>
      </w:r>
      <w:r>
        <w:rPr>
          <w:rFonts w:hint="default" w:ascii="宋体" w:hAnsi="宋体" w:eastAsia="宋体" w:cs="宋体"/>
          <w:kern w:val="0"/>
          <w:szCs w:val="21"/>
          <w:u w:color="000000"/>
          <w:lang w:val="en-US" w:eastAsia="zh-CN"/>
        </w:rPr>
        <w:t>在工程施工前，须全面检查工地情况，若发现</w:t>
      </w:r>
      <w:r>
        <w:rPr>
          <w:rFonts w:hint="eastAsia" w:ascii="宋体" w:hAnsi="宋体" w:cs="宋体"/>
          <w:kern w:val="0"/>
          <w:szCs w:val="21"/>
          <w:u w:color="000000"/>
          <w:lang w:val="en-US" w:eastAsia="zh-CN"/>
        </w:rPr>
        <w:t>现场施工与图纸不符的，</w:t>
      </w:r>
      <w:r>
        <w:rPr>
          <w:rFonts w:hint="default" w:ascii="宋体" w:hAnsi="宋体" w:eastAsia="宋体" w:cs="宋体"/>
          <w:kern w:val="0"/>
          <w:szCs w:val="21"/>
          <w:u w:color="000000"/>
          <w:lang w:val="en-US" w:eastAsia="zh-CN"/>
        </w:rPr>
        <w:t>须立刻通知</w:t>
      </w:r>
      <w:r>
        <w:rPr>
          <w:rFonts w:hint="eastAsia" w:ascii="宋体" w:hAnsi="宋体" w:cs="宋体"/>
          <w:kern w:val="0"/>
          <w:szCs w:val="21"/>
          <w:u w:color="000000"/>
          <w:lang w:val="en-US" w:eastAsia="zh-CN"/>
        </w:rPr>
        <w:t>甲方代表</w:t>
      </w:r>
      <w:r>
        <w:rPr>
          <w:rFonts w:hint="default" w:ascii="宋体" w:hAnsi="宋体" w:eastAsia="宋体" w:cs="宋体"/>
          <w:kern w:val="0"/>
          <w:szCs w:val="21"/>
          <w:u w:color="000000"/>
          <w:lang w:val="en-US" w:eastAsia="zh-CN"/>
        </w:rPr>
        <w:t>，并在发现后 24 小时内提交书面报告。若未能遵从此规定，使本工程的任何项目因此等缺陷而错误地建造，则中标人须自费予以拆除及重建。​</w:t>
      </w:r>
    </w:p>
    <w:p w14:paraId="4CEDC704">
      <w:pPr>
        <w:widowControl/>
        <w:spacing w:line="360" w:lineRule="auto"/>
        <w:ind w:firstLine="420" w:firstLineChars="200"/>
        <w:jc w:val="left"/>
        <w:rPr>
          <w:rFonts w:hint="default" w:ascii="宋体" w:hAnsi="宋体" w:eastAsia="宋体" w:cs="宋体"/>
          <w:kern w:val="0"/>
          <w:szCs w:val="21"/>
          <w:u w:color="000000"/>
          <w:lang w:val="en-US" w:eastAsia="zh-CN"/>
        </w:rPr>
      </w:pPr>
      <w:r>
        <w:rPr>
          <w:rFonts w:hint="default" w:ascii="宋体" w:hAnsi="宋体" w:eastAsia="宋体" w:cs="宋体"/>
          <w:kern w:val="0"/>
          <w:szCs w:val="21"/>
          <w:u w:color="000000"/>
          <w:lang w:val="en-US" w:eastAsia="zh-CN"/>
        </w:rPr>
        <w:t>9、实行项目经理负责制，并按投标文件配备项目管理班子。如未经采购人同意更换项目班子成员，采购人有权取消</w:t>
      </w:r>
      <w:r>
        <w:rPr>
          <w:rFonts w:hint="eastAsia" w:ascii="宋体" w:hAnsi="宋体" w:cs="宋体"/>
          <w:kern w:val="0"/>
          <w:szCs w:val="21"/>
          <w:u w:color="000000"/>
          <w:lang w:val="en-US" w:eastAsia="zh-CN"/>
        </w:rPr>
        <w:t>中标人</w:t>
      </w:r>
      <w:r>
        <w:rPr>
          <w:rFonts w:hint="default" w:ascii="宋体" w:hAnsi="宋体" w:eastAsia="宋体" w:cs="宋体"/>
          <w:kern w:val="0"/>
          <w:szCs w:val="21"/>
          <w:u w:color="000000"/>
          <w:lang w:val="en-US" w:eastAsia="zh-CN"/>
        </w:rPr>
        <w:t>中标资格或单方面依法终止合同，由此造成的违约责任由</w:t>
      </w:r>
      <w:r>
        <w:rPr>
          <w:rFonts w:hint="eastAsia" w:ascii="宋体" w:hAnsi="宋体" w:cs="宋体"/>
          <w:kern w:val="0"/>
          <w:szCs w:val="21"/>
          <w:u w:color="000000"/>
          <w:lang w:val="en-US" w:eastAsia="zh-CN"/>
        </w:rPr>
        <w:t>中标人</w:t>
      </w:r>
      <w:r>
        <w:rPr>
          <w:rFonts w:hint="default" w:ascii="宋体" w:hAnsi="宋体" w:eastAsia="宋体" w:cs="宋体"/>
          <w:kern w:val="0"/>
          <w:szCs w:val="21"/>
          <w:u w:color="000000"/>
          <w:lang w:val="en-US" w:eastAsia="zh-CN"/>
        </w:rPr>
        <w:t>承担。</w:t>
      </w:r>
    </w:p>
    <w:p w14:paraId="57A6641B">
      <w:pPr>
        <w:widowControl/>
        <w:spacing w:line="360" w:lineRule="auto"/>
        <w:ind w:firstLine="420" w:firstLineChars="200"/>
        <w:jc w:val="left"/>
        <w:rPr>
          <w:rFonts w:hint="eastAsia" w:ascii="宋体" w:hAnsi="宋体" w:eastAsia="宋体" w:cs="宋体"/>
          <w:kern w:val="0"/>
          <w:szCs w:val="21"/>
          <w:u w:color="000000"/>
        </w:rPr>
      </w:pPr>
      <w:r>
        <w:rPr>
          <w:rFonts w:hint="eastAsia" w:ascii="宋体" w:hAnsi="宋体" w:eastAsia="宋体" w:cs="宋体"/>
          <w:kern w:val="0"/>
          <w:szCs w:val="21"/>
          <w:u w:color="000000"/>
        </w:rPr>
        <w:t>项目经理（1人）：具有</w:t>
      </w:r>
      <w:r>
        <w:rPr>
          <w:rFonts w:hint="eastAsia" w:ascii="宋体" w:hAnsi="宋体" w:eastAsia="宋体" w:cs="宋体"/>
          <w:sz w:val="21"/>
          <w:szCs w:val="21"/>
          <w:highlight w:val="none"/>
        </w:rPr>
        <w:t>本科或以上学历证书的</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建筑类或工程管理类专业副高级以上职称证书、</w:t>
      </w:r>
      <w:r>
        <w:rPr>
          <w:rFonts w:hint="eastAsia" w:ascii="宋体" w:hAnsi="宋体" w:eastAsia="宋体" w:cs="宋体"/>
          <w:sz w:val="21"/>
          <w:szCs w:val="21"/>
          <w:highlight w:val="none"/>
          <w:lang w:val="en-US" w:eastAsia="zh-CN"/>
        </w:rPr>
        <w:t>学校运动场改造项目或学校装修改造或</w:t>
      </w:r>
      <w:r>
        <w:rPr>
          <w:rFonts w:hint="eastAsia" w:ascii="宋体" w:hAnsi="宋体" w:eastAsia="宋体" w:cs="宋体"/>
          <w:sz w:val="21"/>
          <w:szCs w:val="21"/>
          <w:highlight w:val="none"/>
        </w:rPr>
        <w:t>建筑装饰装修</w:t>
      </w:r>
      <w:r>
        <w:rPr>
          <w:rFonts w:hint="eastAsia" w:ascii="宋体" w:hAnsi="宋体" w:eastAsia="宋体" w:cs="宋体"/>
          <w:sz w:val="21"/>
          <w:szCs w:val="21"/>
          <w:highlight w:val="none"/>
          <w:lang w:val="en-US" w:eastAsia="zh-CN"/>
        </w:rPr>
        <w:t>工程业绩经验</w:t>
      </w:r>
      <w:r>
        <w:rPr>
          <w:rFonts w:hint="eastAsia" w:ascii="宋体" w:hAnsi="宋体" w:eastAsia="宋体" w:cs="宋体"/>
          <w:sz w:val="21"/>
          <w:szCs w:val="21"/>
          <w:highlight w:val="none"/>
        </w:rPr>
        <w:t>的</w:t>
      </w:r>
      <w:r>
        <w:rPr>
          <w:rFonts w:hint="eastAsia" w:ascii="宋体" w:hAnsi="宋体" w:eastAsia="宋体" w:cs="宋体"/>
          <w:kern w:val="0"/>
          <w:szCs w:val="21"/>
          <w:highlight w:val="none"/>
          <w:u w:color="000000"/>
        </w:rPr>
        <w:t>的优先</w:t>
      </w:r>
      <w:r>
        <w:rPr>
          <w:rFonts w:hint="eastAsia" w:ascii="宋体" w:hAnsi="宋体" w:eastAsia="宋体" w:cs="宋体"/>
          <w:kern w:val="0"/>
          <w:szCs w:val="21"/>
          <w:u w:color="000000"/>
        </w:rPr>
        <w:t>。</w:t>
      </w:r>
    </w:p>
    <w:p w14:paraId="3F705564">
      <w:pPr>
        <w:widowControl/>
        <w:spacing w:line="360" w:lineRule="auto"/>
        <w:ind w:firstLine="422" w:firstLineChars="200"/>
        <w:jc w:val="left"/>
        <w:rPr>
          <w:rFonts w:ascii="宋体" w:hAnsi="宋体" w:eastAsia="宋体" w:cs="宋体"/>
          <w:kern w:val="0"/>
          <w:szCs w:val="21"/>
          <w:highlight w:val="yellow"/>
          <w:u w:color="000000"/>
        </w:rPr>
      </w:pPr>
      <w:r>
        <w:rPr>
          <w:rFonts w:hint="eastAsia" w:ascii="宋体" w:hAnsi="宋体" w:eastAsia="宋体" w:cs="Times New Roman"/>
          <w:b/>
          <w:color w:val="FF0000"/>
          <w:szCs w:val="21"/>
          <w:highlight w:val="yellow"/>
        </w:rPr>
        <w:t>★</w:t>
      </w:r>
      <w:r>
        <w:rPr>
          <w:rFonts w:hint="eastAsia" w:ascii="宋体" w:hAnsi="宋体" w:eastAsia="宋体" w:cs="宋体"/>
          <w:kern w:val="0"/>
          <w:szCs w:val="21"/>
          <w:highlight w:val="yellow"/>
          <w:u w:color="000000"/>
        </w:rPr>
        <w:t>项目经理必须具有</w:t>
      </w:r>
      <w:r>
        <w:rPr>
          <w:rFonts w:hint="eastAsia" w:ascii="宋体" w:hAnsi="宋体" w:eastAsia="宋体" w:cs="宋体"/>
          <w:kern w:val="0"/>
          <w:szCs w:val="21"/>
          <w:highlight w:val="yellow"/>
          <w:u w:color="000000"/>
          <w:lang w:val="en-US" w:eastAsia="zh-CN"/>
        </w:rPr>
        <w:t>有效的</w:t>
      </w:r>
      <w:r>
        <w:rPr>
          <w:rFonts w:hint="eastAsia" w:ascii="宋体" w:hAnsi="宋体" w:eastAsia="宋体" w:cs="宋体"/>
          <w:szCs w:val="21"/>
          <w:highlight w:val="yellow"/>
        </w:rPr>
        <w:t>安全生产考核合格证（B证）和二级（或一级）建造师证书。</w:t>
      </w:r>
    </w:p>
    <w:p w14:paraId="44F67DB8">
      <w:pPr>
        <w:widowControl/>
        <w:spacing w:line="360" w:lineRule="auto"/>
        <w:ind w:firstLine="420" w:firstLineChars="200"/>
        <w:jc w:val="left"/>
        <w:rPr>
          <w:rFonts w:ascii="宋体" w:hAnsi="宋体" w:eastAsia="宋体" w:cs="宋体"/>
          <w:kern w:val="0"/>
          <w:szCs w:val="21"/>
          <w:highlight w:val="none"/>
          <w:u w:color="000000"/>
        </w:rPr>
      </w:pPr>
      <w:r>
        <w:rPr>
          <w:rFonts w:hint="eastAsia" w:ascii="宋体" w:hAnsi="宋体" w:eastAsia="宋体" w:cs="宋体"/>
          <w:kern w:val="0"/>
          <w:szCs w:val="21"/>
          <w:highlight w:val="none"/>
          <w:u w:color="000000"/>
        </w:rPr>
        <w:t>技术负责人（1人）：</w:t>
      </w:r>
      <w:r>
        <w:rPr>
          <w:rFonts w:hint="eastAsia" w:ascii="宋体" w:hAnsi="宋体" w:cs="宋体"/>
          <w:kern w:val="0"/>
          <w:szCs w:val="21"/>
          <w:highlight w:val="none"/>
          <w:u w:color="000000"/>
          <w:lang w:val="en-US" w:eastAsia="zh-CN"/>
        </w:rPr>
        <w:t>具有</w:t>
      </w:r>
      <w:r>
        <w:rPr>
          <w:rFonts w:hint="eastAsia" w:ascii="宋体" w:hAnsi="宋体" w:cs="宋体"/>
          <w:sz w:val="21"/>
          <w:szCs w:val="21"/>
          <w:highlight w:val="none"/>
          <w:lang w:val="en-US" w:eastAsia="zh-CN"/>
        </w:rPr>
        <w:t>市政工程类</w:t>
      </w:r>
      <w:r>
        <w:rPr>
          <w:rFonts w:hint="eastAsia" w:ascii="宋体" w:hAnsi="宋体" w:eastAsia="宋体" w:cs="宋体"/>
          <w:kern w:val="0"/>
          <w:szCs w:val="21"/>
          <w:highlight w:val="none"/>
          <w:u w:color="000000"/>
        </w:rPr>
        <w:t>专业中级或以上职称证书的优先。</w:t>
      </w:r>
    </w:p>
    <w:p w14:paraId="10C3C406">
      <w:pPr>
        <w:widowControl/>
        <w:spacing w:line="360" w:lineRule="auto"/>
        <w:ind w:firstLine="420" w:firstLineChars="200"/>
        <w:jc w:val="left"/>
        <w:rPr>
          <w:rFonts w:ascii="宋体" w:hAnsi="宋体" w:eastAsia="宋体" w:cs="宋体"/>
          <w:kern w:val="0"/>
          <w:szCs w:val="21"/>
          <w:u w:color="000000"/>
        </w:rPr>
      </w:pPr>
      <w:r>
        <w:rPr>
          <w:rFonts w:hint="eastAsia" w:ascii="宋体" w:hAnsi="宋体" w:eastAsia="宋体" w:cs="宋体"/>
          <w:kern w:val="0"/>
          <w:szCs w:val="21"/>
          <w:u w:color="000000"/>
        </w:rPr>
        <w:t>安全</w:t>
      </w:r>
      <w:r>
        <w:rPr>
          <w:rFonts w:hint="eastAsia" w:ascii="宋体" w:hAnsi="宋体" w:cs="宋体"/>
          <w:kern w:val="0"/>
          <w:szCs w:val="21"/>
          <w:u w:color="000000"/>
          <w:lang w:val="en-US" w:eastAsia="zh-CN"/>
        </w:rPr>
        <w:t>负责人</w:t>
      </w:r>
      <w:r>
        <w:rPr>
          <w:rFonts w:hint="eastAsia" w:ascii="宋体" w:hAnsi="宋体" w:eastAsia="宋体" w:cs="宋体"/>
          <w:kern w:val="0"/>
          <w:szCs w:val="21"/>
          <w:u w:color="000000"/>
        </w:rPr>
        <w:t>（1人）：具有安全生产考核合格证（C证）、具有建筑类专业中级（或以上）工程师职称证书的优先。</w:t>
      </w:r>
      <w:r>
        <w:rPr>
          <w:rFonts w:hint="eastAsia" w:ascii="宋体" w:hAnsi="宋体" w:eastAsia="宋体" w:cs="Times New Roman"/>
          <w:b/>
          <w:color w:val="FF0000"/>
          <w:szCs w:val="21"/>
          <w:highlight w:val="yellow"/>
        </w:rPr>
        <w:t>★</w:t>
      </w:r>
      <w:r>
        <w:rPr>
          <w:rFonts w:hint="eastAsia" w:ascii="宋体" w:hAnsi="宋体" w:cs="宋体"/>
          <w:color w:val="auto"/>
          <w:szCs w:val="21"/>
          <w:highlight w:val="yellow"/>
          <w:lang w:val="en-US" w:eastAsia="zh-CN"/>
        </w:rPr>
        <w:t>安全负责人</w:t>
      </w:r>
      <w:r>
        <w:rPr>
          <w:rFonts w:hint="eastAsia" w:ascii="宋体" w:hAnsi="宋体" w:eastAsia="宋体" w:cs="宋体"/>
          <w:color w:val="auto"/>
          <w:kern w:val="0"/>
          <w:szCs w:val="21"/>
          <w:highlight w:val="yellow"/>
          <w:u w:color="000000"/>
        </w:rPr>
        <w:t>必须具有</w:t>
      </w:r>
      <w:r>
        <w:rPr>
          <w:rFonts w:hint="eastAsia" w:ascii="宋体" w:hAnsi="宋体" w:eastAsia="宋体" w:cs="宋体"/>
          <w:color w:val="auto"/>
          <w:kern w:val="0"/>
          <w:szCs w:val="21"/>
          <w:highlight w:val="yellow"/>
          <w:u w:color="000000"/>
          <w:lang w:val="en-US" w:eastAsia="zh-CN"/>
        </w:rPr>
        <w:t>有效的</w:t>
      </w:r>
      <w:r>
        <w:rPr>
          <w:rFonts w:hint="eastAsia" w:ascii="宋体" w:hAnsi="宋体" w:cs="宋体"/>
          <w:color w:val="auto"/>
          <w:szCs w:val="21"/>
          <w:highlight w:val="yellow"/>
          <w:lang w:val="en-US" w:eastAsia="zh-CN"/>
        </w:rPr>
        <w:t>注册安全工程师证书。</w:t>
      </w:r>
    </w:p>
    <w:p w14:paraId="1826EEBB">
      <w:pPr>
        <w:widowControl/>
        <w:spacing w:line="360" w:lineRule="auto"/>
        <w:ind w:firstLine="420" w:firstLineChars="200"/>
        <w:jc w:val="left"/>
        <w:rPr>
          <w:rFonts w:ascii="宋体" w:hAnsi="宋体" w:eastAsia="宋体" w:cs="宋体"/>
          <w:kern w:val="0"/>
          <w:szCs w:val="21"/>
          <w:u w:color="000000"/>
        </w:rPr>
      </w:pPr>
      <w:r>
        <w:rPr>
          <w:rFonts w:hint="eastAsia" w:ascii="宋体" w:hAnsi="宋体" w:eastAsia="宋体" w:cs="宋体"/>
          <w:kern w:val="0"/>
          <w:szCs w:val="21"/>
          <w:u w:color="000000"/>
        </w:rPr>
        <w:t>质量检查员（1人）：具有建筑类专业中级（或以上）工程师职称证书的优先。</w:t>
      </w:r>
    </w:p>
    <w:p w14:paraId="47D5F99B">
      <w:pPr>
        <w:widowControl/>
        <w:spacing w:line="360" w:lineRule="auto"/>
        <w:ind w:firstLine="420" w:firstLineChars="200"/>
        <w:jc w:val="left"/>
        <w:rPr>
          <w:rFonts w:hint="eastAsia" w:ascii="宋体" w:hAnsi="宋体" w:eastAsia="宋体" w:cs="宋体"/>
          <w:kern w:val="0"/>
          <w:szCs w:val="21"/>
          <w:u w:color="000000"/>
        </w:rPr>
      </w:pPr>
      <w:r>
        <w:rPr>
          <w:rFonts w:hint="eastAsia" w:ascii="宋体" w:hAnsi="宋体" w:eastAsia="宋体" w:cs="宋体"/>
          <w:kern w:val="0"/>
          <w:szCs w:val="21"/>
          <w:u w:color="000000"/>
        </w:rPr>
        <w:t>项目团队：具有建筑类专业中级或以上职称证书的优先。</w:t>
      </w:r>
    </w:p>
    <w:p w14:paraId="718C2855">
      <w:pPr>
        <w:widowControl/>
        <w:spacing w:line="360" w:lineRule="auto"/>
        <w:ind w:firstLine="420" w:firstLineChars="200"/>
        <w:jc w:val="left"/>
        <w:rPr>
          <w:rFonts w:hint="eastAsia" w:ascii="宋体" w:hAnsi="宋体" w:eastAsia="宋体" w:cs="宋体"/>
          <w:kern w:val="0"/>
          <w:szCs w:val="21"/>
          <w:highlight w:val="yellow"/>
          <w:u w:color="000000"/>
        </w:rPr>
      </w:pPr>
      <w:r>
        <w:rPr>
          <w:rFonts w:hint="default" w:ascii="宋体" w:hAnsi="宋体" w:eastAsia="宋体" w:cs="宋体"/>
          <w:color w:val="FF0000"/>
          <w:kern w:val="0"/>
          <w:szCs w:val="21"/>
          <w:highlight w:val="yellow"/>
          <w:u w:color="000000"/>
          <w:lang w:val="en-US" w:eastAsia="zh-CN"/>
        </w:rPr>
        <w:t>★</w:t>
      </w:r>
      <w:r>
        <w:rPr>
          <w:rFonts w:hint="default" w:ascii="宋体" w:hAnsi="宋体" w:eastAsia="宋体" w:cs="宋体"/>
          <w:kern w:val="0"/>
          <w:szCs w:val="21"/>
          <w:highlight w:val="yellow"/>
          <w:u w:color="000000"/>
          <w:lang w:val="en-US" w:eastAsia="zh-CN"/>
        </w:rPr>
        <w:t>11、投标人须承诺：中标后 3 日内提供excel 报价文件（格式符合采购人要求）同时提供匹配的 QDY 文件，且两个文件报价一致，如出现不一致情况，工程结算及结算审核按照单项报价低的确认。（承诺函格式自拟</w:t>
      </w:r>
      <w:r>
        <w:rPr>
          <w:rFonts w:hint="eastAsia" w:ascii="宋体" w:hAnsi="宋体" w:eastAsia="宋体" w:cs="宋体"/>
          <w:kern w:val="0"/>
          <w:szCs w:val="21"/>
          <w:highlight w:val="yellow"/>
          <w:u w:color="000000"/>
        </w:rPr>
        <w:t>）</w:t>
      </w:r>
    </w:p>
    <w:p w14:paraId="470303E4"/>
    <w:p w14:paraId="30E8EB27">
      <w:r>
        <w:rPr>
          <w:rFonts w:hint="eastAsia"/>
        </w:rPr>
        <w:br w:type="page"/>
      </w:r>
    </w:p>
    <w:p w14:paraId="7CE6EBA8">
      <w:pPr>
        <w:pStyle w:val="4"/>
        <w:jc w:val="center"/>
        <w:rPr>
          <w:szCs w:val="24"/>
        </w:rPr>
      </w:pPr>
      <w:r>
        <w:rPr>
          <w:rFonts w:hint="eastAsia"/>
          <w:szCs w:val="24"/>
        </w:rPr>
        <w:t>五、商务要求</w:t>
      </w:r>
    </w:p>
    <w:p w14:paraId="5B1E8755">
      <w:pPr>
        <w:widowControl/>
        <w:spacing w:line="360" w:lineRule="auto"/>
        <w:ind w:firstLine="422" w:firstLineChars="200"/>
        <w:rPr>
          <w:rFonts w:hint="eastAsia" w:ascii="宋体" w:hAnsi="宋体"/>
          <w:bCs/>
          <w:color w:val="auto"/>
          <w:szCs w:val="21"/>
          <w:highlight w:val="none"/>
        </w:rPr>
      </w:pPr>
      <w:r>
        <w:rPr>
          <w:rFonts w:hint="default" w:ascii="宋体" w:hAnsi="宋体"/>
          <w:b/>
          <w:bCs w:val="0"/>
          <w:color w:val="auto"/>
          <w:szCs w:val="21"/>
          <w:highlight w:val="none"/>
          <w:lang w:val="en-US" w:eastAsia="zh-CN"/>
        </w:rPr>
        <w:t>1、承包方式：</w:t>
      </w:r>
      <w:r>
        <w:rPr>
          <w:rFonts w:hint="default" w:ascii="宋体" w:hAnsi="宋体"/>
          <w:bCs/>
          <w:color w:val="auto"/>
          <w:szCs w:val="21"/>
          <w:highlight w:val="none"/>
          <w:lang w:val="en-US" w:eastAsia="zh-CN"/>
        </w:rPr>
        <w:t>包工包料（包含塑胶跑道、人造草坪、硅PU球场等运动场地专用材料的采购、运输、保管及施工，所有材料须符合国家环保及体育场地使用标准）。​</w:t>
      </w:r>
    </w:p>
    <w:p w14:paraId="13675B41">
      <w:pPr>
        <w:widowControl/>
        <w:spacing w:line="360" w:lineRule="auto"/>
        <w:ind w:firstLine="422" w:firstLineChars="200"/>
        <w:rPr>
          <w:rFonts w:hint="default" w:ascii="宋体" w:hAnsi="宋体"/>
          <w:bCs/>
          <w:color w:val="auto"/>
          <w:szCs w:val="21"/>
          <w:highlight w:val="none"/>
        </w:rPr>
      </w:pPr>
      <w:r>
        <w:rPr>
          <w:rFonts w:hint="default" w:ascii="宋体" w:hAnsi="宋体"/>
          <w:b/>
          <w:bCs w:val="0"/>
          <w:color w:val="auto"/>
          <w:szCs w:val="21"/>
          <w:highlight w:val="none"/>
          <w:lang w:val="en-US" w:eastAsia="zh-CN"/>
        </w:rPr>
        <w:t>2、合同方式：</w:t>
      </w:r>
      <w:r>
        <w:rPr>
          <w:rFonts w:hint="default" w:ascii="宋体" w:hAnsi="宋体"/>
          <w:bCs/>
          <w:color w:val="auto"/>
          <w:szCs w:val="21"/>
          <w:highlight w:val="none"/>
          <w:lang w:val="en-US" w:eastAsia="zh-CN"/>
        </w:rPr>
        <w:t>固定单价合同，工程结算时，项目单价不做调整，按实际完成的工程量（经采购人及监理方共同确认）结算。​</w:t>
      </w:r>
    </w:p>
    <w:p w14:paraId="1F3AD57B">
      <w:pPr>
        <w:widowControl/>
        <w:spacing w:line="360" w:lineRule="auto"/>
        <w:ind w:firstLine="422" w:firstLineChars="200"/>
        <w:rPr>
          <w:rFonts w:hint="default" w:ascii="宋体" w:hAnsi="宋体"/>
          <w:b/>
          <w:bCs w:val="0"/>
          <w:color w:val="FF0000"/>
          <w:szCs w:val="21"/>
          <w:highlight w:val="yellow"/>
        </w:rPr>
      </w:pPr>
      <w:r>
        <w:rPr>
          <w:rFonts w:hint="default" w:ascii="宋体" w:hAnsi="宋体"/>
          <w:b/>
          <w:bCs w:val="0"/>
          <w:color w:val="auto"/>
          <w:szCs w:val="21"/>
          <w:highlight w:val="yellow"/>
          <w:lang w:val="en-US" w:eastAsia="zh-CN"/>
        </w:rPr>
        <w:t>3、报价要求：</w:t>
      </w:r>
      <w:r>
        <w:rPr>
          <w:rFonts w:hint="default" w:ascii="宋体" w:hAnsi="宋体"/>
          <w:bCs/>
          <w:color w:val="auto"/>
          <w:szCs w:val="21"/>
          <w:highlight w:val="yellow"/>
          <w:lang w:val="en-US" w:eastAsia="zh-CN"/>
        </w:rPr>
        <w:t>本项目投标报价上限为</w:t>
      </w:r>
      <w:r>
        <w:rPr>
          <w:rFonts w:hint="default" w:ascii="宋体" w:hAnsi="宋体"/>
          <w:b/>
          <w:bCs w:val="0"/>
          <w:color w:val="auto"/>
          <w:szCs w:val="21"/>
          <w:highlight w:val="yellow"/>
          <w:lang w:val="en-US" w:eastAsia="zh-CN"/>
        </w:rPr>
        <w:t>675101.33元</w:t>
      </w:r>
      <w:r>
        <w:rPr>
          <w:rFonts w:hint="default" w:ascii="宋体" w:hAnsi="宋体"/>
          <w:bCs/>
          <w:color w:val="auto"/>
          <w:szCs w:val="21"/>
          <w:highlight w:val="yellow"/>
          <w:lang w:val="en-US" w:eastAsia="zh-CN"/>
        </w:rPr>
        <w:t>。</w:t>
      </w:r>
      <w:r>
        <w:rPr>
          <w:rFonts w:hint="default" w:ascii="宋体" w:hAnsi="宋体"/>
          <w:b/>
          <w:bCs w:val="0"/>
          <w:color w:val="FF0000"/>
          <w:szCs w:val="21"/>
          <w:highlight w:val="yellow"/>
          <w:lang w:val="en-US" w:eastAsia="zh-CN"/>
        </w:rPr>
        <w:t>如投标总价高于相应报价上限的，将作投标无效处理。</w:t>
      </w:r>
    </w:p>
    <w:p w14:paraId="5373C5EE">
      <w:pPr>
        <w:widowControl/>
        <w:spacing w:line="360" w:lineRule="auto"/>
        <w:ind w:firstLine="420" w:firstLineChars="200"/>
        <w:rPr>
          <w:rFonts w:hint="default" w:ascii="宋体" w:hAnsi="宋体"/>
          <w:bCs/>
          <w:color w:val="auto"/>
          <w:szCs w:val="21"/>
          <w:highlight w:val="yellow"/>
        </w:rPr>
      </w:pPr>
      <w:r>
        <w:rPr>
          <w:rFonts w:hint="default" w:ascii="宋体" w:hAnsi="宋体"/>
          <w:bCs/>
          <w:color w:val="FF0000"/>
          <w:szCs w:val="21"/>
          <w:highlight w:val="yellow"/>
          <w:lang w:val="en-US" w:eastAsia="zh-CN"/>
        </w:rPr>
        <w:t>★</w:t>
      </w:r>
      <w:r>
        <w:rPr>
          <w:rFonts w:hint="default" w:ascii="宋体" w:hAnsi="宋体"/>
          <w:bCs/>
          <w:color w:val="auto"/>
          <w:szCs w:val="21"/>
          <w:highlight w:val="yellow"/>
          <w:lang w:val="en-US" w:eastAsia="zh-CN"/>
        </w:rPr>
        <w:t>安全文明施工措施费</w:t>
      </w:r>
      <w:r>
        <w:rPr>
          <w:rFonts w:hint="eastAsia" w:ascii="宋体" w:hAnsi="宋体"/>
          <w:bCs/>
          <w:color w:val="auto"/>
          <w:szCs w:val="21"/>
          <w:highlight w:val="yellow"/>
          <w:lang w:val="en-US" w:eastAsia="zh-CN"/>
        </w:rPr>
        <w:t>14961.12</w:t>
      </w:r>
      <w:r>
        <w:rPr>
          <w:rFonts w:hint="default" w:ascii="宋体" w:hAnsi="宋体"/>
          <w:bCs/>
          <w:color w:val="auto"/>
          <w:szCs w:val="21"/>
          <w:highlight w:val="yellow"/>
          <w:lang w:val="en-US" w:eastAsia="zh-CN"/>
        </w:rPr>
        <w:t>元不下浮。</w:t>
      </w:r>
    </w:p>
    <w:p w14:paraId="0ED08A92">
      <w:pPr>
        <w:widowControl/>
        <w:spacing w:line="360" w:lineRule="auto"/>
        <w:ind w:firstLine="420" w:firstLineChars="200"/>
        <w:rPr>
          <w:rFonts w:hint="default" w:ascii="宋体" w:hAnsi="宋体"/>
          <w:bCs/>
          <w:color w:val="auto"/>
          <w:szCs w:val="21"/>
          <w:highlight w:val="yellow"/>
        </w:rPr>
      </w:pPr>
      <w:r>
        <w:rPr>
          <w:rFonts w:hint="default" w:ascii="宋体" w:hAnsi="宋体"/>
          <w:bCs/>
          <w:color w:val="auto"/>
          <w:szCs w:val="21"/>
          <w:highlight w:val="yellow"/>
          <w:lang w:val="en-US" w:eastAsia="zh-CN"/>
        </w:rPr>
        <w:t>投标人需按工程量清单填写报价，工程量清单报价有缺漏项或者对规定的项目需求内容或者需求数量进行修改的，作投标无效处理。​</w:t>
      </w:r>
    </w:p>
    <w:p w14:paraId="690102C8">
      <w:pPr>
        <w:widowControl/>
        <w:spacing w:line="360" w:lineRule="auto"/>
        <w:ind w:firstLine="422" w:firstLineChars="200"/>
        <w:rPr>
          <w:rFonts w:hint="default" w:ascii="宋体" w:hAnsi="宋体"/>
          <w:bCs/>
          <w:color w:val="auto"/>
          <w:szCs w:val="21"/>
          <w:highlight w:val="yellow"/>
        </w:rPr>
      </w:pPr>
      <w:r>
        <w:rPr>
          <w:rFonts w:hint="default" w:ascii="宋体" w:hAnsi="宋体"/>
          <w:b/>
          <w:bCs w:val="0"/>
          <w:color w:val="auto"/>
          <w:szCs w:val="21"/>
          <w:highlight w:val="yellow"/>
          <w:lang w:val="en-US" w:eastAsia="zh-CN"/>
        </w:rPr>
        <w:t>4、</w:t>
      </w:r>
      <w:r>
        <w:rPr>
          <w:rFonts w:hint="default" w:ascii="宋体" w:hAnsi="宋体"/>
          <w:b/>
          <w:bCs w:val="0"/>
          <w:color w:val="FF0000"/>
          <w:szCs w:val="21"/>
          <w:highlight w:val="yellow"/>
          <w:lang w:val="en-US" w:eastAsia="zh-CN"/>
        </w:rPr>
        <w:t>★</w:t>
      </w:r>
      <w:r>
        <w:rPr>
          <w:rFonts w:hint="default" w:ascii="宋体" w:hAnsi="宋体"/>
          <w:b/>
          <w:bCs w:val="0"/>
          <w:color w:val="auto"/>
          <w:szCs w:val="21"/>
          <w:highlight w:val="yellow"/>
          <w:lang w:val="en-US" w:eastAsia="zh-CN"/>
        </w:rPr>
        <w:t>项目工期要求：</w:t>
      </w:r>
      <w:r>
        <w:rPr>
          <w:rFonts w:hint="eastAsia" w:ascii="宋体" w:hAnsi="宋体"/>
          <w:bCs/>
          <w:color w:val="auto"/>
          <w:szCs w:val="21"/>
          <w:highlight w:val="yellow"/>
          <w:lang w:val="en-US" w:eastAsia="zh-CN"/>
        </w:rPr>
        <w:t>30</w:t>
      </w:r>
      <w:r>
        <w:rPr>
          <w:rFonts w:hint="default" w:ascii="宋体" w:hAnsi="宋体"/>
          <w:bCs/>
          <w:color w:val="auto"/>
          <w:szCs w:val="21"/>
          <w:highlight w:val="yellow"/>
          <w:lang w:val="en-US" w:eastAsia="zh-CN"/>
        </w:rPr>
        <w:t>日历天​</w:t>
      </w:r>
    </w:p>
    <w:p w14:paraId="75D4430D">
      <w:pPr>
        <w:widowControl/>
        <w:spacing w:line="360" w:lineRule="auto"/>
        <w:ind w:firstLine="420" w:firstLineChars="200"/>
        <w:rPr>
          <w:rFonts w:hint="default" w:ascii="宋体" w:hAnsi="宋体"/>
          <w:bCs/>
          <w:color w:val="auto"/>
          <w:szCs w:val="21"/>
          <w:highlight w:val="none"/>
        </w:rPr>
      </w:pPr>
      <w:r>
        <w:rPr>
          <w:rFonts w:hint="default" w:ascii="宋体" w:hAnsi="宋体"/>
          <w:bCs/>
          <w:color w:val="auto"/>
          <w:szCs w:val="21"/>
          <w:highlight w:val="none"/>
          <w:lang w:val="en-US" w:eastAsia="zh-CN"/>
        </w:rPr>
        <w:t>5、项目验收程序、质量标准及期限：完工后中标人提出验收申请，采购人、中标人、监理方及</w:t>
      </w:r>
      <w:r>
        <w:rPr>
          <w:rFonts w:hint="eastAsia" w:ascii="宋体" w:hAnsi="宋体"/>
          <w:bCs/>
          <w:color w:val="auto"/>
          <w:szCs w:val="21"/>
          <w:highlight w:val="none"/>
          <w:lang w:val="en-US" w:eastAsia="zh-CN"/>
        </w:rPr>
        <w:t>设计方</w:t>
      </w:r>
      <w:r>
        <w:rPr>
          <w:rFonts w:hint="default" w:ascii="宋体" w:hAnsi="宋体"/>
          <w:bCs/>
          <w:color w:val="auto"/>
          <w:szCs w:val="21"/>
          <w:highlight w:val="none"/>
          <w:lang w:val="en-US" w:eastAsia="zh-CN"/>
        </w:rPr>
        <w:t>四方验收。中标人严格</w:t>
      </w:r>
      <w:r>
        <w:rPr>
          <w:rFonts w:hint="eastAsia" w:ascii="宋体" w:hAnsi="宋体"/>
          <w:bCs/>
          <w:color w:val="auto"/>
          <w:szCs w:val="21"/>
          <w:highlight w:val="none"/>
          <w:lang w:val="en-US" w:eastAsia="zh-CN"/>
        </w:rPr>
        <w:t>执行</w:t>
      </w:r>
      <w:r>
        <w:rPr>
          <w:rFonts w:hint="default" w:ascii="宋体" w:hAnsi="宋体"/>
          <w:bCs/>
          <w:color w:val="auto"/>
          <w:szCs w:val="21"/>
          <w:highlight w:val="none"/>
          <w:lang w:val="en-US" w:eastAsia="zh-CN"/>
        </w:rPr>
        <w:t>《建筑施工高处作业安全技术规范》（JGJ80－2016）、《建筑施工安全检查标准》（JGJ59-2011）、《施工现场临时用电安全技术规范》（JGJ46-2005）、《深圳市小散工程和零星作业安全生产纳管暂行办法》及其相关的规范要求组织施工，符合《建筑工程施工质量验收统一标准》（GB50300-2013）、《塑胶跑道面层》（GB/T</w:t>
      </w:r>
      <w:r>
        <w:rPr>
          <w:rFonts w:hint="eastAsia" w:ascii="宋体" w:hAnsi="宋体"/>
          <w:bCs/>
          <w:color w:val="auto"/>
          <w:szCs w:val="21"/>
          <w:highlight w:val="none"/>
          <w:lang w:val="en-US" w:eastAsia="zh-CN"/>
        </w:rPr>
        <w:t xml:space="preserve"> </w:t>
      </w:r>
      <w:r>
        <w:rPr>
          <w:rFonts w:hint="default" w:ascii="宋体" w:hAnsi="宋体"/>
          <w:bCs/>
          <w:color w:val="auto"/>
          <w:szCs w:val="21"/>
          <w:highlight w:val="none"/>
          <w:lang w:val="en-US" w:eastAsia="zh-CN"/>
        </w:rPr>
        <w:t>14833-2011）、《人造草足球场场地要求》（GB/T 20033.3-2019）、《体育场地使用要求及检验方法第6部分</w:t>
      </w:r>
      <w:r>
        <w:rPr>
          <w:rFonts w:hint="eastAsia" w:ascii="宋体" w:hAnsi="宋体"/>
          <w:bCs/>
          <w:color w:val="auto"/>
          <w:szCs w:val="21"/>
          <w:highlight w:val="none"/>
          <w:lang w:val="en-US" w:eastAsia="zh-CN"/>
        </w:rPr>
        <w:t>：</w:t>
      </w:r>
      <w:r>
        <w:rPr>
          <w:rFonts w:hint="default" w:ascii="宋体" w:hAnsi="宋体"/>
          <w:bCs/>
          <w:color w:val="auto"/>
          <w:szCs w:val="21"/>
          <w:highlight w:val="none"/>
          <w:lang w:val="en-US" w:eastAsia="zh-CN"/>
        </w:rPr>
        <w:t>田径场地》（GB/T 22517.6-2019）等体育场地专项标准。​</w:t>
      </w:r>
    </w:p>
    <w:p w14:paraId="651B302C">
      <w:pPr>
        <w:widowControl/>
        <w:spacing w:line="360" w:lineRule="auto"/>
        <w:ind w:firstLine="420" w:firstLineChars="200"/>
        <w:rPr>
          <w:rFonts w:hint="default" w:ascii="宋体" w:hAnsi="宋体"/>
          <w:bCs/>
          <w:color w:val="auto"/>
          <w:szCs w:val="21"/>
          <w:highlight w:val="none"/>
        </w:rPr>
      </w:pPr>
      <w:r>
        <w:rPr>
          <w:rFonts w:hint="default" w:ascii="宋体" w:hAnsi="宋体"/>
          <w:bCs/>
          <w:color w:val="auto"/>
          <w:szCs w:val="21"/>
          <w:highlight w:val="none"/>
          <w:lang w:val="en-US" w:eastAsia="zh-CN"/>
        </w:rPr>
        <w:t>6、保修、售后服务要求、发生问题处理意见：按国家保修及售后政策实施。全部工程施工内容自竣工验收合格之日起，塑胶跑道、人造草坪等主体工程保修期</w:t>
      </w:r>
      <w:r>
        <w:rPr>
          <w:rFonts w:hint="eastAsia" w:ascii="宋体" w:hAnsi="宋体"/>
          <w:bCs/>
          <w:color w:val="auto"/>
          <w:szCs w:val="21"/>
          <w:highlight w:val="none"/>
          <w:lang w:val="en-US" w:eastAsia="zh-CN"/>
        </w:rPr>
        <w:t>2</w:t>
      </w:r>
      <w:r>
        <w:rPr>
          <w:rFonts w:hint="default" w:ascii="宋体" w:hAnsi="宋体"/>
          <w:bCs/>
          <w:color w:val="auto"/>
          <w:szCs w:val="21"/>
          <w:highlight w:val="none"/>
          <w:lang w:val="en-US" w:eastAsia="zh-CN"/>
        </w:rPr>
        <w:t>年，防水工程保修期</w:t>
      </w:r>
      <w:r>
        <w:rPr>
          <w:rFonts w:hint="eastAsia" w:ascii="宋体" w:hAnsi="宋体"/>
          <w:bCs/>
          <w:color w:val="auto"/>
          <w:szCs w:val="21"/>
          <w:highlight w:val="none"/>
          <w:lang w:val="en-US" w:eastAsia="zh-CN"/>
        </w:rPr>
        <w:t>5</w:t>
      </w:r>
      <w:r>
        <w:rPr>
          <w:rFonts w:hint="default" w:ascii="宋体" w:hAnsi="宋体"/>
          <w:bCs/>
          <w:color w:val="auto"/>
          <w:szCs w:val="21"/>
          <w:highlight w:val="none"/>
          <w:lang w:val="en-US" w:eastAsia="zh-CN"/>
        </w:rPr>
        <w:t>年，附属设施（如围网、照明等）保修期2年。保修期内，</w:t>
      </w:r>
      <w:r>
        <w:rPr>
          <w:rFonts w:hint="eastAsia" w:ascii="宋体" w:hAnsi="宋体"/>
          <w:bCs/>
          <w:color w:val="auto"/>
          <w:szCs w:val="21"/>
          <w:highlight w:val="none"/>
          <w:lang w:val="en-US" w:eastAsia="zh-CN"/>
        </w:rPr>
        <w:t>中标人</w:t>
      </w:r>
      <w:r>
        <w:rPr>
          <w:rFonts w:hint="default" w:ascii="宋体" w:hAnsi="宋体"/>
          <w:bCs/>
          <w:color w:val="auto"/>
          <w:szCs w:val="21"/>
          <w:highlight w:val="none"/>
          <w:lang w:val="en-US" w:eastAsia="zh-CN"/>
        </w:rPr>
        <w:t>须在接到维修通知后24小时内响应，48小时内到场处理。</w:t>
      </w:r>
    </w:p>
    <w:p w14:paraId="7169E196">
      <w:pPr>
        <w:widowControl/>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7、付款方式：</w:t>
      </w:r>
    </w:p>
    <w:p w14:paraId="5577932F">
      <w:pPr>
        <w:widowControl/>
        <w:spacing w:line="360" w:lineRule="auto"/>
        <w:ind w:firstLine="420" w:firstLineChars="200"/>
        <w:rPr>
          <w:rFonts w:hint="eastAsia" w:ascii="宋体" w:hAnsi="宋体"/>
          <w:bCs/>
          <w:color w:val="auto"/>
          <w:szCs w:val="21"/>
          <w:highlight w:val="none"/>
          <w:lang w:eastAsia="zh-CN"/>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1</w:t>
      </w:r>
      <w:r>
        <w:rPr>
          <w:rFonts w:hint="eastAsia" w:ascii="宋体" w:hAnsi="宋体"/>
          <w:bCs/>
          <w:color w:val="auto"/>
          <w:szCs w:val="21"/>
          <w:highlight w:val="none"/>
          <w:lang w:eastAsia="zh-CN"/>
        </w:rPr>
        <w:t>）</w:t>
      </w:r>
      <w:r>
        <w:rPr>
          <w:rFonts w:hint="eastAsia" w:ascii="宋体" w:hAnsi="宋体"/>
          <w:bCs/>
          <w:color w:val="auto"/>
          <w:szCs w:val="21"/>
          <w:highlight w:val="none"/>
        </w:rPr>
        <w:t>工程竣工结算</w:t>
      </w:r>
      <w:r>
        <w:rPr>
          <w:rFonts w:hint="eastAsia" w:ascii="宋体" w:hAnsi="宋体"/>
          <w:bCs/>
          <w:color w:val="auto"/>
          <w:szCs w:val="21"/>
          <w:highlight w:val="none"/>
          <w:lang w:val="en-US" w:eastAsia="zh-CN"/>
        </w:rPr>
        <w:t>经具有资质的第三方</w:t>
      </w:r>
      <w:r>
        <w:rPr>
          <w:rFonts w:hint="eastAsia" w:ascii="宋体" w:hAnsi="宋体"/>
          <w:bCs/>
          <w:color w:val="auto"/>
          <w:szCs w:val="21"/>
          <w:highlight w:val="none"/>
        </w:rPr>
        <w:t>审核完成后，</w:t>
      </w:r>
      <w:r>
        <w:rPr>
          <w:rFonts w:hint="eastAsia" w:ascii="宋体" w:hAnsi="宋体"/>
          <w:bCs/>
          <w:color w:val="auto"/>
          <w:szCs w:val="21"/>
          <w:highlight w:val="none"/>
          <w:lang w:val="en-US" w:eastAsia="zh-CN"/>
        </w:rPr>
        <w:t>需</w:t>
      </w:r>
      <w:r>
        <w:rPr>
          <w:rFonts w:hint="eastAsia" w:ascii="宋体" w:hAnsi="宋体"/>
          <w:bCs/>
          <w:color w:val="auto"/>
          <w:szCs w:val="21"/>
          <w:highlight w:val="none"/>
        </w:rPr>
        <w:t>提供符合规定的等额发票给采购人，</w:t>
      </w:r>
      <w:r>
        <w:rPr>
          <w:rFonts w:hint="eastAsia" w:ascii="宋体" w:hAnsi="宋体"/>
          <w:bCs/>
          <w:color w:val="auto"/>
          <w:szCs w:val="21"/>
          <w:highlight w:val="none"/>
          <w:lang w:val="en-US" w:eastAsia="zh-CN"/>
        </w:rPr>
        <w:t>采购人收到发票后10个工作日内</w:t>
      </w:r>
      <w:r>
        <w:rPr>
          <w:rFonts w:hint="eastAsia" w:ascii="宋体" w:hAnsi="宋体"/>
          <w:bCs/>
          <w:color w:val="auto"/>
          <w:szCs w:val="21"/>
          <w:highlight w:val="none"/>
        </w:rPr>
        <w:t>支付到审定工程结算总额的97%</w:t>
      </w:r>
      <w:r>
        <w:rPr>
          <w:rFonts w:hint="eastAsia" w:ascii="宋体" w:hAnsi="宋体"/>
          <w:bCs/>
          <w:color w:val="auto"/>
          <w:szCs w:val="21"/>
          <w:highlight w:val="none"/>
          <w:lang w:eastAsia="zh-CN"/>
        </w:rPr>
        <w:t>；</w:t>
      </w:r>
    </w:p>
    <w:p w14:paraId="540FFE2E">
      <w:pPr>
        <w:widowControl/>
        <w:spacing w:line="360" w:lineRule="auto"/>
        <w:ind w:firstLineChars="200"/>
        <w:rPr>
          <w:rFonts w:hint="eastAsia"/>
          <w:lang w:eastAsia="zh-CN"/>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2</w:t>
      </w:r>
      <w:r>
        <w:rPr>
          <w:rFonts w:hint="eastAsia" w:ascii="宋体" w:hAnsi="宋体"/>
          <w:bCs/>
          <w:color w:val="auto"/>
          <w:szCs w:val="21"/>
          <w:highlight w:val="none"/>
          <w:lang w:eastAsia="zh-CN"/>
        </w:rPr>
        <w:t>）因财政资金拨款未到位而导致甲方未在约定期限内支付合同费用的，中标人不得要求采购人承担逾期付款的违约责任。每次付款前，中标人应需先提供相应额度的正规发票给采购人，以便办理支付手续。</w:t>
      </w:r>
    </w:p>
    <w:p w14:paraId="3C9686DB">
      <w:pPr>
        <w:widowControl/>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val="en-US" w:eastAsia="zh-CN"/>
        </w:rPr>
        <w:t>（3）</w:t>
      </w:r>
      <w:r>
        <w:rPr>
          <w:rFonts w:hint="eastAsia" w:ascii="宋体" w:hAnsi="宋体"/>
          <w:bCs/>
          <w:color w:val="auto"/>
          <w:szCs w:val="21"/>
          <w:highlight w:val="none"/>
        </w:rPr>
        <w:t>工程质保金：工程结算审核价的3%作为质量保证金，在保修期内不计算利息，在保修期届满且无任何质量争议，或经返修验收合格的，由乙方提出退款报告给甲方，甲方收到退款报告30日内无息退还给乙方，但并不免除乙方在保修期内的保修责任。</w:t>
      </w:r>
    </w:p>
    <w:p w14:paraId="6BAC1819">
      <w:pPr>
        <w:widowControl/>
        <w:spacing w:line="360" w:lineRule="auto"/>
        <w:ind w:firstLine="420" w:firstLineChars="200"/>
        <w:rPr>
          <w:rFonts w:hint="eastAsia" w:ascii="宋体" w:hAnsi="宋体"/>
          <w:bCs/>
          <w:color w:val="auto"/>
          <w:szCs w:val="21"/>
          <w:highlight w:val="none"/>
        </w:rPr>
      </w:pPr>
      <w:r>
        <w:rPr>
          <w:rFonts w:hint="default" w:ascii="宋体" w:hAnsi="宋体"/>
          <w:bCs/>
          <w:color w:val="auto"/>
          <w:szCs w:val="21"/>
          <w:highlight w:val="none"/>
          <w:lang w:val="en-US" w:eastAsia="zh-CN"/>
        </w:rPr>
        <w:t>8、违约责任：​</w:t>
      </w:r>
    </w:p>
    <w:p w14:paraId="12B7F980">
      <w:pPr>
        <w:widowControl/>
        <w:spacing w:line="360" w:lineRule="auto"/>
        <w:ind w:firstLine="420" w:firstLineChars="200"/>
        <w:rPr>
          <w:rFonts w:hint="default" w:ascii="宋体" w:hAnsi="宋体"/>
          <w:bCs/>
          <w:color w:val="auto"/>
          <w:szCs w:val="21"/>
          <w:highlight w:val="none"/>
        </w:rPr>
      </w:pPr>
      <w:r>
        <w:rPr>
          <w:rFonts w:hint="eastAsia" w:ascii="宋体" w:hAnsi="宋体"/>
          <w:bCs/>
          <w:color w:val="auto"/>
          <w:szCs w:val="21"/>
          <w:highlight w:val="none"/>
          <w:lang w:val="en-US" w:eastAsia="zh-CN"/>
        </w:rPr>
        <w:t>（1）由中标人造成的</w:t>
      </w:r>
      <w:r>
        <w:rPr>
          <w:rFonts w:hint="default" w:ascii="宋体" w:hAnsi="宋体"/>
          <w:bCs/>
          <w:color w:val="auto"/>
          <w:szCs w:val="21"/>
          <w:highlight w:val="none"/>
          <w:lang w:val="en-US" w:eastAsia="zh-CN"/>
        </w:rPr>
        <w:t>不能按照合同约定期限完成项目施工的，每逾期1天，按合同总金额的0.5%支付违约金，逾期超过15天，采购</w:t>
      </w:r>
      <w:r>
        <w:rPr>
          <w:rFonts w:hint="eastAsia" w:ascii="宋体" w:hAnsi="宋体"/>
          <w:bCs/>
          <w:color w:val="auto"/>
          <w:szCs w:val="21"/>
          <w:highlight w:val="none"/>
          <w:lang w:val="en-US" w:eastAsia="zh-CN"/>
        </w:rPr>
        <w:t>人</w:t>
      </w:r>
      <w:r>
        <w:rPr>
          <w:rFonts w:hint="default" w:ascii="宋体" w:hAnsi="宋体"/>
          <w:bCs/>
          <w:color w:val="auto"/>
          <w:szCs w:val="21"/>
          <w:highlight w:val="none"/>
          <w:lang w:val="en-US" w:eastAsia="zh-CN"/>
        </w:rPr>
        <w:t>有权单方面</w:t>
      </w:r>
      <w:r>
        <w:rPr>
          <w:rFonts w:hint="eastAsia" w:ascii="宋体" w:hAnsi="宋体"/>
          <w:bCs/>
          <w:color w:val="auto"/>
          <w:szCs w:val="21"/>
          <w:highlight w:val="none"/>
          <w:lang w:val="en-US" w:eastAsia="zh-CN"/>
        </w:rPr>
        <w:t>依法</w:t>
      </w:r>
      <w:r>
        <w:rPr>
          <w:rFonts w:hint="default" w:ascii="宋体" w:hAnsi="宋体"/>
          <w:bCs/>
          <w:color w:val="auto"/>
          <w:szCs w:val="21"/>
          <w:highlight w:val="none"/>
          <w:lang w:val="en-US" w:eastAsia="zh-CN"/>
        </w:rPr>
        <w:t>解除合同，</w:t>
      </w:r>
      <w:r>
        <w:rPr>
          <w:rFonts w:hint="eastAsia" w:ascii="宋体" w:hAnsi="宋体"/>
          <w:bCs/>
          <w:color w:val="auto"/>
          <w:szCs w:val="21"/>
          <w:highlight w:val="none"/>
          <w:lang w:val="en-US" w:eastAsia="zh-CN"/>
        </w:rPr>
        <w:t>中标人</w:t>
      </w:r>
      <w:r>
        <w:rPr>
          <w:rFonts w:hint="default" w:ascii="宋体" w:hAnsi="宋体"/>
          <w:bCs/>
          <w:color w:val="auto"/>
          <w:szCs w:val="21"/>
          <w:highlight w:val="none"/>
          <w:lang w:val="en-US" w:eastAsia="zh-CN"/>
        </w:rPr>
        <w:t>需退还已支付款项并赔偿由此造成的损失。</w:t>
      </w:r>
    </w:p>
    <w:p w14:paraId="6D5A1815">
      <w:pPr>
        <w:widowControl/>
        <w:spacing w:line="360" w:lineRule="auto"/>
        <w:ind w:firstLine="420" w:firstLineChars="200"/>
        <w:rPr>
          <w:rFonts w:hint="eastAsia"/>
          <w:highlight w:val="none"/>
        </w:rPr>
      </w:pPr>
      <w:r>
        <w:rPr>
          <w:rFonts w:hint="eastAsia" w:ascii="宋体" w:hAnsi="宋体"/>
          <w:bCs/>
          <w:color w:val="auto"/>
          <w:szCs w:val="21"/>
          <w:highlight w:val="none"/>
          <w:lang w:val="en-US" w:eastAsia="zh-CN"/>
        </w:rPr>
        <w:t>（2）</w:t>
      </w:r>
      <w:r>
        <w:rPr>
          <w:rFonts w:hint="default" w:ascii="宋体" w:hAnsi="宋体"/>
          <w:bCs/>
          <w:color w:val="auto"/>
          <w:szCs w:val="21"/>
          <w:highlight w:val="none"/>
          <w:lang w:val="en-US" w:eastAsia="zh-CN"/>
        </w:rPr>
        <w:t>施工存在严重质量问题（如塑胶跑道环保不达标、草坪铺设平整度不符合标准等），</w:t>
      </w:r>
      <w:r>
        <w:rPr>
          <w:rFonts w:hint="eastAsia" w:ascii="宋体" w:hAnsi="宋体"/>
          <w:bCs/>
          <w:color w:val="auto"/>
          <w:szCs w:val="21"/>
          <w:highlight w:val="none"/>
          <w:lang w:val="en-US" w:eastAsia="zh-CN"/>
        </w:rPr>
        <w:t>中标人</w:t>
      </w:r>
      <w:r>
        <w:rPr>
          <w:rFonts w:hint="default" w:ascii="宋体" w:hAnsi="宋体"/>
          <w:bCs/>
          <w:color w:val="auto"/>
          <w:szCs w:val="21"/>
          <w:highlight w:val="none"/>
          <w:lang w:val="en-US" w:eastAsia="zh-CN"/>
        </w:rPr>
        <w:t>须无偿返工至验收合格；若返工后仍无法达标，采购人有权</w:t>
      </w:r>
      <w:r>
        <w:rPr>
          <w:rFonts w:hint="eastAsia" w:ascii="宋体" w:hAnsi="宋体"/>
          <w:bCs/>
          <w:color w:val="auto"/>
          <w:szCs w:val="21"/>
          <w:highlight w:val="none"/>
          <w:lang w:val="en-US" w:eastAsia="zh-CN"/>
        </w:rPr>
        <w:t>依法</w:t>
      </w:r>
      <w:r>
        <w:rPr>
          <w:rFonts w:hint="default" w:ascii="宋体" w:hAnsi="宋体"/>
          <w:bCs/>
          <w:color w:val="auto"/>
          <w:szCs w:val="21"/>
          <w:highlight w:val="none"/>
          <w:lang w:val="en-US" w:eastAsia="zh-CN"/>
        </w:rPr>
        <w:t>解除合同，</w:t>
      </w:r>
      <w:r>
        <w:rPr>
          <w:rFonts w:hint="eastAsia" w:ascii="宋体" w:hAnsi="宋体"/>
          <w:bCs/>
          <w:color w:val="auto"/>
          <w:szCs w:val="21"/>
          <w:highlight w:val="none"/>
          <w:lang w:val="en-US" w:eastAsia="zh-CN"/>
        </w:rPr>
        <w:t>中标人</w:t>
      </w:r>
      <w:r>
        <w:rPr>
          <w:rFonts w:hint="default" w:ascii="宋体" w:hAnsi="宋体"/>
          <w:bCs/>
          <w:color w:val="auto"/>
          <w:szCs w:val="21"/>
          <w:highlight w:val="none"/>
          <w:lang w:val="en-US" w:eastAsia="zh-CN"/>
        </w:rPr>
        <w:t>承担全部损失。</w:t>
      </w:r>
    </w:p>
    <w:p w14:paraId="410A83FF">
      <w:pPr>
        <w:widowControl/>
        <w:spacing w:line="360" w:lineRule="auto"/>
        <w:ind w:firstLine="420" w:firstLineChars="200"/>
        <w:rPr>
          <w:rFonts w:hint="eastAsia" w:ascii="宋体" w:hAnsi="宋体"/>
          <w:bCs/>
          <w:color w:val="auto"/>
          <w:szCs w:val="21"/>
          <w:highlight w:val="none"/>
        </w:rPr>
      </w:pPr>
      <w:r>
        <w:rPr>
          <w:rFonts w:hint="default" w:ascii="宋体" w:hAnsi="宋体"/>
          <w:bCs/>
          <w:color w:val="auto"/>
          <w:szCs w:val="21"/>
          <w:highlight w:val="none"/>
          <w:lang w:val="en-US" w:eastAsia="zh-CN"/>
        </w:rPr>
        <w:t>9、报价说明：​</w:t>
      </w:r>
    </w:p>
    <w:p w14:paraId="15DED905">
      <w:pPr>
        <w:widowControl/>
        <w:spacing w:line="360" w:lineRule="auto"/>
        <w:ind w:firstLine="420" w:firstLineChars="200"/>
        <w:rPr>
          <w:rFonts w:hint="default" w:ascii="宋体" w:hAnsi="宋体"/>
          <w:bCs/>
          <w:color w:val="auto"/>
          <w:szCs w:val="21"/>
          <w:highlight w:val="none"/>
        </w:rPr>
      </w:pPr>
      <w:r>
        <w:rPr>
          <w:rFonts w:hint="eastAsia" w:ascii="宋体" w:hAnsi="宋体"/>
          <w:bCs/>
          <w:color w:val="auto"/>
          <w:szCs w:val="21"/>
          <w:highlight w:val="none"/>
          <w:lang w:val="en-US" w:eastAsia="zh-CN"/>
        </w:rPr>
        <w:t>（1）</w:t>
      </w:r>
      <w:r>
        <w:rPr>
          <w:rFonts w:hint="default" w:ascii="宋体" w:hAnsi="宋体"/>
          <w:bCs/>
          <w:color w:val="auto"/>
          <w:szCs w:val="21"/>
          <w:highlight w:val="none"/>
          <w:lang w:val="en-US" w:eastAsia="zh-CN"/>
        </w:rPr>
        <w:t>本工程的工程量清单的投标单价按综合单价方式进行报价（包含人工、材料、机械、运输、安装、检测、利润、税金及材料环保检测费等所有费用）；​</w:t>
      </w:r>
    </w:p>
    <w:p w14:paraId="5AC59C87">
      <w:pPr>
        <w:widowControl/>
        <w:spacing w:line="360" w:lineRule="auto"/>
        <w:ind w:firstLine="420" w:firstLineChars="200"/>
        <w:rPr>
          <w:rFonts w:hint="default" w:ascii="宋体" w:hAnsi="宋体"/>
          <w:bCs/>
          <w:color w:val="auto"/>
          <w:szCs w:val="21"/>
          <w:highlight w:val="none"/>
        </w:rPr>
      </w:pPr>
      <w:r>
        <w:rPr>
          <w:rFonts w:hint="eastAsia" w:ascii="宋体" w:hAnsi="宋体"/>
          <w:bCs/>
          <w:color w:val="auto"/>
          <w:szCs w:val="21"/>
          <w:highlight w:val="none"/>
          <w:lang w:val="en-US" w:eastAsia="zh-CN"/>
        </w:rPr>
        <w:t>（2）</w:t>
      </w:r>
      <w:r>
        <w:rPr>
          <w:rFonts w:hint="default" w:ascii="宋体" w:hAnsi="宋体"/>
          <w:bCs/>
          <w:color w:val="auto"/>
          <w:szCs w:val="21"/>
          <w:highlight w:val="none"/>
          <w:lang w:val="en-US" w:eastAsia="zh-CN"/>
        </w:rPr>
        <w:t>投标人应根据本企业的成本自行决定报价，但不得以低于其企业成本的报价投标；评标时，评标委员会认为投标人的报价明显低于其他通过符合性审查投标人的报价，有可能影响产品质量（如使用劣质塑胶材料、草坪密度不达标等）或者不能诚信履约的，应当要求其在评标现场合理的时间内提供书面说明（包括材料品牌、检测报告、施工工艺等），必要时提交相关证明材料；投标人不能证明其报价合理性的，评标委员会应当将其作为无效投标处理。​</w:t>
      </w:r>
    </w:p>
    <w:p w14:paraId="236595CF">
      <w:pPr>
        <w:widowControl/>
        <w:spacing w:line="360" w:lineRule="auto"/>
        <w:ind w:firstLine="420" w:firstLineChars="200"/>
        <w:rPr>
          <w:rFonts w:hint="default" w:ascii="宋体" w:hAnsi="宋体"/>
          <w:bCs/>
          <w:color w:val="auto"/>
          <w:szCs w:val="21"/>
          <w:highlight w:val="none"/>
        </w:rPr>
      </w:pPr>
      <w:r>
        <w:rPr>
          <w:rFonts w:hint="eastAsia" w:ascii="宋体" w:hAnsi="宋体"/>
          <w:bCs/>
          <w:color w:val="auto"/>
          <w:szCs w:val="21"/>
          <w:highlight w:val="none"/>
          <w:lang w:val="en-US" w:eastAsia="zh-CN"/>
        </w:rPr>
        <w:t>（3）</w:t>
      </w:r>
      <w:r>
        <w:rPr>
          <w:rFonts w:hint="default" w:ascii="宋体" w:hAnsi="宋体"/>
          <w:bCs/>
          <w:color w:val="auto"/>
          <w:szCs w:val="21"/>
          <w:highlight w:val="none"/>
          <w:lang w:val="en-US" w:eastAsia="zh-CN"/>
        </w:rPr>
        <w:t>投标人的投标报价，应是本项目招标范围和招标文件及合同条款上所列的各项内容中所述的全部，不得以任何理由予以重复，并以投标人在工程量清单中提出的综合单价或总价为依据；​</w:t>
      </w:r>
    </w:p>
    <w:p w14:paraId="4007AC41">
      <w:pPr>
        <w:widowControl/>
        <w:spacing w:line="360" w:lineRule="auto"/>
        <w:ind w:firstLine="420" w:firstLineChars="200"/>
        <w:rPr>
          <w:rFonts w:hint="default" w:ascii="宋体" w:hAnsi="宋体"/>
          <w:bCs/>
          <w:color w:val="auto"/>
          <w:szCs w:val="21"/>
          <w:highlight w:val="none"/>
        </w:rPr>
      </w:pPr>
      <w:r>
        <w:rPr>
          <w:rFonts w:hint="eastAsia" w:ascii="宋体" w:hAnsi="宋体"/>
          <w:bCs/>
          <w:color w:val="auto"/>
          <w:szCs w:val="21"/>
          <w:highlight w:val="none"/>
          <w:lang w:val="en-US" w:eastAsia="zh-CN"/>
        </w:rPr>
        <w:t>（</w:t>
      </w:r>
      <w:r>
        <w:rPr>
          <w:rFonts w:hint="default" w:ascii="宋体" w:hAnsi="宋体"/>
          <w:bCs/>
          <w:color w:val="auto"/>
          <w:szCs w:val="21"/>
          <w:highlight w:val="none"/>
          <w:lang w:val="en-US" w:eastAsia="zh-CN"/>
        </w:rPr>
        <w:t>4）除非政府采购代理机构通过修改招标文件予以更正，否则，投标人应按工程量清单中列出的工程项目和数量填报综合单价和合价。投标人未填综合单价或合价的项目，在实施后，将不得以支付，并视作该项费用已包括在其它有价款的综合单价或合价内；​​</w:t>
      </w:r>
    </w:p>
    <w:p w14:paraId="55700F27">
      <w:pPr>
        <w:widowControl/>
        <w:spacing w:line="360" w:lineRule="auto"/>
        <w:ind w:firstLine="420" w:firstLineChars="200"/>
        <w:rPr>
          <w:rFonts w:hint="default" w:ascii="宋体" w:hAnsi="宋体"/>
          <w:bCs/>
          <w:color w:val="auto"/>
          <w:szCs w:val="21"/>
          <w:highlight w:val="none"/>
        </w:rPr>
      </w:pPr>
      <w:r>
        <w:rPr>
          <w:rFonts w:hint="eastAsia" w:ascii="宋体" w:hAnsi="宋体"/>
          <w:bCs/>
          <w:color w:val="auto"/>
          <w:szCs w:val="21"/>
          <w:highlight w:val="none"/>
          <w:lang w:val="en-US" w:eastAsia="zh-CN"/>
        </w:rPr>
        <w:t>（5）</w:t>
      </w:r>
      <w:r>
        <w:rPr>
          <w:rFonts w:hint="default" w:ascii="宋体" w:hAnsi="宋体"/>
          <w:bCs/>
          <w:color w:val="auto"/>
          <w:szCs w:val="21"/>
          <w:highlight w:val="none"/>
          <w:lang w:val="en-US" w:eastAsia="zh-CN"/>
        </w:rPr>
        <w:t>投标人不得期望通过索赔、签证等方式获取补偿，否则，除可能遭到拒绝外，还可能将被作为不良行为记录在案，并可能影响其以后参加政府采购的项目投标。各投标人在投标报价时，应充分考虑投标报价的风险（如材料价格波动、天气对塑胶铺设的影响等）。</w:t>
      </w:r>
    </w:p>
    <w:p w14:paraId="3158BF8A">
      <w:pPr>
        <w:widowControl/>
        <w:spacing w:line="360" w:lineRule="auto"/>
        <w:ind w:firstLine="420" w:firstLineChars="200"/>
        <w:rPr>
          <w:rFonts w:hint="default" w:ascii="宋体" w:hAnsi="宋体"/>
          <w:bCs/>
          <w:color w:val="auto"/>
          <w:szCs w:val="21"/>
          <w:highlight w:val="none"/>
        </w:rPr>
      </w:pPr>
      <w:r>
        <w:rPr>
          <w:rFonts w:hint="eastAsia" w:ascii="宋体" w:hAnsi="宋体"/>
          <w:bCs/>
          <w:color w:val="auto"/>
          <w:szCs w:val="21"/>
          <w:highlight w:val="none"/>
          <w:lang w:val="en-US" w:eastAsia="zh-CN"/>
        </w:rPr>
        <w:t>（6）</w:t>
      </w:r>
      <w:r>
        <w:rPr>
          <w:rFonts w:hint="default" w:ascii="宋体" w:hAnsi="宋体"/>
          <w:bCs/>
          <w:color w:val="auto"/>
          <w:szCs w:val="21"/>
          <w:highlight w:val="none"/>
          <w:lang w:val="en-US" w:eastAsia="zh-CN"/>
        </w:rPr>
        <w:t>投标人投标报价总额一经中标后，即作为中标单位与采购单位签订该项目合同的总价。​</w:t>
      </w:r>
    </w:p>
    <w:p w14:paraId="39772F5F">
      <w:pPr>
        <w:widowControl/>
        <w:spacing w:line="360" w:lineRule="auto"/>
        <w:ind w:firstLine="420" w:firstLineChars="200"/>
        <w:rPr>
          <w:rFonts w:hint="default" w:ascii="宋体" w:hAnsi="宋体"/>
          <w:bCs/>
          <w:color w:val="auto"/>
          <w:szCs w:val="21"/>
          <w:highlight w:val="none"/>
        </w:rPr>
      </w:pPr>
      <w:r>
        <w:rPr>
          <w:rFonts w:hint="eastAsia" w:ascii="宋体" w:hAnsi="宋体"/>
          <w:bCs/>
          <w:color w:val="auto"/>
          <w:szCs w:val="21"/>
          <w:highlight w:val="none"/>
          <w:lang w:val="en-US" w:eastAsia="zh-CN"/>
        </w:rPr>
        <w:t>a.</w:t>
      </w:r>
      <w:r>
        <w:rPr>
          <w:rFonts w:hint="default" w:ascii="宋体" w:hAnsi="宋体"/>
          <w:bCs/>
          <w:color w:val="auto"/>
          <w:szCs w:val="21"/>
          <w:highlight w:val="none"/>
          <w:lang w:val="en-US" w:eastAsia="zh-CN"/>
        </w:rPr>
        <w:t>本项目采用固定单价合同。工程量清单所列的工程量系采购单位的估算，是临时的，作为投标报价的共同基础，不应被理解为是对采购单位要求工作内容的全部定义，也不能作为投标人应完成的实际工程量。</w:t>
      </w:r>
      <w:r>
        <w:rPr>
          <w:rFonts w:hint="eastAsia" w:ascii="宋体" w:hAnsi="宋体"/>
          <w:bCs/>
          <w:color w:val="auto"/>
          <w:szCs w:val="21"/>
          <w:highlight w:val="none"/>
          <w:lang w:val="en-US" w:eastAsia="zh-CN"/>
        </w:rPr>
        <w:t>中标人</w:t>
      </w:r>
      <w:r>
        <w:rPr>
          <w:rFonts w:hint="default" w:ascii="宋体" w:hAnsi="宋体"/>
          <w:bCs/>
          <w:color w:val="auto"/>
          <w:szCs w:val="21"/>
          <w:highlight w:val="none"/>
          <w:lang w:val="en-US" w:eastAsia="zh-CN"/>
        </w:rPr>
        <w:t>必须按图纸相关标准、规范的要求进行施工，实际完成的工程量与分部分项工程量清单中的差异结算时可作调整。凡超出图纸范围又未经变更审批程序的内容（如擅自扩大场地面积），都不予计量；未施工的项目，经监理工程师核实后予以扣减。​</w:t>
      </w:r>
    </w:p>
    <w:p w14:paraId="3B02EC4A">
      <w:pPr>
        <w:widowControl/>
        <w:spacing w:line="360" w:lineRule="auto"/>
        <w:ind w:firstLine="420" w:firstLineChars="200"/>
        <w:rPr>
          <w:rFonts w:hint="default" w:ascii="宋体" w:hAnsi="宋体"/>
          <w:bCs/>
          <w:color w:val="auto"/>
          <w:szCs w:val="21"/>
          <w:highlight w:val="none"/>
        </w:rPr>
      </w:pPr>
      <w:r>
        <w:rPr>
          <w:rFonts w:hint="eastAsia" w:ascii="宋体" w:hAnsi="宋体"/>
          <w:bCs/>
          <w:color w:val="auto"/>
          <w:szCs w:val="21"/>
          <w:highlight w:val="none"/>
          <w:lang w:val="en-US" w:eastAsia="zh-CN"/>
        </w:rPr>
        <w:t>b.</w:t>
      </w:r>
      <w:r>
        <w:rPr>
          <w:rFonts w:hint="default" w:ascii="宋体" w:hAnsi="宋体"/>
          <w:bCs/>
          <w:color w:val="auto"/>
          <w:szCs w:val="21"/>
          <w:highlight w:val="none"/>
          <w:lang w:val="en-US" w:eastAsia="zh-CN"/>
        </w:rPr>
        <w:t>投标人的投标报价必须充分考虑到在施工中实施的施工组织设计对工程造价的影响（如材料夜间运输安排等）。​</w:t>
      </w:r>
    </w:p>
    <w:p w14:paraId="19041A6D">
      <w:pPr>
        <w:widowControl/>
        <w:spacing w:line="360" w:lineRule="auto"/>
        <w:ind w:firstLine="420" w:firstLineChars="200"/>
        <w:rPr>
          <w:rFonts w:hint="default" w:ascii="宋体" w:hAnsi="宋体"/>
          <w:bCs/>
          <w:color w:val="auto"/>
          <w:szCs w:val="21"/>
          <w:highlight w:val="none"/>
        </w:rPr>
      </w:pPr>
      <w:r>
        <w:rPr>
          <w:rFonts w:hint="eastAsia" w:ascii="宋体" w:hAnsi="宋体"/>
          <w:bCs/>
          <w:color w:val="auto"/>
          <w:szCs w:val="21"/>
          <w:highlight w:val="none"/>
          <w:lang w:val="en-US" w:eastAsia="zh-CN"/>
        </w:rPr>
        <w:t>（8）</w:t>
      </w:r>
      <w:r>
        <w:rPr>
          <w:rFonts w:hint="default" w:ascii="宋体" w:hAnsi="宋体"/>
          <w:bCs/>
          <w:color w:val="auto"/>
          <w:szCs w:val="21"/>
          <w:highlight w:val="none"/>
          <w:lang w:val="en-US" w:eastAsia="zh-CN"/>
        </w:rPr>
        <w:t>采购单位委托</w:t>
      </w:r>
      <w:r>
        <w:rPr>
          <w:rFonts w:hint="eastAsia" w:ascii="宋体" w:hAnsi="宋体"/>
          <w:bCs/>
          <w:color w:val="auto"/>
          <w:szCs w:val="21"/>
          <w:highlight w:val="none"/>
          <w:lang w:val="en-US" w:eastAsia="zh-CN"/>
        </w:rPr>
        <w:t>中标人</w:t>
      </w:r>
      <w:r>
        <w:rPr>
          <w:rFonts w:hint="default" w:ascii="宋体" w:hAnsi="宋体"/>
          <w:bCs/>
          <w:color w:val="auto"/>
          <w:szCs w:val="21"/>
          <w:highlight w:val="none"/>
          <w:lang w:val="en-US" w:eastAsia="zh-CN"/>
        </w:rPr>
        <w:t>办理的保险事项：建设工程一切险、第三者责任险及施工人员意外伤害险，所需的保险费应包含在投标价中，施工中若发生安全事故，一切责任及费用由施工单位负责。​</w:t>
      </w:r>
    </w:p>
    <w:p w14:paraId="612E5C00">
      <w:pPr>
        <w:widowControl/>
        <w:spacing w:line="360" w:lineRule="auto"/>
        <w:ind w:firstLine="420" w:firstLineChars="200"/>
        <w:rPr>
          <w:rFonts w:hint="default" w:ascii="宋体" w:hAnsi="宋体"/>
          <w:bCs/>
          <w:color w:val="auto"/>
          <w:szCs w:val="21"/>
          <w:highlight w:val="none"/>
        </w:rPr>
      </w:pPr>
      <w:r>
        <w:rPr>
          <w:rFonts w:hint="eastAsia" w:ascii="宋体" w:hAnsi="宋体"/>
          <w:bCs/>
          <w:color w:val="auto"/>
          <w:szCs w:val="21"/>
          <w:highlight w:val="none"/>
          <w:lang w:val="en-US" w:eastAsia="zh-CN"/>
        </w:rPr>
        <w:t>（9）</w:t>
      </w:r>
      <w:r>
        <w:rPr>
          <w:rFonts w:hint="default" w:ascii="宋体" w:hAnsi="宋体"/>
          <w:bCs/>
          <w:color w:val="auto"/>
          <w:szCs w:val="21"/>
          <w:highlight w:val="none"/>
          <w:lang w:val="en-US" w:eastAsia="zh-CN"/>
        </w:rPr>
        <w:t>工程完工后，</w:t>
      </w:r>
      <w:r>
        <w:rPr>
          <w:rFonts w:hint="eastAsia" w:ascii="宋体" w:hAnsi="宋体"/>
          <w:bCs/>
          <w:color w:val="auto"/>
          <w:szCs w:val="21"/>
          <w:highlight w:val="none"/>
          <w:lang w:val="en-US" w:eastAsia="zh-CN"/>
        </w:rPr>
        <w:t>中标人</w:t>
      </w:r>
      <w:r>
        <w:rPr>
          <w:rFonts w:hint="default" w:ascii="宋体" w:hAnsi="宋体"/>
          <w:bCs/>
          <w:color w:val="auto"/>
          <w:szCs w:val="21"/>
          <w:highlight w:val="none"/>
          <w:lang w:val="en-US" w:eastAsia="zh-CN"/>
        </w:rPr>
        <w:t>应恢复修建前的原有状态。​</w:t>
      </w:r>
    </w:p>
    <w:p w14:paraId="3FC542EA">
      <w:pPr>
        <w:widowControl/>
        <w:spacing w:line="360" w:lineRule="auto"/>
        <w:ind w:firstLine="420" w:firstLineChars="200"/>
        <w:rPr>
          <w:rFonts w:hint="default" w:ascii="宋体" w:hAnsi="宋体"/>
          <w:bCs/>
          <w:color w:val="auto"/>
          <w:szCs w:val="21"/>
          <w:highlight w:val="none"/>
        </w:rPr>
      </w:pPr>
      <w:r>
        <w:rPr>
          <w:rFonts w:hint="eastAsia" w:ascii="宋体" w:hAnsi="宋体"/>
          <w:bCs/>
          <w:color w:val="auto"/>
          <w:szCs w:val="21"/>
          <w:highlight w:val="none"/>
          <w:lang w:val="en-US" w:eastAsia="zh-CN"/>
        </w:rPr>
        <w:t>（10）</w:t>
      </w:r>
      <w:r>
        <w:rPr>
          <w:rFonts w:hint="default" w:ascii="宋体" w:hAnsi="宋体"/>
          <w:bCs/>
          <w:color w:val="auto"/>
          <w:szCs w:val="21"/>
          <w:highlight w:val="none"/>
          <w:lang w:val="en-US" w:eastAsia="zh-CN"/>
        </w:rPr>
        <w:t>如本工程涉及取土和弃土项目，地点、时间、路线</w:t>
      </w:r>
      <w:r>
        <w:rPr>
          <w:rFonts w:hint="eastAsia" w:ascii="宋体" w:hAnsi="宋体"/>
          <w:bCs/>
          <w:color w:val="auto"/>
          <w:szCs w:val="21"/>
          <w:highlight w:val="none"/>
          <w:lang w:val="en-US" w:eastAsia="zh-CN"/>
        </w:rPr>
        <w:t>中标人</w:t>
      </w:r>
      <w:r>
        <w:rPr>
          <w:rFonts w:hint="default" w:ascii="宋体" w:hAnsi="宋体"/>
          <w:bCs/>
          <w:color w:val="auto"/>
          <w:szCs w:val="21"/>
          <w:highlight w:val="none"/>
          <w:lang w:val="en-US" w:eastAsia="zh-CN"/>
        </w:rPr>
        <w:t>应取得国土、城管、环保部门的同意，不得由此带给采购人任何费用的增加。凡是因</w:t>
      </w:r>
      <w:r>
        <w:rPr>
          <w:rFonts w:hint="eastAsia" w:ascii="宋体" w:hAnsi="宋体"/>
          <w:bCs/>
          <w:color w:val="auto"/>
          <w:szCs w:val="21"/>
          <w:highlight w:val="none"/>
          <w:lang w:val="en-US" w:eastAsia="zh-CN"/>
        </w:rPr>
        <w:t>中标人</w:t>
      </w:r>
      <w:r>
        <w:rPr>
          <w:rFonts w:hint="default" w:ascii="宋体" w:hAnsi="宋体"/>
          <w:bCs/>
          <w:color w:val="auto"/>
          <w:szCs w:val="21"/>
          <w:highlight w:val="none"/>
          <w:lang w:val="en-US" w:eastAsia="zh-CN"/>
        </w:rPr>
        <w:t>措施不当而引起的罚款、索赔和指控等由</w:t>
      </w:r>
      <w:r>
        <w:rPr>
          <w:rFonts w:hint="eastAsia" w:ascii="宋体" w:hAnsi="宋体"/>
          <w:bCs/>
          <w:color w:val="auto"/>
          <w:szCs w:val="21"/>
          <w:highlight w:val="none"/>
          <w:lang w:val="en-US" w:eastAsia="zh-CN"/>
        </w:rPr>
        <w:t>中标人</w:t>
      </w:r>
      <w:r>
        <w:rPr>
          <w:rFonts w:hint="default" w:ascii="宋体" w:hAnsi="宋体"/>
          <w:bCs/>
          <w:color w:val="auto"/>
          <w:szCs w:val="21"/>
          <w:highlight w:val="none"/>
          <w:lang w:val="en-US" w:eastAsia="zh-CN"/>
        </w:rPr>
        <w:t>自行承担。投标价不因取土或弃土实际运距与分部分项工程量清单不同而作调整。​</w:t>
      </w:r>
    </w:p>
    <w:p w14:paraId="06FDDF08">
      <w:pPr>
        <w:widowControl/>
        <w:spacing w:line="360" w:lineRule="auto"/>
        <w:ind w:firstLine="420" w:firstLineChars="200"/>
        <w:rPr>
          <w:rFonts w:hint="default" w:ascii="宋体" w:hAnsi="宋体"/>
          <w:bCs/>
          <w:color w:val="auto"/>
          <w:szCs w:val="21"/>
          <w:highlight w:val="none"/>
        </w:rPr>
      </w:pPr>
      <w:r>
        <w:rPr>
          <w:rFonts w:hint="eastAsia" w:ascii="宋体" w:hAnsi="宋体"/>
          <w:bCs/>
          <w:color w:val="auto"/>
          <w:szCs w:val="21"/>
          <w:highlight w:val="none"/>
          <w:lang w:val="en-US" w:eastAsia="zh-CN"/>
        </w:rPr>
        <w:t>（11）</w:t>
      </w:r>
      <w:r>
        <w:rPr>
          <w:rFonts w:hint="default" w:ascii="宋体" w:hAnsi="宋体"/>
          <w:bCs/>
          <w:color w:val="auto"/>
          <w:szCs w:val="21"/>
          <w:highlight w:val="none"/>
          <w:lang w:val="en-US" w:eastAsia="zh-CN"/>
        </w:rPr>
        <w:t>一切与施工相关的检验实验费</w:t>
      </w:r>
      <w:r>
        <w:rPr>
          <w:rFonts w:hint="eastAsia" w:ascii="宋体" w:hAnsi="宋体"/>
          <w:bCs/>
          <w:color w:val="auto"/>
          <w:szCs w:val="21"/>
          <w:highlight w:val="none"/>
          <w:lang w:val="en-US" w:eastAsia="zh-CN"/>
        </w:rPr>
        <w:t>应</w:t>
      </w:r>
      <w:r>
        <w:rPr>
          <w:rFonts w:hint="default" w:ascii="宋体" w:hAnsi="宋体"/>
          <w:bCs/>
          <w:color w:val="auto"/>
          <w:szCs w:val="21"/>
          <w:highlight w:val="none"/>
          <w:lang w:val="en-US" w:eastAsia="zh-CN"/>
        </w:rPr>
        <w:t>已含在投标价中。</w:t>
      </w:r>
    </w:p>
    <w:p w14:paraId="34C34D77">
      <w:pPr>
        <w:widowControl/>
        <w:spacing w:line="360" w:lineRule="auto"/>
        <w:ind w:firstLine="420" w:firstLineChars="200"/>
        <w:rPr>
          <w:rFonts w:hint="default" w:ascii="宋体" w:hAnsi="宋体"/>
          <w:bCs/>
          <w:color w:val="auto"/>
          <w:szCs w:val="21"/>
          <w:highlight w:val="none"/>
        </w:rPr>
      </w:pPr>
      <w:r>
        <w:rPr>
          <w:rFonts w:hint="eastAsia" w:ascii="宋体" w:hAnsi="宋体"/>
          <w:bCs/>
          <w:color w:val="auto"/>
          <w:szCs w:val="21"/>
          <w:highlight w:val="none"/>
          <w:lang w:val="en-US" w:eastAsia="zh-CN"/>
        </w:rPr>
        <w:t>（12）中标人</w:t>
      </w:r>
      <w:r>
        <w:rPr>
          <w:rFonts w:hint="default" w:ascii="宋体" w:hAnsi="宋体"/>
          <w:bCs/>
          <w:color w:val="auto"/>
          <w:szCs w:val="21"/>
          <w:highlight w:val="none"/>
          <w:lang w:val="en-US" w:eastAsia="zh-CN"/>
        </w:rPr>
        <w:t>的交通维护方案保证施工期间的交通组织符合深圳市公安交通管理的有关规定，其费用</w:t>
      </w:r>
      <w:r>
        <w:rPr>
          <w:rFonts w:hint="eastAsia" w:ascii="宋体" w:hAnsi="宋体"/>
          <w:bCs/>
          <w:color w:val="auto"/>
          <w:szCs w:val="21"/>
          <w:highlight w:val="none"/>
          <w:lang w:val="en-US" w:eastAsia="zh-CN"/>
        </w:rPr>
        <w:t>应</w:t>
      </w:r>
      <w:r>
        <w:rPr>
          <w:rFonts w:hint="default" w:ascii="宋体" w:hAnsi="宋体"/>
          <w:bCs/>
          <w:color w:val="auto"/>
          <w:szCs w:val="21"/>
          <w:highlight w:val="none"/>
          <w:lang w:val="en-US" w:eastAsia="zh-CN"/>
        </w:rPr>
        <w:t>已含在投标价中。</w:t>
      </w:r>
    </w:p>
    <w:p w14:paraId="7E7ABB25">
      <w:pPr>
        <w:widowControl/>
        <w:spacing w:line="360" w:lineRule="auto"/>
        <w:ind w:firstLine="420" w:firstLineChars="200"/>
        <w:rPr>
          <w:rFonts w:hint="eastAsia" w:ascii="宋体" w:hAnsi="宋体"/>
          <w:bCs/>
          <w:color w:val="auto"/>
          <w:szCs w:val="21"/>
          <w:highlight w:val="yellow"/>
        </w:rPr>
      </w:pPr>
    </w:p>
    <w:p w14:paraId="37F8A798">
      <w:pPr>
        <w:widowControl/>
        <w:spacing w:line="360" w:lineRule="auto"/>
        <w:ind w:firstLine="420" w:firstLineChars="200"/>
        <w:rPr>
          <w:rFonts w:hint="default" w:ascii="宋体" w:hAnsi="宋体"/>
          <w:bCs/>
          <w:color w:val="auto"/>
          <w:szCs w:val="21"/>
          <w:highlight w:val="yellow"/>
          <w:lang w:val="en-US" w:eastAsia="zh-CN"/>
        </w:rPr>
      </w:pPr>
    </w:p>
    <w:p w14:paraId="2394C6F8">
      <w:pPr>
        <w:widowControl/>
        <w:spacing w:line="360" w:lineRule="auto"/>
        <w:ind w:firstLine="420" w:firstLineChars="200"/>
        <w:rPr>
          <w:rFonts w:hint="eastAsia" w:ascii="宋体" w:hAnsi="宋体"/>
          <w:bCs/>
          <w:color w:val="auto"/>
          <w:szCs w:val="21"/>
          <w:highlight w:val="none"/>
        </w:rPr>
      </w:pPr>
    </w:p>
    <w:p w14:paraId="07D618D7">
      <w:pPr>
        <w:widowControl/>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br w:type="page"/>
      </w:r>
    </w:p>
    <w:p w14:paraId="316A4552">
      <w:pPr>
        <w:pStyle w:val="4"/>
        <w:jc w:val="center"/>
        <w:rPr>
          <w:szCs w:val="24"/>
        </w:rPr>
      </w:pPr>
      <w:r>
        <w:rPr>
          <w:rFonts w:hint="eastAsia"/>
          <w:szCs w:val="24"/>
        </w:rPr>
        <w:t>六、其他重要条款</w:t>
      </w:r>
    </w:p>
    <w:p w14:paraId="547BA019">
      <w:pPr>
        <w:spacing w:line="400" w:lineRule="exact"/>
        <w:ind w:firstLine="420" w:firstLineChars="200"/>
        <w:rPr>
          <w:rFonts w:ascii="宋体" w:hAnsi="宋体"/>
          <w:szCs w:val="21"/>
        </w:rPr>
      </w:pPr>
      <w:bookmarkStart w:id="35" w:name="_Hlk72257111"/>
      <w:r>
        <w:rPr>
          <w:rFonts w:hint="eastAsia" w:ascii="宋体" w:hAnsi="宋体"/>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34E10F4C">
      <w:pPr>
        <w:spacing w:line="400" w:lineRule="exact"/>
        <w:ind w:firstLine="420" w:firstLineChars="200"/>
        <w:rPr>
          <w:rFonts w:ascii="宋体" w:hAnsi="宋体"/>
          <w:szCs w:val="21"/>
        </w:rPr>
      </w:pPr>
      <w:r>
        <w:rPr>
          <w:rFonts w:hint="eastAsia" w:ascii="宋体" w:hAnsi="宋体"/>
          <w:szCs w:val="21"/>
        </w:rPr>
        <w:t>2、投标人应充分了解项目的位置、情况、道路及任何其它足以影响投标报价的情况，任何因忽视或误解项目情况而导致的索赔或服务期限延长申请将不获批准。</w:t>
      </w:r>
    </w:p>
    <w:p w14:paraId="342D6E6F">
      <w:pPr>
        <w:spacing w:line="400" w:lineRule="exact"/>
        <w:ind w:firstLine="420" w:firstLineChars="200"/>
        <w:rPr>
          <w:rFonts w:ascii="宋体" w:hAnsi="宋体"/>
          <w:szCs w:val="21"/>
        </w:rPr>
      </w:pPr>
      <w:r>
        <w:rPr>
          <w:rFonts w:hint="eastAsia" w:ascii="宋体" w:hAnsi="宋体"/>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600F35DB">
      <w:pPr>
        <w:spacing w:line="400" w:lineRule="exact"/>
        <w:ind w:firstLine="420" w:firstLineChars="200"/>
        <w:rPr>
          <w:rFonts w:ascii="宋体" w:hAnsi="宋体"/>
          <w:szCs w:val="21"/>
        </w:rPr>
      </w:pPr>
      <w:r>
        <w:rPr>
          <w:rFonts w:hint="eastAsia" w:ascii="宋体" w:hAnsi="宋体"/>
          <w:szCs w:val="21"/>
        </w:rPr>
        <w:t>4、除政府采购合同继续履行将损害国家利益和社会公共利益外，双方当事人不得擅自变更、中止或者终止合同。</w:t>
      </w:r>
    </w:p>
    <w:p w14:paraId="7AC2A2A9">
      <w:pPr>
        <w:spacing w:line="400" w:lineRule="exact"/>
        <w:ind w:firstLine="420" w:firstLineChars="200"/>
        <w:rPr>
          <w:rFonts w:ascii="宋体" w:hAnsi="宋体"/>
          <w:szCs w:val="21"/>
        </w:rPr>
      </w:pPr>
      <w:r>
        <w:rPr>
          <w:rFonts w:hint="eastAsia" w:ascii="宋体" w:hAnsi="宋体"/>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bookmarkEnd w:id="35"/>
    <w:p w14:paraId="3780D96C">
      <w:pPr>
        <w:spacing w:line="400" w:lineRule="exact"/>
        <w:ind w:firstLine="420" w:firstLineChars="200"/>
        <w:rPr>
          <w:rFonts w:ascii="宋体" w:hAnsi="宋体"/>
          <w:szCs w:val="21"/>
        </w:rPr>
      </w:pPr>
    </w:p>
    <w:p w14:paraId="42CF155B">
      <w:pPr>
        <w:pStyle w:val="8"/>
        <w:spacing w:beforeLines="25" w:afterLines="25"/>
        <w:ind w:firstLine="392" w:firstLineChars="187"/>
        <w:rPr>
          <w:rFonts w:ascii="宋体" w:hAnsi="宋体"/>
          <w:szCs w:val="21"/>
        </w:rPr>
      </w:pPr>
    </w:p>
    <w:p w14:paraId="1BDC5431">
      <w:pPr>
        <w:pStyle w:val="8"/>
        <w:spacing w:beforeLines="25" w:afterLines="25"/>
        <w:ind w:firstLine="392" w:firstLineChars="187"/>
        <w:rPr>
          <w:rFonts w:ascii="宋体" w:hAnsi="宋体"/>
          <w:szCs w:val="21"/>
        </w:rPr>
      </w:pPr>
    </w:p>
    <w:p w14:paraId="0086EED8">
      <w:pPr>
        <w:pStyle w:val="8"/>
        <w:spacing w:beforeLines="25" w:afterLines="25"/>
        <w:ind w:firstLine="392" w:firstLineChars="187"/>
        <w:rPr>
          <w:rFonts w:ascii="宋体" w:hAnsi="宋体"/>
          <w:szCs w:val="21"/>
        </w:rPr>
      </w:pPr>
    </w:p>
    <w:p w14:paraId="6A3CBC58">
      <w:r>
        <w:rPr>
          <w:rFonts w:hint="eastAsia"/>
        </w:rPr>
        <w:br w:type="page"/>
      </w:r>
    </w:p>
    <w:p w14:paraId="4956D5B1">
      <w:pPr>
        <w:pStyle w:val="6"/>
        <w:rPr>
          <w:sz w:val="28"/>
          <w:szCs w:val="28"/>
        </w:rPr>
      </w:pPr>
      <w:r>
        <w:rPr>
          <w:rFonts w:hint="eastAsia"/>
          <w:sz w:val="28"/>
          <w:szCs w:val="28"/>
        </w:rPr>
        <w:t>第四章  投标文件的格式、附件</w:t>
      </w:r>
    </w:p>
    <w:p w14:paraId="7307BE83">
      <w:pPr>
        <w:rPr>
          <w:rFonts w:ascii="仿宋_GB2312" w:eastAsia="仿宋_GB2312"/>
          <w:szCs w:val="21"/>
        </w:rPr>
      </w:pPr>
      <w:r>
        <w:rPr>
          <w:rStyle w:val="66"/>
          <w:rFonts w:hint="eastAsia" w:ascii="宋体" w:hAnsi="宋体"/>
          <w:color w:val="FF0000"/>
          <w:sz w:val="21"/>
          <w:szCs w:val="21"/>
        </w:rPr>
        <w:t>特别提醒：</w:t>
      </w:r>
      <w:r>
        <w:rPr>
          <w:rFonts w:hint="eastAsia" w:ascii="宋体" w:hAnsi="宋体"/>
          <w:color w:val="FF0000"/>
          <w:szCs w:val="21"/>
        </w:rPr>
        <w:t>投标人在编制投标文件时，在投标文件目录中属于本节点内容的必须在本节点中填写，填写到其他节点或附件的将</w:t>
      </w:r>
      <w:r>
        <w:rPr>
          <w:rFonts w:hint="eastAsia" w:ascii="宋体" w:hAnsi="宋体"/>
          <w:b/>
          <w:color w:val="FF0000"/>
          <w:szCs w:val="21"/>
        </w:rPr>
        <w:t>可能</w:t>
      </w:r>
      <w:r>
        <w:rPr>
          <w:rFonts w:hint="eastAsia" w:ascii="宋体" w:hAnsi="宋体"/>
          <w:color w:val="FF0000"/>
          <w:szCs w:val="21"/>
        </w:rPr>
        <w:t>导致投标无效，投标人应自行承担不利后果。</w:t>
      </w:r>
    </w:p>
    <w:p w14:paraId="71EF4111">
      <w:pPr>
        <w:rPr>
          <w:rFonts w:ascii="宋体" w:hAnsi="宋体"/>
          <w:color w:val="FF0000"/>
          <w:szCs w:val="21"/>
        </w:rPr>
      </w:pPr>
    </w:p>
    <w:p w14:paraId="69B5DB0C">
      <w:pPr>
        <w:ind w:firstLine="420"/>
        <w:rPr>
          <w:rFonts w:ascii="宋体" w:hAnsi="宋体"/>
          <w:color w:val="FF0000"/>
          <w:szCs w:val="21"/>
        </w:rPr>
      </w:pPr>
    </w:p>
    <w:p w14:paraId="1C7A4776">
      <w:pPr>
        <w:spacing w:line="360" w:lineRule="auto"/>
        <w:jc w:val="center"/>
        <w:rPr>
          <w:rFonts w:ascii="宋体" w:hAnsi="宋体"/>
          <w:b/>
          <w:szCs w:val="21"/>
        </w:rPr>
      </w:pPr>
      <w:r>
        <w:rPr>
          <w:rFonts w:hint="eastAsia" w:ascii="宋体" w:hAnsi="宋体" w:cs="Arial"/>
          <w:b/>
          <w:bCs/>
          <w:szCs w:val="21"/>
        </w:rPr>
        <w:t>开标一览表</w:t>
      </w:r>
      <w:r>
        <w:rPr>
          <w:rFonts w:hint="eastAsia" w:ascii="宋体" w:hAnsi="宋体"/>
          <w:b/>
          <w:szCs w:val="21"/>
        </w:rPr>
        <w:t>密封袋封条格式如下</w:t>
      </w:r>
    </w:p>
    <w:p w14:paraId="629D2C8B">
      <w:pPr>
        <w:spacing w:line="360" w:lineRule="auto"/>
        <w:jc w:val="center"/>
        <w:rPr>
          <w:rFonts w:ascii="宋体" w:hAnsi="宋体" w:cs="Arial"/>
          <w:b/>
          <w:bCs/>
          <w:szCs w:val="21"/>
        </w:rPr>
      </w:pPr>
      <w:r>
        <w:rPr>
          <w:rFonts w:ascii="宋体" w:hAnsi="宋体" w:cs="Arial"/>
          <w:b/>
          <w:bCs/>
          <w:szCs w:val="21"/>
        </w:rPr>
        <mc:AlternateContent>
          <mc:Choice Requires="wps">
            <w:drawing>
              <wp:anchor distT="0" distB="0" distL="114300" distR="114300" simplePos="0" relativeHeight="251659264" behindDoc="1" locked="0" layoutInCell="1" allowOverlap="1">
                <wp:simplePos x="0" y="0"/>
                <wp:positionH relativeFrom="column">
                  <wp:posOffset>-297815</wp:posOffset>
                </wp:positionH>
                <wp:positionV relativeFrom="paragraph">
                  <wp:posOffset>217805</wp:posOffset>
                </wp:positionV>
                <wp:extent cx="5795645" cy="5048250"/>
                <wp:effectExtent l="4445" t="4445" r="10160" b="14605"/>
                <wp:wrapNone/>
                <wp:docPr id="11" name="矩形 2"/>
                <wp:cNvGraphicFramePr/>
                <a:graphic xmlns:a="http://schemas.openxmlformats.org/drawingml/2006/main">
                  <a:graphicData uri="http://schemas.microsoft.com/office/word/2010/wordprocessingShape">
                    <wps:wsp>
                      <wps:cNvSpPr>
                        <a:spLocks noChangeArrowheads="1"/>
                      </wps:cNvSpPr>
                      <wps:spPr bwMode="auto">
                        <a:xfrm>
                          <a:off x="0" y="0"/>
                          <a:ext cx="5795645" cy="5048250"/>
                        </a:xfrm>
                        <a:prstGeom prst="rect">
                          <a:avLst/>
                        </a:prstGeom>
                        <a:solidFill>
                          <a:srgbClr val="FFFFFF"/>
                        </a:solidFill>
                        <a:ln w="9525">
                          <a:solidFill>
                            <a:srgbClr val="000000"/>
                          </a:solidFill>
                          <a:miter lim="800000"/>
                        </a:ln>
                        <a:effectLst/>
                      </wps:spPr>
                      <wps:txbx>
                        <w:txbxContent>
                          <w:p w14:paraId="73FB1F4A"/>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3.45pt;margin-top:17.15pt;height:397.5pt;width:456.35pt;z-index:-251657216;mso-width-relative:page;mso-height-relative:page;" fillcolor="#FFFFFF" filled="t" stroked="t" coordsize="21600,21600" o:gfxdata="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jIOhnZAAAACgEAAA8AAAAAAAAAAQAgAAAAIgAA&#10;AGRycy9kb3ducmV2LnhtbFBLAQIUABQAAAAIAIdO4kDIPfDTQAIAAIoEAAAOAAAAAAAAAAEAIAAA&#10;ACgBAABkcnMvZTJvRG9jLnhtbFBLBQYAAAAABgAGAFkBAADaBQAAAAA=&#10;">
                <v:fill on="t" focussize="0,0"/>
                <v:stroke color="#000000" miterlimit="8" joinstyle="miter"/>
                <v:imagedata o:title=""/>
                <o:lock v:ext="edit" aspectratio="f"/>
                <v:textbox>
                  <w:txbxContent>
                    <w:p w14:paraId="73FB1F4A"/>
                  </w:txbxContent>
                </v:textbox>
              </v:rect>
            </w:pict>
          </mc:Fallback>
        </mc:AlternateContent>
      </w:r>
    </w:p>
    <w:p w14:paraId="1BF5D02D">
      <w:pPr>
        <w:spacing w:line="360" w:lineRule="auto"/>
        <w:jc w:val="center"/>
        <w:rPr>
          <w:rFonts w:ascii="宋体" w:hAnsi="宋体" w:cs="Arial"/>
          <w:b/>
          <w:bCs/>
          <w:szCs w:val="21"/>
        </w:rPr>
      </w:pPr>
      <w:r>
        <w:rPr>
          <w:rFonts w:hint="eastAsia" w:ascii="宋体" w:hAnsi="宋体" w:cs="Arial"/>
          <w:b/>
          <w:bCs/>
          <w:szCs w:val="21"/>
        </w:rPr>
        <w:t>开标一览表</w:t>
      </w:r>
    </w:p>
    <w:p w14:paraId="64528E24">
      <w:pPr>
        <w:spacing w:line="360" w:lineRule="auto"/>
        <w:jc w:val="center"/>
        <w:rPr>
          <w:rFonts w:ascii="宋体" w:hAnsi="宋体" w:cs="Arial"/>
          <w:b/>
          <w:bCs/>
          <w:szCs w:val="21"/>
        </w:rPr>
      </w:pPr>
    </w:p>
    <w:p w14:paraId="0ADD034F">
      <w:pPr>
        <w:spacing w:line="360" w:lineRule="auto"/>
        <w:jc w:val="center"/>
        <w:rPr>
          <w:rFonts w:ascii="宋体" w:hAnsi="宋体" w:cs="Arial"/>
          <w:b/>
          <w:bCs/>
          <w:szCs w:val="21"/>
        </w:rPr>
      </w:pPr>
    </w:p>
    <w:p w14:paraId="5E2577E0">
      <w:pPr>
        <w:spacing w:line="360" w:lineRule="auto"/>
        <w:jc w:val="center"/>
        <w:rPr>
          <w:rFonts w:ascii="宋体" w:hAnsi="宋体" w:cs="Arial"/>
          <w:b/>
          <w:bCs/>
          <w:szCs w:val="21"/>
        </w:rPr>
      </w:pPr>
    </w:p>
    <w:p w14:paraId="434F42D0">
      <w:pPr>
        <w:spacing w:line="360" w:lineRule="auto"/>
        <w:jc w:val="center"/>
        <w:rPr>
          <w:rFonts w:ascii="宋体" w:hAnsi="宋体" w:cs="Arial"/>
          <w:b/>
          <w:bCs/>
          <w:szCs w:val="21"/>
        </w:rPr>
      </w:pPr>
    </w:p>
    <w:p w14:paraId="253DE8CA">
      <w:pPr>
        <w:spacing w:line="360" w:lineRule="auto"/>
        <w:jc w:val="center"/>
        <w:rPr>
          <w:rFonts w:ascii="宋体" w:hAnsi="宋体" w:cs="Arial"/>
          <w:b/>
          <w:bCs/>
          <w:szCs w:val="21"/>
        </w:rPr>
      </w:pPr>
    </w:p>
    <w:p w14:paraId="69770600">
      <w:pPr>
        <w:spacing w:line="360" w:lineRule="auto"/>
        <w:rPr>
          <w:rFonts w:ascii="宋体" w:hAnsi="宋体" w:cs="Arial"/>
          <w:b/>
          <w:bCs/>
          <w:szCs w:val="21"/>
        </w:rPr>
      </w:pPr>
      <w:r>
        <w:rPr>
          <w:rFonts w:hint="eastAsia" w:ascii="宋体" w:hAnsi="宋体" w:cs="Arial"/>
          <w:b/>
          <w:bCs/>
          <w:szCs w:val="21"/>
        </w:rPr>
        <w:t>项目名称：</w:t>
      </w:r>
      <w:r>
        <w:rPr>
          <w:rFonts w:hint="eastAsia" w:ascii="宋体" w:hAnsi="宋体" w:cs="Arial"/>
          <w:b/>
          <w:bCs/>
          <w:szCs w:val="21"/>
          <w:u w:val="single"/>
        </w:rPr>
        <w:t xml:space="preserve">                             </w:t>
      </w:r>
    </w:p>
    <w:p w14:paraId="6A5F60FE">
      <w:pPr>
        <w:spacing w:line="360" w:lineRule="auto"/>
        <w:rPr>
          <w:rFonts w:ascii="宋体" w:hAnsi="宋体" w:cs="Arial"/>
          <w:b/>
          <w:bCs/>
          <w:szCs w:val="21"/>
        </w:rPr>
      </w:pPr>
      <w:r>
        <w:rPr>
          <w:rFonts w:hint="eastAsia" w:ascii="宋体" w:hAnsi="宋体" w:cs="Arial"/>
          <w:b/>
          <w:bCs/>
          <w:szCs w:val="21"/>
        </w:rPr>
        <w:t>项目编号：</w:t>
      </w:r>
      <w:r>
        <w:rPr>
          <w:rFonts w:hint="eastAsia" w:ascii="宋体" w:hAnsi="宋体" w:cs="Arial"/>
          <w:b/>
          <w:bCs/>
          <w:szCs w:val="21"/>
          <w:u w:val="single"/>
        </w:rPr>
        <w:t xml:space="preserve">                             </w:t>
      </w:r>
    </w:p>
    <w:p w14:paraId="62123156">
      <w:pPr>
        <w:spacing w:line="360" w:lineRule="auto"/>
        <w:rPr>
          <w:rFonts w:ascii="宋体" w:hAnsi="宋体" w:cs="Arial"/>
          <w:b/>
          <w:bCs/>
          <w:szCs w:val="21"/>
        </w:rPr>
      </w:pPr>
      <w:r>
        <w:rPr>
          <w:rFonts w:hint="eastAsia" w:ascii="宋体" w:hAnsi="宋体" w:cs="Arial"/>
          <w:b/>
          <w:bCs/>
          <w:szCs w:val="21"/>
        </w:rPr>
        <w:t>投标人单位名称：</w:t>
      </w:r>
      <w:r>
        <w:rPr>
          <w:rFonts w:hint="eastAsia" w:ascii="宋体" w:hAnsi="宋体" w:cs="Arial"/>
          <w:b/>
          <w:bCs/>
          <w:szCs w:val="21"/>
          <w:u w:val="single"/>
        </w:rPr>
        <w:t xml:space="preserve">                                   （加盖公章）</w:t>
      </w:r>
    </w:p>
    <w:p w14:paraId="72194866">
      <w:pPr>
        <w:spacing w:line="360" w:lineRule="auto"/>
        <w:rPr>
          <w:rFonts w:ascii="宋体" w:hAnsi="宋体" w:cs="Arial"/>
          <w:b/>
          <w:bCs/>
          <w:szCs w:val="21"/>
        </w:rPr>
      </w:pPr>
      <w:r>
        <w:rPr>
          <w:rFonts w:hint="eastAsia" w:ascii="宋体" w:hAnsi="宋体" w:cs="Arial"/>
          <w:b/>
          <w:bCs/>
          <w:szCs w:val="21"/>
        </w:rPr>
        <w:t>单位地址：</w:t>
      </w:r>
      <w:r>
        <w:rPr>
          <w:rFonts w:hint="eastAsia" w:ascii="宋体" w:hAnsi="宋体" w:cs="Arial"/>
          <w:b/>
          <w:bCs/>
          <w:szCs w:val="21"/>
          <w:u w:val="single"/>
        </w:rPr>
        <w:t xml:space="preserve">                             </w:t>
      </w:r>
    </w:p>
    <w:p w14:paraId="1BABCA80">
      <w:pPr>
        <w:spacing w:line="360" w:lineRule="auto"/>
        <w:rPr>
          <w:rFonts w:ascii="宋体" w:hAnsi="宋体" w:cs="Arial"/>
          <w:b/>
          <w:bCs/>
          <w:szCs w:val="21"/>
          <w:u w:val="single"/>
        </w:rPr>
      </w:pPr>
      <w:r>
        <w:rPr>
          <w:rFonts w:hint="eastAsia" w:ascii="宋体" w:hAnsi="宋体" w:cs="Arial"/>
          <w:b/>
          <w:bCs/>
          <w:szCs w:val="21"/>
        </w:rPr>
        <w:t>法定代表人/被授权人：</w:t>
      </w:r>
      <w:r>
        <w:rPr>
          <w:rFonts w:hint="eastAsia" w:ascii="宋体" w:hAnsi="宋体" w:cs="Arial"/>
          <w:b/>
          <w:bCs/>
          <w:szCs w:val="21"/>
          <w:u w:val="single"/>
        </w:rPr>
        <w:t xml:space="preserve">                             </w:t>
      </w:r>
    </w:p>
    <w:p w14:paraId="79BC0DAB">
      <w:pPr>
        <w:spacing w:line="360" w:lineRule="auto"/>
        <w:rPr>
          <w:rFonts w:ascii="宋体" w:hAnsi="宋体" w:cs="Arial"/>
          <w:b/>
          <w:bCs/>
          <w:szCs w:val="21"/>
        </w:rPr>
      </w:pPr>
      <w:r>
        <w:rPr>
          <w:rFonts w:hint="eastAsia" w:ascii="宋体" w:hAnsi="宋体" w:cs="Arial"/>
          <w:b/>
          <w:bCs/>
          <w:szCs w:val="21"/>
        </w:rPr>
        <w:t>联系电话：</w:t>
      </w:r>
      <w:r>
        <w:rPr>
          <w:rFonts w:hint="eastAsia" w:ascii="宋体" w:hAnsi="宋体" w:cs="Arial"/>
          <w:b/>
          <w:bCs/>
          <w:szCs w:val="21"/>
          <w:u w:val="single"/>
        </w:rPr>
        <w:t xml:space="preserve">                             </w:t>
      </w:r>
    </w:p>
    <w:p w14:paraId="0734B5EB">
      <w:pPr>
        <w:spacing w:line="360" w:lineRule="auto"/>
        <w:jc w:val="center"/>
        <w:rPr>
          <w:rFonts w:ascii="宋体" w:hAnsi="宋体" w:cs="Arial"/>
          <w:b/>
          <w:bCs/>
          <w:szCs w:val="21"/>
        </w:rPr>
      </w:pPr>
      <w:r>
        <w:rPr>
          <w:rFonts w:hint="eastAsia" w:ascii="宋体" w:hAnsi="宋体" w:cs="Arial"/>
          <w:b/>
          <w:bCs/>
          <w:szCs w:val="21"/>
        </w:rPr>
        <w:t>【</w:t>
      </w:r>
      <w:r>
        <w:rPr>
          <w:rFonts w:hint="eastAsia" w:ascii="宋体" w:hAnsi="宋体" w:cs="Arial"/>
          <w:b/>
          <w:bCs/>
          <w:szCs w:val="21"/>
          <w:u w:val="single"/>
        </w:rPr>
        <w:t xml:space="preserve"> </w:t>
      </w:r>
      <w:r>
        <w:rPr>
          <w:rFonts w:ascii="宋体" w:hAnsi="宋体" w:cs="Arial"/>
          <w:b/>
          <w:bCs/>
          <w:szCs w:val="21"/>
          <w:u w:val="single"/>
        </w:rPr>
        <w:t xml:space="preserve">   </w:t>
      </w:r>
      <w:r>
        <w:rPr>
          <w:rFonts w:hint="eastAsia" w:ascii="宋体" w:hAnsi="宋体" w:cs="Arial"/>
          <w:b/>
          <w:bCs/>
          <w:szCs w:val="21"/>
          <w:u w:val="single"/>
        </w:rPr>
        <w:t xml:space="preserve">年  月 </w:t>
      </w:r>
      <w:r>
        <w:rPr>
          <w:rFonts w:ascii="宋体" w:hAnsi="宋体" w:cs="Arial"/>
          <w:b/>
          <w:bCs/>
          <w:szCs w:val="21"/>
          <w:u w:val="single"/>
        </w:rPr>
        <w:t xml:space="preserve"> </w:t>
      </w:r>
      <w:r>
        <w:rPr>
          <w:rFonts w:hint="eastAsia" w:ascii="宋体" w:hAnsi="宋体" w:cs="Arial"/>
          <w:b/>
          <w:bCs/>
          <w:szCs w:val="21"/>
          <w:u w:val="single"/>
        </w:rPr>
        <w:t>日  时 分</w:t>
      </w:r>
      <w:r>
        <w:rPr>
          <w:rFonts w:hint="eastAsia" w:ascii="宋体" w:hAnsi="宋体" w:cs="Arial"/>
          <w:b/>
          <w:bCs/>
          <w:szCs w:val="21"/>
        </w:rPr>
        <w:t>之前不得启封。】</w:t>
      </w:r>
    </w:p>
    <w:p w14:paraId="5C18F288">
      <w:pPr>
        <w:spacing w:line="360" w:lineRule="auto"/>
        <w:rPr>
          <w:rFonts w:ascii="宋体" w:hAnsi="宋体" w:cs="Arial"/>
          <w:bCs/>
          <w:szCs w:val="21"/>
        </w:rPr>
      </w:pPr>
    </w:p>
    <w:p w14:paraId="56F8C489">
      <w:pPr>
        <w:spacing w:line="360" w:lineRule="auto"/>
        <w:rPr>
          <w:rFonts w:ascii="宋体" w:hAnsi="宋体" w:cs="Arial"/>
          <w:bCs/>
          <w:szCs w:val="21"/>
        </w:rPr>
      </w:pPr>
      <w:r>
        <w:rPr>
          <w:rFonts w:hint="eastAsia" w:ascii="宋体" w:hAnsi="宋体" w:cs="Arial"/>
          <w:bCs/>
          <w:szCs w:val="21"/>
        </w:rPr>
        <w:t>备注：1.本封条应粘贴在开标一览表的密封袋封面。</w:t>
      </w:r>
    </w:p>
    <w:p w14:paraId="4E88AD3C">
      <w:pPr>
        <w:spacing w:line="360" w:lineRule="auto"/>
        <w:ind w:firstLine="630" w:firstLineChars="300"/>
        <w:rPr>
          <w:rFonts w:ascii="宋体" w:hAnsi="宋体" w:cs="Arial"/>
          <w:bCs/>
          <w:szCs w:val="21"/>
        </w:rPr>
      </w:pPr>
      <w:r>
        <w:rPr>
          <w:rFonts w:hint="eastAsia" w:ascii="宋体" w:hAnsi="宋体" w:cs="Arial"/>
          <w:bCs/>
          <w:szCs w:val="21"/>
        </w:rPr>
        <w:t>2.开标一览表1份。</w:t>
      </w:r>
    </w:p>
    <w:p w14:paraId="4859F66F">
      <w:pPr>
        <w:spacing w:line="360" w:lineRule="auto"/>
        <w:ind w:firstLine="630" w:firstLineChars="300"/>
        <w:rPr>
          <w:rFonts w:ascii="宋体" w:hAnsi="宋体" w:cs="Arial"/>
          <w:bCs/>
          <w:szCs w:val="21"/>
        </w:rPr>
      </w:pPr>
      <w:r>
        <w:rPr>
          <w:rFonts w:hint="eastAsia" w:ascii="宋体" w:hAnsi="宋体" w:cs="Arial"/>
          <w:bCs/>
          <w:szCs w:val="21"/>
        </w:rPr>
        <w:t>3.开标一览表应独立密封包装。</w:t>
      </w:r>
    </w:p>
    <w:p w14:paraId="0085D123">
      <w:pPr>
        <w:keepNext/>
        <w:keepLines/>
        <w:spacing w:before="260" w:after="260" w:line="320" w:lineRule="exact"/>
        <w:jc w:val="center"/>
        <w:outlineLvl w:val="2"/>
        <w:rPr>
          <w:rFonts w:ascii="宋体" w:hAnsi="宋体"/>
          <w:b/>
          <w:bCs/>
          <w:sz w:val="28"/>
          <w:szCs w:val="28"/>
        </w:rPr>
      </w:pPr>
      <w:r>
        <w:rPr>
          <w:rFonts w:ascii="宋体" w:hAnsi="宋体"/>
          <w:bCs/>
          <w:szCs w:val="32"/>
        </w:rPr>
        <w:br w:type="page"/>
      </w:r>
      <w:r>
        <w:rPr>
          <w:rFonts w:hint="eastAsia" w:ascii="宋体" w:hAnsi="宋体"/>
          <w:b/>
          <w:bCs/>
          <w:sz w:val="28"/>
          <w:szCs w:val="28"/>
        </w:rPr>
        <w:t>开标一览表</w:t>
      </w:r>
    </w:p>
    <w:p w14:paraId="3DC55D04">
      <w:pPr>
        <w:spacing w:line="360" w:lineRule="auto"/>
        <w:ind w:right="420"/>
        <w:jc w:val="center"/>
        <w:rPr>
          <w:rFonts w:ascii="宋体" w:hAnsi="宋体"/>
          <w:bCs/>
          <w:snapToGrid w:val="0"/>
          <w:szCs w:val="21"/>
        </w:rPr>
      </w:pPr>
      <w:r>
        <w:rPr>
          <w:rFonts w:hint="eastAsia" w:ascii="宋体" w:hAnsi="宋体"/>
          <w:bCs/>
          <w:snapToGrid w:val="0"/>
          <w:szCs w:val="21"/>
        </w:rPr>
        <w:t>单位：人民币元</w:t>
      </w:r>
    </w:p>
    <w:tbl>
      <w:tblPr>
        <w:tblStyle w:val="4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933"/>
        <w:gridCol w:w="2988"/>
        <w:gridCol w:w="1262"/>
      </w:tblGrid>
      <w:tr w14:paraId="7FE11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689" w:type="dxa"/>
            <w:tcBorders>
              <w:top w:val="double" w:color="auto" w:sz="4" w:space="0"/>
              <w:bottom w:val="single" w:color="auto" w:sz="4" w:space="0"/>
            </w:tcBorders>
            <w:vAlign w:val="center"/>
          </w:tcPr>
          <w:p w14:paraId="6AF08B96">
            <w:pPr>
              <w:spacing w:line="360" w:lineRule="auto"/>
              <w:jc w:val="center"/>
              <w:rPr>
                <w:rFonts w:ascii="宋体" w:hAnsi="宋体"/>
                <w:snapToGrid w:val="0"/>
                <w:szCs w:val="21"/>
              </w:rPr>
            </w:pPr>
            <w:r>
              <w:rPr>
                <w:rFonts w:hint="eastAsia" w:ascii="宋体" w:hAnsi="宋体"/>
                <w:snapToGrid w:val="0"/>
                <w:szCs w:val="21"/>
              </w:rPr>
              <w:t>项目编号</w:t>
            </w:r>
          </w:p>
        </w:tc>
        <w:tc>
          <w:tcPr>
            <w:tcW w:w="1933" w:type="dxa"/>
            <w:tcBorders>
              <w:top w:val="double" w:color="auto" w:sz="4" w:space="0"/>
              <w:bottom w:val="single" w:color="auto" w:sz="4" w:space="0"/>
            </w:tcBorders>
            <w:vAlign w:val="center"/>
          </w:tcPr>
          <w:p w14:paraId="10850B44">
            <w:pPr>
              <w:spacing w:line="360" w:lineRule="auto"/>
              <w:jc w:val="center"/>
              <w:rPr>
                <w:rFonts w:ascii="宋体" w:hAnsi="宋体"/>
                <w:snapToGrid w:val="0"/>
                <w:szCs w:val="21"/>
              </w:rPr>
            </w:pPr>
            <w:r>
              <w:rPr>
                <w:rFonts w:hint="eastAsia" w:ascii="宋体" w:hAnsi="宋体"/>
                <w:snapToGrid w:val="0"/>
                <w:szCs w:val="21"/>
              </w:rPr>
              <w:t>项目名称</w:t>
            </w:r>
          </w:p>
        </w:tc>
        <w:tc>
          <w:tcPr>
            <w:tcW w:w="2988" w:type="dxa"/>
            <w:tcBorders>
              <w:top w:val="double" w:color="auto" w:sz="4" w:space="0"/>
              <w:bottom w:val="single" w:color="auto" w:sz="4" w:space="0"/>
            </w:tcBorders>
            <w:vAlign w:val="center"/>
          </w:tcPr>
          <w:p w14:paraId="1C562385">
            <w:pPr>
              <w:spacing w:line="360" w:lineRule="auto"/>
              <w:jc w:val="center"/>
              <w:rPr>
                <w:rFonts w:ascii="宋体" w:hAnsi="宋体"/>
                <w:snapToGrid w:val="0"/>
                <w:szCs w:val="21"/>
              </w:rPr>
            </w:pPr>
            <w:r>
              <w:rPr>
                <w:rFonts w:hint="eastAsia" w:ascii="宋体" w:hAnsi="宋体"/>
                <w:snapToGrid w:val="0"/>
                <w:szCs w:val="21"/>
              </w:rPr>
              <w:t>投标总价（元）</w:t>
            </w:r>
          </w:p>
        </w:tc>
        <w:tc>
          <w:tcPr>
            <w:tcW w:w="1262" w:type="dxa"/>
            <w:tcBorders>
              <w:top w:val="double" w:color="auto" w:sz="4" w:space="0"/>
              <w:bottom w:val="single" w:color="auto" w:sz="4" w:space="0"/>
            </w:tcBorders>
            <w:vAlign w:val="center"/>
          </w:tcPr>
          <w:p w14:paraId="20D93BDB">
            <w:pPr>
              <w:spacing w:line="360" w:lineRule="auto"/>
              <w:jc w:val="center"/>
              <w:rPr>
                <w:rFonts w:ascii="宋体" w:hAnsi="宋体"/>
                <w:snapToGrid w:val="0"/>
                <w:szCs w:val="21"/>
              </w:rPr>
            </w:pPr>
            <w:r>
              <w:rPr>
                <w:rFonts w:hint="eastAsia" w:ascii="宋体" w:hAnsi="宋体"/>
                <w:snapToGrid w:val="0"/>
                <w:szCs w:val="21"/>
              </w:rPr>
              <w:t>备注</w:t>
            </w:r>
          </w:p>
        </w:tc>
      </w:tr>
      <w:tr w14:paraId="273413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1689" w:type="dxa"/>
            <w:tcBorders>
              <w:top w:val="single" w:color="auto" w:sz="4" w:space="0"/>
            </w:tcBorders>
            <w:vAlign w:val="center"/>
          </w:tcPr>
          <w:p w14:paraId="2E3175DA">
            <w:pPr>
              <w:spacing w:line="360" w:lineRule="auto"/>
              <w:rPr>
                <w:rFonts w:ascii="宋体" w:hAnsi="宋体"/>
                <w:snapToGrid w:val="0"/>
                <w:szCs w:val="21"/>
              </w:rPr>
            </w:pPr>
          </w:p>
        </w:tc>
        <w:tc>
          <w:tcPr>
            <w:tcW w:w="1933" w:type="dxa"/>
            <w:tcBorders>
              <w:top w:val="single" w:color="auto" w:sz="4" w:space="0"/>
            </w:tcBorders>
            <w:vAlign w:val="center"/>
          </w:tcPr>
          <w:p w14:paraId="6CE03C2E">
            <w:pPr>
              <w:spacing w:line="360" w:lineRule="auto"/>
              <w:rPr>
                <w:rFonts w:ascii="宋体" w:hAnsi="宋体"/>
                <w:snapToGrid w:val="0"/>
                <w:szCs w:val="21"/>
              </w:rPr>
            </w:pPr>
          </w:p>
        </w:tc>
        <w:tc>
          <w:tcPr>
            <w:tcW w:w="2988" w:type="dxa"/>
            <w:tcBorders>
              <w:top w:val="single" w:color="auto" w:sz="4" w:space="0"/>
            </w:tcBorders>
            <w:vAlign w:val="center"/>
          </w:tcPr>
          <w:p w14:paraId="53FB5196">
            <w:pPr>
              <w:spacing w:line="360" w:lineRule="auto"/>
              <w:rPr>
                <w:rFonts w:ascii="宋体" w:hAnsi="宋体"/>
                <w:snapToGrid w:val="0"/>
                <w:szCs w:val="21"/>
              </w:rPr>
            </w:pPr>
            <w:r>
              <w:rPr>
                <w:rFonts w:hint="eastAsia" w:ascii="宋体" w:hAnsi="宋体"/>
                <w:snapToGrid w:val="0"/>
                <w:szCs w:val="21"/>
              </w:rPr>
              <w:t>大写：</w:t>
            </w:r>
          </w:p>
          <w:p w14:paraId="07577886">
            <w:pPr>
              <w:spacing w:line="360" w:lineRule="auto"/>
              <w:rPr>
                <w:rFonts w:ascii="宋体" w:hAnsi="宋体"/>
                <w:snapToGrid w:val="0"/>
                <w:szCs w:val="21"/>
              </w:rPr>
            </w:pPr>
            <w:r>
              <w:rPr>
                <w:rFonts w:hint="eastAsia" w:ascii="宋体" w:hAnsi="宋体"/>
                <w:snapToGrid w:val="0"/>
                <w:szCs w:val="21"/>
              </w:rPr>
              <w:t>小写：</w:t>
            </w:r>
          </w:p>
        </w:tc>
        <w:tc>
          <w:tcPr>
            <w:tcW w:w="1262" w:type="dxa"/>
            <w:tcBorders>
              <w:top w:val="single" w:color="auto" w:sz="4" w:space="0"/>
            </w:tcBorders>
            <w:vAlign w:val="center"/>
          </w:tcPr>
          <w:p w14:paraId="152BC89B">
            <w:pPr>
              <w:spacing w:line="360" w:lineRule="auto"/>
              <w:jc w:val="center"/>
              <w:rPr>
                <w:rFonts w:ascii="宋体" w:hAnsi="宋体"/>
                <w:snapToGrid w:val="0"/>
                <w:szCs w:val="21"/>
              </w:rPr>
            </w:pPr>
          </w:p>
        </w:tc>
      </w:tr>
    </w:tbl>
    <w:p w14:paraId="0A543ECC">
      <w:pPr>
        <w:spacing w:line="360" w:lineRule="auto"/>
        <w:rPr>
          <w:rFonts w:ascii="宋体" w:hAnsi="宋体"/>
          <w:snapToGrid w:val="0"/>
          <w:szCs w:val="21"/>
        </w:rPr>
      </w:pPr>
      <w:r>
        <w:rPr>
          <w:rFonts w:hint="eastAsia" w:ascii="宋体" w:hAnsi="宋体"/>
          <w:snapToGrid w:val="0"/>
          <w:szCs w:val="21"/>
        </w:rPr>
        <w:t>注：1、价格应按“招标文件”中规定的货币单位填写。</w:t>
      </w:r>
    </w:p>
    <w:p w14:paraId="1C6CFCDB">
      <w:pPr>
        <w:spacing w:line="360" w:lineRule="auto"/>
        <w:ind w:firstLine="420"/>
        <w:rPr>
          <w:rFonts w:ascii="宋体" w:hAnsi="宋体"/>
          <w:szCs w:val="21"/>
        </w:rPr>
      </w:pPr>
      <w:r>
        <w:rPr>
          <w:rFonts w:hint="eastAsia" w:ascii="宋体" w:hAnsi="宋体"/>
          <w:snapToGrid w:val="0"/>
          <w:szCs w:val="21"/>
        </w:rPr>
        <w:t>2、投标人如果需要对报价或其它内容加以说明，可在备注栏填写。</w:t>
      </w:r>
    </w:p>
    <w:p w14:paraId="4DAFA693">
      <w:pPr>
        <w:spacing w:line="360" w:lineRule="auto"/>
        <w:ind w:firstLine="420"/>
        <w:rPr>
          <w:rFonts w:ascii="宋体" w:hAnsi="宋体"/>
          <w:b/>
          <w:color w:val="FF0000"/>
          <w:szCs w:val="21"/>
        </w:rPr>
      </w:pPr>
      <w:r>
        <w:rPr>
          <w:rFonts w:hint="eastAsia" w:ascii="宋体" w:hAnsi="宋体"/>
          <w:b/>
          <w:color w:val="FF0000"/>
          <w:szCs w:val="21"/>
        </w:rPr>
        <w:t>3、开标一览表未按规定签字、盖章将导致投标无效。</w:t>
      </w:r>
    </w:p>
    <w:p w14:paraId="170CBDC3">
      <w:pPr>
        <w:snapToGrid w:val="0"/>
        <w:spacing w:line="360" w:lineRule="auto"/>
        <w:ind w:firstLine="411" w:firstLineChars="196"/>
        <w:rPr>
          <w:rFonts w:ascii="宋体" w:hAnsi="宋体"/>
          <w:szCs w:val="21"/>
        </w:rPr>
      </w:pPr>
      <w:r>
        <w:rPr>
          <w:rFonts w:hint="eastAsia" w:ascii="宋体" w:hAnsi="宋体"/>
          <w:szCs w:val="21"/>
        </w:rPr>
        <w:t>4、若开标一览表中大写金额和小写金额不一致的，以大写金额为准。</w:t>
      </w:r>
    </w:p>
    <w:p w14:paraId="56FA82F3">
      <w:pPr>
        <w:spacing w:line="360" w:lineRule="auto"/>
        <w:ind w:firstLine="420"/>
        <w:rPr>
          <w:rFonts w:ascii="宋体" w:hAnsi="宋体"/>
          <w:szCs w:val="21"/>
        </w:rPr>
      </w:pPr>
    </w:p>
    <w:p w14:paraId="1EB9F467">
      <w:pPr>
        <w:spacing w:line="360" w:lineRule="auto"/>
        <w:ind w:firstLine="420"/>
        <w:rPr>
          <w:rFonts w:ascii="宋体" w:hAnsi="宋体"/>
          <w:szCs w:val="21"/>
        </w:rPr>
      </w:pPr>
    </w:p>
    <w:p w14:paraId="5A985487">
      <w:pPr>
        <w:spacing w:line="360" w:lineRule="auto"/>
        <w:ind w:firstLine="3150" w:firstLineChars="1500"/>
        <w:rPr>
          <w:rFonts w:ascii="宋体" w:hAnsi="宋体"/>
          <w:szCs w:val="21"/>
        </w:rPr>
      </w:pPr>
      <w:r>
        <w:rPr>
          <w:rFonts w:hint="eastAsia" w:ascii="宋体" w:hAnsi="宋体"/>
          <w:szCs w:val="21"/>
        </w:rPr>
        <w:t>法定代表人或其授权委托人（</w:t>
      </w:r>
      <w:r>
        <w:rPr>
          <w:rFonts w:hint="eastAsia" w:ascii="宋体" w:hAnsi="宋体"/>
          <w:b/>
          <w:szCs w:val="21"/>
        </w:rPr>
        <w:t>签字</w:t>
      </w:r>
      <w:r>
        <w:rPr>
          <w:rFonts w:hint="eastAsia" w:ascii="宋体" w:hAnsi="宋体"/>
          <w:szCs w:val="21"/>
        </w:rPr>
        <w:t>）：</w:t>
      </w:r>
      <w:r>
        <w:rPr>
          <w:rFonts w:hint="eastAsia" w:ascii="宋体" w:hAnsi="宋体" w:cs="Arial"/>
          <w:b/>
          <w:bCs/>
          <w:szCs w:val="21"/>
          <w:u w:val="single"/>
        </w:rPr>
        <w:t xml:space="preserve">          </w:t>
      </w:r>
      <w:r>
        <w:rPr>
          <w:rFonts w:hint="eastAsia" w:ascii="宋体" w:hAnsi="宋体"/>
          <w:szCs w:val="21"/>
        </w:rPr>
        <w:t xml:space="preserve">        </w:t>
      </w:r>
    </w:p>
    <w:p w14:paraId="32E58B9F">
      <w:pPr>
        <w:spacing w:line="360" w:lineRule="auto"/>
        <w:ind w:firstLine="3150" w:firstLineChars="1500"/>
        <w:rPr>
          <w:rFonts w:ascii="宋体" w:hAnsi="宋体"/>
          <w:szCs w:val="21"/>
        </w:rPr>
      </w:pPr>
      <w:r>
        <w:rPr>
          <w:rFonts w:hint="eastAsia" w:ascii="宋体" w:hAnsi="宋体"/>
          <w:szCs w:val="21"/>
        </w:rPr>
        <w:t>投标人单位名称（</w:t>
      </w:r>
      <w:r>
        <w:rPr>
          <w:rFonts w:hint="eastAsia" w:ascii="宋体" w:hAnsi="宋体"/>
          <w:b/>
          <w:szCs w:val="21"/>
        </w:rPr>
        <w:t>加盖公章</w:t>
      </w:r>
      <w:r>
        <w:rPr>
          <w:rFonts w:hint="eastAsia" w:ascii="宋体" w:hAnsi="宋体"/>
          <w:szCs w:val="21"/>
        </w:rPr>
        <w:t>）：</w:t>
      </w:r>
      <w:r>
        <w:rPr>
          <w:rFonts w:hint="eastAsia" w:ascii="宋体" w:hAnsi="宋体" w:cs="Arial"/>
          <w:b/>
          <w:bCs/>
          <w:szCs w:val="21"/>
          <w:u w:val="single"/>
        </w:rPr>
        <w:t xml:space="preserve">          </w:t>
      </w:r>
    </w:p>
    <w:p w14:paraId="17042F33">
      <w:pPr>
        <w:spacing w:line="360" w:lineRule="auto"/>
        <w:ind w:firstLine="3150" w:firstLineChars="1500"/>
        <w:rPr>
          <w:rFonts w:ascii="宋体" w:hAnsi="宋体"/>
          <w:szCs w:val="21"/>
        </w:rPr>
      </w:pPr>
      <w:r>
        <w:rPr>
          <w:rFonts w:hint="eastAsia" w:ascii="宋体" w:hAnsi="宋体"/>
          <w:szCs w:val="21"/>
        </w:rPr>
        <w:t>日期：</w:t>
      </w:r>
      <w:r>
        <w:rPr>
          <w:rFonts w:hint="eastAsia" w:ascii="宋体" w:hAnsi="宋体" w:cs="Arial"/>
          <w:b/>
          <w:bCs/>
          <w:szCs w:val="21"/>
          <w:u w:val="single"/>
        </w:rPr>
        <w:t xml:space="preserve">      </w:t>
      </w:r>
      <w:r>
        <w:rPr>
          <w:rFonts w:hint="eastAsia" w:ascii="宋体" w:hAnsi="宋体"/>
          <w:szCs w:val="21"/>
        </w:rPr>
        <w:t>年</w:t>
      </w:r>
      <w:r>
        <w:rPr>
          <w:rFonts w:hint="eastAsia" w:ascii="宋体" w:hAnsi="宋体" w:cs="Arial"/>
          <w:b/>
          <w:bCs/>
          <w:szCs w:val="21"/>
          <w:u w:val="single"/>
        </w:rPr>
        <w:t xml:space="preserve">    </w:t>
      </w:r>
      <w:r>
        <w:rPr>
          <w:rFonts w:hint="eastAsia" w:ascii="宋体" w:hAnsi="宋体"/>
          <w:szCs w:val="21"/>
        </w:rPr>
        <w:t>月</w:t>
      </w:r>
      <w:r>
        <w:rPr>
          <w:rFonts w:hint="eastAsia" w:ascii="宋体" w:hAnsi="宋体" w:cs="Arial"/>
          <w:b/>
          <w:bCs/>
          <w:szCs w:val="21"/>
          <w:u w:val="single"/>
        </w:rPr>
        <w:t xml:space="preserve">    </w:t>
      </w:r>
      <w:r>
        <w:rPr>
          <w:rFonts w:hint="eastAsia" w:ascii="宋体" w:hAnsi="宋体"/>
          <w:szCs w:val="21"/>
        </w:rPr>
        <w:t>日</w:t>
      </w:r>
    </w:p>
    <w:p w14:paraId="524C71E4">
      <w:pPr>
        <w:rPr>
          <w:rFonts w:ascii="仿宋_GB2312" w:eastAsia="仿宋_GB2312"/>
        </w:rPr>
      </w:pPr>
      <w:r>
        <w:rPr>
          <w:rFonts w:hint="eastAsia"/>
          <w:szCs w:val="21"/>
        </w:rPr>
        <w:br w:type="page"/>
      </w:r>
    </w:p>
    <w:p w14:paraId="1AD9570C">
      <w:pPr>
        <w:spacing w:line="360" w:lineRule="auto"/>
        <w:jc w:val="center"/>
        <w:rPr>
          <w:rFonts w:ascii="宋体" w:hAnsi="宋体"/>
          <w:b/>
          <w:szCs w:val="21"/>
        </w:rPr>
      </w:pPr>
      <w:r>
        <w:rPr>
          <w:rFonts w:hint="eastAsia" w:ascii="宋体" w:hAnsi="宋体" w:cs="Arial"/>
          <w:b/>
          <w:bCs/>
          <w:szCs w:val="21"/>
        </w:rPr>
        <w:t>投标文件</w:t>
      </w:r>
      <w:r>
        <w:rPr>
          <w:rFonts w:hint="eastAsia" w:ascii="宋体" w:hAnsi="宋体"/>
          <w:b/>
          <w:szCs w:val="21"/>
        </w:rPr>
        <w:t>密封袋封条格式如下</w:t>
      </w:r>
    </w:p>
    <w:p w14:paraId="255EB386">
      <w:pPr>
        <w:spacing w:line="360" w:lineRule="auto"/>
        <w:jc w:val="center"/>
        <w:rPr>
          <w:rFonts w:ascii="宋体" w:hAnsi="宋体" w:cs="Arial"/>
          <w:b/>
          <w:bCs/>
          <w:szCs w:val="21"/>
        </w:rPr>
      </w:pPr>
      <w:r>
        <w:rPr>
          <w:rFonts w:ascii="宋体" w:hAnsi="宋体" w:cs="Arial"/>
          <w:b/>
          <w:bCs/>
          <w:szCs w:val="21"/>
        </w:rPr>
        <mc:AlternateContent>
          <mc:Choice Requires="wps">
            <w:drawing>
              <wp:anchor distT="0" distB="0" distL="114300" distR="114300" simplePos="0" relativeHeight="251660288" behindDoc="1" locked="0" layoutInCell="1" allowOverlap="1">
                <wp:simplePos x="0" y="0"/>
                <wp:positionH relativeFrom="column">
                  <wp:posOffset>-297815</wp:posOffset>
                </wp:positionH>
                <wp:positionV relativeFrom="paragraph">
                  <wp:posOffset>217805</wp:posOffset>
                </wp:positionV>
                <wp:extent cx="5795645" cy="5048250"/>
                <wp:effectExtent l="4445" t="4445" r="10160" b="14605"/>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5795645" cy="5048250"/>
                        </a:xfrm>
                        <a:prstGeom prst="rect">
                          <a:avLst/>
                        </a:prstGeom>
                        <a:solidFill>
                          <a:srgbClr val="FFFFFF"/>
                        </a:solidFill>
                        <a:ln w="9525">
                          <a:solidFill>
                            <a:srgbClr val="000000"/>
                          </a:solidFill>
                          <a:miter lim="800000"/>
                        </a:ln>
                        <a:effectLst/>
                      </wps:spPr>
                      <wps:txbx>
                        <w:txbxContent>
                          <w:p w14:paraId="52C1B00D"/>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5pt;margin-top:17.15pt;height:397.5pt;width:456.35pt;z-index:-251656192;mso-width-relative:page;mso-height-relative:page;" fillcolor="#FFFFFF" filled="t" stroked="t" coordsize="21600,21600" o:gfxdata="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jIOhnZAAAACgEAAA8AAAAAAAAAAQAgAAAAIgAA&#10;AGRycy9kb3ducmV2LnhtbFBLAQIUABQAAAAIAIdO4kCzbWtuQAIAAIsEAAAOAAAAAAAAAAEAIAAA&#10;ACgBAABkcnMvZTJvRG9jLnhtbFBLBQYAAAAABgAGAFkBAADaBQAAAAA=&#10;">
                <v:fill on="t" focussize="0,0"/>
                <v:stroke color="#000000" miterlimit="8" joinstyle="miter"/>
                <v:imagedata o:title=""/>
                <o:lock v:ext="edit" aspectratio="f"/>
                <v:textbox>
                  <w:txbxContent>
                    <w:p w14:paraId="52C1B00D"/>
                  </w:txbxContent>
                </v:textbox>
              </v:rect>
            </w:pict>
          </mc:Fallback>
        </mc:AlternateContent>
      </w:r>
    </w:p>
    <w:p w14:paraId="428B5421">
      <w:pPr>
        <w:spacing w:line="360" w:lineRule="auto"/>
        <w:jc w:val="center"/>
        <w:rPr>
          <w:rFonts w:ascii="宋体" w:hAnsi="宋体" w:cs="Arial"/>
          <w:b/>
          <w:bCs/>
          <w:szCs w:val="21"/>
        </w:rPr>
      </w:pPr>
      <w:r>
        <w:rPr>
          <w:rFonts w:hint="eastAsia" w:ascii="宋体" w:hAnsi="宋体" w:cs="Arial"/>
          <w:b/>
          <w:bCs/>
          <w:szCs w:val="21"/>
        </w:rPr>
        <w:t>投标文件</w:t>
      </w:r>
    </w:p>
    <w:p w14:paraId="41BFA72F">
      <w:pPr>
        <w:spacing w:line="360" w:lineRule="auto"/>
        <w:jc w:val="center"/>
        <w:rPr>
          <w:rFonts w:ascii="宋体" w:hAnsi="宋体" w:cs="Arial"/>
          <w:b/>
          <w:bCs/>
          <w:szCs w:val="21"/>
        </w:rPr>
      </w:pPr>
    </w:p>
    <w:p w14:paraId="2277FAC6">
      <w:pPr>
        <w:spacing w:line="360" w:lineRule="auto"/>
        <w:jc w:val="center"/>
        <w:rPr>
          <w:rFonts w:ascii="宋体" w:hAnsi="宋体" w:cs="Arial"/>
          <w:b/>
          <w:bCs/>
          <w:szCs w:val="21"/>
        </w:rPr>
      </w:pPr>
    </w:p>
    <w:p w14:paraId="573D177E">
      <w:pPr>
        <w:spacing w:line="360" w:lineRule="auto"/>
        <w:jc w:val="center"/>
        <w:rPr>
          <w:rFonts w:ascii="宋体" w:hAnsi="宋体" w:cs="Arial"/>
          <w:b/>
          <w:bCs/>
          <w:szCs w:val="21"/>
        </w:rPr>
      </w:pPr>
    </w:p>
    <w:p w14:paraId="0C82ED65">
      <w:pPr>
        <w:spacing w:line="360" w:lineRule="auto"/>
        <w:jc w:val="center"/>
        <w:rPr>
          <w:rFonts w:ascii="宋体" w:hAnsi="宋体" w:cs="Arial"/>
          <w:b/>
          <w:bCs/>
          <w:szCs w:val="21"/>
        </w:rPr>
      </w:pPr>
    </w:p>
    <w:p w14:paraId="63FA68B0">
      <w:pPr>
        <w:spacing w:line="360" w:lineRule="auto"/>
        <w:jc w:val="center"/>
        <w:rPr>
          <w:rFonts w:ascii="宋体" w:hAnsi="宋体" w:cs="Arial"/>
          <w:b/>
          <w:bCs/>
          <w:szCs w:val="21"/>
        </w:rPr>
      </w:pPr>
    </w:p>
    <w:p w14:paraId="03C768AE">
      <w:pPr>
        <w:spacing w:line="360" w:lineRule="auto"/>
        <w:rPr>
          <w:rFonts w:ascii="宋体" w:hAnsi="宋体" w:cs="Arial"/>
          <w:b/>
          <w:bCs/>
          <w:szCs w:val="21"/>
        </w:rPr>
      </w:pPr>
      <w:r>
        <w:rPr>
          <w:rFonts w:hint="eastAsia" w:ascii="宋体" w:hAnsi="宋体" w:cs="Arial"/>
          <w:b/>
          <w:bCs/>
          <w:szCs w:val="21"/>
        </w:rPr>
        <w:t>项目名称：</w:t>
      </w:r>
      <w:r>
        <w:rPr>
          <w:rFonts w:hint="eastAsia" w:ascii="宋体" w:hAnsi="宋体" w:cs="Arial"/>
          <w:b/>
          <w:bCs/>
          <w:szCs w:val="21"/>
          <w:u w:val="single"/>
        </w:rPr>
        <w:t xml:space="preserve">                             </w:t>
      </w:r>
    </w:p>
    <w:p w14:paraId="3327FFBB">
      <w:pPr>
        <w:spacing w:line="360" w:lineRule="auto"/>
        <w:rPr>
          <w:rFonts w:ascii="宋体" w:hAnsi="宋体" w:cs="Arial"/>
          <w:b/>
          <w:bCs/>
          <w:szCs w:val="21"/>
        </w:rPr>
      </w:pPr>
      <w:r>
        <w:rPr>
          <w:rFonts w:hint="eastAsia" w:ascii="宋体" w:hAnsi="宋体" w:cs="Arial"/>
          <w:b/>
          <w:bCs/>
          <w:szCs w:val="21"/>
        </w:rPr>
        <w:t>项目编号：</w:t>
      </w:r>
      <w:r>
        <w:rPr>
          <w:rFonts w:hint="eastAsia" w:ascii="宋体" w:hAnsi="宋体" w:cs="Arial"/>
          <w:b/>
          <w:bCs/>
          <w:szCs w:val="21"/>
          <w:u w:val="single"/>
        </w:rPr>
        <w:t xml:space="preserve">                             </w:t>
      </w:r>
    </w:p>
    <w:p w14:paraId="11475F82">
      <w:pPr>
        <w:spacing w:line="360" w:lineRule="auto"/>
        <w:rPr>
          <w:rFonts w:ascii="宋体" w:hAnsi="宋体" w:cs="Arial"/>
          <w:b/>
          <w:bCs/>
          <w:szCs w:val="21"/>
        </w:rPr>
      </w:pPr>
      <w:r>
        <w:rPr>
          <w:rFonts w:hint="eastAsia" w:ascii="宋体" w:hAnsi="宋体" w:cs="Arial"/>
          <w:b/>
          <w:bCs/>
          <w:szCs w:val="21"/>
        </w:rPr>
        <w:t>投标人单位名称：</w:t>
      </w:r>
      <w:r>
        <w:rPr>
          <w:rFonts w:hint="eastAsia" w:ascii="宋体" w:hAnsi="宋体" w:cs="Arial"/>
          <w:b/>
          <w:bCs/>
          <w:szCs w:val="21"/>
          <w:u w:val="single"/>
        </w:rPr>
        <w:t xml:space="preserve">                                   （加盖公章）</w:t>
      </w:r>
    </w:p>
    <w:p w14:paraId="4CC27EA2">
      <w:pPr>
        <w:spacing w:line="360" w:lineRule="auto"/>
        <w:rPr>
          <w:rFonts w:ascii="宋体" w:hAnsi="宋体" w:cs="Arial"/>
          <w:b/>
          <w:bCs/>
          <w:szCs w:val="21"/>
        </w:rPr>
      </w:pPr>
      <w:r>
        <w:rPr>
          <w:rFonts w:hint="eastAsia" w:ascii="宋体" w:hAnsi="宋体" w:cs="Arial"/>
          <w:b/>
          <w:bCs/>
          <w:szCs w:val="21"/>
        </w:rPr>
        <w:t>单位地址：</w:t>
      </w:r>
      <w:r>
        <w:rPr>
          <w:rFonts w:hint="eastAsia" w:ascii="宋体" w:hAnsi="宋体" w:cs="Arial"/>
          <w:b/>
          <w:bCs/>
          <w:szCs w:val="21"/>
          <w:u w:val="single"/>
        </w:rPr>
        <w:t xml:space="preserve">                             </w:t>
      </w:r>
    </w:p>
    <w:p w14:paraId="40473562">
      <w:pPr>
        <w:spacing w:line="360" w:lineRule="auto"/>
        <w:rPr>
          <w:rFonts w:ascii="宋体" w:hAnsi="宋体" w:cs="Arial"/>
          <w:b/>
          <w:bCs/>
          <w:szCs w:val="21"/>
          <w:u w:val="single"/>
        </w:rPr>
      </w:pPr>
      <w:r>
        <w:rPr>
          <w:rFonts w:hint="eastAsia" w:ascii="宋体" w:hAnsi="宋体" w:cs="Arial"/>
          <w:b/>
          <w:bCs/>
          <w:szCs w:val="21"/>
        </w:rPr>
        <w:t>法定代表人/被授权人：</w:t>
      </w:r>
      <w:r>
        <w:rPr>
          <w:rFonts w:hint="eastAsia" w:ascii="宋体" w:hAnsi="宋体" w:cs="Arial"/>
          <w:b/>
          <w:bCs/>
          <w:szCs w:val="21"/>
          <w:u w:val="single"/>
        </w:rPr>
        <w:t xml:space="preserve">                             </w:t>
      </w:r>
    </w:p>
    <w:p w14:paraId="7F1F0962">
      <w:pPr>
        <w:spacing w:line="360" w:lineRule="auto"/>
        <w:rPr>
          <w:rFonts w:ascii="宋体" w:hAnsi="宋体" w:cs="Arial"/>
          <w:b/>
          <w:bCs/>
          <w:szCs w:val="21"/>
        </w:rPr>
      </w:pPr>
      <w:r>
        <w:rPr>
          <w:rFonts w:hint="eastAsia" w:ascii="宋体" w:hAnsi="宋体" w:cs="Arial"/>
          <w:b/>
          <w:bCs/>
          <w:szCs w:val="21"/>
        </w:rPr>
        <w:t>联系电话：</w:t>
      </w:r>
      <w:r>
        <w:rPr>
          <w:rFonts w:hint="eastAsia" w:ascii="宋体" w:hAnsi="宋体" w:cs="Arial"/>
          <w:b/>
          <w:bCs/>
          <w:szCs w:val="21"/>
          <w:u w:val="single"/>
        </w:rPr>
        <w:t xml:space="preserve">                             </w:t>
      </w:r>
    </w:p>
    <w:p w14:paraId="392C079E">
      <w:pPr>
        <w:spacing w:line="360" w:lineRule="auto"/>
        <w:jc w:val="center"/>
        <w:rPr>
          <w:rFonts w:ascii="宋体" w:hAnsi="宋体" w:cs="Arial"/>
          <w:b/>
          <w:bCs/>
          <w:szCs w:val="21"/>
        </w:rPr>
      </w:pPr>
      <w:r>
        <w:rPr>
          <w:rFonts w:hint="eastAsia" w:ascii="宋体" w:hAnsi="宋体" w:cs="Arial"/>
          <w:b/>
          <w:bCs/>
          <w:szCs w:val="21"/>
        </w:rPr>
        <w:t>【</w:t>
      </w:r>
      <w:r>
        <w:rPr>
          <w:rFonts w:hint="eastAsia" w:ascii="宋体" w:hAnsi="宋体" w:cs="Arial"/>
          <w:b/>
          <w:bCs/>
          <w:szCs w:val="21"/>
          <w:u w:val="single"/>
        </w:rPr>
        <w:t xml:space="preserve"> </w:t>
      </w:r>
      <w:r>
        <w:rPr>
          <w:rFonts w:ascii="宋体" w:hAnsi="宋体" w:cs="Arial"/>
          <w:b/>
          <w:bCs/>
          <w:szCs w:val="21"/>
          <w:u w:val="single"/>
        </w:rPr>
        <w:t xml:space="preserve">   </w:t>
      </w:r>
      <w:r>
        <w:rPr>
          <w:rFonts w:hint="eastAsia" w:ascii="宋体" w:hAnsi="宋体" w:cs="Arial"/>
          <w:b/>
          <w:bCs/>
          <w:szCs w:val="21"/>
          <w:u w:val="single"/>
        </w:rPr>
        <w:t xml:space="preserve">年  月 </w:t>
      </w:r>
      <w:r>
        <w:rPr>
          <w:rFonts w:ascii="宋体" w:hAnsi="宋体" w:cs="Arial"/>
          <w:b/>
          <w:bCs/>
          <w:szCs w:val="21"/>
          <w:u w:val="single"/>
        </w:rPr>
        <w:t xml:space="preserve"> </w:t>
      </w:r>
      <w:r>
        <w:rPr>
          <w:rFonts w:hint="eastAsia" w:ascii="宋体" w:hAnsi="宋体" w:cs="Arial"/>
          <w:b/>
          <w:bCs/>
          <w:szCs w:val="21"/>
          <w:u w:val="single"/>
        </w:rPr>
        <w:t>日  时 分</w:t>
      </w:r>
      <w:r>
        <w:rPr>
          <w:rFonts w:hint="eastAsia" w:ascii="宋体" w:hAnsi="宋体" w:cs="Arial"/>
          <w:b/>
          <w:bCs/>
          <w:szCs w:val="21"/>
        </w:rPr>
        <w:t>之前不得启封。】</w:t>
      </w:r>
    </w:p>
    <w:p w14:paraId="2CBCA6A8">
      <w:pPr>
        <w:spacing w:line="360" w:lineRule="auto"/>
        <w:rPr>
          <w:rFonts w:ascii="宋体" w:hAnsi="宋体" w:cs="Arial"/>
          <w:bCs/>
          <w:szCs w:val="21"/>
        </w:rPr>
      </w:pPr>
    </w:p>
    <w:p w14:paraId="4F7FEE1E">
      <w:pPr>
        <w:spacing w:line="360" w:lineRule="auto"/>
        <w:rPr>
          <w:rFonts w:ascii="宋体" w:hAnsi="宋体" w:cs="Arial"/>
          <w:bCs/>
          <w:szCs w:val="21"/>
        </w:rPr>
      </w:pPr>
      <w:r>
        <w:rPr>
          <w:rFonts w:hint="eastAsia" w:ascii="宋体" w:hAnsi="宋体" w:cs="Arial"/>
          <w:bCs/>
          <w:szCs w:val="21"/>
        </w:rPr>
        <w:t>备注：1.本封条应粘贴在投标文件的密封袋封面。</w:t>
      </w:r>
    </w:p>
    <w:p w14:paraId="6C2D3D11">
      <w:pPr>
        <w:spacing w:line="360" w:lineRule="auto"/>
        <w:ind w:firstLine="630" w:firstLineChars="300"/>
        <w:rPr>
          <w:rFonts w:ascii="宋体" w:hAnsi="宋体" w:cs="Arial"/>
          <w:bCs/>
          <w:szCs w:val="21"/>
        </w:rPr>
      </w:pPr>
      <w:r>
        <w:rPr>
          <w:rFonts w:hint="eastAsia" w:ascii="宋体" w:hAnsi="宋体" w:cs="Arial"/>
          <w:bCs/>
          <w:szCs w:val="21"/>
        </w:rPr>
        <w:t>2.</w:t>
      </w:r>
      <w:r>
        <w:rPr>
          <w:rFonts w:hint="eastAsia" w:ascii="宋体" w:hAnsi="宋体" w:cs="Arial"/>
          <w:bCs/>
          <w:szCs w:val="21"/>
          <w:highlight w:val="yellow"/>
        </w:rPr>
        <w:t>投标文件【含正本1份、副本4份】+电子光盘（或U盘）1份【投标文件（盖章版扫描件）、开标一览表（盖章扫描件）】</w:t>
      </w:r>
      <w:r>
        <w:rPr>
          <w:rFonts w:hint="eastAsia" w:ascii="宋体" w:hAnsi="宋体" w:cs="Arial"/>
          <w:bCs/>
          <w:szCs w:val="21"/>
        </w:rPr>
        <w:t>。</w:t>
      </w:r>
    </w:p>
    <w:p w14:paraId="51F8A865">
      <w:pPr>
        <w:ind w:firstLine="630" w:firstLineChars="300"/>
      </w:pPr>
      <w:r>
        <w:rPr>
          <w:rFonts w:hint="eastAsia" w:ascii="宋体" w:hAnsi="宋体" w:cs="Arial"/>
          <w:bCs/>
          <w:szCs w:val="21"/>
        </w:rPr>
        <w:t>3.投标文件应独立密封包装。</w:t>
      </w:r>
    </w:p>
    <w:p w14:paraId="1B5EDD6E">
      <w:pPr>
        <w:spacing w:line="360" w:lineRule="auto"/>
        <w:rPr>
          <w:b/>
          <w:bCs/>
        </w:rPr>
      </w:pPr>
    </w:p>
    <w:p w14:paraId="369F9F33">
      <w:pPr>
        <w:keepNext/>
        <w:keepLines/>
        <w:spacing w:before="260" w:after="260" w:line="320" w:lineRule="exact"/>
        <w:jc w:val="center"/>
        <w:outlineLvl w:val="2"/>
        <w:rPr>
          <w:rFonts w:ascii="宋体" w:hAnsi="宋体"/>
          <w:b/>
          <w:bCs/>
          <w:sz w:val="28"/>
          <w:szCs w:val="28"/>
        </w:rPr>
      </w:pPr>
      <w:r>
        <w:rPr>
          <w:rFonts w:ascii="宋体" w:hAnsi="宋体"/>
          <w:bCs/>
          <w:szCs w:val="32"/>
        </w:rPr>
        <w:br w:type="page"/>
      </w:r>
      <w:r>
        <w:rPr>
          <w:rFonts w:hint="eastAsia" w:ascii="宋体" w:hAnsi="宋体"/>
          <w:b/>
          <w:bCs/>
          <w:sz w:val="28"/>
          <w:szCs w:val="28"/>
        </w:rPr>
        <w:t>投标文件</w:t>
      </w:r>
    </w:p>
    <w:p w14:paraId="3116D4DB">
      <w:pPr>
        <w:pStyle w:val="4"/>
        <w:jc w:val="center"/>
        <w:rPr>
          <w:szCs w:val="24"/>
        </w:rPr>
      </w:pPr>
      <w:r>
        <w:rPr>
          <w:rFonts w:hint="eastAsia"/>
          <w:szCs w:val="24"/>
        </w:rPr>
        <w:t>一、法定代表人（负责人）证明书</w:t>
      </w:r>
    </w:p>
    <w:p w14:paraId="06A50197"/>
    <w:p w14:paraId="11A69D8E">
      <w:pPr>
        <w:spacing w:line="360" w:lineRule="auto"/>
        <w:rPr>
          <w:szCs w:val="21"/>
        </w:rPr>
      </w:pPr>
      <w:r>
        <w:rPr>
          <w:rFonts w:hint="eastAsia"/>
          <w:szCs w:val="21"/>
        </w:rPr>
        <w:t xml:space="preserve">   </w:t>
      </w:r>
      <w:r>
        <w:rPr>
          <w:rFonts w:hint="eastAsia"/>
          <w:szCs w:val="21"/>
          <w:u w:val="single"/>
        </w:rPr>
        <w:t xml:space="preserve">   （姓名）  </w:t>
      </w:r>
      <w:r>
        <w:rPr>
          <w:rFonts w:hint="eastAsia"/>
          <w:szCs w:val="21"/>
        </w:rPr>
        <w:t>同志，现任我单位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。特此证明。</w:t>
      </w:r>
    </w:p>
    <w:p w14:paraId="15B3308A">
      <w:pPr>
        <w:spacing w:line="360" w:lineRule="auto"/>
        <w:rPr>
          <w:szCs w:val="21"/>
        </w:rPr>
      </w:pPr>
      <w:r>
        <w:rPr>
          <w:rFonts w:hint="eastAsia"/>
          <w:szCs w:val="21"/>
        </w:rPr>
        <w:t xml:space="preserve">         </w:t>
      </w:r>
    </w:p>
    <w:p w14:paraId="74AB877B">
      <w:pPr>
        <w:spacing w:line="360" w:lineRule="auto"/>
        <w:ind w:firstLine="420" w:firstLineChars="200"/>
        <w:rPr>
          <w:szCs w:val="21"/>
        </w:rPr>
      </w:pPr>
      <w:r>
        <w:rPr>
          <w:rFonts w:hint="eastAsia"/>
          <w:szCs w:val="21"/>
        </w:rPr>
        <w:t>说明：1、法定代表人为投标人（企业事业单位、国家机关、社会团体）的主要行政负责人。</w:t>
      </w:r>
    </w:p>
    <w:p w14:paraId="51750832">
      <w:pPr>
        <w:numPr>
          <w:ilvl w:val="0"/>
          <w:numId w:val="7"/>
        </w:numPr>
        <w:spacing w:line="360" w:lineRule="auto"/>
        <w:ind w:firstLine="420" w:firstLineChars="200"/>
        <w:rPr>
          <w:szCs w:val="21"/>
        </w:rPr>
      </w:pPr>
      <w:r>
        <w:rPr>
          <w:rFonts w:hint="eastAsia"/>
          <w:szCs w:val="21"/>
        </w:rPr>
        <w:t>本证明书要供法定代表人（负责人）相关身份证明文件：身份证复印件（正反两面）；港澳台居民可提供来往通行证复印件；非中国国籍管辖范围人员，可提供公安部门认可的身份证明材料复印件。</w:t>
      </w:r>
    </w:p>
    <w:p w14:paraId="44C2A307">
      <w:pPr>
        <w:numPr>
          <w:ilvl w:val="0"/>
          <w:numId w:val="7"/>
        </w:numPr>
        <w:spacing w:line="360" w:lineRule="auto"/>
        <w:ind w:firstLine="420" w:firstLineChars="200"/>
        <w:rPr>
          <w:szCs w:val="21"/>
        </w:rPr>
      </w:pPr>
      <w:r>
        <w:rPr>
          <w:rFonts w:hint="eastAsia"/>
          <w:szCs w:val="21"/>
        </w:rPr>
        <w:t>本项目投标授权代表为法定代表人（负责人）的，无需提供《投标文件签署授权委托书》。</w:t>
      </w:r>
    </w:p>
    <w:p w14:paraId="6B14F988">
      <w:pPr>
        <w:numPr>
          <w:ilvl w:val="0"/>
          <w:numId w:val="7"/>
        </w:numPr>
        <w:spacing w:line="360" w:lineRule="auto"/>
        <w:ind w:firstLine="420" w:firstLineChars="200"/>
        <w:rPr>
          <w:szCs w:val="21"/>
        </w:rPr>
      </w:pPr>
      <w:r>
        <w:rPr>
          <w:rFonts w:hint="eastAsia"/>
          <w:szCs w:val="21"/>
        </w:rPr>
        <w:t>内容必须填写真实、清楚，涂改无效，不得转让、买卖。</w:t>
      </w:r>
    </w:p>
    <w:tbl>
      <w:tblPr>
        <w:tblStyle w:val="4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E26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4264" w:type="dxa"/>
          </w:tcPr>
          <w:p w14:paraId="30E1BB05">
            <w:pPr>
              <w:jc w:val="center"/>
            </w:pPr>
            <w:r>
              <w:rPr>
                <w:rFonts w:hint="eastAsia"/>
              </w:rPr>
              <w:t>证件扫描件正面</w:t>
            </w:r>
          </w:p>
          <w:p w14:paraId="509A4890">
            <w:pPr>
              <w:pStyle w:val="20"/>
              <w:jc w:val="center"/>
            </w:pPr>
          </w:p>
          <w:p w14:paraId="609AF6C9">
            <w:pPr>
              <w:pStyle w:val="38"/>
              <w:jc w:val="center"/>
            </w:pPr>
          </w:p>
        </w:tc>
        <w:tc>
          <w:tcPr>
            <w:tcW w:w="4265" w:type="dxa"/>
          </w:tcPr>
          <w:p w14:paraId="55DA9BAD">
            <w:pPr>
              <w:jc w:val="center"/>
            </w:pPr>
            <w:r>
              <w:rPr>
                <w:rFonts w:hint="eastAsia"/>
              </w:rPr>
              <w:t>证件扫描件反面</w:t>
            </w:r>
          </w:p>
          <w:p w14:paraId="7890123E">
            <w:pPr>
              <w:pStyle w:val="20"/>
              <w:jc w:val="center"/>
            </w:pPr>
          </w:p>
          <w:p w14:paraId="5D5D7FCF">
            <w:pPr>
              <w:pStyle w:val="38"/>
              <w:jc w:val="center"/>
            </w:pPr>
          </w:p>
        </w:tc>
      </w:tr>
    </w:tbl>
    <w:p w14:paraId="70FE5848"/>
    <w:p w14:paraId="38978168">
      <w:pPr>
        <w:ind w:right="525"/>
        <w:jc w:val="right"/>
        <w:rPr>
          <w:rFonts w:ascii="宋体" w:hAnsi="宋体"/>
          <w:szCs w:val="21"/>
        </w:rPr>
      </w:pPr>
    </w:p>
    <w:p w14:paraId="483F7EA6">
      <w:pPr>
        <w:spacing w:line="360" w:lineRule="auto"/>
        <w:ind w:firstLine="3990" w:firstLineChars="1900"/>
        <w:rPr>
          <w:rFonts w:ascii="宋体" w:hAnsi="宋体"/>
          <w:szCs w:val="21"/>
        </w:rPr>
      </w:pPr>
      <w:r>
        <w:rPr>
          <w:rFonts w:hint="eastAsia" w:ascii="宋体" w:hAnsi="宋体"/>
          <w:szCs w:val="21"/>
        </w:rPr>
        <w:t>投标人单位名称（</w:t>
      </w:r>
      <w:r>
        <w:rPr>
          <w:rFonts w:hint="eastAsia" w:ascii="宋体" w:hAnsi="宋体"/>
          <w:b/>
          <w:szCs w:val="21"/>
        </w:rPr>
        <w:t>加盖公章</w:t>
      </w:r>
      <w:r>
        <w:rPr>
          <w:rFonts w:hint="eastAsia" w:ascii="宋体" w:hAnsi="宋体"/>
          <w:szCs w:val="21"/>
        </w:rPr>
        <w:t>）：</w:t>
      </w:r>
      <w:r>
        <w:rPr>
          <w:rFonts w:hint="eastAsia" w:ascii="宋体" w:hAnsi="宋体" w:cs="Arial"/>
          <w:b/>
          <w:bCs/>
          <w:szCs w:val="21"/>
          <w:u w:val="single"/>
        </w:rPr>
        <w:t xml:space="preserve">          </w:t>
      </w:r>
    </w:p>
    <w:p w14:paraId="2C170CEC">
      <w:pPr>
        <w:ind w:right="630" w:firstLine="420" w:firstLineChars="200"/>
        <w:jc w:val="right"/>
        <w:rPr>
          <w:rFonts w:ascii="宋体" w:hAnsi="宋体"/>
          <w:szCs w:val="21"/>
        </w:rPr>
      </w:pPr>
      <w:r>
        <w:rPr>
          <w:rFonts w:hint="eastAsia" w:ascii="宋体" w:hAnsi="宋体"/>
          <w:szCs w:val="21"/>
        </w:rPr>
        <w:t>日期：</w:t>
      </w:r>
      <w:r>
        <w:rPr>
          <w:rFonts w:hint="eastAsia" w:ascii="宋体" w:hAnsi="宋体" w:cs="Arial"/>
          <w:b/>
          <w:bCs/>
          <w:szCs w:val="21"/>
          <w:u w:val="single"/>
        </w:rPr>
        <w:t xml:space="preserve">      </w:t>
      </w:r>
      <w:r>
        <w:rPr>
          <w:rFonts w:hint="eastAsia" w:ascii="宋体" w:hAnsi="宋体"/>
          <w:szCs w:val="21"/>
        </w:rPr>
        <w:t>年</w:t>
      </w:r>
      <w:r>
        <w:rPr>
          <w:rFonts w:hint="eastAsia" w:ascii="宋体" w:hAnsi="宋体" w:cs="Arial"/>
          <w:b/>
          <w:bCs/>
          <w:szCs w:val="21"/>
          <w:u w:val="single"/>
        </w:rPr>
        <w:t xml:space="preserve">    </w:t>
      </w:r>
      <w:r>
        <w:rPr>
          <w:rFonts w:hint="eastAsia" w:ascii="宋体" w:hAnsi="宋体"/>
          <w:szCs w:val="21"/>
        </w:rPr>
        <w:t>月</w:t>
      </w:r>
      <w:r>
        <w:rPr>
          <w:rFonts w:hint="eastAsia" w:ascii="宋体" w:hAnsi="宋体" w:cs="Arial"/>
          <w:b/>
          <w:bCs/>
          <w:szCs w:val="21"/>
          <w:u w:val="single"/>
        </w:rPr>
        <w:t xml:space="preserve">    </w:t>
      </w:r>
      <w:r>
        <w:rPr>
          <w:rFonts w:hint="eastAsia" w:ascii="宋体" w:hAnsi="宋体"/>
          <w:szCs w:val="21"/>
        </w:rPr>
        <w:t>日</w:t>
      </w:r>
    </w:p>
    <w:p w14:paraId="10E724EF">
      <w:pPr>
        <w:spacing w:line="320" w:lineRule="exact"/>
        <w:ind w:firstLine="420" w:firstLineChars="200"/>
        <w:rPr>
          <w:rFonts w:ascii="宋体" w:hAnsi="宋体"/>
          <w:szCs w:val="21"/>
        </w:rPr>
      </w:pPr>
    </w:p>
    <w:p w14:paraId="0CB52475">
      <w:pPr>
        <w:rPr>
          <w:b/>
          <w:bCs/>
        </w:rPr>
      </w:pPr>
    </w:p>
    <w:p w14:paraId="38F05BFA">
      <w:pPr>
        <w:rPr>
          <w:b/>
          <w:bCs/>
        </w:rPr>
      </w:pPr>
    </w:p>
    <w:p w14:paraId="3165BFD8">
      <w:pPr>
        <w:rPr>
          <w:b/>
          <w:bCs/>
        </w:rPr>
      </w:pPr>
    </w:p>
    <w:p w14:paraId="7B495F04">
      <w:pPr>
        <w:rPr>
          <w:rFonts w:ascii="黑体" w:hAnsi="宋体" w:eastAsia="黑体"/>
          <w:bCs/>
          <w:szCs w:val="32"/>
        </w:rPr>
      </w:pPr>
      <w:r>
        <w:rPr>
          <w:rFonts w:hint="eastAsia" w:ascii="黑体" w:hAnsi="宋体" w:eastAsia="黑体"/>
          <w:bCs/>
          <w:szCs w:val="32"/>
        </w:rPr>
        <w:br w:type="page"/>
      </w:r>
    </w:p>
    <w:p w14:paraId="58BD3E61">
      <w:pPr>
        <w:pStyle w:val="4"/>
        <w:jc w:val="center"/>
        <w:rPr>
          <w:szCs w:val="24"/>
        </w:rPr>
      </w:pPr>
      <w:r>
        <w:rPr>
          <w:rFonts w:hint="eastAsia"/>
          <w:szCs w:val="24"/>
        </w:rPr>
        <w:t>二、投标文件签署授权委托书</w:t>
      </w:r>
    </w:p>
    <w:p w14:paraId="1E4CFDF2">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3B8FD4FE">
      <w:pPr>
        <w:spacing w:line="360" w:lineRule="auto"/>
        <w:ind w:firstLine="420"/>
        <w:rPr>
          <w:szCs w:val="21"/>
        </w:rPr>
      </w:pPr>
      <w:r>
        <w:rPr>
          <w:rFonts w:hint="eastAsia"/>
          <w:szCs w:val="21"/>
        </w:rPr>
        <w:t>代理人无转委托权，特此委托。</w:t>
      </w:r>
    </w:p>
    <w:p w14:paraId="508FFFCE">
      <w:pPr>
        <w:spacing w:line="360" w:lineRule="auto"/>
        <w:ind w:firstLine="420"/>
        <w:rPr>
          <w:szCs w:val="21"/>
        </w:rPr>
      </w:pPr>
    </w:p>
    <w:p w14:paraId="4F7142BC">
      <w:pPr>
        <w:spacing w:line="360" w:lineRule="auto"/>
        <w:ind w:left="540" w:leftChars="257"/>
        <w:rPr>
          <w:szCs w:val="21"/>
          <w:u w:val="single"/>
        </w:rPr>
      </w:pPr>
      <w:r>
        <w:rPr>
          <w:rFonts w:hint="eastAsia"/>
          <w:szCs w:val="21"/>
        </w:rPr>
        <w:t>代理人：</w:t>
      </w:r>
      <w:r>
        <w:rPr>
          <w:rFonts w:hint="eastAsia"/>
          <w:szCs w:val="21"/>
          <w:u w:val="single"/>
        </w:rPr>
        <w:t xml:space="preserve">             </w:t>
      </w:r>
    </w:p>
    <w:p w14:paraId="74B5D531">
      <w:pPr>
        <w:spacing w:line="360" w:lineRule="auto"/>
        <w:ind w:left="540" w:leftChars="257"/>
        <w:rPr>
          <w:szCs w:val="21"/>
          <w:u w:val="single"/>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邮箱：</w:t>
      </w:r>
      <w:r>
        <w:rPr>
          <w:rFonts w:hint="eastAsia"/>
          <w:szCs w:val="21"/>
          <w:u w:val="single"/>
        </w:rPr>
        <w:t xml:space="preserve">                </w:t>
      </w:r>
    </w:p>
    <w:p w14:paraId="2530B6A6">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14:paraId="00646A54">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46FB2894">
      <w:pPr>
        <w:ind w:right="525"/>
        <w:jc w:val="right"/>
        <w:rPr>
          <w:rFonts w:ascii="宋体" w:hAnsi="宋体"/>
          <w:szCs w:val="21"/>
        </w:rPr>
      </w:pPr>
    </w:p>
    <w:p w14:paraId="04ECCC54">
      <w:pPr>
        <w:ind w:right="525"/>
        <w:jc w:val="right"/>
        <w:rPr>
          <w:rFonts w:ascii="宋体" w:hAnsi="宋体"/>
          <w:szCs w:val="21"/>
        </w:rPr>
      </w:pPr>
    </w:p>
    <w:p w14:paraId="7EA66C93">
      <w:pPr>
        <w:spacing w:line="360" w:lineRule="auto"/>
        <w:ind w:firstLine="3990" w:firstLineChars="1900"/>
        <w:rPr>
          <w:rFonts w:ascii="宋体" w:hAnsi="宋体"/>
          <w:szCs w:val="21"/>
        </w:rPr>
      </w:pPr>
      <w:r>
        <w:rPr>
          <w:rFonts w:hint="eastAsia" w:ascii="宋体" w:hAnsi="宋体"/>
          <w:szCs w:val="21"/>
        </w:rPr>
        <w:t>投标人单位名称（</w:t>
      </w:r>
      <w:r>
        <w:rPr>
          <w:rFonts w:hint="eastAsia" w:ascii="宋体" w:hAnsi="宋体"/>
          <w:b/>
          <w:szCs w:val="21"/>
        </w:rPr>
        <w:t>加盖公章</w:t>
      </w:r>
      <w:r>
        <w:rPr>
          <w:rFonts w:hint="eastAsia" w:ascii="宋体" w:hAnsi="宋体"/>
          <w:szCs w:val="21"/>
        </w:rPr>
        <w:t>）：</w:t>
      </w:r>
      <w:r>
        <w:rPr>
          <w:rFonts w:hint="eastAsia" w:ascii="宋体" w:hAnsi="宋体" w:cs="Arial"/>
          <w:b/>
          <w:bCs/>
          <w:szCs w:val="21"/>
          <w:u w:val="single"/>
        </w:rPr>
        <w:t xml:space="preserve">          </w:t>
      </w:r>
    </w:p>
    <w:p w14:paraId="01C7439C">
      <w:pPr>
        <w:ind w:right="630" w:firstLine="420" w:firstLineChars="200"/>
        <w:jc w:val="right"/>
        <w:rPr>
          <w:rFonts w:ascii="宋体" w:hAnsi="宋体"/>
          <w:szCs w:val="21"/>
        </w:rPr>
      </w:pPr>
      <w:r>
        <w:rPr>
          <w:rFonts w:hint="eastAsia" w:ascii="宋体" w:hAnsi="宋体"/>
          <w:szCs w:val="21"/>
        </w:rPr>
        <w:t>日期：</w:t>
      </w:r>
      <w:r>
        <w:rPr>
          <w:rFonts w:hint="eastAsia" w:ascii="宋体" w:hAnsi="宋体" w:cs="Arial"/>
          <w:b/>
          <w:bCs/>
          <w:szCs w:val="21"/>
          <w:u w:val="single"/>
        </w:rPr>
        <w:t xml:space="preserve">      </w:t>
      </w:r>
      <w:r>
        <w:rPr>
          <w:rFonts w:hint="eastAsia" w:ascii="宋体" w:hAnsi="宋体"/>
          <w:szCs w:val="21"/>
        </w:rPr>
        <w:t>年</w:t>
      </w:r>
      <w:r>
        <w:rPr>
          <w:rFonts w:hint="eastAsia" w:ascii="宋体" w:hAnsi="宋体" w:cs="Arial"/>
          <w:b/>
          <w:bCs/>
          <w:szCs w:val="21"/>
          <w:u w:val="single"/>
        </w:rPr>
        <w:t xml:space="preserve">    </w:t>
      </w:r>
      <w:r>
        <w:rPr>
          <w:rFonts w:hint="eastAsia" w:ascii="宋体" w:hAnsi="宋体"/>
          <w:szCs w:val="21"/>
        </w:rPr>
        <w:t>月</w:t>
      </w:r>
      <w:r>
        <w:rPr>
          <w:rFonts w:hint="eastAsia" w:ascii="宋体" w:hAnsi="宋体" w:cs="Arial"/>
          <w:b/>
          <w:bCs/>
          <w:szCs w:val="21"/>
          <w:u w:val="single"/>
        </w:rPr>
        <w:t xml:space="preserve">    </w:t>
      </w:r>
      <w:r>
        <w:rPr>
          <w:rFonts w:hint="eastAsia" w:ascii="宋体" w:hAnsi="宋体"/>
          <w:szCs w:val="21"/>
        </w:rPr>
        <w:t>日</w:t>
      </w:r>
    </w:p>
    <w:p w14:paraId="0412BA03"/>
    <w:p w14:paraId="4C667CD3">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C9E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4264" w:type="dxa"/>
          </w:tcPr>
          <w:p w14:paraId="24D7CD3A">
            <w:pPr>
              <w:jc w:val="center"/>
            </w:pPr>
            <w:r>
              <w:rPr>
                <w:rFonts w:hint="eastAsia"/>
              </w:rPr>
              <w:t>证件扫描件正面</w:t>
            </w:r>
          </w:p>
          <w:p w14:paraId="42BEB87B">
            <w:pPr>
              <w:pStyle w:val="20"/>
              <w:jc w:val="center"/>
            </w:pPr>
          </w:p>
          <w:p w14:paraId="4B4EE4F1">
            <w:pPr>
              <w:pStyle w:val="38"/>
              <w:jc w:val="center"/>
            </w:pPr>
          </w:p>
        </w:tc>
        <w:tc>
          <w:tcPr>
            <w:tcW w:w="4265" w:type="dxa"/>
          </w:tcPr>
          <w:p w14:paraId="47175E90">
            <w:pPr>
              <w:jc w:val="center"/>
            </w:pPr>
            <w:r>
              <w:rPr>
                <w:rFonts w:hint="eastAsia"/>
              </w:rPr>
              <w:t>证件扫描件反面</w:t>
            </w:r>
          </w:p>
          <w:p w14:paraId="7C606AA1">
            <w:pPr>
              <w:pStyle w:val="20"/>
              <w:jc w:val="center"/>
            </w:pPr>
          </w:p>
          <w:p w14:paraId="0F652073">
            <w:pPr>
              <w:pStyle w:val="38"/>
              <w:jc w:val="center"/>
            </w:pPr>
          </w:p>
        </w:tc>
      </w:tr>
    </w:tbl>
    <w:p w14:paraId="5BEED0EC">
      <w:pPr>
        <w:spacing w:line="360" w:lineRule="auto"/>
        <w:rPr>
          <w:b/>
          <w:szCs w:val="21"/>
        </w:rPr>
      </w:pPr>
    </w:p>
    <w:p w14:paraId="4A8B57B1">
      <w:pPr>
        <w:spacing w:line="360" w:lineRule="auto"/>
        <w:rPr>
          <w:b/>
          <w:szCs w:val="21"/>
        </w:rPr>
      </w:pPr>
    </w:p>
    <w:p w14:paraId="3205719F">
      <w:pPr>
        <w:rPr>
          <w:rFonts w:ascii="Cambria" w:hAnsi="Cambria" w:eastAsia="黑体"/>
          <w:bCs/>
        </w:rPr>
      </w:pPr>
      <w:r>
        <w:rPr>
          <w:rFonts w:hint="eastAsia" w:ascii="Cambria" w:hAnsi="Cambria" w:eastAsia="黑体"/>
          <w:bCs/>
        </w:rPr>
        <w:br w:type="page"/>
      </w:r>
    </w:p>
    <w:p w14:paraId="6739C187">
      <w:pPr>
        <w:pStyle w:val="4"/>
        <w:jc w:val="center"/>
        <w:rPr>
          <w:szCs w:val="24"/>
        </w:rPr>
      </w:pPr>
      <w:r>
        <w:rPr>
          <w:rFonts w:hint="eastAsia"/>
          <w:szCs w:val="24"/>
        </w:rPr>
        <w:t>三、实质性条款响应情况表</w:t>
      </w:r>
    </w:p>
    <w:tbl>
      <w:tblPr>
        <w:tblStyle w:val="4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830"/>
        <w:gridCol w:w="2341"/>
        <w:gridCol w:w="720"/>
        <w:gridCol w:w="1726"/>
      </w:tblGrid>
      <w:tr w14:paraId="07A7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5" w:type="dxa"/>
            <w:vAlign w:val="center"/>
          </w:tcPr>
          <w:p w14:paraId="673ACBF6">
            <w:pPr>
              <w:adjustRightInd w:val="0"/>
              <w:snapToGrid w:val="0"/>
              <w:spacing w:line="360" w:lineRule="auto"/>
              <w:jc w:val="center"/>
              <w:rPr>
                <w:rFonts w:ascii="宋体" w:hAnsi="宋体"/>
                <w:b/>
                <w:kern w:val="0"/>
                <w:szCs w:val="21"/>
              </w:rPr>
            </w:pPr>
            <w:r>
              <w:rPr>
                <w:rFonts w:hint="eastAsia" w:ascii="宋体" w:hAnsi="宋体"/>
                <w:b/>
                <w:kern w:val="0"/>
                <w:szCs w:val="21"/>
              </w:rPr>
              <w:t>序号</w:t>
            </w:r>
          </w:p>
        </w:tc>
        <w:tc>
          <w:tcPr>
            <w:tcW w:w="3830" w:type="dxa"/>
            <w:vAlign w:val="center"/>
          </w:tcPr>
          <w:p w14:paraId="2DE8B637">
            <w:pPr>
              <w:adjustRightInd w:val="0"/>
              <w:snapToGrid w:val="0"/>
              <w:spacing w:line="360" w:lineRule="auto"/>
              <w:jc w:val="center"/>
              <w:rPr>
                <w:rFonts w:ascii="宋体" w:hAnsi="宋体"/>
                <w:b/>
                <w:kern w:val="0"/>
                <w:szCs w:val="21"/>
              </w:rPr>
            </w:pPr>
            <w:r>
              <w:rPr>
                <w:rFonts w:hint="eastAsia" w:ascii="宋体" w:hAnsi="宋体"/>
                <w:b/>
                <w:kern w:val="0"/>
                <w:szCs w:val="21"/>
              </w:rPr>
              <w:t>实质性条款具体内容</w:t>
            </w:r>
          </w:p>
        </w:tc>
        <w:tc>
          <w:tcPr>
            <w:tcW w:w="2341" w:type="dxa"/>
            <w:vAlign w:val="center"/>
          </w:tcPr>
          <w:p w14:paraId="47F6E80E">
            <w:pPr>
              <w:adjustRightInd w:val="0"/>
              <w:snapToGrid w:val="0"/>
              <w:spacing w:line="360" w:lineRule="auto"/>
              <w:jc w:val="center"/>
              <w:rPr>
                <w:rFonts w:ascii="宋体" w:hAnsi="宋体"/>
                <w:b/>
                <w:kern w:val="0"/>
                <w:szCs w:val="21"/>
              </w:rPr>
            </w:pPr>
            <w:r>
              <w:rPr>
                <w:rFonts w:hint="eastAsia"/>
                <w:b/>
              </w:rPr>
              <w:t>投标响应</w:t>
            </w:r>
          </w:p>
        </w:tc>
        <w:tc>
          <w:tcPr>
            <w:tcW w:w="720" w:type="dxa"/>
            <w:vAlign w:val="center"/>
          </w:tcPr>
          <w:p w14:paraId="6D352D3A">
            <w:pPr>
              <w:adjustRightInd w:val="0"/>
              <w:snapToGrid w:val="0"/>
              <w:spacing w:line="360" w:lineRule="auto"/>
              <w:jc w:val="center"/>
              <w:rPr>
                <w:rFonts w:ascii="宋体" w:hAnsi="宋体"/>
                <w:b/>
                <w:kern w:val="0"/>
                <w:szCs w:val="21"/>
              </w:rPr>
            </w:pPr>
            <w:r>
              <w:rPr>
                <w:rFonts w:hint="eastAsia"/>
                <w:b/>
              </w:rPr>
              <w:t>偏离情况</w:t>
            </w:r>
          </w:p>
        </w:tc>
        <w:tc>
          <w:tcPr>
            <w:tcW w:w="1726" w:type="dxa"/>
            <w:vAlign w:val="center"/>
          </w:tcPr>
          <w:p w14:paraId="1184161F">
            <w:pPr>
              <w:adjustRightInd w:val="0"/>
              <w:snapToGrid w:val="0"/>
              <w:spacing w:line="360" w:lineRule="auto"/>
              <w:jc w:val="center"/>
              <w:rPr>
                <w:rFonts w:ascii="宋体" w:hAnsi="宋体"/>
                <w:b/>
                <w:kern w:val="0"/>
                <w:szCs w:val="21"/>
              </w:rPr>
            </w:pPr>
            <w:r>
              <w:rPr>
                <w:rFonts w:hint="eastAsia"/>
                <w:b/>
              </w:rPr>
              <w:t>说明</w:t>
            </w:r>
          </w:p>
        </w:tc>
      </w:tr>
      <w:tr w14:paraId="26DB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05" w:type="dxa"/>
            <w:vAlign w:val="center"/>
          </w:tcPr>
          <w:p w14:paraId="609B1108">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830" w:type="dxa"/>
            <w:vAlign w:val="center"/>
          </w:tcPr>
          <w:p w14:paraId="250ED609">
            <w:pPr>
              <w:adjustRightInd w:val="0"/>
              <w:snapToGrid w:val="0"/>
              <w:spacing w:line="360" w:lineRule="auto"/>
              <w:jc w:val="left"/>
              <w:rPr>
                <w:rFonts w:hint="eastAsia" w:ascii="宋体" w:hAnsi="宋体" w:cs="宋体"/>
                <w:b/>
                <w:bCs/>
                <w:kern w:val="0"/>
                <w:szCs w:val="21"/>
                <w:u w:color="000000"/>
              </w:rPr>
            </w:pPr>
            <w:r>
              <w:rPr>
                <w:rFonts w:hint="eastAsia" w:ascii="宋体" w:hAnsi="宋体" w:cs="宋体"/>
                <w:b/>
                <w:bCs/>
                <w:kern w:val="0"/>
                <w:szCs w:val="21"/>
                <w:u w:color="000000"/>
              </w:rPr>
              <w:t>项目经理必须具有</w:t>
            </w:r>
            <w:r>
              <w:rPr>
                <w:rFonts w:hint="eastAsia" w:ascii="宋体" w:hAnsi="宋体" w:cs="宋体"/>
                <w:b/>
                <w:bCs/>
                <w:kern w:val="0"/>
                <w:szCs w:val="21"/>
                <w:u w:color="000000"/>
                <w:lang w:val="en-US" w:eastAsia="zh-CN"/>
              </w:rPr>
              <w:t>有效的</w:t>
            </w:r>
            <w:r>
              <w:rPr>
                <w:rFonts w:hint="eastAsia" w:ascii="宋体" w:hAnsi="宋体" w:cs="宋体"/>
                <w:b/>
                <w:bCs/>
                <w:kern w:val="0"/>
                <w:szCs w:val="21"/>
                <w:u w:color="000000"/>
              </w:rPr>
              <w:t>安全生产考核合格证（B证）和二级（或一级）建造师证书</w:t>
            </w:r>
          </w:p>
        </w:tc>
        <w:tc>
          <w:tcPr>
            <w:tcW w:w="2341" w:type="dxa"/>
          </w:tcPr>
          <w:p w14:paraId="657F196B">
            <w:pPr>
              <w:adjustRightInd w:val="0"/>
              <w:snapToGrid w:val="0"/>
              <w:spacing w:line="360" w:lineRule="auto"/>
            </w:pPr>
          </w:p>
        </w:tc>
        <w:tc>
          <w:tcPr>
            <w:tcW w:w="720" w:type="dxa"/>
            <w:vAlign w:val="center"/>
          </w:tcPr>
          <w:p w14:paraId="1FEBDB3F">
            <w:pPr>
              <w:adjustRightInd w:val="0"/>
              <w:snapToGrid w:val="0"/>
              <w:spacing w:line="360" w:lineRule="auto"/>
              <w:jc w:val="center"/>
            </w:pPr>
          </w:p>
        </w:tc>
        <w:tc>
          <w:tcPr>
            <w:tcW w:w="1726" w:type="dxa"/>
            <w:vAlign w:val="center"/>
          </w:tcPr>
          <w:p w14:paraId="049BFA8B">
            <w:pPr>
              <w:adjustRightInd w:val="0"/>
              <w:snapToGrid w:val="0"/>
              <w:spacing w:line="360" w:lineRule="auto"/>
              <w:jc w:val="left"/>
            </w:pPr>
            <w:r>
              <w:rPr>
                <w:rFonts w:hint="eastAsia"/>
              </w:rPr>
              <w:t>提供相关证书扫描件</w:t>
            </w:r>
          </w:p>
        </w:tc>
      </w:tr>
      <w:tr w14:paraId="5C42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05" w:type="dxa"/>
            <w:vAlign w:val="center"/>
          </w:tcPr>
          <w:p w14:paraId="43C4062A">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2</w:t>
            </w:r>
          </w:p>
        </w:tc>
        <w:tc>
          <w:tcPr>
            <w:tcW w:w="3830" w:type="dxa"/>
            <w:vAlign w:val="center"/>
          </w:tcPr>
          <w:p w14:paraId="243BA624">
            <w:pPr>
              <w:adjustRightInd w:val="0"/>
              <w:snapToGrid w:val="0"/>
              <w:spacing w:line="360" w:lineRule="auto"/>
              <w:jc w:val="left"/>
              <w:rPr>
                <w:rFonts w:hint="eastAsia" w:ascii="宋体" w:hAnsi="宋体" w:cs="宋体"/>
                <w:b/>
                <w:bCs/>
                <w:kern w:val="0"/>
                <w:szCs w:val="21"/>
                <w:u w:color="000000"/>
              </w:rPr>
            </w:pPr>
            <w:r>
              <w:rPr>
                <w:rFonts w:hint="eastAsia" w:ascii="宋体" w:hAnsi="宋体" w:cs="宋体"/>
                <w:b/>
                <w:bCs/>
                <w:kern w:val="0"/>
                <w:szCs w:val="21"/>
                <w:u w:color="000000"/>
                <w:lang w:val="en-US" w:eastAsia="zh-CN"/>
              </w:rPr>
              <w:t>安全负责人</w:t>
            </w:r>
            <w:r>
              <w:rPr>
                <w:rFonts w:hint="eastAsia" w:ascii="宋体" w:hAnsi="宋体" w:cs="宋体"/>
                <w:b/>
                <w:bCs/>
                <w:kern w:val="0"/>
                <w:szCs w:val="21"/>
                <w:u w:color="000000"/>
              </w:rPr>
              <w:t>必须具有</w:t>
            </w:r>
            <w:r>
              <w:rPr>
                <w:rFonts w:hint="eastAsia" w:ascii="宋体" w:hAnsi="宋体" w:cs="宋体"/>
                <w:b/>
                <w:bCs/>
                <w:kern w:val="0"/>
                <w:szCs w:val="21"/>
                <w:u w:color="000000"/>
                <w:lang w:val="en-US" w:eastAsia="zh-CN"/>
              </w:rPr>
              <w:t>有效的注册安全工程师证书。</w:t>
            </w:r>
          </w:p>
        </w:tc>
        <w:tc>
          <w:tcPr>
            <w:tcW w:w="2341" w:type="dxa"/>
          </w:tcPr>
          <w:p w14:paraId="50DECD80">
            <w:pPr>
              <w:adjustRightInd w:val="0"/>
              <w:snapToGrid w:val="0"/>
              <w:spacing w:line="360" w:lineRule="auto"/>
            </w:pPr>
          </w:p>
        </w:tc>
        <w:tc>
          <w:tcPr>
            <w:tcW w:w="720" w:type="dxa"/>
            <w:vAlign w:val="center"/>
          </w:tcPr>
          <w:p w14:paraId="1CA7DE65">
            <w:pPr>
              <w:adjustRightInd w:val="0"/>
              <w:snapToGrid w:val="0"/>
              <w:spacing w:line="360" w:lineRule="auto"/>
              <w:jc w:val="center"/>
            </w:pPr>
          </w:p>
        </w:tc>
        <w:tc>
          <w:tcPr>
            <w:tcW w:w="1726" w:type="dxa"/>
            <w:vAlign w:val="center"/>
          </w:tcPr>
          <w:p w14:paraId="30AA07E8">
            <w:pPr>
              <w:adjustRightInd w:val="0"/>
              <w:snapToGrid w:val="0"/>
              <w:spacing w:line="360" w:lineRule="auto"/>
              <w:jc w:val="left"/>
              <w:rPr>
                <w:rFonts w:hint="eastAsia"/>
              </w:rPr>
            </w:pPr>
            <w:r>
              <w:rPr>
                <w:rFonts w:hint="eastAsia"/>
              </w:rPr>
              <w:t>提供相关证书扫描件</w:t>
            </w:r>
          </w:p>
        </w:tc>
      </w:tr>
      <w:tr w14:paraId="276D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05" w:type="dxa"/>
            <w:vAlign w:val="center"/>
          </w:tcPr>
          <w:p w14:paraId="15C9AB52">
            <w:pPr>
              <w:adjustRightInd w:val="0"/>
              <w:snapToGrid w:val="0"/>
              <w:spacing w:line="360" w:lineRule="auto"/>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3830" w:type="dxa"/>
            <w:vAlign w:val="center"/>
          </w:tcPr>
          <w:p w14:paraId="2AD3A68B">
            <w:pPr>
              <w:adjustRightInd w:val="0"/>
              <w:snapToGrid w:val="0"/>
              <w:spacing w:line="360" w:lineRule="auto"/>
              <w:jc w:val="left"/>
              <w:rPr>
                <w:rFonts w:hint="eastAsia" w:ascii="宋体" w:hAnsi="宋体" w:cs="宋体"/>
                <w:b/>
                <w:bCs/>
                <w:kern w:val="0"/>
                <w:szCs w:val="21"/>
                <w:u w:color="000000"/>
              </w:rPr>
            </w:pPr>
            <w:r>
              <w:rPr>
                <w:rFonts w:hint="eastAsia" w:ascii="宋体" w:hAnsi="宋体" w:cs="宋体"/>
                <w:b/>
                <w:bCs/>
                <w:kern w:val="0"/>
                <w:szCs w:val="21"/>
                <w:u w:color="000000"/>
              </w:rPr>
              <w:t>投标人须承诺：中标后 3 日内提供 excel 报价文件（格式符合采购人要求）同时提供匹配的 QDY 文件，且两个文件报价一致，如出现不一致情况，工程结算及结算审核按照单项报价低的确认。（承诺函格式自拟）</w:t>
            </w:r>
          </w:p>
        </w:tc>
        <w:tc>
          <w:tcPr>
            <w:tcW w:w="2341" w:type="dxa"/>
            <w:vAlign w:val="top"/>
          </w:tcPr>
          <w:p w14:paraId="53E3801E">
            <w:pPr>
              <w:adjustRightInd w:val="0"/>
              <w:snapToGrid w:val="0"/>
              <w:spacing w:line="360" w:lineRule="auto"/>
            </w:pPr>
          </w:p>
        </w:tc>
        <w:tc>
          <w:tcPr>
            <w:tcW w:w="720" w:type="dxa"/>
            <w:vAlign w:val="center"/>
          </w:tcPr>
          <w:p w14:paraId="1CABE5F3">
            <w:pPr>
              <w:adjustRightInd w:val="0"/>
              <w:snapToGrid w:val="0"/>
              <w:spacing w:line="360" w:lineRule="auto"/>
              <w:jc w:val="center"/>
            </w:pPr>
          </w:p>
        </w:tc>
        <w:tc>
          <w:tcPr>
            <w:tcW w:w="1726" w:type="dxa"/>
            <w:vAlign w:val="center"/>
          </w:tcPr>
          <w:p w14:paraId="79790C1B">
            <w:pPr>
              <w:adjustRightInd w:val="0"/>
              <w:snapToGrid w:val="0"/>
              <w:spacing w:line="360" w:lineRule="auto"/>
              <w:jc w:val="left"/>
              <w:rPr>
                <w:rFonts w:hint="eastAsia"/>
              </w:rPr>
            </w:pPr>
            <w:r>
              <w:rPr>
                <w:rFonts w:hint="eastAsia"/>
              </w:rPr>
              <w:t>提供承诺函</w:t>
            </w:r>
          </w:p>
        </w:tc>
      </w:tr>
      <w:tr w14:paraId="11B50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05" w:type="dxa"/>
            <w:vAlign w:val="center"/>
          </w:tcPr>
          <w:p w14:paraId="4AC636CA">
            <w:pPr>
              <w:adjustRightInd w:val="0"/>
              <w:snapToGrid w:val="0"/>
              <w:spacing w:line="360" w:lineRule="auto"/>
              <w:jc w:val="center"/>
              <w:rPr>
                <w:rFonts w:hint="default" w:ascii="宋体" w:hAnsi="宋体"/>
                <w:kern w:val="0"/>
                <w:szCs w:val="21"/>
                <w:lang w:val="en-US" w:eastAsia="zh-CN"/>
              </w:rPr>
            </w:pPr>
            <w:r>
              <w:rPr>
                <w:rFonts w:hint="eastAsia" w:ascii="宋体" w:hAnsi="宋体"/>
                <w:kern w:val="0"/>
                <w:szCs w:val="21"/>
                <w:lang w:val="en-US" w:eastAsia="zh-CN"/>
              </w:rPr>
              <w:t>4</w:t>
            </w:r>
          </w:p>
        </w:tc>
        <w:tc>
          <w:tcPr>
            <w:tcW w:w="3830" w:type="dxa"/>
            <w:shd w:val="clear" w:color="auto" w:fill="auto"/>
            <w:vAlign w:val="center"/>
          </w:tcPr>
          <w:p w14:paraId="22D98DFA">
            <w:pPr>
              <w:adjustRightInd w:val="0"/>
              <w:snapToGrid w:val="0"/>
              <w:spacing w:line="360" w:lineRule="auto"/>
              <w:jc w:val="left"/>
              <w:rPr>
                <w:rFonts w:hint="eastAsia" w:ascii="宋体" w:hAnsi="宋体" w:eastAsia="宋体" w:cs="宋体"/>
                <w:b/>
                <w:bCs/>
                <w:kern w:val="0"/>
                <w:sz w:val="21"/>
                <w:szCs w:val="18"/>
                <w:lang w:val="en-US" w:eastAsia="zh-CN" w:bidi="ar-SA"/>
              </w:rPr>
            </w:pPr>
            <w:r>
              <w:rPr>
                <w:rFonts w:hint="default" w:ascii="宋体" w:hAnsi="宋体" w:cs="宋体"/>
                <w:b/>
                <w:bCs/>
                <w:kern w:val="0"/>
                <w:szCs w:val="21"/>
                <w:u w:color="000000"/>
                <w:lang w:val="en-US" w:eastAsia="zh-CN"/>
              </w:rPr>
              <w:t>安全文明施工措施费</w:t>
            </w:r>
            <w:r>
              <w:rPr>
                <w:rFonts w:hint="eastAsia" w:ascii="宋体" w:hAnsi="宋体" w:cs="宋体"/>
                <w:b/>
                <w:bCs/>
                <w:kern w:val="0"/>
                <w:szCs w:val="21"/>
                <w:u w:color="000000"/>
                <w:lang w:val="en-US" w:eastAsia="zh-CN"/>
              </w:rPr>
              <w:t>14961.12</w:t>
            </w:r>
            <w:r>
              <w:rPr>
                <w:rFonts w:hint="default" w:ascii="宋体" w:hAnsi="宋体" w:cs="宋体"/>
                <w:b/>
                <w:bCs/>
                <w:kern w:val="0"/>
                <w:szCs w:val="21"/>
                <w:u w:color="000000"/>
                <w:lang w:val="en-US" w:eastAsia="zh-CN"/>
              </w:rPr>
              <w:t>元不下浮。</w:t>
            </w:r>
          </w:p>
        </w:tc>
        <w:tc>
          <w:tcPr>
            <w:tcW w:w="2341" w:type="dxa"/>
          </w:tcPr>
          <w:p w14:paraId="4C78FC19">
            <w:pPr>
              <w:adjustRightInd w:val="0"/>
              <w:snapToGrid w:val="0"/>
              <w:spacing w:line="360" w:lineRule="auto"/>
            </w:pPr>
          </w:p>
        </w:tc>
        <w:tc>
          <w:tcPr>
            <w:tcW w:w="720" w:type="dxa"/>
            <w:vAlign w:val="center"/>
          </w:tcPr>
          <w:p w14:paraId="1CF5966E">
            <w:pPr>
              <w:adjustRightInd w:val="0"/>
              <w:snapToGrid w:val="0"/>
              <w:spacing w:line="360" w:lineRule="auto"/>
              <w:jc w:val="center"/>
            </w:pPr>
          </w:p>
        </w:tc>
        <w:tc>
          <w:tcPr>
            <w:tcW w:w="1726" w:type="dxa"/>
            <w:vAlign w:val="center"/>
          </w:tcPr>
          <w:p w14:paraId="579E3C7B">
            <w:pPr>
              <w:adjustRightInd w:val="0"/>
              <w:snapToGrid w:val="0"/>
              <w:spacing w:line="360" w:lineRule="auto"/>
              <w:jc w:val="left"/>
              <w:rPr>
                <w:rFonts w:hint="eastAsia"/>
              </w:rPr>
            </w:pPr>
          </w:p>
        </w:tc>
      </w:tr>
      <w:tr w14:paraId="2B65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05" w:type="dxa"/>
            <w:vAlign w:val="center"/>
          </w:tcPr>
          <w:p w14:paraId="1C605EF2">
            <w:pPr>
              <w:adjustRightInd w:val="0"/>
              <w:snapToGrid w:val="0"/>
              <w:spacing w:line="360" w:lineRule="auto"/>
              <w:jc w:val="center"/>
              <w:rPr>
                <w:rFonts w:hint="eastAsia" w:ascii="宋体" w:hAnsi="宋体" w:eastAsia="宋体"/>
                <w:kern w:val="0"/>
                <w:szCs w:val="21"/>
                <w:lang w:eastAsia="zh-CN"/>
              </w:rPr>
            </w:pPr>
            <w:r>
              <w:rPr>
                <w:rFonts w:hint="eastAsia" w:ascii="宋体" w:hAnsi="宋体"/>
                <w:kern w:val="0"/>
                <w:szCs w:val="21"/>
                <w:lang w:val="en-US" w:eastAsia="zh-CN"/>
              </w:rPr>
              <w:t>5</w:t>
            </w:r>
          </w:p>
        </w:tc>
        <w:tc>
          <w:tcPr>
            <w:tcW w:w="3830" w:type="dxa"/>
            <w:shd w:val="clear" w:color="auto" w:fill="auto"/>
            <w:vAlign w:val="center"/>
          </w:tcPr>
          <w:p w14:paraId="14A5ECE3">
            <w:pPr>
              <w:adjustRightInd w:val="0"/>
              <w:snapToGrid w:val="0"/>
              <w:spacing w:line="360" w:lineRule="auto"/>
              <w:jc w:val="left"/>
              <w:rPr>
                <w:rFonts w:ascii="宋体" w:hAnsi="宋体" w:eastAsia="宋体" w:cs="宋体"/>
                <w:b/>
                <w:bCs/>
                <w:kern w:val="0"/>
                <w:sz w:val="21"/>
                <w:szCs w:val="18"/>
                <w:lang w:val="en-US" w:eastAsia="zh-CN" w:bidi="ar-SA"/>
              </w:rPr>
            </w:pPr>
            <w:r>
              <w:rPr>
                <w:rFonts w:hint="eastAsia" w:ascii="宋体" w:hAnsi="宋体" w:cs="宋体"/>
                <w:b/>
                <w:bCs/>
                <w:kern w:val="0"/>
                <w:szCs w:val="18"/>
              </w:rPr>
              <w:t>项目工期要求：</w:t>
            </w:r>
            <w:r>
              <w:rPr>
                <w:rFonts w:hint="eastAsia" w:ascii="宋体" w:hAnsi="宋体" w:cs="宋体"/>
                <w:b/>
                <w:bCs/>
                <w:kern w:val="0"/>
                <w:szCs w:val="18"/>
                <w:lang w:val="en-US" w:eastAsia="zh-CN"/>
              </w:rPr>
              <w:t>30</w:t>
            </w:r>
            <w:r>
              <w:rPr>
                <w:rFonts w:hint="eastAsia" w:ascii="宋体" w:hAnsi="宋体" w:cs="宋体"/>
                <w:b/>
                <w:bCs/>
                <w:kern w:val="0"/>
                <w:szCs w:val="18"/>
              </w:rPr>
              <w:t>日历天。</w:t>
            </w:r>
          </w:p>
        </w:tc>
        <w:tc>
          <w:tcPr>
            <w:tcW w:w="2341" w:type="dxa"/>
          </w:tcPr>
          <w:p w14:paraId="69B63EDA">
            <w:pPr>
              <w:adjustRightInd w:val="0"/>
              <w:snapToGrid w:val="0"/>
              <w:spacing w:line="360" w:lineRule="auto"/>
            </w:pPr>
          </w:p>
        </w:tc>
        <w:tc>
          <w:tcPr>
            <w:tcW w:w="720" w:type="dxa"/>
            <w:vAlign w:val="center"/>
          </w:tcPr>
          <w:p w14:paraId="6A30310C">
            <w:pPr>
              <w:adjustRightInd w:val="0"/>
              <w:snapToGrid w:val="0"/>
              <w:spacing w:line="360" w:lineRule="auto"/>
              <w:jc w:val="center"/>
            </w:pPr>
          </w:p>
        </w:tc>
        <w:tc>
          <w:tcPr>
            <w:tcW w:w="1726" w:type="dxa"/>
            <w:vAlign w:val="center"/>
          </w:tcPr>
          <w:p w14:paraId="729960A6">
            <w:pPr>
              <w:adjustRightInd w:val="0"/>
              <w:snapToGrid w:val="0"/>
              <w:spacing w:line="360" w:lineRule="auto"/>
              <w:jc w:val="left"/>
            </w:pPr>
          </w:p>
        </w:tc>
      </w:tr>
    </w:tbl>
    <w:p w14:paraId="14928A59">
      <w:pPr>
        <w:spacing w:line="360" w:lineRule="auto"/>
        <w:rPr>
          <w:rFonts w:ascii="宋体" w:hAnsi="宋体"/>
          <w:szCs w:val="21"/>
        </w:rPr>
      </w:pPr>
    </w:p>
    <w:p w14:paraId="13D49442">
      <w:pPr>
        <w:spacing w:line="360" w:lineRule="auto"/>
        <w:ind w:firstLine="3990" w:firstLineChars="1900"/>
        <w:rPr>
          <w:rFonts w:ascii="宋体" w:hAnsi="宋体"/>
          <w:szCs w:val="21"/>
        </w:rPr>
      </w:pPr>
      <w:r>
        <w:rPr>
          <w:rFonts w:hint="eastAsia" w:ascii="宋体" w:hAnsi="宋体"/>
          <w:szCs w:val="21"/>
        </w:rPr>
        <w:t>投标人单位名称（</w:t>
      </w:r>
      <w:r>
        <w:rPr>
          <w:rFonts w:hint="eastAsia" w:ascii="宋体" w:hAnsi="宋体"/>
          <w:b/>
          <w:szCs w:val="21"/>
        </w:rPr>
        <w:t>加盖公章</w:t>
      </w:r>
      <w:r>
        <w:rPr>
          <w:rFonts w:hint="eastAsia" w:ascii="宋体" w:hAnsi="宋体"/>
          <w:szCs w:val="21"/>
        </w:rPr>
        <w:t>）：</w:t>
      </w:r>
      <w:r>
        <w:rPr>
          <w:rFonts w:hint="eastAsia" w:ascii="宋体" w:hAnsi="宋体" w:cs="Arial"/>
          <w:b/>
          <w:bCs/>
          <w:szCs w:val="21"/>
          <w:u w:val="single"/>
        </w:rPr>
        <w:t xml:space="preserve">          </w:t>
      </w:r>
    </w:p>
    <w:p w14:paraId="0715708A">
      <w:pPr>
        <w:ind w:right="630" w:firstLine="420" w:firstLineChars="200"/>
        <w:jc w:val="right"/>
        <w:rPr>
          <w:rFonts w:ascii="宋体" w:hAnsi="宋体"/>
          <w:szCs w:val="21"/>
        </w:rPr>
      </w:pPr>
      <w:r>
        <w:rPr>
          <w:rFonts w:hint="eastAsia" w:ascii="宋体" w:hAnsi="宋体"/>
          <w:szCs w:val="21"/>
        </w:rPr>
        <w:t>日期：</w:t>
      </w:r>
      <w:r>
        <w:rPr>
          <w:rFonts w:hint="eastAsia" w:ascii="宋体" w:hAnsi="宋体" w:cs="Arial"/>
          <w:b/>
          <w:bCs/>
          <w:szCs w:val="21"/>
          <w:u w:val="single"/>
        </w:rPr>
        <w:t xml:space="preserve">      </w:t>
      </w:r>
      <w:r>
        <w:rPr>
          <w:rFonts w:hint="eastAsia" w:ascii="宋体" w:hAnsi="宋体"/>
          <w:szCs w:val="21"/>
        </w:rPr>
        <w:t>年</w:t>
      </w:r>
      <w:r>
        <w:rPr>
          <w:rFonts w:hint="eastAsia" w:ascii="宋体" w:hAnsi="宋体" w:cs="Arial"/>
          <w:b/>
          <w:bCs/>
          <w:szCs w:val="21"/>
          <w:u w:val="single"/>
        </w:rPr>
        <w:t xml:space="preserve">    </w:t>
      </w:r>
      <w:r>
        <w:rPr>
          <w:rFonts w:hint="eastAsia" w:ascii="宋体" w:hAnsi="宋体"/>
          <w:szCs w:val="21"/>
        </w:rPr>
        <w:t>月</w:t>
      </w:r>
      <w:r>
        <w:rPr>
          <w:rFonts w:hint="eastAsia" w:ascii="宋体" w:hAnsi="宋体" w:cs="Arial"/>
          <w:b/>
          <w:bCs/>
          <w:szCs w:val="21"/>
          <w:u w:val="single"/>
        </w:rPr>
        <w:t xml:space="preserve">    </w:t>
      </w:r>
      <w:r>
        <w:rPr>
          <w:rFonts w:hint="eastAsia" w:ascii="宋体" w:hAnsi="宋体"/>
          <w:szCs w:val="21"/>
        </w:rPr>
        <w:t>日</w:t>
      </w:r>
    </w:p>
    <w:p w14:paraId="06AE4915">
      <w:pPr>
        <w:ind w:firstLine="422" w:firstLineChars="200"/>
        <w:rPr>
          <w:rFonts w:ascii="宋体" w:hAnsi="宋体"/>
          <w:b/>
          <w:szCs w:val="21"/>
        </w:rPr>
      </w:pPr>
    </w:p>
    <w:p w14:paraId="6088CD8B">
      <w:pPr>
        <w:ind w:firstLine="361" w:firstLineChars="200"/>
        <w:rPr>
          <w:rFonts w:ascii="宋体" w:hAnsi="宋体"/>
          <w:b/>
          <w:sz w:val="18"/>
          <w:szCs w:val="18"/>
          <w:highlight w:val="yellow"/>
        </w:rPr>
      </w:pPr>
      <w:r>
        <w:rPr>
          <w:rFonts w:hint="eastAsia" w:ascii="宋体" w:hAnsi="宋体"/>
          <w:b/>
          <w:sz w:val="18"/>
          <w:szCs w:val="18"/>
        </w:rPr>
        <w:t>注：1.</w:t>
      </w:r>
      <w:r>
        <w:rPr>
          <w:rFonts w:hint="eastAsia" w:ascii="宋体" w:hAnsi="宋体"/>
          <w:b/>
          <w:sz w:val="18"/>
          <w:szCs w:val="18"/>
          <w:highlight w:val="yellow"/>
        </w:rPr>
        <w:t>上表所列各项均为不可负偏离条款，负偏离将视为未实质性满足招标文件要求作投标无效处理。</w:t>
      </w:r>
    </w:p>
    <w:p w14:paraId="2B846E7D">
      <w:pPr>
        <w:ind w:firstLine="361" w:firstLineChars="200"/>
        <w:rPr>
          <w:rFonts w:ascii="宋体" w:hAnsi="宋体"/>
          <w:b/>
          <w:sz w:val="18"/>
          <w:szCs w:val="18"/>
        </w:rPr>
      </w:pPr>
      <w:r>
        <w:rPr>
          <w:rFonts w:hint="eastAsia" w:ascii="宋体" w:hAnsi="宋体"/>
          <w:b/>
          <w:sz w:val="18"/>
          <w:szCs w:val="18"/>
        </w:rPr>
        <w:t>2.“投标响应”一栏应当详细填写投标人自身响应情况，而不能不合理照搬照抄招实质性条款具体内容。</w:t>
      </w:r>
    </w:p>
    <w:p w14:paraId="18DA4DE5">
      <w:pPr>
        <w:ind w:firstLine="361" w:firstLineChars="200"/>
        <w:rPr>
          <w:rFonts w:ascii="宋体" w:hAnsi="宋体"/>
          <w:b/>
          <w:sz w:val="18"/>
          <w:szCs w:val="18"/>
        </w:rPr>
      </w:pPr>
      <w:r>
        <w:rPr>
          <w:rFonts w:hint="eastAsia" w:ascii="宋体" w:hAnsi="宋体"/>
          <w:b/>
          <w:sz w:val="18"/>
          <w:szCs w:val="18"/>
        </w:rPr>
        <w:t>3</w:t>
      </w:r>
      <w:r>
        <w:rPr>
          <w:rFonts w:ascii="宋体" w:hAnsi="宋体"/>
          <w:b/>
          <w:sz w:val="18"/>
          <w:szCs w:val="18"/>
        </w:rPr>
        <w:t>.</w:t>
      </w:r>
      <w:r>
        <w:rPr>
          <w:rFonts w:hint="eastAsia" w:ascii="宋体" w:hAnsi="宋体"/>
          <w:b/>
          <w:sz w:val="18"/>
          <w:szCs w:val="18"/>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2DE09A55">
      <w:pPr>
        <w:ind w:firstLine="361" w:firstLineChars="200"/>
        <w:rPr>
          <w:rFonts w:ascii="宋体" w:hAnsi="宋体"/>
          <w:b/>
          <w:sz w:val="18"/>
          <w:szCs w:val="18"/>
        </w:rPr>
      </w:pPr>
      <w:r>
        <w:rPr>
          <w:rFonts w:ascii="宋体" w:hAnsi="宋体"/>
          <w:b/>
          <w:sz w:val="18"/>
          <w:szCs w:val="18"/>
        </w:rPr>
        <w:t>4.</w:t>
      </w:r>
      <w:r>
        <w:rPr>
          <w:rFonts w:hint="eastAsia" w:ascii="宋体" w:hAnsi="宋体"/>
          <w:b/>
          <w:sz w:val="18"/>
          <w:szCs w:val="18"/>
        </w:rPr>
        <w:t>评审委员会有权对投标响应情况作出判断（作出评审结论）。</w:t>
      </w:r>
    </w:p>
    <w:p w14:paraId="0F26550E">
      <w:pPr>
        <w:ind w:firstLine="361" w:firstLineChars="200"/>
        <w:rPr>
          <w:rFonts w:ascii="宋体" w:hAnsi="宋体"/>
          <w:sz w:val="18"/>
          <w:szCs w:val="18"/>
        </w:rPr>
      </w:pPr>
      <w:r>
        <w:rPr>
          <w:rFonts w:ascii="宋体" w:hAnsi="宋体"/>
          <w:b/>
          <w:sz w:val="18"/>
          <w:szCs w:val="18"/>
        </w:rPr>
        <w:t>5</w:t>
      </w:r>
      <w:r>
        <w:rPr>
          <w:rFonts w:hint="eastAsia" w:ascii="宋体" w:hAnsi="宋体"/>
          <w:b/>
          <w:sz w:val="18"/>
          <w:szCs w:val="18"/>
        </w:rPr>
        <w:t>.实质性响应条款“投标响应情况”与投标文件其它内容冲突的，以实质性响应条款“投标响应情况”为准。</w:t>
      </w:r>
    </w:p>
    <w:p w14:paraId="0AAE2A0F">
      <w:pPr>
        <w:ind w:firstLine="361" w:firstLineChars="200"/>
        <w:rPr>
          <w:rFonts w:ascii="宋体" w:hAnsi="宋体"/>
          <w:sz w:val="18"/>
          <w:szCs w:val="18"/>
        </w:rPr>
      </w:pPr>
      <w:r>
        <w:rPr>
          <w:rFonts w:hint="eastAsia" w:ascii="宋体" w:hAnsi="宋体"/>
          <w:b/>
          <w:sz w:val="18"/>
          <w:szCs w:val="18"/>
        </w:rPr>
        <w:t>6.</w:t>
      </w:r>
      <w:r>
        <w:rPr>
          <w:rFonts w:hint="eastAsia" w:ascii="宋体" w:hAnsi="宋体"/>
          <w:sz w:val="18"/>
          <w:szCs w:val="18"/>
        </w:rPr>
        <w:t xml:space="preserve"> </w:t>
      </w:r>
      <w:r>
        <w:rPr>
          <w:rFonts w:hint="eastAsia" w:ascii="宋体" w:hAnsi="宋体"/>
          <w:b/>
          <w:sz w:val="18"/>
          <w:szCs w:val="18"/>
        </w:rPr>
        <w:t>要求提供证明资料，在“说明”一栏中列明证明资料的位置,以便评审；未要求提供证明材料的，投标人可以不提供。</w:t>
      </w:r>
    </w:p>
    <w:p w14:paraId="0EA98CCC">
      <w:pPr>
        <w:ind w:firstLine="480"/>
        <w:rPr>
          <w:b/>
          <w:bCs/>
          <w:sz w:val="24"/>
        </w:rPr>
      </w:pPr>
    </w:p>
    <w:p w14:paraId="6DBE5132">
      <w:pPr>
        <w:widowControl/>
        <w:jc w:val="left"/>
        <w:rPr>
          <w:rFonts w:ascii="宋体" w:hAnsi="宋体"/>
          <w:b/>
          <w:bCs/>
          <w:highlight w:val="yellow"/>
        </w:rPr>
      </w:pPr>
      <w:r>
        <w:rPr>
          <w:rFonts w:hint="eastAsia" w:ascii="宋体" w:hAnsi="宋体"/>
          <w:b/>
          <w:bCs/>
          <w:highlight w:val="yellow"/>
        </w:rPr>
        <w:t>1.项目经理安全生产考核合格证（B证）和二级（或一级）建造师证书【加盖公章】：</w:t>
      </w:r>
    </w:p>
    <w:p w14:paraId="2A891938">
      <w:pPr>
        <w:pStyle w:val="33"/>
        <w:rPr>
          <w:lang w:val="en-US" w:eastAsia="zh-CN"/>
        </w:rPr>
      </w:pPr>
    </w:p>
    <w:p w14:paraId="42015D4C">
      <w:pPr>
        <w:pStyle w:val="33"/>
        <w:rPr>
          <w:lang w:val="en-US" w:eastAsia="zh-CN"/>
        </w:rPr>
      </w:pPr>
    </w:p>
    <w:p w14:paraId="2120DC8B">
      <w:pPr>
        <w:widowControl/>
        <w:jc w:val="left"/>
        <w:rPr>
          <w:rFonts w:hint="default" w:ascii="宋体" w:hAnsi="宋体"/>
          <w:b/>
          <w:bCs/>
          <w:highlight w:val="yellow"/>
          <w:lang w:val="en-US" w:eastAsia="zh-CN"/>
        </w:rPr>
      </w:pPr>
      <w:r>
        <w:rPr>
          <w:rFonts w:hint="eastAsia" w:ascii="宋体" w:hAnsi="宋体"/>
          <w:b/>
          <w:bCs/>
          <w:highlight w:val="yellow"/>
          <w:lang w:val="en-US" w:eastAsia="zh-CN"/>
        </w:rPr>
        <w:t>2.安全负责人注册安全工程师证书</w:t>
      </w:r>
      <w:r>
        <w:rPr>
          <w:rFonts w:hint="eastAsia" w:ascii="宋体" w:hAnsi="宋体"/>
          <w:b/>
          <w:bCs/>
          <w:highlight w:val="yellow"/>
        </w:rPr>
        <w:t>【加盖公章】</w:t>
      </w:r>
      <w:r>
        <w:rPr>
          <w:rFonts w:hint="eastAsia" w:ascii="宋体" w:hAnsi="宋体"/>
          <w:b/>
          <w:bCs/>
          <w:highlight w:val="yellow"/>
          <w:lang w:val="en-US" w:eastAsia="zh-CN"/>
        </w:rPr>
        <w:t>：</w:t>
      </w:r>
    </w:p>
    <w:p w14:paraId="106359A9">
      <w:pPr>
        <w:widowControl/>
        <w:jc w:val="left"/>
        <w:rPr>
          <w:rFonts w:hint="eastAsia" w:ascii="宋体" w:hAnsi="宋体"/>
          <w:b/>
          <w:bCs/>
          <w:highlight w:val="yellow"/>
        </w:rPr>
      </w:pPr>
    </w:p>
    <w:p w14:paraId="064A8049">
      <w:pPr>
        <w:pStyle w:val="2"/>
        <w:rPr>
          <w:rFonts w:hint="eastAsia"/>
        </w:rPr>
      </w:pPr>
    </w:p>
    <w:p w14:paraId="36FE6001">
      <w:pPr>
        <w:widowControl/>
        <w:jc w:val="left"/>
        <w:rPr>
          <w:rFonts w:ascii="宋体" w:hAnsi="宋体"/>
          <w:b/>
          <w:bCs/>
          <w:highlight w:val="yellow"/>
        </w:rPr>
      </w:pPr>
      <w:r>
        <w:rPr>
          <w:rFonts w:hint="eastAsia" w:ascii="宋体" w:hAnsi="宋体"/>
          <w:b/>
          <w:bCs/>
          <w:highlight w:val="yellow"/>
          <w:lang w:val="en-US" w:eastAsia="zh-CN"/>
        </w:rPr>
        <w:t>3</w:t>
      </w:r>
      <w:r>
        <w:rPr>
          <w:rFonts w:hint="eastAsia" w:ascii="宋体" w:hAnsi="宋体"/>
          <w:b/>
          <w:bCs/>
          <w:highlight w:val="yellow"/>
        </w:rPr>
        <w:t>.承诺函（格式自拟）【加盖公章】：</w:t>
      </w:r>
    </w:p>
    <w:p w14:paraId="6CD72C8D">
      <w:pPr>
        <w:ind w:firstLine="422" w:firstLineChars="200"/>
        <w:rPr>
          <w:b/>
          <w:szCs w:val="21"/>
        </w:rPr>
      </w:pPr>
    </w:p>
    <w:p w14:paraId="5E701530">
      <w:pPr>
        <w:pStyle w:val="4"/>
        <w:jc w:val="center"/>
        <w:rPr>
          <w:szCs w:val="24"/>
        </w:rPr>
      </w:pPr>
      <w:r>
        <w:rPr>
          <w:rFonts w:hint="eastAsia"/>
          <w:szCs w:val="24"/>
        </w:rPr>
        <w:t>四、投标函</w:t>
      </w:r>
    </w:p>
    <w:p w14:paraId="0721AE27">
      <w:pPr>
        <w:spacing w:line="360" w:lineRule="auto"/>
        <w:rPr>
          <w:rFonts w:ascii="宋体" w:hAnsi="宋体"/>
          <w:szCs w:val="21"/>
        </w:rPr>
      </w:pPr>
      <w:r>
        <w:rPr>
          <w:rFonts w:hint="eastAsia" w:ascii="宋体" w:hAnsi="宋体"/>
          <w:szCs w:val="21"/>
        </w:rPr>
        <w:t>致：</w:t>
      </w:r>
      <w:r>
        <w:rPr>
          <w:rFonts w:hint="eastAsia" w:ascii="宋体" w:hAnsi="宋体"/>
          <w:color w:val="FF0000"/>
          <w:szCs w:val="21"/>
          <w:u w:val="single"/>
        </w:rPr>
        <w:t>深圳公共资源交易中心</w:t>
      </w:r>
    </w:p>
    <w:p w14:paraId="5297E469">
      <w:pPr>
        <w:spacing w:line="360" w:lineRule="auto"/>
        <w:ind w:firstLine="420" w:firstLineChars="200"/>
        <w:rPr>
          <w:rFonts w:ascii="宋体" w:hAnsi="宋体"/>
          <w:szCs w:val="21"/>
        </w:rPr>
      </w:pPr>
      <w:r>
        <w:rPr>
          <w:rFonts w:hint="eastAsia"/>
          <w:szCs w:val="21"/>
        </w:rPr>
        <w:t>1、根据已收到贵单位的项目编号为</w:t>
      </w:r>
      <w:r>
        <w:rPr>
          <w:rFonts w:hint="eastAsia"/>
          <w:szCs w:val="21"/>
          <w:u w:val="single"/>
        </w:rPr>
        <w:t xml:space="preserve">        </w:t>
      </w:r>
      <w:r>
        <w:rPr>
          <w:rFonts w:hint="eastAsia"/>
          <w:szCs w:val="21"/>
        </w:rPr>
        <w:t>的</w:t>
      </w:r>
      <w:r>
        <w:rPr>
          <w:rFonts w:hint="eastAsia"/>
          <w:szCs w:val="21"/>
          <w:u w:val="single"/>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愿意按照招标文件要求承包上述项目并修补其任何缺陷。</w:t>
      </w:r>
    </w:p>
    <w:p w14:paraId="47880C38">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《开标一览表》中填写的投标总价。</w:t>
      </w:r>
    </w:p>
    <w:p w14:paraId="0D635C52">
      <w:pPr>
        <w:spacing w:line="360" w:lineRule="auto"/>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310AB577">
      <w:pPr>
        <w:spacing w:line="360" w:lineRule="auto"/>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3D648781">
      <w:pPr>
        <w:spacing w:line="360" w:lineRule="auto"/>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5BBA6FE8">
      <w:pPr>
        <w:spacing w:line="360" w:lineRule="auto"/>
        <w:ind w:firstLine="420" w:firstLineChars="200"/>
        <w:rPr>
          <w:rFonts w:ascii="宋体" w:hAnsi="宋体"/>
          <w:szCs w:val="21"/>
        </w:rPr>
      </w:pPr>
      <w:r>
        <w:rPr>
          <w:rFonts w:hint="eastAsia" w:ascii="宋体" w:hAnsi="宋体"/>
          <w:szCs w:val="21"/>
        </w:rPr>
        <w:t>6、我单位理解贵单位将不受必须接受所收到的最低报价或其它任何投标文件的约束。</w:t>
      </w:r>
    </w:p>
    <w:p w14:paraId="5427B6C7">
      <w:pPr>
        <w:spacing w:line="360" w:lineRule="auto"/>
        <w:ind w:firstLine="420" w:firstLineChars="200"/>
        <w:rPr>
          <w:rFonts w:ascii="宋体" w:hAnsi="宋体"/>
          <w:szCs w:val="21"/>
        </w:rPr>
      </w:pPr>
      <w:r>
        <w:rPr>
          <w:rFonts w:hint="eastAsia" w:ascii="宋体" w:hAnsi="宋体"/>
          <w:szCs w:val="21"/>
        </w:rPr>
        <w:t>7、如我单位提交样品，且未在规定时间内取回样品的，视同放弃取回，同意深圳公共资源交易中心对我单位提交的样品进行清理。</w:t>
      </w:r>
    </w:p>
    <w:p w14:paraId="3485B734">
      <w:pPr>
        <w:spacing w:line="360" w:lineRule="auto"/>
        <w:rPr>
          <w:b/>
          <w:bCs/>
        </w:rPr>
      </w:pPr>
    </w:p>
    <w:p w14:paraId="7F75F0EF">
      <w:pPr>
        <w:spacing w:line="360" w:lineRule="auto"/>
        <w:rPr>
          <w:szCs w:val="21"/>
          <w:u w:val="single"/>
        </w:rPr>
      </w:pPr>
      <w:r>
        <w:rPr>
          <w:rFonts w:hint="eastAsia" w:ascii="宋体" w:hAnsi="宋体"/>
          <w:szCs w:val="21"/>
        </w:rPr>
        <w:t>投标人单位名称（</w:t>
      </w:r>
      <w:r>
        <w:rPr>
          <w:rFonts w:hint="eastAsia" w:ascii="宋体" w:hAnsi="宋体"/>
          <w:b/>
          <w:szCs w:val="21"/>
        </w:rPr>
        <w:t>加盖公章</w:t>
      </w:r>
      <w:r>
        <w:rPr>
          <w:rFonts w:hint="eastAsia" w:ascii="宋体" w:hAnsi="宋体"/>
          <w:szCs w:val="21"/>
        </w:rPr>
        <w:t>）</w:t>
      </w:r>
      <w:r>
        <w:rPr>
          <w:rFonts w:hint="eastAsia"/>
          <w:szCs w:val="21"/>
        </w:rPr>
        <w:t>：</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1BC1BA00">
      <w:pPr>
        <w:spacing w:line="360" w:lineRule="auto"/>
        <w:rPr>
          <w:szCs w:val="21"/>
        </w:rPr>
      </w:pPr>
    </w:p>
    <w:p w14:paraId="5BBB2103">
      <w:pPr>
        <w:spacing w:line="360" w:lineRule="auto"/>
        <w:rPr>
          <w:szCs w:val="21"/>
          <w:u w:val="single"/>
        </w:rPr>
      </w:pPr>
      <w:r>
        <w:rPr>
          <w:rFonts w:hint="eastAsia"/>
          <w:szCs w:val="21"/>
        </w:rPr>
        <w:t>法定代表人（负责人）或其委托代理人：</w:t>
      </w:r>
      <w:r>
        <w:rPr>
          <w:rFonts w:hint="eastAsia"/>
          <w:szCs w:val="21"/>
          <w:u w:val="single"/>
        </w:rPr>
        <w:t xml:space="preserve">                   </w:t>
      </w:r>
    </w:p>
    <w:p w14:paraId="4FFCE093">
      <w:pPr>
        <w:spacing w:line="360" w:lineRule="auto"/>
        <w:rPr>
          <w:szCs w:val="21"/>
        </w:rPr>
      </w:pPr>
    </w:p>
    <w:p w14:paraId="5A968BB2">
      <w:pPr>
        <w:spacing w:line="360" w:lineRule="auto"/>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14:paraId="3DAF3431">
      <w:pPr>
        <w:spacing w:line="360" w:lineRule="auto"/>
        <w:rPr>
          <w:szCs w:val="21"/>
        </w:rPr>
      </w:pPr>
    </w:p>
    <w:p w14:paraId="0A4FC09B">
      <w:pPr>
        <w:spacing w:line="360" w:lineRule="auto"/>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p>
    <w:p w14:paraId="25BE669D">
      <w:pPr>
        <w:spacing w:line="360" w:lineRule="auto"/>
        <w:rPr>
          <w:szCs w:val="21"/>
        </w:rPr>
      </w:pPr>
    </w:p>
    <w:p w14:paraId="7F45A3AE">
      <w:pPr>
        <w:spacing w:line="360" w:lineRule="auto"/>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p>
    <w:p w14:paraId="3379599F">
      <w:pPr>
        <w:spacing w:line="360" w:lineRule="auto"/>
        <w:rPr>
          <w:rFonts w:ascii="宋体" w:hAnsi="宋体"/>
          <w:szCs w:val="21"/>
        </w:rPr>
      </w:pPr>
    </w:p>
    <w:p w14:paraId="1E1E677E">
      <w:pPr>
        <w:spacing w:line="360" w:lineRule="auto"/>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DD8D919"/>
    <w:p w14:paraId="51CB4666"/>
    <w:p w14:paraId="1674ABD3">
      <w:pPr>
        <w:rPr>
          <w:rFonts w:eastAsia="黑体"/>
          <w:bCs/>
        </w:rPr>
      </w:pPr>
      <w:r>
        <w:rPr>
          <w:rFonts w:ascii="宋体" w:hAnsi="宋体"/>
          <w:b/>
          <w:color w:val="FF0000"/>
          <w:szCs w:val="21"/>
          <w:highlight w:val="yellow"/>
        </w:rPr>
        <w:t>未按招标文件所提供的样式填写《投标函》的，作投标无效处理。</w:t>
      </w:r>
    </w:p>
    <w:p w14:paraId="7038914F">
      <w:r>
        <w:br w:type="page"/>
      </w:r>
    </w:p>
    <w:p w14:paraId="07048645">
      <w:pPr>
        <w:pStyle w:val="4"/>
        <w:jc w:val="center"/>
        <w:rPr>
          <w:szCs w:val="24"/>
        </w:rPr>
      </w:pPr>
      <w:r>
        <w:rPr>
          <w:rFonts w:hint="eastAsia"/>
          <w:szCs w:val="24"/>
        </w:rPr>
        <w:t>五、政府采购投标及履约承诺函</w:t>
      </w:r>
    </w:p>
    <w:p w14:paraId="12336622">
      <w:pPr>
        <w:rPr>
          <w:rFonts w:ascii="宋体" w:hAnsi="宋体"/>
          <w:color w:val="FF0000"/>
          <w:sz w:val="20"/>
          <w:szCs w:val="20"/>
        </w:rPr>
      </w:pPr>
      <w:r>
        <w:rPr>
          <w:rFonts w:hint="eastAsia" w:ascii="宋体" w:hAnsi="宋体"/>
          <w:color w:val="FF0000"/>
          <w:sz w:val="20"/>
          <w:szCs w:val="20"/>
        </w:rPr>
        <w:t>致：</w:t>
      </w:r>
      <w:r>
        <w:rPr>
          <w:rFonts w:hint="eastAsia" w:ascii="宋体" w:hAnsi="宋体"/>
          <w:color w:val="FF0000"/>
          <w:sz w:val="20"/>
          <w:szCs w:val="20"/>
          <w:u w:val="single"/>
        </w:rPr>
        <w:t>深圳公共资源交易中心</w:t>
      </w:r>
    </w:p>
    <w:p w14:paraId="715C2D82">
      <w:pPr>
        <w:ind w:right="-815" w:firstLine="400" w:firstLineChars="200"/>
        <w:rPr>
          <w:rFonts w:ascii="宋体" w:hAnsi="宋体"/>
          <w:sz w:val="20"/>
          <w:szCs w:val="20"/>
        </w:rPr>
      </w:pPr>
      <w:r>
        <w:rPr>
          <w:rFonts w:hint="eastAsia" w:ascii="宋体" w:hAnsi="宋体"/>
          <w:sz w:val="20"/>
          <w:szCs w:val="20"/>
        </w:rPr>
        <w:t>我单位承诺：</w:t>
      </w:r>
    </w:p>
    <w:p w14:paraId="498F734A">
      <w:pPr>
        <w:ind w:firstLine="400" w:firstLineChars="200"/>
        <w:rPr>
          <w:rFonts w:ascii="宋体" w:hAnsi="宋体"/>
          <w:b/>
          <w:sz w:val="20"/>
          <w:szCs w:val="20"/>
        </w:rPr>
      </w:pPr>
      <w:r>
        <w:rPr>
          <w:rFonts w:hint="eastAsia" w:ascii="宋体" w:hAnsi="宋体"/>
          <w:bCs/>
          <w:sz w:val="20"/>
          <w:szCs w:val="20"/>
        </w:rPr>
        <w:t>1.我单位参与本项目所投标（响应）的货物、工程或服务，不存在侵犯知识产权的情况。</w:t>
      </w:r>
    </w:p>
    <w:p w14:paraId="2ECCE4CD">
      <w:pPr>
        <w:ind w:firstLine="400" w:firstLineChars="200"/>
        <w:rPr>
          <w:rFonts w:ascii="宋体" w:hAnsi="宋体"/>
          <w:sz w:val="20"/>
          <w:szCs w:val="20"/>
        </w:rPr>
      </w:pPr>
      <w:r>
        <w:rPr>
          <w:rFonts w:hint="eastAsia" w:ascii="宋体" w:hAnsi="宋体"/>
          <w:sz w:val="20"/>
          <w:szCs w:val="20"/>
        </w:rPr>
        <w:t>2.我单位参与本项目</w:t>
      </w:r>
      <w:r>
        <w:rPr>
          <w:rFonts w:hint="eastAsia"/>
          <w:sz w:val="20"/>
          <w:szCs w:val="20"/>
        </w:rPr>
        <w:t>政府采购活动时不存在被有关部门禁止参与政府采购活动且在有效期内的情况。</w:t>
      </w:r>
    </w:p>
    <w:p w14:paraId="543D7C33">
      <w:pPr>
        <w:ind w:firstLine="400" w:firstLineChars="200"/>
        <w:rPr>
          <w:rFonts w:ascii="宋体" w:hAnsi="宋体"/>
          <w:sz w:val="20"/>
          <w:szCs w:val="20"/>
        </w:rPr>
      </w:pPr>
      <w:r>
        <w:rPr>
          <w:rFonts w:hint="eastAsia" w:ascii="宋体" w:hAnsi="宋体"/>
          <w:sz w:val="20"/>
          <w:szCs w:val="20"/>
        </w:rPr>
        <w:t>3.我单位具备《中华人民共和国政府采购法》第二十二条第一款规定的六项条件。</w:t>
      </w:r>
    </w:p>
    <w:p w14:paraId="699F0263">
      <w:pPr>
        <w:ind w:firstLine="400" w:firstLineChars="200"/>
        <w:rPr>
          <w:sz w:val="20"/>
          <w:szCs w:val="20"/>
        </w:rPr>
      </w:pPr>
      <w:r>
        <w:rPr>
          <w:rFonts w:hint="eastAsia" w:ascii="宋体" w:hAnsi="宋体"/>
          <w:sz w:val="20"/>
          <w:szCs w:val="20"/>
        </w:rPr>
        <w:t>4.我单位</w:t>
      </w:r>
      <w:r>
        <w:rPr>
          <w:rFonts w:hint="eastAsia"/>
          <w:sz w:val="20"/>
          <w:szCs w:val="20"/>
        </w:rPr>
        <w:t>未被列入失信被执行人、重大税收违法案件当事人名单、政府采购严重违法失信行为记录名单。</w:t>
      </w:r>
    </w:p>
    <w:p w14:paraId="0AE41BFD">
      <w:pPr>
        <w:ind w:firstLine="400" w:firstLineChars="200"/>
        <w:rPr>
          <w:color w:val="FF0000"/>
          <w:sz w:val="20"/>
          <w:szCs w:val="20"/>
        </w:rPr>
      </w:pPr>
      <w:r>
        <w:rPr>
          <w:rFonts w:hint="eastAsia"/>
          <w:color w:val="FF0000"/>
          <w:sz w:val="20"/>
          <w:szCs w:val="20"/>
        </w:rPr>
        <w:t>5.我单位不存在《深圳市财政局政府采购供应商信用信息管理办法》（深财规〔2023〕3号）列明的严重违法失信行为。</w:t>
      </w:r>
    </w:p>
    <w:p w14:paraId="3F724EEE">
      <w:pPr>
        <w:ind w:firstLine="400" w:firstLineChars="200"/>
        <w:rPr>
          <w:rFonts w:ascii="宋体" w:hAnsi="宋体"/>
          <w:sz w:val="20"/>
          <w:szCs w:val="20"/>
        </w:rPr>
      </w:pPr>
      <w:r>
        <w:rPr>
          <w:rFonts w:hint="eastAsia" w:ascii="宋体" w:hAnsi="宋体"/>
          <w:sz w:val="20"/>
          <w:szCs w:val="20"/>
        </w:rPr>
        <w:t>6.</w:t>
      </w:r>
      <w:bookmarkStart w:id="36" w:name="_Hlk72587269"/>
      <w:bookmarkStart w:id="37" w:name="_Hlk72587299"/>
      <w:r>
        <w:rPr>
          <w:rFonts w:hint="eastAsia" w:ascii="宋体" w:hAnsi="宋体"/>
          <w:sz w:val="20"/>
          <w:szCs w:val="20"/>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6"/>
      <w:r>
        <w:rPr>
          <w:rFonts w:hint="eastAsia" w:ascii="宋体" w:hAnsi="宋体"/>
          <w:sz w:val="20"/>
          <w:szCs w:val="20"/>
        </w:rPr>
        <w:t>。</w:t>
      </w:r>
    </w:p>
    <w:bookmarkEnd w:id="37"/>
    <w:p w14:paraId="5C0B23EE">
      <w:pPr>
        <w:ind w:firstLine="400" w:firstLineChars="200"/>
        <w:rPr>
          <w:rFonts w:ascii="宋体" w:hAnsi="宋体"/>
          <w:sz w:val="20"/>
          <w:szCs w:val="20"/>
        </w:rPr>
      </w:pPr>
      <w:r>
        <w:rPr>
          <w:rFonts w:hint="eastAsia" w:ascii="宋体" w:hAnsi="宋体"/>
          <w:sz w:val="20"/>
          <w:szCs w:val="20"/>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BC5F969">
      <w:pPr>
        <w:ind w:firstLine="400" w:firstLineChars="200"/>
        <w:rPr>
          <w:rFonts w:ascii="宋体" w:hAnsi="宋体"/>
          <w:sz w:val="20"/>
          <w:szCs w:val="20"/>
        </w:rPr>
      </w:pPr>
      <w:r>
        <w:rPr>
          <w:rFonts w:hint="eastAsia" w:ascii="宋体" w:hAnsi="宋体"/>
          <w:sz w:val="20"/>
          <w:szCs w:val="20"/>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4E02281">
      <w:pPr>
        <w:ind w:firstLine="400" w:firstLineChars="200"/>
        <w:rPr>
          <w:rFonts w:ascii="宋体" w:hAnsi="宋体"/>
          <w:sz w:val="20"/>
          <w:szCs w:val="20"/>
        </w:rPr>
      </w:pPr>
      <w:r>
        <w:rPr>
          <w:rFonts w:hint="eastAsia" w:ascii="宋体" w:hAnsi="宋体"/>
          <w:sz w:val="20"/>
          <w:szCs w:val="20"/>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1CF7D45">
      <w:pPr>
        <w:ind w:firstLine="400" w:firstLineChars="200"/>
        <w:rPr>
          <w:rFonts w:ascii="宋体" w:hAnsi="宋体"/>
          <w:sz w:val="20"/>
          <w:szCs w:val="20"/>
        </w:rPr>
      </w:pPr>
      <w:r>
        <w:rPr>
          <w:rFonts w:hint="eastAsia" w:ascii="宋体" w:hAnsi="宋体"/>
          <w:sz w:val="20"/>
          <w:szCs w:val="20"/>
        </w:rPr>
        <w:t>9.我单位承诺中标后项目不转包，未经采购人同意不进行分包。</w:t>
      </w:r>
    </w:p>
    <w:p w14:paraId="5D58C291">
      <w:pPr>
        <w:ind w:firstLine="400" w:firstLineChars="200"/>
        <w:rPr>
          <w:rFonts w:ascii="宋体" w:hAnsi="宋体"/>
          <w:sz w:val="20"/>
          <w:szCs w:val="20"/>
        </w:rPr>
      </w:pPr>
      <w:r>
        <w:rPr>
          <w:rFonts w:hint="eastAsia" w:ascii="宋体" w:hAnsi="宋体"/>
          <w:sz w:val="20"/>
          <w:szCs w:val="20"/>
        </w:rPr>
        <w:t>10</w:t>
      </w:r>
      <w:r>
        <w:rPr>
          <w:rFonts w:ascii="宋体" w:hAnsi="宋体"/>
          <w:sz w:val="20"/>
          <w:szCs w:val="20"/>
        </w:rPr>
        <w:t>.</w:t>
      </w:r>
      <w:r>
        <w:rPr>
          <w:rFonts w:hint="eastAsia" w:ascii="宋体" w:hAnsi="宋体"/>
          <w:sz w:val="20"/>
          <w:szCs w:val="20"/>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19A02D2">
      <w:pPr>
        <w:ind w:firstLine="400" w:firstLineChars="200"/>
        <w:rPr>
          <w:rFonts w:ascii="宋体" w:hAnsi="宋体"/>
          <w:sz w:val="20"/>
          <w:szCs w:val="20"/>
        </w:rPr>
      </w:pPr>
      <w:r>
        <w:rPr>
          <w:rFonts w:hint="eastAsia" w:ascii="宋体" w:hAnsi="宋体"/>
          <w:sz w:val="20"/>
          <w:szCs w:val="20"/>
        </w:rPr>
        <w:t>11</w:t>
      </w:r>
      <w:r>
        <w:rPr>
          <w:rFonts w:ascii="宋体" w:hAnsi="宋体"/>
          <w:sz w:val="20"/>
          <w:szCs w:val="20"/>
        </w:rPr>
        <w:t>.</w:t>
      </w:r>
      <w:r>
        <w:rPr>
          <w:rFonts w:hint="eastAsia" w:ascii="宋体" w:hAnsi="宋体"/>
          <w:sz w:val="20"/>
          <w:szCs w:val="20"/>
        </w:rPr>
        <w:t>我单位保证，若所投货物涉及</w:t>
      </w:r>
      <w:r>
        <w:rPr>
          <w:rFonts w:ascii="宋体" w:hAnsi="宋体"/>
          <w:sz w:val="20"/>
          <w:szCs w:val="20"/>
        </w:rPr>
        <w:t>《</w:t>
      </w:r>
      <w:r>
        <w:rPr>
          <w:rFonts w:hint="eastAsia" w:ascii="宋体" w:hAnsi="宋体"/>
          <w:sz w:val="20"/>
          <w:szCs w:val="20"/>
        </w:rPr>
        <w:t>财政部生态环境部关于印发节能产品政府采购品目清单的通知》（财库〔20</w:t>
      </w:r>
      <w:r>
        <w:rPr>
          <w:rFonts w:ascii="宋体" w:hAnsi="宋体"/>
          <w:sz w:val="20"/>
          <w:szCs w:val="20"/>
        </w:rPr>
        <w:t>19</w:t>
      </w:r>
      <w:r>
        <w:rPr>
          <w:rFonts w:hint="eastAsia" w:ascii="宋体" w:hAnsi="宋体"/>
          <w:sz w:val="20"/>
          <w:szCs w:val="20"/>
        </w:rPr>
        <w:t>〕</w:t>
      </w:r>
      <w:r>
        <w:rPr>
          <w:rFonts w:ascii="宋体" w:hAnsi="宋体"/>
          <w:sz w:val="20"/>
          <w:szCs w:val="20"/>
        </w:rPr>
        <w:t>19</w:t>
      </w:r>
      <w:r>
        <w:rPr>
          <w:rFonts w:hint="eastAsia" w:ascii="宋体" w:hAnsi="宋体"/>
          <w:sz w:val="20"/>
          <w:szCs w:val="20"/>
        </w:rPr>
        <w:t>号）列明的政府采购强制产品，则所投该产品符合节能产品的认证要求。若所投产品包括数据中心相关设备的，应满足</w:t>
      </w:r>
      <w:r>
        <w:rPr>
          <w:rFonts w:hint="eastAsia"/>
          <w:sz w:val="20"/>
          <w:szCs w:val="20"/>
        </w:rPr>
        <w:t>《财政部 生态环境部 工业和信息化部关于印发&lt;绿色数据中心政府采购需求标准（试行）&gt;的通知》（财库〔2023〕7号）要求。若所投产品涉及国家强制性标准的，所投产品应符合国家强制性标准相关要求。</w:t>
      </w:r>
    </w:p>
    <w:p w14:paraId="31764156">
      <w:pPr>
        <w:ind w:firstLine="400" w:firstLineChars="200"/>
        <w:rPr>
          <w:rFonts w:ascii="宋体" w:hAnsi="宋体"/>
          <w:bCs/>
          <w:sz w:val="20"/>
          <w:szCs w:val="20"/>
        </w:rPr>
      </w:pPr>
      <w:r>
        <w:rPr>
          <w:rFonts w:hint="eastAsia" w:ascii="宋体" w:hAnsi="宋体" w:cs="宋体"/>
          <w:bCs/>
          <w:kern w:val="0"/>
          <w:sz w:val="20"/>
          <w:szCs w:val="20"/>
        </w:rPr>
        <w:t>12.</w:t>
      </w:r>
      <w:r>
        <w:rPr>
          <w:rFonts w:hint="eastAsia" w:ascii="宋体" w:hAnsi="宋体"/>
          <w:bCs/>
          <w:sz w:val="20"/>
          <w:szCs w:val="20"/>
        </w:rPr>
        <w:t>我单位已知悉并同意中标（成交）结果信息公示（公开）的内容。</w:t>
      </w:r>
    </w:p>
    <w:p w14:paraId="3E111599">
      <w:pPr>
        <w:ind w:firstLine="400" w:firstLineChars="200"/>
        <w:rPr>
          <w:rFonts w:ascii="宋体" w:hAnsi="宋体" w:cs="宋体"/>
          <w:b/>
          <w:color w:val="FF0000"/>
          <w:kern w:val="0"/>
          <w:sz w:val="20"/>
          <w:szCs w:val="20"/>
        </w:rPr>
      </w:pPr>
      <w:r>
        <w:rPr>
          <w:rFonts w:hint="eastAsia" w:ascii="宋体" w:hAnsi="宋体"/>
          <w:bCs/>
          <w:sz w:val="20"/>
          <w:szCs w:val="20"/>
        </w:rPr>
        <w:t>13</w:t>
      </w:r>
      <w:r>
        <w:rPr>
          <w:rFonts w:ascii="宋体" w:hAnsi="宋体"/>
          <w:bCs/>
          <w:sz w:val="20"/>
          <w:szCs w:val="20"/>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sz w:val="20"/>
          <w:szCs w:val="20"/>
        </w:rPr>
        <w:t>若存在“不同供应商的董事、股东或其他高级管理人员为同一人的”情形的，我单位保证不存在串通投标、恶意串通或者视为串通投标的情形。</w:t>
      </w:r>
    </w:p>
    <w:p w14:paraId="0BF27B12">
      <w:pPr>
        <w:ind w:firstLine="402" w:firstLineChars="200"/>
        <w:rPr>
          <w:rFonts w:ascii="宋体" w:hAnsi="宋体"/>
          <w:b/>
          <w:sz w:val="20"/>
          <w:szCs w:val="20"/>
        </w:rPr>
      </w:pPr>
      <w:r>
        <w:rPr>
          <w:rFonts w:hint="eastAsia" w:ascii="宋体" w:hAnsi="宋体"/>
          <w:b/>
          <w:sz w:val="20"/>
          <w:szCs w:val="20"/>
        </w:rPr>
        <w:t>14.我单位清楚，如存在违反投标承诺行为情节严重的，将根据《深圳市财政局关于印发&lt;深圳市财政局政府采购供应商信用信息管理办法&gt;的通知》，依法被列入失信信息。</w:t>
      </w:r>
    </w:p>
    <w:p w14:paraId="2C6F05F6">
      <w:pPr>
        <w:ind w:firstLine="400" w:firstLineChars="200"/>
        <w:rPr>
          <w:rFonts w:ascii="宋体" w:hAnsi="宋体"/>
          <w:sz w:val="20"/>
          <w:szCs w:val="20"/>
        </w:rPr>
      </w:pPr>
    </w:p>
    <w:p w14:paraId="39337B81">
      <w:pPr>
        <w:ind w:firstLine="400" w:firstLineChars="200"/>
        <w:rPr>
          <w:rFonts w:ascii="宋体" w:hAnsi="宋体"/>
          <w:szCs w:val="21"/>
        </w:rPr>
      </w:pPr>
      <w:r>
        <w:rPr>
          <w:rFonts w:hint="eastAsia" w:ascii="宋体" w:hAnsi="宋体"/>
          <w:sz w:val="20"/>
          <w:szCs w:val="20"/>
        </w:rPr>
        <w:t>以上承诺，如有违反，愿依照国家相关法律法规处理，并承担由此给采购人带来的损失。</w:t>
      </w:r>
    </w:p>
    <w:p w14:paraId="43F7DDF7">
      <w:pPr>
        <w:spacing w:beforeLines="25" w:afterLines="25"/>
        <w:ind w:firstLine="5460" w:firstLineChars="2600"/>
        <w:rPr>
          <w:rFonts w:ascii="宋体" w:hAnsi="宋体"/>
          <w:szCs w:val="21"/>
        </w:rPr>
      </w:pPr>
      <w:r>
        <w:rPr>
          <w:rFonts w:hint="eastAsia" w:ascii="宋体" w:hAnsi="宋体"/>
          <w:szCs w:val="21"/>
        </w:rPr>
        <w:t xml:space="preserve">                                    </w:t>
      </w:r>
    </w:p>
    <w:p w14:paraId="217C42DD">
      <w:pPr>
        <w:spacing w:line="360" w:lineRule="auto"/>
        <w:ind w:firstLine="3990" w:firstLineChars="1900"/>
        <w:rPr>
          <w:rFonts w:ascii="宋体" w:hAnsi="宋体"/>
          <w:szCs w:val="21"/>
        </w:rPr>
      </w:pPr>
      <w:r>
        <w:rPr>
          <w:rFonts w:hint="eastAsia" w:ascii="宋体" w:hAnsi="宋体"/>
          <w:szCs w:val="21"/>
        </w:rPr>
        <w:t>投标人单位名称（</w:t>
      </w:r>
      <w:r>
        <w:rPr>
          <w:rFonts w:hint="eastAsia" w:ascii="宋体" w:hAnsi="宋体"/>
          <w:b/>
          <w:szCs w:val="21"/>
        </w:rPr>
        <w:t>加盖公章</w:t>
      </w:r>
      <w:r>
        <w:rPr>
          <w:rFonts w:hint="eastAsia" w:ascii="宋体" w:hAnsi="宋体"/>
          <w:szCs w:val="21"/>
        </w:rPr>
        <w:t>）：</w:t>
      </w:r>
      <w:r>
        <w:rPr>
          <w:rFonts w:hint="eastAsia" w:ascii="宋体" w:hAnsi="宋体" w:cs="Arial"/>
          <w:b/>
          <w:bCs/>
          <w:szCs w:val="21"/>
          <w:u w:val="single"/>
        </w:rPr>
        <w:t xml:space="preserve">          </w:t>
      </w:r>
    </w:p>
    <w:p w14:paraId="6D263BCA">
      <w:pPr>
        <w:ind w:right="630" w:firstLine="420" w:firstLineChars="200"/>
        <w:jc w:val="right"/>
        <w:rPr>
          <w:rFonts w:ascii="宋体" w:hAnsi="宋体"/>
          <w:szCs w:val="21"/>
        </w:rPr>
      </w:pPr>
      <w:r>
        <w:rPr>
          <w:rFonts w:hint="eastAsia" w:ascii="宋体" w:hAnsi="宋体"/>
          <w:szCs w:val="21"/>
        </w:rPr>
        <w:t>日期：</w:t>
      </w:r>
      <w:r>
        <w:rPr>
          <w:rFonts w:hint="eastAsia" w:ascii="宋体" w:hAnsi="宋体" w:cs="Arial"/>
          <w:b/>
          <w:bCs/>
          <w:szCs w:val="21"/>
          <w:u w:val="single"/>
        </w:rPr>
        <w:t xml:space="preserve">      </w:t>
      </w:r>
      <w:r>
        <w:rPr>
          <w:rFonts w:hint="eastAsia" w:ascii="宋体" w:hAnsi="宋体"/>
          <w:szCs w:val="21"/>
        </w:rPr>
        <w:t>年</w:t>
      </w:r>
      <w:r>
        <w:rPr>
          <w:rFonts w:hint="eastAsia" w:ascii="宋体" w:hAnsi="宋体" w:cs="Arial"/>
          <w:b/>
          <w:bCs/>
          <w:szCs w:val="21"/>
          <w:u w:val="single"/>
        </w:rPr>
        <w:t xml:space="preserve">    </w:t>
      </w:r>
      <w:r>
        <w:rPr>
          <w:rFonts w:hint="eastAsia" w:ascii="宋体" w:hAnsi="宋体"/>
          <w:szCs w:val="21"/>
        </w:rPr>
        <w:t>月</w:t>
      </w:r>
      <w:r>
        <w:rPr>
          <w:rFonts w:hint="eastAsia" w:ascii="宋体" w:hAnsi="宋体" w:cs="Arial"/>
          <w:b/>
          <w:bCs/>
          <w:szCs w:val="21"/>
          <w:u w:val="single"/>
        </w:rPr>
        <w:t xml:space="preserve">    </w:t>
      </w:r>
      <w:r>
        <w:rPr>
          <w:rFonts w:hint="eastAsia" w:ascii="宋体" w:hAnsi="宋体"/>
          <w:szCs w:val="21"/>
        </w:rPr>
        <w:t>日</w:t>
      </w:r>
    </w:p>
    <w:p w14:paraId="4DB12C6B">
      <w:pPr>
        <w:pStyle w:val="8"/>
      </w:pPr>
    </w:p>
    <w:p w14:paraId="75B3E1C1">
      <w:pPr>
        <w:jc w:val="center"/>
        <w:rPr>
          <w:rFonts w:eastAsia="黑体"/>
          <w:b/>
          <w:bCs/>
          <w:color w:val="FF0000"/>
        </w:rPr>
      </w:pPr>
      <w:r>
        <w:rPr>
          <w:rFonts w:ascii="宋体" w:hAnsi="宋体"/>
          <w:b/>
          <w:color w:val="FF0000"/>
          <w:szCs w:val="21"/>
          <w:highlight w:val="yellow"/>
        </w:rPr>
        <w:t>未按招标文件所提供的《政府采购投标及履约承诺函》进行承诺的，作投标无效处理。</w:t>
      </w:r>
    </w:p>
    <w:p w14:paraId="67027BB9">
      <w:pPr>
        <w:rPr>
          <w:rFonts w:ascii="宋体" w:hAnsi="宋体"/>
          <w:szCs w:val="21"/>
        </w:rPr>
      </w:pPr>
    </w:p>
    <w:p w14:paraId="543B67F9">
      <w:pPr>
        <w:pStyle w:val="4"/>
        <w:jc w:val="center"/>
        <w:rPr>
          <w:szCs w:val="24"/>
        </w:rPr>
      </w:pPr>
      <w:r>
        <w:rPr>
          <w:rFonts w:hint="eastAsia"/>
          <w:szCs w:val="24"/>
        </w:rPr>
        <w:t>六、投标人情况及资格证明文件</w:t>
      </w:r>
    </w:p>
    <w:p w14:paraId="4F63A27D">
      <w:pPr>
        <w:jc w:val="center"/>
        <w:outlineLvl w:val="3"/>
        <w:rPr>
          <w:rFonts w:ascii="宋体" w:hAnsi="宋体" w:cs="宋体"/>
          <w:b/>
          <w:sz w:val="24"/>
        </w:rPr>
      </w:pPr>
      <w:r>
        <w:rPr>
          <w:rFonts w:hint="eastAsia" w:ascii="宋体" w:hAnsi="宋体" w:cs="宋体"/>
          <w:b/>
          <w:sz w:val="24"/>
        </w:rPr>
        <w:t>（一）投标人资格证明文件</w:t>
      </w:r>
    </w:p>
    <w:p w14:paraId="3DFA1E63">
      <w:pPr>
        <w:spacing w:beforeLines="50"/>
        <w:ind w:firstLine="422" w:firstLineChars="200"/>
        <w:rPr>
          <w:b/>
          <w:bCs/>
          <w:color w:val="FF0000"/>
        </w:rPr>
      </w:pPr>
      <w:r>
        <w:rPr>
          <w:rFonts w:hint="eastAsia"/>
          <w:b/>
          <w:bCs/>
          <w:color w:val="FF0000"/>
        </w:rPr>
        <w:t>（特别提示：</w:t>
      </w:r>
      <w:r>
        <w:rPr>
          <w:rFonts w:hint="eastAsia"/>
          <w:b/>
          <w:bCs/>
          <w:color w:val="FF0000"/>
          <w:highlight w:val="yellow"/>
        </w:rPr>
        <w:t>投标人须按本招标文件第一册第一章招标公告 “申请人的资格要求”（即投标人资格要求）提供相关的资格证明资料，未提供或提供不完整、不符合要求的，将作投标无效处理，</w:t>
      </w:r>
      <w:r>
        <w:rPr>
          <w:rFonts w:hint="eastAsia"/>
          <w:b/>
          <w:bCs/>
          <w:color w:val="FF0000"/>
        </w:rPr>
        <w:t>其中要求提供《政府采购投标及履约承诺函》且已在“二、政府采购投标及履约承诺函”章节中提供了，此处可不重复提供。）</w:t>
      </w:r>
    </w:p>
    <w:p w14:paraId="7309AD5A">
      <w:pPr>
        <w:rPr>
          <w:b/>
        </w:rPr>
      </w:pPr>
    </w:p>
    <w:p w14:paraId="5E795787">
      <w:pPr>
        <w:pStyle w:val="8"/>
        <w:rPr>
          <w:b/>
        </w:rPr>
      </w:pPr>
    </w:p>
    <w:p w14:paraId="47628F9C"/>
    <w:p w14:paraId="2F51CE1A">
      <w:pPr>
        <w:rPr>
          <w:rFonts w:eastAsia="黑体"/>
          <w:bCs/>
          <w:szCs w:val="32"/>
        </w:rPr>
      </w:pPr>
      <w:r>
        <w:rPr>
          <w:rFonts w:eastAsia="黑体"/>
          <w:bCs/>
          <w:szCs w:val="32"/>
        </w:rPr>
        <w:br w:type="page"/>
      </w:r>
    </w:p>
    <w:p w14:paraId="79645914">
      <w:pPr>
        <w:jc w:val="center"/>
        <w:outlineLvl w:val="3"/>
        <w:rPr>
          <w:rFonts w:ascii="宋体" w:hAnsi="宋体" w:cs="宋体"/>
          <w:b/>
          <w:sz w:val="24"/>
        </w:rPr>
      </w:pPr>
      <w:r>
        <w:rPr>
          <w:rFonts w:hint="eastAsia" w:ascii="宋体" w:hAnsi="宋体" w:cs="宋体"/>
          <w:b/>
          <w:sz w:val="24"/>
        </w:rPr>
        <w:t>（二）中小企业声明函、残疾人福利性单位声明函及监狱企业声明函</w:t>
      </w:r>
    </w:p>
    <w:p w14:paraId="15796012">
      <w:pPr>
        <w:rPr>
          <w:rFonts w:ascii="宋体" w:hAnsi="宋体" w:cs="宋体"/>
          <w:color w:val="FF0000"/>
          <w:szCs w:val="21"/>
        </w:rPr>
      </w:pPr>
      <w:r>
        <w:rPr>
          <w:rFonts w:hint="eastAsia" w:ascii="宋体" w:hAnsi="宋体" w:cs="宋体"/>
          <w:color w:val="FF0000"/>
          <w:szCs w:val="21"/>
        </w:rPr>
        <w:t>填写指引：</w:t>
      </w:r>
    </w:p>
    <w:p w14:paraId="4AEECEE1">
      <w:pPr>
        <w:rPr>
          <w:rFonts w:ascii="宋体" w:hAnsi="宋体" w:cs="宋体"/>
          <w:color w:val="FF0000"/>
          <w:szCs w:val="21"/>
        </w:rPr>
      </w:pPr>
      <w:r>
        <w:rPr>
          <w:rFonts w:hint="eastAsia" w:ascii="宋体" w:hAnsi="宋体" w:cs="宋体"/>
          <w:color w:val="FF0000"/>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3431DED8">
      <w:pPr>
        <w:rPr>
          <w:rFonts w:ascii="宋体" w:hAnsi="宋体" w:cs="宋体"/>
          <w:color w:val="FF0000"/>
          <w:szCs w:val="21"/>
        </w:rPr>
      </w:pPr>
      <w:r>
        <w:rPr>
          <w:rFonts w:hint="eastAsia" w:ascii="宋体" w:hAnsi="宋体" w:cs="宋体"/>
          <w:color w:val="FF0000"/>
          <w:szCs w:val="21"/>
        </w:rPr>
        <w:t>2、该部分内容填写需要参考的相关文件：</w:t>
      </w:r>
    </w:p>
    <w:p w14:paraId="402F87CA">
      <w:pPr>
        <w:rPr>
          <w:rFonts w:ascii="宋体" w:hAnsi="宋体" w:cs="宋体"/>
          <w:color w:val="FF0000"/>
          <w:szCs w:val="21"/>
        </w:rPr>
      </w:pPr>
      <w:r>
        <w:rPr>
          <w:rFonts w:hint="eastAsia" w:ascii="宋体" w:hAnsi="宋体" w:cs="宋体"/>
          <w:color w:val="FF0000"/>
          <w:szCs w:val="21"/>
        </w:rPr>
        <w:t>(1)财政部《政府采购促进中小企业发展管理办法》（财库〔2020〕46号）</w:t>
      </w:r>
    </w:p>
    <w:p w14:paraId="7E2A870B">
      <w:pPr>
        <w:rPr>
          <w:rFonts w:ascii="宋体" w:hAnsi="宋体" w:cs="宋体"/>
          <w:color w:val="FF0000"/>
          <w:szCs w:val="21"/>
        </w:rPr>
      </w:pPr>
      <w:r>
        <w:rPr>
          <w:rFonts w:hint="eastAsia" w:ascii="宋体" w:hAnsi="宋体" w:cs="宋体"/>
          <w:color w:val="FF0000"/>
          <w:szCs w:val="21"/>
        </w:rPr>
        <w:t>(2)《工业和信息化部、国家统计局、国家发展和改革委员会、财政部关于印发中小企业划型标准规定的通知》（工信部联企业〔2011〕300号）</w:t>
      </w:r>
    </w:p>
    <w:p w14:paraId="0811E1C8">
      <w:pPr>
        <w:rPr>
          <w:rFonts w:ascii="宋体" w:hAnsi="宋体" w:cs="宋体"/>
          <w:color w:val="FF0000"/>
          <w:szCs w:val="21"/>
        </w:rPr>
      </w:pPr>
      <w:r>
        <w:rPr>
          <w:rFonts w:hint="eastAsia" w:ascii="宋体" w:hAnsi="宋体" w:cs="宋体"/>
          <w:color w:val="FF0000"/>
          <w:szCs w:val="21"/>
        </w:rPr>
        <w:t>(3)《统计上大中小微型企业划分办法(2017)》（国统字〔2017〕213号）</w:t>
      </w:r>
    </w:p>
    <w:p w14:paraId="73C86A04">
      <w:pPr>
        <w:rPr>
          <w:rFonts w:ascii="宋体" w:hAnsi="宋体" w:cs="宋体"/>
          <w:color w:val="FF0000"/>
          <w:szCs w:val="21"/>
        </w:rPr>
      </w:pPr>
      <w:r>
        <w:rPr>
          <w:rFonts w:hint="eastAsia" w:ascii="宋体" w:hAnsi="宋体" w:cs="宋体"/>
          <w:color w:val="FF0000"/>
          <w:szCs w:val="21"/>
        </w:rPr>
        <w:t>(4)《关于促进残疾人就业政府采购政策的通知》（财库〔2017〕141号）</w:t>
      </w:r>
    </w:p>
    <w:p w14:paraId="3E532494">
      <w:pPr>
        <w:rPr>
          <w:rFonts w:ascii="宋体" w:hAnsi="宋体" w:cs="宋体"/>
          <w:color w:val="FF0000"/>
          <w:szCs w:val="21"/>
        </w:rPr>
      </w:pPr>
      <w:r>
        <w:rPr>
          <w:rFonts w:hint="eastAsia" w:ascii="宋体" w:hAnsi="宋体" w:cs="宋体"/>
          <w:color w:val="FF0000"/>
          <w:szCs w:val="21"/>
        </w:rPr>
        <w:t>(5)《关于政府采购支持监狱企业发展有关问题的通知》（财库〔2014〕68号）</w:t>
      </w:r>
    </w:p>
    <w:p w14:paraId="00CE23CD">
      <w:pPr>
        <w:rPr>
          <w:rFonts w:ascii="宋体" w:hAnsi="宋体" w:cs="宋体"/>
          <w:color w:val="FF0000"/>
          <w:szCs w:val="21"/>
        </w:rPr>
      </w:pPr>
      <w:r>
        <w:rPr>
          <w:rFonts w:hint="eastAsia" w:ascii="宋体" w:hAnsi="宋体" w:cs="宋体"/>
          <w:color w:val="FF0000"/>
          <w:szCs w:val="21"/>
        </w:rPr>
        <w:t>3、请依照提供的格式和内容填写声明函，不要随意变更格式；声明函不需要盖章或签字；满足多项优惠政策的投标人，不重复享受多项价格扣除政策。</w:t>
      </w:r>
    </w:p>
    <w:p w14:paraId="1497BD8B">
      <w:pPr>
        <w:rPr>
          <w:rFonts w:ascii="宋体" w:hAnsi="宋体" w:cs="宋体"/>
          <w:color w:val="FF0000"/>
          <w:szCs w:val="21"/>
        </w:rPr>
      </w:pPr>
      <w:r>
        <w:rPr>
          <w:rFonts w:hint="eastAsia" w:ascii="宋体" w:hAnsi="宋体" w:cs="宋体"/>
          <w:color w:val="FF0000"/>
          <w:szCs w:val="21"/>
        </w:rPr>
        <w:t>4、声明函具体填写要求：</w:t>
      </w:r>
    </w:p>
    <w:p w14:paraId="40897D4C">
      <w:pPr>
        <w:rPr>
          <w:rFonts w:ascii="宋体" w:hAnsi="宋体" w:cs="宋体"/>
          <w:color w:val="FF0000"/>
          <w:szCs w:val="21"/>
        </w:rPr>
      </w:pPr>
      <w:r>
        <w:rPr>
          <w:rFonts w:hint="eastAsia" w:ascii="宋体" w:hAnsi="宋体" w:cs="宋体"/>
          <w:color w:val="FF0000"/>
          <w:szCs w:val="21"/>
        </w:rPr>
        <w:t>（1）声明是中小企业须填写《中小企业声明函》的以下内容：</w:t>
      </w:r>
    </w:p>
    <w:p w14:paraId="6894BEAD">
      <w:pPr>
        <w:rPr>
          <w:rFonts w:ascii="宋体" w:hAnsi="宋体" w:cs="宋体"/>
          <w:color w:val="FF0000"/>
          <w:szCs w:val="21"/>
        </w:rPr>
      </w:pPr>
      <w:r>
        <w:rPr>
          <w:rFonts w:hint="eastAsia" w:ascii="宋体" w:hAnsi="宋体" w:cs="宋体"/>
          <w:color w:val="FF0000"/>
          <w:szCs w:val="21"/>
        </w:rPr>
        <w:t>第一处，在“单位名称”下划线处如实填写采购人名称（深圳公共资源交易中心不是本项目的采购人，而是组织实施机构）；</w:t>
      </w:r>
    </w:p>
    <w:p w14:paraId="31F349A3">
      <w:pPr>
        <w:rPr>
          <w:rFonts w:ascii="宋体" w:hAnsi="宋体" w:cs="宋体"/>
          <w:color w:val="FF0000"/>
          <w:szCs w:val="21"/>
        </w:rPr>
      </w:pPr>
      <w:r>
        <w:rPr>
          <w:rFonts w:hint="eastAsia" w:ascii="宋体" w:hAnsi="宋体" w:cs="宋体"/>
          <w:color w:val="FF0000"/>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1B47251F">
      <w:pPr>
        <w:rPr>
          <w:rFonts w:ascii="宋体" w:hAnsi="宋体" w:cs="宋体"/>
          <w:color w:val="FF0000"/>
          <w:szCs w:val="21"/>
        </w:rPr>
      </w:pPr>
      <w:r>
        <w:rPr>
          <w:rFonts w:hint="eastAsia" w:ascii="宋体" w:hAnsi="宋体" w:cs="宋体"/>
          <w:color w:val="FF0000"/>
          <w:szCs w:val="21"/>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77745F4A">
      <w:pPr>
        <w:rPr>
          <w:rFonts w:ascii="宋体" w:hAnsi="宋体" w:cs="宋体"/>
          <w:color w:val="FF0000"/>
          <w:szCs w:val="21"/>
        </w:rPr>
      </w:pPr>
      <w:r>
        <w:rPr>
          <w:rFonts w:hint="eastAsia" w:ascii="宋体" w:hAnsi="宋体" w:cs="宋体"/>
          <w:color w:val="FF0000"/>
          <w:szCs w:val="21"/>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1940B444">
      <w:pPr>
        <w:rPr>
          <w:rFonts w:ascii="宋体" w:hAnsi="宋体" w:cs="宋体"/>
          <w:color w:val="FF0000"/>
          <w:szCs w:val="21"/>
        </w:rPr>
      </w:pPr>
      <w:r>
        <w:rPr>
          <w:rFonts w:hint="eastAsia" w:ascii="宋体" w:hAnsi="宋体" w:cs="宋体"/>
          <w:color w:val="FF0000"/>
          <w:szCs w:val="21"/>
        </w:rPr>
        <w:t>第五处，在“企业名称”下划线处如实填写服务承接商名称。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1F663317">
      <w:pPr>
        <w:rPr>
          <w:rFonts w:ascii="宋体" w:hAnsi="宋体" w:cs="宋体"/>
          <w:color w:val="FF0000"/>
          <w:szCs w:val="21"/>
        </w:rPr>
      </w:pPr>
      <w:r>
        <w:rPr>
          <w:rFonts w:hint="eastAsia" w:ascii="宋体" w:hAnsi="宋体" w:cs="宋体"/>
          <w:color w:val="FF0000"/>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69510D54">
      <w:pPr>
        <w:rPr>
          <w:rFonts w:ascii="宋体" w:hAnsi="宋体" w:cs="宋体"/>
          <w:color w:val="FF0000"/>
          <w:szCs w:val="21"/>
        </w:rPr>
      </w:pPr>
      <w:r>
        <w:rPr>
          <w:rFonts w:hint="eastAsia" w:ascii="宋体" w:hAnsi="宋体" w:cs="宋体"/>
          <w:color w:val="FF000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4921B474">
      <w:pPr>
        <w:rPr>
          <w:rFonts w:ascii="宋体" w:hAnsi="宋体" w:cs="宋体"/>
          <w:color w:val="FF0000"/>
          <w:szCs w:val="21"/>
        </w:rPr>
      </w:pPr>
      <w:r>
        <w:rPr>
          <w:rFonts w:hint="eastAsia" w:ascii="宋体" w:hAnsi="宋体" w:cs="宋体"/>
          <w:color w:val="FF000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18628106">
      <w:pPr>
        <w:rPr>
          <w:rFonts w:ascii="宋体" w:hAnsi="宋体" w:cs="宋体"/>
          <w:color w:val="FF0000"/>
          <w:szCs w:val="21"/>
        </w:rPr>
      </w:pPr>
      <w:r>
        <w:rPr>
          <w:rFonts w:hint="eastAsia" w:ascii="宋体" w:hAnsi="宋体" w:cs="宋体"/>
          <w:color w:val="FF0000"/>
          <w:szCs w:val="21"/>
        </w:rPr>
        <w:t>（3）事业单位、社会组织等非企业主体不享受中小企业扶持政策。</w:t>
      </w:r>
    </w:p>
    <w:p w14:paraId="07983EEC">
      <w:pPr>
        <w:rPr>
          <w:rFonts w:ascii="宋体" w:hAnsi="宋体" w:cs="宋体"/>
          <w:color w:val="FF0000"/>
          <w:szCs w:val="21"/>
        </w:rPr>
      </w:pPr>
      <w:r>
        <w:rPr>
          <w:rFonts w:hint="eastAsia" w:ascii="宋体" w:hAnsi="宋体" w:cs="宋体"/>
          <w:color w:val="FF0000"/>
          <w:szCs w:val="21"/>
        </w:rPr>
        <w:t>（4）声明是残疾人福利性单位须填写《残疾人福利性单位声明函》的相关内容，具体参照以上《中小企业声明函》填写要求执行。</w:t>
      </w:r>
    </w:p>
    <w:p w14:paraId="3890B57B">
      <w:pPr>
        <w:rPr>
          <w:rFonts w:ascii="宋体" w:hAnsi="宋体" w:cs="宋体"/>
          <w:color w:val="FF0000"/>
          <w:szCs w:val="21"/>
        </w:rPr>
      </w:pPr>
      <w:r>
        <w:rPr>
          <w:rFonts w:hint="eastAsia" w:ascii="宋体" w:hAnsi="宋体" w:cs="宋体"/>
          <w:color w:val="FF0000"/>
          <w:szCs w:val="21"/>
        </w:rPr>
        <w:t>（5）声明是监狱企业须填写《监狱企业声明函》的三项内容（填写位置的字体已加粗），具体参照以上《中小企业声明函》填写要求执行。</w:t>
      </w:r>
    </w:p>
    <w:p w14:paraId="16D1B017">
      <w:pPr>
        <w:rPr>
          <w:rFonts w:ascii="宋体" w:hAnsi="宋体" w:cs="宋体"/>
          <w:color w:val="FF0000"/>
          <w:szCs w:val="21"/>
        </w:rPr>
      </w:pPr>
      <w:r>
        <w:rPr>
          <w:rFonts w:hint="eastAsia" w:ascii="宋体" w:hAnsi="宋体" w:cs="宋体"/>
          <w:color w:val="FF0000"/>
          <w:szCs w:val="21"/>
        </w:rPr>
        <w:t>5、本项目属于服务类项目，相关服务承接商应当为中小企业或残疾人福利性单位或监狱企业，如包含硬件设备、产品等货物采购的，不再对其中涉及的货物制造商作出要求。</w:t>
      </w:r>
    </w:p>
    <w:p w14:paraId="650EA678">
      <w:pPr>
        <w:rPr>
          <w:rFonts w:ascii="宋体" w:hAnsi="宋体" w:cs="宋体"/>
          <w:color w:val="FF0000"/>
          <w:szCs w:val="21"/>
        </w:rPr>
      </w:pPr>
      <w:r>
        <w:rPr>
          <w:rFonts w:hint="eastAsia" w:ascii="宋体" w:hAnsi="宋体" w:cs="宋体"/>
          <w:color w:val="FF0000"/>
          <w:szCs w:val="21"/>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135B413A">
      <w:pPr>
        <w:rPr>
          <w:rFonts w:ascii="宋体" w:hAnsi="宋体" w:cs="宋体"/>
          <w:color w:val="FF0000"/>
          <w:szCs w:val="21"/>
        </w:rPr>
      </w:pPr>
      <w:r>
        <w:rPr>
          <w:rFonts w:hint="eastAsia" w:ascii="宋体" w:hAnsi="宋体" w:cs="宋体"/>
          <w:color w:val="FF0000"/>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212B6C71">
      <w:pPr>
        <w:ind w:firstLine="420" w:firstLineChars="200"/>
        <w:rPr>
          <w:rFonts w:ascii="黑体" w:hAnsi="黑体" w:eastAsia="黑体"/>
          <w:color w:val="FF0000"/>
          <w:szCs w:val="21"/>
        </w:rPr>
      </w:pPr>
    </w:p>
    <w:p w14:paraId="6AFB902B">
      <w:pPr>
        <w:pStyle w:val="8"/>
      </w:pPr>
    </w:p>
    <w:p w14:paraId="41E14617">
      <w:pPr>
        <w:jc w:val="center"/>
        <w:outlineLvl w:val="4"/>
        <w:rPr>
          <w:rFonts w:ascii="宋体" w:hAnsi="宋体" w:cs="宋体"/>
          <w:b/>
          <w:kern w:val="0"/>
          <w:sz w:val="24"/>
          <w:szCs w:val="32"/>
        </w:rPr>
      </w:pPr>
      <w:r>
        <w:rPr>
          <w:rFonts w:hint="eastAsia" w:ascii="宋体" w:hAnsi="宋体" w:cs="宋体"/>
          <w:b/>
          <w:kern w:val="0"/>
          <w:sz w:val="24"/>
          <w:szCs w:val="32"/>
        </w:rPr>
        <w:t>1、中小企业声明函（工程）</w:t>
      </w:r>
    </w:p>
    <w:p w14:paraId="0085C32A">
      <w:pPr>
        <w:widowControl/>
        <w:ind w:firstLine="420" w:firstLineChars="200"/>
        <w:jc w:val="left"/>
        <w:rPr>
          <w:kern w:val="0"/>
          <w:szCs w:val="21"/>
        </w:rPr>
      </w:pPr>
      <w:r>
        <w:rPr>
          <w:kern w:val="0"/>
          <w:szCs w:val="21"/>
        </w:rPr>
        <w:t>本投标人郑重声明，根据《政府采购促进中小企业发展管理办法》（财库﹝2020﹞46 号）的规定，本投标人参加</w:t>
      </w:r>
      <w:r>
        <w:rPr>
          <w:b/>
          <w:bCs/>
          <w:kern w:val="0"/>
          <w:szCs w:val="21"/>
          <w:u w:val="single"/>
        </w:rPr>
        <w:t>（采购人名称）</w:t>
      </w:r>
      <w:r>
        <w:rPr>
          <w:kern w:val="0"/>
          <w:szCs w:val="21"/>
        </w:rPr>
        <w:t>的</w:t>
      </w:r>
      <w:r>
        <w:rPr>
          <w:b/>
          <w:bCs/>
          <w:kern w:val="0"/>
          <w:szCs w:val="21"/>
          <w:u w:val="single"/>
        </w:rPr>
        <w:t>（项目名称）</w:t>
      </w:r>
      <w:r>
        <w:rPr>
          <w:kern w:val="0"/>
          <w:szCs w:val="21"/>
        </w:rPr>
        <w:t>采购活动，服务全部由符合政策要求的中小企业承接。相关企业的具体情况如下：</w:t>
      </w:r>
    </w:p>
    <w:p w14:paraId="24713F8F">
      <w:pPr>
        <w:widowControl/>
        <w:ind w:firstLine="420" w:firstLineChars="200"/>
        <w:jc w:val="left"/>
        <w:rPr>
          <w:kern w:val="0"/>
          <w:szCs w:val="21"/>
        </w:rPr>
      </w:pPr>
      <w:r>
        <w:rPr>
          <w:kern w:val="0"/>
          <w:szCs w:val="21"/>
        </w:rPr>
        <w:t xml:space="preserve">1. </w:t>
      </w:r>
      <w:r>
        <w:rPr>
          <w:b/>
          <w:bCs/>
          <w:kern w:val="0"/>
          <w:szCs w:val="21"/>
          <w:u w:val="single"/>
        </w:rPr>
        <w:t xml:space="preserve">（标的名称） </w:t>
      </w:r>
      <w:r>
        <w:rPr>
          <w:kern w:val="0"/>
          <w:szCs w:val="21"/>
        </w:rPr>
        <w:t>，属于</w:t>
      </w:r>
      <w:r>
        <w:rPr>
          <w:b/>
          <w:bCs/>
          <w:kern w:val="0"/>
          <w:szCs w:val="21"/>
          <w:u w:val="single"/>
        </w:rPr>
        <w:t xml:space="preserve">（招标文件中明确的所属行业） </w:t>
      </w:r>
      <w:r>
        <w:rPr>
          <w:kern w:val="0"/>
          <w:szCs w:val="21"/>
        </w:rPr>
        <w:t>行业；承接企业为</w:t>
      </w:r>
      <w:r>
        <w:rPr>
          <w:b/>
          <w:bCs/>
          <w:kern w:val="0"/>
          <w:szCs w:val="21"/>
          <w:u w:val="single"/>
        </w:rPr>
        <w:t>（企业名称）</w:t>
      </w:r>
      <w:r>
        <w:rPr>
          <w:kern w:val="0"/>
          <w:szCs w:val="21"/>
        </w:rPr>
        <w:t>，从业人员</w:t>
      </w:r>
      <w:r>
        <w:rPr>
          <w:b/>
          <w:bCs/>
          <w:kern w:val="0"/>
          <w:szCs w:val="21"/>
          <w:u w:val="single"/>
        </w:rPr>
        <w:t xml:space="preserve">  </w:t>
      </w:r>
      <w:r>
        <w:rPr>
          <w:kern w:val="0"/>
          <w:szCs w:val="21"/>
        </w:rPr>
        <w:t>人，营业收入为</w:t>
      </w:r>
      <w:r>
        <w:rPr>
          <w:b/>
          <w:bCs/>
          <w:kern w:val="0"/>
          <w:szCs w:val="21"/>
          <w:u w:val="single"/>
        </w:rPr>
        <w:t xml:space="preserve">  </w:t>
      </w:r>
      <w:r>
        <w:rPr>
          <w:kern w:val="0"/>
          <w:szCs w:val="21"/>
        </w:rPr>
        <w:t>万元，资产总额为</w:t>
      </w:r>
      <w:r>
        <w:rPr>
          <w:b/>
          <w:bCs/>
          <w:kern w:val="0"/>
          <w:szCs w:val="21"/>
          <w:u w:val="single"/>
        </w:rPr>
        <w:t xml:space="preserve">  </w:t>
      </w:r>
      <w:r>
        <w:rPr>
          <w:kern w:val="0"/>
          <w:szCs w:val="21"/>
        </w:rPr>
        <w:t>万元 ，属于</w:t>
      </w:r>
      <w:r>
        <w:rPr>
          <w:b/>
          <w:bCs/>
          <w:kern w:val="0"/>
          <w:szCs w:val="21"/>
          <w:u w:val="single"/>
        </w:rPr>
        <w:t>（中型企业、小型企业、微型企业）</w:t>
      </w:r>
      <w:r>
        <w:rPr>
          <w:kern w:val="0"/>
          <w:szCs w:val="21"/>
        </w:rPr>
        <w:t xml:space="preserve">； </w:t>
      </w:r>
    </w:p>
    <w:p w14:paraId="48929E49">
      <w:pPr>
        <w:widowControl/>
        <w:ind w:firstLine="420" w:firstLineChars="200"/>
        <w:jc w:val="left"/>
        <w:rPr>
          <w:kern w:val="0"/>
          <w:szCs w:val="21"/>
        </w:rPr>
      </w:pPr>
      <w:r>
        <w:rPr>
          <w:kern w:val="0"/>
          <w:szCs w:val="21"/>
        </w:rPr>
        <w:t xml:space="preserve">2. </w:t>
      </w:r>
      <w:r>
        <w:rPr>
          <w:b/>
          <w:bCs/>
          <w:kern w:val="0"/>
          <w:szCs w:val="21"/>
          <w:u w:val="single"/>
        </w:rPr>
        <w:t>（标的名称）</w:t>
      </w:r>
      <w:r>
        <w:rPr>
          <w:kern w:val="0"/>
          <w:szCs w:val="21"/>
        </w:rPr>
        <w:t xml:space="preserve"> ，属于</w:t>
      </w:r>
      <w:r>
        <w:rPr>
          <w:b/>
          <w:bCs/>
          <w:kern w:val="0"/>
          <w:szCs w:val="21"/>
          <w:u w:val="single"/>
        </w:rPr>
        <w:t xml:space="preserve">（招标文件中明确的所属行业） </w:t>
      </w:r>
      <w:r>
        <w:rPr>
          <w:kern w:val="0"/>
          <w:szCs w:val="21"/>
        </w:rPr>
        <w:t>行业；承接企业为</w:t>
      </w:r>
      <w:r>
        <w:rPr>
          <w:b/>
          <w:bCs/>
          <w:kern w:val="0"/>
          <w:szCs w:val="21"/>
          <w:u w:val="single"/>
        </w:rPr>
        <w:t>（企业名称）</w:t>
      </w:r>
      <w:r>
        <w:rPr>
          <w:kern w:val="0"/>
          <w:szCs w:val="21"/>
        </w:rPr>
        <w:t>，从业人员</w:t>
      </w:r>
      <w:r>
        <w:rPr>
          <w:b/>
          <w:bCs/>
          <w:kern w:val="0"/>
          <w:szCs w:val="21"/>
          <w:u w:val="single"/>
        </w:rPr>
        <w:t xml:space="preserve">  </w:t>
      </w:r>
      <w:r>
        <w:rPr>
          <w:kern w:val="0"/>
          <w:szCs w:val="21"/>
        </w:rPr>
        <w:t>人，营业收入为</w:t>
      </w:r>
      <w:r>
        <w:rPr>
          <w:b/>
          <w:bCs/>
          <w:kern w:val="0"/>
          <w:szCs w:val="21"/>
          <w:u w:val="single"/>
        </w:rPr>
        <w:t xml:space="preserve">  </w:t>
      </w:r>
      <w:r>
        <w:rPr>
          <w:kern w:val="0"/>
          <w:szCs w:val="21"/>
        </w:rPr>
        <w:t>万元，资产总额为</w:t>
      </w:r>
      <w:r>
        <w:rPr>
          <w:b/>
          <w:bCs/>
          <w:kern w:val="0"/>
          <w:szCs w:val="21"/>
          <w:u w:val="single"/>
        </w:rPr>
        <w:t xml:space="preserve">  </w:t>
      </w:r>
      <w:r>
        <w:rPr>
          <w:kern w:val="0"/>
          <w:szCs w:val="21"/>
        </w:rPr>
        <w:t>万元 ，属于</w:t>
      </w:r>
      <w:r>
        <w:rPr>
          <w:b/>
          <w:bCs/>
          <w:kern w:val="0"/>
          <w:szCs w:val="21"/>
          <w:u w:val="single"/>
        </w:rPr>
        <w:t>（中型企业、小型企业、微型企业）</w:t>
      </w:r>
      <w:r>
        <w:rPr>
          <w:kern w:val="0"/>
          <w:szCs w:val="21"/>
        </w:rPr>
        <w:t>；</w:t>
      </w:r>
    </w:p>
    <w:p w14:paraId="77C17FB6">
      <w:pPr>
        <w:widowControl/>
        <w:ind w:firstLine="420" w:firstLineChars="200"/>
        <w:jc w:val="left"/>
        <w:rPr>
          <w:kern w:val="0"/>
          <w:szCs w:val="21"/>
        </w:rPr>
      </w:pPr>
      <w:r>
        <w:rPr>
          <w:kern w:val="0"/>
          <w:szCs w:val="21"/>
        </w:rPr>
        <w:t xml:space="preserve">…… </w:t>
      </w:r>
    </w:p>
    <w:p w14:paraId="0726E621">
      <w:pPr>
        <w:widowControl/>
        <w:ind w:firstLine="420" w:firstLineChars="200"/>
        <w:jc w:val="left"/>
        <w:rPr>
          <w:kern w:val="0"/>
          <w:szCs w:val="21"/>
        </w:rPr>
      </w:pPr>
      <w:r>
        <w:rPr>
          <w:kern w:val="0"/>
          <w:szCs w:val="21"/>
        </w:rPr>
        <w:t>以上企业，不属于大企业的分支机构，不存在控股股东为大企业的情形，也不存在与大企业的负责人为同一人的情形。</w:t>
      </w:r>
    </w:p>
    <w:p w14:paraId="0E2EA80A">
      <w:pPr>
        <w:widowControl/>
        <w:ind w:firstLine="420" w:firstLineChars="200"/>
        <w:jc w:val="left"/>
        <w:rPr>
          <w:kern w:val="0"/>
          <w:szCs w:val="21"/>
        </w:rPr>
      </w:pPr>
      <w:r>
        <w:rPr>
          <w:kern w:val="0"/>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3FB807BE">
      <w:pPr>
        <w:widowControl/>
        <w:jc w:val="left"/>
        <w:rPr>
          <w:kern w:val="0"/>
          <w:szCs w:val="21"/>
        </w:rPr>
      </w:pPr>
    </w:p>
    <w:p w14:paraId="7862AC79">
      <w:pPr>
        <w:ind w:firstLine="420" w:firstLineChars="200"/>
        <w:rPr>
          <w:rFonts w:ascii="宋体" w:hAnsi="宋体"/>
          <w:szCs w:val="21"/>
        </w:rPr>
      </w:pPr>
    </w:p>
    <w:p w14:paraId="1B30914F">
      <w:pPr>
        <w:spacing w:line="360" w:lineRule="auto"/>
        <w:ind w:firstLine="3990" w:firstLineChars="1900"/>
        <w:rPr>
          <w:rFonts w:ascii="宋体" w:hAnsi="宋体"/>
          <w:szCs w:val="21"/>
        </w:rPr>
      </w:pPr>
      <w:r>
        <w:rPr>
          <w:rFonts w:hint="eastAsia" w:ascii="宋体" w:hAnsi="宋体"/>
          <w:szCs w:val="21"/>
        </w:rPr>
        <w:t>投标人单位名称（</w:t>
      </w:r>
      <w:r>
        <w:rPr>
          <w:rFonts w:hint="eastAsia" w:ascii="宋体" w:hAnsi="宋体"/>
          <w:b/>
          <w:szCs w:val="21"/>
        </w:rPr>
        <w:t>加盖公章</w:t>
      </w:r>
      <w:r>
        <w:rPr>
          <w:rFonts w:hint="eastAsia" w:ascii="宋体" w:hAnsi="宋体"/>
          <w:szCs w:val="21"/>
        </w:rPr>
        <w:t>）：</w:t>
      </w:r>
      <w:r>
        <w:rPr>
          <w:rFonts w:hint="eastAsia" w:ascii="宋体" w:hAnsi="宋体" w:cs="Arial"/>
          <w:b/>
          <w:bCs/>
          <w:szCs w:val="21"/>
          <w:u w:val="single"/>
        </w:rPr>
        <w:t xml:space="preserve">          </w:t>
      </w:r>
    </w:p>
    <w:p w14:paraId="4F41C603">
      <w:pPr>
        <w:ind w:right="630" w:firstLine="420" w:firstLineChars="200"/>
        <w:jc w:val="right"/>
        <w:rPr>
          <w:rFonts w:ascii="宋体" w:hAnsi="宋体"/>
          <w:szCs w:val="21"/>
        </w:rPr>
      </w:pPr>
      <w:r>
        <w:rPr>
          <w:rFonts w:hint="eastAsia" w:ascii="宋体" w:hAnsi="宋体"/>
          <w:szCs w:val="21"/>
        </w:rPr>
        <w:t>日期：</w:t>
      </w:r>
      <w:r>
        <w:rPr>
          <w:rFonts w:hint="eastAsia" w:ascii="宋体" w:hAnsi="宋体" w:cs="Arial"/>
          <w:b/>
          <w:bCs/>
          <w:szCs w:val="21"/>
          <w:u w:val="single"/>
        </w:rPr>
        <w:t xml:space="preserve">      </w:t>
      </w:r>
      <w:r>
        <w:rPr>
          <w:rFonts w:hint="eastAsia" w:ascii="宋体" w:hAnsi="宋体"/>
          <w:szCs w:val="21"/>
        </w:rPr>
        <w:t>年</w:t>
      </w:r>
      <w:r>
        <w:rPr>
          <w:rFonts w:hint="eastAsia" w:ascii="宋体" w:hAnsi="宋体" w:cs="Arial"/>
          <w:b/>
          <w:bCs/>
          <w:szCs w:val="21"/>
          <w:u w:val="single"/>
        </w:rPr>
        <w:t xml:space="preserve">    </w:t>
      </w:r>
      <w:r>
        <w:rPr>
          <w:rFonts w:hint="eastAsia" w:ascii="宋体" w:hAnsi="宋体"/>
          <w:szCs w:val="21"/>
        </w:rPr>
        <w:t>月</w:t>
      </w:r>
      <w:r>
        <w:rPr>
          <w:rFonts w:hint="eastAsia" w:ascii="宋体" w:hAnsi="宋体" w:cs="Arial"/>
          <w:b/>
          <w:bCs/>
          <w:szCs w:val="21"/>
          <w:u w:val="single"/>
        </w:rPr>
        <w:t xml:space="preserve">    </w:t>
      </w:r>
      <w:r>
        <w:rPr>
          <w:rFonts w:hint="eastAsia" w:ascii="宋体" w:hAnsi="宋体"/>
          <w:szCs w:val="21"/>
        </w:rPr>
        <w:t>日</w:t>
      </w:r>
    </w:p>
    <w:p w14:paraId="3877773D">
      <w:pPr>
        <w:pStyle w:val="8"/>
      </w:pPr>
    </w:p>
    <w:p w14:paraId="53339890">
      <w:pPr>
        <w:widowControl/>
        <w:ind w:firstLine="420" w:firstLineChars="200"/>
        <w:jc w:val="left"/>
        <w:rPr>
          <w:kern w:val="0"/>
          <w:szCs w:val="21"/>
        </w:rPr>
      </w:pPr>
    </w:p>
    <w:p w14:paraId="6B59928E">
      <w:pPr>
        <w:rPr>
          <w:rFonts w:hint="eastAsia" w:ascii="宋体" w:hAnsi="宋体" w:cs="宋体"/>
          <w:b/>
          <w:kern w:val="0"/>
          <w:sz w:val="24"/>
          <w:szCs w:val="32"/>
        </w:rPr>
      </w:pPr>
      <w:r>
        <w:rPr>
          <w:rFonts w:hint="eastAsia" w:ascii="宋体" w:hAnsi="宋体" w:cs="宋体"/>
          <w:b/>
          <w:kern w:val="0"/>
          <w:sz w:val="24"/>
          <w:szCs w:val="32"/>
        </w:rPr>
        <w:br w:type="page"/>
      </w:r>
    </w:p>
    <w:p w14:paraId="630FB37A">
      <w:pPr>
        <w:jc w:val="center"/>
        <w:outlineLvl w:val="4"/>
        <w:rPr>
          <w:rFonts w:ascii="宋体" w:hAnsi="宋体" w:cs="宋体"/>
          <w:b/>
          <w:kern w:val="0"/>
          <w:sz w:val="24"/>
          <w:szCs w:val="32"/>
        </w:rPr>
      </w:pPr>
      <w:r>
        <w:rPr>
          <w:rFonts w:hint="eastAsia" w:ascii="宋体" w:hAnsi="宋体" w:cs="宋体"/>
          <w:b/>
          <w:kern w:val="0"/>
          <w:sz w:val="24"/>
          <w:szCs w:val="32"/>
        </w:rPr>
        <w:t>2、残疾人福利性单位声明函（工程）</w:t>
      </w:r>
    </w:p>
    <w:p w14:paraId="19F0B27B">
      <w:pPr>
        <w:widowControl/>
        <w:ind w:firstLine="420" w:firstLineChars="200"/>
        <w:jc w:val="left"/>
        <w:rPr>
          <w:kern w:val="0"/>
          <w:szCs w:val="21"/>
        </w:rPr>
      </w:pPr>
      <w:r>
        <w:rPr>
          <w:kern w:val="0"/>
          <w:szCs w:val="21"/>
        </w:rPr>
        <w:t>本投标人郑重声明，根据《财政部民政部中国残疾人联合会关于促进残疾人就业政府采购政策的通知》（财库〔2017〕141 号）的规定，本投标人参加</w:t>
      </w:r>
      <w:r>
        <w:rPr>
          <w:b/>
          <w:bCs/>
          <w:kern w:val="0"/>
          <w:szCs w:val="21"/>
          <w:u w:val="single"/>
        </w:rPr>
        <w:t>（采购人名称）</w:t>
      </w:r>
      <w:r>
        <w:rPr>
          <w:kern w:val="0"/>
          <w:szCs w:val="21"/>
        </w:rPr>
        <w:t>的</w:t>
      </w:r>
      <w:r>
        <w:rPr>
          <w:b/>
          <w:bCs/>
          <w:kern w:val="0"/>
          <w:szCs w:val="21"/>
          <w:u w:val="single"/>
        </w:rPr>
        <w:t>（项目名称）</w:t>
      </w:r>
      <w:r>
        <w:rPr>
          <w:kern w:val="0"/>
          <w:szCs w:val="21"/>
        </w:rPr>
        <w:t>采购活动，服务全部由符合政策要求的残疾人福利性单位承接。相关残疾人福利性单位的具体情况如下：</w:t>
      </w:r>
    </w:p>
    <w:p w14:paraId="41AB4D08">
      <w:pPr>
        <w:widowControl/>
        <w:ind w:firstLine="420" w:firstLineChars="200"/>
        <w:jc w:val="left"/>
        <w:rPr>
          <w:kern w:val="0"/>
          <w:szCs w:val="21"/>
        </w:rPr>
      </w:pPr>
      <w:r>
        <w:rPr>
          <w:kern w:val="0"/>
          <w:szCs w:val="21"/>
        </w:rPr>
        <w:t>1.</w:t>
      </w:r>
      <w:r>
        <w:rPr>
          <w:b/>
          <w:bCs/>
          <w:kern w:val="0"/>
          <w:szCs w:val="21"/>
          <w:u w:val="single"/>
        </w:rPr>
        <w:t xml:space="preserve"> （标的名称）</w:t>
      </w:r>
      <w:r>
        <w:rPr>
          <w:kern w:val="0"/>
          <w:szCs w:val="21"/>
        </w:rPr>
        <w:t xml:space="preserve"> ，承接企业为</w:t>
      </w:r>
      <w:r>
        <w:rPr>
          <w:b/>
          <w:bCs/>
          <w:kern w:val="0"/>
          <w:szCs w:val="21"/>
          <w:u w:val="single"/>
        </w:rPr>
        <w:t>（单位名称）</w:t>
      </w:r>
      <w:r>
        <w:rPr>
          <w:kern w:val="0"/>
          <w:szCs w:val="21"/>
        </w:rPr>
        <w:t>，属于</w:t>
      </w:r>
      <w:r>
        <w:rPr>
          <w:b/>
          <w:bCs/>
          <w:kern w:val="0"/>
          <w:szCs w:val="21"/>
          <w:u w:val="single"/>
        </w:rPr>
        <w:t>残疾人福利性单位</w:t>
      </w:r>
      <w:r>
        <w:rPr>
          <w:kern w:val="0"/>
          <w:szCs w:val="21"/>
        </w:rPr>
        <w:t>；</w:t>
      </w:r>
    </w:p>
    <w:p w14:paraId="36812166">
      <w:pPr>
        <w:widowControl/>
        <w:ind w:firstLine="420" w:firstLineChars="200"/>
        <w:jc w:val="left"/>
        <w:rPr>
          <w:kern w:val="0"/>
          <w:szCs w:val="21"/>
        </w:rPr>
      </w:pPr>
      <w:r>
        <w:rPr>
          <w:kern w:val="0"/>
          <w:szCs w:val="21"/>
        </w:rPr>
        <w:t>2.</w:t>
      </w:r>
      <w:r>
        <w:rPr>
          <w:b/>
          <w:bCs/>
          <w:kern w:val="0"/>
          <w:szCs w:val="21"/>
          <w:u w:val="single"/>
        </w:rPr>
        <w:t xml:space="preserve"> （标的名称）</w:t>
      </w:r>
      <w:r>
        <w:rPr>
          <w:kern w:val="0"/>
          <w:szCs w:val="21"/>
        </w:rPr>
        <w:t xml:space="preserve"> ，承接企业为</w:t>
      </w:r>
      <w:r>
        <w:rPr>
          <w:b/>
          <w:bCs/>
          <w:kern w:val="0"/>
          <w:szCs w:val="21"/>
          <w:u w:val="single"/>
        </w:rPr>
        <w:t>（单位名称）</w:t>
      </w:r>
      <w:r>
        <w:rPr>
          <w:kern w:val="0"/>
          <w:szCs w:val="21"/>
        </w:rPr>
        <w:t>，属于</w:t>
      </w:r>
      <w:r>
        <w:rPr>
          <w:b/>
          <w:bCs/>
          <w:kern w:val="0"/>
          <w:szCs w:val="21"/>
          <w:u w:val="single"/>
        </w:rPr>
        <w:t>残疾人福利性单位</w:t>
      </w:r>
      <w:r>
        <w:rPr>
          <w:kern w:val="0"/>
          <w:szCs w:val="21"/>
        </w:rPr>
        <w:t>。</w:t>
      </w:r>
    </w:p>
    <w:p w14:paraId="5698B7B4">
      <w:pPr>
        <w:widowControl/>
        <w:ind w:firstLine="420" w:firstLineChars="200"/>
        <w:jc w:val="left"/>
        <w:rPr>
          <w:kern w:val="0"/>
          <w:szCs w:val="21"/>
        </w:rPr>
      </w:pPr>
      <w:r>
        <w:rPr>
          <w:kern w:val="0"/>
          <w:szCs w:val="21"/>
        </w:rPr>
        <w:t xml:space="preserve">…… </w:t>
      </w:r>
    </w:p>
    <w:p w14:paraId="50951EDC">
      <w:pPr>
        <w:widowControl/>
        <w:ind w:firstLine="420" w:firstLineChars="200"/>
        <w:jc w:val="left"/>
        <w:rPr>
          <w:kern w:val="0"/>
          <w:szCs w:val="21"/>
        </w:rPr>
      </w:pPr>
      <w:r>
        <w:rPr>
          <w:kern w:val="0"/>
          <w:szCs w:val="21"/>
        </w:rPr>
        <w:t>本投标人已知悉《财政部民政部中国残疾人联合会关于促进残疾人就业政府采购政策的通知》（财库〔2017〕141 号）的规定，承诺提供的声明函内容是真实的，如提供声明函内容不实，则依法追究相关法律责任。</w:t>
      </w:r>
    </w:p>
    <w:p w14:paraId="1C7B9272">
      <w:pPr>
        <w:widowControl/>
        <w:ind w:firstLine="420" w:firstLineChars="200"/>
        <w:jc w:val="left"/>
        <w:rPr>
          <w:kern w:val="0"/>
          <w:szCs w:val="21"/>
        </w:rPr>
      </w:pPr>
    </w:p>
    <w:p w14:paraId="7C99F3E1">
      <w:pPr>
        <w:ind w:firstLine="420" w:firstLineChars="200"/>
        <w:rPr>
          <w:rFonts w:ascii="宋体" w:hAnsi="宋体"/>
          <w:szCs w:val="21"/>
        </w:rPr>
      </w:pPr>
    </w:p>
    <w:p w14:paraId="33C6F3B2">
      <w:pPr>
        <w:spacing w:line="360" w:lineRule="auto"/>
        <w:ind w:firstLine="3990" w:firstLineChars="1900"/>
        <w:rPr>
          <w:rFonts w:ascii="宋体" w:hAnsi="宋体"/>
          <w:szCs w:val="21"/>
        </w:rPr>
      </w:pPr>
      <w:r>
        <w:rPr>
          <w:rFonts w:hint="eastAsia" w:ascii="宋体" w:hAnsi="宋体"/>
          <w:szCs w:val="21"/>
        </w:rPr>
        <w:t>投标人单位名称（</w:t>
      </w:r>
      <w:r>
        <w:rPr>
          <w:rFonts w:hint="eastAsia" w:ascii="宋体" w:hAnsi="宋体"/>
          <w:b/>
          <w:szCs w:val="21"/>
        </w:rPr>
        <w:t>加盖公章</w:t>
      </w:r>
      <w:r>
        <w:rPr>
          <w:rFonts w:hint="eastAsia" w:ascii="宋体" w:hAnsi="宋体"/>
          <w:szCs w:val="21"/>
        </w:rPr>
        <w:t>）：</w:t>
      </w:r>
      <w:r>
        <w:rPr>
          <w:rFonts w:hint="eastAsia" w:ascii="宋体" w:hAnsi="宋体" w:cs="Arial"/>
          <w:b/>
          <w:bCs/>
          <w:szCs w:val="21"/>
          <w:u w:val="single"/>
        </w:rPr>
        <w:t xml:space="preserve">          </w:t>
      </w:r>
    </w:p>
    <w:p w14:paraId="7A75AFD5">
      <w:pPr>
        <w:ind w:right="630" w:firstLine="420" w:firstLineChars="200"/>
        <w:jc w:val="right"/>
        <w:rPr>
          <w:rFonts w:ascii="宋体" w:hAnsi="宋体"/>
          <w:szCs w:val="21"/>
        </w:rPr>
      </w:pPr>
      <w:r>
        <w:rPr>
          <w:rFonts w:hint="eastAsia" w:ascii="宋体" w:hAnsi="宋体"/>
          <w:szCs w:val="21"/>
        </w:rPr>
        <w:t>日期：</w:t>
      </w:r>
      <w:r>
        <w:rPr>
          <w:rFonts w:hint="eastAsia" w:ascii="宋体" w:hAnsi="宋体" w:cs="Arial"/>
          <w:b/>
          <w:bCs/>
          <w:szCs w:val="21"/>
          <w:u w:val="single"/>
        </w:rPr>
        <w:t xml:space="preserve">      </w:t>
      </w:r>
      <w:r>
        <w:rPr>
          <w:rFonts w:hint="eastAsia" w:ascii="宋体" w:hAnsi="宋体"/>
          <w:szCs w:val="21"/>
        </w:rPr>
        <w:t>年</w:t>
      </w:r>
      <w:r>
        <w:rPr>
          <w:rFonts w:hint="eastAsia" w:ascii="宋体" w:hAnsi="宋体" w:cs="Arial"/>
          <w:b/>
          <w:bCs/>
          <w:szCs w:val="21"/>
          <w:u w:val="single"/>
        </w:rPr>
        <w:t xml:space="preserve">    </w:t>
      </w:r>
      <w:r>
        <w:rPr>
          <w:rFonts w:hint="eastAsia" w:ascii="宋体" w:hAnsi="宋体"/>
          <w:szCs w:val="21"/>
        </w:rPr>
        <w:t>月</w:t>
      </w:r>
      <w:r>
        <w:rPr>
          <w:rFonts w:hint="eastAsia" w:ascii="宋体" w:hAnsi="宋体" w:cs="Arial"/>
          <w:b/>
          <w:bCs/>
          <w:szCs w:val="21"/>
          <w:u w:val="single"/>
        </w:rPr>
        <w:t xml:space="preserve">    </w:t>
      </w:r>
      <w:r>
        <w:rPr>
          <w:rFonts w:hint="eastAsia" w:ascii="宋体" w:hAnsi="宋体"/>
          <w:szCs w:val="21"/>
        </w:rPr>
        <w:t>日</w:t>
      </w:r>
    </w:p>
    <w:p w14:paraId="2D9958BE">
      <w:pPr>
        <w:pStyle w:val="8"/>
      </w:pPr>
    </w:p>
    <w:p w14:paraId="333C37AF">
      <w:pPr>
        <w:widowControl/>
        <w:ind w:firstLine="420" w:firstLineChars="200"/>
        <w:jc w:val="left"/>
        <w:rPr>
          <w:kern w:val="0"/>
          <w:szCs w:val="21"/>
        </w:rPr>
      </w:pPr>
    </w:p>
    <w:p w14:paraId="27C4DEA3">
      <w:pPr>
        <w:jc w:val="center"/>
        <w:outlineLvl w:val="4"/>
        <w:rPr>
          <w:rFonts w:ascii="宋体" w:hAnsi="宋体" w:cs="宋体"/>
          <w:b/>
          <w:kern w:val="0"/>
          <w:sz w:val="24"/>
          <w:szCs w:val="32"/>
        </w:rPr>
      </w:pPr>
      <w:r>
        <w:rPr>
          <w:rFonts w:hint="eastAsia" w:ascii="宋体" w:hAnsi="宋体" w:cs="宋体"/>
          <w:b/>
          <w:kern w:val="0"/>
          <w:sz w:val="24"/>
          <w:szCs w:val="32"/>
        </w:rPr>
        <w:t>3、监狱企业声明函【工程，监狱企业如需享受优惠政策，还须另行提供省级以上监狱管理局、戒毒管理局（含新疆生产建设兵团）出具的监狱企业证明文件】</w:t>
      </w:r>
    </w:p>
    <w:p w14:paraId="38CBF46F">
      <w:pPr>
        <w:widowControl/>
        <w:ind w:firstLine="420" w:firstLineChars="200"/>
        <w:jc w:val="left"/>
        <w:rPr>
          <w:kern w:val="0"/>
          <w:szCs w:val="21"/>
        </w:rPr>
      </w:pPr>
      <w:r>
        <w:rPr>
          <w:kern w:val="0"/>
          <w:szCs w:val="21"/>
        </w:rPr>
        <w:t>本投标人郑重声明，根据《财政部司法部关于政府采购支持监狱企业发展有关问题的通知》（财库〔2014〕68号）的规定，本投标人参加</w:t>
      </w:r>
      <w:r>
        <w:rPr>
          <w:b/>
          <w:bCs/>
          <w:kern w:val="0"/>
          <w:szCs w:val="21"/>
          <w:u w:val="single"/>
        </w:rPr>
        <w:t>（采购人名称）</w:t>
      </w:r>
      <w:r>
        <w:rPr>
          <w:kern w:val="0"/>
          <w:szCs w:val="21"/>
        </w:rPr>
        <w:t>的</w:t>
      </w:r>
      <w:r>
        <w:rPr>
          <w:b/>
          <w:bCs/>
          <w:kern w:val="0"/>
          <w:szCs w:val="21"/>
          <w:u w:val="single"/>
        </w:rPr>
        <w:t>（项目名称）</w:t>
      </w:r>
      <w:r>
        <w:rPr>
          <w:kern w:val="0"/>
          <w:szCs w:val="21"/>
        </w:rPr>
        <w:t>采购活动，服务全部由符合政策要求的监狱企业承接。相关监狱企业的具体情况如下：</w:t>
      </w:r>
    </w:p>
    <w:p w14:paraId="4A43DC41">
      <w:pPr>
        <w:widowControl/>
        <w:ind w:firstLine="420" w:firstLineChars="200"/>
        <w:jc w:val="left"/>
        <w:rPr>
          <w:kern w:val="0"/>
          <w:szCs w:val="21"/>
        </w:rPr>
      </w:pPr>
      <w:r>
        <w:rPr>
          <w:kern w:val="0"/>
          <w:szCs w:val="21"/>
        </w:rPr>
        <w:t>1.</w:t>
      </w:r>
      <w:r>
        <w:rPr>
          <w:b/>
          <w:bCs/>
          <w:kern w:val="0"/>
          <w:szCs w:val="21"/>
          <w:u w:val="single"/>
        </w:rPr>
        <w:t xml:space="preserve"> （标的名称）</w:t>
      </w:r>
      <w:r>
        <w:rPr>
          <w:kern w:val="0"/>
          <w:szCs w:val="21"/>
        </w:rPr>
        <w:t xml:space="preserve"> ，承接单位为</w:t>
      </w:r>
      <w:r>
        <w:rPr>
          <w:b/>
          <w:bCs/>
          <w:kern w:val="0"/>
          <w:szCs w:val="21"/>
          <w:u w:val="single"/>
        </w:rPr>
        <w:t>（企业名称）</w:t>
      </w:r>
      <w:r>
        <w:rPr>
          <w:kern w:val="0"/>
          <w:szCs w:val="21"/>
        </w:rPr>
        <w:t>，属于</w:t>
      </w:r>
      <w:r>
        <w:rPr>
          <w:b/>
          <w:bCs/>
          <w:kern w:val="0"/>
          <w:szCs w:val="21"/>
          <w:u w:val="single"/>
        </w:rPr>
        <w:t>监狱企业</w:t>
      </w:r>
      <w:r>
        <w:rPr>
          <w:kern w:val="0"/>
          <w:szCs w:val="21"/>
        </w:rPr>
        <w:t>；</w:t>
      </w:r>
    </w:p>
    <w:p w14:paraId="3255F836">
      <w:pPr>
        <w:widowControl/>
        <w:ind w:firstLine="420" w:firstLineChars="200"/>
        <w:jc w:val="left"/>
        <w:rPr>
          <w:kern w:val="0"/>
          <w:szCs w:val="21"/>
        </w:rPr>
      </w:pPr>
      <w:r>
        <w:rPr>
          <w:kern w:val="0"/>
          <w:szCs w:val="21"/>
        </w:rPr>
        <w:t>2.</w:t>
      </w:r>
      <w:r>
        <w:rPr>
          <w:b/>
          <w:bCs/>
          <w:kern w:val="0"/>
          <w:szCs w:val="21"/>
          <w:u w:val="single"/>
        </w:rPr>
        <w:t xml:space="preserve"> （标的名称）</w:t>
      </w:r>
      <w:r>
        <w:rPr>
          <w:kern w:val="0"/>
          <w:szCs w:val="21"/>
        </w:rPr>
        <w:t xml:space="preserve"> ，承接单位为</w:t>
      </w:r>
      <w:r>
        <w:rPr>
          <w:b/>
          <w:bCs/>
          <w:kern w:val="0"/>
          <w:szCs w:val="21"/>
          <w:u w:val="single"/>
        </w:rPr>
        <w:t>（企业名称）</w:t>
      </w:r>
      <w:r>
        <w:rPr>
          <w:kern w:val="0"/>
          <w:szCs w:val="21"/>
        </w:rPr>
        <w:t>，属于</w:t>
      </w:r>
      <w:r>
        <w:rPr>
          <w:b/>
          <w:bCs/>
          <w:kern w:val="0"/>
          <w:szCs w:val="21"/>
          <w:u w:val="single"/>
        </w:rPr>
        <w:t>监狱企业</w:t>
      </w:r>
      <w:r>
        <w:rPr>
          <w:kern w:val="0"/>
          <w:szCs w:val="21"/>
        </w:rPr>
        <w:t>。</w:t>
      </w:r>
    </w:p>
    <w:p w14:paraId="14D2BB91">
      <w:pPr>
        <w:widowControl/>
        <w:ind w:firstLine="420" w:firstLineChars="200"/>
        <w:jc w:val="left"/>
        <w:rPr>
          <w:kern w:val="0"/>
          <w:szCs w:val="21"/>
        </w:rPr>
      </w:pPr>
      <w:r>
        <w:rPr>
          <w:kern w:val="0"/>
          <w:szCs w:val="21"/>
        </w:rPr>
        <w:t xml:space="preserve">…… </w:t>
      </w:r>
    </w:p>
    <w:p w14:paraId="0B58DA35">
      <w:pPr>
        <w:widowControl/>
        <w:ind w:firstLine="420" w:firstLineChars="200"/>
        <w:jc w:val="left"/>
        <w:rPr>
          <w:kern w:val="0"/>
          <w:szCs w:val="21"/>
        </w:rPr>
      </w:pPr>
      <w:r>
        <w:rPr>
          <w:kern w:val="0"/>
          <w:szCs w:val="21"/>
        </w:rPr>
        <w:t>本投标人对上述声明内容的真实性负责。如有虚假，将依法承担相应责任。</w:t>
      </w:r>
    </w:p>
    <w:p w14:paraId="57C3989C">
      <w:pPr>
        <w:widowControl/>
        <w:ind w:firstLine="420" w:firstLineChars="200"/>
        <w:jc w:val="left"/>
        <w:rPr>
          <w:kern w:val="0"/>
          <w:szCs w:val="21"/>
        </w:rPr>
      </w:pPr>
      <w:r>
        <w:rPr>
          <w:kern w:val="0"/>
          <w:szCs w:val="21"/>
        </w:rPr>
        <w:t>附：省级以上监狱管理局、戒毒管理局（含新疆生产建设兵团）出具的监狱企业证明文件。</w:t>
      </w:r>
    </w:p>
    <w:p w14:paraId="7372FD16">
      <w:pPr>
        <w:ind w:firstLine="420" w:firstLineChars="200"/>
        <w:rPr>
          <w:rFonts w:ascii="黑体" w:hAnsi="宋体" w:eastAsia="黑体"/>
          <w:bCs/>
          <w:color w:val="FF0000"/>
          <w:szCs w:val="21"/>
        </w:rPr>
      </w:pPr>
    </w:p>
    <w:p w14:paraId="410287C1">
      <w:pPr>
        <w:ind w:firstLine="420" w:firstLineChars="200"/>
        <w:rPr>
          <w:rFonts w:ascii="宋体" w:hAnsi="宋体"/>
          <w:szCs w:val="21"/>
        </w:rPr>
      </w:pPr>
    </w:p>
    <w:p w14:paraId="722159A2">
      <w:pPr>
        <w:spacing w:line="360" w:lineRule="auto"/>
        <w:ind w:firstLine="3990" w:firstLineChars="1900"/>
        <w:rPr>
          <w:rFonts w:ascii="宋体" w:hAnsi="宋体"/>
          <w:szCs w:val="21"/>
        </w:rPr>
      </w:pPr>
      <w:r>
        <w:rPr>
          <w:rFonts w:hint="eastAsia" w:ascii="宋体" w:hAnsi="宋体"/>
          <w:szCs w:val="21"/>
        </w:rPr>
        <w:t>投标人单位名称（</w:t>
      </w:r>
      <w:r>
        <w:rPr>
          <w:rFonts w:hint="eastAsia" w:ascii="宋体" w:hAnsi="宋体"/>
          <w:b/>
          <w:szCs w:val="21"/>
        </w:rPr>
        <w:t>加盖公章</w:t>
      </w:r>
      <w:r>
        <w:rPr>
          <w:rFonts w:hint="eastAsia" w:ascii="宋体" w:hAnsi="宋体"/>
          <w:szCs w:val="21"/>
        </w:rPr>
        <w:t>）：</w:t>
      </w:r>
      <w:r>
        <w:rPr>
          <w:rFonts w:hint="eastAsia" w:ascii="宋体" w:hAnsi="宋体" w:cs="Arial"/>
          <w:b/>
          <w:bCs/>
          <w:szCs w:val="21"/>
          <w:u w:val="single"/>
        </w:rPr>
        <w:t xml:space="preserve">          </w:t>
      </w:r>
    </w:p>
    <w:p w14:paraId="1823E0E9">
      <w:pPr>
        <w:ind w:right="630" w:firstLine="420" w:firstLineChars="200"/>
        <w:jc w:val="right"/>
        <w:rPr>
          <w:rFonts w:ascii="宋体" w:hAnsi="宋体"/>
          <w:szCs w:val="21"/>
        </w:rPr>
      </w:pPr>
      <w:r>
        <w:rPr>
          <w:rFonts w:hint="eastAsia" w:ascii="宋体" w:hAnsi="宋体"/>
          <w:szCs w:val="21"/>
        </w:rPr>
        <w:t>日期：</w:t>
      </w:r>
      <w:r>
        <w:rPr>
          <w:rFonts w:hint="eastAsia" w:ascii="宋体" w:hAnsi="宋体" w:cs="Arial"/>
          <w:b/>
          <w:bCs/>
          <w:szCs w:val="21"/>
          <w:u w:val="single"/>
        </w:rPr>
        <w:t xml:space="preserve">      </w:t>
      </w:r>
      <w:r>
        <w:rPr>
          <w:rFonts w:hint="eastAsia" w:ascii="宋体" w:hAnsi="宋体"/>
          <w:szCs w:val="21"/>
        </w:rPr>
        <w:t>年</w:t>
      </w:r>
      <w:r>
        <w:rPr>
          <w:rFonts w:hint="eastAsia" w:ascii="宋体" w:hAnsi="宋体" w:cs="Arial"/>
          <w:b/>
          <w:bCs/>
          <w:szCs w:val="21"/>
          <w:u w:val="single"/>
        </w:rPr>
        <w:t xml:space="preserve">    </w:t>
      </w:r>
      <w:r>
        <w:rPr>
          <w:rFonts w:hint="eastAsia" w:ascii="宋体" w:hAnsi="宋体"/>
          <w:szCs w:val="21"/>
        </w:rPr>
        <w:t>月</w:t>
      </w:r>
      <w:r>
        <w:rPr>
          <w:rFonts w:hint="eastAsia" w:ascii="宋体" w:hAnsi="宋体" w:cs="Arial"/>
          <w:b/>
          <w:bCs/>
          <w:szCs w:val="21"/>
          <w:u w:val="single"/>
        </w:rPr>
        <w:t xml:space="preserve">    </w:t>
      </w:r>
      <w:r>
        <w:rPr>
          <w:rFonts w:hint="eastAsia" w:ascii="宋体" w:hAnsi="宋体"/>
          <w:szCs w:val="21"/>
        </w:rPr>
        <w:t>日</w:t>
      </w:r>
    </w:p>
    <w:p w14:paraId="3A8D53AA">
      <w:pPr>
        <w:ind w:firstLine="420" w:firstLineChars="200"/>
        <w:rPr>
          <w:rFonts w:ascii="黑体" w:hAnsi="宋体" w:eastAsia="黑体"/>
          <w:bCs/>
          <w:color w:val="FF0000"/>
          <w:szCs w:val="21"/>
        </w:rPr>
      </w:pPr>
    </w:p>
    <w:p w14:paraId="3CA6ECAB">
      <w:pPr>
        <w:ind w:right="1260"/>
        <w:rPr>
          <w:rFonts w:ascii="宋体" w:hAnsi="宋体"/>
          <w:szCs w:val="21"/>
        </w:rPr>
      </w:pPr>
    </w:p>
    <w:p w14:paraId="6C2B9487">
      <w:pPr>
        <w:rPr>
          <w:rFonts w:ascii="黑体" w:hAnsi="宋体" w:eastAsia="黑体"/>
          <w:bCs/>
        </w:rPr>
      </w:pPr>
      <w:r>
        <w:rPr>
          <w:rFonts w:ascii="黑体" w:eastAsia="黑体"/>
          <w:b/>
        </w:rPr>
        <w:br w:type="page"/>
      </w:r>
    </w:p>
    <w:p w14:paraId="71883438">
      <w:pPr>
        <w:pStyle w:val="4"/>
        <w:jc w:val="center"/>
        <w:rPr>
          <w:szCs w:val="24"/>
        </w:rPr>
      </w:pPr>
      <w:r>
        <w:rPr>
          <w:rFonts w:hint="eastAsia"/>
          <w:szCs w:val="24"/>
        </w:rPr>
        <w:t>七、政府采购违法行为风险知悉确认书</w:t>
      </w:r>
    </w:p>
    <w:p w14:paraId="2C8913B4">
      <w:pPr>
        <w:spacing w:after="120" w:afterLines="50" w:line="360" w:lineRule="exact"/>
        <w:ind w:firstLine="482" w:firstLineChars="200"/>
        <w:rPr>
          <w:rFonts w:ascii="Times New Roman" w:hAnsi="Times New Roman" w:cs="Times New Roman"/>
          <w:b/>
          <w:bCs/>
          <w:sz w:val="24"/>
        </w:rPr>
      </w:pPr>
      <w:r>
        <w:rPr>
          <w:rFonts w:hint="eastAsia" w:ascii="Times New Roman" w:hAnsi="Times New Roman" w:cs="Times New Roman"/>
          <w:b/>
          <w:bCs/>
          <w:sz w:val="24"/>
        </w:rPr>
        <w:t>我</w:t>
      </w:r>
      <w:r>
        <w:rPr>
          <w:rFonts w:hint="eastAsia" w:ascii="Calibri" w:hAnsi="Calibri" w:cs="Times New Roman"/>
          <w:b/>
          <w:bCs/>
          <w:sz w:val="24"/>
        </w:rPr>
        <w:t>单位</w:t>
      </w:r>
      <w:r>
        <w:rPr>
          <w:rFonts w:hint="eastAsia" w:ascii="Times New Roman" w:hAnsi="Times New Roman" w:cs="Times New Roman"/>
          <w:b/>
          <w:bCs/>
          <w:sz w:val="24"/>
        </w:rPr>
        <w:t>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6"/>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600"/>
      </w:tblGrid>
      <w:tr w14:paraId="11AC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703" w:type="dxa"/>
          </w:tcPr>
          <w:p w14:paraId="75AF4F67">
            <w:pPr>
              <w:spacing w:line="400" w:lineRule="exact"/>
              <w:jc w:val="center"/>
              <w:rPr>
                <w:rFonts w:ascii="宋体" w:hAnsi="宋体" w:cs="宋体"/>
                <w:sz w:val="24"/>
              </w:rPr>
            </w:pPr>
            <w:r>
              <w:rPr>
                <w:rFonts w:hint="eastAsia" w:ascii="宋体" w:hAnsi="宋体" w:cs="宋体"/>
                <w:sz w:val="24"/>
              </w:rPr>
              <w:t>序号</w:t>
            </w:r>
          </w:p>
        </w:tc>
        <w:tc>
          <w:tcPr>
            <w:tcW w:w="7600" w:type="dxa"/>
          </w:tcPr>
          <w:p w14:paraId="3756BB87">
            <w:pPr>
              <w:spacing w:line="400" w:lineRule="exact"/>
              <w:jc w:val="center"/>
              <w:rPr>
                <w:rFonts w:ascii="宋体" w:hAnsi="宋体" w:cs="宋体"/>
                <w:sz w:val="24"/>
              </w:rPr>
            </w:pPr>
            <w:r>
              <w:rPr>
                <w:rFonts w:hint="eastAsia" w:ascii="宋体" w:hAnsi="宋体" w:cs="宋体"/>
                <w:b/>
                <w:bCs/>
                <w:sz w:val="24"/>
              </w:rPr>
              <w:t>供应商参与投标禁止情形</w:t>
            </w:r>
          </w:p>
        </w:tc>
      </w:tr>
      <w:tr w14:paraId="3DBA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1CA74B4B">
            <w:pPr>
              <w:spacing w:line="400" w:lineRule="exact"/>
              <w:jc w:val="center"/>
              <w:rPr>
                <w:rFonts w:ascii="宋体" w:hAnsi="宋体" w:cs="宋体"/>
                <w:sz w:val="24"/>
              </w:rPr>
            </w:pPr>
            <w:r>
              <w:rPr>
                <w:rFonts w:hint="eastAsia" w:ascii="宋体" w:hAnsi="宋体" w:cs="宋体"/>
                <w:sz w:val="24"/>
              </w:rPr>
              <w:t>1</w:t>
            </w:r>
          </w:p>
        </w:tc>
        <w:tc>
          <w:tcPr>
            <w:tcW w:w="7600" w:type="dxa"/>
            <w:vAlign w:val="center"/>
          </w:tcPr>
          <w:p w14:paraId="6CE6DFA2">
            <w:pPr>
              <w:spacing w:line="400" w:lineRule="exact"/>
              <w:jc w:val="left"/>
              <w:rPr>
                <w:rFonts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14:paraId="6AC9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tcPr>
          <w:p w14:paraId="3C56A233">
            <w:pPr>
              <w:spacing w:line="400" w:lineRule="exact"/>
              <w:jc w:val="center"/>
              <w:rPr>
                <w:rFonts w:ascii="宋体" w:hAnsi="宋体" w:cs="宋体"/>
                <w:sz w:val="24"/>
              </w:rPr>
            </w:pPr>
            <w:r>
              <w:rPr>
                <w:rFonts w:hint="eastAsia" w:ascii="宋体" w:hAnsi="宋体" w:cs="宋体"/>
                <w:sz w:val="24"/>
              </w:rPr>
              <w:t>2</w:t>
            </w:r>
          </w:p>
        </w:tc>
        <w:tc>
          <w:tcPr>
            <w:tcW w:w="7600" w:type="dxa"/>
            <w:vAlign w:val="center"/>
          </w:tcPr>
          <w:p w14:paraId="669158FE">
            <w:pPr>
              <w:spacing w:line="400" w:lineRule="exact"/>
              <w:jc w:val="left"/>
              <w:rPr>
                <w:rFonts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14:paraId="247C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5B745050">
            <w:pPr>
              <w:spacing w:line="400" w:lineRule="exact"/>
              <w:jc w:val="center"/>
              <w:rPr>
                <w:rFonts w:ascii="宋体" w:hAnsi="宋体" w:cs="宋体"/>
                <w:sz w:val="24"/>
              </w:rPr>
            </w:pPr>
            <w:r>
              <w:rPr>
                <w:rFonts w:hint="eastAsia" w:ascii="宋体" w:hAnsi="宋体" w:cs="宋体"/>
                <w:sz w:val="24"/>
              </w:rPr>
              <w:t>3</w:t>
            </w:r>
          </w:p>
        </w:tc>
        <w:tc>
          <w:tcPr>
            <w:tcW w:w="7600" w:type="dxa"/>
            <w:vAlign w:val="center"/>
          </w:tcPr>
          <w:p w14:paraId="09CE9B36">
            <w:pPr>
              <w:spacing w:line="400" w:lineRule="exact"/>
              <w:jc w:val="left"/>
              <w:rPr>
                <w:rFonts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14:paraId="5331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3A966CF3">
            <w:pPr>
              <w:spacing w:line="400" w:lineRule="exact"/>
              <w:jc w:val="center"/>
              <w:rPr>
                <w:rFonts w:ascii="宋体" w:hAnsi="宋体" w:cs="宋体"/>
                <w:sz w:val="24"/>
              </w:rPr>
            </w:pPr>
            <w:r>
              <w:rPr>
                <w:rFonts w:hint="eastAsia" w:ascii="宋体" w:hAnsi="宋体" w:cs="宋体"/>
                <w:sz w:val="24"/>
              </w:rPr>
              <w:t>4</w:t>
            </w:r>
          </w:p>
        </w:tc>
        <w:tc>
          <w:tcPr>
            <w:tcW w:w="7600" w:type="dxa"/>
            <w:vAlign w:val="center"/>
          </w:tcPr>
          <w:p w14:paraId="3C0ADA7E">
            <w:pPr>
              <w:spacing w:line="400" w:lineRule="exact"/>
              <w:jc w:val="left"/>
              <w:rPr>
                <w:rFonts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w:t>
            </w:r>
          </w:p>
        </w:tc>
      </w:tr>
      <w:tr w14:paraId="2E26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dxa"/>
          </w:tcPr>
          <w:p w14:paraId="5807FC80">
            <w:pPr>
              <w:spacing w:line="400" w:lineRule="exact"/>
              <w:jc w:val="center"/>
              <w:rPr>
                <w:rFonts w:ascii="宋体" w:hAnsi="宋体" w:cs="宋体"/>
                <w:sz w:val="24"/>
              </w:rPr>
            </w:pPr>
            <w:r>
              <w:rPr>
                <w:rFonts w:hint="eastAsia" w:ascii="宋体" w:hAnsi="宋体" w:cs="宋体"/>
                <w:sz w:val="24"/>
              </w:rPr>
              <w:t>5</w:t>
            </w:r>
          </w:p>
        </w:tc>
        <w:tc>
          <w:tcPr>
            <w:tcW w:w="7600" w:type="dxa"/>
            <w:vAlign w:val="center"/>
          </w:tcPr>
          <w:p w14:paraId="5530EB0C">
            <w:pPr>
              <w:spacing w:line="400" w:lineRule="exact"/>
              <w:jc w:val="left"/>
              <w:rPr>
                <w:rFonts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r w14:paraId="4EEC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tcPr>
          <w:p w14:paraId="2C3469AF">
            <w:pPr>
              <w:spacing w:line="400" w:lineRule="exact"/>
              <w:jc w:val="center"/>
              <w:rPr>
                <w:rFonts w:ascii="宋体" w:hAnsi="宋体" w:cs="宋体"/>
                <w:sz w:val="24"/>
              </w:rPr>
            </w:pPr>
            <w:r>
              <w:rPr>
                <w:rFonts w:hint="eastAsia" w:ascii="宋体" w:hAnsi="宋体" w:cs="宋体"/>
                <w:sz w:val="24"/>
              </w:rPr>
              <w:t>6</w:t>
            </w:r>
          </w:p>
        </w:tc>
        <w:tc>
          <w:tcPr>
            <w:tcW w:w="7600" w:type="dxa"/>
            <w:vAlign w:val="center"/>
          </w:tcPr>
          <w:p w14:paraId="3EA3D4D0">
            <w:pPr>
              <w:spacing w:line="400" w:lineRule="exact"/>
              <w:jc w:val="left"/>
              <w:rPr>
                <w:rFonts w:ascii="宋体" w:hAnsi="宋体" w:cs="宋体"/>
                <w:sz w:val="24"/>
              </w:rPr>
            </w:pPr>
            <w:r>
              <w:rPr>
                <w:rFonts w:hint="eastAsia" w:ascii="宋体" w:hAnsi="宋体" w:cs="宋体"/>
                <w:sz w:val="24"/>
              </w:rPr>
              <w:t>擅自将投标密钥或电子营业执照出借他人使用或未妥善保管。</w:t>
            </w:r>
          </w:p>
        </w:tc>
      </w:tr>
    </w:tbl>
    <w:p w14:paraId="531AAC03">
      <w:pPr>
        <w:ind w:firstLine="420" w:firstLineChars="200"/>
        <w:rPr>
          <w:rFonts w:hint="eastAsia" w:ascii="宋体" w:hAnsi="宋体"/>
          <w:szCs w:val="21"/>
        </w:rPr>
      </w:pPr>
    </w:p>
    <w:p w14:paraId="0B3F2EE3">
      <w:pPr>
        <w:spacing w:before="120" w:beforeLines="50" w:line="380" w:lineRule="exact"/>
        <w:ind w:firstLine="422" w:firstLineChars="200"/>
        <w:rPr>
          <w:rFonts w:ascii="Times New Roman" w:hAnsi="Times New Roman" w:cs="Times New Roman"/>
          <w:b/>
        </w:rPr>
      </w:pPr>
      <w:r>
        <w:rPr>
          <w:rFonts w:hint="eastAsia" w:ascii="Times New Roman" w:hAnsi="Times New Roman" w:cs="Times New Roman"/>
          <w:b/>
        </w:rPr>
        <w:t>一、我单位已充分知悉“隐瞒真实情况，提供虚假资料”的法定情形，包括但不限于：</w:t>
      </w:r>
    </w:p>
    <w:p w14:paraId="796CBF32">
      <w:pPr>
        <w:spacing w:line="380" w:lineRule="exact"/>
        <w:ind w:firstLine="420" w:firstLineChars="200"/>
        <w:rPr>
          <w:rFonts w:ascii="Times New Roman" w:hAnsi="Times New Roman" w:cs="Times New Roman"/>
        </w:rPr>
      </w:pPr>
      <w:r>
        <w:rPr>
          <w:rFonts w:hint="eastAsia" w:ascii="Times New Roman" w:hAnsi="Times New Roman" w:cs="Times New Roman"/>
        </w:rPr>
        <w:t>（一）通过转让或者租借等方式从其他单位获取资格或者资质证书投标的。</w:t>
      </w:r>
    </w:p>
    <w:p w14:paraId="64F8F513">
      <w:pPr>
        <w:spacing w:line="380" w:lineRule="exact"/>
        <w:ind w:firstLine="420" w:firstLineChars="200"/>
        <w:rPr>
          <w:rFonts w:ascii="Times New Roman" w:hAnsi="Times New Roman" w:cs="Times New Roman"/>
        </w:rPr>
      </w:pPr>
      <w:r>
        <w:rPr>
          <w:rFonts w:hint="eastAsia" w:ascii="Times New Roman" w:hAnsi="Times New Roman" w:cs="Times New Roman"/>
        </w:rPr>
        <w:t>（二）由其他单位或者其他单位负责人在投标供应商编制的投标文件上加盖印章或者签字的。</w:t>
      </w:r>
    </w:p>
    <w:p w14:paraId="48F73527">
      <w:pPr>
        <w:spacing w:line="380" w:lineRule="exact"/>
        <w:ind w:firstLine="420" w:firstLineChars="200"/>
        <w:rPr>
          <w:rFonts w:ascii="Times New Roman" w:hAnsi="Times New Roman" w:cs="Times New Roman"/>
        </w:rPr>
      </w:pPr>
      <w:r>
        <w:rPr>
          <w:rFonts w:hint="eastAsia" w:ascii="Times New Roman" w:hAnsi="Times New Roman" w:cs="Times New Roman"/>
        </w:rPr>
        <w:t>（三）项目负责人或者主要技术人员不是本单位人员的。</w:t>
      </w:r>
    </w:p>
    <w:p w14:paraId="7DC77A80">
      <w:pPr>
        <w:spacing w:line="380" w:lineRule="exact"/>
        <w:ind w:firstLine="420" w:firstLineChars="200"/>
        <w:rPr>
          <w:rFonts w:ascii="Times New Roman" w:hAnsi="Times New Roman" w:cs="Times New Roman"/>
        </w:rPr>
      </w:pPr>
      <w:r>
        <w:rPr>
          <w:rFonts w:hint="eastAsia" w:ascii="Times New Roman" w:hAnsi="Times New Roman" w:cs="Times New Roman"/>
        </w:rPr>
        <w:t>（四）投标保证金不是从投标供应商基本账户转出的。</w:t>
      </w:r>
    </w:p>
    <w:p w14:paraId="35565796">
      <w:pPr>
        <w:spacing w:line="380" w:lineRule="exact"/>
        <w:ind w:firstLine="420" w:firstLineChars="200"/>
        <w:rPr>
          <w:rFonts w:ascii="Times New Roman" w:hAnsi="Times New Roman" w:cs="Times New Roman"/>
        </w:rPr>
      </w:pPr>
      <w:r>
        <w:rPr>
          <w:rFonts w:hint="eastAsia" w:ascii="Times New Roman" w:hAnsi="Times New Roman" w:cs="Times New Roman"/>
        </w:rPr>
        <w:t>（五）其他隐瞒真实情况、提供虚假资料的行为。</w:t>
      </w:r>
    </w:p>
    <w:p w14:paraId="7DF3BBCD">
      <w:pPr>
        <w:spacing w:line="380" w:lineRule="exact"/>
        <w:ind w:firstLine="422" w:firstLineChars="200"/>
        <w:rPr>
          <w:rFonts w:ascii="Times New Roman" w:hAnsi="Times New Roman" w:cs="Times New Roman"/>
          <w:b/>
        </w:rPr>
      </w:pPr>
      <w:r>
        <w:rPr>
          <w:rFonts w:hint="eastAsia" w:ascii="Times New Roman" w:hAnsi="Times New Roman" w:cs="Times New Roman"/>
          <w:b/>
        </w:rPr>
        <w:t>二、我单位已充分知悉“与其他采购参加人串通投标”的法定情形，包括但不限于：</w:t>
      </w:r>
    </w:p>
    <w:p w14:paraId="1283A7EB">
      <w:pPr>
        <w:spacing w:line="380" w:lineRule="exact"/>
        <w:ind w:firstLine="420" w:firstLineChars="200"/>
        <w:rPr>
          <w:rFonts w:ascii="Times New Roman" w:hAnsi="Times New Roman" w:cs="Times New Roman"/>
        </w:rPr>
      </w:pPr>
      <w:r>
        <w:rPr>
          <w:rFonts w:hint="eastAsia" w:ascii="Times New Roman" w:hAnsi="Times New Roman" w:cs="Times New Roman"/>
        </w:rPr>
        <w:t>（一）投标供应商之间相互约定给予未中标的供应商利益补偿。</w:t>
      </w:r>
    </w:p>
    <w:p w14:paraId="1705C3F4">
      <w:pPr>
        <w:spacing w:line="380" w:lineRule="exact"/>
        <w:ind w:firstLine="420" w:firstLineChars="200"/>
        <w:rPr>
          <w:rFonts w:ascii="Times New Roman" w:hAnsi="Times New Roman" w:cs="Times New Roman"/>
        </w:rPr>
      </w:pPr>
      <w:r>
        <w:rPr>
          <w:rFonts w:hint="eastAsia" w:ascii="Times New Roman" w:hAnsi="Times New Roman" w:cs="Times New Roman"/>
        </w:rPr>
        <w:t>（二）不同投标供应商的法定代表人、主要经营负责人、项目投标授权代表人、项目负责人、主要技术人员为同一人、属同一单位或者在同一单位缴纳社会保险。</w:t>
      </w:r>
    </w:p>
    <w:p w14:paraId="26CBA740">
      <w:pPr>
        <w:spacing w:line="340" w:lineRule="exact"/>
        <w:ind w:firstLine="420" w:firstLineChars="200"/>
        <w:rPr>
          <w:rFonts w:ascii="Times New Roman" w:hAnsi="Times New Roman" w:cs="Times New Roman"/>
        </w:rPr>
      </w:pPr>
      <w:r>
        <w:rPr>
          <w:rFonts w:hint="eastAsia" w:ascii="Times New Roman" w:hAnsi="Times New Roman" w:cs="Times New Roman"/>
        </w:rPr>
        <w:t>（三）不同投标供应商的投标文件由同一单位或者同一人编制，或者由同一人分阶段参与编制的。</w:t>
      </w:r>
    </w:p>
    <w:p w14:paraId="46E0C794">
      <w:pPr>
        <w:spacing w:line="340" w:lineRule="exact"/>
        <w:ind w:firstLine="420" w:firstLineChars="200"/>
        <w:rPr>
          <w:rFonts w:ascii="Times New Roman" w:hAnsi="Times New Roman" w:cs="Times New Roman"/>
        </w:rPr>
      </w:pPr>
      <w:r>
        <w:rPr>
          <w:rFonts w:hint="eastAsia" w:ascii="Times New Roman" w:hAnsi="Times New Roman" w:cs="Times New Roman"/>
        </w:rPr>
        <w:t>（四）不同投标供应商的投标文件或部分投标文件相互混装。</w:t>
      </w:r>
    </w:p>
    <w:p w14:paraId="4FDA02DE">
      <w:pPr>
        <w:spacing w:line="340" w:lineRule="exact"/>
        <w:ind w:firstLine="420" w:firstLineChars="200"/>
        <w:rPr>
          <w:rFonts w:ascii="Times New Roman" w:hAnsi="Times New Roman" w:cs="Times New Roman"/>
        </w:rPr>
      </w:pPr>
      <w:r>
        <w:rPr>
          <w:rFonts w:hint="eastAsia" w:ascii="Times New Roman" w:hAnsi="Times New Roman" w:cs="Times New Roman"/>
        </w:rPr>
        <w:t>（五）不同投标供应商的投标文件内容存在非正常一致。</w:t>
      </w:r>
    </w:p>
    <w:p w14:paraId="4D43C499">
      <w:pPr>
        <w:spacing w:line="340" w:lineRule="exact"/>
        <w:ind w:firstLine="420" w:firstLineChars="200"/>
        <w:rPr>
          <w:rFonts w:ascii="Times New Roman" w:hAnsi="Times New Roman" w:cs="Times New Roman"/>
        </w:rPr>
      </w:pPr>
      <w:r>
        <w:rPr>
          <w:rFonts w:hint="eastAsia" w:ascii="Times New Roman" w:hAnsi="Times New Roman" w:cs="Times New Roman"/>
        </w:rPr>
        <w:t>（六）由同一单位工作人员为两家以上（含两家）供应商进行同一项投标活动的。</w:t>
      </w:r>
    </w:p>
    <w:p w14:paraId="4FF43FFF">
      <w:pPr>
        <w:spacing w:line="340" w:lineRule="exact"/>
        <w:ind w:firstLine="420" w:firstLineChars="200"/>
        <w:rPr>
          <w:rFonts w:ascii="Times New Roman" w:hAnsi="Times New Roman" w:cs="Times New Roman"/>
        </w:rPr>
      </w:pPr>
      <w:r>
        <w:rPr>
          <w:rFonts w:hint="eastAsia" w:ascii="Times New Roman" w:hAnsi="Times New Roman" w:cs="Times New Roman"/>
        </w:rPr>
        <w:t>（七）不同投标人的投标报价呈规律性差异。</w:t>
      </w:r>
    </w:p>
    <w:p w14:paraId="472A159C">
      <w:pPr>
        <w:spacing w:line="340" w:lineRule="exact"/>
        <w:ind w:firstLine="420" w:firstLineChars="200"/>
        <w:rPr>
          <w:rFonts w:ascii="Times New Roman" w:hAnsi="Times New Roman" w:cs="Times New Roman"/>
        </w:rPr>
      </w:pPr>
      <w:r>
        <w:rPr>
          <w:rFonts w:hint="eastAsia" w:ascii="Times New Roman" w:hAnsi="Times New Roman" w:cs="Times New Roman"/>
        </w:rPr>
        <w:t>（八）不同投标人的投标保证金从同一单位或者个人的账户转出。</w:t>
      </w:r>
    </w:p>
    <w:p w14:paraId="11A7CE04">
      <w:pPr>
        <w:spacing w:line="340" w:lineRule="exact"/>
        <w:ind w:firstLine="420" w:firstLineChars="200"/>
        <w:rPr>
          <w:rFonts w:ascii="Times New Roman" w:hAnsi="Times New Roman" w:cs="Times New Roman"/>
        </w:rPr>
      </w:pPr>
      <w:r>
        <w:rPr>
          <w:rFonts w:hint="eastAsia" w:ascii="Times New Roman" w:hAnsi="Times New Roman" w:cs="Times New Roman"/>
        </w:rPr>
        <w:t>（九）主管部门依照法律、法规认定的其他情形。</w:t>
      </w:r>
    </w:p>
    <w:p w14:paraId="64C1D5E3">
      <w:pPr>
        <w:spacing w:line="340" w:lineRule="exact"/>
        <w:ind w:firstLine="422" w:firstLineChars="200"/>
        <w:rPr>
          <w:rFonts w:ascii="Times New Roman" w:hAnsi="Times New Roman" w:cs="Times New Roman"/>
          <w:b/>
        </w:rPr>
      </w:pPr>
      <w:r>
        <w:rPr>
          <w:rFonts w:hint="eastAsia" w:ascii="Times New Roman" w:hAnsi="Times New Roman" w:cs="Times New Roman"/>
          <w:b/>
        </w:rPr>
        <w:t>三、我单位已充分知悉下列情形存在法律风险，在投标前已对相关风险事项进行排查。</w:t>
      </w:r>
    </w:p>
    <w:p w14:paraId="2E27714C">
      <w:pPr>
        <w:spacing w:line="340" w:lineRule="exact"/>
        <w:ind w:firstLine="420" w:firstLineChars="200"/>
        <w:rPr>
          <w:rFonts w:ascii="Times New Roman" w:hAnsi="Times New Roman" w:cs="Times New Roman"/>
          <w:b/>
        </w:rPr>
      </w:pPr>
      <w:r>
        <w:rPr>
          <w:rFonts w:hint="eastAsia" w:ascii="Times New Roman" w:hAnsi="Times New Roman" w:cs="Times New Roman"/>
        </w:rPr>
        <w:t>（一）对于从其他主体获取的投标资料，我单位应审慎核查，确保其真实性。</w:t>
      </w:r>
      <w:r>
        <w:rPr>
          <w:rFonts w:hint="eastAsia" w:ascii="Times New Roman" w:hAnsi="Times New Roman" w:cs="Times New Roman"/>
          <w:b/>
        </w:rPr>
        <w:t>如主管部门查实投标文件中存在虚假资料的，无论相关资料是否由第三方或本公司员工提供，均不影响主管部门对供应商存在“隐瞒真实情况，提供虚假资料”违法行为的认定。</w:t>
      </w:r>
    </w:p>
    <w:p w14:paraId="728C1BBF">
      <w:pPr>
        <w:spacing w:line="340" w:lineRule="exact"/>
        <w:ind w:firstLine="420" w:firstLineChars="200"/>
        <w:rPr>
          <w:rFonts w:ascii="Times New Roman" w:hAnsi="Times New Roman" w:cs="Times New Roman"/>
        </w:rPr>
      </w:pPr>
      <w:r>
        <w:rPr>
          <w:rFonts w:hint="eastAsia" w:ascii="Times New Roman" w:hAnsi="Times New Roman" w:cs="Times New Roman"/>
        </w:rPr>
        <w:t>（二）对于涉及国家机关出具的公文、证件、证明材料等文件，一旦涉嫌虚假，经查实，主管部门将依法从严处理，并移送有关部门追究法律责任；涉嫌犯罪的，移送司法机关处理。</w:t>
      </w:r>
    </w:p>
    <w:p w14:paraId="3622872F">
      <w:pPr>
        <w:spacing w:line="340" w:lineRule="exact"/>
        <w:ind w:firstLine="420" w:firstLineChars="200"/>
        <w:rPr>
          <w:rFonts w:ascii="Times New Roman" w:hAnsi="Times New Roman" w:cs="Times New Roman"/>
        </w:rPr>
      </w:pPr>
      <w:r>
        <w:rPr>
          <w:rFonts w:hint="eastAsia" w:ascii="Times New Roman" w:hAnsi="Times New Roman" w:cs="Times New Roman"/>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Times New Roman" w:hAnsi="Times New Roman" w:cs="Times New Roman"/>
          <w:b/>
          <w:bCs/>
        </w:rPr>
        <w:t>擅自将投标密钥或电子营业执照出借他人使用所造成的法律后果，由我单位自行承担</w:t>
      </w:r>
      <w:r>
        <w:rPr>
          <w:rFonts w:hint="eastAsia" w:ascii="Times New Roman" w:hAnsi="Times New Roman" w:cs="Times New Roman"/>
        </w:rPr>
        <w:t>。</w:t>
      </w:r>
    </w:p>
    <w:p w14:paraId="11110020">
      <w:pPr>
        <w:spacing w:line="340" w:lineRule="exact"/>
        <w:ind w:firstLine="422" w:firstLineChars="200"/>
        <w:rPr>
          <w:rFonts w:ascii="Times New Roman" w:hAnsi="Times New Roman" w:cs="Times New Roman"/>
          <w:b/>
        </w:rPr>
      </w:pPr>
      <w:r>
        <w:rPr>
          <w:rFonts w:hint="eastAsia" w:ascii="Times New Roman" w:hAnsi="Times New Roman" w:cs="Times New Roman"/>
          <w:b/>
        </w:rPr>
        <w:t>四、我单位已充分知悉政府采购违法、违规行为的法律后果。</w:t>
      </w:r>
    </w:p>
    <w:p w14:paraId="576E515C">
      <w:pPr>
        <w:spacing w:line="340" w:lineRule="exact"/>
        <w:ind w:firstLine="420" w:firstLineChars="200"/>
        <w:rPr>
          <w:rFonts w:ascii="Times New Roman" w:hAnsi="Times New Roman" w:cs="Times New Roman"/>
        </w:rPr>
      </w:pPr>
      <w:r>
        <w:rPr>
          <w:rFonts w:hint="eastAsia" w:ascii="Times New Roman" w:hAnsi="Times New Roman" w:cs="Times New Roman"/>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14614D61">
      <w:pPr>
        <w:spacing w:line="340" w:lineRule="exact"/>
        <w:ind w:firstLine="420" w:firstLineChars="200"/>
        <w:rPr>
          <w:rFonts w:ascii="Times New Roman" w:hAnsi="Times New Roman" w:cs="Times New Roman"/>
          <w:highlight w:val="yellow"/>
        </w:rPr>
      </w:pPr>
      <w:r>
        <w:rPr>
          <w:rFonts w:hint="eastAsia" w:ascii="Times New Roman" w:hAnsi="Times New Roman" w:cs="Times New Roman"/>
          <w:highlight w:val="yellow"/>
        </w:rPr>
        <w:t>以下文字请投标供应商抄写并确认：“我单位已仔细阅读《政府采购违法行为风险知悉确认书》，充分知悉违法行为的法律后果，并承诺将严谨、诚信、依法依规参与政府采购活动”。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DD6F31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4B2ABE88">
            <w:pPr>
              <w:autoSpaceDE w:val="0"/>
              <w:autoSpaceDN w:val="0"/>
              <w:spacing w:line="340" w:lineRule="exact"/>
              <w:ind w:firstLine="1866"/>
              <w:rPr>
                <w:rFonts w:ascii="宋体" w:hAnsi="宋体" w:cs="Times New Roman" w:eastAsiaTheme="minorEastAsia"/>
                <w:spacing w:val="-4"/>
                <w:kern w:val="0"/>
                <w:szCs w:val="21"/>
              </w:rPr>
            </w:pPr>
          </w:p>
        </w:tc>
      </w:tr>
      <w:tr w14:paraId="2266D40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3CC31D9">
            <w:pPr>
              <w:autoSpaceDE w:val="0"/>
              <w:autoSpaceDN w:val="0"/>
              <w:spacing w:line="340" w:lineRule="exact"/>
              <w:ind w:firstLine="1866"/>
              <w:rPr>
                <w:rFonts w:ascii="宋体" w:hAnsi="宋体" w:cs="Times New Roman" w:eastAsiaTheme="minorEastAsia"/>
                <w:spacing w:val="-4"/>
                <w:kern w:val="0"/>
                <w:szCs w:val="21"/>
              </w:rPr>
            </w:pPr>
          </w:p>
        </w:tc>
      </w:tr>
      <w:tr w14:paraId="4CAEE4D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D46247B">
            <w:pPr>
              <w:autoSpaceDE w:val="0"/>
              <w:autoSpaceDN w:val="0"/>
              <w:spacing w:line="340" w:lineRule="exact"/>
              <w:ind w:firstLine="1866"/>
              <w:rPr>
                <w:rFonts w:ascii="宋体" w:hAnsi="宋体" w:cs="Times New Roman" w:eastAsiaTheme="minorEastAsia"/>
                <w:spacing w:val="-4"/>
                <w:kern w:val="0"/>
                <w:szCs w:val="21"/>
              </w:rPr>
            </w:pPr>
          </w:p>
        </w:tc>
      </w:tr>
      <w:tr w14:paraId="6248A73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10443D3A">
            <w:pPr>
              <w:autoSpaceDE w:val="0"/>
              <w:autoSpaceDN w:val="0"/>
              <w:spacing w:line="340" w:lineRule="exact"/>
              <w:ind w:firstLine="1866"/>
              <w:rPr>
                <w:rFonts w:ascii="宋体" w:hAnsi="宋体" w:cs="Times New Roman" w:eastAsiaTheme="minorEastAsia"/>
                <w:spacing w:val="-4"/>
                <w:kern w:val="0"/>
                <w:szCs w:val="21"/>
              </w:rPr>
            </w:pPr>
          </w:p>
        </w:tc>
      </w:tr>
    </w:tbl>
    <w:p w14:paraId="4EFE0B83">
      <w:pPr>
        <w:widowControl/>
        <w:wordWrap w:val="0"/>
        <w:autoSpaceDE w:val="0"/>
        <w:autoSpaceDN w:val="0"/>
        <w:spacing w:line="340" w:lineRule="exact"/>
        <w:ind w:right="808" w:firstLine="404" w:firstLineChars="200"/>
        <w:jc w:val="right"/>
        <w:rPr>
          <w:rFonts w:ascii="宋体" w:hAnsi="宋体" w:cs="Times New Roman"/>
          <w:spacing w:val="-4"/>
          <w:kern w:val="0"/>
          <w:szCs w:val="21"/>
        </w:rPr>
      </w:pPr>
    </w:p>
    <w:p w14:paraId="2335528C">
      <w:pPr>
        <w:widowControl/>
        <w:wordWrap w:val="0"/>
        <w:autoSpaceDE w:val="0"/>
        <w:autoSpaceDN w:val="0"/>
        <w:spacing w:line="340" w:lineRule="exact"/>
        <w:ind w:right="808" w:firstLine="404" w:firstLineChars="200"/>
        <w:jc w:val="right"/>
        <w:rPr>
          <w:rFonts w:ascii="宋体" w:hAnsi="宋体" w:cs="Times New Roman"/>
          <w:spacing w:val="-4"/>
          <w:kern w:val="0"/>
          <w:szCs w:val="21"/>
          <w:u w:val="single"/>
        </w:rPr>
      </w:pPr>
      <w:r>
        <w:rPr>
          <w:rFonts w:hint="eastAsia" w:ascii="宋体" w:hAnsi="宋体" w:cs="Times New Roman"/>
          <w:spacing w:val="-4"/>
          <w:kern w:val="0"/>
          <w:szCs w:val="21"/>
        </w:rPr>
        <w:t>单位负责人签名：</w:t>
      </w:r>
      <w:r>
        <w:rPr>
          <w:rFonts w:hint="eastAsia" w:ascii="宋体" w:hAnsi="宋体" w:cs="Times New Roman"/>
          <w:spacing w:val="-4"/>
          <w:kern w:val="0"/>
          <w:szCs w:val="21"/>
          <w:u w:val="single"/>
        </w:rPr>
        <w:t xml:space="preserve">              </w:t>
      </w:r>
    </w:p>
    <w:p w14:paraId="7207C0A1">
      <w:pPr>
        <w:widowControl/>
        <w:wordWrap w:val="0"/>
        <w:autoSpaceDE w:val="0"/>
        <w:autoSpaceDN w:val="0"/>
        <w:spacing w:line="340" w:lineRule="exact"/>
        <w:ind w:right="808" w:firstLine="404" w:firstLineChars="200"/>
        <w:jc w:val="center"/>
        <w:rPr>
          <w:rFonts w:ascii="宋体" w:hAnsi="宋体" w:cs="Times New Roman"/>
          <w:spacing w:val="-4"/>
          <w:kern w:val="0"/>
          <w:szCs w:val="21"/>
          <w:u w:val="single"/>
        </w:rPr>
      </w:pPr>
      <w:r>
        <w:rPr>
          <w:rFonts w:hint="eastAsia" w:ascii="宋体" w:hAnsi="宋体" w:cs="Times New Roman"/>
          <w:spacing w:val="-4"/>
          <w:kern w:val="0"/>
          <w:szCs w:val="21"/>
        </w:rPr>
        <w:t xml:space="preserve">                                 （加盖公章）</w:t>
      </w:r>
    </w:p>
    <w:p w14:paraId="252575C8">
      <w:pPr>
        <w:widowControl/>
        <w:wordWrap w:val="0"/>
        <w:autoSpaceDE w:val="0"/>
        <w:autoSpaceDN w:val="0"/>
        <w:spacing w:line="340" w:lineRule="exact"/>
        <w:ind w:right="808" w:firstLine="404" w:firstLineChars="200"/>
        <w:jc w:val="right"/>
        <w:rPr>
          <w:rFonts w:ascii="宋体" w:hAnsi="宋体" w:cs="Times New Roman"/>
          <w:spacing w:val="-4"/>
          <w:kern w:val="0"/>
          <w:szCs w:val="21"/>
          <w:u w:val="single"/>
        </w:rPr>
      </w:pPr>
      <w:r>
        <w:rPr>
          <w:rFonts w:hint="eastAsia" w:ascii="宋体" w:hAnsi="宋体" w:cs="Times New Roman"/>
          <w:spacing w:val="-4"/>
          <w:kern w:val="0"/>
          <w:szCs w:val="21"/>
        </w:rPr>
        <w:t xml:space="preserve">     日期：</w:t>
      </w:r>
      <w:r>
        <w:rPr>
          <w:rFonts w:hint="eastAsia" w:ascii="宋体" w:hAnsi="宋体" w:cs="Times New Roman"/>
          <w:spacing w:val="-4"/>
          <w:kern w:val="0"/>
          <w:szCs w:val="21"/>
          <w:u w:val="single"/>
        </w:rPr>
        <w:t xml:space="preserve">              </w:t>
      </w:r>
    </w:p>
    <w:p w14:paraId="7E0FCF63">
      <w:pPr>
        <w:widowControl/>
        <w:autoSpaceDE w:val="0"/>
        <w:autoSpaceDN w:val="0"/>
        <w:spacing w:line="340" w:lineRule="exact"/>
        <w:ind w:firstLine="406" w:firstLineChars="200"/>
        <w:jc w:val="left"/>
        <w:rPr>
          <w:rFonts w:ascii="宋体" w:hAnsi="宋体" w:cs="Times New Roman"/>
          <w:b/>
          <w:bCs/>
          <w:spacing w:val="-4"/>
          <w:kern w:val="0"/>
          <w:szCs w:val="21"/>
        </w:rPr>
      </w:pPr>
    </w:p>
    <w:p w14:paraId="2775FDB3">
      <w:pPr>
        <w:widowControl/>
        <w:autoSpaceDE w:val="0"/>
        <w:autoSpaceDN w:val="0"/>
        <w:spacing w:line="340" w:lineRule="exact"/>
        <w:ind w:firstLine="406" w:firstLineChars="200"/>
        <w:jc w:val="left"/>
        <w:rPr>
          <w:rFonts w:ascii="宋体" w:hAnsi="宋体" w:cs="宋体"/>
          <w:b/>
          <w:bCs/>
          <w:spacing w:val="-4"/>
          <w:kern w:val="0"/>
          <w:szCs w:val="21"/>
        </w:rPr>
      </w:pPr>
      <w:r>
        <w:rPr>
          <w:rFonts w:hint="eastAsia" w:ascii="宋体" w:hAnsi="宋体" w:cs="宋体"/>
          <w:b/>
          <w:bCs/>
          <w:spacing w:val="-4"/>
          <w:kern w:val="0"/>
          <w:szCs w:val="21"/>
        </w:rPr>
        <w:t>注：1.《政府采购违法行为风险知悉确认书》需由投标供应商负责人签字并加盖单位公章后，扫描上传至投标文件一并提交。</w:t>
      </w:r>
    </w:p>
    <w:p w14:paraId="76D18410">
      <w:pPr>
        <w:pStyle w:val="220"/>
        <w:ind w:firstLine="422" w:firstLineChars="200"/>
        <w:rPr>
          <w:rFonts w:ascii="宋体" w:hAnsi="宋体" w:cs="宋体"/>
          <w:b/>
          <w:bCs/>
        </w:rPr>
      </w:pPr>
      <w:r>
        <w:rPr>
          <w:rFonts w:hint="eastAsia" w:ascii="宋体" w:hAnsi="宋体" w:cs="宋体"/>
          <w:b/>
          <w:bCs/>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7CB9AA62">
      <w:pPr>
        <w:rPr>
          <w:rFonts w:ascii="黑体" w:hAnsi="宋体" w:eastAsia="黑体"/>
          <w:bCs/>
        </w:rPr>
      </w:pPr>
    </w:p>
    <w:p w14:paraId="2A447FF8">
      <w:pPr>
        <w:rPr>
          <w:rFonts w:ascii="黑体" w:hAnsi="宋体" w:eastAsia="黑体"/>
          <w:bCs/>
        </w:rPr>
      </w:pPr>
      <w:r>
        <w:rPr>
          <w:rFonts w:ascii="黑体" w:eastAsia="黑体"/>
          <w:b/>
        </w:rPr>
        <w:br w:type="page"/>
      </w:r>
    </w:p>
    <w:p w14:paraId="49F40A87">
      <w:pPr>
        <w:pStyle w:val="4"/>
        <w:jc w:val="center"/>
        <w:rPr>
          <w:szCs w:val="24"/>
        </w:rPr>
      </w:pPr>
      <w:r>
        <w:rPr>
          <w:rFonts w:hint="eastAsia"/>
          <w:szCs w:val="24"/>
        </w:rPr>
        <w:t>八、项目详细报价</w:t>
      </w:r>
    </w:p>
    <w:p w14:paraId="4255348D">
      <w:pPr>
        <w:jc w:val="center"/>
        <w:outlineLvl w:val="3"/>
        <w:rPr>
          <w:rFonts w:ascii="宋体" w:hAnsi="宋体" w:cs="宋体"/>
          <w:b/>
          <w:sz w:val="24"/>
        </w:rPr>
      </w:pPr>
      <w:r>
        <w:rPr>
          <w:rFonts w:hint="eastAsia" w:ascii="宋体" w:hAnsi="宋体" w:cs="宋体"/>
          <w:b/>
          <w:sz w:val="24"/>
        </w:rPr>
        <w:t>（一）分项报价表</w:t>
      </w:r>
    </w:p>
    <w:p w14:paraId="18727B84">
      <w:pPr>
        <w:widowControl/>
        <w:jc w:val="left"/>
        <w:rPr>
          <w:rFonts w:ascii="宋体" w:cs="Arial"/>
          <w:kern w:val="0"/>
          <w:szCs w:val="21"/>
          <w:highlight w:val="yellow"/>
        </w:rPr>
      </w:pPr>
    </w:p>
    <w:tbl>
      <w:tblPr>
        <w:tblStyle w:val="4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3858"/>
        <w:gridCol w:w="2389"/>
        <w:gridCol w:w="1704"/>
      </w:tblGrid>
      <w:tr w14:paraId="59B7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0A25058F">
            <w:pPr>
              <w:widowControl/>
              <w:spacing w:line="360" w:lineRule="auto"/>
              <w:jc w:val="center"/>
              <w:rPr>
                <w:rFonts w:ascii="宋体" w:cs="Arial"/>
                <w:b/>
                <w:kern w:val="0"/>
                <w:szCs w:val="21"/>
              </w:rPr>
            </w:pPr>
            <w:r>
              <w:rPr>
                <w:rFonts w:hint="eastAsia" w:ascii="宋体" w:hAnsi="宋体" w:cs="Arial"/>
                <w:b/>
                <w:kern w:val="0"/>
                <w:szCs w:val="21"/>
              </w:rPr>
              <w:t>序号</w:t>
            </w:r>
          </w:p>
        </w:tc>
        <w:tc>
          <w:tcPr>
            <w:tcW w:w="2201" w:type="pct"/>
            <w:vAlign w:val="center"/>
          </w:tcPr>
          <w:p w14:paraId="21F990ED">
            <w:pPr>
              <w:widowControl/>
              <w:spacing w:line="360" w:lineRule="auto"/>
              <w:jc w:val="center"/>
              <w:rPr>
                <w:rFonts w:ascii="宋体" w:hAnsi="宋体" w:cs="Arial"/>
                <w:b/>
                <w:kern w:val="0"/>
                <w:szCs w:val="21"/>
              </w:rPr>
            </w:pPr>
            <w:r>
              <w:rPr>
                <w:rFonts w:hint="eastAsia" w:ascii="宋体" w:hAnsi="宋体" w:cs="Arial"/>
                <w:b/>
                <w:kern w:val="0"/>
                <w:szCs w:val="21"/>
              </w:rPr>
              <w:t>项目名称</w:t>
            </w:r>
          </w:p>
        </w:tc>
        <w:tc>
          <w:tcPr>
            <w:tcW w:w="1363" w:type="pct"/>
            <w:vAlign w:val="center"/>
          </w:tcPr>
          <w:p w14:paraId="5C0CD155">
            <w:pPr>
              <w:widowControl/>
              <w:spacing w:line="360" w:lineRule="auto"/>
              <w:jc w:val="center"/>
              <w:rPr>
                <w:rFonts w:ascii="宋体" w:cs="Arial"/>
                <w:b/>
                <w:kern w:val="0"/>
                <w:szCs w:val="21"/>
              </w:rPr>
            </w:pPr>
            <w:r>
              <w:rPr>
                <w:rFonts w:hint="eastAsia" w:ascii="宋体" w:hAnsi="宋体" w:cs="Arial"/>
                <w:b/>
                <w:kern w:val="0"/>
                <w:szCs w:val="21"/>
              </w:rPr>
              <w:t>投标报价（元）</w:t>
            </w:r>
          </w:p>
        </w:tc>
        <w:tc>
          <w:tcPr>
            <w:tcW w:w="972" w:type="pct"/>
            <w:vAlign w:val="center"/>
          </w:tcPr>
          <w:p w14:paraId="134F7496">
            <w:pPr>
              <w:widowControl/>
              <w:spacing w:line="360" w:lineRule="auto"/>
              <w:jc w:val="center"/>
              <w:rPr>
                <w:rFonts w:ascii="宋体" w:cs="Arial"/>
                <w:b/>
                <w:kern w:val="0"/>
                <w:szCs w:val="21"/>
              </w:rPr>
            </w:pPr>
            <w:r>
              <w:rPr>
                <w:rFonts w:hint="eastAsia" w:ascii="宋体" w:hAnsi="宋体" w:cs="Arial"/>
                <w:b/>
                <w:kern w:val="0"/>
                <w:szCs w:val="21"/>
              </w:rPr>
              <w:t>备注</w:t>
            </w:r>
          </w:p>
        </w:tc>
      </w:tr>
      <w:tr w14:paraId="5CD2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63" w:type="pct"/>
            <w:vAlign w:val="center"/>
          </w:tcPr>
          <w:p w14:paraId="4F8A1451">
            <w:pPr>
              <w:widowControl/>
              <w:spacing w:line="360" w:lineRule="auto"/>
              <w:jc w:val="center"/>
              <w:rPr>
                <w:rFonts w:ascii="宋体" w:cs="Arial"/>
                <w:bCs/>
                <w:kern w:val="0"/>
                <w:szCs w:val="21"/>
              </w:rPr>
            </w:pPr>
            <w:r>
              <w:rPr>
                <w:rFonts w:hint="eastAsia" w:ascii="宋体" w:cs="Arial"/>
                <w:bCs/>
                <w:kern w:val="0"/>
                <w:szCs w:val="21"/>
              </w:rPr>
              <w:t>1</w:t>
            </w:r>
          </w:p>
        </w:tc>
        <w:tc>
          <w:tcPr>
            <w:tcW w:w="2201" w:type="pct"/>
            <w:vAlign w:val="center"/>
          </w:tcPr>
          <w:p w14:paraId="5A32BE45">
            <w:pPr>
              <w:widowControl/>
              <w:spacing w:line="360" w:lineRule="auto"/>
              <w:jc w:val="center"/>
              <w:rPr>
                <w:rFonts w:hint="default" w:ascii="宋体" w:hAnsi="宋体" w:eastAsia="宋体" w:cs="Arial"/>
                <w:bCs/>
                <w:kern w:val="0"/>
                <w:szCs w:val="21"/>
                <w:lang w:val="en-US" w:eastAsia="zh-CN"/>
              </w:rPr>
            </w:pPr>
            <w:r>
              <w:rPr>
                <w:rFonts w:hint="eastAsia" w:ascii="宋体" w:hAnsi="宋体" w:cs="Arial"/>
                <w:bCs/>
                <w:kern w:val="0"/>
                <w:sz w:val="21"/>
                <w:szCs w:val="21"/>
                <w:lang w:eastAsia="zh-CN"/>
              </w:rPr>
              <w:t>足球场更换人工草建设工程项目</w:t>
            </w:r>
          </w:p>
        </w:tc>
        <w:tc>
          <w:tcPr>
            <w:tcW w:w="1363" w:type="pct"/>
            <w:vAlign w:val="center"/>
          </w:tcPr>
          <w:p w14:paraId="40357AA6">
            <w:pPr>
              <w:widowControl/>
              <w:spacing w:line="360" w:lineRule="auto"/>
              <w:jc w:val="center"/>
              <w:rPr>
                <w:rFonts w:ascii="宋体" w:cs="Arial"/>
                <w:bCs/>
                <w:kern w:val="0"/>
                <w:szCs w:val="21"/>
              </w:rPr>
            </w:pPr>
          </w:p>
        </w:tc>
        <w:tc>
          <w:tcPr>
            <w:tcW w:w="972" w:type="pct"/>
            <w:vAlign w:val="center"/>
          </w:tcPr>
          <w:p w14:paraId="57EE8CB5">
            <w:pPr>
              <w:widowControl/>
              <w:spacing w:line="360" w:lineRule="auto"/>
              <w:jc w:val="center"/>
              <w:rPr>
                <w:rFonts w:hint="eastAsia" w:ascii="宋体" w:hAnsi="宋体" w:eastAsia="宋体" w:cs="Arial"/>
                <w:bCs/>
                <w:kern w:val="0"/>
                <w:sz w:val="21"/>
                <w:szCs w:val="21"/>
                <w:lang w:eastAsia="zh-CN"/>
              </w:rPr>
            </w:pPr>
            <w:r>
              <w:rPr>
                <w:rFonts w:hint="eastAsia" w:ascii="宋体" w:hAnsi="宋体" w:eastAsia="宋体" w:cs="Arial"/>
                <w:bCs/>
                <w:kern w:val="0"/>
                <w:sz w:val="21"/>
                <w:szCs w:val="21"/>
                <w:lang w:eastAsia="zh-CN"/>
              </w:rPr>
              <w:t>报价上限为</w:t>
            </w:r>
            <w:r>
              <w:rPr>
                <w:rFonts w:hint="eastAsia" w:ascii="宋体" w:hAnsi="宋体" w:eastAsia="宋体" w:cs="Arial"/>
                <w:bCs/>
                <w:kern w:val="0"/>
                <w:sz w:val="21"/>
                <w:szCs w:val="21"/>
                <w:lang w:val="en-US" w:eastAsia="zh-CN"/>
              </w:rPr>
              <w:t>675101.33</w:t>
            </w:r>
            <w:r>
              <w:rPr>
                <w:rFonts w:hint="eastAsia" w:ascii="宋体" w:hAnsi="宋体" w:eastAsia="宋体" w:cs="Arial"/>
                <w:bCs/>
                <w:kern w:val="0"/>
                <w:sz w:val="21"/>
                <w:szCs w:val="21"/>
                <w:lang w:eastAsia="zh-CN"/>
              </w:rPr>
              <w:t>元</w:t>
            </w:r>
          </w:p>
        </w:tc>
      </w:tr>
      <w:tr w14:paraId="5702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63" w:type="pct"/>
            <w:vAlign w:val="center"/>
          </w:tcPr>
          <w:p w14:paraId="3F965FD0">
            <w:pPr>
              <w:widowControl/>
              <w:spacing w:line="360" w:lineRule="auto"/>
              <w:jc w:val="center"/>
              <w:rPr>
                <w:rFonts w:ascii="宋体" w:cs="Arial"/>
                <w:bCs/>
                <w:kern w:val="0"/>
                <w:szCs w:val="21"/>
              </w:rPr>
            </w:pPr>
            <w:r>
              <w:rPr>
                <w:rFonts w:hint="eastAsia" w:ascii="宋体" w:cs="Arial"/>
                <w:bCs/>
                <w:kern w:val="0"/>
                <w:szCs w:val="21"/>
              </w:rPr>
              <w:t>1.1</w:t>
            </w:r>
          </w:p>
        </w:tc>
        <w:tc>
          <w:tcPr>
            <w:tcW w:w="2201" w:type="pct"/>
            <w:vAlign w:val="center"/>
          </w:tcPr>
          <w:p w14:paraId="56504207">
            <w:pPr>
              <w:widowControl/>
              <w:spacing w:line="360" w:lineRule="auto"/>
              <w:jc w:val="center"/>
              <w:rPr>
                <w:rFonts w:ascii="宋体" w:hAnsi="宋体" w:cs="Arial"/>
                <w:bCs/>
                <w:kern w:val="0"/>
                <w:szCs w:val="21"/>
              </w:rPr>
            </w:pPr>
            <w:r>
              <w:rPr>
                <w:rFonts w:hint="eastAsia" w:ascii="宋体" w:hAnsi="宋体"/>
                <w:bCs/>
                <w:szCs w:val="21"/>
                <w:highlight w:val="none"/>
              </w:rPr>
              <w:t>安全文明施工措施费</w:t>
            </w:r>
          </w:p>
        </w:tc>
        <w:tc>
          <w:tcPr>
            <w:tcW w:w="1363" w:type="pct"/>
            <w:vAlign w:val="center"/>
          </w:tcPr>
          <w:p w14:paraId="7DF595E7">
            <w:pPr>
              <w:widowControl/>
              <w:spacing w:line="360" w:lineRule="auto"/>
              <w:jc w:val="center"/>
              <w:rPr>
                <w:rFonts w:hint="eastAsia" w:ascii="宋体" w:eastAsia="宋体" w:cs="Arial"/>
                <w:bCs/>
                <w:kern w:val="0"/>
                <w:szCs w:val="21"/>
                <w:lang w:val="en-US" w:eastAsia="zh-CN"/>
              </w:rPr>
            </w:pPr>
          </w:p>
        </w:tc>
        <w:tc>
          <w:tcPr>
            <w:tcW w:w="972" w:type="pct"/>
            <w:vAlign w:val="center"/>
          </w:tcPr>
          <w:p w14:paraId="00DBE0B7">
            <w:pPr>
              <w:widowControl/>
              <w:spacing w:line="360" w:lineRule="auto"/>
              <w:jc w:val="center"/>
              <w:rPr>
                <w:rFonts w:hint="eastAsia" w:ascii="宋体" w:hAnsi="宋体" w:eastAsia="宋体" w:cs="Arial"/>
                <w:bCs/>
                <w:kern w:val="0"/>
                <w:sz w:val="21"/>
                <w:szCs w:val="21"/>
                <w:lang w:eastAsia="zh-CN"/>
              </w:rPr>
            </w:pPr>
            <w:r>
              <w:rPr>
                <w:rFonts w:hint="eastAsia" w:ascii="宋体" w:hAnsi="宋体" w:eastAsia="宋体" w:cs="Arial"/>
                <w:bCs/>
                <w:kern w:val="0"/>
                <w:sz w:val="21"/>
                <w:szCs w:val="21"/>
                <w:lang w:val="en-US" w:eastAsia="zh-CN"/>
              </w:rPr>
              <w:t xml:space="preserve">  14961.12</w:t>
            </w:r>
            <w:r>
              <w:rPr>
                <w:rFonts w:hint="eastAsia" w:ascii="宋体" w:hAnsi="宋体" w:eastAsia="宋体" w:cs="Arial"/>
                <w:bCs/>
                <w:kern w:val="0"/>
                <w:sz w:val="21"/>
                <w:szCs w:val="21"/>
                <w:lang w:eastAsia="zh-CN"/>
              </w:rPr>
              <w:t>元</w:t>
            </w:r>
          </w:p>
          <w:p w14:paraId="6DCFA458">
            <w:pPr>
              <w:widowControl/>
              <w:spacing w:line="360" w:lineRule="auto"/>
              <w:jc w:val="center"/>
              <w:rPr>
                <w:rFonts w:hint="eastAsia" w:ascii="宋体" w:hAnsi="宋体" w:eastAsia="宋体" w:cs="Arial"/>
                <w:bCs/>
                <w:kern w:val="0"/>
                <w:sz w:val="21"/>
                <w:szCs w:val="21"/>
                <w:lang w:eastAsia="zh-CN"/>
              </w:rPr>
            </w:pPr>
            <w:r>
              <w:rPr>
                <w:rFonts w:hint="eastAsia" w:ascii="宋体" w:hAnsi="宋体" w:eastAsia="宋体" w:cs="Arial"/>
                <w:bCs/>
                <w:kern w:val="0"/>
                <w:sz w:val="21"/>
                <w:szCs w:val="21"/>
                <w:lang w:eastAsia="zh-CN"/>
              </w:rPr>
              <w:t>（不下浮）</w:t>
            </w:r>
          </w:p>
        </w:tc>
      </w:tr>
    </w:tbl>
    <w:p w14:paraId="1E4E4D55">
      <w:pPr>
        <w:ind w:right="945"/>
        <w:rPr>
          <w:rFonts w:ascii="宋体" w:hAnsi="宋体"/>
          <w:szCs w:val="21"/>
        </w:rPr>
      </w:pPr>
    </w:p>
    <w:p w14:paraId="19951F73">
      <w:pPr>
        <w:spacing w:line="360" w:lineRule="auto"/>
        <w:ind w:firstLine="3990" w:firstLineChars="1900"/>
        <w:rPr>
          <w:rFonts w:ascii="宋体" w:hAnsi="宋体"/>
          <w:szCs w:val="21"/>
        </w:rPr>
      </w:pPr>
      <w:r>
        <w:rPr>
          <w:rFonts w:hint="eastAsia" w:ascii="宋体" w:hAnsi="宋体"/>
          <w:szCs w:val="21"/>
        </w:rPr>
        <w:t>投标人单位名称（</w:t>
      </w:r>
      <w:r>
        <w:rPr>
          <w:rFonts w:hint="eastAsia" w:ascii="宋体" w:hAnsi="宋体"/>
          <w:b/>
          <w:szCs w:val="21"/>
        </w:rPr>
        <w:t>加盖公章</w:t>
      </w:r>
      <w:r>
        <w:rPr>
          <w:rFonts w:hint="eastAsia" w:ascii="宋体" w:hAnsi="宋体"/>
          <w:szCs w:val="21"/>
        </w:rPr>
        <w:t>）：</w:t>
      </w:r>
      <w:r>
        <w:rPr>
          <w:rFonts w:hint="eastAsia" w:ascii="宋体" w:hAnsi="宋体" w:cs="Arial"/>
          <w:b/>
          <w:bCs/>
          <w:szCs w:val="21"/>
          <w:u w:val="single"/>
        </w:rPr>
        <w:t xml:space="preserve">          </w:t>
      </w:r>
    </w:p>
    <w:p w14:paraId="4D63696C">
      <w:pPr>
        <w:ind w:right="630" w:firstLine="420" w:firstLineChars="200"/>
        <w:jc w:val="right"/>
        <w:rPr>
          <w:rFonts w:ascii="宋体" w:hAnsi="宋体"/>
          <w:szCs w:val="21"/>
        </w:rPr>
      </w:pPr>
      <w:r>
        <w:rPr>
          <w:rFonts w:hint="eastAsia" w:ascii="宋体" w:hAnsi="宋体"/>
          <w:szCs w:val="21"/>
        </w:rPr>
        <w:t>日期：</w:t>
      </w:r>
      <w:r>
        <w:rPr>
          <w:rFonts w:hint="eastAsia" w:ascii="宋体" w:hAnsi="宋体" w:cs="Arial"/>
          <w:b/>
          <w:bCs/>
          <w:szCs w:val="21"/>
          <w:u w:val="single"/>
        </w:rPr>
        <w:t xml:space="preserve">      </w:t>
      </w:r>
      <w:r>
        <w:rPr>
          <w:rFonts w:hint="eastAsia" w:ascii="宋体" w:hAnsi="宋体"/>
          <w:szCs w:val="21"/>
        </w:rPr>
        <w:t>年</w:t>
      </w:r>
      <w:r>
        <w:rPr>
          <w:rFonts w:hint="eastAsia" w:ascii="宋体" w:hAnsi="宋体" w:cs="Arial"/>
          <w:b/>
          <w:bCs/>
          <w:szCs w:val="21"/>
          <w:u w:val="single"/>
        </w:rPr>
        <w:t xml:space="preserve">    </w:t>
      </w:r>
      <w:r>
        <w:rPr>
          <w:rFonts w:hint="eastAsia" w:ascii="宋体" w:hAnsi="宋体"/>
          <w:szCs w:val="21"/>
        </w:rPr>
        <w:t>月</w:t>
      </w:r>
      <w:r>
        <w:rPr>
          <w:rFonts w:hint="eastAsia" w:ascii="宋体" w:hAnsi="宋体" w:cs="Arial"/>
          <w:b/>
          <w:bCs/>
          <w:szCs w:val="21"/>
          <w:u w:val="single"/>
        </w:rPr>
        <w:t xml:space="preserve">    </w:t>
      </w:r>
      <w:r>
        <w:rPr>
          <w:rFonts w:hint="eastAsia" w:ascii="宋体" w:hAnsi="宋体"/>
          <w:szCs w:val="21"/>
        </w:rPr>
        <w:t>日</w:t>
      </w:r>
    </w:p>
    <w:p w14:paraId="55D043B7">
      <w:pPr>
        <w:widowControl/>
        <w:spacing w:line="360" w:lineRule="auto"/>
        <w:jc w:val="left"/>
        <w:rPr>
          <w:kern w:val="0"/>
          <w:szCs w:val="21"/>
        </w:rPr>
      </w:pPr>
    </w:p>
    <w:p w14:paraId="75255BFA">
      <w:pPr>
        <w:widowControl/>
        <w:spacing w:line="360" w:lineRule="auto"/>
        <w:rPr>
          <w:rFonts w:ascii="宋体" w:hAnsi="宋体"/>
          <w:b/>
          <w:kern w:val="0"/>
          <w:szCs w:val="21"/>
        </w:rPr>
      </w:pPr>
      <w:r>
        <w:rPr>
          <w:rFonts w:hint="eastAsia"/>
          <w:b/>
          <w:bCs/>
          <w:kern w:val="0"/>
          <w:szCs w:val="21"/>
        </w:rPr>
        <w:t>注：</w:t>
      </w:r>
      <w:r>
        <w:rPr>
          <w:rFonts w:hint="eastAsia" w:ascii="宋体" w:hAnsi="宋体"/>
          <w:b/>
          <w:kern w:val="0"/>
          <w:szCs w:val="21"/>
        </w:rPr>
        <w:t>1、投标总价</w:t>
      </w:r>
      <w:r>
        <w:rPr>
          <w:rFonts w:hint="eastAsia" w:ascii="宋体" w:hAnsi="宋体" w:cs="宋体"/>
          <w:b/>
          <w:kern w:val="0"/>
          <w:szCs w:val="21"/>
        </w:rPr>
        <w:t>（</w:t>
      </w:r>
      <w:r>
        <w:rPr>
          <w:rFonts w:hint="eastAsia" w:ascii="宋体" w:hAnsi="宋体"/>
          <w:b/>
          <w:kern w:val="0"/>
          <w:szCs w:val="21"/>
        </w:rPr>
        <w:t>最多保留两位小数</w:t>
      </w:r>
      <w:r>
        <w:rPr>
          <w:rFonts w:hint="eastAsia" w:ascii="宋体" w:hAnsi="宋体" w:cs="宋体"/>
          <w:b/>
          <w:kern w:val="0"/>
          <w:szCs w:val="21"/>
        </w:rPr>
        <w:t>）</w:t>
      </w:r>
      <w:r>
        <w:rPr>
          <w:rFonts w:hint="eastAsia" w:ascii="宋体" w:hAnsi="宋体"/>
          <w:b/>
          <w:kern w:val="0"/>
          <w:szCs w:val="21"/>
        </w:rPr>
        <w:t>应与《开标一览表》中的投标总价保持一致，否则以《开标一览表》中的投标总价为准。所有价格应按“招标文件”中规定的货币单位填写。</w:t>
      </w:r>
    </w:p>
    <w:p w14:paraId="361FE60F">
      <w:pPr>
        <w:widowControl/>
        <w:spacing w:line="360" w:lineRule="auto"/>
        <w:ind w:firstLine="422" w:firstLineChars="200"/>
        <w:rPr>
          <w:rFonts w:hint="eastAsia" w:ascii="宋体" w:hAnsi="宋体" w:cs="Times New Roman"/>
          <w:b/>
          <w:bCs w:val="0"/>
          <w:color w:val="FF0000"/>
          <w:szCs w:val="21"/>
          <w:highlight w:val="yellow"/>
        </w:rPr>
      </w:pPr>
      <w:r>
        <w:rPr>
          <w:rFonts w:hint="eastAsia" w:ascii="宋体" w:hAnsi="宋体"/>
          <w:b/>
          <w:color w:val="FF0000"/>
          <w:kern w:val="0"/>
          <w:szCs w:val="21"/>
          <w:highlight w:val="yellow"/>
        </w:rPr>
        <w:t>2、</w:t>
      </w:r>
      <w:r>
        <w:rPr>
          <w:rFonts w:hint="eastAsia" w:ascii="宋体" w:hAnsi="宋体"/>
          <w:b/>
          <w:bCs w:val="0"/>
          <w:color w:val="FF0000"/>
          <w:szCs w:val="21"/>
          <w:highlight w:val="yellow"/>
        </w:rPr>
        <w:t>本项目投标报价上限</w:t>
      </w:r>
      <w:r>
        <w:rPr>
          <w:rFonts w:hint="eastAsia" w:ascii="宋体" w:hAnsi="宋体" w:cs="Times New Roman"/>
          <w:b/>
          <w:bCs w:val="0"/>
          <w:color w:val="FF0000"/>
          <w:szCs w:val="21"/>
          <w:highlight w:val="yellow"/>
        </w:rPr>
        <w:t>为</w:t>
      </w:r>
      <w:r>
        <w:rPr>
          <w:rFonts w:hint="eastAsia" w:ascii="宋体" w:hAnsi="宋体" w:cs="Times New Roman"/>
          <w:b/>
          <w:bCs w:val="0"/>
          <w:color w:val="FF0000"/>
          <w:szCs w:val="21"/>
          <w:highlight w:val="yellow"/>
          <w:lang w:val="en-US" w:eastAsia="zh-CN"/>
        </w:rPr>
        <w:t>675101.33</w:t>
      </w:r>
      <w:r>
        <w:rPr>
          <w:rFonts w:hint="eastAsia" w:ascii="宋体" w:hAnsi="宋体" w:cs="Times New Roman"/>
          <w:b/>
          <w:bCs w:val="0"/>
          <w:color w:val="FF0000"/>
          <w:szCs w:val="21"/>
          <w:highlight w:val="yellow"/>
        </w:rPr>
        <w:t>元。其中安全文明施工措施费</w:t>
      </w:r>
      <w:r>
        <w:rPr>
          <w:rFonts w:hint="eastAsia" w:ascii="宋体" w:hAnsi="宋体" w:cs="Times New Roman"/>
          <w:b/>
          <w:bCs w:val="0"/>
          <w:color w:val="FF0000"/>
          <w:szCs w:val="21"/>
          <w:highlight w:val="yellow"/>
          <w:lang w:val="en-US" w:eastAsia="zh-CN"/>
        </w:rPr>
        <w:t>14961.12</w:t>
      </w:r>
      <w:r>
        <w:rPr>
          <w:rFonts w:hint="eastAsia" w:ascii="宋体" w:hAnsi="宋体" w:cs="Times New Roman"/>
          <w:b/>
          <w:bCs w:val="0"/>
          <w:color w:val="FF0000"/>
          <w:szCs w:val="21"/>
          <w:highlight w:val="yellow"/>
        </w:rPr>
        <w:t>元（不下浮）。如投标总价或分项报价高于相应报价上限的，将作投标无效处理。</w:t>
      </w:r>
    </w:p>
    <w:p w14:paraId="13CF0895">
      <w:pPr>
        <w:spacing w:after="60"/>
        <w:rPr>
          <w:rFonts w:ascii="宋体" w:hAnsi="宋体"/>
          <w:szCs w:val="21"/>
        </w:rPr>
      </w:pPr>
    </w:p>
    <w:p w14:paraId="6C17B9C5">
      <w:pPr>
        <w:jc w:val="center"/>
        <w:outlineLvl w:val="3"/>
        <w:rPr>
          <w:rFonts w:ascii="宋体" w:hAnsi="宋体" w:cs="宋体"/>
          <w:b/>
          <w:sz w:val="24"/>
        </w:rPr>
      </w:pPr>
      <w:r>
        <w:rPr>
          <w:rFonts w:hint="eastAsia" w:ascii="宋体" w:hAnsi="宋体" w:cs="宋体"/>
          <w:b/>
          <w:sz w:val="24"/>
        </w:rPr>
        <w:t>（二）工程量清单报价格式</w:t>
      </w:r>
    </w:p>
    <w:p w14:paraId="014DC63B">
      <w:pPr>
        <w:pStyle w:val="219"/>
        <w:ind w:firstLine="420"/>
        <w:jc w:val="center"/>
        <w:rPr>
          <w:rFonts w:ascii="宋体" w:cs="宋体"/>
          <w:b/>
          <w:bCs/>
          <w:color w:val="FF0000"/>
          <w:highlight w:val="yellow"/>
          <w:lang w:val="zh-CN"/>
        </w:rPr>
      </w:pPr>
      <w:r>
        <w:rPr>
          <w:rFonts w:hint="eastAsia"/>
          <w:color w:val="FF0000"/>
          <w:highlight w:val="yellow"/>
        </w:rPr>
        <w:t>（按附件工程量清单excel文档格式填写及提交，</w:t>
      </w:r>
      <w:r>
        <w:rPr>
          <w:rFonts w:hint="eastAsia"/>
          <w:b/>
          <w:bCs/>
          <w:color w:val="FF0000"/>
          <w:highlight w:val="yellow"/>
        </w:rPr>
        <w:t>并加盖公章</w:t>
      </w:r>
      <w:r>
        <w:rPr>
          <w:rFonts w:hint="eastAsia"/>
          <w:color w:val="FF0000"/>
          <w:highlight w:val="yellow"/>
        </w:rPr>
        <w:t>）</w:t>
      </w:r>
    </w:p>
    <w:p w14:paraId="74B1CFDC">
      <w:pPr>
        <w:widowControl/>
        <w:spacing w:line="360" w:lineRule="auto"/>
        <w:ind w:firstLine="422" w:firstLineChars="200"/>
        <w:rPr>
          <w:b/>
          <w:color w:val="FF0000"/>
          <w:kern w:val="0"/>
          <w:sz w:val="24"/>
          <w:szCs w:val="21"/>
          <w:highlight w:val="yellow"/>
        </w:rPr>
      </w:pPr>
      <w:r>
        <w:rPr>
          <w:rFonts w:hint="eastAsia" w:ascii="宋体" w:hAnsi="宋体"/>
          <w:b/>
          <w:color w:val="FF0000"/>
          <w:szCs w:val="21"/>
          <w:highlight w:val="yellow"/>
        </w:rPr>
        <w:t>投标人需按工程量清单填写报价，工程量清单报价有缺漏项</w:t>
      </w:r>
      <w:r>
        <w:rPr>
          <w:rFonts w:hint="eastAsia"/>
          <w:b/>
          <w:color w:val="FF0000"/>
          <w:highlight w:val="yellow"/>
        </w:rPr>
        <w:t>或者对规定的项目需求内容或者需求数量进行修改的，作投标无效处理。</w:t>
      </w:r>
    </w:p>
    <w:p w14:paraId="2012C58C">
      <w:pPr>
        <w:ind w:firstLine="482" w:firstLineChars="200"/>
        <w:rPr>
          <w:rFonts w:hAnsi="宋体"/>
          <w:b/>
          <w:bCs/>
          <w:sz w:val="24"/>
        </w:rPr>
      </w:pPr>
    </w:p>
    <w:p w14:paraId="1D49E268">
      <w:pPr>
        <w:jc w:val="center"/>
        <w:outlineLvl w:val="3"/>
        <w:rPr>
          <w:rFonts w:ascii="宋体" w:hAnsi="宋体" w:cs="宋体"/>
          <w:b/>
          <w:sz w:val="24"/>
        </w:rPr>
      </w:pPr>
      <w:r>
        <w:rPr>
          <w:rFonts w:hint="eastAsia" w:ascii="宋体" w:hAnsi="宋体" w:cs="宋体"/>
          <w:b/>
          <w:sz w:val="24"/>
        </w:rPr>
        <w:t>（三）投标人认为需要涉及的其他内容报价清单（格式自定）</w:t>
      </w:r>
    </w:p>
    <w:p w14:paraId="10C2A771">
      <w:pPr>
        <w:spacing w:after="60"/>
        <w:ind w:firstLine="442" w:firstLineChars="200"/>
        <w:rPr>
          <w:rFonts w:ascii="宋体" w:hAnsi="宋体" w:cs="宋体"/>
          <w:b/>
          <w:bCs/>
          <w:sz w:val="22"/>
          <w:szCs w:val="22"/>
        </w:rPr>
      </w:pPr>
    </w:p>
    <w:p w14:paraId="730B1466">
      <w:pPr>
        <w:ind w:right="945"/>
        <w:rPr>
          <w:rFonts w:ascii="宋体" w:hAnsi="宋体"/>
          <w:szCs w:val="21"/>
        </w:rPr>
      </w:pPr>
    </w:p>
    <w:p w14:paraId="3BD75EB8"/>
    <w:p w14:paraId="4C1B1BE8">
      <w:pPr>
        <w:pStyle w:val="8"/>
      </w:pPr>
    </w:p>
    <w:p w14:paraId="34B16599">
      <w:pPr>
        <w:rPr>
          <w:rFonts w:hint="eastAsia"/>
          <w:szCs w:val="24"/>
        </w:rPr>
      </w:pPr>
      <w:r>
        <w:rPr>
          <w:rFonts w:hint="eastAsia"/>
          <w:szCs w:val="24"/>
        </w:rPr>
        <w:br w:type="page"/>
      </w:r>
    </w:p>
    <w:p w14:paraId="753BA170">
      <w:pPr>
        <w:pStyle w:val="4"/>
        <w:jc w:val="center"/>
        <w:rPr>
          <w:szCs w:val="24"/>
        </w:rPr>
      </w:pPr>
      <w:r>
        <w:rPr>
          <w:rFonts w:hint="eastAsia"/>
          <w:szCs w:val="24"/>
        </w:rPr>
        <w:t>九、投标人</w:t>
      </w:r>
      <w:r>
        <w:rPr>
          <w:rFonts w:hint="eastAsia"/>
          <w:szCs w:val="24"/>
          <w:lang w:val="en-US" w:eastAsia="zh-CN"/>
        </w:rPr>
        <w:t>认证</w:t>
      </w:r>
      <w:r>
        <w:rPr>
          <w:rFonts w:hint="eastAsia"/>
          <w:szCs w:val="24"/>
        </w:rPr>
        <w:t>情况</w:t>
      </w:r>
    </w:p>
    <w:p w14:paraId="59A8D045">
      <w:pPr>
        <w:jc w:val="center"/>
      </w:pPr>
      <w:r>
        <w:rPr>
          <w:rFonts w:hint="eastAsia"/>
        </w:rPr>
        <w:t>（按评标信息要求提供资料，并加盖投标人公章，未加盖投标人公章本项不得分）</w:t>
      </w:r>
    </w:p>
    <w:p w14:paraId="4E112927"/>
    <w:p w14:paraId="6364A7DC">
      <w:pPr>
        <w:pStyle w:val="4"/>
        <w:jc w:val="center"/>
        <w:rPr>
          <w:rFonts w:hint="eastAsia" w:eastAsia="宋体"/>
          <w:szCs w:val="24"/>
          <w:lang w:eastAsia="zh-CN"/>
        </w:rPr>
      </w:pPr>
      <w:r>
        <w:rPr>
          <w:rFonts w:hint="eastAsia"/>
          <w:szCs w:val="24"/>
        </w:rPr>
        <w:t>十、</w:t>
      </w:r>
      <w:r>
        <w:rPr>
          <w:rFonts w:hint="eastAsia"/>
          <w:szCs w:val="24"/>
          <w:lang w:val="en-US" w:eastAsia="zh-CN"/>
        </w:rPr>
        <w:t>同类项目业绩</w:t>
      </w:r>
    </w:p>
    <w:p w14:paraId="3451279F">
      <w:pPr>
        <w:jc w:val="center"/>
      </w:pPr>
      <w:r>
        <w:rPr>
          <w:rFonts w:hint="eastAsia"/>
        </w:rPr>
        <w:t>（按评标信息要求提供资料，并加盖投标人公章，未加盖投标人公章本项不得分）</w:t>
      </w:r>
    </w:p>
    <w:p w14:paraId="41EB7C72"/>
    <w:p w14:paraId="6533943D">
      <w:pPr>
        <w:pStyle w:val="4"/>
        <w:jc w:val="center"/>
        <w:rPr>
          <w:szCs w:val="24"/>
        </w:rPr>
      </w:pPr>
      <w:r>
        <w:rPr>
          <w:rFonts w:hint="eastAsia"/>
          <w:szCs w:val="24"/>
        </w:rPr>
        <w:t>十一、投标人获得荣誉情况</w:t>
      </w:r>
    </w:p>
    <w:p w14:paraId="1AF70139">
      <w:pPr>
        <w:jc w:val="center"/>
      </w:pPr>
      <w:r>
        <w:rPr>
          <w:rFonts w:hint="eastAsia"/>
        </w:rPr>
        <w:t>（按评标信息要求提供资料，并加盖投标人公章，未加盖投标人公章本项不得分）</w:t>
      </w:r>
    </w:p>
    <w:p w14:paraId="4E4E6E1A"/>
    <w:p w14:paraId="51A7614B">
      <w:pPr>
        <w:pStyle w:val="4"/>
        <w:jc w:val="center"/>
        <w:rPr>
          <w:szCs w:val="24"/>
        </w:rPr>
      </w:pPr>
      <w:r>
        <w:rPr>
          <w:rFonts w:hint="eastAsia"/>
          <w:szCs w:val="24"/>
        </w:rPr>
        <w:t>十二、施工组织计划、施工技术、施工工艺及相关的合理化建议</w:t>
      </w:r>
    </w:p>
    <w:p w14:paraId="57761A8A">
      <w:pPr>
        <w:jc w:val="center"/>
      </w:pPr>
      <w:r>
        <w:rPr>
          <w:rFonts w:hint="eastAsia"/>
        </w:rPr>
        <w:t>（按评标信息要求提供资料，并加盖投标人公章，未加盖投标人公章本项不得分）</w:t>
      </w:r>
    </w:p>
    <w:p w14:paraId="220C5058"/>
    <w:p w14:paraId="23FFADAC">
      <w:pPr>
        <w:pStyle w:val="4"/>
        <w:jc w:val="center"/>
        <w:rPr>
          <w:szCs w:val="24"/>
        </w:rPr>
      </w:pPr>
      <w:r>
        <w:rPr>
          <w:rFonts w:hint="eastAsia"/>
          <w:szCs w:val="24"/>
        </w:rPr>
        <w:t>十三、项目实施关键施工技术(重点难点)分析及解决方案</w:t>
      </w:r>
    </w:p>
    <w:p w14:paraId="29029B47">
      <w:pPr>
        <w:jc w:val="center"/>
      </w:pPr>
      <w:r>
        <w:rPr>
          <w:rFonts w:hint="eastAsia"/>
        </w:rPr>
        <w:t>（按评标信息要求提供资料，并加盖投标人公章，未加盖投标人公章本项不得分）</w:t>
      </w:r>
    </w:p>
    <w:p w14:paraId="1C886103"/>
    <w:p w14:paraId="04981249">
      <w:pPr>
        <w:pStyle w:val="4"/>
        <w:jc w:val="center"/>
        <w:rPr>
          <w:szCs w:val="24"/>
        </w:rPr>
      </w:pPr>
      <w:r>
        <w:rPr>
          <w:rFonts w:hint="eastAsia"/>
          <w:szCs w:val="24"/>
        </w:rPr>
        <w:t>十四、施工质量(安全、环保、工期、售后服务)保障措施</w:t>
      </w:r>
    </w:p>
    <w:p w14:paraId="6B429FE0">
      <w:pPr>
        <w:jc w:val="center"/>
      </w:pPr>
      <w:r>
        <w:rPr>
          <w:rFonts w:hint="eastAsia"/>
        </w:rPr>
        <w:t>（按评标信息要求提供资料，并加盖投标人公章，未加盖投标人公章本项不得分）</w:t>
      </w:r>
    </w:p>
    <w:p w14:paraId="248FE179"/>
    <w:p w14:paraId="3913BAA1">
      <w:pPr>
        <w:pStyle w:val="4"/>
        <w:jc w:val="center"/>
        <w:rPr>
          <w:szCs w:val="24"/>
        </w:rPr>
      </w:pPr>
      <w:r>
        <w:rPr>
          <w:rFonts w:hint="eastAsia"/>
          <w:szCs w:val="24"/>
        </w:rPr>
        <w:t>十五、拟派项目经理（仅限1人）情况</w:t>
      </w:r>
    </w:p>
    <w:p w14:paraId="0DE9AB5F">
      <w:pPr>
        <w:jc w:val="center"/>
      </w:pPr>
      <w:r>
        <w:rPr>
          <w:rFonts w:hint="eastAsia"/>
        </w:rPr>
        <w:t>（按评标信息要求提供资料，并加盖投标人公章，未加盖投标人公章本项不得分）</w:t>
      </w:r>
    </w:p>
    <w:p w14:paraId="7687B132"/>
    <w:p w14:paraId="4A02A438">
      <w:pPr>
        <w:pStyle w:val="4"/>
        <w:jc w:val="center"/>
        <w:rPr>
          <w:szCs w:val="24"/>
        </w:rPr>
      </w:pPr>
      <w:r>
        <w:rPr>
          <w:rFonts w:hint="eastAsia"/>
          <w:szCs w:val="24"/>
        </w:rPr>
        <w:t>十六、拟派项目团队情况（项目经理除外）</w:t>
      </w:r>
    </w:p>
    <w:p w14:paraId="2C939E31">
      <w:pPr>
        <w:jc w:val="center"/>
      </w:pPr>
      <w:r>
        <w:rPr>
          <w:rFonts w:hint="eastAsia"/>
        </w:rPr>
        <w:t>（按评标信息要求提供资料，并加盖投标人公章，未加盖投标人公章本项不得分）</w:t>
      </w:r>
    </w:p>
    <w:p w14:paraId="303254EF"/>
    <w:p w14:paraId="7BEA76EB"/>
    <w:p w14:paraId="033FF9E3"/>
    <w:p w14:paraId="2582779A">
      <w:pPr>
        <w:pStyle w:val="4"/>
        <w:jc w:val="center"/>
        <w:rPr>
          <w:szCs w:val="24"/>
        </w:rPr>
      </w:pPr>
      <w:r>
        <w:rPr>
          <w:rFonts w:hint="eastAsia"/>
          <w:szCs w:val="24"/>
        </w:rPr>
        <w:t>十七、投标人认为需要加以说明的其他内容（格式自拟，加盖公章）</w:t>
      </w:r>
    </w:p>
    <w:p w14:paraId="6942C592">
      <w:pPr>
        <w:pStyle w:val="8"/>
        <w:ind w:firstLine="0"/>
      </w:pPr>
    </w:p>
    <w:p w14:paraId="044DA221"/>
    <w:p w14:paraId="68D4EE20">
      <w:pPr>
        <w:ind w:firstLine="482"/>
        <w:jc w:val="center"/>
        <w:rPr>
          <w:rFonts w:ascii="黑体" w:hAnsi="宋体" w:eastAsia="黑体"/>
          <w:bCs/>
          <w:kern w:val="0"/>
          <w:sz w:val="24"/>
        </w:rPr>
      </w:pPr>
    </w:p>
    <w:p w14:paraId="3CBEDF6E"/>
    <w:p w14:paraId="3BADEA9A">
      <w:pPr>
        <w:widowControl/>
        <w:jc w:val="left"/>
        <w:rPr>
          <w:rFonts w:ascii="宋体" w:hAnsi="宋体"/>
          <w:b/>
          <w:bCs/>
          <w:kern w:val="0"/>
          <w:sz w:val="24"/>
          <w:szCs w:val="20"/>
        </w:rPr>
      </w:pPr>
      <w:r>
        <w:br w:type="page"/>
      </w:r>
    </w:p>
    <w:p w14:paraId="7EAB7F83">
      <w:pPr>
        <w:pStyle w:val="6"/>
        <w:rPr>
          <w:sz w:val="28"/>
          <w:szCs w:val="28"/>
        </w:rPr>
      </w:pPr>
      <w:r>
        <w:rPr>
          <w:rFonts w:hint="eastAsia"/>
          <w:sz w:val="28"/>
          <w:szCs w:val="28"/>
        </w:rPr>
        <w:t>第五章  合同条款及格式</w:t>
      </w:r>
    </w:p>
    <w:p w14:paraId="68F5DF46">
      <w:pPr>
        <w:ind w:firstLine="411" w:firstLineChars="196"/>
      </w:pPr>
    </w:p>
    <w:p w14:paraId="7C226678">
      <w:pPr>
        <w:jc w:val="center"/>
        <w:rPr>
          <w:rFonts w:ascii="宋体" w:hAnsi="宋体"/>
          <w:b/>
          <w:bCs/>
          <w:szCs w:val="21"/>
        </w:rPr>
      </w:pPr>
      <w:r>
        <w:rPr>
          <w:rFonts w:hint="eastAsia" w:ascii="宋体" w:hAnsi="宋体"/>
          <w:b/>
          <w:bCs/>
          <w:szCs w:val="21"/>
        </w:rPr>
        <w:t>（仅供参考，具体以项目需求及采购结果为准）</w:t>
      </w:r>
    </w:p>
    <w:p w14:paraId="6D60F14E">
      <w:pPr>
        <w:rPr>
          <w:rFonts w:ascii="宋体" w:hAnsi="宋体"/>
          <w:b/>
          <w:bCs/>
          <w:szCs w:val="21"/>
        </w:rPr>
      </w:pPr>
      <w:r>
        <w:rPr>
          <w:rFonts w:hint="eastAsia" w:ascii="宋体" w:hAnsi="宋体"/>
          <w:b/>
          <w:bCs/>
          <w:szCs w:val="21"/>
        </w:rPr>
        <w:t>甲方：</w:t>
      </w:r>
    </w:p>
    <w:p w14:paraId="62B96A00">
      <w:pPr>
        <w:rPr>
          <w:rFonts w:ascii="宋体" w:hAnsi="宋体"/>
          <w:szCs w:val="21"/>
        </w:rPr>
      </w:pPr>
      <w:r>
        <w:rPr>
          <w:rFonts w:hint="eastAsia" w:ascii="宋体" w:hAnsi="宋体"/>
          <w:szCs w:val="21"/>
        </w:rPr>
        <w:t>地址：</w:t>
      </w:r>
    </w:p>
    <w:p w14:paraId="3DA7E9B5">
      <w:pPr>
        <w:rPr>
          <w:rFonts w:ascii="宋体" w:hAnsi="宋体"/>
          <w:szCs w:val="21"/>
        </w:rPr>
      </w:pPr>
      <w:r>
        <w:rPr>
          <w:rFonts w:hint="eastAsia" w:ascii="宋体" w:hAnsi="宋体"/>
          <w:szCs w:val="21"/>
        </w:rPr>
        <w:t>联系人：</w:t>
      </w:r>
      <w:r>
        <w:rPr>
          <w:rFonts w:ascii="宋体" w:hAnsi="宋体"/>
          <w:szCs w:val="21"/>
        </w:rPr>
        <w:t xml:space="preserve">                          </w:t>
      </w:r>
    </w:p>
    <w:p w14:paraId="43CB51D1">
      <w:pPr>
        <w:rPr>
          <w:rFonts w:ascii="宋体" w:hAnsi="宋体"/>
          <w:b/>
          <w:bCs/>
          <w:szCs w:val="21"/>
        </w:rPr>
      </w:pPr>
      <w:r>
        <w:rPr>
          <w:rFonts w:hint="eastAsia" w:ascii="宋体" w:hAnsi="宋体"/>
          <w:szCs w:val="21"/>
        </w:rPr>
        <w:t>联系电话：</w:t>
      </w:r>
    </w:p>
    <w:p w14:paraId="14B50936">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26CD2DE6">
      <w:pPr>
        <w:rPr>
          <w:rFonts w:ascii="宋体" w:hAnsi="宋体"/>
          <w:b/>
          <w:bCs/>
          <w:szCs w:val="21"/>
        </w:rPr>
      </w:pPr>
      <w:r>
        <w:rPr>
          <w:rFonts w:hint="eastAsia" w:ascii="宋体" w:hAnsi="宋体"/>
          <w:b/>
          <w:bCs/>
          <w:szCs w:val="21"/>
        </w:rPr>
        <w:t>乙方：</w:t>
      </w:r>
    </w:p>
    <w:p w14:paraId="49541211">
      <w:pPr>
        <w:rPr>
          <w:rFonts w:ascii="宋体" w:hAnsi="宋体"/>
          <w:szCs w:val="21"/>
        </w:rPr>
      </w:pPr>
      <w:r>
        <w:rPr>
          <w:rFonts w:hint="eastAsia" w:ascii="宋体" w:hAnsi="宋体"/>
          <w:szCs w:val="21"/>
        </w:rPr>
        <w:t>地址：</w:t>
      </w:r>
    </w:p>
    <w:p w14:paraId="6C518649">
      <w:pPr>
        <w:rPr>
          <w:rFonts w:ascii="宋体" w:hAnsi="宋体"/>
          <w:szCs w:val="21"/>
        </w:rPr>
      </w:pPr>
      <w:r>
        <w:rPr>
          <w:rFonts w:hint="eastAsia" w:ascii="宋体" w:hAnsi="宋体"/>
          <w:szCs w:val="21"/>
        </w:rPr>
        <w:t>联系人：</w:t>
      </w:r>
      <w:r>
        <w:rPr>
          <w:rFonts w:ascii="宋体" w:hAnsi="宋体"/>
          <w:szCs w:val="21"/>
        </w:rPr>
        <w:t xml:space="preserve">                          </w:t>
      </w:r>
    </w:p>
    <w:p w14:paraId="542320DD">
      <w:pPr>
        <w:rPr>
          <w:rFonts w:ascii="宋体" w:hAnsi="宋体"/>
          <w:b/>
          <w:bCs/>
          <w:szCs w:val="21"/>
        </w:rPr>
      </w:pPr>
      <w:r>
        <w:rPr>
          <w:rFonts w:hint="eastAsia" w:ascii="宋体" w:hAnsi="宋体"/>
          <w:szCs w:val="21"/>
        </w:rPr>
        <w:t>联系电话：</w:t>
      </w:r>
    </w:p>
    <w:p w14:paraId="55B0FB40">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254CEBA3">
      <w:pPr>
        <w:rPr>
          <w:rFonts w:ascii="宋体" w:hAnsi="宋体"/>
          <w:szCs w:val="21"/>
        </w:rPr>
      </w:pPr>
    </w:p>
    <w:p w14:paraId="47D721A0">
      <w:pPr>
        <w:ind w:firstLine="420" w:firstLineChars="200"/>
        <w:rPr>
          <w:rFonts w:ascii="宋体" w:hAnsi="宋体"/>
          <w:szCs w:val="21"/>
        </w:rPr>
      </w:pPr>
      <w:r>
        <w:rPr>
          <w:rFonts w:hint="eastAsia" w:ascii="宋体" w:hAnsi="宋体"/>
          <w:szCs w:val="21"/>
        </w:rPr>
        <w:t>根据深圳公共资源交易中心（深圳交易集团有限公司*</w:t>
      </w:r>
      <w:r>
        <w:rPr>
          <w:rFonts w:ascii="宋体" w:hAnsi="宋体"/>
          <w:szCs w:val="21"/>
        </w:rPr>
        <w:t>**</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项目</w:t>
      </w:r>
      <w:r>
        <w:rPr>
          <w:rFonts w:hint="eastAsia" w:ascii="宋体" w:hAnsi="宋体"/>
          <w:szCs w:val="21"/>
        </w:rPr>
        <w:t>，达成以下合同条款：</w:t>
      </w:r>
    </w:p>
    <w:p w14:paraId="67FA74D1">
      <w:pPr>
        <w:ind w:firstLine="422" w:firstLineChars="200"/>
        <w:rPr>
          <w:rFonts w:ascii="宋体" w:hAnsi="宋体"/>
          <w:b/>
          <w:bCs/>
          <w:szCs w:val="21"/>
        </w:rPr>
      </w:pPr>
      <w:r>
        <w:rPr>
          <w:rFonts w:hint="eastAsia" w:ascii="宋体" w:hAnsi="宋体"/>
          <w:b/>
          <w:bCs/>
          <w:szCs w:val="21"/>
        </w:rPr>
        <w:t>第一条　项目概况</w:t>
      </w:r>
    </w:p>
    <w:p w14:paraId="76942796">
      <w:pPr>
        <w:ind w:firstLine="420" w:firstLineChars="200"/>
        <w:rPr>
          <w:rFonts w:ascii="宋体" w:hAnsi="宋体"/>
          <w:szCs w:val="21"/>
        </w:rPr>
      </w:pPr>
      <w:r>
        <w:rPr>
          <w:rFonts w:hint="eastAsia" w:ascii="宋体" w:hAnsi="宋体"/>
          <w:szCs w:val="21"/>
        </w:rPr>
        <w:t xml:space="preserve">项目名称： </w:t>
      </w:r>
    </w:p>
    <w:p w14:paraId="448D6C0B">
      <w:pPr>
        <w:ind w:firstLine="420" w:firstLineChars="200"/>
        <w:rPr>
          <w:rFonts w:ascii="宋体" w:hAnsi="宋体"/>
          <w:szCs w:val="21"/>
        </w:rPr>
      </w:pPr>
      <w:r>
        <w:rPr>
          <w:rFonts w:hint="eastAsia" w:ascii="宋体" w:hAnsi="宋体"/>
          <w:szCs w:val="21"/>
        </w:rPr>
        <w:t xml:space="preserve">项目内容： </w:t>
      </w:r>
    </w:p>
    <w:p w14:paraId="089FB8DA">
      <w:pPr>
        <w:ind w:firstLine="420" w:firstLineChars="200"/>
        <w:rPr>
          <w:rFonts w:ascii="宋体" w:hAnsi="宋体"/>
          <w:szCs w:val="21"/>
        </w:rPr>
      </w:pPr>
      <w:r>
        <w:rPr>
          <w:rFonts w:hint="eastAsia" w:ascii="宋体" w:hAnsi="宋体"/>
          <w:szCs w:val="21"/>
        </w:rPr>
        <w:t xml:space="preserve">服务时间： </w:t>
      </w:r>
    </w:p>
    <w:p w14:paraId="7603A6EF">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1FB85FB1">
      <w:pPr>
        <w:pStyle w:val="8"/>
        <w:ind w:firstLine="422"/>
        <w:rPr>
          <w:rFonts w:ascii="宋体" w:hAnsi="宋体"/>
          <w:szCs w:val="21"/>
        </w:rPr>
      </w:pPr>
      <w:r>
        <w:rPr>
          <w:rFonts w:hint="eastAsia" w:ascii="宋体" w:hAnsi="宋体"/>
          <w:szCs w:val="21"/>
        </w:rPr>
        <w:t>支付方式：分期支付。</w:t>
      </w:r>
    </w:p>
    <w:p w14:paraId="37B5F1F0">
      <w:pPr>
        <w:ind w:firstLine="422" w:firstLineChars="200"/>
        <w:rPr>
          <w:rFonts w:ascii="宋体" w:hAnsi="宋体"/>
          <w:b/>
          <w:bCs/>
          <w:szCs w:val="21"/>
        </w:rPr>
      </w:pPr>
      <w:r>
        <w:rPr>
          <w:rFonts w:hint="eastAsia" w:ascii="宋体" w:hAnsi="宋体"/>
          <w:b/>
          <w:bCs/>
          <w:szCs w:val="21"/>
        </w:rPr>
        <w:t>第二条  服务范围</w:t>
      </w:r>
    </w:p>
    <w:p w14:paraId="046A7B82">
      <w:pPr>
        <w:ind w:firstLine="420" w:firstLineChars="200"/>
        <w:rPr>
          <w:rFonts w:ascii="宋体" w:hAnsi="宋体"/>
          <w:szCs w:val="21"/>
        </w:rPr>
      </w:pPr>
      <w:r>
        <w:rPr>
          <w:rFonts w:hint="eastAsia" w:ascii="宋体" w:hAnsi="宋体"/>
          <w:szCs w:val="21"/>
        </w:rPr>
        <w:t xml:space="preserve">1、  </w:t>
      </w:r>
    </w:p>
    <w:p w14:paraId="6C87B3F2">
      <w:pPr>
        <w:ind w:firstLine="420" w:firstLineChars="200"/>
        <w:rPr>
          <w:rFonts w:ascii="宋体" w:hAnsi="宋体"/>
          <w:szCs w:val="21"/>
        </w:rPr>
      </w:pPr>
      <w:r>
        <w:rPr>
          <w:rFonts w:hint="eastAsia" w:ascii="宋体" w:hAnsi="宋体"/>
          <w:szCs w:val="21"/>
        </w:rPr>
        <w:t xml:space="preserve">2、  </w:t>
      </w:r>
    </w:p>
    <w:p w14:paraId="7D79AC31">
      <w:pPr>
        <w:ind w:firstLine="420" w:firstLineChars="200"/>
        <w:rPr>
          <w:rFonts w:ascii="宋体" w:hAnsi="宋体"/>
          <w:szCs w:val="21"/>
        </w:rPr>
      </w:pPr>
      <w:r>
        <w:rPr>
          <w:rFonts w:hint="eastAsia" w:ascii="宋体" w:hAnsi="宋体"/>
          <w:szCs w:val="21"/>
        </w:rPr>
        <w:t xml:space="preserve">3、  </w:t>
      </w:r>
    </w:p>
    <w:p w14:paraId="12D477D7">
      <w:pPr>
        <w:ind w:firstLine="420" w:firstLineChars="200"/>
        <w:rPr>
          <w:rFonts w:ascii="宋体" w:hAnsi="宋体"/>
          <w:szCs w:val="21"/>
        </w:rPr>
      </w:pPr>
      <w:r>
        <w:rPr>
          <w:rFonts w:hint="eastAsia" w:ascii="宋体" w:hAnsi="宋体"/>
          <w:szCs w:val="21"/>
        </w:rPr>
        <w:t>4、 其他合同未明示的相关工作。</w:t>
      </w:r>
    </w:p>
    <w:p w14:paraId="20AA194D">
      <w:pPr>
        <w:ind w:firstLine="422" w:firstLineChars="200"/>
        <w:rPr>
          <w:rFonts w:ascii="宋体" w:hAnsi="宋体"/>
          <w:b/>
          <w:bCs/>
          <w:szCs w:val="21"/>
        </w:rPr>
      </w:pPr>
      <w:r>
        <w:rPr>
          <w:rFonts w:hint="eastAsia" w:ascii="宋体" w:hAnsi="宋体"/>
          <w:b/>
          <w:bCs/>
          <w:szCs w:val="21"/>
        </w:rPr>
        <w:t>第三条  时间要求及阶段成果</w:t>
      </w:r>
    </w:p>
    <w:p w14:paraId="7B582B41">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3D61C8C8">
      <w:pPr>
        <w:ind w:firstLine="420" w:firstLineChars="200"/>
        <w:rPr>
          <w:rFonts w:ascii="宋体" w:hAnsi="宋体"/>
          <w:szCs w:val="21"/>
        </w:rPr>
      </w:pPr>
      <w:r>
        <w:rPr>
          <w:rFonts w:hint="eastAsia" w:ascii="宋体" w:hAnsi="宋体"/>
          <w:szCs w:val="21"/>
        </w:rPr>
        <w:t xml:space="preserve">2、 </w:t>
      </w:r>
    </w:p>
    <w:p w14:paraId="70B565A9">
      <w:pPr>
        <w:ind w:firstLine="420" w:firstLineChars="200"/>
        <w:rPr>
          <w:rFonts w:ascii="宋体" w:hAnsi="宋体"/>
          <w:szCs w:val="21"/>
        </w:rPr>
      </w:pPr>
      <w:r>
        <w:rPr>
          <w:rFonts w:hint="eastAsia" w:ascii="宋体" w:hAnsi="宋体"/>
          <w:szCs w:val="21"/>
        </w:rPr>
        <w:t>3、</w:t>
      </w:r>
    </w:p>
    <w:p w14:paraId="5E4AF4DB">
      <w:pPr>
        <w:ind w:firstLine="420" w:firstLineChars="200"/>
        <w:rPr>
          <w:rFonts w:ascii="宋体" w:hAnsi="宋体"/>
          <w:szCs w:val="21"/>
        </w:rPr>
      </w:pPr>
      <w:r>
        <w:rPr>
          <w:rFonts w:hint="eastAsia" w:ascii="宋体" w:hAnsi="宋体"/>
          <w:szCs w:val="21"/>
        </w:rPr>
        <w:t>4、</w:t>
      </w:r>
    </w:p>
    <w:p w14:paraId="6F547531">
      <w:pPr>
        <w:ind w:firstLine="422" w:firstLineChars="200"/>
        <w:rPr>
          <w:rFonts w:ascii="宋体" w:hAnsi="宋体"/>
          <w:b/>
          <w:bCs/>
          <w:szCs w:val="21"/>
        </w:rPr>
      </w:pPr>
      <w:r>
        <w:rPr>
          <w:rFonts w:hint="eastAsia" w:ascii="宋体" w:hAnsi="宋体"/>
          <w:b/>
          <w:bCs/>
          <w:szCs w:val="21"/>
        </w:rPr>
        <w:t>第四条  咨询服务资料归属</w:t>
      </w:r>
    </w:p>
    <w:p w14:paraId="5E276543">
      <w:pPr>
        <w:ind w:firstLine="420" w:firstLineChars="200"/>
      </w:pPr>
      <w:r>
        <w:t>1</w:t>
      </w:r>
      <w:r>
        <w:rPr>
          <w:rFonts w:hint="eastAsia"/>
        </w:rPr>
        <w:t>、</w:t>
      </w:r>
      <w:r>
        <w:t>所有提交给</w:t>
      </w:r>
      <w:r>
        <w:rPr>
          <w:rFonts w:hint="eastAsia"/>
        </w:rPr>
        <w:t>甲</w:t>
      </w:r>
      <w:r>
        <w:t>方的咨询服务</w:t>
      </w:r>
      <w:r>
        <w:rPr>
          <w:rFonts w:hint="eastAsia"/>
        </w:rPr>
        <w:t>文件</w:t>
      </w:r>
      <w:r>
        <w:t>及相关的资料的最后文本，包括为履行技术咨询服务范围所编制的图纸、计划和证明资料等，都属于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3B2571B7">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方的书面同意，不得将上述资料用于与本咨询服务项目之外的任何项目</w:t>
      </w:r>
      <w:r>
        <w:rPr>
          <w:rFonts w:hint="eastAsia"/>
        </w:rPr>
        <w:t>。</w:t>
      </w:r>
    </w:p>
    <w:p w14:paraId="0D71849B">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24C00D2C">
      <w:pPr>
        <w:ind w:firstLine="422" w:firstLineChars="200"/>
        <w:rPr>
          <w:rFonts w:ascii="宋体" w:hAnsi="宋体"/>
          <w:b/>
          <w:bCs/>
          <w:szCs w:val="21"/>
        </w:rPr>
      </w:pPr>
      <w:r>
        <w:rPr>
          <w:rFonts w:hint="eastAsia" w:ascii="宋体" w:hAnsi="宋体"/>
          <w:b/>
          <w:bCs/>
          <w:szCs w:val="21"/>
        </w:rPr>
        <w:t>第五条  甲方的义务</w:t>
      </w:r>
    </w:p>
    <w:p w14:paraId="7997A133">
      <w:pPr>
        <w:ind w:firstLine="420" w:firstLineChars="200"/>
        <w:rPr>
          <w:rFonts w:ascii="宋体" w:hAnsi="宋体"/>
          <w:szCs w:val="21"/>
        </w:rPr>
      </w:pPr>
      <w:r>
        <w:rPr>
          <w:rFonts w:hint="eastAsia" w:ascii="宋体" w:hAnsi="宋体"/>
          <w:szCs w:val="21"/>
        </w:rPr>
        <w:t>1、负责与本咨询服务项目有关的第三方的协调，提供开展咨询服务工作的外部条件。</w:t>
      </w:r>
    </w:p>
    <w:p w14:paraId="68C46F0B">
      <w:pPr>
        <w:ind w:firstLine="420" w:firstLineChars="200"/>
        <w:rPr>
          <w:rFonts w:ascii="宋体" w:hAnsi="宋体"/>
          <w:szCs w:val="21"/>
        </w:rPr>
      </w:pPr>
      <w:r>
        <w:rPr>
          <w:rFonts w:hint="eastAsia" w:ascii="宋体" w:hAnsi="宋体"/>
          <w:szCs w:val="21"/>
        </w:rPr>
        <w:t>2、向乙方提供与本项目咨询服务工作有关的资料。</w:t>
      </w:r>
    </w:p>
    <w:p w14:paraId="53F9B49A">
      <w:pPr>
        <w:ind w:firstLine="420" w:firstLineChars="200"/>
        <w:rPr>
          <w:rFonts w:ascii="宋体" w:hAnsi="宋体"/>
          <w:szCs w:val="21"/>
        </w:rPr>
      </w:pPr>
      <w:r>
        <w:rPr>
          <w:rFonts w:hint="eastAsia" w:ascii="宋体" w:hAnsi="宋体"/>
          <w:szCs w:val="21"/>
        </w:rPr>
        <w:t>3、负责组织有关专家对项目试验成果评估报告的评审。</w:t>
      </w:r>
    </w:p>
    <w:p w14:paraId="69C5A1AD">
      <w:pPr>
        <w:ind w:firstLine="422" w:firstLineChars="200"/>
        <w:rPr>
          <w:rFonts w:ascii="宋体" w:hAnsi="宋体"/>
          <w:b/>
          <w:bCs/>
          <w:szCs w:val="21"/>
        </w:rPr>
      </w:pPr>
      <w:r>
        <w:rPr>
          <w:rFonts w:hint="eastAsia" w:ascii="宋体" w:hAnsi="宋体"/>
          <w:b/>
          <w:bCs/>
          <w:szCs w:val="21"/>
        </w:rPr>
        <w:t>第六条　乙方的义务</w:t>
      </w:r>
    </w:p>
    <w:p w14:paraId="28EF4577">
      <w:pPr>
        <w:ind w:firstLine="420" w:firstLineChars="200"/>
        <w:rPr>
          <w:rFonts w:ascii="宋体" w:hAnsi="宋体"/>
          <w:szCs w:val="21"/>
        </w:rPr>
      </w:pPr>
      <w:r>
        <w:rPr>
          <w:rFonts w:hint="eastAsia" w:ascii="宋体" w:hAnsi="宋体"/>
          <w:szCs w:val="21"/>
        </w:rPr>
        <w:t>１、应按照招标文件、投标文件要求按期完成本项目咨询服务工作。</w:t>
      </w:r>
    </w:p>
    <w:p w14:paraId="570802EE">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1F49C21A">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2A1E08DD">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03CA4FF3">
      <w:pPr>
        <w:ind w:firstLine="422" w:firstLineChars="200"/>
        <w:rPr>
          <w:rFonts w:ascii="宋体" w:hAnsi="宋体"/>
          <w:b/>
          <w:bCs/>
          <w:szCs w:val="21"/>
        </w:rPr>
      </w:pPr>
      <w:r>
        <w:rPr>
          <w:rFonts w:hint="eastAsia" w:ascii="宋体" w:hAnsi="宋体"/>
          <w:b/>
          <w:bCs/>
          <w:szCs w:val="21"/>
        </w:rPr>
        <w:t>第七条  甲方的权利</w:t>
      </w:r>
    </w:p>
    <w:p w14:paraId="000C3027">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21921938">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7A8EB29F">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1360DFBD">
      <w:pPr>
        <w:ind w:firstLine="422" w:firstLineChars="200"/>
        <w:rPr>
          <w:rFonts w:ascii="宋体" w:hAnsi="宋体"/>
          <w:b/>
          <w:bCs/>
          <w:szCs w:val="21"/>
        </w:rPr>
      </w:pPr>
      <w:r>
        <w:rPr>
          <w:rFonts w:hint="eastAsia" w:ascii="宋体" w:hAnsi="宋体"/>
          <w:b/>
          <w:bCs/>
          <w:szCs w:val="21"/>
        </w:rPr>
        <w:t>第八条  乙方的权利</w:t>
      </w:r>
    </w:p>
    <w:p w14:paraId="0433F386">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2A07A589">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14:paraId="48CB6A78">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3E0EA878">
      <w:pPr>
        <w:ind w:firstLine="422" w:firstLineChars="200"/>
        <w:rPr>
          <w:rFonts w:ascii="宋体" w:hAnsi="宋体"/>
          <w:b/>
          <w:bCs/>
          <w:szCs w:val="21"/>
        </w:rPr>
      </w:pPr>
      <w:r>
        <w:rPr>
          <w:rFonts w:hint="eastAsia" w:ascii="宋体" w:hAnsi="宋体"/>
          <w:b/>
          <w:bCs/>
          <w:szCs w:val="21"/>
        </w:rPr>
        <w:t>第九条  甲方的责任</w:t>
      </w:r>
    </w:p>
    <w:p w14:paraId="3A8474D4">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2E1570A9">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636B121F">
      <w:pPr>
        <w:ind w:firstLine="422" w:firstLineChars="200"/>
        <w:rPr>
          <w:rFonts w:ascii="宋体" w:hAnsi="宋体"/>
          <w:b/>
          <w:bCs/>
          <w:szCs w:val="21"/>
        </w:rPr>
      </w:pPr>
      <w:r>
        <w:rPr>
          <w:rFonts w:hint="eastAsia" w:ascii="宋体" w:hAnsi="宋体"/>
          <w:b/>
          <w:bCs/>
          <w:szCs w:val="21"/>
        </w:rPr>
        <w:t>第十条  乙方的责任</w:t>
      </w:r>
    </w:p>
    <w:p w14:paraId="2EFDE3C4">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6203EE60">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38C1B3C3">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48D2984C">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7B0D22FD">
      <w:pPr>
        <w:ind w:firstLine="422" w:firstLineChars="200"/>
        <w:rPr>
          <w:rFonts w:ascii="宋体" w:hAnsi="宋体"/>
          <w:b/>
          <w:bCs/>
          <w:szCs w:val="21"/>
        </w:rPr>
      </w:pPr>
      <w:r>
        <w:rPr>
          <w:rFonts w:hint="eastAsia" w:ascii="宋体" w:hAnsi="宋体"/>
          <w:b/>
          <w:bCs/>
          <w:szCs w:val="21"/>
        </w:rPr>
        <w:t>第十一条  人员要求</w:t>
      </w:r>
    </w:p>
    <w:p w14:paraId="113ED9CB">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0F8A186F">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4AFE464A">
      <w:pPr>
        <w:ind w:firstLine="420" w:firstLineChars="200"/>
        <w:rPr>
          <w:rFonts w:ascii="宋体" w:hAnsi="宋体"/>
          <w:szCs w:val="21"/>
        </w:rPr>
      </w:pPr>
      <w:r>
        <w:rPr>
          <w:rFonts w:hint="eastAsia" w:ascii="宋体" w:hAnsi="宋体"/>
          <w:szCs w:val="21"/>
        </w:rPr>
        <w:t>3、必须以直属试验人员参与本项目服务，不得使用挂靠队伍。</w:t>
      </w:r>
    </w:p>
    <w:p w14:paraId="4C157BCA">
      <w:pPr>
        <w:ind w:firstLine="422" w:firstLineChars="200"/>
        <w:rPr>
          <w:rFonts w:ascii="宋体" w:hAnsi="宋体"/>
          <w:b/>
          <w:bCs/>
          <w:szCs w:val="21"/>
        </w:rPr>
      </w:pPr>
      <w:r>
        <w:rPr>
          <w:rFonts w:hint="eastAsia" w:ascii="宋体" w:hAnsi="宋体"/>
          <w:b/>
          <w:bCs/>
          <w:szCs w:val="21"/>
        </w:rPr>
        <w:t>第十二条  乙方咨询服务工具要求</w:t>
      </w:r>
    </w:p>
    <w:p w14:paraId="4589940E">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0703CE23">
      <w:pPr>
        <w:ind w:firstLine="420" w:firstLineChars="200"/>
        <w:rPr>
          <w:rFonts w:ascii="宋体" w:hAnsi="宋体"/>
          <w:szCs w:val="21"/>
        </w:rPr>
      </w:pPr>
      <w:r>
        <w:rPr>
          <w:rFonts w:hint="eastAsia" w:ascii="宋体" w:hAnsi="宋体"/>
          <w:szCs w:val="21"/>
        </w:rPr>
        <w:t>2、乙方在提供服务过程中应自备车辆。</w:t>
      </w:r>
    </w:p>
    <w:p w14:paraId="70AF75FE">
      <w:pPr>
        <w:ind w:firstLine="422" w:firstLineChars="200"/>
        <w:rPr>
          <w:rFonts w:ascii="宋体" w:hAnsi="宋体"/>
          <w:b/>
          <w:bCs/>
          <w:szCs w:val="21"/>
        </w:rPr>
      </w:pPr>
      <w:r>
        <w:rPr>
          <w:rFonts w:hint="eastAsia" w:ascii="宋体" w:hAnsi="宋体"/>
          <w:b/>
          <w:bCs/>
          <w:szCs w:val="21"/>
        </w:rPr>
        <w:t>第十三条  保密要求</w:t>
      </w:r>
    </w:p>
    <w:p w14:paraId="029FD0A3">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0B7F6981">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67AD6223">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13A37A68">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6533CD7B">
      <w:pPr>
        <w:ind w:firstLine="422" w:firstLineChars="200"/>
        <w:rPr>
          <w:rFonts w:ascii="宋体" w:hAnsi="宋体"/>
          <w:b/>
          <w:bCs/>
          <w:szCs w:val="21"/>
        </w:rPr>
      </w:pPr>
      <w:r>
        <w:rPr>
          <w:rFonts w:hint="eastAsia" w:ascii="宋体" w:hAnsi="宋体"/>
          <w:b/>
          <w:bCs/>
          <w:szCs w:val="21"/>
        </w:rPr>
        <w:t xml:space="preserve">第十四条  验收     </w:t>
      </w:r>
    </w:p>
    <w:p w14:paraId="4945E91E">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58C90188">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5A3665E0">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79E6CE1A">
      <w:pPr>
        <w:ind w:firstLine="422" w:firstLineChars="200"/>
        <w:rPr>
          <w:rFonts w:ascii="宋体" w:hAnsi="宋体"/>
          <w:b/>
          <w:bCs/>
          <w:szCs w:val="21"/>
        </w:rPr>
      </w:pPr>
      <w:r>
        <w:rPr>
          <w:rFonts w:hint="eastAsia" w:ascii="宋体" w:hAnsi="宋体"/>
          <w:b/>
          <w:bCs/>
          <w:szCs w:val="21"/>
        </w:rPr>
        <w:t>第十五条  付款方式</w:t>
      </w:r>
    </w:p>
    <w:p w14:paraId="50218398">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22BA2840">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189CB93D">
      <w:pPr>
        <w:ind w:firstLine="420" w:firstLineChars="200"/>
        <w:rPr>
          <w:rFonts w:ascii="宋体" w:hAnsi="宋体"/>
          <w:szCs w:val="21"/>
        </w:rPr>
      </w:pPr>
      <w:r>
        <w:rPr>
          <w:rFonts w:hint="eastAsia" w:ascii="宋体" w:hAnsi="宋体"/>
          <w:szCs w:val="21"/>
        </w:rPr>
        <w:t>3、报告通过专家评审后，甲方向乙方支付合同总价%的款项。</w:t>
      </w:r>
    </w:p>
    <w:p w14:paraId="21AA7F25">
      <w:pPr>
        <w:ind w:firstLine="422" w:firstLineChars="200"/>
        <w:rPr>
          <w:rFonts w:ascii="宋体" w:hAnsi="宋体"/>
          <w:b/>
          <w:bCs/>
          <w:szCs w:val="21"/>
        </w:rPr>
      </w:pPr>
      <w:r>
        <w:rPr>
          <w:rFonts w:hint="eastAsia" w:ascii="宋体" w:hAnsi="宋体"/>
          <w:b/>
          <w:bCs/>
          <w:szCs w:val="21"/>
        </w:rPr>
        <w:t>第十六条  争议解决办法</w:t>
      </w:r>
    </w:p>
    <w:p w14:paraId="4C28FA50">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5E30F0B4">
      <w:pPr>
        <w:ind w:firstLine="422" w:firstLineChars="200"/>
        <w:rPr>
          <w:rFonts w:ascii="宋体" w:hAnsi="宋体"/>
          <w:b/>
          <w:bCs/>
          <w:szCs w:val="21"/>
        </w:rPr>
      </w:pPr>
      <w:r>
        <w:rPr>
          <w:rFonts w:hint="eastAsia" w:ascii="宋体" w:hAnsi="宋体"/>
          <w:b/>
          <w:bCs/>
          <w:szCs w:val="21"/>
        </w:rPr>
        <w:t>第十七条  风险责任</w:t>
      </w:r>
    </w:p>
    <w:p w14:paraId="2E249D70">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3AD6CCFA">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31794E1A">
      <w:pPr>
        <w:ind w:firstLine="422" w:firstLineChars="200"/>
        <w:rPr>
          <w:rFonts w:ascii="宋体" w:hAnsi="宋体"/>
          <w:b/>
          <w:bCs/>
          <w:szCs w:val="21"/>
        </w:rPr>
      </w:pPr>
      <w:r>
        <w:rPr>
          <w:rFonts w:hint="eastAsia" w:ascii="宋体" w:hAnsi="宋体"/>
          <w:b/>
          <w:bCs/>
          <w:szCs w:val="21"/>
        </w:rPr>
        <w:t>第十八条  违约责任</w:t>
      </w:r>
    </w:p>
    <w:p w14:paraId="62012AC6">
      <w:pPr>
        <w:pStyle w:val="21"/>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357E493F">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07485C22">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7BD64A29">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D70070C">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558A8485">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5D2C9541">
      <w:pPr>
        <w:ind w:firstLine="422" w:firstLineChars="200"/>
        <w:rPr>
          <w:rFonts w:ascii="宋体" w:hAnsi="宋体"/>
          <w:b/>
          <w:bCs/>
          <w:szCs w:val="21"/>
        </w:rPr>
      </w:pPr>
      <w:r>
        <w:rPr>
          <w:rFonts w:hint="eastAsia" w:ascii="宋体" w:hAnsi="宋体"/>
          <w:b/>
          <w:bCs/>
          <w:szCs w:val="21"/>
        </w:rPr>
        <w:t>第十九条  其他</w:t>
      </w:r>
    </w:p>
    <w:p w14:paraId="01F1BC1F">
      <w:pPr>
        <w:ind w:firstLine="420" w:firstLineChars="200"/>
        <w:rPr>
          <w:rFonts w:ascii="宋体" w:hAnsi="宋体"/>
          <w:szCs w:val="21"/>
        </w:rPr>
      </w:pPr>
      <w:r>
        <w:rPr>
          <w:rFonts w:hint="eastAsia" w:ascii="宋体" w:hAnsi="宋体"/>
          <w:szCs w:val="21"/>
        </w:rPr>
        <w:t>1、本合同与招标文件、乙方投标文件如有抵触之处，以本合同条款为准。</w:t>
      </w:r>
    </w:p>
    <w:p w14:paraId="3586F146">
      <w:pPr>
        <w:ind w:firstLine="420" w:firstLineChars="200"/>
        <w:rPr>
          <w:rFonts w:ascii="宋体" w:hAnsi="宋体"/>
          <w:szCs w:val="21"/>
        </w:rPr>
      </w:pPr>
      <w:r>
        <w:rPr>
          <w:rFonts w:hint="eastAsia" w:ascii="宋体" w:hAnsi="宋体"/>
          <w:szCs w:val="21"/>
        </w:rPr>
        <w:t>2、下列文件均为本合同的组成部分：</w:t>
      </w:r>
    </w:p>
    <w:p w14:paraId="3309A19A">
      <w:pPr>
        <w:ind w:firstLine="420" w:firstLineChars="200"/>
        <w:rPr>
          <w:rFonts w:ascii="宋体" w:hAnsi="宋体"/>
          <w:szCs w:val="21"/>
        </w:rPr>
      </w:pPr>
      <w:r>
        <w:rPr>
          <w:rFonts w:hint="eastAsia" w:ascii="宋体" w:hAnsi="宋体"/>
          <w:szCs w:val="21"/>
        </w:rPr>
        <w:t>（1）号招标文件、答疑及补充通知；</w:t>
      </w:r>
    </w:p>
    <w:p w14:paraId="03B3C7A2">
      <w:pPr>
        <w:ind w:firstLine="420" w:firstLineChars="200"/>
        <w:rPr>
          <w:rFonts w:ascii="宋体" w:hAnsi="宋体"/>
          <w:szCs w:val="21"/>
        </w:rPr>
      </w:pPr>
      <w:r>
        <w:rPr>
          <w:rFonts w:hint="eastAsia" w:ascii="宋体" w:hAnsi="宋体"/>
          <w:szCs w:val="21"/>
        </w:rPr>
        <w:t>（2）投标文件；</w:t>
      </w:r>
    </w:p>
    <w:p w14:paraId="59B735E3">
      <w:pPr>
        <w:ind w:firstLine="420" w:firstLineChars="200"/>
        <w:rPr>
          <w:rFonts w:ascii="宋体" w:hAnsi="宋体"/>
          <w:szCs w:val="21"/>
        </w:rPr>
      </w:pPr>
      <w:r>
        <w:rPr>
          <w:rFonts w:hint="eastAsia" w:ascii="宋体" w:hAnsi="宋体"/>
          <w:szCs w:val="21"/>
        </w:rPr>
        <w:t>（3）本合同执行中共同签署的补充与修正文件。</w:t>
      </w:r>
    </w:p>
    <w:p w14:paraId="3931280F">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77DC3BCB">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3BCE1246">
      <w:pPr>
        <w:ind w:firstLine="420" w:firstLineChars="200"/>
        <w:rPr>
          <w:rFonts w:ascii="宋体" w:hAnsi="宋体"/>
          <w:szCs w:val="21"/>
        </w:rPr>
      </w:pPr>
    </w:p>
    <w:p w14:paraId="5179B40C">
      <w:pPr>
        <w:ind w:firstLine="420" w:firstLineChars="200"/>
        <w:rPr>
          <w:rFonts w:ascii="宋体" w:hAnsi="宋体"/>
          <w:szCs w:val="21"/>
        </w:rPr>
      </w:pPr>
    </w:p>
    <w:p w14:paraId="7DA47809">
      <w:pPr>
        <w:spacing w:line="360" w:lineRule="auto"/>
        <w:ind w:firstLine="422"/>
        <w:jc w:val="left"/>
        <w:rPr>
          <w:rFonts w:ascii="宋体" w:hAnsi="宋体"/>
          <w:szCs w:val="21"/>
        </w:rPr>
      </w:pPr>
      <w:r>
        <w:rPr>
          <w:rFonts w:hint="eastAsia" w:ascii="宋体" w:hAnsi="宋体"/>
          <w:szCs w:val="21"/>
        </w:rPr>
        <w:t>甲方（采购人）：   （盖章）       乙方（供应商）：    （盖章）</w:t>
      </w:r>
    </w:p>
    <w:p w14:paraId="41E3D5D7">
      <w:pPr>
        <w:spacing w:line="360" w:lineRule="auto"/>
        <w:ind w:firstLine="422"/>
        <w:jc w:val="left"/>
        <w:rPr>
          <w:rFonts w:ascii="宋体" w:hAnsi="宋体"/>
          <w:szCs w:val="21"/>
        </w:rPr>
      </w:pPr>
      <w:r>
        <w:rPr>
          <w:rFonts w:hint="eastAsia" w:ascii="宋体" w:hAnsi="宋体"/>
          <w:szCs w:val="21"/>
        </w:rPr>
        <w:t xml:space="preserve">法定代表人：                     法定代表人： </w:t>
      </w:r>
    </w:p>
    <w:p w14:paraId="57BD3AF3">
      <w:pPr>
        <w:spacing w:line="360" w:lineRule="auto"/>
        <w:ind w:firstLine="422"/>
        <w:jc w:val="left"/>
        <w:rPr>
          <w:rFonts w:ascii="宋体" w:hAnsi="宋体"/>
          <w:szCs w:val="21"/>
        </w:rPr>
      </w:pPr>
      <w:r>
        <w:rPr>
          <w:rFonts w:hint="eastAsia" w:ascii="宋体" w:hAnsi="宋体"/>
          <w:szCs w:val="21"/>
        </w:rPr>
        <w:t>委托代理人：                     委托代理人：</w:t>
      </w:r>
    </w:p>
    <w:p w14:paraId="03B8F41C">
      <w:pPr>
        <w:ind w:firstLine="420" w:firstLineChars="200"/>
        <w:rPr>
          <w:rFonts w:ascii="宋体" w:hAnsi="宋体"/>
          <w:szCs w:val="21"/>
        </w:rPr>
      </w:pPr>
      <w:r>
        <w:rPr>
          <w:rFonts w:hint="eastAsia" w:ascii="宋体" w:hAnsi="宋体"/>
          <w:szCs w:val="21"/>
        </w:rPr>
        <w:t>日期：   年     月    日         日期：   年     月    日</w:t>
      </w:r>
    </w:p>
    <w:p w14:paraId="11958327">
      <w:pPr>
        <w:ind w:firstLine="420" w:firstLineChars="200"/>
        <w:rPr>
          <w:rFonts w:ascii="宋体" w:hAnsi="宋体"/>
          <w:szCs w:val="21"/>
        </w:rPr>
      </w:pPr>
    </w:p>
    <w:p w14:paraId="770DFA6C">
      <w:pPr>
        <w:ind w:firstLine="420" w:firstLineChars="200"/>
        <w:rPr>
          <w:rFonts w:ascii="宋体" w:hAnsi="宋体"/>
          <w:szCs w:val="21"/>
        </w:rPr>
      </w:pPr>
    </w:p>
    <w:p w14:paraId="087493B2">
      <w:pPr>
        <w:pStyle w:val="3"/>
      </w:pPr>
      <w:r>
        <w:rPr>
          <w:rFonts w:hint="eastAsia"/>
        </w:rPr>
        <w:t>第二册  通用条款（公开招标）</w:t>
      </w:r>
    </w:p>
    <w:p w14:paraId="6EA3FC77">
      <w:pPr>
        <w:pStyle w:val="6"/>
        <w:rPr>
          <w:rFonts w:hint="eastAsia" w:ascii="宋体" w:hAnsi="宋体" w:eastAsia="宋体" w:cs="Times New Roman"/>
          <w:b/>
          <w:bCs/>
          <w:sz w:val="28"/>
          <w:szCs w:val="28"/>
        </w:rPr>
      </w:pPr>
      <w:r>
        <w:rPr>
          <w:rFonts w:hint="eastAsia" w:ascii="宋体" w:hAnsi="宋体" w:eastAsia="宋体" w:cs="Times New Roman"/>
          <w:b/>
          <w:bCs/>
          <w:sz w:val="28"/>
          <w:szCs w:val="28"/>
          <w:lang w:val="en-US" w:eastAsia="zh-CN"/>
        </w:rPr>
        <w:t xml:space="preserve">第一章 </w:t>
      </w:r>
      <w:r>
        <w:rPr>
          <w:rFonts w:hint="eastAsia" w:ascii="宋体" w:hAnsi="宋体" w:eastAsia="宋体" w:cs="Times New Roman"/>
          <w:b/>
          <w:bCs/>
          <w:sz w:val="28"/>
          <w:szCs w:val="28"/>
        </w:rPr>
        <w:t>总则</w:t>
      </w:r>
    </w:p>
    <w:p w14:paraId="1A7B5674">
      <w:pPr>
        <w:pStyle w:val="191"/>
        <w:numPr>
          <w:ilvl w:val="0"/>
          <w:numId w:val="8"/>
        </w:numPr>
        <w:snapToGrid w:val="0"/>
        <w:ind w:firstLineChars="0"/>
        <w:rPr>
          <w:rFonts w:ascii="宋体" w:hAnsi="宋体"/>
          <w:b/>
          <w:szCs w:val="21"/>
        </w:rPr>
      </w:pPr>
      <w:r>
        <w:rPr>
          <w:rFonts w:hint="eastAsia" w:ascii="宋体" w:hAnsi="宋体"/>
          <w:b/>
          <w:szCs w:val="21"/>
        </w:rPr>
        <w:t>通用条款说明</w:t>
      </w:r>
    </w:p>
    <w:p w14:paraId="0581D4A1">
      <w:pPr>
        <w:snapToGrid w:val="0"/>
        <w:ind w:firstLine="411" w:firstLineChars="196"/>
        <w:rPr>
          <w:rFonts w:ascii="宋体" w:hAnsi="宋体"/>
          <w:szCs w:val="21"/>
        </w:rPr>
      </w:pPr>
      <w:r>
        <w:rPr>
          <w:rFonts w:hint="eastAsia" w:ascii="宋体" w:hAnsi="宋体"/>
          <w:szCs w:val="21"/>
        </w:rPr>
        <w:t>1.1政府采购代理机构发出招标文件通用条款版本，列出深圳市政府采购项目进行招标采购所适用的通用条款内容。</w:t>
      </w:r>
      <w:bookmarkStart w:id="38" w:name="_Hlk72399729"/>
      <w:r>
        <w:rPr>
          <w:rFonts w:hint="eastAsia" w:ascii="宋体" w:hAnsi="宋体"/>
          <w:szCs w:val="21"/>
        </w:rPr>
        <w:t>如有需要，政府采购代理机构可以对通用条款的内容进行补充。</w:t>
      </w:r>
      <w:bookmarkEnd w:id="38"/>
    </w:p>
    <w:p w14:paraId="7B68BE4B">
      <w:pPr>
        <w:snapToGrid w:val="0"/>
        <w:ind w:firstLine="411" w:firstLineChars="196"/>
        <w:rPr>
          <w:rFonts w:ascii="宋体" w:hAnsi="宋体"/>
          <w:szCs w:val="21"/>
        </w:rPr>
      </w:pPr>
      <w:r>
        <w:rPr>
          <w:rFonts w:hint="eastAsia" w:ascii="宋体" w:hAnsi="宋体"/>
          <w:szCs w:val="21"/>
        </w:rPr>
        <w:t>1.2招标文件分为第一册“专用条款”和第二册“通用条款”。</w:t>
      </w:r>
    </w:p>
    <w:p w14:paraId="7EA21C01">
      <w:pPr>
        <w:snapToGrid w:val="0"/>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2F6F16D0">
      <w:pPr>
        <w:snapToGrid w:val="0"/>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1A3F025D">
      <w:pPr>
        <w:snapToGrid w:val="0"/>
        <w:ind w:firstLine="411" w:firstLineChars="196"/>
        <w:rPr>
          <w:rFonts w:ascii="宋体" w:hAnsi="宋体"/>
          <w:szCs w:val="21"/>
        </w:rPr>
      </w:pPr>
      <w:r>
        <w:rPr>
          <w:rFonts w:hint="eastAsia" w:ascii="宋体" w:hAnsi="宋体"/>
          <w:szCs w:val="21"/>
        </w:rPr>
        <w:t>1.5“专用条款”和“通用条款”表述不一致或有冲突时，以“专用条款”为准。</w:t>
      </w:r>
    </w:p>
    <w:p w14:paraId="02B0A422">
      <w:pPr>
        <w:pStyle w:val="191"/>
        <w:numPr>
          <w:ilvl w:val="0"/>
          <w:numId w:val="8"/>
        </w:numPr>
        <w:snapToGrid w:val="0"/>
        <w:ind w:firstLineChars="0"/>
        <w:rPr>
          <w:rFonts w:ascii="宋体" w:hAnsi="宋体"/>
          <w:b/>
          <w:szCs w:val="21"/>
        </w:rPr>
      </w:pPr>
      <w:bookmarkStart w:id="39" w:name="_Toc100052366"/>
      <w:bookmarkStart w:id="40" w:name="_Toc60560627"/>
      <w:bookmarkStart w:id="41" w:name="_Toc73521549"/>
      <w:bookmarkStart w:id="42" w:name="_Toc73517641"/>
      <w:bookmarkStart w:id="43" w:name="_Toc73521637"/>
      <w:bookmarkStart w:id="44" w:name="_Toc73518119"/>
      <w:bookmarkStart w:id="45" w:name="_Toc60631622"/>
      <w:bookmarkStart w:id="46" w:name="_Hlk72439706"/>
      <w:r>
        <w:rPr>
          <w:rFonts w:hint="eastAsia" w:ascii="宋体" w:hAnsi="宋体"/>
          <w:b/>
          <w:szCs w:val="21"/>
        </w:rPr>
        <w:t>招标说明</w:t>
      </w:r>
      <w:bookmarkEnd w:id="39"/>
      <w:bookmarkEnd w:id="40"/>
      <w:bookmarkEnd w:id="41"/>
      <w:bookmarkEnd w:id="42"/>
      <w:bookmarkEnd w:id="43"/>
      <w:bookmarkEnd w:id="44"/>
      <w:bookmarkEnd w:id="45"/>
    </w:p>
    <w:p w14:paraId="278CF253">
      <w:pPr>
        <w:snapToGrid w:val="0"/>
        <w:ind w:firstLine="411" w:firstLineChars="196"/>
        <w:rPr>
          <w:rFonts w:ascii="宋体" w:hAnsi="宋体"/>
          <w:szCs w:val="21"/>
        </w:rPr>
      </w:pPr>
      <w:r>
        <w:rPr>
          <w:rFonts w:hint="eastAsia" w:ascii="宋体" w:hAnsi="宋体"/>
          <w:szCs w:val="21"/>
        </w:rPr>
        <w:t>本项目参照</w:t>
      </w:r>
      <w:r>
        <w:rPr>
          <w:rFonts w:ascii="宋体" w:hAnsi="宋体" w:cs="宋体"/>
          <w:kern w:val="0"/>
          <w:szCs w:val="21"/>
        </w:rPr>
        <w:t>《深圳经济特区</w:t>
      </w:r>
      <w:r>
        <w:rPr>
          <w:rFonts w:hint="eastAsia" w:ascii="宋体" w:hAnsi="宋体" w:cs="宋体"/>
          <w:kern w:val="0"/>
          <w:szCs w:val="21"/>
        </w:rPr>
        <w:t>政府</w:t>
      </w:r>
      <w:r>
        <w:rPr>
          <w:rFonts w:ascii="宋体" w:hAnsi="宋体" w:cs="宋体"/>
          <w:kern w:val="0"/>
          <w:szCs w:val="21"/>
        </w:rPr>
        <w:t>采购条例》</w:t>
      </w:r>
      <w:r>
        <w:rPr>
          <w:rFonts w:hint="eastAsia" w:ascii="宋体" w:hAnsi="宋体" w:cs="宋体"/>
          <w:kern w:val="0"/>
          <w:szCs w:val="21"/>
        </w:rPr>
        <w:t>和</w:t>
      </w:r>
      <w:r>
        <w:rPr>
          <w:rFonts w:ascii="宋体" w:hAnsi="宋体" w:cs="宋体"/>
          <w:kern w:val="0"/>
          <w:szCs w:val="21"/>
        </w:rPr>
        <w:t>《深圳经济特区</w:t>
      </w:r>
      <w:r>
        <w:rPr>
          <w:rFonts w:hint="eastAsia" w:ascii="宋体" w:hAnsi="宋体" w:cs="宋体"/>
          <w:kern w:val="0"/>
          <w:szCs w:val="21"/>
        </w:rPr>
        <w:t>政府</w:t>
      </w:r>
      <w:r>
        <w:rPr>
          <w:rFonts w:ascii="宋体" w:hAnsi="宋体" w:cs="宋体"/>
          <w:kern w:val="0"/>
          <w:szCs w:val="21"/>
        </w:rPr>
        <w:t>采购条例实施细则》</w:t>
      </w:r>
      <w:r>
        <w:rPr>
          <w:rFonts w:hint="eastAsia" w:ascii="宋体" w:hAnsi="宋体"/>
          <w:szCs w:val="21"/>
        </w:rPr>
        <w:t>的规定，并参考有关法规、政策、规章、规定，通过公开招标择优选定供应商。</w:t>
      </w:r>
    </w:p>
    <w:p w14:paraId="52E5148F">
      <w:pPr>
        <w:snapToGrid w:val="0"/>
        <w:ind w:firstLine="411" w:firstLineChars="196"/>
        <w:rPr>
          <w:rFonts w:ascii="宋体" w:hAnsi="宋体"/>
          <w:szCs w:val="21"/>
        </w:rPr>
      </w:pPr>
      <w:r>
        <w:rPr>
          <w:rFonts w:hint="eastAsia" w:ascii="宋体" w:hAnsi="宋体"/>
          <w:szCs w:val="21"/>
        </w:rPr>
        <w:t>本招标文件的解释权归属深圳交易集团有限公司光明分公司。</w:t>
      </w:r>
    </w:p>
    <w:p w14:paraId="262B0AE9">
      <w:pPr>
        <w:pStyle w:val="191"/>
        <w:numPr>
          <w:ilvl w:val="0"/>
          <w:numId w:val="8"/>
        </w:numPr>
        <w:snapToGrid w:val="0"/>
        <w:ind w:firstLineChars="0"/>
        <w:rPr>
          <w:rFonts w:ascii="宋体" w:hAnsi="宋体"/>
          <w:b/>
          <w:szCs w:val="21"/>
        </w:rPr>
      </w:pPr>
      <w:bookmarkStart w:id="47" w:name="_Toc60631623"/>
      <w:bookmarkStart w:id="48" w:name="_Toc73521638"/>
      <w:bookmarkStart w:id="49" w:name="_Toc73521550"/>
      <w:bookmarkStart w:id="50" w:name="_Toc100052367"/>
      <w:bookmarkStart w:id="51" w:name="_Toc60560628"/>
      <w:bookmarkStart w:id="52" w:name="_Toc73517642"/>
      <w:bookmarkStart w:id="53" w:name="_Toc73518120"/>
      <w:r>
        <w:rPr>
          <w:rFonts w:hint="eastAsia" w:ascii="宋体" w:hAnsi="宋体"/>
          <w:b/>
          <w:szCs w:val="21"/>
        </w:rPr>
        <w:t>定义</w:t>
      </w:r>
      <w:bookmarkEnd w:id="47"/>
      <w:bookmarkEnd w:id="48"/>
      <w:bookmarkEnd w:id="49"/>
      <w:bookmarkEnd w:id="50"/>
      <w:bookmarkEnd w:id="51"/>
      <w:bookmarkEnd w:id="52"/>
      <w:bookmarkEnd w:id="53"/>
    </w:p>
    <w:p w14:paraId="50F89E5F">
      <w:pPr>
        <w:snapToGrid w:val="0"/>
        <w:ind w:firstLine="420" w:firstLineChars="200"/>
        <w:rPr>
          <w:rFonts w:ascii="宋体" w:hAnsi="宋体"/>
          <w:szCs w:val="21"/>
        </w:rPr>
      </w:pPr>
      <w:r>
        <w:rPr>
          <w:rFonts w:ascii="宋体" w:hAnsi="宋体"/>
          <w:szCs w:val="21"/>
        </w:rPr>
        <w:t>招标文件中下列术语应解释为：</w:t>
      </w:r>
    </w:p>
    <w:p w14:paraId="37FB8C7A">
      <w:pPr>
        <w:pStyle w:val="191"/>
        <w:numPr>
          <w:ilvl w:val="1"/>
          <w:numId w:val="9"/>
        </w:numPr>
        <w:snapToGrid w:val="0"/>
        <w:ind w:firstLineChars="0"/>
        <w:rPr>
          <w:rFonts w:ascii="宋体" w:hAnsi="宋体"/>
          <w:szCs w:val="21"/>
        </w:rPr>
      </w:pPr>
      <w:r>
        <w:rPr>
          <w:rFonts w:hint="eastAsia" w:ascii="宋体" w:hAnsi="宋体"/>
          <w:szCs w:val="21"/>
        </w:rPr>
        <w:t xml:space="preserve"> “政府采购代理机构”，系</w:t>
      </w:r>
      <w:r>
        <w:rPr>
          <w:rFonts w:ascii="宋体" w:hAnsi="宋体"/>
          <w:spacing w:val="8"/>
          <w:szCs w:val="21"/>
        </w:rPr>
        <w:t>指根据采购人的委托，代理政府采购事宜的机构</w:t>
      </w:r>
      <w:r>
        <w:rPr>
          <w:rFonts w:hint="eastAsia" w:ascii="宋体" w:hAnsi="宋体"/>
          <w:spacing w:val="8"/>
          <w:szCs w:val="21"/>
        </w:rPr>
        <w:t>，在此特指拥有政府采购代理资格的</w:t>
      </w:r>
      <w:r>
        <w:rPr>
          <w:rFonts w:hint="eastAsia" w:ascii="宋体" w:hAnsi="宋体"/>
          <w:szCs w:val="21"/>
        </w:rPr>
        <w:t>深圳交易集团有限公司光明分公司。</w:t>
      </w:r>
    </w:p>
    <w:p w14:paraId="6478F9E3">
      <w:pPr>
        <w:pStyle w:val="191"/>
        <w:numPr>
          <w:ilvl w:val="1"/>
          <w:numId w:val="9"/>
        </w:numPr>
        <w:snapToGrid w:val="0"/>
        <w:ind w:firstLineChars="0"/>
        <w:rPr>
          <w:rFonts w:ascii="宋体" w:hAnsi="宋体"/>
          <w:szCs w:val="21"/>
        </w:rPr>
      </w:pPr>
      <w:r>
        <w:rPr>
          <w:rFonts w:hint="eastAsia" w:ascii="宋体" w:hAnsi="宋体"/>
          <w:szCs w:val="21"/>
        </w:rPr>
        <w:t>“采购人”、“采购单位”：系指利用财政性资金依法进行政府采购的国家机关、事业单位、团体组织。</w:t>
      </w:r>
    </w:p>
    <w:p w14:paraId="0898F172">
      <w:pPr>
        <w:pStyle w:val="191"/>
        <w:numPr>
          <w:ilvl w:val="1"/>
          <w:numId w:val="9"/>
        </w:numPr>
        <w:snapToGrid w:val="0"/>
        <w:ind w:firstLineChars="0"/>
        <w:rPr>
          <w:rFonts w:ascii="宋体" w:hAnsi="宋体"/>
          <w:szCs w:val="21"/>
        </w:rPr>
      </w:pPr>
      <w:r>
        <w:rPr>
          <w:rFonts w:hint="eastAsia" w:ascii="宋体" w:hAnsi="宋体"/>
          <w:szCs w:val="21"/>
        </w:rPr>
        <w:t>“投标人”、“投标方”，即供应商，是指愿意按照招标文件要求向采购人提供货物、工程或者服务的法人、其他组织或者自然人。</w:t>
      </w:r>
    </w:p>
    <w:p w14:paraId="0F482DBD">
      <w:pPr>
        <w:pStyle w:val="191"/>
        <w:numPr>
          <w:ilvl w:val="1"/>
          <w:numId w:val="9"/>
        </w:numPr>
        <w:snapToGrid w:val="0"/>
        <w:ind w:firstLineChars="0"/>
        <w:rPr>
          <w:rFonts w:ascii="宋体" w:hAnsi="宋体"/>
          <w:szCs w:val="21"/>
        </w:rPr>
      </w:pPr>
      <w:r>
        <w:rPr>
          <w:rFonts w:hint="eastAsia" w:ascii="宋体" w:hAnsi="宋体"/>
          <w:szCs w:val="21"/>
        </w:rPr>
        <w:t>“评审委员会”是依据《深圳经济特区政府采购条例》有关规定组建的专门负责本项目评标工作的临时性机构。</w:t>
      </w:r>
    </w:p>
    <w:p w14:paraId="1D6255F1">
      <w:pPr>
        <w:pStyle w:val="191"/>
        <w:numPr>
          <w:ilvl w:val="1"/>
          <w:numId w:val="9"/>
        </w:numPr>
        <w:snapToGrid w:val="0"/>
        <w:ind w:firstLineChars="0"/>
        <w:rPr>
          <w:rFonts w:ascii="宋体" w:hAnsi="宋体"/>
          <w:szCs w:val="21"/>
        </w:rPr>
      </w:pPr>
      <w:r>
        <w:rPr>
          <w:rFonts w:hint="eastAsia" w:ascii="宋体" w:hAnsi="宋体"/>
          <w:szCs w:val="21"/>
        </w:rPr>
        <w:t>“日期”</w:t>
      </w:r>
      <w:r>
        <w:rPr>
          <w:rFonts w:ascii="宋体" w:hAnsi="宋体"/>
          <w:szCs w:val="21"/>
        </w:rPr>
        <w:t>指</w:t>
      </w:r>
      <w:r>
        <w:rPr>
          <w:rFonts w:hint="eastAsia" w:ascii="宋体" w:hAnsi="宋体"/>
          <w:szCs w:val="21"/>
        </w:rPr>
        <w:t>公历日。</w:t>
      </w:r>
    </w:p>
    <w:p w14:paraId="60883782">
      <w:pPr>
        <w:pStyle w:val="191"/>
        <w:numPr>
          <w:ilvl w:val="1"/>
          <w:numId w:val="9"/>
        </w:numPr>
        <w:snapToGrid w:val="0"/>
        <w:ind w:firstLineChars="0"/>
        <w:rPr>
          <w:rFonts w:ascii="宋体" w:hAnsi="宋体"/>
          <w:szCs w:val="21"/>
        </w:rPr>
      </w:pPr>
      <w:r>
        <w:rPr>
          <w:rFonts w:hint="eastAsia" w:ascii="宋体" w:hAnsi="宋体"/>
          <w:szCs w:val="21"/>
        </w:rPr>
        <w:t>“合同”指由本次招标所产生的合同或合约文件。</w:t>
      </w:r>
    </w:p>
    <w:p w14:paraId="7FB25FD4">
      <w:pPr>
        <w:pStyle w:val="191"/>
        <w:numPr>
          <w:ilvl w:val="1"/>
          <w:numId w:val="9"/>
        </w:numPr>
        <w:snapToGrid w:val="0"/>
        <w:ind w:firstLineChars="0"/>
        <w:rPr>
          <w:rFonts w:ascii="宋体" w:hAnsi="宋体"/>
          <w:szCs w:val="21"/>
        </w:rPr>
      </w:pPr>
      <w:r>
        <w:rPr>
          <w:rFonts w:hint="eastAsia" w:ascii="宋体" w:hAnsi="宋体"/>
          <w:szCs w:val="21"/>
        </w:rPr>
        <w:t>“纸质投标文件”指根据本招标文件模板的要求规范填写，打印输出并盖有投标单位公章的投标文件。</w:t>
      </w:r>
    </w:p>
    <w:p w14:paraId="73957F84">
      <w:pPr>
        <w:pStyle w:val="191"/>
        <w:numPr>
          <w:ilvl w:val="1"/>
          <w:numId w:val="9"/>
        </w:numPr>
        <w:snapToGrid w:val="0"/>
        <w:ind w:firstLineChars="0"/>
        <w:rPr>
          <w:rFonts w:ascii="宋体" w:hAnsi="宋体"/>
          <w:szCs w:val="21"/>
        </w:rPr>
      </w:pPr>
      <w:r>
        <w:rPr>
          <w:rFonts w:hint="eastAsia" w:ascii="宋体" w:hAnsi="宋体"/>
          <w:szCs w:val="21"/>
        </w:rPr>
        <w:t>“现场投标”指在规定时间内直接向政府采购代理机构（深圳交易集团有限公司光明分公司）提交纸质投标文件。</w:t>
      </w:r>
    </w:p>
    <w:p w14:paraId="12474197">
      <w:pPr>
        <w:pStyle w:val="191"/>
        <w:numPr>
          <w:ilvl w:val="1"/>
          <w:numId w:val="9"/>
        </w:numPr>
        <w:snapToGrid w:val="0"/>
        <w:ind w:firstLineChars="0"/>
        <w:rPr>
          <w:rFonts w:ascii="宋体" w:hAnsi="宋体"/>
          <w:szCs w:val="21"/>
        </w:rPr>
      </w:pPr>
      <w:r>
        <w:rPr>
          <w:rFonts w:hint="eastAsia" w:ascii="宋体" w:hAnsi="宋体"/>
          <w:szCs w:val="21"/>
        </w:rPr>
        <w:t>招标文件中的标题或题名仅起引导作用，而不应视为对招标文件内容的理解和解释。</w:t>
      </w:r>
    </w:p>
    <w:p w14:paraId="0B7D5E45">
      <w:pPr>
        <w:pStyle w:val="191"/>
        <w:numPr>
          <w:ilvl w:val="0"/>
          <w:numId w:val="8"/>
        </w:numPr>
        <w:snapToGrid w:val="0"/>
        <w:ind w:firstLineChars="0"/>
        <w:rPr>
          <w:rFonts w:ascii="宋体" w:hAnsi="宋体"/>
          <w:b/>
          <w:szCs w:val="21"/>
        </w:rPr>
      </w:pPr>
      <w:bookmarkStart w:id="54" w:name="_Toc60560629"/>
      <w:bookmarkStart w:id="55" w:name="_Toc60631624"/>
      <w:bookmarkStart w:id="56" w:name="_Toc73518121"/>
      <w:bookmarkStart w:id="57" w:name="_Toc100052368"/>
      <w:bookmarkStart w:id="58" w:name="_Toc73521551"/>
      <w:bookmarkStart w:id="59" w:name="_Toc73521639"/>
      <w:bookmarkStart w:id="60" w:name="_Toc73517643"/>
      <w:r>
        <w:rPr>
          <w:rFonts w:hint="eastAsia" w:ascii="宋体" w:hAnsi="宋体"/>
          <w:b/>
          <w:szCs w:val="21"/>
        </w:rPr>
        <w:t>投标人的资质要求</w:t>
      </w:r>
      <w:bookmarkEnd w:id="54"/>
      <w:bookmarkEnd w:id="55"/>
      <w:bookmarkEnd w:id="56"/>
      <w:bookmarkEnd w:id="57"/>
      <w:bookmarkEnd w:id="58"/>
      <w:bookmarkEnd w:id="59"/>
      <w:bookmarkEnd w:id="60"/>
    </w:p>
    <w:p w14:paraId="2D3AF74C">
      <w:pPr>
        <w:snapToGrid w:val="0"/>
        <w:ind w:firstLine="411" w:firstLineChars="196"/>
        <w:rPr>
          <w:rFonts w:ascii="宋体" w:hAnsi="宋体"/>
          <w:szCs w:val="21"/>
        </w:rPr>
      </w:pPr>
      <w:r>
        <w:rPr>
          <w:rFonts w:hint="eastAsia" w:ascii="宋体" w:hAnsi="宋体"/>
          <w:szCs w:val="21"/>
        </w:rPr>
        <w:t>参加本项目的投标人应具备的资格条件详见本项目招标公告中 “投标人的资格要求”内容。</w:t>
      </w:r>
    </w:p>
    <w:p w14:paraId="1AD85BA5">
      <w:pPr>
        <w:pStyle w:val="191"/>
        <w:numPr>
          <w:ilvl w:val="0"/>
          <w:numId w:val="8"/>
        </w:numPr>
        <w:snapToGrid w:val="0"/>
        <w:ind w:firstLineChars="0"/>
        <w:rPr>
          <w:rFonts w:ascii="宋体" w:hAnsi="宋体"/>
          <w:b/>
          <w:szCs w:val="21"/>
        </w:rPr>
      </w:pPr>
      <w:r>
        <w:rPr>
          <w:rFonts w:hint="eastAsia" w:ascii="宋体" w:hAnsi="宋体"/>
          <w:b/>
          <w:szCs w:val="21"/>
        </w:rPr>
        <w:t>政府采购供应商责任</w:t>
      </w:r>
    </w:p>
    <w:p w14:paraId="7A0B41AF">
      <w:pPr>
        <w:pStyle w:val="191"/>
        <w:numPr>
          <w:ilvl w:val="1"/>
          <w:numId w:val="10"/>
        </w:numPr>
        <w:snapToGrid w:val="0"/>
        <w:ind w:firstLineChars="0"/>
        <w:rPr>
          <w:rFonts w:ascii="宋体" w:hAnsi="宋体"/>
          <w:szCs w:val="21"/>
        </w:rPr>
      </w:pPr>
      <w:r>
        <w:rPr>
          <w:rFonts w:hint="eastAsia" w:ascii="宋体" w:hAnsi="宋体"/>
          <w:szCs w:val="21"/>
        </w:rPr>
        <w:t>欢迎诚信、有实力和有社会责任心的供应商参与政府采购事业。</w:t>
      </w:r>
    </w:p>
    <w:p w14:paraId="1AF477E5">
      <w:pPr>
        <w:pStyle w:val="191"/>
        <w:numPr>
          <w:ilvl w:val="1"/>
          <w:numId w:val="10"/>
        </w:numPr>
        <w:snapToGrid w:val="0"/>
        <w:ind w:firstLineChars="0"/>
        <w:rPr>
          <w:rFonts w:ascii="宋体" w:hAnsi="宋体"/>
          <w:szCs w:val="21"/>
        </w:rPr>
      </w:pPr>
      <w:r>
        <w:rPr>
          <w:rFonts w:hint="eastAsia" w:ascii="宋体" w:hAnsi="宋体"/>
          <w:szCs w:val="21"/>
        </w:rPr>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14:paraId="595516A4">
      <w:pPr>
        <w:pStyle w:val="191"/>
        <w:numPr>
          <w:ilvl w:val="0"/>
          <w:numId w:val="8"/>
        </w:numPr>
        <w:snapToGrid w:val="0"/>
        <w:ind w:firstLineChars="0"/>
        <w:rPr>
          <w:rFonts w:ascii="宋体" w:hAnsi="宋体"/>
          <w:b/>
          <w:szCs w:val="21"/>
        </w:rPr>
      </w:pPr>
      <w:bookmarkStart w:id="61" w:name="_Toc60631626"/>
      <w:bookmarkStart w:id="62" w:name="_Toc73518123"/>
      <w:bookmarkStart w:id="63" w:name="_Toc100052370"/>
      <w:bookmarkStart w:id="64" w:name="_Toc73517645"/>
      <w:bookmarkStart w:id="65" w:name="_Toc73521641"/>
      <w:bookmarkStart w:id="66" w:name="_Toc73521553"/>
      <w:bookmarkStart w:id="67" w:name="_Toc60560631"/>
      <w:r>
        <w:rPr>
          <w:rFonts w:hint="eastAsia" w:ascii="宋体" w:hAnsi="宋体"/>
          <w:b/>
          <w:szCs w:val="21"/>
        </w:rPr>
        <w:t>合格的货物和服务</w:t>
      </w:r>
    </w:p>
    <w:p w14:paraId="7952FBD1">
      <w:pPr>
        <w:pStyle w:val="191"/>
        <w:numPr>
          <w:ilvl w:val="1"/>
          <w:numId w:val="11"/>
        </w:numPr>
        <w:spacing w:after="60"/>
        <w:ind w:firstLineChars="0"/>
        <w:rPr>
          <w:rFonts w:ascii="宋体" w:hAnsi="宋体"/>
          <w:bCs/>
          <w:szCs w:val="21"/>
        </w:rPr>
      </w:pPr>
      <w:r>
        <w:rPr>
          <w:rFonts w:hint="eastAsia" w:ascii="宋体" w:hAnsi="宋体"/>
          <w:bCs/>
          <w:szCs w:val="21"/>
        </w:rPr>
        <w:t>必须是全新的货物。</w:t>
      </w:r>
    </w:p>
    <w:p w14:paraId="065C7438">
      <w:pPr>
        <w:pStyle w:val="191"/>
        <w:numPr>
          <w:ilvl w:val="1"/>
          <w:numId w:val="11"/>
        </w:numPr>
        <w:spacing w:after="60"/>
        <w:ind w:firstLineChars="0"/>
        <w:rPr>
          <w:rFonts w:ascii="宋体" w:hAnsi="宋体"/>
          <w:bCs/>
          <w:szCs w:val="21"/>
        </w:rPr>
      </w:pPr>
      <w:r>
        <w:rPr>
          <w:rFonts w:hint="eastAsia" w:ascii="宋体" w:hAnsi="宋体"/>
          <w:bCs/>
          <w:szCs w:val="21"/>
        </w:rPr>
        <w:t>国产的货物及其有关服务必须符合中华人民共和国的设计和制造生产或行业标准。</w:t>
      </w:r>
    </w:p>
    <w:p w14:paraId="3E590AE3">
      <w:pPr>
        <w:pStyle w:val="191"/>
        <w:numPr>
          <w:ilvl w:val="1"/>
          <w:numId w:val="11"/>
        </w:numPr>
        <w:spacing w:after="60"/>
        <w:ind w:firstLineChars="0"/>
        <w:rPr>
          <w:rFonts w:ascii="宋体" w:hAnsi="宋体"/>
          <w:bCs/>
          <w:szCs w:val="21"/>
        </w:rPr>
      </w:pPr>
      <w:r>
        <w:rPr>
          <w:rFonts w:hint="eastAsia" w:ascii="宋体" w:hAnsi="宋体"/>
          <w:bCs/>
          <w:szCs w:val="21"/>
        </w:rPr>
        <w:t>进口的货物及其有关服务必须符合原产地和/或中华人民共和国的设计和制造生产或行业标准。进口的货物须是具有合法的进口手续和途径，并通过了中华人民共和国商检部门检验。</w:t>
      </w:r>
    </w:p>
    <w:p w14:paraId="22BB498C">
      <w:pPr>
        <w:pStyle w:val="191"/>
        <w:numPr>
          <w:ilvl w:val="1"/>
          <w:numId w:val="11"/>
        </w:numPr>
        <w:spacing w:after="60"/>
        <w:ind w:firstLineChars="0"/>
        <w:rPr>
          <w:rFonts w:ascii="宋体" w:hAnsi="宋体"/>
          <w:szCs w:val="21"/>
        </w:rPr>
      </w:pPr>
      <w:r>
        <w:rPr>
          <w:rFonts w:hint="eastAsia" w:ascii="宋体" w:hAnsi="宋体"/>
          <w:bCs/>
          <w:szCs w:val="21"/>
        </w:rPr>
        <w:t>投标人应保证，买方在中华人民共和国使用该货物或货物的任何一部分时，免受第三方提出的侵犯其专利权、商标权或工业设计权的起诉。</w:t>
      </w:r>
    </w:p>
    <w:p w14:paraId="57BCAFE6">
      <w:pPr>
        <w:pStyle w:val="191"/>
        <w:numPr>
          <w:ilvl w:val="0"/>
          <w:numId w:val="8"/>
        </w:numPr>
        <w:snapToGrid w:val="0"/>
        <w:ind w:firstLineChars="0"/>
        <w:rPr>
          <w:rFonts w:ascii="宋体" w:hAnsi="宋体"/>
          <w:b/>
          <w:szCs w:val="21"/>
        </w:rPr>
      </w:pPr>
      <w:r>
        <w:rPr>
          <w:rFonts w:hint="eastAsia" w:ascii="宋体" w:hAnsi="宋体"/>
          <w:b/>
          <w:szCs w:val="21"/>
        </w:rPr>
        <w:t>投标费用</w:t>
      </w:r>
      <w:bookmarkEnd w:id="61"/>
      <w:bookmarkEnd w:id="62"/>
      <w:bookmarkEnd w:id="63"/>
      <w:bookmarkEnd w:id="64"/>
      <w:bookmarkEnd w:id="65"/>
      <w:bookmarkEnd w:id="66"/>
      <w:bookmarkEnd w:id="67"/>
    </w:p>
    <w:p w14:paraId="51F87BBD">
      <w:pPr>
        <w:snapToGrid w:val="0"/>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3341A555">
      <w:pPr>
        <w:pStyle w:val="191"/>
        <w:numPr>
          <w:ilvl w:val="0"/>
          <w:numId w:val="8"/>
        </w:numPr>
        <w:snapToGrid w:val="0"/>
        <w:ind w:firstLineChars="0"/>
        <w:rPr>
          <w:rFonts w:ascii="宋体" w:hAnsi="宋体"/>
          <w:b/>
          <w:szCs w:val="21"/>
        </w:rPr>
      </w:pPr>
      <w:bookmarkStart w:id="68" w:name="_Toc78260681"/>
      <w:bookmarkStart w:id="69" w:name="_Toc100052372"/>
      <w:r>
        <w:rPr>
          <w:rFonts w:hint="eastAsia" w:ascii="宋体" w:hAnsi="宋体"/>
          <w:b/>
          <w:szCs w:val="21"/>
        </w:rPr>
        <w:t>招标</w:t>
      </w:r>
      <w:bookmarkEnd w:id="68"/>
      <w:r>
        <w:rPr>
          <w:rFonts w:hint="eastAsia" w:ascii="宋体" w:hAnsi="宋体"/>
          <w:b/>
          <w:szCs w:val="21"/>
        </w:rPr>
        <w:t>答疑</w:t>
      </w:r>
      <w:bookmarkEnd w:id="69"/>
    </w:p>
    <w:p w14:paraId="52695293">
      <w:pPr>
        <w:snapToGrid w:val="0"/>
        <w:ind w:firstLine="411" w:firstLineChars="196"/>
        <w:rPr>
          <w:rFonts w:ascii="宋体" w:hAnsi="宋体"/>
          <w:szCs w:val="21"/>
        </w:rPr>
      </w:pPr>
      <w:bookmarkStart w:id="70" w:name="bt招标文件"/>
      <w:bookmarkEnd w:id="70"/>
      <w:bookmarkStart w:id="71" w:name="_Toc73518126"/>
      <w:bookmarkStart w:id="72" w:name="_Toc73517648"/>
      <w:bookmarkStart w:id="73" w:name="_Toc101074878"/>
      <w:bookmarkStart w:id="74" w:name="_Toc73521556"/>
      <w:bookmarkStart w:id="75" w:name="_Toc100052373"/>
      <w:bookmarkStart w:id="76" w:name="_Toc73521644"/>
      <w:r>
        <w:rPr>
          <w:rFonts w:hint="eastAsia" w:ascii="宋体" w:hAnsi="宋体"/>
          <w:szCs w:val="21"/>
        </w:rPr>
        <w:t>任何要求对招标文件进行澄清或者对招标文件有限制性、倾向性条款提出疑问的投标人，均应于“招标公告”中所述答疑截止时间前在书面通知政府采购代理机构。政府采购代理机构对规定时间内收到的对招标文件的疑问，视情况予以答复。具体答疑方式请见本招标文件第一册第一章之规定。</w:t>
      </w:r>
    </w:p>
    <w:p w14:paraId="1DEA2EC9">
      <w:pPr>
        <w:pStyle w:val="8"/>
        <w:rPr>
          <w:rFonts w:ascii="宋体" w:hAnsi="宋体"/>
          <w:kern w:val="0"/>
          <w:sz w:val="24"/>
        </w:rPr>
      </w:pPr>
    </w:p>
    <w:p w14:paraId="14A49262">
      <w:pPr>
        <w:pStyle w:val="6"/>
        <w:rPr>
          <w:b/>
          <w:bCs/>
          <w:sz w:val="28"/>
          <w:szCs w:val="28"/>
        </w:rPr>
      </w:pPr>
      <w:bookmarkStart w:id="77" w:name="_Toc57383585"/>
      <w:r>
        <w:rPr>
          <w:rFonts w:hint="eastAsia"/>
          <w:b/>
          <w:bCs/>
          <w:sz w:val="28"/>
          <w:szCs w:val="28"/>
        </w:rPr>
        <w:t>第二章 招标文件</w:t>
      </w:r>
      <w:bookmarkEnd w:id="71"/>
      <w:bookmarkEnd w:id="72"/>
      <w:bookmarkEnd w:id="73"/>
      <w:bookmarkEnd w:id="74"/>
      <w:bookmarkEnd w:id="75"/>
      <w:bookmarkEnd w:id="76"/>
      <w:bookmarkEnd w:id="77"/>
    </w:p>
    <w:p w14:paraId="71F45347">
      <w:pPr>
        <w:pStyle w:val="191"/>
        <w:numPr>
          <w:ilvl w:val="0"/>
          <w:numId w:val="8"/>
        </w:numPr>
        <w:snapToGrid w:val="0"/>
        <w:ind w:firstLineChars="0"/>
        <w:rPr>
          <w:rFonts w:ascii="宋体" w:hAnsi="宋体"/>
          <w:b/>
          <w:szCs w:val="21"/>
        </w:rPr>
      </w:pPr>
      <w:bookmarkStart w:id="78" w:name="_Toc100052374"/>
      <w:bookmarkStart w:id="79" w:name="_Toc73521557"/>
      <w:bookmarkStart w:id="80" w:name="_Toc73518127"/>
      <w:bookmarkStart w:id="81" w:name="_Toc73521645"/>
      <w:bookmarkStart w:id="82" w:name="_Toc73517649"/>
      <w:bookmarkStart w:id="83" w:name="OLE_LINK10"/>
      <w:bookmarkStart w:id="84" w:name="_Toc60560636"/>
      <w:bookmarkStart w:id="85" w:name="_Toc60631631"/>
      <w:bookmarkStart w:id="86" w:name="_Toc73518128"/>
      <w:bookmarkStart w:id="87" w:name="_Toc73521558"/>
      <w:bookmarkStart w:id="88" w:name="_Toc73521646"/>
      <w:bookmarkStart w:id="89" w:name="_Toc73517650"/>
      <w:bookmarkStart w:id="90" w:name="_Toc100052375"/>
      <w:r>
        <w:rPr>
          <w:rFonts w:hint="eastAsia" w:ascii="宋体" w:hAnsi="宋体"/>
          <w:b/>
          <w:szCs w:val="21"/>
        </w:rPr>
        <w:t>招标文件的组成</w:t>
      </w:r>
      <w:bookmarkEnd w:id="78"/>
      <w:bookmarkEnd w:id="79"/>
      <w:bookmarkEnd w:id="80"/>
      <w:bookmarkEnd w:id="81"/>
      <w:bookmarkEnd w:id="82"/>
    </w:p>
    <w:p w14:paraId="763873CC">
      <w:pPr>
        <w:pStyle w:val="191"/>
        <w:numPr>
          <w:ilvl w:val="1"/>
          <w:numId w:val="12"/>
        </w:numPr>
        <w:snapToGrid w:val="0"/>
        <w:ind w:firstLineChars="0"/>
        <w:rPr>
          <w:rFonts w:ascii="宋体" w:hAnsi="宋体"/>
          <w:szCs w:val="21"/>
        </w:rPr>
      </w:pPr>
      <w:r>
        <w:rPr>
          <w:rFonts w:hint="eastAsia" w:ascii="宋体" w:hAnsi="宋体"/>
          <w:szCs w:val="21"/>
        </w:rPr>
        <w:t>招标文件除以下内容外，政府采购代理机构在招标期间发出的答疑文件和其他补充修改文件，均是招标文件的组成部分，对投标人起约束作用；</w:t>
      </w:r>
    </w:p>
    <w:p w14:paraId="0D6453D4">
      <w:pPr>
        <w:snapToGrid w:val="0"/>
        <w:ind w:firstLine="411" w:firstLineChars="196"/>
        <w:rPr>
          <w:rFonts w:ascii="宋体" w:hAnsi="宋体"/>
          <w:szCs w:val="21"/>
        </w:rPr>
      </w:pPr>
      <w:r>
        <w:rPr>
          <w:rFonts w:hint="eastAsia" w:ascii="宋体" w:hAnsi="宋体"/>
          <w:szCs w:val="21"/>
        </w:rPr>
        <w:t>招标文件包括下列内容：</w:t>
      </w:r>
    </w:p>
    <w:p w14:paraId="765CC9BA">
      <w:pPr>
        <w:ind w:firstLine="422" w:firstLineChars="200"/>
        <w:rPr>
          <w:rFonts w:ascii="宋体" w:hAnsi="宋体"/>
          <w:b/>
          <w:szCs w:val="21"/>
        </w:rPr>
      </w:pPr>
      <w:r>
        <w:rPr>
          <w:rFonts w:hint="eastAsia" w:ascii="宋体" w:hAnsi="宋体"/>
          <w:b/>
          <w:szCs w:val="21"/>
        </w:rPr>
        <w:t>第一册  专用条款</w:t>
      </w:r>
    </w:p>
    <w:p w14:paraId="7762EC9D">
      <w:pPr>
        <w:ind w:firstLine="840" w:firstLineChars="400"/>
        <w:rPr>
          <w:rFonts w:ascii="宋体" w:hAnsi="宋体"/>
          <w:szCs w:val="21"/>
        </w:rPr>
      </w:pPr>
      <w:r>
        <w:rPr>
          <w:rFonts w:hint="eastAsia" w:ascii="宋体" w:hAnsi="宋体"/>
          <w:szCs w:val="21"/>
        </w:rPr>
        <w:t>关键信息</w:t>
      </w:r>
    </w:p>
    <w:p w14:paraId="150CFAE5">
      <w:pPr>
        <w:ind w:firstLine="840" w:firstLineChars="400"/>
        <w:rPr>
          <w:rFonts w:ascii="宋体" w:hAnsi="宋体"/>
          <w:szCs w:val="21"/>
        </w:rPr>
      </w:pPr>
      <w:r>
        <w:rPr>
          <w:rFonts w:hint="eastAsia" w:ascii="宋体" w:hAnsi="宋体"/>
          <w:szCs w:val="21"/>
        </w:rPr>
        <w:t>第一章  招标公告</w:t>
      </w:r>
    </w:p>
    <w:p w14:paraId="00710FB2">
      <w:pPr>
        <w:ind w:firstLine="840" w:firstLineChars="400"/>
        <w:rPr>
          <w:rFonts w:ascii="宋体" w:hAnsi="宋体"/>
          <w:szCs w:val="21"/>
        </w:rPr>
      </w:pPr>
      <w:r>
        <w:rPr>
          <w:rFonts w:hint="eastAsia" w:ascii="宋体" w:hAnsi="宋体"/>
          <w:szCs w:val="21"/>
        </w:rPr>
        <w:t>第二章  对通用条款的补充内容及其他关键信息</w:t>
      </w:r>
    </w:p>
    <w:p w14:paraId="3E760886">
      <w:pPr>
        <w:ind w:firstLine="840" w:firstLineChars="4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4729746C">
      <w:pPr>
        <w:ind w:firstLine="840" w:firstLineChars="4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600D51EC">
      <w:pPr>
        <w:ind w:firstLine="840" w:firstLineChars="400"/>
        <w:rPr>
          <w:rFonts w:ascii="宋体" w:hAnsi="宋体"/>
          <w:szCs w:val="21"/>
        </w:rPr>
      </w:pPr>
      <w:r>
        <w:rPr>
          <w:rFonts w:hint="eastAsia" w:ascii="宋体" w:hAnsi="宋体"/>
          <w:szCs w:val="21"/>
        </w:rPr>
        <w:t>第五章  合同条款及格式</w:t>
      </w:r>
    </w:p>
    <w:p w14:paraId="0FD88173">
      <w:pPr>
        <w:ind w:firstLine="422" w:firstLineChars="200"/>
        <w:rPr>
          <w:rFonts w:ascii="宋体" w:hAnsi="宋体"/>
          <w:b/>
          <w:szCs w:val="21"/>
        </w:rPr>
      </w:pPr>
      <w:r>
        <w:rPr>
          <w:rFonts w:hint="eastAsia" w:ascii="宋体" w:hAnsi="宋体"/>
          <w:b/>
          <w:szCs w:val="21"/>
        </w:rPr>
        <w:t>第二册  通用条款</w:t>
      </w:r>
    </w:p>
    <w:p w14:paraId="19EF7B8C">
      <w:pPr>
        <w:ind w:firstLine="840" w:firstLineChars="400"/>
        <w:rPr>
          <w:rFonts w:ascii="宋体" w:hAnsi="宋体"/>
          <w:szCs w:val="21"/>
        </w:rPr>
      </w:pPr>
      <w:r>
        <w:rPr>
          <w:rFonts w:hint="eastAsia" w:ascii="宋体" w:hAnsi="宋体"/>
          <w:szCs w:val="21"/>
        </w:rPr>
        <w:t>第一章  总则</w:t>
      </w:r>
    </w:p>
    <w:p w14:paraId="45F16E5B">
      <w:pPr>
        <w:ind w:firstLine="840" w:firstLineChars="400"/>
        <w:rPr>
          <w:rFonts w:ascii="宋体" w:hAnsi="宋体"/>
          <w:szCs w:val="21"/>
        </w:rPr>
      </w:pPr>
      <w:r>
        <w:rPr>
          <w:rFonts w:hint="eastAsia" w:ascii="宋体" w:hAnsi="宋体"/>
          <w:szCs w:val="21"/>
        </w:rPr>
        <w:t>第二章  招标文件</w:t>
      </w:r>
    </w:p>
    <w:p w14:paraId="546D387A">
      <w:pPr>
        <w:ind w:firstLine="840" w:firstLineChars="400"/>
        <w:rPr>
          <w:rFonts w:ascii="宋体" w:hAnsi="宋体"/>
          <w:szCs w:val="21"/>
        </w:rPr>
      </w:pPr>
      <w:r>
        <w:rPr>
          <w:rFonts w:hint="eastAsia" w:ascii="宋体" w:hAnsi="宋体"/>
          <w:szCs w:val="21"/>
        </w:rPr>
        <w:t>第三章  投标文件的编制</w:t>
      </w:r>
    </w:p>
    <w:p w14:paraId="0B894AB1">
      <w:pPr>
        <w:ind w:firstLine="840" w:firstLineChars="400"/>
        <w:rPr>
          <w:rFonts w:ascii="宋体" w:hAnsi="宋体"/>
          <w:szCs w:val="21"/>
        </w:rPr>
      </w:pPr>
      <w:r>
        <w:rPr>
          <w:rFonts w:hint="eastAsia" w:ascii="宋体" w:hAnsi="宋体"/>
          <w:szCs w:val="21"/>
        </w:rPr>
        <w:t>第四章  投标文件的递交</w:t>
      </w:r>
    </w:p>
    <w:p w14:paraId="2C5AFCC5">
      <w:pPr>
        <w:ind w:firstLine="840" w:firstLineChars="400"/>
        <w:rPr>
          <w:rFonts w:ascii="宋体" w:hAnsi="宋体"/>
          <w:szCs w:val="21"/>
        </w:rPr>
      </w:pPr>
      <w:r>
        <w:rPr>
          <w:rFonts w:hint="eastAsia" w:ascii="宋体" w:hAnsi="宋体"/>
          <w:szCs w:val="21"/>
        </w:rPr>
        <w:t>第五章  开标</w:t>
      </w:r>
    </w:p>
    <w:p w14:paraId="16C85DE3">
      <w:pPr>
        <w:ind w:firstLine="840" w:firstLineChars="400"/>
        <w:rPr>
          <w:rFonts w:ascii="宋体" w:hAnsi="宋体"/>
          <w:szCs w:val="21"/>
        </w:rPr>
      </w:pPr>
      <w:r>
        <w:rPr>
          <w:rFonts w:hint="eastAsia" w:ascii="宋体" w:hAnsi="宋体"/>
          <w:szCs w:val="21"/>
        </w:rPr>
        <w:t>第六章  评标</w:t>
      </w:r>
    </w:p>
    <w:p w14:paraId="5E0E7FC8">
      <w:pPr>
        <w:ind w:firstLine="840" w:firstLineChars="400"/>
        <w:rPr>
          <w:rFonts w:ascii="宋体" w:hAnsi="宋体"/>
          <w:szCs w:val="21"/>
        </w:rPr>
      </w:pPr>
      <w:r>
        <w:rPr>
          <w:rFonts w:hint="eastAsia" w:ascii="宋体" w:hAnsi="宋体"/>
          <w:szCs w:val="21"/>
        </w:rPr>
        <w:t>第七章  评审程序及评标方法</w:t>
      </w:r>
    </w:p>
    <w:p w14:paraId="12C89AFC">
      <w:pPr>
        <w:ind w:firstLine="840" w:firstLineChars="400"/>
        <w:rPr>
          <w:rFonts w:ascii="宋体" w:hAnsi="宋体"/>
          <w:szCs w:val="21"/>
        </w:rPr>
      </w:pPr>
      <w:r>
        <w:rPr>
          <w:rFonts w:hint="eastAsia" w:ascii="宋体" w:hAnsi="宋体"/>
          <w:szCs w:val="21"/>
        </w:rPr>
        <w:t>第八章  公开招标失败的后续处理</w:t>
      </w:r>
    </w:p>
    <w:p w14:paraId="6DE19606">
      <w:pPr>
        <w:ind w:firstLine="840" w:firstLineChars="400"/>
        <w:rPr>
          <w:rFonts w:ascii="宋体" w:hAnsi="宋体"/>
          <w:szCs w:val="21"/>
        </w:rPr>
      </w:pPr>
      <w:r>
        <w:rPr>
          <w:rFonts w:hint="eastAsia" w:ascii="宋体" w:hAnsi="宋体"/>
          <w:szCs w:val="21"/>
        </w:rPr>
        <w:t>第九章  合同的授予</w:t>
      </w:r>
    </w:p>
    <w:p w14:paraId="7A26E648">
      <w:pPr>
        <w:pStyle w:val="191"/>
        <w:numPr>
          <w:ilvl w:val="1"/>
          <w:numId w:val="12"/>
        </w:numPr>
        <w:snapToGrid w:val="0"/>
        <w:ind w:firstLineChars="0"/>
        <w:rPr>
          <w:rFonts w:ascii="宋体" w:hAnsi="宋体"/>
          <w:szCs w:val="21"/>
        </w:rPr>
      </w:pPr>
      <w:r>
        <w:rPr>
          <w:rFonts w:hint="eastAsia" w:ascii="宋体" w:hAnsi="宋体"/>
          <w:szCs w:val="21"/>
        </w:rPr>
        <w:t>投标人获得招标文件后，应仔细检查招标文件的所有内容，如有残缺应在投标答疑截止时间之前向政府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26CF3B95">
      <w:pPr>
        <w:pStyle w:val="191"/>
        <w:numPr>
          <w:ilvl w:val="1"/>
          <w:numId w:val="12"/>
        </w:numPr>
        <w:snapToGrid w:val="0"/>
        <w:ind w:firstLineChars="0"/>
        <w:rPr>
          <w:rFonts w:ascii="宋体" w:hAnsi="宋体"/>
          <w:szCs w:val="21"/>
        </w:rPr>
      </w:pPr>
      <w:r>
        <w:rPr>
          <w:rFonts w:hint="eastAsia" w:ascii="宋体" w:hAnsi="宋体"/>
          <w:szCs w:val="21"/>
        </w:rPr>
        <w:t>任何人或任何组织向投标人提交的任何书面或口头资料，未经政府采购代理机构在网上发布或书面通知，均作无效处理，不得作为招标文件的组成部分。政府采购代理机构对投标人由此而做出的推论、理解和结论概不负责。</w:t>
      </w:r>
      <w:bookmarkEnd w:id="83"/>
    </w:p>
    <w:p w14:paraId="069EB521">
      <w:pPr>
        <w:pStyle w:val="191"/>
        <w:numPr>
          <w:ilvl w:val="0"/>
          <w:numId w:val="8"/>
        </w:numPr>
        <w:snapToGrid w:val="0"/>
        <w:ind w:firstLineChars="0"/>
        <w:rPr>
          <w:rFonts w:ascii="宋体" w:hAnsi="宋体"/>
          <w:b/>
          <w:szCs w:val="21"/>
        </w:rPr>
      </w:pPr>
      <w:r>
        <w:rPr>
          <w:rFonts w:hint="eastAsia" w:ascii="宋体" w:hAnsi="宋体"/>
          <w:b/>
          <w:szCs w:val="21"/>
        </w:rPr>
        <w:t>招标文件的澄清</w:t>
      </w:r>
      <w:bookmarkEnd w:id="84"/>
      <w:bookmarkEnd w:id="85"/>
      <w:bookmarkEnd w:id="86"/>
      <w:bookmarkEnd w:id="87"/>
      <w:bookmarkEnd w:id="88"/>
      <w:bookmarkEnd w:id="89"/>
      <w:bookmarkEnd w:id="90"/>
    </w:p>
    <w:p w14:paraId="152D6CB2">
      <w:pPr>
        <w:pStyle w:val="191"/>
        <w:numPr>
          <w:ilvl w:val="1"/>
          <w:numId w:val="13"/>
        </w:numPr>
        <w:snapToGrid w:val="0"/>
        <w:ind w:firstLineChars="0"/>
        <w:rPr>
          <w:rFonts w:ascii="宋体" w:hAnsi="宋体"/>
          <w:szCs w:val="21"/>
        </w:rPr>
      </w:pPr>
      <w:bookmarkStart w:id="91" w:name="_Toc73521647"/>
      <w:bookmarkStart w:id="92" w:name="_Toc60631632"/>
      <w:bookmarkStart w:id="93" w:name="_Toc73521559"/>
      <w:bookmarkStart w:id="94" w:name="_Toc73517651"/>
      <w:bookmarkStart w:id="95" w:name="_Toc100052376"/>
      <w:bookmarkStart w:id="96" w:name="_Toc73518129"/>
      <w:bookmarkStart w:id="97" w:name="_Toc60560637"/>
      <w:r>
        <w:rPr>
          <w:rFonts w:hint="eastAsia" w:ascii="宋体" w:hAnsi="宋体"/>
          <w:szCs w:val="21"/>
        </w:rPr>
        <w:t>任何要求对招标文件进行澄清或者对招标文件有限制性、倾向性条款提出质疑的投标人，均应于“招标公告”中所述答疑截止时间前通知政府采购代理机构。政府采购代理机构对规定时间内收到的对招标文件的澄清或者质疑，视情况予以答复。具体答疑方式请见本招标文件第二册第一章之规定。</w:t>
      </w:r>
    </w:p>
    <w:p w14:paraId="12B16FA3">
      <w:pPr>
        <w:pStyle w:val="191"/>
        <w:numPr>
          <w:ilvl w:val="1"/>
          <w:numId w:val="13"/>
        </w:numPr>
        <w:snapToGrid w:val="0"/>
        <w:ind w:firstLineChars="0"/>
        <w:rPr>
          <w:rFonts w:ascii="宋体" w:hAnsi="宋体"/>
          <w:szCs w:val="21"/>
        </w:rPr>
      </w:pPr>
      <w:r>
        <w:rPr>
          <w:rFonts w:hint="eastAsia" w:ascii="宋体" w:hAnsi="宋体"/>
          <w:szCs w:val="21"/>
        </w:rPr>
        <w:t>对于没有提出澄清或者质疑又参与了该项目投标的供应商将被视为完全认同该招标文件，投标截止期后不再受理针对招标文件的相关质疑、投诉。</w:t>
      </w:r>
    </w:p>
    <w:p w14:paraId="5B4A541C">
      <w:pPr>
        <w:pStyle w:val="191"/>
        <w:numPr>
          <w:ilvl w:val="1"/>
          <w:numId w:val="13"/>
        </w:numPr>
        <w:snapToGrid w:val="0"/>
        <w:ind w:firstLineChars="0"/>
        <w:rPr>
          <w:rFonts w:ascii="宋体" w:hAnsi="宋体"/>
          <w:szCs w:val="21"/>
        </w:rPr>
      </w:pPr>
      <w:r>
        <w:rPr>
          <w:rFonts w:hint="eastAsia" w:ascii="宋体" w:hAnsi="宋体"/>
          <w:szCs w:val="21"/>
        </w:rPr>
        <w:t>对招</w:t>
      </w:r>
      <w:r>
        <w:rPr>
          <w:rFonts w:ascii="宋体" w:hAnsi="宋体"/>
          <w:szCs w:val="21"/>
        </w:rPr>
        <w:t>标</w:t>
      </w:r>
      <w:r>
        <w:rPr>
          <w:rFonts w:hint="eastAsia" w:ascii="宋体" w:hAnsi="宋体"/>
          <w:szCs w:val="21"/>
        </w:rPr>
        <w:t>文件中描述有歧义或前后不一致的地方，评审委员会有权进行评判，但对同一条款的评判应适用于每个投标人。</w:t>
      </w:r>
    </w:p>
    <w:p w14:paraId="69F82B6E">
      <w:pPr>
        <w:pStyle w:val="191"/>
        <w:numPr>
          <w:ilvl w:val="0"/>
          <w:numId w:val="8"/>
        </w:numPr>
        <w:snapToGrid w:val="0"/>
        <w:ind w:firstLineChars="0"/>
        <w:rPr>
          <w:rFonts w:ascii="宋体" w:hAnsi="宋体"/>
          <w:b/>
          <w:szCs w:val="21"/>
        </w:rPr>
      </w:pPr>
      <w:r>
        <w:rPr>
          <w:rFonts w:hint="eastAsia" w:ascii="宋体" w:hAnsi="宋体"/>
          <w:b/>
          <w:szCs w:val="21"/>
        </w:rPr>
        <w:t>招标文件的修改</w:t>
      </w:r>
      <w:bookmarkEnd w:id="91"/>
      <w:bookmarkEnd w:id="92"/>
      <w:bookmarkEnd w:id="93"/>
      <w:bookmarkEnd w:id="94"/>
      <w:bookmarkEnd w:id="95"/>
      <w:bookmarkEnd w:id="96"/>
      <w:bookmarkEnd w:id="97"/>
    </w:p>
    <w:p w14:paraId="1316A228">
      <w:pPr>
        <w:pStyle w:val="191"/>
        <w:numPr>
          <w:ilvl w:val="1"/>
          <w:numId w:val="14"/>
        </w:numPr>
        <w:snapToGrid w:val="0"/>
        <w:ind w:firstLineChars="0"/>
        <w:rPr>
          <w:rFonts w:ascii="宋体" w:hAnsi="宋体"/>
          <w:szCs w:val="21"/>
        </w:rPr>
      </w:pPr>
      <w:r>
        <w:rPr>
          <w:rFonts w:hint="eastAsia" w:ascii="宋体" w:hAnsi="宋体"/>
          <w:szCs w:val="21"/>
        </w:rPr>
        <w:t>招标文件发出后，在投标截止日期前任何时候，确需要变更招标内容的，政府采购代理机构可主动地或在解答投标人提出的澄清问题时对招标文件进行修改；</w:t>
      </w:r>
    </w:p>
    <w:p w14:paraId="6732DB5C">
      <w:pPr>
        <w:pStyle w:val="191"/>
        <w:numPr>
          <w:ilvl w:val="1"/>
          <w:numId w:val="14"/>
        </w:numPr>
        <w:snapToGrid w:val="0"/>
        <w:ind w:firstLineChars="0"/>
        <w:rPr>
          <w:rFonts w:ascii="宋体" w:hAnsi="宋体"/>
          <w:szCs w:val="21"/>
        </w:rPr>
      </w:pPr>
      <w:r>
        <w:rPr>
          <w:rFonts w:hint="eastAsia" w:ascii="宋体" w:hAnsi="宋体"/>
          <w:szCs w:val="21"/>
        </w:rPr>
        <w:t>招标文件的修改以书面</w:t>
      </w:r>
      <w:r>
        <w:rPr>
          <w:rFonts w:ascii="宋体" w:hAnsi="宋体"/>
          <w:szCs w:val="21"/>
        </w:rPr>
        <w:t>形式（</w:t>
      </w:r>
      <w:r>
        <w:rPr>
          <w:rFonts w:hint="eastAsia" w:ascii="宋体" w:hAnsi="宋体"/>
          <w:szCs w:val="21"/>
        </w:rPr>
        <w:t>包括</w:t>
      </w:r>
      <w:r>
        <w:rPr>
          <w:rFonts w:ascii="宋体" w:hAnsi="宋体"/>
          <w:szCs w:val="21"/>
        </w:rPr>
        <w:t>网站公开发布</w:t>
      </w:r>
      <w:r>
        <w:rPr>
          <w:rFonts w:hint="eastAsia" w:ascii="宋体" w:hAnsi="宋体"/>
          <w:szCs w:val="21"/>
        </w:rPr>
        <w:t>方式</w:t>
      </w:r>
      <w:r>
        <w:rPr>
          <w:rFonts w:ascii="宋体" w:hAnsi="宋体"/>
          <w:szCs w:val="21"/>
        </w:rPr>
        <w:t>）</w:t>
      </w:r>
      <w:r>
        <w:rPr>
          <w:rFonts w:hint="eastAsia" w:ascii="宋体" w:hAnsi="宋体"/>
          <w:szCs w:val="21"/>
        </w:rPr>
        <w:t>发送给</w:t>
      </w:r>
      <w:r>
        <w:rPr>
          <w:rFonts w:ascii="宋体" w:hAnsi="宋体"/>
          <w:szCs w:val="21"/>
        </w:rPr>
        <w:t>所有投标人</w:t>
      </w:r>
      <w:r>
        <w:rPr>
          <w:rFonts w:hint="eastAsia" w:ascii="宋体" w:hAnsi="宋体"/>
          <w:szCs w:val="21"/>
        </w:rPr>
        <w:t>，招标文件的</w:t>
      </w:r>
      <w:r>
        <w:rPr>
          <w:rFonts w:ascii="宋体" w:hAnsi="宋体"/>
          <w:szCs w:val="21"/>
        </w:rPr>
        <w:t>修改内容</w:t>
      </w:r>
      <w:r>
        <w:rPr>
          <w:rFonts w:hint="eastAsia" w:ascii="宋体" w:hAnsi="宋体"/>
          <w:szCs w:val="21"/>
        </w:rPr>
        <w:t>作为</w:t>
      </w:r>
      <w:r>
        <w:rPr>
          <w:rFonts w:ascii="宋体" w:hAnsi="宋体"/>
          <w:szCs w:val="21"/>
        </w:rPr>
        <w:t>招标文件</w:t>
      </w:r>
      <w:r>
        <w:rPr>
          <w:rFonts w:hint="eastAsia" w:ascii="宋体" w:hAnsi="宋体"/>
          <w:szCs w:val="21"/>
        </w:rPr>
        <w:t>的</w:t>
      </w:r>
      <w:r>
        <w:rPr>
          <w:rFonts w:ascii="宋体" w:hAnsi="宋体"/>
          <w:szCs w:val="21"/>
        </w:rPr>
        <w:t>组成部分，并</w:t>
      </w:r>
      <w:r>
        <w:rPr>
          <w:rFonts w:hint="eastAsia" w:ascii="宋体" w:hAnsi="宋体"/>
          <w:szCs w:val="21"/>
        </w:rPr>
        <w:t>具有</w:t>
      </w:r>
      <w:r>
        <w:rPr>
          <w:rFonts w:ascii="宋体" w:hAnsi="宋体"/>
          <w:szCs w:val="21"/>
        </w:rPr>
        <w:t>约束力</w:t>
      </w:r>
      <w:r>
        <w:rPr>
          <w:rFonts w:hint="eastAsia" w:ascii="宋体" w:hAnsi="宋体"/>
          <w:szCs w:val="21"/>
        </w:rPr>
        <w:t>。</w:t>
      </w:r>
    </w:p>
    <w:p w14:paraId="0AD53B37">
      <w:pPr>
        <w:pStyle w:val="191"/>
        <w:numPr>
          <w:ilvl w:val="1"/>
          <w:numId w:val="14"/>
        </w:numPr>
        <w:snapToGrid w:val="0"/>
        <w:ind w:firstLineChars="0"/>
        <w:rPr>
          <w:rFonts w:ascii="宋体" w:hAnsi="宋体"/>
          <w:szCs w:val="21"/>
        </w:rPr>
      </w:pPr>
      <w:r>
        <w:rPr>
          <w:rFonts w:hint="eastAsia" w:ascii="宋体" w:hAnsi="宋体"/>
          <w:szCs w:val="21"/>
        </w:rPr>
        <w:t>招标文件、招标文件澄清（答疑）纪要、招标文件修改补充通知内容均以以网站公开发布或书面形式的内容为准。当招标文件、修改补充通知、澄清（答疑）纪要内容相互矛盾时，以最后发出的通知（或纪要）或修改文件为准；</w:t>
      </w:r>
    </w:p>
    <w:p w14:paraId="73C9643C">
      <w:pPr>
        <w:pStyle w:val="191"/>
        <w:numPr>
          <w:ilvl w:val="1"/>
          <w:numId w:val="14"/>
        </w:numPr>
        <w:snapToGrid w:val="0"/>
        <w:ind w:firstLineChars="0"/>
        <w:rPr>
          <w:rFonts w:ascii="宋体" w:hAnsi="宋体"/>
          <w:szCs w:val="21"/>
        </w:rPr>
      </w:pPr>
      <w:r>
        <w:rPr>
          <w:rFonts w:hint="eastAsia" w:ascii="宋体" w:hAnsi="宋体"/>
          <w:szCs w:val="21"/>
        </w:rPr>
        <w:t>政府采购代理机构保证招标文件澄清（答疑）纪要和招标文件修改补充通知在投标截止时间前以网站公开发布形式或书面形式发送给所有投标人。为使投标人在编写投标文件时有充分时间对招标文件的修改部分进行研究，政府采购代理机构可以酌情延长递交投标文件的截止日期，具体时间将在修改补充通知中明确。</w:t>
      </w:r>
    </w:p>
    <w:p w14:paraId="49F43D9B">
      <w:pPr>
        <w:pStyle w:val="6"/>
        <w:rPr>
          <w:rFonts w:hint="eastAsia" w:ascii="宋体" w:hAnsi="宋体" w:eastAsia="宋体" w:cs="Times New Roman"/>
          <w:b/>
          <w:bCs/>
          <w:sz w:val="28"/>
          <w:szCs w:val="28"/>
        </w:rPr>
      </w:pPr>
      <w:bookmarkStart w:id="98" w:name="bt投标文件"/>
      <w:bookmarkEnd w:id="98"/>
      <w:bookmarkStart w:id="99" w:name="_Toc73517652"/>
      <w:bookmarkStart w:id="100" w:name="_Toc100052377"/>
      <w:bookmarkStart w:id="101" w:name="_Toc73518130"/>
      <w:bookmarkStart w:id="102" w:name="_Toc73521648"/>
      <w:bookmarkStart w:id="103" w:name="_Toc73521560"/>
      <w:bookmarkStart w:id="104" w:name="_Toc101074879"/>
      <w:bookmarkStart w:id="105" w:name="_Toc57383586"/>
      <w:r>
        <w:rPr>
          <w:rFonts w:hint="eastAsia" w:ascii="宋体" w:hAnsi="宋体" w:eastAsia="宋体" w:cs="Times New Roman"/>
          <w:b/>
          <w:bCs/>
          <w:sz w:val="28"/>
          <w:szCs w:val="28"/>
        </w:rPr>
        <w:t>第三章 投标文件</w:t>
      </w:r>
      <w:bookmarkEnd w:id="99"/>
      <w:bookmarkEnd w:id="100"/>
      <w:bookmarkEnd w:id="101"/>
      <w:bookmarkEnd w:id="102"/>
      <w:bookmarkEnd w:id="103"/>
      <w:bookmarkEnd w:id="104"/>
      <w:r>
        <w:rPr>
          <w:rFonts w:hint="eastAsia" w:ascii="宋体" w:hAnsi="宋体" w:eastAsia="宋体" w:cs="Times New Roman"/>
          <w:b/>
          <w:bCs/>
          <w:sz w:val="28"/>
          <w:szCs w:val="28"/>
        </w:rPr>
        <w:t>的编制</w:t>
      </w:r>
      <w:bookmarkEnd w:id="105"/>
    </w:p>
    <w:p w14:paraId="388BF380">
      <w:pPr>
        <w:pStyle w:val="191"/>
        <w:numPr>
          <w:ilvl w:val="0"/>
          <w:numId w:val="8"/>
        </w:numPr>
        <w:snapToGrid w:val="0"/>
        <w:ind w:firstLineChars="0"/>
        <w:rPr>
          <w:rFonts w:ascii="宋体" w:hAnsi="宋体"/>
          <w:b/>
          <w:szCs w:val="21"/>
        </w:rPr>
      </w:pPr>
      <w:bookmarkStart w:id="106" w:name="_Toc73517653"/>
      <w:bookmarkStart w:id="107" w:name="_Toc73518131"/>
      <w:bookmarkStart w:id="108" w:name="_Toc60560639"/>
      <w:bookmarkStart w:id="109" w:name="_Toc100052378"/>
      <w:bookmarkStart w:id="110" w:name="_Toc60631634"/>
      <w:bookmarkStart w:id="111" w:name="_Toc73521561"/>
      <w:bookmarkStart w:id="112" w:name="_Toc73521649"/>
      <w:r>
        <w:rPr>
          <w:rFonts w:hint="eastAsia" w:ascii="宋体" w:hAnsi="宋体"/>
          <w:b/>
          <w:szCs w:val="21"/>
        </w:rPr>
        <w:t>投标文件的语言及度量单位</w:t>
      </w:r>
      <w:bookmarkEnd w:id="106"/>
      <w:bookmarkEnd w:id="107"/>
      <w:bookmarkEnd w:id="108"/>
      <w:bookmarkEnd w:id="109"/>
      <w:bookmarkEnd w:id="110"/>
      <w:bookmarkEnd w:id="111"/>
      <w:bookmarkEnd w:id="112"/>
    </w:p>
    <w:p w14:paraId="15701485">
      <w:pPr>
        <w:pStyle w:val="191"/>
        <w:numPr>
          <w:ilvl w:val="1"/>
          <w:numId w:val="15"/>
        </w:numPr>
        <w:snapToGrid w:val="0"/>
        <w:ind w:firstLineChars="0"/>
        <w:rPr>
          <w:rFonts w:ascii="宋体" w:hAnsi="宋体"/>
          <w:szCs w:val="21"/>
        </w:rPr>
      </w:pPr>
      <w:r>
        <w:rPr>
          <w:rFonts w:hint="eastAsia" w:ascii="宋体" w:hAnsi="宋体"/>
          <w:szCs w:val="21"/>
        </w:rPr>
        <w:t>投标人与政府采购代理机构之间与投标有关的所有往来通知、函件和投标文件均用中文表述。投标人随投标文件提供的证明文件和资料可以为其它语言，但必须附中文译文，且应以中文为准；</w:t>
      </w:r>
    </w:p>
    <w:p w14:paraId="18398797">
      <w:pPr>
        <w:pStyle w:val="191"/>
        <w:numPr>
          <w:ilvl w:val="1"/>
          <w:numId w:val="15"/>
        </w:numPr>
        <w:snapToGrid w:val="0"/>
        <w:ind w:firstLineChars="0"/>
        <w:rPr>
          <w:rFonts w:ascii="宋体" w:hAnsi="宋体"/>
          <w:szCs w:val="21"/>
        </w:rPr>
      </w:pPr>
      <w:r>
        <w:rPr>
          <w:rFonts w:hint="eastAsia" w:ascii="宋体" w:hAnsi="宋体"/>
          <w:szCs w:val="21"/>
        </w:rPr>
        <w:t>除技术规范另有规定外，投标文件使用的度量单位，均采用中华人民共和国法定计量单位。</w:t>
      </w:r>
    </w:p>
    <w:p w14:paraId="10F4FCCC">
      <w:pPr>
        <w:pStyle w:val="191"/>
        <w:numPr>
          <w:ilvl w:val="0"/>
          <w:numId w:val="8"/>
        </w:numPr>
        <w:snapToGrid w:val="0"/>
        <w:ind w:firstLineChars="0"/>
        <w:rPr>
          <w:rFonts w:ascii="宋体" w:hAnsi="宋体"/>
          <w:b/>
          <w:szCs w:val="21"/>
        </w:rPr>
      </w:pPr>
      <w:bookmarkStart w:id="113" w:name="_Toc73518132"/>
      <w:bookmarkStart w:id="114" w:name="_Toc60631635"/>
      <w:bookmarkStart w:id="115" w:name="_Toc73517654"/>
      <w:bookmarkStart w:id="116" w:name="_Toc73521562"/>
      <w:bookmarkStart w:id="117" w:name="_Toc73521650"/>
      <w:bookmarkStart w:id="118" w:name="_Toc100052379"/>
      <w:bookmarkStart w:id="119" w:name="_Toc60560640"/>
      <w:r>
        <w:rPr>
          <w:rFonts w:hint="eastAsia" w:ascii="宋体" w:hAnsi="宋体"/>
          <w:b/>
          <w:szCs w:val="21"/>
        </w:rPr>
        <w:t>投标文件的组成</w:t>
      </w:r>
      <w:bookmarkEnd w:id="113"/>
      <w:bookmarkEnd w:id="114"/>
      <w:bookmarkEnd w:id="115"/>
      <w:bookmarkEnd w:id="116"/>
      <w:bookmarkEnd w:id="117"/>
      <w:bookmarkEnd w:id="118"/>
      <w:bookmarkEnd w:id="119"/>
    </w:p>
    <w:p w14:paraId="3A04F26E">
      <w:pPr>
        <w:snapToGrid w:val="0"/>
        <w:ind w:firstLine="411" w:firstLineChars="196"/>
        <w:rPr>
          <w:rFonts w:ascii="宋体" w:hAnsi="宋体"/>
          <w:szCs w:val="21"/>
        </w:rPr>
      </w:pPr>
      <w:r>
        <w:rPr>
          <w:rFonts w:hint="eastAsia" w:ascii="宋体" w:hAnsi="宋体"/>
          <w:szCs w:val="21"/>
        </w:rPr>
        <w:t>（具体内容请详见第一册第四章的相关内容）</w:t>
      </w:r>
      <w:bookmarkStart w:id="120" w:name="投标文件的组成"/>
      <w:bookmarkStart w:id="121" w:name="_Toc73517655"/>
      <w:bookmarkStart w:id="122" w:name="_Toc73521651"/>
      <w:bookmarkStart w:id="123" w:name="_Toc60560641"/>
      <w:bookmarkStart w:id="124" w:name="_Toc73521563"/>
      <w:bookmarkStart w:id="125" w:name="_Toc60631636"/>
      <w:bookmarkStart w:id="126" w:name="_Toc73518133"/>
    </w:p>
    <w:bookmarkEnd w:id="120"/>
    <w:p w14:paraId="2B47BFEF">
      <w:pPr>
        <w:pStyle w:val="191"/>
        <w:numPr>
          <w:ilvl w:val="0"/>
          <w:numId w:val="8"/>
        </w:numPr>
        <w:snapToGrid w:val="0"/>
        <w:ind w:firstLineChars="0"/>
        <w:rPr>
          <w:rFonts w:ascii="宋体" w:hAnsi="宋体"/>
          <w:b/>
          <w:szCs w:val="21"/>
        </w:rPr>
      </w:pPr>
      <w:bookmarkStart w:id="127" w:name="_Toc100052380"/>
      <w:r>
        <w:rPr>
          <w:rFonts w:hint="eastAsia" w:ascii="宋体" w:hAnsi="宋体"/>
          <w:b/>
          <w:szCs w:val="21"/>
        </w:rPr>
        <w:t>投标文件格式</w:t>
      </w:r>
      <w:bookmarkEnd w:id="121"/>
      <w:bookmarkEnd w:id="122"/>
      <w:bookmarkEnd w:id="123"/>
      <w:bookmarkEnd w:id="124"/>
      <w:bookmarkEnd w:id="125"/>
      <w:bookmarkEnd w:id="126"/>
      <w:bookmarkEnd w:id="127"/>
    </w:p>
    <w:p w14:paraId="7C641C22">
      <w:pPr>
        <w:snapToGrid w:val="0"/>
        <w:ind w:firstLine="411" w:firstLineChars="196"/>
        <w:rPr>
          <w:rFonts w:ascii="宋体" w:hAnsi="宋体"/>
          <w:szCs w:val="21"/>
        </w:rPr>
      </w:pPr>
      <w:r>
        <w:rPr>
          <w:rFonts w:hint="eastAsia" w:ascii="宋体" w:hAnsi="宋体"/>
          <w:szCs w:val="21"/>
        </w:rPr>
        <w:t>投标文件包括本通用条款第13条中规定的内容。如招标文件提供了投标文件格式，则投标人提交的投标文件应毫无例外地使用招标文件所提供的相应格式（表格可以按同样格式扩展）。</w:t>
      </w:r>
      <w:bookmarkStart w:id="128" w:name="_Toc73517657"/>
      <w:bookmarkStart w:id="129" w:name="_Toc73521653"/>
      <w:bookmarkStart w:id="130" w:name="_Toc73521565"/>
      <w:bookmarkStart w:id="131" w:name="_Toc60560643"/>
      <w:bookmarkStart w:id="132" w:name="_Toc60631638"/>
      <w:bookmarkStart w:id="133" w:name="_Toc73518135"/>
    </w:p>
    <w:p w14:paraId="4E6075A6">
      <w:pPr>
        <w:pStyle w:val="191"/>
        <w:numPr>
          <w:ilvl w:val="0"/>
          <w:numId w:val="8"/>
        </w:numPr>
        <w:snapToGrid w:val="0"/>
        <w:ind w:firstLineChars="0"/>
        <w:rPr>
          <w:rFonts w:ascii="宋体" w:hAnsi="宋体"/>
          <w:b/>
          <w:szCs w:val="21"/>
        </w:rPr>
      </w:pPr>
      <w:bookmarkStart w:id="134" w:name="_Toc100052382"/>
      <w:r>
        <w:rPr>
          <w:rFonts w:hint="eastAsia" w:ascii="宋体" w:hAnsi="宋体"/>
          <w:b/>
          <w:szCs w:val="21"/>
        </w:rPr>
        <w:t>投标货币</w:t>
      </w:r>
      <w:bookmarkEnd w:id="128"/>
      <w:bookmarkEnd w:id="129"/>
      <w:bookmarkEnd w:id="130"/>
      <w:bookmarkEnd w:id="131"/>
      <w:bookmarkEnd w:id="132"/>
      <w:bookmarkEnd w:id="133"/>
      <w:bookmarkEnd w:id="134"/>
    </w:p>
    <w:p w14:paraId="1AF8268A">
      <w:pPr>
        <w:snapToGrid w:val="0"/>
        <w:ind w:firstLine="411" w:firstLineChars="196"/>
        <w:rPr>
          <w:rFonts w:ascii="宋体" w:hAnsi="宋体"/>
          <w:szCs w:val="21"/>
        </w:rPr>
      </w:pPr>
      <w:r>
        <w:rPr>
          <w:rFonts w:hint="eastAsia" w:ascii="宋体" w:hAnsi="宋体"/>
          <w:szCs w:val="21"/>
        </w:rPr>
        <w:t>本项目的投标应以人民币计。</w:t>
      </w:r>
    </w:p>
    <w:p w14:paraId="6E98E86A">
      <w:pPr>
        <w:pStyle w:val="191"/>
        <w:numPr>
          <w:ilvl w:val="0"/>
          <w:numId w:val="8"/>
        </w:numPr>
        <w:snapToGrid w:val="0"/>
        <w:ind w:firstLineChars="0"/>
        <w:rPr>
          <w:rFonts w:ascii="宋体" w:hAnsi="宋体"/>
          <w:b/>
          <w:szCs w:val="21"/>
        </w:rPr>
      </w:pPr>
      <w:bookmarkStart w:id="135" w:name="_Toc73521654"/>
      <w:bookmarkStart w:id="136" w:name="_Toc100052383"/>
      <w:bookmarkStart w:id="137" w:name="_Toc60631639"/>
      <w:bookmarkStart w:id="138" w:name="_Toc73517658"/>
      <w:bookmarkStart w:id="139" w:name="_Toc73518136"/>
      <w:bookmarkStart w:id="140" w:name="_Toc60560644"/>
      <w:bookmarkStart w:id="141" w:name="_Toc73521566"/>
      <w:r>
        <w:rPr>
          <w:rFonts w:hint="eastAsia" w:ascii="宋体" w:hAnsi="宋体"/>
          <w:b/>
          <w:szCs w:val="21"/>
        </w:rPr>
        <w:t>投标有效期</w:t>
      </w:r>
      <w:bookmarkEnd w:id="135"/>
      <w:bookmarkEnd w:id="136"/>
      <w:bookmarkEnd w:id="137"/>
      <w:bookmarkEnd w:id="138"/>
      <w:bookmarkEnd w:id="139"/>
      <w:bookmarkEnd w:id="140"/>
      <w:bookmarkEnd w:id="141"/>
    </w:p>
    <w:p w14:paraId="4836EC9B">
      <w:pPr>
        <w:pStyle w:val="191"/>
        <w:numPr>
          <w:ilvl w:val="1"/>
          <w:numId w:val="16"/>
        </w:numPr>
        <w:snapToGrid w:val="0"/>
        <w:ind w:firstLineChars="0"/>
        <w:rPr>
          <w:rFonts w:ascii="宋体" w:hAnsi="宋体"/>
          <w:szCs w:val="21"/>
        </w:rPr>
      </w:pPr>
      <w:r>
        <w:rPr>
          <w:rFonts w:hint="eastAsia" w:ascii="宋体" w:hAnsi="宋体"/>
          <w:szCs w:val="21"/>
        </w:rPr>
        <w:t>投标有效期为从投标截止之日算起120个日历天，在此期限内，所有投标文件均保持有效；</w:t>
      </w:r>
    </w:p>
    <w:p w14:paraId="306F1B6A">
      <w:pPr>
        <w:pStyle w:val="191"/>
        <w:numPr>
          <w:ilvl w:val="1"/>
          <w:numId w:val="16"/>
        </w:numPr>
        <w:snapToGrid w:val="0"/>
        <w:ind w:firstLineChars="0"/>
        <w:rPr>
          <w:rFonts w:ascii="宋体" w:hAnsi="宋体"/>
          <w:szCs w:val="21"/>
        </w:rPr>
      </w:pPr>
      <w:r>
        <w:rPr>
          <w:rFonts w:hint="eastAsia" w:ascii="宋体" w:hAnsi="宋体"/>
          <w:szCs w:val="21"/>
        </w:rPr>
        <w:t>在特殊的情况下，政府采购代理机构在原定的投标有效期满之前，政府采购代理机构可以根据需要以书面形式向投标人提出延长投标有效期的要求，对此要求投标人须以书面形式予以答复，投标人可以拒绝政府采购代理机构此项要求，而不被没收投标保证金，其投标在原投标有效期满后不再有效。同意延长投标有效期的投标人不能要求也不允许修改其投标文件，但需要相应的延长投标担保的有效期，在延长的投标有效期内本通用条款关于投标保证金的退还与没收的规定仍然适用；</w:t>
      </w:r>
    </w:p>
    <w:p w14:paraId="5664DAB4">
      <w:pPr>
        <w:pStyle w:val="191"/>
        <w:numPr>
          <w:ilvl w:val="1"/>
          <w:numId w:val="16"/>
        </w:numPr>
        <w:snapToGrid w:val="0"/>
        <w:ind w:firstLineChars="0"/>
        <w:rPr>
          <w:rFonts w:ascii="宋体" w:hAnsi="宋体"/>
          <w:szCs w:val="21"/>
        </w:rPr>
      </w:pPr>
      <w:r>
        <w:rPr>
          <w:rFonts w:hint="eastAsia" w:ascii="宋体" w:hAnsi="宋体"/>
          <w:szCs w:val="21"/>
        </w:rPr>
        <w:t>中标供应</w:t>
      </w:r>
      <w:r>
        <w:rPr>
          <w:rFonts w:ascii="宋体" w:hAnsi="宋体"/>
          <w:szCs w:val="21"/>
        </w:rPr>
        <w:t>商</w:t>
      </w:r>
      <w:r>
        <w:rPr>
          <w:rFonts w:hint="eastAsia" w:ascii="宋体" w:hAnsi="宋体"/>
          <w:szCs w:val="21"/>
        </w:rPr>
        <w:t>的投标书有效期，截止于完成本招标文件规定的全部项目内容，并通过验收及保修结束。</w:t>
      </w:r>
    </w:p>
    <w:p w14:paraId="419B70A8">
      <w:pPr>
        <w:pStyle w:val="191"/>
        <w:numPr>
          <w:ilvl w:val="0"/>
          <w:numId w:val="8"/>
        </w:numPr>
        <w:snapToGrid w:val="0"/>
        <w:ind w:firstLineChars="0"/>
        <w:rPr>
          <w:rFonts w:ascii="宋体" w:hAnsi="宋体"/>
          <w:b/>
          <w:szCs w:val="21"/>
        </w:rPr>
      </w:pPr>
      <w:bookmarkStart w:id="142" w:name="_Toc73521655"/>
      <w:bookmarkStart w:id="143" w:name="_Toc100052384"/>
      <w:bookmarkStart w:id="144" w:name="_Toc60560645"/>
      <w:bookmarkStart w:id="145" w:name="_Toc73521567"/>
      <w:bookmarkStart w:id="146" w:name="_Toc73518137"/>
      <w:bookmarkStart w:id="147" w:name="_Toc73517659"/>
      <w:bookmarkStart w:id="148" w:name="_Toc60631640"/>
      <w:r>
        <w:rPr>
          <w:rFonts w:hint="eastAsia" w:ascii="宋体" w:hAnsi="宋体"/>
          <w:b/>
          <w:szCs w:val="21"/>
        </w:rPr>
        <w:t>投标担保</w:t>
      </w:r>
      <w:bookmarkEnd w:id="142"/>
      <w:bookmarkEnd w:id="143"/>
      <w:bookmarkEnd w:id="144"/>
      <w:bookmarkEnd w:id="145"/>
      <w:bookmarkEnd w:id="146"/>
      <w:bookmarkEnd w:id="147"/>
      <w:bookmarkEnd w:id="148"/>
    </w:p>
    <w:p w14:paraId="146C96DE">
      <w:pPr>
        <w:pStyle w:val="191"/>
        <w:numPr>
          <w:ilvl w:val="1"/>
          <w:numId w:val="17"/>
        </w:numPr>
        <w:snapToGrid w:val="0"/>
        <w:ind w:firstLineChars="0"/>
        <w:rPr>
          <w:rFonts w:ascii="宋体" w:hAnsi="宋体"/>
          <w:szCs w:val="21"/>
        </w:rPr>
      </w:pPr>
      <w:bookmarkStart w:id="149" w:name="_Toc73518138"/>
      <w:bookmarkStart w:id="150" w:name="_Toc73521568"/>
      <w:bookmarkStart w:id="151" w:name="_Toc73517660"/>
      <w:bookmarkStart w:id="152" w:name="_Toc60560646"/>
      <w:bookmarkStart w:id="153" w:name="_Toc60631641"/>
      <w:bookmarkStart w:id="154" w:name="_Toc73521656"/>
      <w:r>
        <w:rPr>
          <w:rFonts w:hint="eastAsia" w:ascii="宋体" w:hAnsi="宋体"/>
          <w:szCs w:val="21"/>
        </w:rPr>
        <w:t>投标人应按招标文件规定的人民币金额的投标保证金，并作为其投标的一部分。</w:t>
      </w:r>
    </w:p>
    <w:p w14:paraId="6B69A119">
      <w:pPr>
        <w:pStyle w:val="191"/>
        <w:numPr>
          <w:ilvl w:val="1"/>
          <w:numId w:val="17"/>
        </w:numPr>
        <w:snapToGrid w:val="0"/>
        <w:ind w:firstLineChars="0"/>
        <w:rPr>
          <w:rFonts w:ascii="宋体" w:hAnsi="宋体"/>
          <w:szCs w:val="21"/>
        </w:rPr>
      </w:pPr>
      <w:r>
        <w:rPr>
          <w:rFonts w:hint="eastAsia" w:ascii="宋体" w:hAnsi="宋体"/>
          <w:szCs w:val="21"/>
        </w:rPr>
        <w:t>投标保证金是为了保护采购人免遭因投标人的行为而蒙受的损失，采购人在因投标人的行为受到损害时可根据本通用条款的规定没收投标人的投标保证金。</w:t>
      </w:r>
    </w:p>
    <w:p w14:paraId="3A90C305">
      <w:pPr>
        <w:pStyle w:val="191"/>
        <w:numPr>
          <w:ilvl w:val="1"/>
          <w:numId w:val="17"/>
        </w:numPr>
        <w:snapToGrid w:val="0"/>
        <w:ind w:firstLineChars="0"/>
        <w:rPr>
          <w:rFonts w:ascii="宋体" w:hAnsi="宋体"/>
          <w:szCs w:val="21"/>
        </w:rPr>
      </w:pPr>
      <w:r>
        <w:rPr>
          <w:rFonts w:hint="eastAsia" w:ascii="宋体" w:hAnsi="宋体"/>
          <w:szCs w:val="21"/>
        </w:rPr>
        <w:t>交纳投标保证金应一律从投标供应商基本账户转出，否则按无效投标保证金处理。</w:t>
      </w:r>
    </w:p>
    <w:p w14:paraId="2608A6C7">
      <w:pPr>
        <w:pStyle w:val="191"/>
        <w:numPr>
          <w:ilvl w:val="1"/>
          <w:numId w:val="17"/>
        </w:numPr>
        <w:snapToGrid w:val="0"/>
        <w:ind w:firstLineChars="0"/>
        <w:rPr>
          <w:rFonts w:ascii="宋体" w:hAnsi="宋体"/>
          <w:szCs w:val="21"/>
        </w:rPr>
      </w:pPr>
      <w:r>
        <w:rPr>
          <w:rFonts w:hint="eastAsia" w:ascii="宋体" w:hAnsi="宋体"/>
          <w:szCs w:val="21"/>
        </w:rPr>
        <w:t>在开标时，凡没有交纳投标保证金的投标，应视为非响应性投标予以拒绝(以到账时间为准)。</w:t>
      </w:r>
    </w:p>
    <w:p w14:paraId="2952C5AA">
      <w:pPr>
        <w:pStyle w:val="191"/>
        <w:numPr>
          <w:ilvl w:val="1"/>
          <w:numId w:val="17"/>
        </w:numPr>
        <w:snapToGrid w:val="0"/>
        <w:ind w:firstLineChars="0"/>
        <w:rPr>
          <w:rFonts w:ascii="宋体" w:hAnsi="宋体"/>
          <w:szCs w:val="21"/>
        </w:rPr>
      </w:pPr>
      <w:r>
        <w:rPr>
          <w:rFonts w:ascii="宋体" w:hAnsi="宋体"/>
          <w:szCs w:val="21"/>
        </w:rPr>
        <w:t>中标公告</w:t>
      </w:r>
      <w:r>
        <w:rPr>
          <w:rFonts w:hint="eastAsia" w:ascii="宋体" w:hAnsi="宋体"/>
          <w:szCs w:val="21"/>
        </w:rPr>
        <w:t>公示期结束后五个工作日内，未中标人的投标保证金，须在交回政府采购代理机构开出的投标保证金收据后，政府采购代理机构不计利息</w:t>
      </w:r>
      <w:r>
        <w:rPr>
          <w:rFonts w:ascii="宋体" w:hAnsi="宋体"/>
          <w:szCs w:val="21"/>
        </w:rPr>
        <w:t>退回。</w:t>
      </w:r>
      <w:r>
        <w:rPr>
          <w:rFonts w:hint="eastAsia" w:ascii="宋体" w:hAnsi="宋体"/>
          <w:szCs w:val="21"/>
        </w:rPr>
        <w:t>未到政府采购代理机构交回投标保证金收据而造成投标保证金逾期退还的，责任由投标人自负，在退还时不计利息。受到质疑、投诉或正在被调查的投标人，在调查结束后，如没有发现违法违规行为的再退回投标保证金。</w:t>
      </w:r>
    </w:p>
    <w:p w14:paraId="5E47D9F1">
      <w:pPr>
        <w:pStyle w:val="191"/>
        <w:numPr>
          <w:ilvl w:val="1"/>
          <w:numId w:val="17"/>
        </w:numPr>
        <w:snapToGrid w:val="0"/>
        <w:ind w:firstLineChars="0"/>
        <w:rPr>
          <w:rFonts w:ascii="宋体" w:hAnsi="宋体"/>
          <w:szCs w:val="21"/>
        </w:rPr>
      </w:pPr>
      <w:r>
        <w:rPr>
          <w:rFonts w:hint="eastAsia" w:ascii="宋体" w:hAnsi="宋体"/>
          <w:szCs w:val="21"/>
        </w:rPr>
        <w:t>中标人的投标保证金，在中标人按本通用条款规定和采购方签订合同后，并退回政府采购代理机构开出的投标保证金收据后，政府采购代理机构将在五个工作日内退还。因银行对提取现金有限制，政府采购代理机构收取的投标保证金一律用转账方式退还。</w:t>
      </w:r>
    </w:p>
    <w:p w14:paraId="3FF7135B">
      <w:pPr>
        <w:pStyle w:val="191"/>
        <w:numPr>
          <w:ilvl w:val="1"/>
          <w:numId w:val="17"/>
        </w:numPr>
        <w:snapToGrid w:val="0"/>
        <w:ind w:firstLineChars="0"/>
        <w:rPr>
          <w:rFonts w:ascii="宋体" w:hAnsi="宋体"/>
          <w:szCs w:val="21"/>
        </w:rPr>
      </w:pPr>
      <w:r>
        <w:rPr>
          <w:rFonts w:hint="eastAsia" w:ascii="宋体" w:hAnsi="宋体"/>
          <w:szCs w:val="21"/>
        </w:rPr>
        <w:t>下列任何情况发生时，投标保证金将被没收：</w:t>
      </w:r>
    </w:p>
    <w:p w14:paraId="6E5C026A">
      <w:pPr>
        <w:pStyle w:val="191"/>
        <w:numPr>
          <w:ilvl w:val="0"/>
          <w:numId w:val="18"/>
        </w:numPr>
        <w:snapToGrid w:val="0"/>
        <w:ind w:firstLineChars="0"/>
        <w:rPr>
          <w:rFonts w:ascii="宋体" w:hAnsi="宋体"/>
          <w:szCs w:val="21"/>
        </w:rPr>
      </w:pPr>
      <w:r>
        <w:rPr>
          <w:rFonts w:hint="eastAsia" w:ascii="宋体" w:hAnsi="宋体"/>
          <w:szCs w:val="21"/>
        </w:rPr>
        <w:t>投标人在投标函格式中规定的投标有效期内撤回其投标。</w:t>
      </w:r>
    </w:p>
    <w:p w14:paraId="3250F776">
      <w:pPr>
        <w:pStyle w:val="191"/>
        <w:numPr>
          <w:ilvl w:val="0"/>
          <w:numId w:val="18"/>
        </w:numPr>
        <w:snapToGrid w:val="0"/>
        <w:ind w:firstLineChars="0"/>
        <w:rPr>
          <w:rFonts w:ascii="宋体" w:hAnsi="宋体"/>
          <w:szCs w:val="21"/>
        </w:rPr>
      </w:pPr>
      <w:r>
        <w:rPr>
          <w:rFonts w:hint="eastAsia" w:ascii="宋体" w:hAnsi="宋体"/>
          <w:szCs w:val="21"/>
        </w:rPr>
        <w:t>中标人在规定期限内未能根据本通用条款第</w:t>
      </w:r>
      <w:r>
        <w:rPr>
          <w:rFonts w:ascii="宋体" w:hAnsi="宋体"/>
          <w:szCs w:val="21"/>
        </w:rPr>
        <w:t>4</w:t>
      </w:r>
      <w:r>
        <w:rPr>
          <w:rFonts w:hint="eastAsia" w:ascii="宋体" w:hAnsi="宋体"/>
          <w:szCs w:val="21"/>
        </w:rPr>
        <w:t>0条规定签订合同；</w:t>
      </w:r>
    </w:p>
    <w:p w14:paraId="4E9F6D3A">
      <w:pPr>
        <w:pStyle w:val="191"/>
        <w:numPr>
          <w:ilvl w:val="0"/>
          <w:numId w:val="18"/>
        </w:numPr>
        <w:snapToGrid w:val="0"/>
        <w:ind w:firstLineChars="0"/>
        <w:rPr>
          <w:rFonts w:ascii="宋体" w:hAnsi="宋体"/>
          <w:szCs w:val="21"/>
        </w:rPr>
      </w:pPr>
      <w:r>
        <w:rPr>
          <w:rFonts w:hint="eastAsia" w:ascii="宋体" w:hAnsi="宋体"/>
          <w:szCs w:val="21"/>
        </w:rPr>
        <w:t>隐瞒投标的真实情况、投标文件中提供虚假材料或者虚假补充文件或者故意进行无效投标或者质疑投诉提供虚假情况；</w:t>
      </w:r>
    </w:p>
    <w:p w14:paraId="793F4375">
      <w:pPr>
        <w:pStyle w:val="191"/>
        <w:numPr>
          <w:ilvl w:val="0"/>
          <w:numId w:val="18"/>
        </w:numPr>
        <w:snapToGrid w:val="0"/>
        <w:ind w:firstLineChars="0"/>
        <w:rPr>
          <w:rFonts w:ascii="宋体" w:hAnsi="宋体"/>
          <w:szCs w:val="21"/>
        </w:rPr>
      </w:pPr>
      <w:r>
        <w:rPr>
          <w:rFonts w:hint="eastAsia" w:ascii="宋体" w:hAnsi="宋体"/>
          <w:szCs w:val="21"/>
        </w:rPr>
        <w:t>在投标人之间相互串通，事先商定投标价格或者合谋使特定投标人中标的；</w:t>
      </w:r>
    </w:p>
    <w:p w14:paraId="0F747542">
      <w:pPr>
        <w:pStyle w:val="191"/>
        <w:numPr>
          <w:ilvl w:val="0"/>
          <w:numId w:val="18"/>
        </w:numPr>
        <w:snapToGrid w:val="0"/>
        <w:ind w:firstLineChars="0"/>
        <w:rPr>
          <w:rFonts w:ascii="宋体" w:hAnsi="宋体"/>
          <w:szCs w:val="21"/>
        </w:rPr>
      </w:pPr>
      <w:r>
        <w:rPr>
          <w:rFonts w:hint="eastAsia" w:ascii="宋体" w:hAnsi="宋体"/>
          <w:szCs w:val="21"/>
        </w:rPr>
        <w:t>采用不正当手段妨碍、排挤其它投标人的；</w:t>
      </w:r>
    </w:p>
    <w:p w14:paraId="618F49EE">
      <w:pPr>
        <w:pStyle w:val="191"/>
        <w:numPr>
          <w:ilvl w:val="0"/>
          <w:numId w:val="18"/>
        </w:numPr>
        <w:snapToGrid w:val="0"/>
        <w:ind w:firstLineChars="0"/>
        <w:rPr>
          <w:rFonts w:ascii="宋体" w:hAnsi="宋体"/>
          <w:szCs w:val="21"/>
        </w:rPr>
      </w:pPr>
      <w:r>
        <w:rPr>
          <w:rFonts w:hint="eastAsia" w:ascii="宋体" w:hAnsi="宋体"/>
          <w:szCs w:val="21"/>
        </w:rPr>
        <w:t>向采购人、政府采购代理机构行贿或者提供其它不正当利益的；</w:t>
      </w:r>
    </w:p>
    <w:p w14:paraId="655F4585">
      <w:pPr>
        <w:pStyle w:val="191"/>
        <w:numPr>
          <w:ilvl w:val="0"/>
          <w:numId w:val="18"/>
        </w:numPr>
        <w:snapToGrid w:val="0"/>
        <w:ind w:firstLineChars="0"/>
        <w:rPr>
          <w:rFonts w:ascii="宋体" w:hAnsi="宋体"/>
          <w:szCs w:val="21"/>
        </w:rPr>
      </w:pPr>
      <w:r>
        <w:rPr>
          <w:rFonts w:hint="eastAsia" w:ascii="宋体" w:hAnsi="宋体"/>
          <w:szCs w:val="21"/>
        </w:rPr>
        <w:t>与采购人和政府采购代理机构串通投标的；</w:t>
      </w:r>
    </w:p>
    <w:p w14:paraId="2D8DD0A2">
      <w:pPr>
        <w:pStyle w:val="191"/>
        <w:numPr>
          <w:ilvl w:val="0"/>
          <w:numId w:val="18"/>
        </w:numPr>
        <w:snapToGrid w:val="0"/>
        <w:ind w:firstLineChars="0"/>
        <w:rPr>
          <w:rFonts w:ascii="宋体" w:hAnsi="宋体"/>
          <w:szCs w:val="21"/>
        </w:rPr>
      </w:pPr>
      <w:r>
        <w:rPr>
          <w:rFonts w:hint="eastAsia" w:ascii="宋体" w:hAnsi="宋体"/>
          <w:szCs w:val="21"/>
        </w:rPr>
        <w:t>其它严重违反《中华人民共和国政府采购法》和《深圳经济特区政府采购条例》等相关法律法规的。</w:t>
      </w:r>
    </w:p>
    <w:p w14:paraId="06E48A44">
      <w:pPr>
        <w:pStyle w:val="191"/>
        <w:numPr>
          <w:ilvl w:val="0"/>
          <w:numId w:val="8"/>
        </w:numPr>
        <w:snapToGrid w:val="0"/>
        <w:ind w:firstLineChars="0"/>
        <w:rPr>
          <w:rFonts w:ascii="宋体" w:hAnsi="宋体"/>
          <w:b/>
          <w:szCs w:val="21"/>
        </w:rPr>
      </w:pPr>
      <w:bookmarkStart w:id="155" w:name="_Toc100052385"/>
      <w:r>
        <w:rPr>
          <w:rFonts w:hint="eastAsia" w:ascii="宋体" w:hAnsi="宋体"/>
          <w:b/>
          <w:szCs w:val="21"/>
        </w:rPr>
        <w:t>投标人的替代方案</w:t>
      </w:r>
      <w:bookmarkEnd w:id="149"/>
      <w:bookmarkEnd w:id="150"/>
      <w:bookmarkEnd w:id="151"/>
      <w:bookmarkEnd w:id="152"/>
      <w:bookmarkEnd w:id="153"/>
      <w:bookmarkEnd w:id="154"/>
      <w:bookmarkEnd w:id="155"/>
    </w:p>
    <w:p w14:paraId="472CB4DE">
      <w:pPr>
        <w:pStyle w:val="191"/>
        <w:numPr>
          <w:ilvl w:val="1"/>
          <w:numId w:val="19"/>
        </w:numPr>
        <w:snapToGrid w:val="0"/>
        <w:ind w:firstLineChars="0"/>
        <w:rPr>
          <w:rFonts w:ascii="宋体" w:hAnsi="宋体"/>
          <w:szCs w:val="21"/>
        </w:rPr>
      </w:pPr>
      <w:r>
        <w:rPr>
          <w:rFonts w:hint="eastAsia" w:ascii="宋体" w:hAnsi="宋体"/>
          <w:szCs w:val="21"/>
        </w:rPr>
        <w:t>投标人所提交的投标文件应完全满足招标文件（包括图纸和技术规范所示的基本技术设计）的要求。除非招标文件中允许投标人提交替代方案，否则投标人有关替代方案的条款将不予考虑。</w:t>
      </w:r>
    </w:p>
    <w:p w14:paraId="7341A7F2">
      <w:pPr>
        <w:pStyle w:val="191"/>
        <w:numPr>
          <w:ilvl w:val="1"/>
          <w:numId w:val="19"/>
        </w:numPr>
        <w:snapToGrid w:val="0"/>
        <w:ind w:firstLineChars="0"/>
        <w:rPr>
          <w:rFonts w:ascii="宋体" w:hAnsi="宋体"/>
          <w:szCs w:val="21"/>
        </w:rPr>
      </w:pPr>
      <w:r>
        <w:rPr>
          <w:rFonts w:hint="eastAsia" w:ascii="宋体" w:hAnsi="宋体"/>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F8CDA41">
      <w:pPr>
        <w:pStyle w:val="191"/>
        <w:numPr>
          <w:ilvl w:val="0"/>
          <w:numId w:val="8"/>
        </w:numPr>
        <w:snapToGrid w:val="0"/>
        <w:ind w:firstLineChars="0"/>
        <w:rPr>
          <w:rFonts w:ascii="宋体" w:hAnsi="宋体"/>
          <w:b/>
          <w:szCs w:val="21"/>
        </w:rPr>
      </w:pPr>
      <w:bookmarkStart w:id="156" w:name="_Toc73521569"/>
      <w:bookmarkStart w:id="157" w:name="_Toc73518139"/>
      <w:bookmarkStart w:id="158" w:name="_Toc73521657"/>
      <w:bookmarkStart w:id="159" w:name="_Toc100052386"/>
      <w:bookmarkStart w:id="160" w:name="_Toc73517661"/>
      <w:r>
        <w:rPr>
          <w:rFonts w:ascii="宋体" w:hAnsi="宋体"/>
          <w:b/>
          <w:szCs w:val="21"/>
        </w:rPr>
        <w:t>投标文件的</w:t>
      </w:r>
      <w:bookmarkEnd w:id="156"/>
      <w:bookmarkEnd w:id="157"/>
      <w:bookmarkEnd w:id="158"/>
      <w:bookmarkEnd w:id="159"/>
      <w:bookmarkEnd w:id="160"/>
      <w:r>
        <w:rPr>
          <w:rFonts w:hint="eastAsia" w:ascii="宋体" w:hAnsi="宋体"/>
          <w:b/>
          <w:szCs w:val="21"/>
        </w:rPr>
        <w:t>构成及</w:t>
      </w:r>
      <w:r>
        <w:rPr>
          <w:rFonts w:ascii="宋体" w:hAnsi="宋体"/>
          <w:b/>
          <w:szCs w:val="21"/>
        </w:rPr>
        <w:t>编写</w:t>
      </w:r>
    </w:p>
    <w:p w14:paraId="60E2F081">
      <w:pPr>
        <w:pStyle w:val="191"/>
        <w:numPr>
          <w:ilvl w:val="1"/>
          <w:numId w:val="20"/>
        </w:numPr>
        <w:snapToGrid w:val="0"/>
        <w:ind w:firstLineChars="0"/>
        <w:rPr>
          <w:rFonts w:ascii="宋体" w:hAnsi="宋体"/>
          <w:szCs w:val="21"/>
        </w:rPr>
      </w:pPr>
      <w:r>
        <w:rPr>
          <w:rFonts w:hint="eastAsia" w:ascii="宋体" w:hAnsi="宋体"/>
          <w:szCs w:val="21"/>
        </w:rPr>
        <w:t>投标文件的构成</w:t>
      </w:r>
    </w:p>
    <w:p w14:paraId="307AA560">
      <w:pPr>
        <w:pStyle w:val="191"/>
        <w:numPr>
          <w:ilvl w:val="2"/>
          <w:numId w:val="21"/>
        </w:numPr>
        <w:snapToGrid w:val="0"/>
        <w:ind w:firstLineChars="0"/>
        <w:rPr>
          <w:rFonts w:ascii="宋体" w:hAnsi="宋体"/>
          <w:szCs w:val="21"/>
        </w:rPr>
      </w:pPr>
      <w:r>
        <w:rPr>
          <w:rFonts w:hint="eastAsia" w:ascii="宋体" w:hAnsi="宋体"/>
          <w:szCs w:val="21"/>
        </w:rPr>
        <w:t>投标人编写的投标文件应包括资格性文件、符合性文件、技术文件、商务文件等，编排顺序参见投标文件格式。</w:t>
      </w:r>
    </w:p>
    <w:p w14:paraId="7591AB0D">
      <w:pPr>
        <w:pStyle w:val="191"/>
        <w:numPr>
          <w:ilvl w:val="2"/>
          <w:numId w:val="21"/>
        </w:numPr>
        <w:snapToGrid w:val="0"/>
        <w:ind w:firstLineChars="0"/>
        <w:rPr>
          <w:rFonts w:ascii="宋体" w:hAnsi="宋体"/>
          <w:szCs w:val="21"/>
        </w:rPr>
      </w:pPr>
      <w:r>
        <w:rPr>
          <w:rFonts w:hint="eastAsia" w:ascii="宋体" w:hAnsi="宋体"/>
          <w:szCs w:val="21"/>
        </w:rPr>
        <w:t>投标文件的构成应符合法律法规及招标文件的要求。</w:t>
      </w:r>
    </w:p>
    <w:p w14:paraId="0BD6C641">
      <w:pPr>
        <w:pStyle w:val="191"/>
        <w:numPr>
          <w:ilvl w:val="1"/>
          <w:numId w:val="20"/>
        </w:numPr>
        <w:snapToGrid w:val="0"/>
        <w:ind w:firstLineChars="0"/>
        <w:rPr>
          <w:rFonts w:ascii="宋体" w:hAnsi="宋体"/>
          <w:szCs w:val="21"/>
        </w:rPr>
      </w:pPr>
      <w:r>
        <w:rPr>
          <w:rFonts w:hint="eastAsia" w:ascii="宋体" w:hAnsi="宋体"/>
          <w:szCs w:val="21"/>
        </w:rPr>
        <w:t>投标文件的编写</w:t>
      </w:r>
    </w:p>
    <w:p w14:paraId="1E7D324E">
      <w:pPr>
        <w:pStyle w:val="191"/>
        <w:numPr>
          <w:ilvl w:val="2"/>
          <w:numId w:val="22"/>
        </w:numPr>
        <w:snapToGrid w:val="0"/>
        <w:ind w:firstLineChars="0"/>
        <w:rPr>
          <w:rFonts w:ascii="宋体" w:hAnsi="宋体"/>
          <w:szCs w:val="21"/>
        </w:rPr>
      </w:pPr>
      <w:r>
        <w:rPr>
          <w:rFonts w:hint="eastAsia" w:ascii="宋体" w:hAnsi="宋体"/>
          <w:szCs w:val="21"/>
        </w:rPr>
        <w:t>投标人对招标文件中多个包组进行投标的，其投标文件的编制可按每个包组的要求分别装订和密封。投标人应当对投标文件进行装订，对未经装订的投标文件可能发生的文件散落或缺损，由此造成的后果和责任由投标人承担。</w:t>
      </w:r>
    </w:p>
    <w:p w14:paraId="733E592A">
      <w:pPr>
        <w:pStyle w:val="191"/>
        <w:numPr>
          <w:ilvl w:val="2"/>
          <w:numId w:val="22"/>
        </w:numPr>
        <w:snapToGrid w:val="0"/>
        <w:ind w:firstLineChars="0"/>
        <w:rPr>
          <w:rFonts w:ascii="宋体" w:hAnsi="宋体"/>
          <w:szCs w:val="21"/>
        </w:rPr>
      </w:pPr>
      <w:r>
        <w:rPr>
          <w:rFonts w:hint="eastAsia" w:ascii="宋体" w:hAnsi="宋体"/>
          <w:szCs w:val="21"/>
        </w:rPr>
        <w:t>投标人应准备纸质投标文件正本、开标</w:t>
      </w:r>
      <w:r>
        <w:rPr>
          <w:rFonts w:ascii="宋体" w:hAnsi="宋体"/>
          <w:szCs w:val="21"/>
        </w:rPr>
        <w:t>一览表、</w:t>
      </w:r>
      <w:r>
        <w:rPr>
          <w:rFonts w:hint="eastAsia" w:ascii="宋体" w:hAnsi="宋体"/>
          <w:szCs w:val="21"/>
        </w:rPr>
        <w:t>电子文件各</w:t>
      </w:r>
      <w:r>
        <w:rPr>
          <w:rFonts w:ascii="宋体" w:hAnsi="宋体"/>
          <w:szCs w:val="21"/>
        </w:rPr>
        <w:t>一份</w:t>
      </w:r>
      <w:r>
        <w:rPr>
          <w:rFonts w:hint="eastAsia" w:ascii="宋体" w:hAnsi="宋体"/>
          <w:szCs w:val="21"/>
        </w:rPr>
        <w:t>及招标文件中规定数目的纸质副本。投标文件的副本可采用正本的复印件。每套投标文件须清楚地标明“正本”或“副本”。若副本与正本不符，以正本为准。</w:t>
      </w:r>
    </w:p>
    <w:p w14:paraId="7059F742">
      <w:pPr>
        <w:pStyle w:val="191"/>
        <w:numPr>
          <w:ilvl w:val="2"/>
          <w:numId w:val="22"/>
        </w:numPr>
        <w:snapToGrid w:val="0"/>
        <w:ind w:firstLineChars="0"/>
        <w:rPr>
          <w:rFonts w:ascii="宋体" w:hAnsi="宋体"/>
          <w:szCs w:val="21"/>
        </w:rPr>
      </w:pPr>
      <w:r>
        <w:rPr>
          <w:rFonts w:hint="eastAsia" w:ascii="宋体" w:hAnsi="宋体"/>
          <w:szCs w:val="21"/>
        </w:rPr>
        <w:t>投标人必须对投标文件所提供的全部资料的真实性承担法律责任，并无条件接受采购人或者政府采购代理机构或者采购监督管理部门对其中任何资料进行核实的要求。</w:t>
      </w:r>
    </w:p>
    <w:p w14:paraId="3F1107BA">
      <w:pPr>
        <w:pStyle w:val="191"/>
        <w:numPr>
          <w:ilvl w:val="2"/>
          <w:numId w:val="22"/>
        </w:numPr>
        <w:snapToGrid w:val="0"/>
        <w:ind w:firstLineChars="0"/>
        <w:rPr>
          <w:rFonts w:ascii="宋体" w:hAnsi="宋体"/>
          <w:szCs w:val="21"/>
        </w:rPr>
      </w:pPr>
      <w:r>
        <w:rPr>
          <w:rFonts w:hint="eastAsia" w:ascii="宋体" w:hAnsi="宋体"/>
          <w:szCs w:val="21"/>
        </w:rPr>
        <w:t>如果因为投标人的投标文件只填写和提供了本招标文件要求的部分内容和附件，或没有提供招标文件中所要求的资料及数据，由此造成的后果和责任由投标人承担。</w:t>
      </w:r>
    </w:p>
    <w:p w14:paraId="087A3E83">
      <w:pPr>
        <w:pStyle w:val="191"/>
        <w:numPr>
          <w:ilvl w:val="2"/>
          <w:numId w:val="22"/>
        </w:numPr>
        <w:snapToGrid w:val="0"/>
        <w:ind w:firstLineChars="0"/>
        <w:rPr>
          <w:rFonts w:ascii="宋体" w:hAnsi="宋体"/>
          <w:szCs w:val="21"/>
        </w:rPr>
      </w:pPr>
      <w:r>
        <w:rPr>
          <w:rFonts w:hint="eastAsia" w:ascii="宋体" w:hAnsi="宋体"/>
          <w:szCs w:val="21"/>
        </w:rPr>
        <w:t>投标人应认真阅读、并充分理解招标文件的全部内容（包括所有的补充、修改内容重要事项、格式、条款和技术规范、参数及要求等）。投标人没有按照招标文件要求提交资料，或者投标文件没有对招标文件在各方面都作出实质性响应是投标人的风险，有可能导致其投标被认定为无效投标或被确定为投标无效。</w:t>
      </w:r>
    </w:p>
    <w:p w14:paraId="0CEFE57A">
      <w:pPr>
        <w:pStyle w:val="6"/>
        <w:rPr>
          <w:rFonts w:hint="eastAsia" w:ascii="宋体" w:hAnsi="宋体" w:eastAsia="宋体" w:cs="Times New Roman"/>
          <w:b/>
          <w:bCs/>
          <w:sz w:val="28"/>
          <w:szCs w:val="28"/>
        </w:rPr>
      </w:pPr>
      <w:bookmarkStart w:id="161" w:name="_Toc101074880"/>
      <w:bookmarkStart w:id="162" w:name="_Toc73521570"/>
      <w:bookmarkStart w:id="163" w:name="_Toc100052387"/>
      <w:bookmarkStart w:id="164" w:name="_Toc73517662"/>
      <w:bookmarkStart w:id="165" w:name="_Toc73518140"/>
      <w:bookmarkStart w:id="166" w:name="_Toc73521658"/>
      <w:bookmarkStart w:id="167" w:name="_Toc57383587"/>
      <w:r>
        <w:rPr>
          <w:rFonts w:hint="eastAsia" w:ascii="宋体" w:hAnsi="宋体" w:eastAsia="宋体" w:cs="Times New Roman"/>
          <w:b/>
          <w:bCs/>
          <w:sz w:val="28"/>
          <w:szCs w:val="28"/>
        </w:rPr>
        <w:t>第四章 投标文件</w:t>
      </w:r>
      <w:bookmarkEnd w:id="161"/>
      <w:bookmarkEnd w:id="162"/>
      <w:bookmarkEnd w:id="163"/>
      <w:bookmarkEnd w:id="164"/>
      <w:bookmarkEnd w:id="165"/>
      <w:bookmarkEnd w:id="166"/>
      <w:r>
        <w:rPr>
          <w:rFonts w:hint="eastAsia" w:ascii="宋体" w:hAnsi="宋体" w:eastAsia="宋体" w:cs="Times New Roman"/>
          <w:b/>
          <w:bCs/>
          <w:sz w:val="28"/>
          <w:szCs w:val="28"/>
        </w:rPr>
        <w:t>的递交</w:t>
      </w:r>
      <w:bookmarkEnd w:id="167"/>
    </w:p>
    <w:p w14:paraId="26CFCB87">
      <w:pPr>
        <w:pStyle w:val="191"/>
        <w:numPr>
          <w:ilvl w:val="0"/>
          <w:numId w:val="8"/>
        </w:numPr>
        <w:snapToGrid w:val="0"/>
        <w:ind w:firstLineChars="0"/>
        <w:rPr>
          <w:rFonts w:ascii="宋体" w:hAnsi="宋体"/>
          <w:b/>
          <w:szCs w:val="21"/>
        </w:rPr>
      </w:pPr>
      <w:bookmarkStart w:id="168" w:name="_Toc60631644"/>
      <w:bookmarkStart w:id="169" w:name="_Toc73521571"/>
      <w:bookmarkStart w:id="170" w:name="_Toc60560649"/>
      <w:bookmarkStart w:id="171" w:name="_Toc73518141"/>
      <w:bookmarkStart w:id="172" w:name="_Toc73521659"/>
      <w:bookmarkStart w:id="173" w:name="_Toc73517663"/>
      <w:bookmarkStart w:id="174" w:name="_Toc100052388"/>
      <w:r>
        <w:rPr>
          <w:rFonts w:hint="eastAsia" w:ascii="宋体" w:hAnsi="宋体"/>
          <w:b/>
          <w:szCs w:val="21"/>
        </w:rPr>
        <w:t>投标文件的递交</w:t>
      </w:r>
    </w:p>
    <w:p w14:paraId="69D1A59B">
      <w:pPr>
        <w:pStyle w:val="191"/>
        <w:numPr>
          <w:ilvl w:val="1"/>
          <w:numId w:val="23"/>
        </w:numPr>
        <w:snapToGrid w:val="0"/>
        <w:ind w:firstLineChars="0"/>
        <w:rPr>
          <w:rFonts w:ascii="宋体" w:hAnsi="宋体"/>
          <w:szCs w:val="21"/>
        </w:rPr>
      </w:pPr>
      <w:r>
        <w:rPr>
          <w:rFonts w:hint="eastAsia" w:ascii="宋体" w:hAnsi="宋体"/>
          <w:szCs w:val="21"/>
        </w:rPr>
        <w:t>投标文件的密封和标记。</w:t>
      </w:r>
    </w:p>
    <w:p w14:paraId="5BF46FF4">
      <w:pPr>
        <w:pStyle w:val="191"/>
        <w:numPr>
          <w:ilvl w:val="2"/>
          <w:numId w:val="24"/>
        </w:numPr>
        <w:snapToGrid w:val="0"/>
        <w:ind w:firstLineChars="0"/>
        <w:rPr>
          <w:rFonts w:ascii="宋体" w:hAnsi="宋体"/>
          <w:szCs w:val="21"/>
        </w:rPr>
      </w:pPr>
      <w:r>
        <w:rPr>
          <w:rFonts w:hint="eastAsia" w:ascii="宋体" w:hAnsi="宋体"/>
          <w:szCs w:val="21"/>
        </w:rPr>
        <w:t>投标人应将开标一览表、投标文件（含正本和所有副本、投标文件电子光盘）分开单独密封，并标明招标编号、包号、招标项目名称及“正本”或“副本”。</w:t>
      </w:r>
    </w:p>
    <w:p w14:paraId="3D33A0C2">
      <w:pPr>
        <w:pStyle w:val="191"/>
        <w:numPr>
          <w:ilvl w:val="2"/>
          <w:numId w:val="24"/>
        </w:numPr>
        <w:snapToGrid w:val="0"/>
        <w:ind w:firstLineChars="0"/>
        <w:rPr>
          <w:rFonts w:ascii="宋体" w:hAnsi="宋体"/>
          <w:szCs w:val="21"/>
        </w:rPr>
      </w:pPr>
      <w:r>
        <w:rPr>
          <w:rFonts w:hint="eastAsia" w:ascii="宋体" w:hAnsi="宋体"/>
          <w:szCs w:val="21"/>
        </w:rPr>
        <w:t>密封包上注明按招标文件所规定的开标时间（指招标公告中规定的开标时间）前不准启封的字样。</w:t>
      </w:r>
    </w:p>
    <w:p w14:paraId="163F78B5">
      <w:pPr>
        <w:pStyle w:val="191"/>
        <w:numPr>
          <w:ilvl w:val="2"/>
          <w:numId w:val="24"/>
        </w:numPr>
        <w:snapToGrid w:val="0"/>
        <w:ind w:firstLineChars="0"/>
        <w:rPr>
          <w:rFonts w:ascii="宋体" w:hAnsi="宋体"/>
          <w:szCs w:val="21"/>
        </w:rPr>
      </w:pPr>
      <w:r>
        <w:rPr>
          <w:rFonts w:hint="eastAsia" w:ascii="宋体" w:hAnsi="宋体"/>
          <w:szCs w:val="21"/>
        </w:rPr>
        <w:t>如投标文件由专人送交，投标方应将投标文件按第20.1.1、20.1.2款中的规定进行密封和标记后，按招标公告注明的地址送至政府采购代理机构。</w:t>
      </w:r>
    </w:p>
    <w:p w14:paraId="4F888F02">
      <w:pPr>
        <w:pStyle w:val="191"/>
        <w:numPr>
          <w:ilvl w:val="2"/>
          <w:numId w:val="24"/>
        </w:numPr>
        <w:snapToGrid w:val="0"/>
        <w:ind w:firstLineChars="0"/>
        <w:rPr>
          <w:rFonts w:ascii="宋体" w:hAnsi="宋体"/>
          <w:szCs w:val="21"/>
        </w:rPr>
      </w:pPr>
      <w:r>
        <w:rPr>
          <w:rFonts w:hint="eastAsia" w:ascii="宋体" w:hAnsi="宋体"/>
          <w:szCs w:val="21"/>
        </w:rPr>
        <w:t>邮寄、电报、电话、传真形式的投标概不接受。</w:t>
      </w:r>
    </w:p>
    <w:p w14:paraId="0ED864EE">
      <w:pPr>
        <w:pStyle w:val="191"/>
        <w:numPr>
          <w:ilvl w:val="1"/>
          <w:numId w:val="23"/>
        </w:numPr>
        <w:snapToGrid w:val="0"/>
        <w:ind w:firstLineChars="0"/>
        <w:rPr>
          <w:rFonts w:ascii="宋体" w:hAnsi="宋体"/>
          <w:szCs w:val="21"/>
        </w:rPr>
      </w:pPr>
      <w:r>
        <w:rPr>
          <w:rFonts w:hint="eastAsia" w:ascii="宋体" w:hAnsi="宋体"/>
          <w:szCs w:val="21"/>
        </w:rPr>
        <w:t>投标截止时间</w:t>
      </w:r>
    </w:p>
    <w:p w14:paraId="62FDF7C3">
      <w:pPr>
        <w:snapToGrid w:val="0"/>
        <w:ind w:left="424" w:leftChars="200" w:hanging="4" w:hangingChars="2"/>
        <w:rPr>
          <w:rFonts w:ascii="宋体" w:hAnsi="宋体"/>
          <w:szCs w:val="21"/>
        </w:rPr>
      </w:pPr>
      <w:r>
        <w:rPr>
          <w:rFonts w:hint="eastAsia" w:ascii="宋体" w:hAnsi="宋体"/>
          <w:szCs w:val="21"/>
        </w:rPr>
        <w:t>政府采购代理机构在本通用条款第20.1.3款规定的地址收到投标文件的时间不得迟于招标公告所规定的时间。</w:t>
      </w:r>
    </w:p>
    <w:p w14:paraId="65124B75">
      <w:pPr>
        <w:pStyle w:val="191"/>
        <w:numPr>
          <w:ilvl w:val="1"/>
          <w:numId w:val="23"/>
        </w:numPr>
        <w:snapToGrid w:val="0"/>
        <w:ind w:firstLineChars="0"/>
        <w:rPr>
          <w:rFonts w:ascii="宋体" w:hAnsi="宋体"/>
          <w:szCs w:val="21"/>
        </w:rPr>
      </w:pPr>
      <w:r>
        <w:rPr>
          <w:rFonts w:hint="eastAsia" w:ascii="宋体" w:hAnsi="宋体"/>
          <w:szCs w:val="21"/>
        </w:rPr>
        <w:t>迟交的投标文件</w:t>
      </w:r>
    </w:p>
    <w:p w14:paraId="7096FB18">
      <w:pPr>
        <w:snapToGrid w:val="0"/>
        <w:ind w:left="424" w:leftChars="200" w:hanging="4" w:hangingChars="2"/>
        <w:rPr>
          <w:rFonts w:ascii="宋体" w:hAnsi="宋体"/>
          <w:szCs w:val="21"/>
        </w:rPr>
      </w:pPr>
      <w:r>
        <w:rPr>
          <w:rFonts w:hint="eastAsia" w:ascii="宋体" w:hAnsi="宋体"/>
          <w:szCs w:val="21"/>
        </w:rPr>
        <w:t>按照本通用条款第20.2款规定，政府采购代理机构将拒绝并原封退回在其规定的投标截止期后收到的任何投标文件。</w:t>
      </w:r>
    </w:p>
    <w:p w14:paraId="6B3E636A">
      <w:pPr>
        <w:pStyle w:val="191"/>
        <w:numPr>
          <w:ilvl w:val="0"/>
          <w:numId w:val="8"/>
        </w:numPr>
        <w:snapToGrid w:val="0"/>
        <w:ind w:firstLineChars="0"/>
        <w:rPr>
          <w:rFonts w:ascii="宋体" w:hAnsi="宋体"/>
          <w:b/>
          <w:szCs w:val="21"/>
        </w:rPr>
      </w:pPr>
      <w:r>
        <w:rPr>
          <w:rFonts w:ascii="宋体" w:hAnsi="宋体"/>
          <w:b/>
          <w:szCs w:val="21"/>
        </w:rPr>
        <w:t>投标文件的修改和撤销</w:t>
      </w:r>
    </w:p>
    <w:bookmarkEnd w:id="168"/>
    <w:bookmarkEnd w:id="169"/>
    <w:bookmarkEnd w:id="170"/>
    <w:bookmarkEnd w:id="171"/>
    <w:bookmarkEnd w:id="172"/>
    <w:bookmarkEnd w:id="173"/>
    <w:bookmarkEnd w:id="174"/>
    <w:p w14:paraId="66B842EB">
      <w:pPr>
        <w:pStyle w:val="191"/>
        <w:numPr>
          <w:ilvl w:val="1"/>
          <w:numId w:val="25"/>
        </w:numPr>
        <w:snapToGrid w:val="0"/>
        <w:ind w:firstLineChars="0"/>
        <w:rPr>
          <w:rFonts w:ascii="宋体" w:hAnsi="宋体"/>
          <w:szCs w:val="21"/>
        </w:rPr>
      </w:pPr>
      <w:r>
        <w:rPr>
          <w:rFonts w:hint="eastAsia" w:ascii="宋体" w:hAnsi="宋体"/>
          <w:szCs w:val="21"/>
        </w:rPr>
        <w:t>投标人在递交投标文件后，可以修改或撤回其投标文件，但必须在规定的投标截止期之前书面通知政府采购代理机构。</w:t>
      </w:r>
    </w:p>
    <w:p w14:paraId="348FEFA1">
      <w:pPr>
        <w:pStyle w:val="191"/>
        <w:numPr>
          <w:ilvl w:val="1"/>
          <w:numId w:val="25"/>
        </w:numPr>
        <w:snapToGrid w:val="0"/>
        <w:ind w:firstLineChars="0"/>
        <w:rPr>
          <w:rFonts w:ascii="宋体" w:hAnsi="宋体"/>
          <w:szCs w:val="21"/>
        </w:rPr>
      </w:pPr>
      <w:r>
        <w:rPr>
          <w:rFonts w:hint="eastAsia" w:ascii="宋体" w:hAnsi="宋体"/>
          <w:szCs w:val="21"/>
        </w:rPr>
        <w:t>投标人的修改或撤回通知书应按本通用条款第20.1款规定编制、密封、标记和发送，并应在封套上加注“修改”或“撤回”字样。</w:t>
      </w:r>
    </w:p>
    <w:p w14:paraId="3AE14746">
      <w:pPr>
        <w:pStyle w:val="191"/>
        <w:numPr>
          <w:ilvl w:val="1"/>
          <w:numId w:val="25"/>
        </w:numPr>
        <w:snapToGrid w:val="0"/>
        <w:ind w:firstLineChars="0"/>
        <w:rPr>
          <w:rFonts w:ascii="宋体" w:hAnsi="宋体"/>
          <w:szCs w:val="21"/>
        </w:rPr>
      </w:pPr>
      <w:r>
        <w:rPr>
          <w:rFonts w:hint="eastAsia" w:ascii="宋体" w:hAnsi="宋体"/>
          <w:szCs w:val="21"/>
        </w:rPr>
        <w:t>在投标截止期之后，投标人不得对其投标文件做任何修改。</w:t>
      </w:r>
    </w:p>
    <w:p w14:paraId="2D68AD29">
      <w:pPr>
        <w:pStyle w:val="191"/>
        <w:numPr>
          <w:ilvl w:val="1"/>
          <w:numId w:val="25"/>
        </w:numPr>
        <w:snapToGrid w:val="0"/>
        <w:ind w:firstLineChars="0"/>
        <w:rPr>
          <w:rFonts w:ascii="宋体" w:hAnsi="宋体"/>
          <w:szCs w:val="21"/>
        </w:rPr>
      </w:pPr>
      <w:r>
        <w:rPr>
          <w:rFonts w:hint="eastAsia" w:ascii="宋体" w:hAnsi="宋体"/>
          <w:szCs w:val="21"/>
        </w:rPr>
        <w:t>在本通用条款第20.2款规定的投标截止期至本通用条款第16条规定的投标有效期期满之间的这段时间内，投标人不得撤回其投标，否则根据本通用条款第17.7款规定，其投标保证金将被没收。</w:t>
      </w:r>
    </w:p>
    <w:p w14:paraId="33CB015E">
      <w:pPr>
        <w:pStyle w:val="191"/>
        <w:snapToGrid w:val="0"/>
        <w:ind w:left="567" w:firstLine="0" w:firstLineChars="0"/>
        <w:rPr>
          <w:rFonts w:ascii="宋体" w:hAnsi="宋体"/>
          <w:szCs w:val="21"/>
        </w:rPr>
      </w:pPr>
    </w:p>
    <w:p w14:paraId="64676B71">
      <w:pPr>
        <w:pStyle w:val="6"/>
        <w:rPr>
          <w:rFonts w:hint="eastAsia" w:ascii="宋体" w:hAnsi="宋体" w:eastAsia="宋体" w:cs="Times New Roman"/>
          <w:b/>
          <w:bCs/>
          <w:sz w:val="28"/>
          <w:szCs w:val="28"/>
        </w:rPr>
      </w:pPr>
      <w:bookmarkStart w:id="175" w:name="_Toc73521662"/>
      <w:bookmarkStart w:id="176" w:name="_Toc73521574"/>
      <w:bookmarkStart w:id="177" w:name="_Toc57383588"/>
      <w:bookmarkStart w:id="178" w:name="_Toc73517666"/>
      <w:bookmarkStart w:id="179" w:name="_Toc101074881"/>
      <w:bookmarkStart w:id="180" w:name="_Toc73518144"/>
      <w:bookmarkStart w:id="181" w:name="_Toc100052391"/>
      <w:r>
        <w:rPr>
          <w:rFonts w:hint="eastAsia" w:ascii="宋体" w:hAnsi="宋体" w:eastAsia="宋体" w:cs="Times New Roman"/>
          <w:b/>
          <w:bCs/>
          <w:sz w:val="28"/>
          <w:szCs w:val="28"/>
        </w:rPr>
        <w:t>第五章 开标</w:t>
      </w:r>
      <w:bookmarkEnd w:id="175"/>
      <w:bookmarkEnd w:id="176"/>
      <w:bookmarkEnd w:id="177"/>
      <w:bookmarkEnd w:id="178"/>
      <w:bookmarkEnd w:id="179"/>
      <w:bookmarkEnd w:id="180"/>
      <w:bookmarkEnd w:id="181"/>
    </w:p>
    <w:p w14:paraId="18567856">
      <w:pPr>
        <w:pStyle w:val="191"/>
        <w:numPr>
          <w:ilvl w:val="0"/>
          <w:numId w:val="8"/>
        </w:numPr>
        <w:snapToGrid w:val="0"/>
        <w:ind w:firstLineChars="0"/>
        <w:rPr>
          <w:rFonts w:ascii="宋体" w:hAnsi="宋体"/>
          <w:b/>
          <w:szCs w:val="21"/>
        </w:rPr>
      </w:pPr>
      <w:bookmarkStart w:id="182" w:name="_Toc60560655"/>
      <w:bookmarkStart w:id="183" w:name="_Toc73517667"/>
      <w:bookmarkStart w:id="184" w:name="_Toc73521575"/>
      <w:bookmarkStart w:id="185" w:name="_Toc73521663"/>
      <w:bookmarkStart w:id="186" w:name="_Toc100052392"/>
      <w:bookmarkStart w:id="187" w:name="_Toc73518145"/>
      <w:bookmarkStart w:id="188" w:name="_Toc60631650"/>
      <w:r>
        <w:rPr>
          <w:rFonts w:hint="eastAsia" w:ascii="宋体" w:hAnsi="宋体"/>
          <w:b/>
          <w:szCs w:val="21"/>
        </w:rPr>
        <w:t>开标</w:t>
      </w:r>
      <w:bookmarkEnd w:id="182"/>
      <w:bookmarkEnd w:id="183"/>
      <w:bookmarkEnd w:id="184"/>
      <w:bookmarkEnd w:id="185"/>
      <w:bookmarkEnd w:id="186"/>
      <w:bookmarkEnd w:id="187"/>
      <w:bookmarkEnd w:id="188"/>
    </w:p>
    <w:p w14:paraId="341852C6">
      <w:pPr>
        <w:pStyle w:val="191"/>
        <w:numPr>
          <w:ilvl w:val="1"/>
          <w:numId w:val="26"/>
        </w:numPr>
        <w:snapToGrid w:val="0"/>
        <w:ind w:firstLineChars="0"/>
        <w:rPr>
          <w:rFonts w:ascii="宋体" w:hAnsi="宋体"/>
          <w:szCs w:val="21"/>
        </w:rPr>
      </w:pPr>
      <w:bookmarkStart w:id="189" w:name="bt评标"/>
      <w:bookmarkEnd w:id="189"/>
      <w:bookmarkStart w:id="190" w:name="_Toc73518146"/>
      <w:bookmarkStart w:id="191" w:name="_Toc73521576"/>
      <w:bookmarkStart w:id="192" w:name="_Toc73517668"/>
      <w:bookmarkStart w:id="193" w:name="_Toc73521664"/>
      <w:bookmarkStart w:id="194" w:name="_Toc101074882"/>
      <w:bookmarkStart w:id="195" w:name="_Toc100052393"/>
      <w:r>
        <w:rPr>
          <w:rFonts w:hint="eastAsia" w:ascii="宋体" w:hAnsi="宋体"/>
          <w:szCs w:val="21"/>
        </w:rPr>
        <w:t>政府采购代理机构将按“招标公告”规定的时间和地点组织公开开标。投标人应委派代表参加，参加开标的代表应签名报到以证明出席。投标人未参加开标的，视同认可开标结果。</w:t>
      </w:r>
    </w:p>
    <w:p w14:paraId="71A5EEFB">
      <w:pPr>
        <w:pStyle w:val="191"/>
        <w:numPr>
          <w:ilvl w:val="1"/>
          <w:numId w:val="26"/>
        </w:numPr>
        <w:snapToGrid w:val="0"/>
        <w:ind w:firstLineChars="0"/>
        <w:rPr>
          <w:rFonts w:ascii="宋体" w:hAnsi="宋体"/>
          <w:szCs w:val="21"/>
        </w:rPr>
      </w:pPr>
      <w:r>
        <w:rPr>
          <w:rFonts w:hint="eastAsia" w:ascii="宋体" w:hAnsi="宋体"/>
          <w:szCs w:val="21"/>
        </w:rPr>
        <w:t>开标时，政府采购代理机构将当众宣读投标人名称、修改和撤回投标的通知、开标一览表（以招标文件规定的开标一览表内容为准）。投标文件中开标一览表内容与投标报价明细表内容不一致的，以开标一览表为准。</w:t>
      </w:r>
    </w:p>
    <w:p w14:paraId="239B17F2">
      <w:pPr>
        <w:pStyle w:val="191"/>
        <w:numPr>
          <w:ilvl w:val="1"/>
          <w:numId w:val="26"/>
        </w:numPr>
        <w:snapToGrid w:val="0"/>
        <w:ind w:firstLineChars="0"/>
        <w:rPr>
          <w:rFonts w:ascii="宋体" w:hAnsi="宋体"/>
          <w:szCs w:val="21"/>
        </w:rPr>
      </w:pPr>
      <w:r>
        <w:rPr>
          <w:rFonts w:hint="eastAsia" w:ascii="宋体" w:hAnsi="宋体"/>
          <w:szCs w:val="21"/>
        </w:rPr>
        <w:t>除了按照本通用条款第</w:t>
      </w:r>
      <w:r>
        <w:rPr>
          <w:rFonts w:ascii="宋体" w:hAnsi="宋体"/>
          <w:szCs w:val="21"/>
        </w:rPr>
        <w:t>2</w:t>
      </w:r>
      <w:r>
        <w:rPr>
          <w:rFonts w:hint="eastAsia" w:ascii="宋体" w:hAnsi="宋体"/>
          <w:szCs w:val="21"/>
        </w:rPr>
        <w:t>1条规定原封退回的投标之外，开标时将不得拒绝任何投标文件。</w:t>
      </w:r>
    </w:p>
    <w:p w14:paraId="1917BAC5">
      <w:pPr>
        <w:pStyle w:val="191"/>
        <w:numPr>
          <w:ilvl w:val="1"/>
          <w:numId w:val="26"/>
        </w:numPr>
        <w:snapToGrid w:val="0"/>
        <w:ind w:firstLineChars="0"/>
        <w:rPr>
          <w:rFonts w:ascii="宋体" w:hAnsi="宋体"/>
          <w:szCs w:val="21"/>
        </w:rPr>
      </w:pPr>
      <w:r>
        <w:rPr>
          <w:rFonts w:hint="eastAsia" w:ascii="宋体" w:hAnsi="宋体"/>
          <w:szCs w:val="21"/>
        </w:rPr>
        <w:t>按照本通用条款第21条规定，提交了可接受的“撤回”通知的投标将不予开封。</w:t>
      </w:r>
    </w:p>
    <w:p w14:paraId="12424D85">
      <w:pPr>
        <w:pStyle w:val="191"/>
        <w:numPr>
          <w:ilvl w:val="1"/>
          <w:numId w:val="26"/>
        </w:numPr>
        <w:snapToGrid w:val="0"/>
        <w:ind w:firstLineChars="0"/>
        <w:rPr>
          <w:rFonts w:ascii="宋体" w:hAnsi="宋体"/>
          <w:szCs w:val="21"/>
        </w:rPr>
      </w:pPr>
      <w:r>
        <w:rPr>
          <w:rFonts w:hint="eastAsia" w:ascii="宋体" w:hAnsi="宋体"/>
          <w:szCs w:val="21"/>
        </w:rPr>
        <w:t>无论如何在开标时没有启封和读出的投标文件在评标时将不予考虑。撤回的投标文件将原封退回投标人。</w:t>
      </w:r>
    </w:p>
    <w:p w14:paraId="1B32F6E2">
      <w:pPr>
        <w:pStyle w:val="191"/>
        <w:numPr>
          <w:ilvl w:val="1"/>
          <w:numId w:val="26"/>
        </w:numPr>
        <w:snapToGrid w:val="0"/>
        <w:ind w:firstLineChars="0"/>
        <w:rPr>
          <w:rFonts w:ascii="宋体" w:hAnsi="宋体"/>
          <w:szCs w:val="21"/>
        </w:rPr>
      </w:pPr>
      <w:r>
        <w:rPr>
          <w:rFonts w:hint="eastAsia" w:ascii="宋体" w:hAnsi="宋体"/>
          <w:szCs w:val="21"/>
        </w:rPr>
        <w:t>政府采购代理机构将做开标记录，开标记录包括按本通用条款第22.2款的规定在开标时宣读的全部内容。</w:t>
      </w:r>
    </w:p>
    <w:p w14:paraId="0E5FFECC">
      <w:pPr>
        <w:pStyle w:val="191"/>
        <w:snapToGrid w:val="0"/>
        <w:ind w:left="567" w:firstLine="0" w:firstLineChars="0"/>
        <w:rPr>
          <w:rFonts w:ascii="宋体" w:hAnsi="宋体"/>
          <w:szCs w:val="21"/>
        </w:rPr>
      </w:pPr>
    </w:p>
    <w:p w14:paraId="459A9098">
      <w:pPr>
        <w:pStyle w:val="6"/>
        <w:rPr>
          <w:rFonts w:hint="eastAsia" w:ascii="宋体" w:hAnsi="宋体" w:eastAsia="宋体" w:cs="Times New Roman"/>
          <w:b/>
          <w:bCs/>
          <w:sz w:val="28"/>
          <w:szCs w:val="28"/>
        </w:rPr>
      </w:pPr>
      <w:bookmarkStart w:id="196" w:name="_Toc57383589"/>
      <w:r>
        <w:rPr>
          <w:rFonts w:hint="eastAsia" w:ascii="宋体" w:hAnsi="宋体" w:eastAsia="宋体" w:cs="Times New Roman"/>
          <w:b/>
          <w:bCs/>
          <w:sz w:val="28"/>
          <w:szCs w:val="28"/>
        </w:rPr>
        <w:t>第六章</w:t>
      </w:r>
      <w:bookmarkEnd w:id="190"/>
      <w:bookmarkEnd w:id="191"/>
      <w:bookmarkEnd w:id="192"/>
      <w:bookmarkEnd w:id="193"/>
      <w:r>
        <w:rPr>
          <w:rFonts w:hint="eastAsia" w:ascii="宋体" w:hAnsi="宋体" w:eastAsia="宋体" w:cs="Times New Roman"/>
          <w:b/>
          <w:bCs/>
          <w:sz w:val="28"/>
          <w:szCs w:val="28"/>
        </w:rPr>
        <w:t xml:space="preserve"> 评标</w:t>
      </w:r>
      <w:bookmarkEnd w:id="194"/>
      <w:bookmarkEnd w:id="195"/>
      <w:bookmarkEnd w:id="196"/>
    </w:p>
    <w:p w14:paraId="0E14BAF3">
      <w:pPr>
        <w:pStyle w:val="191"/>
        <w:numPr>
          <w:ilvl w:val="0"/>
          <w:numId w:val="8"/>
        </w:numPr>
        <w:snapToGrid w:val="0"/>
        <w:ind w:firstLineChars="0"/>
        <w:rPr>
          <w:rFonts w:ascii="宋体" w:hAnsi="宋体"/>
          <w:b/>
          <w:szCs w:val="21"/>
        </w:rPr>
      </w:pPr>
      <w:bookmarkStart w:id="197" w:name="bt评标会议"/>
      <w:bookmarkEnd w:id="197"/>
      <w:bookmarkStart w:id="198" w:name="_Toc73521577"/>
      <w:bookmarkStart w:id="199" w:name="_Toc73521665"/>
      <w:bookmarkStart w:id="200" w:name="_Toc100052394"/>
      <w:bookmarkStart w:id="201" w:name="_Toc73518147"/>
      <w:bookmarkStart w:id="202" w:name="_Toc73517669"/>
      <w:r>
        <w:rPr>
          <w:rFonts w:hint="eastAsia" w:ascii="宋体" w:hAnsi="宋体"/>
          <w:b/>
          <w:szCs w:val="21"/>
        </w:rPr>
        <w:t>评审会议</w:t>
      </w:r>
    </w:p>
    <w:p w14:paraId="198FC8E3">
      <w:pPr>
        <w:pStyle w:val="191"/>
        <w:numPr>
          <w:ilvl w:val="1"/>
          <w:numId w:val="27"/>
        </w:numPr>
        <w:ind w:firstLineChars="0"/>
        <w:rPr>
          <w:rFonts w:ascii="宋体" w:hAnsi="宋体"/>
          <w:szCs w:val="21"/>
        </w:rPr>
      </w:pPr>
      <w:r>
        <w:rPr>
          <w:rFonts w:hint="eastAsia" w:ascii="宋体" w:hAnsi="宋体"/>
          <w:szCs w:val="21"/>
        </w:rPr>
        <w:t>开标会结束后召开评审会议，由评审委员会负责对投标文件进行评审并根据采购人的授权确定中标供应商和出具书面评审报告。</w:t>
      </w:r>
    </w:p>
    <w:p w14:paraId="31D73AE4">
      <w:pPr>
        <w:pStyle w:val="191"/>
        <w:numPr>
          <w:ilvl w:val="1"/>
          <w:numId w:val="27"/>
        </w:numPr>
        <w:ind w:firstLineChars="0"/>
        <w:rPr>
          <w:rFonts w:ascii="宋体" w:hAnsi="宋体"/>
          <w:szCs w:val="21"/>
        </w:rPr>
      </w:pPr>
      <w:r>
        <w:rPr>
          <w:rFonts w:hint="eastAsia" w:ascii="宋体" w:hAnsi="宋体"/>
          <w:szCs w:val="21"/>
        </w:rPr>
        <w:t>评审委员会由采购单位代表和有关技术、经济等方面的专家组成，成员人数为</w:t>
      </w:r>
      <w:r>
        <w:rPr>
          <w:rFonts w:ascii="宋体" w:hAnsi="宋体"/>
          <w:szCs w:val="21"/>
        </w:rPr>
        <w:t>5</w:t>
      </w:r>
      <w:r>
        <w:rPr>
          <w:rFonts w:hint="eastAsia" w:ascii="宋体" w:hAnsi="宋体"/>
          <w:szCs w:val="21"/>
        </w:rPr>
        <w:t>人以上（含</w:t>
      </w:r>
      <w:r>
        <w:rPr>
          <w:rFonts w:ascii="宋体" w:hAnsi="宋体"/>
          <w:szCs w:val="21"/>
        </w:rPr>
        <w:t>5</w:t>
      </w:r>
      <w:r>
        <w:rPr>
          <w:rFonts w:hint="eastAsia" w:ascii="宋体" w:hAnsi="宋体"/>
          <w:szCs w:val="21"/>
        </w:rPr>
        <w:t>人）单数，其中技术、经济等方面的专家不少于成员总数的三分之二。评审委员会成员应当严格遵守评标规则，按照法律、法规规定的评审办法和评审标准，公正地进行评审和履行职责。</w:t>
      </w:r>
    </w:p>
    <w:p w14:paraId="6542F69E">
      <w:pPr>
        <w:pStyle w:val="191"/>
        <w:numPr>
          <w:ilvl w:val="1"/>
          <w:numId w:val="27"/>
        </w:numPr>
        <w:ind w:firstLineChars="0"/>
        <w:rPr>
          <w:rFonts w:ascii="宋体" w:hAnsi="宋体"/>
          <w:szCs w:val="21"/>
        </w:rPr>
      </w:pPr>
      <w:r>
        <w:rPr>
          <w:rFonts w:hint="eastAsia" w:ascii="宋体" w:hAnsi="宋体"/>
          <w:szCs w:val="21"/>
        </w:rPr>
        <w:t>政府采购代理机构在投标截止日前组成评审委员会。采购人派代表参加评审委员会的，应在投标截止日前一日提交本单位签发的《评标授权书》给政府采购代理机构；采购人不派代表参加评审委员会的，应在投标截止日前一日提交《采购单位不派评委参与项目评标承诺书》给政府采购代理机构。</w:t>
      </w:r>
    </w:p>
    <w:p w14:paraId="5E1C82F6">
      <w:pPr>
        <w:pStyle w:val="191"/>
        <w:numPr>
          <w:ilvl w:val="1"/>
          <w:numId w:val="27"/>
        </w:numPr>
        <w:ind w:firstLineChars="0"/>
        <w:rPr>
          <w:rFonts w:ascii="宋体" w:hAnsi="宋体"/>
          <w:szCs w:val="21"/>
        </w:rPr>
      </w:pPr>
      <w:r>
        <w:rPr>
          <w:rFonts w:hint="eastAsia" w:ascii="宋体" w:hAnsi="宋体"/>
          <w:szCs w:val="21"/>
        </w:rPr>
        <w:t>评标、定标应当遵循公平、公正、科学、择优的原则。</w:t>
      </w:r>
    </w:p>
    <w:p w14:paraId="04919770">
      <w:pPr>
        <w:pStyle w:val="191"/>
        <w:numPr>
          <w:ilvl w:val="1"/>
          <w:numId w:val="27"/>
        </w:numPr>
        <w:ind w:firstLineChars="0"/>
        <w:rPr>
          <w:rFonts w:ascii="宋体" w:hAnsi="宋体"/>
          <w:szCs w:val="21"/>
        </w:rPr>
      </w:pPr>
      <w:r>
        <w:rPr>
          <w:rFonts w:hint="eastAsia" w:ascii="宋体" w:hAnsi="宋体"/>
          <w:szCs w:val="21"/>
        </w:rPr>
        <w:t>评审活动依法进行，任何单位和个人不得非法干预评审过程和结果。</w:t>
      </w:r>
    </w:p>
    <w:p w14:paraId="18D29A26">
      <w:pPr>
        <w:pStyle w:val="191"/>
        <w:numPr>
          <w:ilvl w:val="1"/>
          <w:numId w:val="27"/>
        </w:numPr>
        <w:ind w:firstLineChars="0"/>
        <w:rPr>
          <w:rFonts w:ascii="宋体" w:hAnsi="宋体"/>
          <w:szCs w:val="21"/>
        </w:rPr>
      </w:pPr>
      <w:r>
        <w:rPr>
          <w:rFonts w:hint="eastAsia" w:ascii="宋体" w:hAnsi="宋体"/>
          <w:szCs w:val="21"/>
        </w:rPr>
        <w:t>评审过程中不允许违背评审程序或采用招标文件未载明的评标方法或评审因素进行评标。</w:t>
      </w:r>
    </w:p>
    <w:p w14:paraId="087D204D">
      <w:pPr>
        <w:pStyle w:val="191"/>
        <w:numPr>
          <w:ilvl w:val="1"/>
          <w:numId w:val="27"/>
        </w:numPr>
        <w:ind w:firstLineChars="0"/>
        <w:rPr>
          <w:rFonts w:ascii="宋体" w:hAnsi="宋体"/>
          <w:szCs w:val="21"/>
        </w:rPr>
      </w:pPr>
      <w:r>
        <w:rPr>
          <w:rFonts w:hint="eastAsia" w:ascii="宋体" w:hAnsi="宋体"/>
          <w:szCs w:val="21"/>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14:paraId="254884F4">
      <w:pPr>
        <w:pStyle w:val="191"/>
        <w:numPr>
          <w:ilvl w:val="1"/>
          <w:numId w:val="27"/>
        </w:numPr>
        <w:ind w:firstLineChars="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14:paraId="2C863CC5">
      <w:pPr>
        <w:pStyle w:val="191"/>
        <w:numPr>
          <w:ilvl w:val="1"/>
          <w:numId w:val="27"/>
        </w:numPr>
        <w:ind w:firstLineChars="0"/>
        <w:rPr>
          <w:rFonts w:ascii="宋体" w:hAnsi="宋体"/>
          <w:szCs w:val="21"/>
        </w:rPr>
      </w:pPr>
      <w:r>
        <w:rPr>
          <w:rFonts w:hint="eastAsia" w:ascii="宋体" w:hAnsi="宋体"/>
          <w:szCs w:val="21"/>
        </w:rPr>
        <w:t>开标后，直到授予中标供应商合同为止，凡属于对投标文件的审查、澄清、评价和比较的有关资料以及中标供应商的确定情况、与评标、定标有关的其他任何情况均严格保密。</w:t>
      </w:r>
    </w:p>
    <w:p w14:paraId="253FF4F9">
      <w:pPr>
        <w:pStyle w:val="191"/>
        <w:numPr>
          <w:ilvl w:val="0"/>
          <w:numId w:val="8"/>
        </w:numPr>
        <w:snapToGrid w:val="0"/>
        <w:ind w:firstLineChars="0"/>
        <w:rPr>
          <w:rFonts w:ascii="宋体" w:hAnsi="宋体"/>
          <w:b/>
          <w:szCs w:val="21"/>
        </w:rPr>
      </w:pPr>
      <w:r>
        <w:rPr>
          <w:rFonts w:hint="eastAsia" w:ascii="宋体" w:hAnsi="宋体"/>
          <w:b/>
          <w:szCs w:val="21"/>
        </w:rPr>
        <w:t>向评审委员会提供的资料</w:t>
      </w:r>
    </w:p>
    <w:p w14:paraId="37177C02">
      <w:pPr>
        <w:pStyle w:val="191"/>
        <w:numPr>
          <w:ilvl w:val="1"/>
          <w:numId w:val="28"/>
        </w:numPr>
        <w:ind w:firstLineChars="0"/>
        <w:rPr>
          <w:rFonts w:ascii="宋体" w:hAnsi="宋体"/>
          <w:szCs w:val="21"/>
        </w:rPr>
      </w:pPr>
      <w:r>
        <w:rPr>
          <w:rFonts w:hint="eastAsia" w:ascii="宋体" w:hAnsi="宋体"/>
          <w:szCs w:val="21"/>
        </w:rPr>
        <w:t>公开发布的招标文件，包括图纸、服务清单、答疑文件等。</w:t>
      </w:r>
    </w:p>
    <w:p w14:paraId="765B3A35">
      <w:pPr>
        <w:pStyle w:val="191"/>
        <w:numPr>
          <w:ilvl w:val="1"/>
          <w:numId w:val="28"/>
        </w:numPr>
        <w:ind w:firstLineChars="0"/>
        <w:rPr>
          <w:rFonts w:ascii="宋体" w:hAnsi="宋体"/>
          <w:szCs w:val="21"/>
        </w:rPr>
      </w:pPr>
      <w:r>
        <w:rPr>
          <w:rFonts w:hint="eastAsia" w:ascii="宋体" w:hAnsi="宋体"/>
          <w:szCs w:val="21"/>
        </w:rPr>
        <w:t>其他评标必须的资料。</w:t>
      </w:r>
    </w:p>
    <w:p w14:paraId="6D8564C8">
      <w:pPr>
        <w:pStyle w:val="191"/>
        <w:numPr>
          <w:ilvl w:val="1"/>
          <w:numId w:val="28"/>
        </w:numPr>
        <w:ind w:firstLineChars="0"/>
        <w:rPr>
          <w:rFonts w:ascii="宋体" w:hAnsi="宋体"/>
          <w:szCs w:val="21"/>
        </w:rPr>
      </w:pPr>
      <w:r>
        <w:rPr>
          <w:rFonts w:hint="eastAsia" w:ascii="宋体" w:hAnsi="宋体"/>
          <w:szCs w:val="21"/>
        </w:rPr>
        <w:t>评审委员会应当认真研究招标文件，至少应了解熟悉以下内容：</w:t>
      </w:r>
    </w:p>
    <w:p w14:paraId="5BF1DB56">
      <w:pPr>
        <w:rPr>
          <w:rFonts w:ascii="宋体" w:hAnsi="宋体"/>
          <w:szCs w:val="21"/>
        </w:rPr>
      </w:pPr>
      <w:r>
        <w:rPr>
          <w:rFonts w:hint="eastAsia" w:ascii="宋体" w:hAnsi="宋体"/>
          <w:szCs w:val="21"/>
        </w:rPr>
        <w:t>（1）招标的目的；</w:t>
      </w:r>
    </w:p>
    <w:p w14:paraId="7F55A058">
      <w:pPr>
        <w:rPr>
          <w:rFonts w:ascii="宋体" w:hAnsi="宋体"/>
          <w:szCs w:val="21"/>
        </w:rPr>
      </w:pPr>
      <w:r>
        <w:rPr>
          <w:rFonts w:hint="eastAsia" w:ascii="宋体" w:hAnsi="宋体"/>
          <w:szCs w:val="21"/>
        </w:rPr>
        <w:t>（2）招标项目需求的范围和性质；</w:t>
      </w:r>
    </w:p>
    <w:p w14:paraId="07BA91AD">
      <w:pPr>
        <w:rPr>
          <w:rFonts w:ascii="宋体" w:hAnsi="宋体"/>
          <w:szCs w:val="21"/>
        </w:rPr>
      </w:pPr>
      <w:r>
        <w:rPr>
          <w:rFonts w:hint="eastAsia" w:ascii="宋体" w:hAnsi="宋体"/>
          <w:szCs w:val="21"/>
        </w:rPr>
        <w:t>（3）招标文件规定的投标人的资质、财政预算限额、商务条款；</w:t>
      </w:r>
    </w:p>
    <w:p w14:paraId="095F51D6">
      <w:pPr>
        <w:rPr>
          <w:rFonts w:ascii="宋体" w:hAnsi="宋体"/>
          <w:szCs w:val="21"/>
        </w:rPr>
      </w:pPr>
      <w:r>
        <w:rPr>
          <w:rFonts w:hint="eastAsia" w:ascii="宋体" w:hAnsi="宋体"/>
          <w:szCs w:val="21"/>
        </w:rPr>
        <w:t>（4）招标文件规定的评审程序、评标方法和评审因素；</w:t>
      </w:r>
    </w:p>
    <w:p w14:paraId="630F9E78">
      <w:pPr>
        <w:rPr>
          <w:rFonts w:ascii="宋体" w:hAnsi="宋体"/>
          <w:szCs w:val="21"/>
        </w:rPr>
      </w:pPr>
      <w:r>
        <w:rPr>
          <w:rFonts w:hint="eastAsia" w:ascii="宋体" w:hAnsi="宋体"/>
          <w:szCs w:val="21"/>
        </w:rPr>
        <w:t>（5）招标文件所列示的废标条件；</w:t>
      </w:r>
    </w:p>
    <w:p w14:paraId="3341F68D">
      <w:pPr>
        <w:pStyle w:val="191"/>
        <w:numPr>
          <w:ilvl w:val="0"/>
          <w:numId w:val="8"/>
        </w:numPr>
        <w:snapToGrid w:val="0"/>
        <w:ind w:firstLineChars="0"/>
        <w:rPr>
          <w:rFonts w:ascii="宋体" w:hAnsi="宋体"/>
          <w:b/>
          <w:szCs w:val="21"/>
        </w:rPr>
      </w:pPr>
      <w:r>
        <w:rPr>
          <w:rFonts w:hint="eastAsia" w:ascii="宋体" w:hAnsi="宋体"/>
          <w:b/>
          <w:szCs w:val="21"/>
        </w:rPr>
        <w:t>独立评审</w:t>
      </w:r>
    </w:p>
    <w:p w14:paraId="675E38B2">
      <w:pPr>
        <w:snapToGrid w:val="0"/>
        <w:ind w:firstLine="420" w:firstLineChars="200"/>
        <w:rPr>
          <w:rFonts w:ascii="宋体" w:hAnsi="宋体"/>
          <w:bCs/>
          <w:szCs w:val="21"/>
        </w:rPr>
      </w:pPr>
      <w:r>
        <w:rPr>
          <w:rFonts w:hint="eastAsia" w:ascii="宋体" w:hAnsi="宋体"/>
          <w:szCs w:val="21"/>
        </w:rPr>
        <w:t>评审委员会成员的评审活动应当独立进行，并应遵循投标文件初审、澄清有关问题、比较与评价、确定中标供应商、编写评审报告的工作程序</w:t>
      </w:r>
      <w:r>
        <w:rPr>
          <w:rFonts w:hint="eastAsia" w:ascii="宋体" w:hAnsi="宋体"/>
          <w:bCs/>
          <w:szCs w:val="21"/>
        </w:rPr>
        <w:t>。</w:t>
      </w:r>
      <w:bookmarkEnd w:id="198"/>
      <w:bookmarkEnd w:id="199"/>
      <w:bookmarkEnd w:id="200"/>
      <w:bookmarkEnd w:id="201"/>
      <w:bookmarkEnd w:id="202"/>
      <w:bookmarkStart w:id="203" w:name="bt评标过程的保密"/>
      <w:bookmarkEnd w:id="203"/>
      <w:bookmarkStart w:id="204" w:name="bt错误的修正"/>
      <w:bookmarkEnd w:id="204"/>
    </w:p>
    <w:p w14:paraId="02FB4EAB">
      <w:pPr>
        <w:pStyle w:val="8"/>
        <w:rPr>
          <w:rFonts w:ascii="宋体" w:hAnsi="宋体"/>
          <w:kern w:val="0"/>
          <w:sz w:val="24"/>
        </w:rPr>
      </w:pPr>
    </w:p>
    <w:p w14:paraId="4481C5CB">
      <w:pPr>
        <w:pStyle w:val="6"/>
        <w:rPr>
          <w:rFonts w:hint="eastAsia" w:ascii="宋体" w:hAnsi="宋体" w:eastAsia="宋体" w:cs="Times New Roman"/>
          <w:b/>
          <w:bCs/>
          <w:sz w:val="28"/>
          <w:szCs w:val="28"/>
        </w:rPr>
      </w:pPr>
      <w:bookmarkStart w:id="205" w:name="_Toc57383590"/>
      <w:bookmarkStart w:id="206" w:name="_Toc101074883"/>
      <w:bookmarkStart w:id="207" w:name="_Toc100052397"/>
      <w:r>
        <w:rPr>
          <w:rFonts w:hint="eastAsia" w:ascii="宋体" w:hAnsi="宋体" w:eastAsia="宋体" w:cs="Times New Roman"/>
          <w:b/>
          <w:bCs/>
          <w:sz w:val="28"/>
          <w:szCs w:val="28"/>
        </w:rPr>
        <w:t>第七章 评审程序</w:t>
      </w:r>
      <w:bookmarkStart w:id="208" w:name="bt投标文件的审查"/>
      <w:bookmarkEnd w:id="208"/>
      <w:bookmarkStart w:id="209" w:name="_Toc73521667"/>
      <w:bookmarkStart w:id="210" w:name="_Toc73517671"/>
      <w:bookmarkStart w:id="211" w:name="_Toc73521579"/>
      <w:bookmarkStart w:id="212" w:name="_Toc73518149"/>
      <w:r>
        <w:rPr>
          <w:rFonts w:hint="eastAsia" w:ascii="宋体" w:hAnsi="宋体" w:eastAsia="宋体" w:cs="Times New Roman"/>
          <w:b/>
          <w:bCs/>
          <w:sz w:val="28"/>
          <w:szCs w:val="28"/>
        </w:rPr>
        <w:t>及评标方法</w:t>
      </w:r>
      <w:bookmarkEnd w:id="205"/>
      <w:bookmarkEnd w:id="206"/>
      <w:bookmarkEnd w:id="207"/>
    </w:p>
    <w:p w14:paraId="167249A3">
      <w:pPr>
        <w:pStyle w:val="191"/>
        <w:numPr>
          <w:ilvl w:val="0"/>
          <w:numId w:val="8"/>
        </w:numPr>
        <w:snapToGrid w:val="0"/>
        <w:ind w:firstLineChars="0"/>
        <w:rPr>
          <w:rFonts w:ascii="宋体" w:hAnsi="宋体"/>
          <w:b/>
          <w:szCs w:val="21"/>
        </w:rPr>
      </w:pPr>
      <w:bookmarkStart w:id="213" w:name="_Toc100052398"/>
      <w:r>
        <w:rPr>
          <w:rFonts w:hint="eastAsia" w:ascii="宋体" w:hAnsi="宋体"/>
          <w:b/>
          <w:szCs w:val="21"/>
        </w:rPr>
        <w:t>投标文件初审</w:t>
      </w:r>
      <w:bookmarkEnd w:id="213"/>
    </w:p>
    <w:p w14:paraId="24267BC3">
      <w:pPr>
        <w:pStyle w:val="191"/>
        <w:numPr>
          <w:ilvl w:val="1"/>
          <w:numId w:val="29"/>
        </w:numPr>
        <w:snapToGrid w:val="0"/>
        <w:ind w:firstLineChars="0"/>
        <w:rPr>
          <w:rFonts w:ascii="宋体" w:hAnsi="宋体"/>
          <w:szCs w:val="21"/>
        </w:rPr>
      </w:pPr>
      <w:r>
        <w:rPr>
          <w:rFonts w:hint="eastAsia" w:ascii="宋体" w:hAnsi="宋体"/>
          <w:szCs w:val="21"/>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14:paraId="2D7F9918">
      <w:pPr>
        <w:pStyle w:val="191"/>
        <w:numPr>
          <w:ilvl w:val="1"/>
          <w:numId w:val="29"/>
        </w:numPr>
        <w:snapToGrid w:val="0"/>
        <w:ind w:firstLineChars="0"/>
        <w:rPr>
          <w:rFonts w:ascii="宋体" w:hAnsi="宋体"/>
          <w:szCs w:val="21"/>
        </w:rPr>
      </w:pPr>
      <w:r>
        <w:rPr>
          <w:rFonts w:hint="eastAsia" w:ascii="宋体" w:hAnsi="宋体"/>
          <w:szCs w:val="21"/>
        </w:rPr>
        <w:t>投标文件初审内容请详见招标文件</w:t>
      </w:r>
      <w:r>
        <w:rPr>
          <w:rFonts w:hint="eastAsia" w:ascii="宋体" w:hAnsi="宋体"/>
          <w:szCs w:val="21"/>
          <w:lang w:eastAsia="zh-CN"/>
        </w:rPr>
        <w:t>《</w:t>
      </w:r>
      <w:r>
        <w:rPr>
          <w:rFonts w:hint="eastAsia" w:ascii="宋体" w:hAnsi="宋体"/>
          <w:szCs w:val="21"/>
          <w:lang w:val="en-US" w:eastAsia="zh-CN"/>
        </w:rPr>
        <w:t>资格性审查表</w:t>
      </w:r>
      <w:r>
        <w:rPr>
          <w:rFonts w:hint="eastAsia" w:ascii="宋体" w:hAnsi="宋体"/>
          <w:szCs w:val="21"/>
          <w:lang w:eastAsia="zh-CN"/>
        </w:rPr>
        <w:t>》《</w:t>
      </w:r>
      <w:r>
        <w:rPr>
          <w:rFonts w:hint="eastAsia" w:ascii="宋体" w:hAnsi="宋体"/>
          <w:szCs w:val="21"/>
          <w:lang w:val="en-US" w:eastAsia="zh-CN"/>
        </w:rPr>
        <w:t>符合性审查表</w:t>
      </w:r>
      <w:r>
        <w:rPr>
          <w:rFonts w:hint="eastAsia" w:ascii="宋体" w:hAnsi="宋体"/>
          <w:szCs w:val="21"/>
          <w:lang w:eastAsia="zh-CN"/>
        </w:rPr>
        <w:t>》</w:t>
      </w:r>
      <w:r>
        <w:rPr>
          <w:rFonts w:hint="eastAsia" w:ascii="宋体" w:hAnsi="宋体"/>
          <w:szCs w:val="21"/>
        </w:rPr>
        <w:t>部分。投标人若有一条审查不通过则按废标处理。</w:t>
      </w:r>
    </w:p>
    <w:p w14:paraId="524F79F0">
      <w:pPr>
        <w:pStyle w:val="191"/>
        <w:numPr>
          <w:ilvl w:val="1"/>
          <w:numId w:val="29"/>
        </w:numPr>
        <w:snapToGrid w:val="0"/>
        <w:ind w:firstLineChars="0"/>
        <w:rPr>
          <w:rFonts w:ascii="宋体" w:hAnsi="宋体"/>
          <w:b/>
          <w:bCs/>
          <w:szCs w:val="21"/>
        </w:rPr>
      </w:pPr>
      <w:r>
        <w:rPr>
          <w:rFonts w:hint="eastAsia" w:ascii="宋体" w:hAnsi="宋体"/>
          <w:szCs w:val="21"/>
        </w:rPr>
        <w:t>对不属于投标文件初审表所列的其他情形，除法律法规另有规定外，不得作为废标的理由。</w:t>
      </w:r>
      <w:bookmarkEnd w:id="209"/>
      <w:bookmarkEnd w:id="210"/>
      <w:bookmarkEnd w:id="211"/>
      <w:bookmarkEnd w:id="212"/>
    </w:p>
    <w:p w14:paraId="747596F8">
      <w:pPr>
        <w:pStyle w:val="191"/>
        <w:numPr>
          <w:ilvl w:val="0"/>
          <w:numId w:val="8"/>
        </w:numPr>
        <w:snapToGrid w:val="0"/>
        <w:ind w:firstLineChars="0"/>
        <w:rPr>
          <w:rFonts w:ascii="宋体" w:hAnsi="宋体"/>
          <w:b/>
          <w:szCs w:val="21"/>
        </w:rPr>
      </w:pPr>
      <w:bookmarkStart w:id="214" w:name="_Toc100052399"/>
      <w:r>
        <w:rPr>
          <w:rFonts w:hint="eastAsia" w:ascii="宋体" w:hAnsi="宋体"/>
          <w:b/>
          <w:szCs w:val="21"/>
        </w:rPr>
        <w:t>澄清有关问题</w:t>
      </w:r>
      <w:bookmarkEnd w:id="214"/>
    </w:p>
    <w:p w14:paraId="24FD90A5">
      <w:pPr>
        <w:snapToGrid w:val="0"/>
        <w:ind w:firstLine="411" w:firstLineChars="196"/>
        <w:rPr>
          <w:rFonts w:ascii="宋体" w:hAnsi="宋体"/>
          <w:szCs w:val="21"/>
        </w:rPr>
      </w:pPr>
      <w:bookmarkStart w:id="215" w:name="bt废标"/>
      <w:bookmarkEnd w:id="215"/>
      <w:bookmarkStart w:id="216" w:name="bt投标文件的澄清"/>
      <w:bookmarkEnd w:id="216"/>
      <w:bookmarkStart w:id="217" w:name="bt投标文件的评估和比较"/>
      <w:bookmarkEnd w:id="217"/>
      <w:bookmarkStart w:id="218" w:name="_Toc73521671"/>
      <w:bookmarkStart w:id="219" w:name="_Toc73517675"/>
      <w:bookmarkStart w:id="220" w:name="_Toc73518153"/>
      <w:bookmarkStart w:id="221" w:name="_Toc73521583"/>
      <w:r>
        <w:rPr>
          <w:rFonts w:hint="eastAsia" w:ascii="宋体" w:hAnsi="宋体"/>
          <w:szCs w:val="21"/>
        </w:rPr>
        <w:t>为了有助于投标文件的审查、评价和比较，对投标文件含义不明确、同类问题表述不一致或者有明显文字和计算错误的内容，评审委员会可以用书面形式(应当由评审委员会全体成员签字)要求投标供应商作出必要的澄清、说明或者纠正。投标人的澄清、说明或者补正应当用采用书面形式（由其受权的代表签字），并不得超出投标文件的范围或者改变投标文件的实质性的内容。根据本通用条款第28条，凡属于评审委员会在评审中发现的算术错误进行核实的修改不在此列。</w:t>
      </w:r>
    </w:p>
    <w:p w14:paraId="0E1414E7">
      <w:pPr>
        <w:pStyle w:val="191"/>
        <w:numPr>
          <w:ilvl w:val="0"/>
          <w:numId w:val="8"/>
        </w:numPr>
        <w:snapToGrid w:val="0"/>
        <w:ind w:firstLineChars="0"/>
        <w:rPr>
          <w:rFonts w:ascii="宋体" w:hAnsi="宋体"/>
          <w:b/>
          <w:szCs w:val="21"/>
        </w:rPr>
      </w:pPr>
      <w:bookmarkStart w:id="222" w:name="_Toc73521581"/>
      <w:bookmarkStart w:id="223" w:name="_Toc73518151"/>
      <w:bookmarkStart w:id="224" w:name="_Toc73517673"/>
      <w:bookmarkStart w:id="225" w:name="_Toc73521669"/>
      <w:bookmarkStart w:id="226" w:name="_Toc100052400"/>
      <w:r>
        <w:rPr>
          <w:rFonts w:hint="eastAsia" w:ascii="宋体" w:hAnsi="宋体"/>
          <w:b/>
          <w:szCs w:val="21"/>
        </w:rPr>
        <w:t>错误的修正</w:t>
      </w:r>
      <w:bookmarkEnd w:id="222"/>
      <w:bookmarkEnd w:id="223"/>
      <w:bookmarkEnd w:id="224"/>
      <w:bookmarkEnd w:id="225"/>
      <w:bookmarkEnd w:id="226"/>
    </w:p>
    <w:p w14:paraId="2313E43B">
      <w:pPr>
        <w:pStyle w:val="191"/>
        <w:numPr>
          <w:ilvl w:val="1"/>
          <w:numId w:val="30"/>
        </w:numPr>
        <w:snapToGrid w:val="0"/>
        <w:ind w:firstLineChars="0"/>
        <w:rPr>
          <w:rFonts w:ascii="宋体" w:hAnsi="宋体"/>
          <w:szCs w:val="21"/>
        </w:rPr>
      </w:pPr>
      <w:bookmarkStart w:id="227" w:name="_Toc100052401"/>
      <w:r>
        <w:rPr>
          <w:rFonts w:hint="eastAsia" w:ascii="宋体" w:hAnsi="宋体"/>
          <w:szCs w:val="21"/>
        </w:rPr>
        <w:t>评审委员会将审查投标文件是否完整、总体编排是否有序、文件签署是否合格、投标人是否提交了投标保证金、有无计算上的错误等。</w:t>
      </w:r>
    </w:p>
    <w:p w14:paraId="7FD0469A">
      <w:pPr>
        <w:pStyle w:val="191"/>
        <w:numPr>
          <w:ilvl w:val="1"/>
          <w:numId w:val="30"/>
        </w:numPr>
        <w:snapToGrid w:val="0"/>
        <w:ind w:firstLineChars="0"/>
        <w:rPr>
          <w:rFonts w:ascii="宋体" w:hAnsi="宋体"/>
          <w:szCs w:val="21"/>
        </w:rPr>
      </w:pPr>
      <w:r>
        <w:rPr>
          <w:rFonts w:hint="eastAsia" w:ascii="宋体" w:hAnsi="宋体"/>
          <w:szCs w:val="21"/>
        </w:rPr>
        <w:t>算术错误将按以下方法更正（次序排先者优先）：</w:t>
      </w:r>
    </w:p>
    <w:p w14:paraId="3AFE718C">
      <w:pPr>
        <w:pStyle w:val="191"/>
        <w:numPr>
          <w:ilvl w:val="2"/>
          <w:numId w:val="31"/>
        </w:numPr>
        <w:snapToGrid w:val="0"/>
        <w:ind w:firstLineChars="0"/>
        <w:rPr>
          <w:rFonts w:ascii="宋体" w:hAnsi="宋体"/>
          <w:szCs w:val="21"/>
        </w:rPr>
      </w:pPr>
      <w:r>
        <w:rPr>
          <w:rFonts w:hint="eastAsia" w:ascii="宋体" w:hAnsi="宋体"/>
          <w:szCs w:val="21"/>
        </w:rPr>
        <w:t>若开标一览表中内容与投标文件中明细表内容不一致，以开标一览表为准；</w:t>
      </w:r>
    </w:p>
    <w:p w14:paraId="4D68D996">
      <w:pPr>
        <w:pStyle w:val="191"/>
        <w:numPr>
          <w:ilvl w:val="2"/>
          <w:numId w:val="31"/>
        </w:numPr>
        <w:snapToGrid w:val="0"/>
        <w:ind w:firstLineChars="0"/>
        <w:rPr>
          <w:rFonts w:ascii="宋体" w:hAnsi="宋体"/>
          <w:szCs w:val="21"/>
        </w:rPr>
      </w:pPr>
      <w:r>
        <w:rPr>
          <w:rFonts w:hint="eastAsia" w:ascii="宋体" w:hAnsi="宋体"/>
          <w:szCs w:val="21"/>
        </w:rPr>
        <w:t>若投标文件的大写金额和小写金额不一致，以大写金额为准；</w:t>
      </w:r>
    </w:p>
    <w:p w14:paraId="51A8F7D0">
      <w:pPr>
        <w:pStyle w:val="191"/>
        <w:numPr>
          <w:ilvl w:val="2"/>
          <w:numId w:val="31"/>
        </w:numPr>
        <w:snapToGrid w:val="0"/>
        <w:ind w:firstLineChars="0"/>
        <w:rPr>
          <w:rFonts w:ascii="宋体" w:hAnsi="宋体"/>
          <w:szCs w:val="21"/>
        </w:rPr>
      </w:pPr>
      <w:r>
        <w:rPr>
          <w:rFonts w:hint="eastAsia" w:ascii="宋体" w:hAnsi="宋体"/>
          <w:szCs w:val="21"/>
        </w:rPr>
        <w:t>若总价金额与按单价汇总金额不一致的，以单价金额计算结果为准；</w:t>
      </w:r>
    </w:p>
    <w:p w14:paraId="527C7EA6">
      <w:pPr>
        <w:pStyle w:val="191"/>
        <w:numPr>
          <w:ilvl w:val="2"/>
          <w:numId w:val="31"/>
        </w:numPr>
        <w:snapToGrid w:val="0"/>
        <w:ind w:firstLineChars="0"/>
        <w:rPr>
          <w:rFonts w:ascii="宋体" w:hAnsi="宋体"/>
          <w:szCs w:val="21"/>
        </w:rPr>
      </w:pPr>
      <w:r>
        <w:rPr>
          <w:rFonts w:hint="eastAsia" w:ascii="宋体" w:hAnsi="宋体"/>
          <w:szCs w:val="21"/>
        </w:rPr>
        <w:t>若单价金额小数点有明显错位的，应以开</w:t>
      </w:r>
      <w:r>
        <w:rPr>
          <w:rFonts w:ascii="宋体" w:hAnsi="宋体"/>
          <w:szCs w:val="21"/>
        </w:rPr>
        <w:t>标一览</w:t>
      </w:r>
      <w:r>
        <w:rPr>
          <w:rFonts w:hint="eastAsia" w:ascii="宋体" w:hAnsi="宋体"/>
          <w:szCs w:val="21"/>
        </w:rPr>
        <w:t>表的总价为准，并修改单价；</w:t>
      </w:r>
    </w:p>
    <w:p w14:paraId="553361BA">
      <w:pPr>
        <w:pStyle w:val="191"/>
        <w:numPr>
          <w:ilvl w:val="2"/>
          <w:numId w:val="31"/>
        </w:numPr>
        <w:snapToGrid w:val="0"/>
        <w:ind w:firstLineChars="0"/>
        <w:rPr>
          <w:rFonts w:ascii="宋体" w:hAnsi="宋体"/>
          <w:szCs w:val="21"/>
        </w:rPr>
      </w:pPr>
      <w:r>
        <w:rPr>
          <w:rFonts w:hint="eastAsia" w:ascii="宋体" w:hAnsi="宋体"/>
          <w:szCs w:val="21"/>
        </w:rPr>
        <w:t>对不同文字文本投标文件的解释发生异议的，以中文文本为准。</w:t>
      </w:r>
    </w:p>
    <w:p w14:paraId="5E0CAE39">
      <w:pPr>
        <w:pStyle w:val="191"/>
        <w:numPr>
          <w:ilvl w:val="1"/>
          <w:numId w:val="30"/>
        </w:numPr>
        <w:snapToGrid w:val="0"/>
        <w:ind w:firstLineChars="0"/>
        <w:rPr>
          <w:rFonts w:ascii="宋体" w:hAnsi="宋体"/>
          <w:szCs w:val="21"/>
        </w:rPr>
      </w:pPr>
      <w:r>
        <w:rPr>
          <w:rFonts w:hint="eastAsia" w:ascii="宋体" w:hAnsi="宋体"/>
          <w:szCs w:val="21"/>
        </w:rPr>
        <w:t>对于投标文件中不构成实质性偏差的不正规、不一致或不规则，给评审带来不便，评审委员会可以接受。</w:t>
      </w:r>
    </w:p>
    <w:p w14:paraId="475CC22C">
      <w:pPr>
        <w:pStyle w:val="191"/>
        <w:numPr>
          <w:ilvl w:val="1"/>
          <w:numId w:val="30"/>
        </w:numPr>
        <w:snapToGrid w:val="0"/>
        <w:ind w:firstLineChars="0"/>
        <w:rPr>
          <w:rFonts w:ascii="宋体" w:hAnsi="宋体"/>
          <w:szCs w:val="21"/>
        </w:rPr>
      </w:pPr>
      <w:r>
        <w:rPr>
          <w:rFonts w:hint="eastAsia" w:ascii="宋体" w:hAnsi="宋体"/>
          <w:szCs w:val="21"/>
        </w:rPr>
        <w:t>上述修正错误的原则及方法调整或修正投标文件的投标报价，投标人同意后，调整后的投标报价对投标人起约束作用。</w:t>
      </w:r>
      <w:r>
        <w:rPr>
          <w:rFonts w:hint="eastAsia" w:ascii="宋体" w:hAnsi="宋体"/>
          <w:bCs/>
          <w:szCs w:val="21"/>
        </w:rPr>
        <w:t>如果投标人不接受修正后的报价，则其投标将被拒绝。</w:t>
      </w:r>
    </w:p>
    <w:p w14:paraId="66E9C848">
      <w:pPr>
        <w:pStyle w:val="191"/>
        <w:numPr>
          <w:ilvl w:val="0"/>
          <w:numId w:val="8"/>
        </w:numPr>
        <w:snapToGrid w:val="0"/>
        <w:ind w:firstLineChars="0"/>
        <w:rPr>
          <w:rFonts w:ascii="宋体" w:hAnsi="宋体"/>
          <w:b/>
          <w:szCs w:val="21"/>
        </w:rPr>
      </w:pPr>
      <w:r>
        <w:rPr>
          <w:rFonts w:hint="eastAsia" w:ascii="宋体" w:hAnsi="宋体"/>
          <w:b/>
          <w:szCs w:val="21"/>
        </w:rPr>
        <w:t>投标文件的</w:t>
      </w:r>
      <w:bookmarkEnd w:id="218"/>
      <w:bookmarkEnd w:id="219"/>
      <w:bookmarkEnd w:id="220"/>
      <w:bookmarkEnd w:id="221"/>
      <w:r>
        <w:rPr>
          <w:rFonts w:hint="eastAsia" w:ascii="宋体" w:hAnsi="宋体"/>
          <w:b/>
          <w:szCs w:val="21"/>
        </w:rPr>
        <w:t>比较与评价</w:t>
      </w:r>
      <w:bookmarkEnd w:id="227"/>
    </w:p>
    <w:p w14:paraId="74C376C7">
      <w:pPr>
        <w:snapToGrid w:val="0"/>
        <w:ind w:firstLine="411" w:firstLineChars="196"/>
        <w:rPr>
          <w:rFonts w:ascii="宋体" w:hAnsi="宋体"/>
          <w:szCs w:val="21"/>
        </w:rPr>
      </w:pPr>
      <w:r>
        <w:rPr>
          <w:rFonts w:hint="eastAsia" w:ascii="宋体" w:hAnsi="宋体"/>
          <w:szCs w:val="21"/>
        </w:rPr>
        <w:t>评审委员会按招标文件中规定的评标方法和标准，对资格性检查和符合性检查合格且报价不超过预算控制金额的投标文件进行商务和技术评审，综合比较与评价。</w:t>
      </w:r>
    </w:p>
    <w:p w14:paraId="36787E84">
      <w:pPr>
        <w:pStyle w:val="191"/>
        <w:numPr>
          <w:ilvl w:val="0"/>
          <w:numId w:val="8"/>
        </w:numPr>
        <w:snapToGrid w:val="0"/>
        <w:ind w:firstLineChars="0"/>
        <w:rPr>
          <w:rFonts w:ascii="宋体" w:hAnsi="宋体"/>
          <w:b/>
          <w:szCs w:val="21"/>
        </w:rPr>
      </w:pPr>
      <w:bookmarkStart w:id="228" w:name="_Toc100052402"/>
      <w:r>
        <w:rPr>
          <w:rFonts w:hint="eastAsia" w:ascii="宋体" w:hAnsi="宋体"/>
          <w:b/>
          <w:szCs w:val="21"/>
        </w:rPr>
        <w:t>评标方法</w:t>
      </w:r>
      <w:bookmarkEnd w:id="228"/>
    </w:p>
    <w:p w14:paraId="6B7FD21D">
      <w:pPr>
        <w:snapToGrid w:val="0"/>
        <w:ind w:firstLine="411" w:firstLineChars="196"/>
        <w:rPr>
          <w:rFonts w:ascii="宋体" w:hAnsi="宋体"/>
          <w:szCs w:val="21"/>
        </w:rPr>
      </w:pPr>
      <w:r>
        <w:rPr>
          <w:rFonts w:hint="eastAsia" w:ascii="宋体" w:hAnsi="宋体"/>
          <w:szCs w:val="21"/>
        </w:rPr>
        <w:t>评标方法分为最低评标价法、综合评分法、法规允许的其它评标办法。</w:t>
      </w:r>
    </w:p>
    <w:p w14:paraId="3DE52FC3">
      <w:pPr>
        <w:pStyle w:val="191"/>
        <w:snapToGrid w:val="0"/>
        <w:ind w:firstLine="0" w:firstLineChars="0"/>
        <w:rPr>
          <w:rFonts w:ascii="宋体" w:hAnsi="宋体"/>
          <w:b/>
          <w:szCs w:val="21"/>
        </w:rPr>
      </w:pPr>
      <w:bookmarkStart w:id="229" w:name="评标方法2"/>
      <w:r>
        <w:rPr>
          <w:rFonts w:hint="eastAsia" w:ascii="宋体" w:hAnsi="宋体"/>
          <w:b/>
          <w:szCs w:val="21"/>
        </w:rPr>
        <w:t>3</w:t>
      </w:r>
      <w:r>
        <w:rPr>
          <w:rFonts w:ascii="宋体" w:hAnsi="宋体"/>
          <w:b/>
          <w:szCs w:val="21"/>
        </w:rPr>
        <w:t>0.1</w:t>
      </w:r>
      <w:r>
        <w:rPr>
          <w:rFonts w:hint="eastAsia" w:ascii="宋体" w:hAnsi="宋体"/>
          <w:b/>
          <w:szCs w:val="21"/>
        </w:rPr>
        <w:t>最低评标价法</w:t>
      </w:r>
    </w:p>
    <w:p w14:paraId="278D7058">
      <w:pPr>
        <w:snapToGrid w:val="0"/>
        <w:ind w:firstLine="411" w:firstLineChars="196"/>
        <w:rPr>
          <w:rFonts w:ascii="宋体" w:hAnsi="宋体"/>
          <w:szCs w:val="21"/>
        </w:rPr>
      </w:pPr>
      <w:r>
        <w:rPr>
          <w:rFonts w:hint="eastAsia" w:ascii="宋体" w:hAnsi="宋体"/>
          <w:szCs w:val="21"/>
        </w:rPr>
        <w:t>最低评标价法，是指以价格因素确定中标候选供应商的评标方法，即在满足招标文件实质性要求前提下，以报价最低的投标供应商作为中标候选供应商或中标供应商的评标方法。</w:t>
      </w:r>
    </w:p>
    <w:p w14:paraId="073B89E9">
      <w:pPr>
        <w:pStyle w:val="191"/>
        <w:snapToGrid w:val="0"/>
        <w:ind w:firstLine="0" w:firstLineChars="0"/>
        <w:rPr>
          <w:rFonts w:ascii="宋体" w:hAnsi="宋体"/>
          <w:b/>
          <w:szCs w:val="21"/>
        </w:rPr>
      </w:pPr>
      <w:r>
        <w:rPr>
          <w:rFonts w:hint="eastAsia" w:ascii="宋体" w:hAnsi="宋体"/>
          <w:b/>
          <w:szCs w:val="21"/>
        </w:rPr>
        <w:t>3</w:t>
      </w:r>
      <w:r>
        <w:rPr>
          <w:rFonts w:ascii="宋体" w:hAnsi="宋体"/>
          <w:b/>
          <w:szCs w:val="21"/>
        </w:rPr>
        <w:t>0.2</w:t>
      </w:r>
      <w:r>
        <w:rPr>
          <w:rFonts w:hint="eastAsia" w:ascii="宋体" w:hAnsi="宋体"/>
          <w:b/>
          <w:szCs w:val="21"/>
        </w:rPr>
        <w:t>综合评分法</w:t>
      </w:r>
      <w:bookmarkEnd w:id="229"/>
    </w:p>
    <w:p w14:paraId="2CE62EB8">
      <w:pPr>
        <w:snapToGrid w:val="0"/>
        <w:ind w:firstLine="411" w:firstLineChars="196"/>
        <w:rPr>
          <w:rFonts w:ascii="宋体" w:hAnsi="宋体"/>
          <w:szCs w:val="21"/>
        </w:rPr>
      </w:pPr>
      <w:bookmarkStart w:id="230" w:name="评标方法3"/>
      <w:r>
        <w:rPr>
          <w:rFonts w:hint="eastAsia" w:ascii="宋体" w:hAnsi="宋体"/>
          <w:szCs w:val="21"/>
        </w:rPr>
        <w:t>综合评分法，是指在最大限度地满足招标文件实质性要求前提下，按照招标文件中规定的各项因素进行量化打分，以评标总得分最高的投标供应商作为中标候选供应商或中标供应商的评标方法。</w:t>
      </w:r>
    </w:p>
    <w:p w14:paraId="241C1E4E">
      <w:pPr>
        <w:pStyle w:val="191"/>
        <w:snapToGrid w:val="0"/>
        <w:ind w:firstLine="0" w:firstLineChars="0"/>
        <w:rPr>
          <w:rFonts w:ascii="宋体" w:hAnsi="宋体"/>
          <w:b/>
          <w:szCs w:val="21"/>
        </w:rPr>
      </w:pPr>
      <w:r>
        <w:rPr>
          <w:rFonts w:hint="eastAsia" w:ascii="宋体" w:hAnsi="宋体"/>
          <w:b/>
          <w:szCs w:val="21"/>
        </w:rPr>
        <w:t>3</w:t>
      </w:r>
      <w:r>
        <w:rPr>
          <w:rFonts w:ascii="宋体" w:hAnsi="宋体"/>
          <w:b/>
          <w:szCs w:val="21"/>
        </w:rPr>
        <w:t>0.3</w:t>
      </w:r>
      <w:r>
        <w:rPr>
          <w:rFonts w:hint="eastAsia" w:ascii="宋体" w:hAnsi="宋体"/>
          <w:b/>
          <w:szCs w:val="21"/>
        </w:rPr>
        <w:t>本项目采用的评标方法</w:t>
      </w:r>
      <w:bookmarkEnd w:id="230"/>
    </w:p>
    <w:p w14:paraId="6CE407B7">
      <w:pPr>
        <w:pStyle w:val="191"/>
        <w:snapToGrid w:val="0"/>
        <w:ind w:left="567" w:firstLine="0" w:firstLineChars="0"/>
        <w:rPr>
          <w:rFonts w:ascii="宋体" w:hAnsi="宋体"/>
          <w:b/>
          <w:bCs/>
          <w:szCs w:val="21"/>
        </w:rPr>
      </w:pPr>
      <w:r>
        <w:rPr>
          <w:rFonts w:hint="eastAsia" w:ascii="宋体" w:hAnsi="宋体"/>
          <w:szCs w:val="21"/>
        </w:rPr>
        <w:t>（请详见招标文件《评标信息》）</w:t>
      </w:r>
    </w:p>
    <w:p w14:paraId="694B51F6">
      <w:pPr>
        <w:pStyle w:val="191"/>
        <w:numPr>
          <w:ilvl w:val="0"/>
          <w:numId w:val="8"/>
        </w:numPr>
        <w:snapToGrid w:val="0"/>
        <w:ind w:firstLineChars="0"/>
        <w:rPr>
          <w:rFonts w:ascii="宋体" w:hAnsi="宋体"/>
          <w:b/>
          <w:szCs w:val="21"/>
        </w:rPr>
      </w:pPr>
      <w:r>
        <w:rPr>
          <w:rFonts w:hint="eastAsia" w:ascii="宋体" w:hAnsi="宋体"/>
          <w:b/>
          <w:szCs w:val="21"/>
        </w:rPr>
        <w:t>定标</w:t>
      </w:r>
    </w:p>
    <w:p w14:paraId="1E9388DD">
      <w:pPr>
        <w:pStyle w:val="191"/>
        <w:numPr>
          <w:ilvl w:val="1"/>
          <w:numId w:val="32"/>
        </w:numPr>
        <w:snapToGrid w:val="0"/>
        <w:ind w:firstLineChars="0"/>
        <w:rPr>
          <w:rFonts w:ascii="宋体" w:hAnsi="宋体"/>
          <w:szCs w:val="21"/>
        </w:rPr>
      </w:pPr>
      <w:r>
        <w:rPr>
          <w:rFonts w:hint="eastAsia" w:ascii="宋体" w:hAnsi="宋体"/>
          <w:szCs w:val="21"/>
        </w:rPr>
        <w:t>评审委员会依据本招标文件所约定的评标方法进行评审和比较，向政府采购代理机构提交书面评审报告，并根据评标方法比较评价结果从优到劣进行排序，并推荐中标候选人或确定中标供应商；</w:t>
      </w:r>
    </w:p>
    <w:p w14:paraId="611A87CC">
      <w:pPr>
        <w:pStyle w:val="191"/>
        <w:numPr>
          <w:ilvl w:val="1"/>
          <w:numId w:val="32"/>
        </w:numPr>
        <w:snapToGrid w:val="0"/>
        <w:ind w:firstLineChars="0"/>
        <w:rPr>
          <w:rFonts w:ascii="宋体" w:hAnsi="宋体"/>
          <w:szCs w:val="21"/>
        </w:rPr>
      </w:pPr>
      <w:r>
        <w:rPr>
          <w:rFonts w:hint="eastAsia" w:ascii="宋体" w:hAnsi="宋体"/>
          <w:szCs w:val="21"/>
        </w:rPr>
        <w:t>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14:paraId="65425202">
      <w:pPr>
        <w:pStyle w:val="191"/>
        <w:numPr>
          <w:ilvl w:val="1"/>
          <w:numId w:val="32"/>
        </w:numPr>
        <w:snapToGrid w:val="0"/>
        <w:ind w:firstLineChars="0"/>
        <w:rPr>
          <w:rFonts w:ascii="宋体" w:hAnsi="宋体"/>
          <w:szCs w:val="21"/>
        </w:rPr>
      </w:pPr>
      <w:r>
        <w:rPr>
          <w:rFonts w:ascii="宋体" w:hAnsi="宋体"/>
          <w:szCs w:val="21"/>
        </w:rPr>
        <w:t>采用综合评</w:t>
      </w:r>
      <w:r>
        <w:rPr>
          <w:rFonts w:hint="eastAsia" w:ascii="宋体" w:hAnsi="宋体"/>
          <w:szCs w:val="21"/>
        </w:rPr>
        <w:t>分</w:t>
      </w:r>
      <w:r>
        <w:rPr>
          <w:rFonts w:ascii="宋体" w:hAnsi="宋体"/>
          <w:szCs w:val="21"/>
        </w:rPr>
        <w:t>法的，按评审后得分由高到低顺序排列。得分相同的，按投标报价由低到高顺序排列。得分且投标报价相同的，按技术指标优劣顺序排列。</w:t>
      </w:r>
    </w:p>
    <w:p w14:paraId="72B9F4A3">
      <w:pPr>
        <w:pStyle w:val="191"/>
        <w:numPr>
          <w:ilvl w:val="0"/>
          <w:numId w:val="8"/>
        </w:numPr>
        <w:snapToGrid w:val="0"/>
        <w:ind w:firstLineChars="0"/>
        <w:rPr>
          <w:rFonts w:ascii="宋体" w:hAnsi="宋体"/>
          <w:b/>
          <w:szCs w:val="21"/>
        </w:rPr>
      </w:pPr>
      <w:bookmarkStart w:id="231" w:name="_Toc100052404"/>
      <w:r>
        <w:rPr>
          <w:rFonts w:hint="eastAsia" w:ascii="宋体" w:hAnsi="宋体"/>
          <w:b/>
          <w:szCs w:val="21"/>
        </w:rPr>
        <w:t>编写评审报告</w:t>
      </w:r>
      <w:bookmarkEnd w:id="231"/>
    </w:p>
    <w:p w14:paraId="62C3B68D">
      <w:pPr>
        <w:snapToGrid w:val="0"/>
        <w:ind w:firstLine="411" w:firstLineChars="196"/>
        <w:rPr>
          <w:rFonts w:ascii="宋体" w:hAnsi="宋体"/>
          <w:szCs w:val="21"/>
        </w:rPr>
      </w:pPr>
      <w:r>
        <w:rPr>
          <w:rFonts w:hint="eastAsia" w:ascii="宋体" w:hAnsi="宋体"/>
          <w:szCs w:val="21"/>
        </w:rPr>
        <w:t>评审报告是评审委员会根据全体评标成员签字的原始评标记录和评标结果编写的报告，评审报告由评审委员会全体成员签字。对评标结论持有异议的评审委员会成员可以书面方式阐述其不同意见和理由。评审委员会成员拒绝在评审报告上签字且不陈述其不同意见和理由的，视为同意评标结论。评审委员会应当对此作出书面说明并记录在案。</w:t>
      </w:r>
    </w:p>
    <w:p w14:paraId="6D157185">
      <w:pPr>
        <w:pStyle w:val="191"/>
        <w:numPr>
          <w:ilvl w:val="0"/>
          <w:numId w:val="8"/>
        </w:numPr>
        <w:snapToGrid w:val="0"/>
        <w:ind w:firstLineChars="0"/>
        <w:rPr>
          <w:rFonts w:ascii="宋体" w:hAnsi="宋体"/>
          <w:b/>
          <w:szCs w:val="21"/>
        </w:rPr>
      </w:pPr>
      <w:bookmarkStart w:id="232" w:name="_Toc100052405"/>
      <w:bookmarkStart w:id="233" w:name="_Toc73517681"/>
      <w:bookmarkStart w:id="234" w:name="_Toc73518159"/>
      <w:bookmarkStart w:id="235" w:name="_Toc73521588"/>
      <w:bookmarkStart w:id="236" w:name="_Toc73521676"/>
      <w:r>
        <w:rPr>
          <w:rFonts w:hint="eastAsia" w:ascii="宋体" w:hAnsi="宋体"/>
          <w:b/>
          <w:szCs w:val="21"/>
        </w:rPr>
        <w:t>中标结果</w:t>
      </w:r>
      <w:bookmarkEnd w:id="232"/>
    </w:p>
    <w:p w14:paraId="6B6B08E0">
      <w:pPr>
        <w:pStyle w:val="191"/>
        <w:numPr>
          <w:ilvl w:val="1"/>
          <w:numId w:val="33"/>
        </w:numPr>
        <w:snapToGrid w:val="0"/>
        <w:ind w:firstLineChars="0"/>
        <w:rPr>
          <w:rFonts w:ascii="宋体" w:hAnsi="宋体"/>
          <w:szCs w:val="21"/>
        </w:rPr>
      </w:pPr>
      <w:r>
        <w:rPr>
          <w:rFonts w:hint="eastAsia" w:ascii="宋体" w:hAnsi="宋体"/>
          <w:szCs w:val="21"/>
        </w:rPr>
        <w:t>为体现“公开、公平、公正”的原则，评标结束后，政府采购代理机构将在主管部门指定的政府采购网站和政府采购代理机构网站（详见招标公告中的查询网址）上同时发布中标结果公告，公示期为3天。供应商如对评标结果有异议，请于公示期内，以书面形式向我公司反映。若在公示期内未提出异议，则视为认同该评标结果。</w:t>
      </w:r>
    </w:p>
    <w:p w14:paraId="546C8842">
      <w:pPr>
        <w:pStyle w:val="191"/>
        <w:numPr>
          <w:ilvl w:val="1"/>
          <w:numId w:val="33"/>
        </w:numPr>
        <w:snapToGrid w:val="0"/>
        <w:ind w:firstLineChars="0"/>
        <w:rPr>
          <w:rFonts w:ascii="宋体" w:hAnsi="宋体"/>
          <w:szCs w:val="21"/>
        </w:rPr>
      </w:pPr>
      <w:r>
        <w:rPr>
          <w:rFonts w:hint="eastAsia" w:ascii="宋体" w:hAnsi="宋体"/>
          <w:szCs w:val="21"/>
        </w:rPr>
        <w:t>评审委员会不直接向未通过符合性检查的投标人或者未中标的投标人解释落标原因，也不退还投标文件。</w:t>
      </w:r>
    </w:p>
    <w:p w14:paraId="0F153A05">
      <w:pPr>
        <w:pStyle w:val="191"/>
        <w:numPr>
          <w:ilvl w:val="0"/>
          <w:numId w:val="8"/>
        </w:numPr>
        <w:snapToGrid w:val="0"/>
        <w:ind w:firstLineChars="0"/>
        <w:rPr>
          <w:rFonts w:ascii="宋体" w:hAnsi="宋体"/>
          <w:b/>
          <w:szCs w:val="21"/>
        </w:rPr>
      </w:pPr>
      <w:bookmarkStart w:id="237" w:name="_Toc100052406"/>
      <w:r>
        <w:rPr>
          <w:rFonts w:hint="eastAsia" w:ascii="宋体" w:hAnsi="宋体"/>
          <w:b/>
          <w:szCs w:val="21"/>
        </w:rPr>
        <w:t>中标通知书</w:t>
      </w:r>
      <w:bookmarkEnd w:id="237"/>
    </w:p>
    <w:p w14:paraId="0A9C61F6">
      <w:pPr>
        <w:pStyle w:val="191"/>
        <w:numPr>
          <w:ilvl w:val="1"/>
          <w:numId w:val="34"/>
        </w:numPr>
        <w:snapToGrid w:val="0"/>
        <w:ind w:firstLineChars="0"/>
        <w:rPr>
          <w:rFonts w:ascii="宋体" w:hAnsi="宋体"/>
          <w:szCs w:val="21"/>
        </w:rPr>
      </w:pPr>
      <w:bookmarkStart w:id="238" w:name="OLE_LINK12"/>
      <w:r>
        <w:rPr>
          <w:rFonts w:hint="eastAsia" w:ascii="宋体" w:hAnsi="宋体"/>
          <w:szCs w:val="21"/>
        </w:rPr>
        <w:t>中标公告公示期结束后,公示期内无人投诉,政府采购代理机构将通知中标供应商和采购单位凭单位工作证明或法人授权证明及本人身份证直接到深圳交易集团有限公司光明分公司领取《中标通知书》。</w:t>
      </w:r>
      <w:bookmarkEnd w:id="238"/>
    </w:p>
    <w:bookmarkEnd w:id="233"/>
    <w:bookmarkEnd w:id="234"/>
    <w:bookmarkEnd w:id="235"/>
    <w:bookmarkEnd w:id="236"/>
    <w:p w14:paraId="6BB9547A">
      <w:pPr>
        <w:pStyle w:val="191"/>
        <w:numPr>
          <w:ilvl w:val="1"/>
          <w:numId w:val="34"/>
        </w:numPr>
        <w:snapToGrid w:val="0"/>
        <w:ind w:firstLineChars="0"/>
        <w:rPr>
          <w:rFonts w:ascii="宋体" w:hAnsi="宋体"/>
          <w:szCs w:val="21"/>
        </w:rPr>
      </w:pPr>
      <w:r>
        <w:rPr>
          <w:rFonts w:hint="eastAsia" w:ascii="宋体" w:hAnsi="宋体"/>
          <w:szCs w:val="21"/>
        </w:rPr>
        <w:t>中标通知书是合同的重要组成部分。</w:t>
      </w:r>
    </w:p>
    <w:p w14:paraId="50DD63B1">
      <w:pPr>
        <w:pStyle w:val="191"/>
        <w:snapToGrid w:val="0"/>
        <w:ind w:left="567" w:firstLine="0" w:firstLineChars="0"/>
        <w:rPr>
          <w:rFonts w:ascii="宋体" w:hAnsi="宋体"/>
          <w:szCs w:val="21"/>
        </w:rPr>
      </w:pPr>
    </w:p>
    <w:p w14:paraId="2DADCBCF">
      <w:pPr>
        <w:pStyle w:val="6"/>
        <w:rPr>
          <w:rFonts w:hint="eastAsia" w:ascii="宋体" w:hAnsi="宋体" w:eastAsia="宋体" w:cs="Times New Roman"/>
          <w:b/>
          <w:bCs/>
          <w:sz w:val="28"/>
          <w:szCs w:val="28"/>
        </w:rPr>
      </w:pPr>
      <w:bookmarkStart w:id="239" w:name="bt合同的授予"/>
      <w:bookmarkEnd w:id="239"/>
      <w:bookmarkStart w:id="240" w:name="_Toc57383591"/>
      <w:bookmarkStart w:id="241" w:name="_Toc73518156"/>
      <w:bookmarkStart w:id="242" w:name="_Toc101074884"/>
      <w:bookmarkStart w:id="243" w:name="_Toc100052407"/>
      <w:bookmarkStart w:id="244" w:name="_Toc73517678"/>
      <w:r>
        <w:rPr>
          <w:rFonts w:hint="eastAsia" w:ascii="宋体" w:hAnsi="宋体" w:eastAsia="宋体" w:cs="Times New Roman"/>
          <w:b/>
          <w:bCs/>
          <w:sz w:val="28"/>
          <w:szCs w:val="28"/>
        </w:rPr>
        <w:t>第八章 公开招标失败的后续处理</w:t>
      </w:r>
      <w:bookmarkEnd w:id="240"/>
    </w:p>
    <w:p w14:paraId="24355CB4">
      <w:pPr>
        <w:pStyle w:val="191"/>
        <w:numPr>
          <w:ilvl w:val="0"/>
          <w:numId w:val="8"/>
        </w:numPr>
        <w:snapToGrid w:val="0"/>
        <w:ind w:firstLineChars="0"/>
        <w:rPr>
          <w:rFonts w:ascii="宋体" w:hAnsi="宋体"/>
          <w:b/>
          <w:szCs w:val="21"/>
        </w:rPr>
      </w:pPr>
      <w:r>
        <w:rPr>
          <w:rFonts w:hint="eastAsia" w:ascii="宋体" w:hAnsi="宋体"/>
          <w:b/>
          <w:szCs w:val="21"/>
        </w:rPr>
        <w:t>公开招标失败的处理</w:t>
      </w:r>
    </w:p>
    <w:p w14:paraId="48036828">
      <w:pPr>
        <w:pStyle w:val="191"/>
        <w:numPr>
          <w:ilvl w:val="1"/>
          <w:numId w:val="35"/>
        </w:numPr>
        <w:snapToGrid w:val="0"/>
        <w:ind w:firstLineChars="0"/>
        <w:rPr>
          <w:rFonts w:ascii="宋体" w:hAnsi="宋体"/>
          <w:szCs w:val="21"/>
        </w:rPr>
      </w:pPr>
      <w:r>
        <w:rPr>
          <w:rFonts w:hint="eastAsia" w:ascii="宋体" w:hAnsi="宋体"/>
          <w:szCs w:val="21"/>
        </w:rPr>
        <w:t>本项目公开招标过程中若由于投标截止后实际递交</w:t>
      </w:r>
      <w:r>
        <w:rPr>
          <w:rFonts w:ascii="宋体" w:hAnsi="宋体"/>
          <w:szCs w:val="21"/>
        </w:rPr>
        <w:t>投标</w:t>
      </w:r>
      <w:r>
        <w:rPr>
          <w:rFonts w:hint="eastAsia" w:ascii="宋体" w:hAnsi="宋体"/>
          <w:szCs w:val="21"/>
        </w:rPr>
        <w:t>文件的供应商数量不足、经评审委员会评审对招标文件作实质响应的供应商不足等原因造成公开招标失败，可由政府采购代理机构重新组织采购。</w:t>
      </w:r>
    </w:p>
    <w:p w14:paraId="2186B720">
      <w:pPr>
        <w:pStyle w:val="191"/>
        <w:numPr>
          <w:ilvl w:val="1"/>
          <w:numId w:val="35"/>
        </w:numPr>
        <w:snapToGrid w:val="0"/>
        <w:ind w:firstLineChars="0"/>
        <w:rPr>
          <w:rFonts w:ascii="宋体" w:hAnsi="宋体"/>
          <w:szCs w:val="21"/>
        </w:rPr>
      </w:pPr>
      <w:r>
        <w:rPr>
          <w:rFonts w:hint="eastAsia" w:ascii="宋体" w:hAnsi="宋体"/>
          <w:szCs w:val="21"/>
        </w:rPr>
        <w:t>重新组织采购有以下两种组织形式：</w:t>
      </w:r>
    </w:p>
    <w:p w14:paraId="4709BB74">
      <w:pPr>
        <w:snapToGrid w:val="0"/>
        <w:ind w:firstLine="411" w:firstLineChars="196"/>
        <w:rPr>
          <w:rFonts w:ascii="宋体" w:hAnsi="宋体"/>
          <w:szCs w:val="21"/>
        </w:rPr>
      </w:pPr>
      <w:r>
        <w:rPr>
          <w:rFonts w:hint="eastAsia" w:ascii="宋体" w:hAnsi="宋体"/>
          <w:szCs w:val="21"/>
        </w:rPr>
        <w:t>（1）由政府采购代理机构重新组织公开招标；</w:t>
      </w:r>
    </w:p>
    <w:p w14:paraId="2B28DA06">
      <w:pPr>
        <w:snapToGrid w:val="0"/>
        <w:ind w:firstLine="411" w:firstLineChars="196"/>
        <w:rPr>
          <w:rFonts w:ascii="宋体" w:hAnsi="宋体"/>
          <w:szCs w:val="21"/>
        </w:rPr>
      </w:pPr>
      <w:r>
        <w:rPr>
          <w:rFonts w:hint="eastAsia" w:ascii="宋体" w:hAnsi="宋体"/>
          <w:szCs w:val="21"/>
        </w:rPr>
        <w:t>（2）根据实际情况需要向政府采购监督管理部门提出非公开政府采购代理机构式申请，经政府采购监督管理部门批准公开招标失败采购项目可转为竞争性谈判或单一来源谈判方式采购。</w:t>
      </w:r>
    </w:p>
    <w:p w14:paraId="1329A2CD">
      <w:pPr>
        <w:pStyle w:val="191"/>
        <w:numPr>
          <w:ilvl w:val="1"/>
          <w:numId w:val="35"/>
        </w:numPr>
        <w:snapToGrid w:val="0"/>
        <w:ind w:firstLineChars="0"/>
        <w:rPr>
          <w:rFonts w:ascii="宋体" w:hAnsi="宋体"/>
          <w:szCs w:val="21"/>
        </w:rPr>
      </w:pPr>
      <w:r>
        <w:rPr>
          <w:rFonts w:hint="eastAsia" w:ascii="宋体" w:hAnsi="宋体"/>
          <w:szCs w:val="21"/>
        </w:rPr>
        <w:t>公开招标失败的采购项目重新组织公开招标，政府采购代理机构要重新按公开招标流程发布招标公告和招标文件、组成评审委员会等组织采购活动。</w:t>
      </w:r>
    </w:p>
    <w:p w14:paraId="5BD2B3D0">
      <w:pPr>
        <w:pStyle w:val="191"/>
        <w:numPr>
          <w:ilvl w:val="1"/>
          <w:numId w:val="35"/>
        </w:numPr>
        <w:snapToGrid w:val="0"/>
        <w:ind w:firstLineChars="0"/>
        <w:rPr>
          <w:rFonts w:ascii="宋体" w:hAnsi="宋体"/>
          <w:szCs w:val="21"/>
        </w:rPr>
      </w:pPr>
      <w:r>
        <w:rPr>
          <w:rFonts w:hint="eastAsia" w:ascii="宋体" w:hAnsi="宋体"/>
          <w:szCs w:val="21"/>
        </w:rPr>
        <w:t>公开招标失败的采购项目经政府采购监督管理部门批准转为竞争性谈判或单一来源谈判方式采购的，可不另行制作谈判文件，政府采购代理机构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14:paraId="37A543BB">
      <w:pPr>
        <w:pStyle w:val="191"/>
        <w:numPr>
          <w:ilvl w:val="0"/>
          <w:numId w:val="8"/>
        </w:numPr>
        <w:snapToGrid w:val="0"/>
        <w:ind w:firstLineChars="0"/>
        <w:rPr>
          <w:rFonts w:ascii="宋体" w:hAnsi="宋体"/>
          <w:b/>
          <w:szCs w:val="21"/>
        </w:rPr>
      </w:pPr>
      <w:r>
        <w:rPr>
          <w:rFonts w:hint="eastAsia" w:ascii="宋体" w:hAnsi="宋体"/>
          <w:b/>
          <w:szCs w:val="21"/>
        </w:rPr>
        <w:t>公开招标失败项目转为竞争性谈判方式采购</w:t>
      </w:r>
    </w:p>
    <w:p w14:paraId="0BAED624">
      <w:pPr>
        <w:pStyle w:val="191"/>
        <w:numPr>
          <w:ilvl w:val="1"/>
          <w:numId w:val="36"/>
        </w:numPr>
        <w:snapToGrid w:val="0"/>
        <w:ind w:firstLineChars="0"/>
        <w:rPr>
          <w:rFonts w:ascii="宋体" w:hAnsi="宋体"/>
          <w:b/>
          <w:szCs w:val="21"/>
        </w:rPr>
      </w:pPr>
      <w:r>
        <w:rPr>
          <w:rFonts w:hint="eastAsia" w:ascii="宋体" w:hAnsi="宋体"/>
          <w:b/>
          <w:szCs w:val="21"/>
        </w:rPr>
        <w:t>谈判小组</w:t>
      </w:r>
    </w:p>
    <w:p w14:paraId="390123DB">
      <w:pPr>
        <w:pStyle w:val="191"/>
        <w:numPr>
          <w:ilvl w:val="2"/>
          <w:numId w:val="37"/>
        </w:numPr>
        <w:snapToGrid w:val="0"/>
        <w:ind w:firstLineChars="0"/>
        <w:rPr>
          <w:rFonts w:ascii="宋体" w:hAnsi="宋体"/>
          <w:szCs w:val="21"/>
        </w:rPr>
      </w:pPr>
      <w:r>
        <w:rPr>
          <w:rFonts w:hint="eastAsia" w:ascii="宋体" w:hAnsi="宋体"/>
          <w:szCs w:val="21"/>
        </w:rPr>
        <w:t>公开招标失败项目转为竞争性谈判方式采购后，评审委员会转为谈判小组，谈判小组成员由采购单位代表和有关专家共3人以上（含3人）的单数组成；其中专家的人数不得少于成员总数的三分之二；专家可重新抽取也可继续采用评审委员会内专家。</w:t>
      </w:r>
    </w:p>
    <w:p w14:paraId="4C87414A">
      <w:pPr>
        <w:pStyle w:val="191"/>
        <w:numPr>
          <w:ilvl w:val="2"/>
          <w:numId w:val="37"/>
        </w:numPr>
        <w:snapToGrid w:val="0"/>
        <w:ind w:firstLineChars="0"/>
        <w:rPr>
          <w:rFonts w:ascii="宋体" w:hAnsi="宋体"/>
          <w:szCs w:val="21"/>
        </w:rPr>
      </w:pPr>
      <w:r>
        <w:rPr>
          <w:rFonts w:hint="eastAsia" w:ascii="宋体" w:hAnsi="宋体"/>
          <w:szCs w:val="21"/>
        </w:rPr>
        <w:t>谈判前，谈判小组将</w:t>
      </w:r>
      <w:r>
        <w:rPr>
          <w:rFonts w:hint="eastAsia" w:ascii="宋体" w:hAnsi="宋体"/>
          <w:bCs/>
          <w:szCs w:val="21"/>
        </w:rPr>
        <w:t>对各供应商的谈判应答文件进行审查，当谈判应答文件出现下列情况之一的将视为无效，按废标处理，不得进入谈判，具体内容见原招标文件中投标文件初审表的《资格性检查表》部分以及谈判邀请中相应的变动部分。</w:t>
      </w:r>
    </w:p>
    <w:p w14:paraId="3A531511">
      <w:pPr>
        <w:pStyle w:val="191"/>
        <w:numPr>
          <w:ilvl w:val="1"/>
          <w:numId w:val="36"/>
        </w:numPr>
        <w:snapToGrid w:val="0"/>
        <w:ind w:firstLineChars="0"/>
        <w:rPr>
          <w:rFonts w:ascii="宋体" w:hAnsi="宋体"/>
          <w:b/>
          <w:szCs w:val="21"/>
        </w:rPr>
      </w:pPr>
      <w:r>
        <w:rPr>
          <w:rFonts w:hint="eastAsia" w:ascii="宋体" w:hAnsi="宋体"/>
          <w:b/>
          <w:szCs w:val="21"/>
        </w:rPr>
        <w:t>谈判程序</w:t>
      </w:r>
    </w:p>
    <w:p w14:paraId="2C5C62F8">
      <w:pPr>
        <w:pStyle w:val="191"/>
        <w:numPr>
          <w:ilvl w:val="2"/>
          <w:numId w:val="38"/>
        </w:numPr>
        <w:tabs>
          <w:tab w:val="left" w:pos="-1080"/>
        </w:tabs>
        <w:snapToGrid w:val="0"/>
        <w:ind w:firstLineChars="0"/>
        <w:rPr>
          <w:rFonts w:ascii="宋体" w:hAnsi="宋体"/>
          <w:bCs/>
          <w:szCs w:val="21"/>
        </w:rPr>
      </w:pPr>
      <w:r>
        <w:rPr>
          <w:rFonts w:hint="eastAsia" w:ascii="宋体" w:hAnsi="宋体"/>
          <w:bCs/>
          <w:szCs w:val="21"/>
        </w:rPr>
        <w:t>参加谈判的供应商和谈判小组成员填写谈判登记表，并交验证明文件（法定代表人证明书、法人授权委托书、被授权的谈判代表身份证原件）。</w:t>
      </w:r>
    </w:p>
    <w:p w14:paraId="61BBED31">
      <w:pPr>
        <w:pStyle w:val="191"/>
        <w:numPr>
          <w:ilvl w:val="2"/>
          <w:numId w:val="38"/>
        </w:numPr>
        <w:tabs>
          <w:tab w:val="left" w:pos="-1080"/>
        </w:tabs>
        <w:snapToGrid w:val="0"/>
        <w:ind w:firstLineChars="0"/>
        <w:rPr>
          <w:rFonts w:ascii="宋体" w:hAnsi="宋体"/>
          <w:bCs/>
          <w:szCs w:val="21"/>
        </w:rPr>
      </w:pPr>
      <w:r>
        <w:rPr>
          <w:rFonts w:hint="eastAsia" w:ascii="宋体" w:hAnsi="宋体"/>
          <w:bCs/>
          <w:szCs w:val="21"/>
        </w:rPr>
        <w:t>谈判小组主持人宣布谈判规则和谈判纪律。</w:t>
      </w:r>
    </w:p>
    <w:p w14:paraId="5938C32D">
      <w:pPr>
        <w:pStyle w:val="191"/>
        <w:numPr>
          <w:ilvl w:val="2"/>
          <w:numId w:val="38"/>
        </w:numPr>
        <w:tabs>
          <w:tab w:val="left" w:pos="-1080"/>
        </w:tabs>
        <w:snapToGrid w:val="0"/>
        <w:ind w:firstLineChars="0"/>
        <w:rPr>
          <w:rFonts w:ascii="宋体" w:hAnsi="宋体"/>
          <w:bCs/>
          <w:szCs w:val="21"/>
        </w:rPr>
      </w:pPr>
      <w:r>
        <w:rPr>
          <w:rFonts w:hint="eastAsia" w:ascii="宋体" w:hAnsi="宋体"/>
          <w:bCs/>
          <w:szCs w:val="21"/>
        </w:rPr>
        <w:t>在谈判中，谈判小组将就以下谈判内容跟供应商进行谈判：</w:t>
      </w:r>
    </w:p>
    <w:p w14:paraId="1C2B644A">
      <w:pPr>
        <w:tabs>
          <w:tab w:val="left" w:pos="-1080"/>
        </w:tabs>
        <w:snapToGrid w:val="0"/>
        <w:ind w:firstLine="420" w:firstLineChars="200"/>
        <w:rPr>
          <w:rFonts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）项目方案；</w:t>
      </w:r>
    </w:p>
    <w:p w14:paraId="1249243D">
      <w:pPr>
        <w:tabs>
          <w:tab w:val="left" w:pos="-1080"/>
        </w:tabs>
        <w:snapToGrid w:val="0"/>
        <w:ind w:firstLine="420" w:firstLineChars="200"/>
        <w:rPr>
          <w:rFonts w:ascii="宋体" w:hAnsi="宋体"/>
          <w:bCs/>
          <w:szCs w:val="21"/>
        </w:rPr>
      </w:pPr>
      <w:r>
        <w:rPr>
          <w:rFonts w:hint="eastAsia" w:ascii="宋体" w:hAnsi="宋体"/>
          <w:bCs/>
          <w:szCs w:val="21"/>
        </w:rPr>
        <w:t>（2）报价；</w:t>
      </w:r>
    </w:p>
    <w:p w14:paraId="2BB2CB56">
      <w:pPr>
        <w:tabs>
          <w:tab w:val="left" w:pos="-1080"/>
        </w:tabs>
        <w:snapToGrid w:val="0"/>
        <w:ind w:firstLine="420" w:firstLineChars="200"/>
        <w:rPr>
          <w:rFonts w:ascii="宋体" w:hAnsi="宋体"/>
          <w:bCs/>
          <w:szCs w:val="21"/>
        </w:rPr>
      </w:pPr>
      <w:r>
        <w:rPr>
          <w:rFonts w:hint="eastAsia" w:ascii="宋体" w:hAnsi="宋体"/>
          <w:bCs/>
          <w:szCs w:val="21"/>
        </w:rPr>
        <w:t>（3）其它相关事项。</w:t>
      </w:r>
    </w:p>
    <w:p w14:paraId="78870E38">
      <w:pPr>
        <w:pStyle w:val="191"/>
        <w:snapToGrid w:val="0"/>
        <w:ind w:left="567" w:firstLine="0" w:firstLineChars="0"/>
        <w:rPr>
          <w:rFonts w:ascii="宋体" w:hAnsi="宋体"/>
          <w:bCs/>
          <w:szCs w:val="21"/>
        </w:rPr>
      </w:pPr>
      <w:r>
        <w:rPr>
          <w:rFonts w:hint="eastAsia" w:ascii="宋体" w:hAnsi="宋体"/>
          <w:bCs/>
          <w:szCs w:val="21"/>
        </w:rPr>
        <w:t>原招标文件或谈判邀请文件有实质性变动的，谈判小组应当通过政府采购代理机构通知所有参加谈判的供应商。</w:t>
      </w:r>
    </w:p>
    <w:p w14:paraId="5571B3CE">
      <w:pPr>
        <w:pStyle w:val="191"/>
        <w:numPr>
          <w:ilvl w:val="2"/>
          <w:numId w:val="38"/>
        </w:numPr>
        <w:tabs>
          <w:tab w:val="left" w:pos="-1080"/>
        </w:tabs>
        <w:snapToGrid w:val="0"/>
        <w:ind w:firstLineChars="0"/>
        <w:rPr>
          <w:rFonts w:ascii="宋体" w:hAnsi="宋体"/>
          <w:bCs/>
          <w:szCs w:val="21"/>
        </w:rPr>
      </w:pPr>
      <w:r>
        <w:rPr>
          <w:rFonts w:hint="eastAsia" w:ascii="宋体" w:hAnsi="宋体"/>
          <w:bCs/>
          <w:szCs w:val="21"/>
        </w:rPr>
        <w:t>谈判小组可以用书面形式要求各供应商对其谈判应答文件含义不明确的内容作必要的澄清或者说明，重要问题供应商应以书面形式进行澄清、说明。</w:t>
      </w:r>
    </w:p>
    <w:p w14:paraId="5AE98955">
      <w:pPr>
        <w:pStyle w:val="191"/>
        <w:numPr>
          <w:ilvl w:val="2"/>
          <w:numId w:val="38"/>
        </w:numPr>
        <w:tabs>
          <w:tab w:val="left" w:pos="-1080"/>
        </w:tabs>
        <w:snapToGrid w:val="0"/>
        <w:ind w:firstLineChars="0"/>
        <w:rPr>
          <w:rFonts w:ascii="宋体" w:hAnsi="宋体"/>
          <w:bCs/>
          <w:szCs w:val="21"/>
        </w:rPr>
      </w:pPr>
      <w:r>
        <w:rPr>
          <w:rFonts w:hint="eastAsia" w:ascii="宋体" w:hAnsi="宋体"/>
          <w:bCs/>
          <w:szCs w:val="21"/>
        </w:rPr>
        <w:t>允许供应商在谈判结束之前根据谈判小组提出的内容进行澄清、修改或完善，或对项目方案进行相应的调整。</w:t>
      </w:r>
    </w:p>
    <w:p w14:paraId="72FA6BD7">
      <w:pPr>
        <w:pStyle w:val="191"/>
        <w:numPr>
          <w:ilvl w:val="2"/>
          <w:numId w:val="38"/>
        </w:numPr>
        <w:tabs>
          <w:tab w:val="left" w:pos="-1080"/>
        </w:tabs>
        <w:snapToGrid w:val="0"/>
        <w:ind w:firstLineChars="0"/>
        <w:rPr>
          <w:rFonts w:ascii="宋体" w:hAnsi="宋体"/>
          <w:bCs/>
          <w:szCs w:val="21"/>
        </w:rPr>
      </w:pPr>
      <w:r>
        <w:rPr>
          <w:rFonts w:hint="eastAsia" w:ascii="宋体" w:hAnsi="宋体"/>
          <w:bCs/>
          <w:szCs w:val="21"/>
        </w:rPr>
        <w:t>供应商对谈判应答文件进行修改，都应形成文字材料，并经供应商谈判授权人签字认可。</w:t>
      </w:r>
    </w:p>
    <w:p w14:paraId="4BE30832">
      <w:pPr>
        <w:pStyle w:val="191"/>
        <w:numPr>
          <w:ilvl w:val="2"/>
          <w:numId w:val="38"/>
        </w:numPr>
        <w:tabs>
          <w:tab w:val="left" w:pos="-1080"/>
        </w:tabs>
        <w:snapToGrid w:val="0"/>
        <w:ind w:firstLineChars="0"/>
        <w:rPr>
          <w:rFonts w:ascii="宋体" w:hAnsi="宋体"/>
          <w:bCs/>
          <w:szCs w:val="21"/>
        </w:rPr>
      </w:pPr>
      <w:r>
        <w:rPr>
          <w:rFonts w:hint="eastAsia" w:ascii="宋体" w:hAnsi="宋体"/>
          <w:bCs/>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38709C83">
      <w:pPr>
        <w:pStyle w:val="191"/>
        <w:numPr>
          <w:ilvl w:val="2"/>
          <w:numId w:val="38"/>
        </w:numPr>
        <w:tabs>
          <w:tab w:val="left" w:pos="-1080"/>
        </w:tabs>
        <w:snapToGrid w:val="0"/>
        <w:ind w:firstLineChars="0"/>
        <w:rPr>
          <w:rFonts w:ascii="宋体" w:hAnsi="宋体"/>
          <w:bCs/>
          <w:szCs w:val="21"/>
        </w:rPr>
      </w:pPr>
      <w:r>
        <w:rPr>
          <w:rFonts w:hint="eastAsia" w:ascii="宋体" w:hAnsi="宋体"/>
          <w:bCs/>
          <w:szCs w:val="21"/>
        </w:rPr>
        <w:t>有下列情形之一的，该供应商的谈判结果作废标处理，具体内容见原招标文件中投标文件初审表的《符合性检查表》部分以及谈判邀请中相应的变动部分。</w:t>
      </w:r>
    </w:p>
    <w:p w14:paraId="72CBED93">
      <w:pPr>
        <w:pStyle w:val="191"/>
        <w:numPr>
          <w:ilvl w:val="2"/>
          <w:numId w:val="38"/>
        </w:numPr>
        <w:tabs>
          <w:tab w:val="left" w:pos="-1080"/>
        </w:tabs>
        <w:snapToGrid w:val="0"/>
        <w:ind w:firstLineChars="0"/>
        <w:rPr>
          <w:rFonts w:ascii="宋体" w:hAnsi="宋体"/>
          <w:bCs/>
          <w:szCs w:val="21"/>
        </w:rPr>
      </w:pPr>
      <w:r>
        <w:rPr>
          <w:rFonts w:hint="eastAsia" w:ascii="宋体" w:hAnsi="宋体"/>
          <w:bCs/>
          <w:szCs w:val="21"/>
        </w:rPr>
        <w:t>谈判结束后，谈判小组根据供应商提供的谈判应答文件、谈判过程中产生的相关资料，对供应商谈判应答文件进行评估与比较，提出书面评审意见。</w:t>
      </w:r>
    </w:p>
    <w:p w14:paraId="76CB4951">
      <w:pPr>
        <w:pStyle w:val="191"/>
        <w:numPr>
          <w:ilvl w:val="2"/>
          <w:numId w:val="38"/>
        </w:numPr>
        <w:tabs>
          <w:tab w:val="left" w:pos="-1080"/>
        </w:tabs>
        <w:snapToGrid w:val="0"/>
        <w:ind w:firstLineChars="0"/>
        <w:rPr>
          <w:rFonts w:ascii="宋体" w:hAnsi="宋体"/>
          <w:bCs/>
          <w:szCs w:val="21"/>
        </w:rPr>
      </w:pPr>
      <w:r>
        <w:rPr>
          <w:rFonts w:hint="eastAsia" w:ascii="宋体" w:hAnsi="宋体"/>
          <w:bCs/>
          <w:szCs w:val="21"/>
        </w:rPr>
        <w:t>谈判小组将对谈判过程进行记录，以存档备查。</w:t>
      </w:r>
    </w:p>
    <w:p w14:paraId="0461F4FC">
      <w:pPr>
        <w:pStyle w:val="191"/>
        <w:numPr>
          <w:ilvl w:val="1"/>
          <w:numId w:val="36"/>
        </w:numPr>
        <w:snapToGrid w:val="0"/>
        <w:ind w:firstLineChars="0"/>
        <w:rPr>
          <w:rFonts w:ascii="宋体" w:hAnsi="宋体"/>
          <w:b/>
          <w:szCs w:val="21"/>
        </w:rPr>
      </w:pPr>
      <w:r>
        <w:rPr>
          <w:rFonts w:hint="eastAsia" w:ascii="宋体" w:hAnsi="宋体"/>
          <w:b/>
          <w:szCs w:val="21"/>
        </w:rPr>
        <w:t>评标方法和定标原则</w:t>
      </w:r>
    </w:p>
    <w:p w14:paraId="03C307A0">
      <w:pPr>
        <w:pStyle w:val="191"/>
        <w:numPr>
          <w:ilvl w:val="2"/>
          <w:numId w:val="39"/>
        </w:numPr>
        <w:snapToGrid w:val="0"/>
        <w:ind w:firstLineChars="0"/>
        <w:rPr>
          <w:rFonts w:ascii="宋体" w:hAnsi="宋体"/>
          <w:b/>
          <w:szCs w:val="21"/>
        </w:rPr>
      </w:pPr>
      <w:r>
        <w:rPr>
          <w:rFonts w:hint="eastAsia" w:ascii="宋体" w:hAnsi="宋体"/>
          <w:szCs w:val="21"/>
        </w:rPr>
        <w:t>根据《深圳市政府采购评标委员会和评标方法暂行规定》（深财购[2005]5号），竞争性谈判采购项目的评标方法要比照最低评标价法规定执行。如确因实际情况需要采用其他评标方法的，应报经同级采购监督管理部门批准。原招标文件若采用</w:t>
      </w:r>
      <w:r>
        <w:rPr>
          <w:rFonts w:hint="eastAsia" w:ascii="宋体" w:hAnsi="宋体"/>
          <w:bCs/>
          <w:szCs w:val="21"/>
        </w:rPr>
        <w:t>最低评标价法以外的评标方法，转为竞争性谈判后，评标方法应采用</w:t>
      </w:r>
      <w:r>
        <w:rPr>
          <w:rFonts w:hint="eastAsia" w:ascii="宋体" w:hAnsi="宋体"/>
          <w:szCs w:val="21"/>
        </w:rPr>
        <w:t>最低评标价法。</w:t>
      </w:r>
    </w:p>
    <w:p w14:paraId="7C84DF31">
      <w:pPr>
        <w:pStyle w:val="191"/>
        <w:numPr>
          <w:ilvl w:val="2"/>
          <w:numId w:val="39"/>
        </w:numPr>
        <w:snapToGrid w:val="0"/>
        <w:ind w:firstLineChars="0"/>
        <w:rPr>
          <w:rFonts w:ascii="宋体" w:hAnsi="宋体"/>
          <w:szCs w:val="21"/>
        </w:rPr>
      </w:pPr>
      <w:r>
        <w:rPr>
          <w:rFonts w:hint="eastAsia" w:ascii="宋体" w:hAnsi="宋体"/>
          <w:szCs w:val="21"/>
        </w:rPr>
        <w:t>对公开招标失败转为竞争性谈判方式采购的项目，谈判小组对谈判应答文件进行评审和比较，综合各家供应商最终的方案、服务和投资等谈判结果并按本通用条款第31.1.1款的最低评标价法进行评审。</w:t>
      </w:r>
    </w:p>
    <w:p w14:paraId="1E29963C">
      <w:pPr>
        <w:pStyle w:val="191"/>
        <w:numPr>
          <w:ilvl w:val="2"/>
          <w:numId w:val="39"/>
        </w:numPr>
        <w:snapToGrid w:val="0"/>
        <w:ind w:firstLineChars="0"/>
        <w:rPr>
          <w:rFonts w:ascii="宋体" w:hAnsi="宋体"/>
          <w:szCs w:val="21"/>
        </w:rPr>
      </w:pPr>
      <w:r>
        <w:rPr>
          <w:rFonts w:hint="eastAsia" w:ascii="宋体" w:hAnsi="宋体"/>
          <w:szCs w:val="21"/>
        </w:rPr>
        <w:t>若要采用其他评标方法的，必须报经政府采购监督管理部门批准，谈判小组按批准的评标方法进行评审。谈判邀请文件中应注明批准的评标方法。</w:t>
      </w:r>
    </w:p>
    <w:p w14:paraId="040C917E">
      <w:pPr>
        <w:pStyle w:val="191"/>
        <w:numPr>
          <w:ilvl w:val="0"/>
          <w:numId w:val="8"/>
        </w:numPr>
        <w:snapToGrid w:val="0"/>
        <w:ind w:firstLineChars="0"/>
        <w:rPr>
          <w:rFonts w:ascii="宋体" w:hAnsi="宋体"/>
          <w:b/>
          <w:szCs w:val="21"/>
        </w:rPr>
      </w:pPr>
      <w:r>
        <w:rPr>
          <w:rFonts w:hint="eastAsia" w:ascii="宋体" w:hAnsi="宋体"/>
          <w:b/>
          <w:szCs w:val="21"/>
        </w:rPr>
        <w:t>公开招标失败项目转为单一来源谈判方式采购</w:t>
      </w:r>
    </w:p>
    <w:p w14:paraId="2506A94E">
      <w:pPr>
        <w:pStyle w:val="191"/>
        <w:numPr>
          <w:ilvl w:val="1"/>
          <w:numId w:val="40"/>
        </w:numPr>
        <w:snapToGrid w:val="0"/>
        <w:ind w:firstLineChars="0"/>
        <w:rPr>
          <w:rFonts w:ascii="宋体" w:hAnsi="宋体"/>
          <w:b/>
          <w:szCs w:val="21"/>
        </w:rPr>
      </w:pPr>
      <w:r>
        <w:rPr>
          <w:rFonts w:hint="eastAsia" w:ascii="宋体" w:hAnsi="宋体"/>
          <w:b/>
          <w:szCs w:val="21"/>
        </w:rPr>
        <w:t>谈判小组</w:t>
      </w:r>
    </w:p>
    <w:p w14:paraId="7EDE5FE6">
      <w:pPr>
        <w:pStyle w:val="191"/>
        <w:numPr>
          <w:ilvl w:val="1"/>
          <w:numId w:val="40"/>
        </w:numPr>
        <w:snapToGrid w:val="0"/>
        <w:ind w:firstLineChars="0"/>
        <w:rPr>
          <w:rFonts w:ascii="宋体" w:hAnsi="宋体"/>
          <w:szCs w:val="21"/>
        </w:rPr>
      </w:pPr>
      <w:r>
        <w:rPr>
          <w:rFonts w:hint="eastAsia" w:ascii="宋体" w:hAnsi="宋体"/>
          <w:szCs w:val="21"/>
        </w:rPr>
        <w:t>公开招标失败项目转为单一来源谈判方式采购后，评审委员会转为谈判小组，谈判小组成员由采购单位代表和有关专家共3人以上（含3人）的单数组成；其中专家的人数不得少于成员总数的三分之二；专家可重新抽取也可继续采用评审委员会内专家。</w:t>
      </w:r>
    </w:p>
    <w:p w14:paraId="27F1C2D9">
      <w:pPr>
        <w:pStyle w:val="191"/>
        <w:numPr>
          <w:ilvl w:val="2"/>
          <w:numId w:val="40"/>
        </w:numPr>
        <w:snapToGrid w:val="0"/>
        <w:ind w:firstLineChars="0"/>
        <w:rPr>
          <w:rFonts w:ascii="宋体" w:hAnsi="宋体"/>
          <w:szCs w:val="21"/>
        </w:rPr>
      </w:pPr>
      <w:r>
        <w:rPr>
          <w:rFonts w:hint="eastAsia" w:ascii="宋体" w:hAnsi="宋体"/>
          <w:szCs w:val="21"/>
        </w:rPr>
        <w:t>谈判前，谈判小组将对单一来源供应商的谈判应答文件进行审查，</w:t>
      </w:r>
      <w:r>
        <w:rPr>
          <w:rFonts w:hint="eastAsia" w:ascii="宋体" w:hAnsi="宋体"/>
          <w:bCs/>
          <w:szCs w:val="21"/>
        </w:rPr>
        <w:t>当谈判应答文件出现下列情况之一的将视为无效，按废标处理，不得进入谈判，</w:t>
      </w:r>
      <w:r>
        <w:rPr>
          <w:rFonts w:hint="eastAsia" w:ascii="宋体" w:hAnsi="宋体"/>
          <w:szCs w:val="21"/>
        </w:rPr>
        <w:t>具体内容见原招标文件中投标文件初审表的《资格性检查表》部分以及谈判邀请中相应的变动部分。</w:t>
      </w:r>
    </w:p>
    <w:p w14:paraId="76F52D67">
      <w:pPr>
        <w:pStyle w:val="191"/>
        <w:numPr>
          <w:ilvl w:val="1"/>
          <w:numId w:val="40"/>
        </w:numPr>
        <w:snapToGrid w:val="0"/>
        <w:ind w:firstLineChars="0"/>
        <w:rPr>
          <w:rFonts w:ascii="宋体" w:hAnsi="宋体"/>
          <w:b/>
          <w:szCs w:val="21"/>
        </w:rPr>
      </w:pPr>
      <w:r>
        <w:rPr>
          <w:rFonts w:hint="eastAsia" w:ascii="宋体" w:hAnsi="宋体"/>
          <w:b/>
          <w:szCs w:val="21"/>
        </w:rPr>
        <w:t>谈判程序</w:t>
      </w:r>
    </w:p>
    <w:p w14:paraId="0818C28A">
      <w:pPr>
        <w:pStyle w:val="191"/>
        <w:numPr>
          <w:ilvl w:val="2"/>
          <w:numId w:val="40"/>
        </w:numPr>
        <w:snapToGrid w:val="0"/>
        <w:ind w:firstLineChars="0"/>
        <w:rPr>
          <w:rFonts w:ascii="宋体" w:hAnsi="宋体"/>
          <w:szCs w:val="21"/>
        </w:rPr>
      </w:pPr>
      <w:r>
        <w:rPr>
          <w:rFonts w:hint="eastAsia" w:ascii="宋体" w:hAnsi="宋体"/>
          <w:szCs w:val="21"/>
        </w:rPr>
        <w:t>参加谈判的供应商和谈判小组成员填写谈判登记表，并交验证明文件（法定代表人证明书、法人授权委托书、被授权的谈判代表身份证原件）。</w:t>
      </w:r>
    </w:p>
    <w:p w14:paraId="2BDBD14B">
      <w:pPr>
        <w:pStyle w:val="191"/>
        <w:numPr>
          <w:ilvl w:val="2"/>
          <w:numId w:val="40"/>
        </w:numPr>
        <w:snapToGrid w:val="0"/>
        <w:ind w:firstLineChars="0"/>
        <w:rPr>
          <w:rFonts w:ascii="宋体" w:hAnsi="宋体"/>
          <w:szCs w:val="21"/>
        </w:rPr>
      </w:pPr>
      <w:r>
        <w:rPr>
          <w:rFonts w:hint="eastAsia" w:ascii="宋体" w:hAnsi="宋体"/>
          <w:szCs w:val="21"/>
        </w:rPr>
        <w:t>谈判小组主持人宣布谈判规则和谈判纪律。</w:t>
      </w:r>
    </w:p>
    <w:p w14:paraId="683BB74A">
      <w:pPr>
        <w:pStyle w:val="191"/>
        <w:numPr>
          <w:ilvl w:val="2"/>
          <w:numId w:val="40"/>
        </w:numPr>
        <w:snapToGrid w:val="0"/>
        <w:ind w:firstLineChars="0"/>
        <w:rPr>
          <w:rFonts w:ascii="宋体" w:hAnsi="宋体"/>
          <w:szCs w:val="21"/>
        </w:rPr>
      </w:pPr>
      <w:r>
        <w:rPr>
          <w:rFonts w:hint="eastAsia" w:ascii="宋体" w:hAnsi="宋体"/>
          <w:szCs w:val="21"/>
        </w:rPr>
        <w:t>在谈判中，谈判小组将就以下谈判内容跟供应商进行谈判：</w:t>
      </w:r>
    </w:p>
    <w:p w14:paraId="066CDD3A">
      <w:pPr>
        <w:snapToGrid w:val="0"/>
        <w:ind w:firstLine="411" w:firstLineChars="196"/>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）项目方案；</w:t>
      </w:r>
    </w:p>
    <w:p w14:paraId="6401A22B">
      <w:pPr>
        <w:snapToGrid w:val="0"/>
        <w:ind w:firstLine="411" w:firstLineChars="196"/>
        <w:rPr>
          <w:rFonts w:ascii="宋体" w:hAnsi="宋体"/>
          <w:szCs w:val="21"/>
        </w:rPr>
      </w:pPr>
      <w:r>
        <w:rPr>
          <w:rFonts w:hint="eastAsia" w:ascii="宋体" w:hAnsi="宋体"/>
          <w:szCs w:val="21"/>
        </w:rPr>
        <w:t>（2）报价；</w:t>
      </w:r>
    </w:p>
    <w:p w14:paraId="4B45AF09">
      <w:pPr>
        <w:snapToGrid w:val="0"/>
        <w:ind w:firstLine="411" w:firstLineChars="196"/>
        <w:rPr>
          <w:rFonts w:ascii="宋体" w:hAnsi="宋体"/>
          <w:szCs w:val="21"/>
        </w:rPr>
      </w:pPr>
      <w:r>
        <w:rPr>
          <w:rFonts w:hint="eastAsia" w:ascii="宋体" w:hAnsi="宋体"/>
          <w:szCs w:val="21"/>
        </w:rPr>
        <w:t>（3）其它相关事项。</w:t>
      </w:r>
    </w:p>
    <w:p w14:paraId="12550B4E">
      <w:pPr>
        <w:snapToGrid w:val="0"/>
        <w:ind w:firstLine="411" w:firstLineChars="196"/>
        <w:rPr>
          <w:rFonts w:ascii="宋体" w:hAnsi="宋体"/>
          <w:szCs w:val="21"/>
        </w:rPr>
      </w:pPr>
      <w:r>
        <w:rPr>
          <w:rFonts w:hint="eastAsia" w:ascii="宋体" w:hAnsi="宋体"/>
          <w:szCs w:val="21"/>
        </w:rPr>
        <w:t>原招标文件或谈判邀请文件有实质性变动的，谈判小组应当通过政府采购代理机构通知供应商。</w:t>
      </w:r>
    </w:p>
    <w:p w14:paraId="12329216">
      <w:pPr>
        <w:pStyle w:val="191"/>
        <w:numPr>
          <w:ilvl w:val="2"/>
          <w:numId w:val="40"/>
        </w:numPr>
        <w:snapToGrid w:val="0"/>
        <w:ind w:firstLineChars="0"/>
        <w:rPr>
          <w:rFonts w:ascii="宋体" w:hAnsi="宋体"/>
          <w:szCs w:val="21"/>
        </w:rPr>
      </w:pPr>
      <w:r>
        <w:rPr>
          <w:rFonts w:hint="eastAsia" w:ascii="宋体" w:hAnsi="宋体"/>
          <w:szCs w:val="21"/>
        </w:rPr>
        <w:t>谈判小组可以用书面形式要求供应商对其谈判应答文件含义不明确的内容作必要的澄清或者说明，重要问题供应商应以书面形式进行澄清、说明。</w:t>
      </w:r>
    </w:p>
    <w:p w14:paraId="679F4216">
      <w:pPr>
        <w:pStyle w:val="191"/>
        <w:numPr>
          <w:ilvl w:val="2"/>
          <w:numId w:val="40"/>
        </w:numPr>
        <w:snapToGrid w:val="0"/>
        <w:ind w:firstLineChars="0"/>
        <w:rPr>
          <w:rFonts w:ascii="宋体" w:hAnsi="宋体"/>
          <w:szCs w:val="21"/>
        </w:rPr>
      </w:pPr>
      <w:r>
        <w:rPr>
          <w:rFonts w:hint="eastAsia" w:ascii="宋体" w:hAnsi="宋体"/>
          <w:szCs w:val="21"/>
        </w:rPr>
        <w:t>允许供应商在谈判结束之前根据谈判小组提出的内容进行澄清、修改或完善，或对项目方案进行相应的调整。</w:t>
      </w:r>
    </w:p>
    <w:p w14:paraId="1B3B179F">
      <w:pPr>
        <w:pStyle w:val="191"/>
        <w:numPr>
          <w:ilvl w:val="2"/>
          <w:numId w:val="40"/>
        </w:numPr>
        <w:snapToGrid w:val="0"/>
        <w:ind w:firstLineChars="0"/>
        <w:rPr>
          <w:rFonts w:ascii="宋体" w:hAnsi="宋体"/>
          <w:szCs w:val="21"/>
        </w:rPr>
      </w:pPr>
      <w:r>
        <w:rPr>
          <w:rFonts w:hint="eastAsia" w:ascii="宋体" w:hAnsi="宋体"/>
          <w:szCs w:val="21"/>
        </w:rPr>
        <w:t>供应商对谈判应答文件进行修改，都应形成文字材料，并经供应商谈判授权人签字认可。</w:t>
      </w:r>
    </w:p>
    <w:p w14:paraId="5137F0F9">
      <w:pPr>
        <w:pStyle w:val="191"/>
        <w:numPr>
          <w:ilvl w:val="2"/>
          <w:numId w:val="40"/>
        </w:numPr>
        <w:snapToGrid w:val="0"/>
        <w:ind w:firstLineChars="0"/>
        <w:rPr>
          <w:rFonts w:ascii="宋体" w:hAnsi="宋体"/>
          <w:szCs w:val="21"/>
        </w:rPr>
      </w:pPr>
      <w:r>
        <w:rPr>
          <w:rFonts w:hint="eastAsia" w:ascii="宋体" w:hAnsi="宋体"/>
          <w:szCs w:val="21"/>
        </w:rPr>
        <w:t>谈判小组与单一来源供应商进行谈判。供应商有两次更改机会；供应商应在规定的时间内提出最后更改及书面承诺。</w:t>
      </w:r>
    </w:p>
    <w:p w14:paraId="39E94CA8">
      <w:pPr>
        <w:pStyle w:val="191"/>
        <w:numPr>
          <w:ilvl w:val="2"/>
          <w:numId w:val="40"/>
        </w:numPr>
        <w:snapToGrid w:val="0"/>
        <w:ind w:firstLineChars="0"/>
        <w:rPr>
          <w:rFonts w:ascii="宋体" w:hAnsi="宋体"/>
          <w:szCs w:val="21"/>
        </w:rPr>
      </w:pPr>
      <w:r>
        <w:rPr>
          <w:rFonts w:hint="eastAsia" w:ascii="宋体" w:hAnsi="宋体"/>
          <w:szCs w:val="21"/>
        </w:rPr>
        <w:t>有下列情形之一的，供应商的谈判结果作废标处理，具体内容见原招标文件中投标文件初审表的《符合性检查表》部分以及谈判邀请中相应的变动部分。</w:t>
      </w:r>
    </w:p>
    <w:p w14:paraId="0D542CE4">
      <w:pPr>
        <w:pStyle w:val="191"/>
        <w:numPr>
          <w:ilvl w:val="2"/>
          <w:numId w:val="40"/>
        </w:numPr>
        <w:snapToGrid w:val="0"/>
        <w:ind w:firstLineChars="0"/>
        <w:rPr>
          <w:rFonts w:ascii="宋体" w:hAnsi="宋体"/>
          <w:szCs w:val="21"/>
        </w:rPr>
      </w:pPr>
      <w:r>
        <w:rPr>
          <w:rFonts w:hint="eastAsia" w:ascii="宋体" w:hAnsi="宋体"/>
          <w:szCs w:val="21"/>
        </w:rPr>
        <w:t>谈判结束后，谈判小组根据供应商提供的谈判应答文件、谈判过程中产生的相关资料，对供应商谈判应答文件进行评估与比较，提出书面评审意见。</w:t>
      </w:r>
    </w:p>
    <w:p w14:paraId="224C44AA">
      <w:pPr>
        <w:pStyle w:val="191"/>
        <w:numPr>
          <w:ilvl w:val="2"/>
          <w:numId w:val="40"/>
        </w:numPr>
        <w:snapToGrid w:val="0"/>
        <w:ind w:firstLineChars="0"/>
        <w:rPr>
          <w:rFonts w:ascii="宋体" w:hAnsi="宋体"/>
          <w:szCs w:val="21"/>
        </w:rPr>
      </w:pPr>
      <w:r>
        <w:rPr>
          <w:rFonts w:hint="eastAsia" w:ascii="宋体" w:hAnsi="宋体"/>
          <w:szCs w:val="21"/>
        </w:rPr>
        <w:t>谈判小组将对谈判过程进行记录，以存档备查。</w:t>
      </w:r>
    </w:p>
    <w:p w14:paraId="012823B1">
      <w:pPr>
        <w:pStyle w:val="191"/>
        <w:numPr>
          <w:ilvl w:val="1"/>
          <w:numId w:val="40"/>
        </w:numPr>
        <w:snapToGrid w:val="0"/>
        <w:ind w:firstLineChars="0"/>
        <w:rPr>
          <w:rFonts w:ascii="宋体" w:hAnsi="宋体"/>
          <w:b/>
          <w:szCs w:val="21"/>
        </w:rPr>
      </w:pPr>
      <w:r>
        <w:rPr>
          <w:rFonts w:hint="eastAsia" w:ascii="宋体" w:hAnsi="宋体"/>
          <w:b/>
          <w:szCs w:val="21"/>
        </w:rPr>
        <w:t>评标方法和定标原则</w:t>
      </w:r>
    </w:p>
    <w:p w14:paraId="59046632">
      <w:pPr>
        <w:tabs>
          <w:tab w:val="left" w:pos="-1080"/>
        </w:tabs>
        <w:snapToGrid w:val="0"/>
        <w:ind w:firstLine="420" w:firstLineChars="200"/>
        <w:rPr>
          <w:rFonts w:ascii="宋体" w:hAnsi="宋体"/>
          <w:szCs w:val="21"/>
        </w:rPr>
      </w:pPr>
      <w:r>
        <w:rPr>
          <w:rFonts w:hint="eastAsia" w:ascii="宋体" w:hAnsi="宋体"/>
          <w:szCs w:val="21"/>
        </w:rPr>
        <w:t>单一来源谈判采用最低评标价法。原招标文件若采用</w:t>
      </w:r>
      <w:r>
        <w:rPr>
          <w:rFonts w:hint="eastAsia" w:ascii="宋体" w:hAnsi="宋体"/>
          <w:bCs/>
          <w:szCs w:val="21"/>
        </w:rPr>
        <w:t>最低评标价法以外的评标方法，转为竞争性谈判后，评标方法改为</w:t>
      </w:r>
      <w:r>
        <w:rPr>
          <w:rFonts w:hint="eastAsia" w:ascii="宋体" w:hAnsi="宋体"/>
          <w:szCs w:val="21"/>
        </w:rPr>
        <w:t>最低评标价法。谈判小组对谈判应答文件进行评审和比较，对供应商最终的方案、服务和投资等谈判结果按本通用条款第36.1.1款的</w:t>
      </w:r>
      <w:r>
        <w:rPr>
          <w:rFonts w:hint="eastAsia" w:ascii="宋体" w:hAnsi="宋体"/>
          <w:bCs/>
          <w:szCs w:val="21"/>
        </w:rPr>
        <w:t>最低评标价法</w:t>
      </w:r>
      <w:r>
        <w:rPr>
          <w:rFonts w:hint="eastAsia" w:ascii="宋体" w:hAnsi="宋体"/>
          <w:szCs w:val="21"/>
        </w:rPr>
        <w:t>进行评审。</w:t>
      </w:r>
    </w:p>
    <w:p w14:paraId="43500BDC">
      <w:pPr>
        <w:pStyle w:val="8"/>
        <w:rPr>
          <w:rFonts w:ascii="宋体" w:hAnsi="宋体"/>
          <w:kern w:val="0"/>
          <w:sz w:val="24"/>
        </w:rPr>
      </w:pPr>
    </w:p>
    <w:p w14:paraId="40F33036">
      <w:pPr>
        <w:pStyle w:val="6"/>
        <w:rPr>
          <w:rFonts w:hint="eastAsia" w:ascii="宋体" w:hAnsi="宋体" w:eastAsia="宋体" w:cs="Times New Roman"/>
          <w:b/>
          <w:bCs/>
          <w:sz w:val="28"/>
          <w:szCs w:val="28"/>
        </w:rPr>
      </w:pPr>
      <w:bookmarkStart w:id="245" w:name="_Toc57383592"/>
      <w:r>
        <w:rPr>
          <w:rFonts w:hint="eastAsia" w:ascii="宋体" w:hAnsi="宋体" w:eastAsia="宋体" w:cs="Times New Roman"/>
          <w:b/>
          <w:bCs/>
          <w:sz w:val="28"/>
          <w:szCs w:val="28"/>
        </w:rPr>
        <w:t>第九章 合同的授予</w:t>
      </w:r>
      <w:bookmarkEnd w:id="241"/>
      <w:bookmarkEnd w:id="242"/>
      <w:bookmarkEnd w:id="243"/>
      <w:bookmarkEnd w:id="244"/>
      <w:bookmarkEnd w:id="245"/>
    </w:p>
    <w:p w14:paraId="0EDE1818">
      <w:pPr>
        <w:pStyle w:val="191"/>
        <w:numPr>
          <w:ilvl w:val="0"/>
          <w:numId w:val="8"/>
        </w:numPr>
        <w:snapToGrid w:val="0"/>
        <w:ind w:firstLineChars="0"/>
        <w:rPr>
          <w:rFonts w:ascii="宋体" w:hAnsi="宋体"/>
          <w:b/>
          <w:szCs w:val="21"/>
        </w:rPr>
      </w:pPr>
      <w:bookmarkStart w:id="246" w:name="_33._合同授予标准"/>
      <w:bookmarkEnd w:id="246"/>
      <w:bookmarkStart w:id="247" w:name="_Toc73521586"/>
      <w:bookmarkStart w:id="248" w:name="_Toc73517679"/>
      <w:bookmarkStart w:id="249" w:name="_Toc100052408"/>
      <w:bookmarkStart w:id="250" w:name="_Toc73521674"/>
      <w:bookmarkStart w:id="251" w:name="_Toc73518157"/>
      <w:r>
        <w:rPr>
          <w:rFonts w:hint="eastAsia" w:ascii="宋体" w:hAnsi="宋体"/>
          <w:b/>
          <w:szCs w:val="21"/>
        </w:rPr>
        <w:t>合同授予标准</w:t>
      </w:r>
      <w:bookmarkEnd w:id="247"/>
      <w:bookmarkEnd w:id="248"/>
      <w:bookmarkEnd w:id="249"/>
      <w:bookmarkEnd w:id="250"/>
      <w:bookmarkEnd w:id="251"/>
    </w:p>
    <w:p w14:paraId="32037929">
      <w:pPr>
        <w:snapToGrid w:val="0"/>
        <w:ind w:firstLine="411" w:firstLineChars="196"/>
        <w:rPr>
          <w:rFonts w:ascii="宋体" w:hAnsi="宋体"/>
          <w:szCs w:val="21"/>
        </w:rPr>
      </w:pPr>
      <w:r>
        <w:rPr>
          <w:rFonts w:hint="eastAsia" w:ascii="宋体" w:hAnsi="宋体"/>
          <w:szCs w:val="21"/>
        </w:rPr>
        <w:t>本项目的合同将授予按本通用条款第八章所确定的中标人。</w:t>
      </w:r>
    </w:p>
    <w:p w14:paraId="5B5C9AA6">
      <w:pPr>
        <w:pStyle w:val="191"/>
        <w:numPr>
          <w:ilvl w:val="0"/>
          <w:numId w:val="8"/>
        </w:numPr>
        <w:snapToGrid w:val="0"/>
        <w:ind w:firstLineChars="0"/>
        <w:rPr>
          <w:rFonts w:ascii="宋体" w:hAnsi="宋体"/>
          <w:b/>
          <w:szCs w:val="21"/>
        </w:rPr>
      </w:pPr>
      <w:r>
        <w:rPr>
          <w:rFonts w:hint="eastAsia" w:ascii="宋体" w:hAnsi="宋体"/>
          <w:b/>
          <w:szCs w:val="21"/>
        </w:rPr>
        <w:t>接受和拒绝任何或所有投标的权力</w:t>
      </w:r>
    </w:p>
    <w:p w14:paraId="077AFE58">
      <w:pPr>
        <w:snapToGrid w:val="0"/>
        <w:ind w:firstLine="411" w:firstLineChars="196"/>
        <w:rPr>
          <w:rFonts w:ascii="宋体" w:hAnsi="宋体"/>
          <w:szCs w:val="21"/>
        </w:rPr>
      </w:pPr>
      <w:r>
        <w:rPr>
          <w:rFonts w:hint="eastAsia" w:ascii="宋体" w:hAnsi="宋体"/>
          <w:szCs w:val="21"/>
        </w:rPr>
        <w:t>政府采购代理机构和采购单位保留在投标之前任何时候接受或拒绝任何投标或所有投标，以及宣布招标无效的权力，对受影响的投标人不承担任何责任，也无义务向受影响的投标人解释采取这一行动的理由。</w:t>
      </w:r>
    </w:p>
    <w:p w14:paraId="4B645F3C">
      <w:pPr>
        <w:pStyle w:val="191"/>
        <w:numPr>
          <w:ilvl w:val="0"/>
          <w:numId w:val="8"/>
        </w:numPr>
        <w:snapToGrid w:val="0"/>
        <w:ind w:firstLineChars="0"/>
        <w:rPr>
          <w:rFonts w:ascii="宋体" w:hAnsi="宋体"/>
          <w:b/>
          <w:szCs w:val="21"/>
        </w:rPr>
      </w:pPr>
      <w:bookmarkStart w:id="252" w:name="_Toc73517682"/>
      <w:bookmarkStart w:id="253" w:name="_Toc73521677"/>
      <w:bookmarkStart w:id="254" w:name="_Toc73518160"/>
      <w:bookmarkStart w:id="255" w:name="_Toc100052410"/>
      <w:bookmarkStart w:id="256" w:name="_Toc73521589"/>
      <w:r>
        <w:rPr>
          <w:rFonts w:hint="eastAsia" w:ascii="宋体" w:hAnsi="宋体"/>
          <w:b/>
          <w:szCs w:val="21"/>
        </w:rPr>
        <w:t>合同协议书的签订</w:t>
      </w:r>
      <w:bookmarkEnd w:id="252"/>
      <w:bookmarkEnd w:id="253"/>
      <w:bookmarkEnd w:id="254"/>
      <w:bookmarkEnd w:id="255"/>
      <w:bookmarkEnd w:id="256"/>
    </w:p>
    <w:p w14:paraId="498CB9C9">
      <w:pPr>
        <w:pStyle w:val="191"/>
        <w:numPr>
          <w:ilvl w:val="1"/>
          <w:numId w:val="41"/>
        </w:numPr>
        <w:snapToGrid w:val="0"/>
        <w:ind w:firstLineChars="0"/>
        <w:rPr>
          <w:rFonts w:ascii="宋体" w:hAnsi="宋体"/>
          <w:szCs w:val="21"/>
        </w:rPr>
      </w:pPr>
      <w:r>
        <w:rPr>
          <w:rFonts w:hint="eastAsia" w:ascii="宋体" w:hAnsi="宋体"/>
          <w:szCs w:val="21"/>
        </w:rPr>
        <w:t>中标人将于中标通知书发出之日起</w:t>
      </w:r>
      <w:r>
        <w:rPr>
          <w:rFonts w:hint="eastAsia" w:ascii="宋体" w:hAnsi="宋体"/>
          <w:szCs w:val="21"/>
          <w:u w:val="single"/>
        </w:rPr>
        <w:t>10</w:t>
      </w:r>
      <w:r>
        <w:rPr>
          <w:rFonts w:hint="eastAsia" w:ascii="宋体" w:hAnsi="宋体"/>
          <w:szCs w:val="21"/>
        </w:rPr>
        <w:t>个工作日内，按照招标文件和投标文件内容与采购单位签订书面合同，合同书可参考本招标文件第二册第四章规定的合同样本；</w:t>
      </w:r>
    </w:p>
    <w:p w14:paraId="229B0825">
      <w:pPr>
        <w:pStyle w:val="191"/>
        <w:numPr>
          <w:ilvl w:val="1"/>
          <w:numId w:val="41"/>
        </w:numPr>
        <w:snapToGrid w:val="0"/>
        <w:ind w:firstLineChars="0"/>
        <w:rPr>
          <w:rFonts w:ascii="宋体" w:hAnsi="宋体"/>
          <w:szCs w:val="21"/>
        </w:rPr>
      </w:pPr>
      <w:r>
        <w:rPr>
          <w:rFonts w:hint="eastAsia" w:ascii="宋体" w:hAnsi="宋体"/>
          <w:szCs w:val="21"/>
        </w:rPr>
        <w:t>中标人如不按本通用条款第40</w:t>
      </w:r>
      <w:r>
        <w:rPr>
          <w:rFonts w:ascii="宋体" w:hAnsi="宋体"/>
          <w:szCs w:val="21"/>
        </w:rPr>
        <w:t>.1</w:t>
      </w:r>
      <w:r>
        <w:rPr>
          <w:rFonts w:hint="eastAsia" w:ascii="宋体" w:hAnsi="宋体"/>
          <w:szCs w:val="21"/>
        </w:rPr>
        <w:t>款的规定与采购单位签订合同，则政府采购代理机构将没收其投标保证金，给政府采购代理机构造成的损失超过投标担保数额的，还应当对超过部分予以赔偿，同时承担相应法律责任；</w:t>
      </w:r>
    </w:p>
    <w:p w14:paraId="4F3A2947">
      <w:pPr>
        <w:pStyle w:val="191"/>
        <w:numPr>
          <w:ilvl w:val="1"/>
          <w:numId w:val="41"/>
        </w:numPr>
        <w:snapToGrid w:val="0"/>
        <w:ind w:firstLineChars="0"/>
        <w:rPr>
          <w:rFonts w:ascii="宋体" w:hAnsi="宋体"/>
          <w:szCs w:val="21"/>
        </w:rPr>
      </w:pPr>
      <w:r>
        <w:rPr>
          <w:rFonts w:hint="eastAsia" w:ascii="宋体" w:hAnsi="宋体"/>
          <w:szCs w:val="21"/>
        </w:rPr>
        <w:t>中标人应当按照合同约定履行义务，完成中标项目，未经采购人及监管部门许可不得将中标项目转让（转包）给他人；</w:t>
      </w:r>
    </w:p>
    <w:p w14:paraId="5B37609A">
      <w:pPr>
        <w:pStyle w:val="191"/>
        <w:numPr>
          <w:ilvl w:val="1"/>
          <w:numId w:val="41"/>
        </w:numPr>
        <w:snapToGrid w:val="0"/>
        <w:ind w:firstLineChars="0"/>
        <w:rPr>
          <w:rFonts w:ascii="宋体" w:hAnsi="宋体"/>
          <w:szCs w:val="21"/>
        </w:rPr>
      </w:pPr>
      <w:r>
        <w:rPr>
          <w:rFonts w:hint="eastAsia" w:ascii="宋体" w:hAnsi="宋体"/>
          <w:szCs w:val="21"/>
        </w:rPr>
        <w:t>采购人与中标人签订的合同必须遵守本招标文件的合同条件，并且不得更改合同条件。</w:t>
      </w:r>
    </w:p>
    <w:p w14:paraId="1FFE31D0">
      <w:pPr>
        <w:pStyle w:val="191"/>
        <w:numPr>
          <w:ilvl w:val="0"/>
          <w:numId w:val="8"/>
        </w:numPr>
        <w:snapToGrid w:val="0"/>
        <w:ind w:firstLineChars="0"/>
        <w:rPr>
          <w:rFonts w:ascii="宋体" w:hAnsi="宋体"/>
          <w:b/>
          <w:szCs w:val="21"/>
        </w:rPr>
      </w:pPr>
      <w:bookmarkStart w:id="257" w:name="_Toc73521678"/>
      <w:bookmarkStart w:id="258" w:name="_Toc73517683"/>
      <w:bookmarkStart w:id="259" w:name="_Toc73518161"/>
      <w:bookmarkStart w:id="260" w:name="_Toc73521590"/>
      <w:bookmarkStart w:id="261" w:name="_Toc100052411"/>
      <w:r>
        <w:rPr>
          <w:rFonts w:hint="eastAsia" w:ascii="宋体" w:hAnsi="宋体"/>
          <w:b/>
          <w:szCs w:val="21"/>
        </w:rPr>
        <w:t>履约担保</w:t>
      </w:r>
      <w:bookmarkEnd w:id="257"/>
      <w:bookmarkEnd w:id="258"/>
      <w:bookmarkEnd w:id="259"/>
      <w:bookmarkEnd w:id="260"/>
      <w:bookmarkEnd w:id="261"/>
    </w:p>
    <w:p w14:paraId="7838A361">
      <w:pPr>
        <w:pStyle w:val="191"/>
        <w:numPr>
          <w:ilvl w:val="1"/>
          <w:numId w:val="42"/>
        </w:numPr>
        <w:snapToGrid w:val="0"/>
        <w:ind w:firstLineChars="0"/>
        <w:rPr>
          <w:rFonts w:ascii="宋体" w:hAnsi="宋体"/>
          <w:szCs w:val="21"/>
        </w:rPr>
      </w:pPr>
      <w:r>
        <w:rPr>
          <w:rFonts w:hint="eastAsia" w:ascii="宋体" w:hAnsi="宋体"/>
          <w:szCs w:val="21"/>
        </w:rPr>
        <w:t>在签订项目承包合同的同时，中标人应按招标文件规定的金额向采购单位提交履约保函或履约保证金；</w:t>
      </w:r>
    </w:p>
    <w:p w14:paraId="12ABE7B0">
      <w:pPr>
        <w:pStyle w:val="191"/>
        <w:numPr>
          <w:ilvl w:val="1"/>
          <w:numId w:val="42"/>
        </w:numPr>
        <w:snapToGrid w:val="0"/>
        <w:ind w:firstLineChars="0"/>
        <w:rPr>
          <w:rFonts w:ascii="宋体" w:hAnsi="宋体"/>
          <w:szCs w:val="21"/>
        </w:rPr>
      </w:pPr>
      <w:r>
        <w:rPr>
          <w:rFonts w:hint="eastAsia" w:ascii="宋体" w:hAnsi="宋体"/>
          <w:szCs w:val="21"/>
        </w:rPr>
        <w:t>如果中标人不能按本通用条款第41</w:t>
      </w:r>
      <w:r>
        <w:rPr>
          <w:rFonts w:ascii="宋体" w:hAnsi="宋体"/>
          <w:szCs w:val="21"/>
        </w:rPr>
        <w:t>.1</w:t>
      </w:r>
      <w:r>
        <w:rPr>
          <w:rFonts w:hint="eastAsia" w:ascii="宋体" w:hAnsi="宋体"/>
          <w:szCs w:val="21"/>
        </w:rPr>
        <w:t>款的规定执行，采购单位将有充分的理由通过政府采购监督管理部门废除中标，并没收投标保证金，给采购单位造成的损失超过投标保证金数额的，还应当对超过部分予以赔偿；</w:t>
      </w:r>
    </w:p>
    <w:p w14:paraId="13865791">
      <w:pPr>
        <w:pStyle w:val="191"/>
        <w:numPr>
          <w:ilvl w:val="1"/>
          <w:numId w:val="42"/>
        </w:numPr>
        <w:snapToGrid w:val="0"/>
        <w:ind w:firstLineChars="0"/>
        <w:rPr>
          <w:rFonts w:ascii="宋体" w:hAnsi="宋体"/>
          <w:szCs w:val="21"/>
        </w:rPr>
      </w:pPr>
      <w:r>
        <w:rPr>
          <w:rFonts w:hint="eastAsia" w:ascii="宋体" w:hAnsi="宋体"/>
          <w:szCs w:val="21"/>
        </w:rPr>
        <w:t>项目结束之后，经验收合格，采购单位在七日内办理退还履约担保手续。</w:t>
      </w:r>
    </w:p>
    <w:p w14:paraId="5D021B07">
      <w:pPr>
        <w:pStyle w:val="191"/>
        <w:numPr>
          <w:ilvl w:val="0"/>
          <w:numId w:val="8"/>
        </w:numPr>
        <w:snapToGrid w:val="0"/>
        <w:ind w:firstLineChars="0"/>
        <w:rPr>
          <w:rFonts w:ascii="宋体" w:hAnsi="宋体"/>
          <w:b/>
          <w:szCs w:val="21"/>
        </w:rPr>
      </w:pPr>
      <w:r>
        <w:rPr>
          <w:rFonts w:hint="eastAsia" w:ascii="宋体" w:hAnsi="宋体"/>
          <w:b/>
          <w:szCs w:val="21"/>
        </w:rPr>
        <w:t>代理服务费</w:t>
      </w:r>
    </w:p>
    <w:p w14:paraId="1CCF4AE1">
      <w:pPr>
        <w:pStyle w:val="191"/>
        <w:snapToGrid w:val="0"/>
        <w:ind w:left="420" w:firstLine="0" w:firstLineChars="0"/>
        <w:rPr>
          <w:rFonts w:ascii="宋体" w:hAnsi="宋体"/>
          <w:sz w:val="24"/>
        </w:rPr>
      </w:pPr>
      <w:r>
        <w:rPr>
          <w:rFonts w:hint="eastAsia" w:ascii="宋体" w:hAnsi="宋体"/>
          <w:szCs w:val="21"/>
        </w:rPr>
        <w:t>代理服务费标准参照深财购〔2018〕27号文所列标准收取，单个项目最低收费8000元。</w:t>
      </w:r>
    </w:p>
    <w:p w14:paraId="599389CA">
      <w:pPr>
        <w:pStyle w:val="191"/>
        <w:numPr>
          <w:ilvl w:val="0"/>
          <w:numId w:val="8"/>
        </w:numPr>
        <w:snapToGrid w:val="0"/>
        <w:ind w:firstLineChars="0"/>
        <w:rPr>
          <w:rFonts w:ascii="宋体" w:hAnsi="宋体"/>
          <w:szCs w:val="21"/>
        </w:rPr>
      </w:pPr>
      <w:r>
        <w:rPr>
          <w:rFonts w:hint="eastAsia" w:ascii="宋体" w:hAnsi="宋体"/>
          <w:szCs w:val="21"/>
        </w:rPr>
        <w:t>中标供应商中标后，必须按规定采用银行对公转账方式向深圳交易集团有限公司直接交纳代理服务费，交纳信息及要求详见用户需求书。</w:t>
      </w:r>
      <w:r>
        <w:rPr>
          <w:rFonts w:ascii="宋体" w:hAnsi="宋体"/>
          <w:szCs w:val="21"/>
        </w:rPr>
        <w:t></w:t>
      </w:r>
      <w:r>
        <w:rPr>
          <w:rFonts w:ascii="宋体" w:hAnsi="宋体"/>
          <w:szCs w:val="21"/>
        </w:rPr>
        <w:tab/>
      </w:r>
    </w:p>
    <w:p w14:paraId="1303E9E2">
      <w:pPr>
        <w:pStyle w:val="6"/>
        <w:rPr>
          <w:rFonts w:hint="eastAsia" w:ascii="宋体" w:hAnsi="宋体" w:eastAsia="宋体" w:cs="Times New Roman"/>
          <w:b/>
          <w:bCs/>
          <w:sz w:val="28"/>
          <w:szCs w:val="28"/>
        </w:rPr>
      </w:pPr>
      <w:r>
        <w:rPr>
          <w:rFonts w:hint="eastAsia" w:ascii="宋体" w:hAnsi="宋体" w:eastAsia="宋体" w:cs="Times New Roman"/>
          <w:b/>
          <w:bCs/>
          <w:sz w:val="28"/>
          <w:szCs w:val="28"/>
        </w:rPr>
        <w:t>第十章 质疑处理</w:t>
      </w:r>
    </w:p>
    <w:p w14:paraId="60F3A802"/>
    <w:p w14:paraId="247735FF">
      <w:pPr>
        <w:pStyle w:val="191"/>
        <w:numPr>
          <w:ilvl w:val="0"/>
          <w:numId w:val="8"/>
        </w:numPr>
        <w:snapToGrid w:val="0"/>
        <w:ind w:firstLineChars="0"/>
        <w:rPr>
          <w:rFonts w:ascii="宋体" w:hAnsi="宋体"/>
          <w:b/>
          <w:szCs w:val="21"/>
        </w:rPr>
      </w:pPr>
      <w:r>
        <w:rPr>
          <w:rFonts w:hint="eastAsia" w:ascii="宋体" w:hAnsi="宋体"/>
          <w:b/>
          <w:szCs w:val="21"/>
        </w:rPr>
        <w:t>项目质疑受理程序</w:t>
      </w:r>
    </w:p>
    <w:p w14:paraId="73580760">
      <w:pPr>
        <w:snapToGrid w:val="0"/>
        <w:rPr>
          <w:rFonts w:ascii="宋体" w:hAnsi="宋体"/>
          <w:szCs w:val="21"/>
        </w:rPr>
      </w:pPr>
      <w:r>
        <w:rPr>
          <w:rFonts w:hint="eastAsia" w:ascii="宋体" w:hAnsi="宋体"/>
          <w:szCs w:val="21"/>
        </w:rPr>
        <w:t>44.1  质疑回复原则</w:t>
      </w:r>
    </w:p>
    <w:p w14:paraId="587C438F">
      <w:pPr>
        <w:snapToGrid w:val="0"/>
        <w:rPr>
          <w:rFonts w:ascii="宋体" w:hAnsi="宋体"/>
          <w:szCs w:val="21"/>
        </w:rPr>
      </w:pPr>
      <w:r>
        <w:rPr>
          <w:rFonts w:hint="eastAsia" w:ascii="宋体" w:hAnsi="宋体"/>
          <w:szCs w:val="21"/>
        </w:rPr>
        <w:t>44.1.1</w:t>
      </w:r>
      <w:r>
        <w:rPr>
          <w:rFonts w:ascii="宋体" w:hAnsi="宋体"/>
          <w:szCs w:val="21"/>
        </w:rPr>
        <w:t>质疑</w:t>
      </w:r>
      <w:r>
        <w:rPr>
          <w:rFonts w:hint="eastAsia" w:ascii="宋体" w:hAnsi="宋体"/>
          <w:szCs w:val="21"/>
        </w:rPr>
        <w:t>回复</w:t>
      </w:r>
      <w:r>
        <w:rPr>
          <w:rFonts w:ascii="宋体" w:hAnsi="宋体"/>
          <w:szCs w:val="21"/>
        </w:rPr>
        <w:t>遵循公平、公正、规范、高效的原则。</w:t>
      </w:r>
    </w:p>
    <w:p w14:paraId="6E268F89">
      <w:pPr>
        <w:snapToGrid w:val="0"/>
        <w:rPr>
          <w:rFonts w:ascii="宋体" w:hAnsi="宋体"/>
          <w:szCs w:val="21"/>
        </w:rPr>
      </w:pPr>
      <w:r>
        <w:rPr>
          <w:rFonts w:hint="eastAsia" w:ascii="宋体" w:hAnsi="宋体"/>
          <w:szCs w:val="21"/>
        </w:rPr>
        <w:t>44.1.2</w:t>
      </w:r>
      <w:r>
        <w:rPr>
          <w:rFonts w:ascii="宋体" w:hAnsi="宋体"/>
          <w:szCs w:val="21"/>
        </w:rPr>
        <w:t>供应商质疑实行实名制和“谁质疑，谁举证”的原则，质疑应有具体的事项及事实根据。</w:t>
      </w:r>
    </w:p>
    <w:p w14:paraId="12B7CA5A">
      <w:pPr>
        <w:snapToGrid w:val="0"/>
        <w:rPr>
          <w:rFonts w:ascii="宋体" w:hAnsi="宋体"/>
          <w:szCs w:val="21"/>
        </w:rPr>
      </w:pPr>
      <w:r>
        <w:rPr>
          <w:rFonts w:hint="eastAsia" w:ascii="宋体" w:hAnsi="宋体"/>
          <w:szCs w:val="21"/>
        </w:rPr>
        <w:t>44.2质疑接收的时效和范围</w:t>
      </w:r>
    </w:p>
    <w:p w14:paraId="58E9B74C">
      <w:pPr>
        <w:snapToGrid w:val="0"/>
        <w:rPr>
          <w:rFonts w:ascii="宋体" w:hAnsi="宋体"/>
          <w:szCs w:val="21"/>
        </w:rPr>
      </w:pPr>
      <w:r>
        <w:rPr>
          <w:rFonts w:hint="eastAsia" w:ascii="宋体" w:hAnsi="宋体"/>
          <w:szCs w:val="21"/>
        </w:rPr>
        <w:t>44.2.1供应商认为采购文件、采购过程和中标（成交）结果使自己权益受到损害的，可以在知道或者应知其权益受到损害之日起七个工作日内，以书面形式向深圳交易集团有限公司光明分公司提出质疑，联系方式及地址详见招标公告。</w:t>
      </w:r>
    </w:p>
    <w:p w14:paraId="55F224FD">
      <w:pPr>
        <w:snapToGrid w:val="0"/>
        <w:rPr>
          <w:rFonts w:ascii="宋体" w:hAnsi="宋体"/>
          <w:szCs w:val="21"/>
        </w:rPr>
      </w:pPr>
      <w:r>
        <w:rPr>
          <w:rFonts w:hint="eastAsia" w:ascii="宋体" w:hAnsi="宋体"/>
          <w:szCs w:val="21"/>
        </w:rPr>
        <w:t>44.3 质疑条件</w:t>
      </w:r>
    </w:p>
    <w:p w14:paraId="4C527FF5">
      <w:pPr>
        <w:snapToGrid w:val="0"/>
        <w:rPr>
          <w:rFonts w:ascii="宋体" w:hAnsi="宋体"/>
          <w:szCs w:val="21"/>
        </w:rPr>
      </w:pPr>
      <w:r>
        <w:rPr>
          <w:rFonts w:hint="eastAsia" w:ascii="宋体" w:hAnsi="宋体"/>
          <w:szCs w:val="21"/>
        </w:rPr>
        <w:t>44.3.1提出质疑的应是直接参与相应采购项目的供应商。以联合体形式参与的，由联合体的主体共同提出；</w:t>
      </w:r>
    </w:p>
    <w:p w14:paraId="7A815D7F">
      <w:pPr>
        <w:snapToGrid w:val="0"/>
        <w:rPr>
          <w:rFonts w:ascii="宋体" w:hAnsi="宋体"/>
          <w:szCs w:val="21"/>
        </w:rPr>
      </w:pPr>
      <w:r>
        <w:rPr>
          <w:rFonts w:hint="eastAsia" w:ascii="宋体" w:hAnsi="宋体"/>
          <w:szCs w:val="21"/>
        </w:rPr>
        <w:t>44.3.2提供质疑的项目名称和编号、质疑供应商的单位名称、详细地址、邮政编码、联系人及联系电话等基本情况；</w:t>
      </w:r>
    </w:p>
    <w:p w14:paraId="57B8D388">
      <w:pPr>
        <w:snapToGrid w:val="0"/>
        <w:rPr>
          <w:rFonts w:ascii="宋体" w:hAnsi="宋体"/>
          <w:szCs w:val="21"/>
        </w:rPr>
      </w:pPr>
      <w:r>
        <w:rPr>
          <w:rFonts w:hint="eastAsia" w:ascii="宋体" w:hAnsi="宋体"/>
          <w:szCs w:val="21"/>
        </w:rPr>
        <w:t>44.3.3有质疑的具体事项、请求及理由，并附相关证据材料及法律依据；</w:t>
      </w:r>
    </w:p>
    <w:p w14:paraId="44F66792">
      <w:pPr>
        <w:snapToGrid w:val="0"/>
        <w:rPr>
          <w:rFonts w:ascii="宋体" w:hAnsi="宋体"/>
          <w:szCs w:val="21"/>
        </w:rPr>
      </w:pPr>
      <w:r>
        <w:rPr>
          <w:rFonts w:hint="eastAsia" w:ascii="宋体" w:hAnsi="宋体"/>
          <w:szCs w:val="21"/>
        </w:rPr>
        <w:t>44.3.4质疑书加盖公章，被授权人进行质疑的同时提交营业执照复印件、法定代表人证明书及其身份证复印件、授权委托书及被授权人身份证复印件；</w:t>
      </w:r>
    </w:p>
    <w:p w14:paraId="54566534">
      <w:pPr>
        <w:snapToGrid w:val="0"/>
        <w:rPr>
          <w:rFonts w:ascii="宋体" w:hAnsi="宋体"/>
          <w:szCs w:val="21"/>
        </w:rPr>
      </w:pPr>
      <w:r>
        <w:rPr>
          <w:rFonts w:hint="eastAsia" w:ascii="宋体" w:hAnsi="宋体"/>
          <w:szCs w:val="21"/>
        </w:rPr>
        <w:t>44.3.5质疑材料中有外文资料的，应一并附上中文译本，并以中文译本为准。</w:t>
      </w:r>
    </w:p>
    <w:p w14:paraId="229701BB">
      <w:pPr>
        <w:snapToGrid w:val="0"/>
        <w:rPr>
          <w:rFonts w:ascii="宋体" w:hAnsi="宋体"/>
          <w:szCs w:val="21"/>
        </w:rPr>
      </w:pPr>
      <w:r>
        <w:rPr>
          <w:rFonts w:hint="eastAsia" w:ascii="宋体" w:hAnsi="宋体"/>
          <w:szCs w:val="21"/>
        </w:rPr>
        <w:t>不符合上述条件的，供应商应当补正材料，补正后深圳交易集团有限公司光明分公司予以接收。</w:t>
      </w:r>
    </w:p>
    <w:p w14:paraId="04182AB6">
      <w:pPr>
        <w:snapToGrid w:val="0"/>
        <w:rPr>
          <w:rFonts w:ascii="宋体" w:hAnsi="宋体"/>
          <w:szCs w:val="21"/>
        </w:rPr>
      </w:pPr>
      <w:r>
        <w:rPr>
          <w:rFonts w:hint="eastAsia" w:ascii="宋体" w:hAnsi="宋体"/>
          <w:szCs w:val="21"/>
        </w:rPr>
        <w:t>44.4  接收质疑程序</w:t>
      </w:r>
    </w:p>
    <w:p w14:paraId="587A1F57">
      <w:pPr>
        <w:snapToGrid w:val="0"/>
        <w:rPr>
          <w:rFonts w:ascii="宋体" w:hAnsi="宋体"/>
          <w:szCs w:val="21"/>
        </w:rPr>
      </w:pPr>
      <w:r>
        <w:rPr>
          <w:rFonts w:hint="eastAsia" w:ascii="宋体" w:hAnsi="宋体"/>
          <w:szCs w:val="21"/>
        </w:rPr>
        <w:t>44.4.1先与质疑供应商进行沟通，以消除因误解或对采购规则和程序的不了解而引起的质疑。对沟通情况满意的，供应商撤回质疑，质疑程序终止。</w:t>
      </w:r>
    </w:p>
    <w:p w14:paraId="409F4D02">
      <w:pPr>
        <w:snapToGrid w:val="0"/>
        <w:rPr>
          <w:rFonts w:ascii="宋体" w:hAnsi="宋体"/>
          <w:szCs w:val="21"/>
        </w:rPr>
      </w:pPr>
      <w:r>
        <w:rPr>
          <w:rFonts w:hint="eastAsia" w:ascii="宋体" w:hAnsi="宋体"/>
          <w:szCs w:val="21"/>
        </w:rPr>
        <w:t>44.4.2处理质疑一般进行书面审查；必要时听取各方当事人的陈述和申辩、进行相关调查；组织原评审委员会或谈判小组进行复核。</w:t>
      </w:r>
    </w:p>
    <w:p w14:paraId="08975A1B">
      <w:pPr>
        <w:snapToGrid w:val="0"/>
        <w:rPr>
          <w:rFonts w:ascii="宋体" w:hAnsi="宋体"/>
          <w:szCs w:val="21"/>
        </w:rPr>
      </w:pPr>
      <w:r>
        <w:rPr>
          <w:rFonts w:hint="eastAsia" w:ascii="宋体" w:hAnsi="宋体"/>
          <w:szCs w:val="21"/>
        </w:rPr>
        <w:t>44.4.3在质疑处理期间，原则上不中止采购活动。但深圳市光明区财政局可以视情形决定是否暂停采购活动。</w:t>
      </w:r>
    </w:p>
    <w:p w14:paraId="298B032D">
      <w:pPr>
        <w:snapToGrid w:val="0"/>
        <w:rPr>
          <w:rFonts w:ascii="宋体" w:hAnsi="宋体"/>
          <w:szCs w:val="21"/>
        </w:rPr>
      </w:pPr>
      <w:r>
        <w:rPr>
          <w:rFonts w:hint="eastAsia" w:ascii="宋体" w:hAnsi="宋体"/>
          <w:szCs w:val="21"/>
        </w:rPr>
        <w:t>44.4.4深圳交易集团有限公司光明分公司原则上在质疑受理之日起七个工作日内书面答复质疑供应商。质疑事项需要向有关部门取得证明或者组织专门机构、人员进行检验、检测或者鉴定的，所需时间不计入质疑处理期间。</w:t>
      </w:r>
    </w:p>
    <w:p w14:paraId="5C341DA1">
      <w:pPr>
        <w:pStyle w:val="191"/>
        <w:snapToGrid w:val="0"/>
        <w:ind w:left="420" w:firstLine="0" w:firstLineChars="0"/>
        <w:rPr>
          <w:rFonts w:ascii="宋体" w:hAnsi="宋体"/>
          <w:szCs w:val="21"/>
        </w:rPr>
      </w:pPr>
      <w:r>
        <w:rPr>
          <w:rFonts w:hint="eastAsia" w:ascii="宋体" w:hAnsi="宋体"/>
          <w:szCs w:val="21"/>
        </w:rPr>
        <w:t>质疑答复函以直接领取、传真或邮寄方式送达。</w:t>
      </w:r>
    </w:p>
    <w:p w14:paraId="0CC9CF00">
      <w:pPr>
        <w:snapToGrid w:val="0"/>
        <w:rPr>
          <w:rFonts w:ascii="宋体" w:hAnsi="宋体"/>
          <w:szCs w:val="21"/>
        </w:rPr>
      </w:pPr>
      <w:r>
        <w:rPr>
          <w:rFonts w:hint="eastAsia" w:ascii="宋体" w:hAnsi="宋体"/>
          <w:szCs w:val="21"/>
        </w:rPr>
        <w:t>44.4.5供应商向深圳交易集团有限公司光明分公司提出质疑后，在质疑期限内，不得同时向其他方面提起同一质疑。质疑供应商如已就同一事项提起投诉、提请行政复议或诉讼的，质疑程序终止。</w:t>
      </w:r>
    </w:p>
    <w:p w14:paraId="77CB8DE9">
      <w:pPr>
        <w:snapToGrid w:val="0"/>
        <w:rPr>
          <w:rFonts w:ascii="宋体" w:hAnsi="宋体"/>
          <w:szCs w:val="21"/>
        </w:rPr>
      </w:pPr>
      <w:r>
        <w:rPr>
          <w:rFonts w:hint="eastAsia" w:ascii="宋体" w:hAnsi="宋体"/>
          <w:szCs w:val="21"/>
        </w:rPr>
        <w:t>44.4.6 供应商应当在法定质疑期内一次性提出针对同一采购程序环节的质疑。</w:t>
      </w:r>
    </w:p>
    <w:p w14:paraId="55697C84">
      <w:pPr>
        <w:snapToGrid w:val="0"/>
        <w:rPr>
          <w:rFonts w:ascii="宋体" w:hAnsi="宋体"/>
          <w:szCs w:val="21"/>
        </w:rPr>
      </w:pPr>
      <w:r>
        <w:rPr>
          <w:rFonts w:hint="eastAsia" w:ascii="宋体" w:hAnsi="宋体"/>
          <w:szCs w:val="21"/>
        </w:rPr>
        <w:t>44.5质疑成立且影响或者可能影响中标、成交结果的处理</w:t>
      </w:r>
    </w:p>
    <w:p w14:paraId="6C3FC700">
      <w:pPr>
        <w:snapToGrid w:val="0"/>
        <w:rPr>
          <w:rFonts w:ascii="宋体" w:hAnsi="宋体"/>
          <w:szCs w:val="21"/>
        </w:rPr>
      </w:pPr>
      <w:r>
        <w:rPr>
          <w:rFonts w:hint="eastAsia" w:ascii="宋体" w:hAnsi="宋体"/>
          <w:szCs w:val="21"/>
        </w:rPr>
        <w:t>44.5.1 根据《深圳市财政委员会关于执行财政部</w:t>
      </w:r>
      <w:r>
        <w:rPr>
          <w:rFonts w:ascii="宋体" w:hAnsi="宋体"/>
          <w:szCs w:val="21"/>
        </w:rPr>
        <w:t>94</w:t>
      </w:r>
      <w:r>
        <w:rPr>
          <w:rFonts w:hint="eastAsia" w:ascii="宋体" w:hAnsi="宋体"/>
          <w:szCs w:val="21"/>
        </w:rPr>
        <w:t>号令质疑答复后续处理规定的意见》（深财购函〔</w:t>
      </w:r>
      <w:r>
        <w:rPr>
          <w:rFonts w:ascii="宋体" w:hAnsi="宋体"/>
          <w:szCs w:val="21"/>
        </w:rPr>
        <w:t>2018</w:t>
      </w:r>
      <w:r>
        <w:rPr>
          <w:rFonts w:hint="eastAsia" w:ascii="宋体" w:hAnsi="宋体"/>
          <w:szCs w:val="21"/>
        </w:rPr>
        <w:t>〕</w:t>
      </w:r>
      <w:r>
        <w:rPr>
          <w:rFonts w:ascii="宋体" w:hAnsi="宋体"/>
          <w:szCs w:val="21"/>
        </w:rPr>
        <w:t>3924</w:t>
      </w:r>
      <w:r>
        <w:rPr>
          <w:rFonts w:hint="eastAsia" w:ascii="宋体" w:hAnsi="宋体"/>
          <w:szCs w:val="21"/>
        </w:rPr>
        <w:t>号），供应商质疑成立且影响或者可能影响中标、成交结果的，如果合格供应商符合法定数量，依法从合格的中标或者成交候选人中另行确定中标、成交供应商的；如果合格供应商不符合法定数量，依法重新开展采购活动。</w:t>
      </w:r>
    </w:p>
    <w:p w14:paraId="11A2C4BD">
      <w:pPr>
        <w:snapToGrid w:val="0"/>
        <w:rPr>
          <w:rFonts w:ascii="宋体" w:hAnsi="宋体"/>
          <w:szCs w:val="21"/>
        </w:rPr>
      </w:pPr>
      <w:r>
        <w:rPr>
          <w:rFonts w:hint="eastAsia" w:ascii="宋体" w:hAnsi="宋体"/>
          <w:szCs w:val="21"/>
        </w:rPr>
        <w:t>44.5.2 质疑答复导致中标、成交结果改变的，深圳交易集团有限公司光明分公司依法将有关情况向深圳市财政委员会书面报告。供应商对质疑处理结果不满，可依法向深圳市财政委员会提起投诉。</w:t>
      </w:r>
    </w:p>
    <w:p w14:paraId="6E20086E">
      <w:pPr>
        <w:snapToGrid w:val="0"/>
        <w:rPr>
          <w:rFonts w:ascii="宋体" w:hAnsi="宋体"/>
          <w:szCs w:val="21"/>
        </w:rPr>
      </w:pPr>
      <w:r>
        <w:rPr>
          <w:rFonts w:hint="eastAsia" w:ascii="宋体" w:hAnsi="宋体"/>
          <w:szCs w:val="21"/>
        </w:rPr>
        <w:t>44.6  相关责任与义务</w:t>
      </w:r>
    </w:p>
    <w:p w14:paraId="39D79A9E">
      <w:pPr>
        <w:snapToGrid w:val="0"/>
        <w:rPr>
          <w:rFonts w:ascii="宋体" w:hAnsi="宋体"/>
          <w:szCs w:val="21"/>
        </w:rPr>
      </w:pPr>
      <w:r>
        <w:rPr>
          <w:rFonts w:hint="eastAsia" w:ascii="宋体" w:hAnsi="宋体"/>
          <w:szCs w:val="21"/>
        </w:rPr>
        <w:t>44.6.1采购单位、评标专家和相关供应商等当事人应积极配合深圳交易集团有限公司光明分公司进行质疑处理，如实反映情况，及时提供证明材料。</w:t>
      </w:r>
    </w:p>
    <w:p w14:paraId="43C446DB">
      <w:pPr>
        <w:snapToGrid w:val="0"/>
        <w:rPr>
          <w:rFonts w:ascii="宋体" w:hAnsi="宋体"/>
          <w:szCs w:val="21"/>
        </w:rPr>
      </w:pPr>
      <w:r>
        <w:rPr>
          <w:rFonts w:hint="eastAsia" w:ascii="宋体" w:hAnsi="宋体"/>
          <w:szCs w:val="21"/>
        </w:rPr>
        <w:t>44.6.2质疑供应商有下列情形之一的，深圳交易集团有限公司光明分公司将视情节上报至政府采购监督管理部门，由政府采购监督管理部门记入供应商诚信档案。：</w:t>
      </w:r>
    </w:p>
    <w:p w14:paraId="2CB4B4C8">
      <w:pPr>
        <w:snapToGrid w:val="0"/>
        <w:rPr>
          <w:rFonts w:ascii="宋体" w:hAnsi="宋体"/>
          <w:szCs w:val="21"/>
        </w:rPr>
      </w:pPr>
      <w:r>
        <w:rPr>
          <w:rFonts w:hint="eastAsia" w:ascii="宋体" w:hAnsi="宋体"/>
          <w:szCs w:val="21"/>
        </w:rPr>
        <w:t>44.6.2.1捏造事实或提供虚假证明材料的；</w:t>
      </w:r>
    </w:p>
    <w:p w14:paraId="3755C74C">
      <w:pPr>
        <w:snapToGrid w:val="0"/>
        <w:rPr>
          <w:rFonts w:ascii="宋体" w:hAnsi="宋体"/>
          <w:szCs w:val="21"/>
        </w:rPr>
      </w:pPr>
      <w:r>
        <w:rPr>
          <w:rFonts w:hint="eastAsia" w:ascii="宋体" w:hAnsi="宋体"/>
          <w:szCs w:val="21"/>
        </w:rPr>
        <w:t>44.6.2.2假冒他人名义进行质疑的；</w:t>
      </w:r>
    </w:p>
    <w:p w14:paraId="66FD954B">
      <w:pPr>
        <w:snapToGrid w:val="0"/>
        <w:rPr>
          <w:rFonts w:ascii="宋体" w:hAnsi="宋体"/>
          <w:szCs w:val="21"/>
        </w:rPr>
      </w:pPr>
      <w:r>
        <w:rPr>
          <w:rFonts w:hint="eastAsia" w:ascii="宋体" w:hAnsi="宋体"/>
          <w:szCs w:val="21"/>
        </w:rPr>
        <w:t>44.6.2.3拒不配合进行有关调查、情节严重的。</w:t>
      </w:r>
    </w:p>
    <w:p w14:paraId="0B3EF80E">
      <w:pPr>
        <w:snapToGrid w:val="0"/>
        <w:rPr>
          <w:rFonts w:ascii="宋体" w:hAnsi="宋体"/>
          <w:szCs w:val="21"/>
        </w:rPr>
      </w:pPr>
    </w:p>
    <w:p w14:paraId="3FFDCC12">
      <w:pPr>
        <w:jc w:val="center"/>
      </w:pPr>
      <w:r>
        <w:t>---- END ----</w:t>
      </w:r>
      <w:bookmarkEnd w:id="46"/>
    </w:p>
    <w:p w14:paraId="4BA96790"/>
    <w:p w14:paraId="3DA8A0F7">
      <w:pPr>
        <w:ind w:firstLine="420" w:firstLineChars="200"/>
        <w:rPr>
          <w:rFonts w:ascii="宋体" w:hAnsi="宋体"/>
          <w:szCs w:val="21"/>
        </w:rPr>
      </w:pPr>
      <w:bookmarkStart w:id="262" w:name="_GoBack"/>
      <w:bookmarkEnd w:id="262"/>
    </w:p>
    <w:sectPr>
      <w:headerReference r:id="rId4" w:type="first"/>
      <w:headerReference r:id="rId3" w:type="default"/>
      <w:footerReference r:id="rId5" w:type="default"/>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Times New Roman"/>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C38E">
    <w:pPr>
      <w:pStyle w:val="29"/>
      <w:framePr w:wrap="around" w:vAnchor="text" w:hAnchor="margin" w:xAlign="center" w:y="1"/>
      <w:rPr>
        <w:rStyle w:val="49"/>
      </w:rPr>
    </w:pPr>
    <w:r>
      <w:t xml:space="preserve">- </w:t>
    </w:r>
    <w:r>
      <w:fldChar w:fldCharType="begin"/>
    </w:r>
    <w:r>
      <w:instrText xml:space="preserve"> PAGE </w:instrText>
    </w:r>
    <w:r>
      <w:fldChar w:fldCharType="separate"/>
    </w:r>
    <w:r>
      <w:t>18</w:t>
    </w:r>
    <w:r>
      <w:fldChar w:fldCharType="end"/>
    </w:r>
    <w:r>
      <w:t xml:space="preserve"> -</w:t>
    </w:r>
  </w:p>
  <w:p w14:paraId="10A46B4E">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29E80">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B8CF2">
    <w:pPr>
      <w:pStyle w:val="3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58C2E"/>
    <w:multiLevelType w:val="singleLevel"/>
    <w:tmpl w:val="B9358C2E"/>
    <w:lvl w:ilvl="0" w:tentative="0">
      <w:start w:val="2"/>
      <w:numFmt w:val="decimal"/>
      <w:suff w:val="nothing"/>
      <w:lvlText w:val="%1、"/>
      <w:lvlJc w:val="left"/>
    </w:lvl>
  </w:abstractNum>
  <w:abstractNum w:abstractNumId="1">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2">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3">
    <w:nsid w:val="014C5F38"/>
    <w:multiLevelType w:val="multilevel"/>
    <w:tmpl w:val="014C5F38"/>
    <w:lvl w:ilvl="0" w:tentative="0">
      <w:start w:val="1"/>
      <w:numFmt w:val="decimal"/>
      <w:lvlText w:val="%1."/>
      <w:lvlJc w:val="left"/>
      <w:pPr>
        <w:ind w:left="425" w:hanging="425"/>
      </w:pPr>
      <w:rPr>
        <w:rFonts w:hint="eastAsia"/>
      </w:rPr>
    </w:lvl>
    <w:lvl w:ilvl="1" w:tentative="0">
      <w:start w:val="1"/>
      <w:numFmt w:val="decimal"/>
      <w:lvlText w:val="23.%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02871B99"/>
    <w:multiLevelType w:val="multilevel"/>
    <w:tmpl w:val="02871B99"/>
    <w:lvl w:ilvl="0" w:tentative="0">
      <w:start w:val="1"/>
      <w:numFmt w:val="decimal"/>
      <w:lvlText w:val="%1."/>
      <w:lvlJc w:val="left"/>
      <w:pPr>
        <w:ind w:left="425" w:hanging="425"/>
      </w:pPr>
      <w:rPr>
        <w:rFonts w:hint="eastAsia"/>
      </w:rPr>
    </w:lvl>
    <w:lvl w:ilvl="1" w:tentative="0">
      <w:start w:val="1"/>
      <w:numFmt w:val="decimal"/>
      <w:lvlText w:val="18.%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05541B4D"/>
    <w:multiLevelType w:val="multilevel"/>
    <w:tmpl w:val="05541B4D"/>
    <w:lvl w:ilvl="0" w:tentative="0">
      <w:start w:val="1"/>
      <w:numFmt w:val="decimal"/>
      <w:lvlText w:val="%1."/>
      <w:lvlJc w:val="left"/>
      <w:pPr>
        <w:ind w:left="425" w:hanging="425"/>
      </w:pPr>
      <w:rPr>
        <w:rFonts w:hint="eastAsia"/>
      </w:rPr>
    </w:lvl>
    <w:lvl w:ilvl="1" w:tentative="0">
      <w:start w:val="1"/>
      <w:numFmt w:val="decimal"/>
      <w:lvlText w:val="36.%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08BE0C3D"/>
    <w:multiLevelType w:val="multilevel"/>
    <w:tmpl w:val="08BE0C3D"/>
    <w:lvl w:ilvl="0" w:tentative="0">
      <w:start w:val="1"/>
      <w:numFmt w:val="decimal"/>
      <w:lvlText w:val="%1."/>
      <w:lvlJc w:val="left"/>
      <w:pPr>
        <w:ind w:left="425" w:hanging="425"/>
      </w:pPr>
      <w:rPr>
        <w:rFonts w:hint="eastAsia"/>
      </w:rPr>
    </w:lvl>
    <w:lvl w:ilvl="1" w:tentative="0">
      <w:start w:val="1"/>
      <w:numFmt w:val="decimal"/>
      <w:lvlText w:val="%17.%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0B8103DD"/>
    <w:multiLevelType w:val="multilevel"/>
    <w:tmpl w:val="0B8103DD"/>
    <w:lvl w:ilvl="0" w:tentative="0">
      <w:start w:val="1"/>
      <w:numFmt w:val="decimal"/>
      <w:lvlText w:val="%1."/>
      <w:lvlJc w:val="left"/>
      <w:pPr>
        <w:ind w:left="425" w:hanging="425"/>
      </w:pPr>
      <w:rPr>
        <w:rFonts w:hint="eastAsia"/>
      </w:rPr>
    </w:lvl>
    <w:lvl w:ilvl="1" w:tentative="0">
      <w:start w:val="1"/>
      <w:numFmt w:val="decimal"/>
      <w:lvlText w:val="%1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10B9337A"/>
    <w:multiLevelType w:val="multilevel"/>
    <w:tmpl w:val="10B9337A"/>
    <w:lvl w:ilvl="0" w:tentative="0">
      <w:start w:val="1"/>
      <w:numFmt w:val="decimal"/>
      <w:lvlText w:val="%1."/>
      <w:lvlJc w:val="left"/>
      <w:pPr>
        <w:ind w:left="425" w:hanging="425"/>
      </w:pPr>
      <w:rPr>
        <w:rFonts w:hint="eastAsia"/>
      </w:rPr>
    </w:lvl>
    <w:lvl w:ilvl="1" w:tentative="0">
      <w:start w:val="1"/>
      <w:numFmt w:val="decimal"/>
      <w:lvlText w:val="26.%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12503483"/>
    <w:multiLevelType w:val="multilevel"/>
    <w:tmpl w:val="12503483"/>
    <w:lvl w:ilvl="0" w:tentative="0">
      <w:start w:val="1"/>
      <w:numFmt w:val="bullet"/>
      <w:pStyle w:val="115"/>
      <w:lvlText w:val=""/>
      <w:lvlJc w:val="left"/>
      <w:pPr>
        <w:tabs>
          <w:tab w:val="left" w:pos="420"/>
        </w:tabs>
        <w:ind w:left="420" w:hanging="420"/>
      </w:pPr>
      <w:rPr>
        <w:rFonts w:hint="default" w:ascii="Wingdings" w:hAnsi="Wingdings"/>
      </w:rPr>
    </w:lvl>
    <w:lvl w:ilvl="1" w:tentative="0">
      <w:start w:val="1"/>
      <w:numFmt w:val="bullet"/>
      <w:pStyle w:val="11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12FF6424"/>
    <w:multiLevelType w:val="multilevel"/>
    <w:tmpl w:val="12FF6424"/>
    <w:lvl w:ilvl="0" w:tentative="0">
      <w:start w:val="1"/>
      <w:numFmt w:val="decimal"/>
      <w:lvlText w:val="%1."/>
      <w:lvlJc w:val="left"/>
      <w:pPr>
        <w:ind w:left="425" w:hanging="425"/>
      </w:pPr>
      <w:rPr>
        <w:rFonts w:hint="eastAsia"/>
      </w:rPr>
    </w:lvl>
    <w:lvl w:ilvl="1" w:tentative="0">
      <w:start w:val="1"/>
      <w:numFmt w:val="decimal"/>
      <w:lvlText w:val="28.%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1">
    <w:nsid w:val="145E210C"/>
    <w:multiLevelType w:val="multilevel"/>
    <w:tmpl w:val="145E210C"/>
    <w:lvl w:ilvl="0" w:tentative="0">
      <w:start w:val="1"/>
      <w:numFmt w:val="decimal"/>
      <w:lvlText w:val="%1."/>
      <w:lvlJc w:val="left"/>
      <w:pPr>
        <w:ind w:left="425" w:hanging="425"/>
      </w:pPr>
      <w:rPr>
        <w:rFonts w:hint="eastAsia"/>
      </w:rPr>
    </w:lvl>
    <w:lvl w:ilvl="1" w:tentative="0">
      <w:start w:val="1"/>
      <w:numFmt w:val="decimal"/>
      <w:lvlText w:val="10.%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160D20D0"/>
    <w:multiLevelType w:val="multilevel"/>
    <w:tmpl w:val="160D20D0"/>
    <w:lvl w:ilvl="0" w:tentative="0">
      <w:start w:val="1"/>
      <w:numFmt w:val="bullet"/>
      <w:pStyle w:val="83"/>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3">
    <w:nsid w:val="1AD63299"/>
    <w:multiLevelType w:val="multilevel"/>
    <w:tmpl w:val="1AD63299"/>
    <w:lvl w:ilvl="0" w:tentative="0">
      <w:start w:val="1"/>
      <w:numFmt w:val="decimal"/>
      <w:lvlText w:val="%1."/>
      <w:lvlJc w:val="left"/>
      <w:pPr>
        <w:ind w:left="425" w:hanging="425"/>
      </w:pPr>
      <w:rPr>
        <w:rFonts w:hint="eastAsia"/>
      </w:rPr>
    </w:lvl>
    <w:lvl w:ilvl="1" w:tentative="0">
      <w:start w:val="1"/>
      <w:numFmt w:val="decimal"/>
      <w:lvlText w:val="19.%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1B0C5965"/>
    <w:multiLevelType w:val="multilevel"/>
    <w:tmpl w:val="1B0C5965"/>
    <w:lvl w:ilvl="0" w:tentative="0">
      <w:start w:val="1"/>
      <w:numFmt w:val="decimal"/>
      <w:lvlText w:val="%1."/>
      <w:lvlJc w:val="left"/>
      <w:pPr>
        <w:ind w:left="425" w:hanging="425"/>
      </w:pPr>
      <w:rPr>
        <w:rFonts w:hint="eastAsia"/>
      </w:rPr>
    </w:lvl>
    <w:lvl w:ilvl="1" w:tentative="0">
      <w:start w:val="1"/>
      <w:numFmt w:val="decimal"/>
      <w:lvlText w:val="24.%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1BAC422F"/>
    <w:multiLevelType w:val="multilevel"/>
    <w:tmpl w:val="1BAC422F"/>
    <w:lvl w:ilvl="0" w:tentative="0">
      <w:start w:val="1"/>
      <w:numFmt w:val="decimal"/>
      <w:lvlText w:val="%1."/>
      <w:lvlJc w:val="left"/>
      <w:pPr>
        <w:ind w:left="425" w:hanging="425"/>
      </w:pPr>
      <w:rPr>
        <w:rFonts w:hint="eastAsia"/>
      </w:rPr>
    </w:lvl>
    <w:lvl w:ilvl="1" w:tentative="0">
      <w:start w:val="1"/>
      <w:numFmt w:val="decimal"/>
      <w:lvlText w:val="20.%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214B675E"/>
    <w:multiLevelType w:val="multilevel"/>
    <w:tmpl w:val="214B675E"/>
    <w:lvl w:ilvl="0" w:tentative="0">
      <w:start w:val="1"/>
      <w:numFmt w:val="decimal"/>
      <w:lvlText w:val="%1."/>
      <w:lvlJc w:val="left"/>
      <w:pPr>
        <w:ind w:left="425" w:hanging="425"/>
      </w:pPr>
      <w:rPr>
        <w:rFonts w:hint="eastAsia"/>
      </w:rPr>
    </w:lvl>
    <w:lvl w:ilvl="1" w:tentative="0">
      <w:start w:val="1"/>
      <w:numFmt w:val="decimal"/>
      <w:lvlText w:val="%16.%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22D21415"/>
    <w:multiLevelType w:val="multilevel"/>
    <w:tmpl w:val="22D2141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35.3.%3"/>
      <w:lvlJc w:val="left"/>
      <w:pPr>
        <w:ind w:left="567" w:hanging="567"/>
      </w:pPr>
      <w:rPr>
        <w:rFonts w:hint="eastAsia"/>
        <w:b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2793773A"/>
    <w:multiLevelType w:val="multilevel"/>
    <w:tmpl w:val="2793773A"/>
    <w:lvl w:ilvl="0" w:tentative="0">
      <w:start w:val="1"/>
      <w:numFmt w:val="decimal"/>
      <w:lvlText w:val="%1."/>
      <w:lvlJc w:val="left"/>
      <w:pPr>
        <w:ind w:left="425" w:hanging="425"/>
      </w:pPr>
      <w:rPr>
        <w:rFonts w:hint="eastAsia"/>
      </w:rPr>
    </w:lvl>
    <w:lvl w:ilvl="1" w:tentative="0">
      <w:start w:val="1"/>
      <w:numFmt w:val="decimal"/>
      <w:lvlText w:val="37.%2"/>
      <w:lvlJc w:val="left"/>
      <w:pPr>
        <w:ind w:left="567" w:hanging="567"/>
      </w:pPr>
      <w:rPr>
        <w:rFonts w:hint="eastAsia"/>
      </w:rPr>
    </w:lvl>
    <w:lvl w:ilvl="2" w:tentative="0">
      <w:start w:val="1"/>
      <w:numFmt w:val="decimal"/>
      <w:lvlText w:val="37.%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9">
    <w:nsid w:val="2B6D2D4A"/>
    <w:multiLevelType w:val="multilevel"/>
    <w:tmpl w:val="2B6D2D4A"/>
    <w:lvl w:ilvl="0" w:tentative="0">
      <w:start w:val="1"/>
      <w:numFmt w:val="decimal"/>
      <w:lvlText w:val="%1."/>
      <w:lvlJc w:val="left"/>
      <w:pPr>
        <w:ind w:left="425" w:hanging="425"/>
      </w:pPr>
      <w:rPr>
        <w:rFonts w:hint="eastAsia"/>
      </w:rPr>
    </w:lvl>
    <w:lvl w:ilvl="1" w:tentative="0">
      <w:start w:val="1"/>
      <w:numFmt w:val="decimal"/>
      <w:lvlText w:val="3.%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0">
    <w:nsid w:val="2F395B7B"/>
    <w:multiLevelType w:val="multilevel"/>
    <w:tmpl w:val="2F395B7B"/>
    <w:lvl w:ilvl="0" w:tentative="0">
      <w:start w:val="1"/>
      <w:numFmt w:val="bullet"/>
      <w:pStyle w:val="17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1">
    <w:nsid w:val="2F6908B5"/>
    <w:multiLevelType w:val="multilevel"/>
    <w:tmpl w:val="2F6908B5"/>
    <w:lvl w:ilvl="0" w:tentative="0">
      <w:start w:val="1"/>
      <w:numFmt w:val="decimal"/>
      <w:lvlText w:val="%1."/>
      <w:lvlJc w:val="left"/>
      <w:pPr>
        <w:ind w:left="425" w:hanging="425"/>
      </w:pPr>
      <w:rPr>
        <w:rFonts w:hint="eastAsia"/>
      </w:rPr>
    </w:lvl>
    <w:lvl w:ilvl="1" w:tentative="0">
      <w:start w:val="1"/>
      <w:numFmt w:val="decimal"/>
      <w:lvlText w:val="5.%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2">
    <w:nsid w:val="329C389E"/>
    <w:multiLevelType w:val="multilevel"/>
    <w:tmpl w:val="329C389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28.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34D501A5"/>
    <w:multiLevelType w:val="multilevel"/>
    <w:tmpl w:val="34D501A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36.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395C3B79"/>
    <w:multiLevelType w:val="multilevel"/>
    <w:tmpl w:val="395C3B79"/>
    <w:lvl w:ilvl="0" w:tentative="0">
      <w:start w:val="1"/>
      <w:numFmt w:val="decimal"/>
      <w:lvlText w:val="%1."/>
      <w:lvlJc w:val="left"/>
      <w:pPr>
        <w:ind w:left="425" w:hanging="425"/>
      </w:pPr>
      <w:rPr>
        <w:rFonts w:hint="eastAsia"/>
      </w:rPr>
    </w:lvl>
    <w:lvl w:ilvl="1" w:tentative="0">
      <w:start w:val="1"/>
      <w:numFmt w:val="decimal"/>
      <w:lvlText w:val="33.%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5">
    <w:nsid w:val="49A3236E"/>
    <w:multiLevelType w:val="multilevel"/>
    <w:tmpl w:val="49A3236E"/>
    <w:lvl w:ilvl="0" w:tentative="0">
      <w:start w:val="1"/>
      <w:numFmt w:val="decimal"/>
      <w:lvlText w:val="%1."/>
      <w:lvlJc w:val="left"/>
      <w:pPr>
        <w:ind w:left="425" w:hanging="425"/>
      </w:pPr>
      <w:rPr>
        <w:rFonts w:hint="eastAsia"/>
      </w:rPr>
    </w:lvl>
    <w:lvl w:ilvl="1" w:tentative="0">
      <w:start w:val="1"/>
      <w:numFmt w:val="decimal"/>
      <w:lvlText w:val="%12.%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6">
    <w:nsid w:val="4E013405"/>
    <w:multiLevelType w:val="multilevel"/>
    <w:tmpl w:val="4E01340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9.%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54A035C4"/>
    <w:multiLevelType w:val="multilevel"/>
    <w:tmpl w:val="54A035C4"/>
    <w:lvl w:ilvl="0" w:tentative="0">
      <w:start w:val="1"/>
      <w:numFmt w:val="decimal"/>
      <w:lvlText w:val="%1."/>
      <w:lvlJc w:val="left"/>
      <w:pPr>
        <w:ind w:left="425" w:hanging="425"/>
      </w:pPr>
      <w:rPr>
        <w:rFonts w:hint="eastAsia"/>
      </w:rPr>
    </w:lvl>
    <w:lvl w:ilvl="1" w:tentative="0">
      <w:start w:val="1"/>
      <w:numFmt w:val="decimal"/>
      <w:lvlText w:val="35.%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8">
    <w:nsid w:val="56333CFA"/>
    <w:multiLevelType w:val="multilevel"/>
    <w:tmpl w:val="56333CFA"/>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36.%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5A9C50D8"/>
    <w:multiLevelType w:val="multilevel"/>
    <w:tmpl w:val="5A9C50D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9.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5C0A34C4"/>
    <w:multiLevelType w:val="multilevel"/>
    <w:tmpl w:val="5C0A34C4"/>
    <w:lvl w:ilvl="0" w:tentative="0">
      <w:start w:val="1"/>
      <w:numFmt w:val="decimal"/>
      <w:lvlText w:val="%1."/>
      <w:lvlJc w:val="left"/>
      <w:pPr>
        <w:ind w:left="425" w:hanging="425"/>
      </w:pPr>
      <w:rPr>
        <w:rFonts w:hint="eastAsia"/>
      </w:rPr>
    </w:lvl>
    <w:lvl w:ilvl="1" w:tentative="0">
      <w:start w:val="1"/>
      <w:numFmt w:val="decimal"/>
      <w:lvlText w:val="34.%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1">
    <w:nsid w:val="6180295E"/>
    <w:multiLevelType w:val="multilevel"/>
    <w:tmpl w:val="6180295E"/>
    <w:lvl w:ilvl="0" w:tentative="0">
      <w:start w:val="1"/>
      <w:numFmt w:val="decimal"/>
      <w:lvlText w:val="%1."/>
      <w:lvlJc w:val="left"/>
      <w:pPr>
        <w:ind w:left="425" w:hanging="425"/>
      </w:pPr>
      <w:rPr>
        <w:rFonts w:hint="eastAsia"/>
      </w:rPr>
    </w:lvl>
    <w:lvl w:ilvl="1" w:tentative="0">
      <w:start w:val="1"/>
      <w:numFmt w:val="decimal"/>
      <w:lvlText w:val="9.%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2">
    <w:nsid w:val="64C513EE"/>
    <w:multiLevelType w:val="multilevel"/>
    <w:tmpl w:val="64C513EE"/>
    <w:lvl w:ilvl="0" w:tentative="0">
      <w:start w:val="1"/>
      <w:numFmt w:val="decimal"/>
      <w:lvlText w:val="%1."/>
      <w:lvlJc w:val="left"/>
      <w:pPr>
        <w:ind w:left="425" w:hanging="425"/>
      </w:pPr>
      <w:rPr>
        <w:rFonts w:hint="eastAsia"/>
      </w:rPr>
    </w:lvl>
    <w:lvl w:ilvl="1" w:tentative="0">
      <w:start w:val="1"/>
      <w:numFmt w:val="decimal"/>
      <w:lvlText w:val="4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3">
    <w:nsid w:val="66BD22C2"/>
    <w:multiLevelType w:val="multilevel"/>
    <w:tmpl w:val="66BD22C2"/>
    <w:lvl w:ilvl="0" w:tentative="0">
      <w:start w:val="1"/>
      <w:numFmt w:val="decimal"/>
      <w:lvlText w:val="（%1）"/>
      <w:lvlJc w:val="left"/>
      <w:pPr>
        <w:ind w:left="562" w:hanging="420"/>
      </w:pPr>
      <w:rPr>
        <w:rFonts w:hint="default"/>
      </w:rPr>
    </w:lvl>
    <w:lvl w:ilvl="1" w:tentative="0">
      <w:start w:val="1"/>
      <w:numFmt w:val="decimalEnclosedCircle"/>
      <w:lvlText w:val="%2"/>
      <w:lvlJc w:val="left"/>
      <w:pPr>
        <w:ind w:left="922" w:hanging="360"/>
      </w:pPr>
      <w:rPr>
        <w:rFonts w:hint="default"/>
      </w:r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4">
    <w:nsid w:val="67156E3C"/>
    <w:multiLevelType w:val="multilevel"/>
    <w:tmpl w:val="67156E3C"/>
    <w:lvl w:ilvl="0" w:tentative="0">
      <w:start w:val="1"/>
      <w:numFmt w:val="decimal"/>
      <w:lvlText w:val="%1."/>
      <w:lvlJc w:val="left"/>
      <w:pPr>
        <w:ind w:left="420" w:hanging="420"/>
      </w:pPr>
      <w:rPr>
        <w:rFonts w:hint="eastAsia"/>
        <w:sz w:val="21"/>
      </w:rPr>
    </w:lvl>
    <w:lvl w:ilvl="1" w:tentative="0">
      <w:start w:val="4"/>
      <w:numFmt w:val="japaneseCounting"/>
      <w:lvlText w:val="%2、"/>
      <w:lvlJc w:val="left"/>
      <w:pPr>
        <w:ind w:left="870" w:hanging="4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78076BC"/>
    <w:multiLevelType w:val="multilevel"/>
    <w:tmpl w:val="678076BC"/>
    <w:lvl w:ilvl="0" w:tentative="0">
      <w:start w:val="1"/>
      <w:numFmt w:val="decimal"/>
      <w:lvlText w:val="%1"/>
      <w:lvlJc w:val="left"/>
      <w:pPr>
        <w:ind w:left="425" w:hanging="425"/>
      </w:pPr>
      <w:rPr>
        <w:rFonts w:hint="eastAsia"/>
      </w:rPr>
    </w:lvl>
    <w:lvl w:ilvl="1" w:tentative="0">
      <w:start w:val="1"/>
      <w:numFmt w:val="decimal"/>
      <w:lvlText w:val="21.%2"/>
      <w:lvlJc w:val="left"/>
      <w:pPr>
        <w:ind w:left="567"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6">
    <w:nsid w:val="6C067D73"/>
    <w:multiLevelType w:val="multilevel"/>
    <w:tmpl w:val="6C067D73"/>
    <w:lvl w:ilvl="0" w:tentative="0">
      <w:start w:val="1"/>
      <w:numFmt w:val="decimal"/>
      <w:lvlText w:val="%1"/>
      <w:lvlJc w:val="left"/>
      <w:pPr>
        <w:ind w:left="425" w:hanging="425"/>
      </w:pPr>
      <w:rPr>
        <w:rFonts w:hint="eastAsia"/>
      </w:rPr>
    </w:lvl>
    <w:lvl w:ilvl="1" w:tentative="0">
      <w:start w:val="1"/>
      <w:numFmt w:val="decimal"/>
      <w:lvlText w:val="22.%2"/>
      <w:lvlJc w:val="left"/>
      <w:pPr>
        <w:ind w:left="567"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7">
    <w:nsid w:val="6CA53C78"/>
    <w:multiLevelType w:val="multilevel"/>
    <w:tmpl w:val="6CA53C78"/>
    <w:lvl w:ilvl="0" w:tentative="0">
      <w:start w:val="1"/>
      <w:numFmt w:val="decimal"/>
      <w:lvlText w:val="%1."/>
      <w:lvlJc w:val="left"/>
      <w:pPr>
        <w:ind w:left="425" w:hanging="425"/>
      </w:pPr>
      <w:rPr>
        <w:rFonts w:hint="eastAsia"/>
      </w:rPr>
    </w:lvl>
    <w:lvl w:ilvl="1" w:tentative="0">
      <w:start w:val="1"/>
      <w:numFmt w:val="decimal"/>
      <w:lvlText w:val="3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8">
    <w:nsid w:val="76462418"/>
    <w:multiLevelType w:val="multilevel"/>
    <w:tmpl w:val="76462418"/>
    <w:lvl w:ilvl="0" w:tentative="0">
      <w:start w:val="1"/>
      <w:numFmt w:val="decimal"/>
      <w:lvlText w:val="%1."/>
      <w:lvlJc w:val="left"/>
      <w:pPr>
        <w:ind w:left="425" w:hanging="425"/>
      </w:pPr>
      <w:rPr>
        <w:rFonts w:hint="eastAsia"/>
      </w:rPr>
    </w:lvl>
    <w:lvl w:ilvl="1" w:tentative="0">
      <w:start w:val="1"/>
      <w:numFmt w:val="decimal"/>
      <w:lvlText w:val="40.%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9">
    <w:nsid w:val="7AEF7716"/>
    <w:multiLevelType w:val="multilevel"/>
    <w:tmpl w:val="7AEF7716"/>
    <w:lvl w:ilvl="0" w:tentative="0">
      <w:start w:val="1"/>
      <w:numFmt w:val="chineseCountingThousand"/>
      <w:pStyle w:val="12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F2C1B94"/>
    <w:multiLevelType w:val="multilevel"/>
    <w:tmpl w:val="7F2C1B94"/>
    <w:lvl w:ilvl="0" w:tentative="0">
      <w:start w:val="1"/>
      <w:numFmt w:val="decimal"/>
      <w:lvlText w:val="%1."/>
      <w:lvlJc w:val="left"/>
      <w:pPr>
        <w:ind w:left="425" w:hanging="425"/>
      </w:pPr>
      <w:rPr>
        <w:rFonts w:hint="eastAsia"/>
      </w:rPr>
    </w:lvl>
    <w:lvl w:ilvl="1" w:tentative="0">
      <w:start w:val="1"/>
      <w:numFmt w:val="decimal"/>
      <w:lvlText w:val="6.%2"/>
      <w:lvlJc w:val="left"/>
      <w:pPr>
        <w:ind w:left="567" w:hanging="567"/>
      </w:pPr>
      <w:rPr>
        <w:rFonts w:hint="eastAsia"/>
        <w:sz w:val="22"/>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1">
    <w:nsid w:val="7FD43DE7"/>
    <w:multiLevelType w:val="multilevel"/>
    <w:tmpl w:val="7FD43DE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20.%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12"/>
  </w:num>
  <w:num w:numId="4">
    <w:abstractNumId w:val="9"/>
  </w:num>
  <w:num w:numId="5">
    <w:abstractNumId w:val="39"/>
  </w:num>
  <w:num w:numId="6">
    <w:abstractNumId w:val="20"/>
  </w:num>
  <w:num w:numId="7">
    <w:abstractNumId w:val="0"/>
  </w:num>
  <w:num w:numId="8">
    <w:abstractNumId w:val="34"/>
  </w:num>
  <w:num w:numId="9">
    <w:abstractNumId w:val="19"/>
  </w:num>
  <w:num w:numId="10">
    <w:abstractNumId w:val="21"/>
  </w:num>
  <w:num w:numId="11">
    <w:abstractNumId w:val="40"/>
  </w:num>
  <w:num w:numId="12">
    <w:abstractNumId w:val="31"/>
  </w:num>
  <w:num w:numId="13">
    <w:abstractNumId w:val="11"/>
  </w:num>
  <w:num w:numId="14">
    <w:abstractNumId w:val="7"/>
  </w:num>
  <w:num w:numId="15">
    <w:abstractNumId w:val="25"/>
  </w:num>
  <w:num w:numId="16">
    <w:abstractNumId w:val="16"/>
  </w:num>
  <w:num w:numId="17">
    <w:abstractNumId w:val="6"/>
  </w:num>
  <w:num w:numId="18">
    <w:abstractNumId w:val="33"/>
  </w:num>
  <w:num w:numId="19">
    <w:abstractNumId w:val="4"/>
  </w:num>
  <w:num w:numId="20">
    <w:abstractNumId w:val="13"/>
  </w:num>
  <w:num w:numId="21">
    <w:abstractNumId w:val="26"/>
  </w:num>
  <w:num w:numId="22">
    <w:abstractNumId w:val="29"/>
  </w:num>
  <w:num w:numId="23">
    <w:abstractNumId w:val="15"/>
  </w:num>
  <w:num w:numId="24">
    <w:abstractNumId w:val="41"/>
  </w:num>
  <w:num w:numId="25">
    <w:abstractNumId w:val="35"/>
  </w:num>
  <w:num w:numId="26">
    <w:abstractNumId w:val="36"/>
  </w:num>
  <w:num w:numId="27">
    <w:abstractNumId w:val="3"/>
  </w:num>
  <w:num w:numId="28">
    <w:abstractNumId w:val="14"/>
  </w:num>
  <w:num w:numId="29">
    <w:abstractNumId w:val="8"/>
  </w:num>
  <w:num w:numId="30">
    <w:abstractNumId w:val="10"/>
  </w:num>
  <w:num w:numId="31">
    <w:abstractNumId w:val="22"/>
  </w:num>
  <w:num w:numId="32">
    <w:abstractNumId w:val="37"/>
  </w:num>
  <w:num w:numId="33">
    <w:abstractNumId w:val="24"/>
  </w:num>
  <w:num w:numId="34">
    <w:abstractNumId w:val="30"/>
  </w:num>
  <w:num w:numId="35">
    <w:abstractNumId w:val="27"/>
  </w:num>
  <w:num w:numId="36">
    <w:abstractNumId w:val="5"/>
  </w:num>
  <w:num w:numId="37">
    <w:abstractNumId w:val="28"/>
  </w:num>
  <w:num w:numId="38">
    <w:abstractNumId w:val="23"/>
  </w:num>
  <w:num w:numId="39">
    <w:abstractNumId w:val="17"/>
  </w:num>
  <w:num w:numId="40">
    <w:abstractNumId w:val="18"/>
  </w:num>
  <w:num w:numId="41">
    <w:abstractNumId w:val="38"/>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MzRlNWI3NGNkMDg5OTdmZTVmZDBmOGJkY2VhMjYifQ=="/>
  </w:docVars>
  <w:rsids>
    <w:rsidRoot w:val="00B3286C"/>
    <w:rsid w:val="000E2BC4"/>
    <w:rsid w:val="000F1B39"/>
    <w:rsid w:val="001F113B"/>
    <w:rsid w:val="00262655"/>
    <w:rsid w:val="004B4C52"/>
    <w:rsid w:val="00516DDC"/>
    <w:rsid w:val="005D6560"/>
    <w:rsid w:val="006100C4"/>
    <w:rsid w:val="006B4D4C"/>
    <w:rsid w:val="006B711A"/>
    <w:rsid w:val="007944F2"/>
    <w:rsid w:val="00B3286C"/>
    <w:rsid w:val="00BF0735"/>
    <w:rsid w:val="00C55545"/>
    <w:rsid w:val="00CF7C33"/>
    <w:rsid w:val="00D14581"/>
    <w:rsid w:val="00EB3AE3"/>
    <w:rsid w:val="00F61E1B"/>
    <w:rsid w:val="00F74C33"/>
    <w:rsid w:val="00FD484B"/>
    <w:rsid w:val="00FF0799"/>
    <w:rsid w:val="01B94B5A"/>
    <w:rsid w:val="030A0858"/>
    <w:rsid w:val="04255215"/>
    <w:rsid w:val="057D5DF8"/>
    <w:rsid w:val="06FA2BAB"/>
    <w:rsid w:val="0B663B9A"/>
    <w:rsid w:val="0C2C54AB"/>
    <w:rsid w:val="0C69491A"/>
    <w:rsid w:val="0C73637E"/>
    <w:rsid w:val="10112C23"/>
    <w:rsid w:val="118E3C5B"/>
    <w:rsid w:val="164B0D04"/>
    <w:rsid w:val="164F6905"/>
    <w:rsid w:val="167B2DB7"/>
    <w:rsid w:val="17E256C1"/>
    <w:rsid w:val="1DE57CB9"/>
    <w:rsid w:val="1ECC29B9"/>
    <w:rsid w:val="1F642BA1"/>
    <w:rsid w:val="21F77FBB"/>
    <w:rsid w:val="22EA6095"/>
    <w:rsid w:val="246B4C91"/>
    <w:rsid w:val="2A4814ED"/>
    <w:rsid w:val="2B5D2F16"/>
    <w:rsid w:val="2BD067E9"/>
    <w:rsid w:val="2BE92FEF"/>
    <w:rsid w:val="2CAE57CB"/>
    <w:rsid w:val="2CF2298B"/>
    <w:rsid w:val="2F8F0C35"/>
    <w:rsid w:val="30AB4D93"/>
    <w:rsid w:val="358966B6"/>
    <w:rsid w:val="35E40127"/>
    <w:rsid w:val="35FE7F8F"/>
    <w:rsid w:val="37585DB4"/>
    <w:rsid w:val="385F30CA"/>
    <w:rsid w:val="38AA799B"/>
    <w:rsid w:val="3D2F4655"/>
    <w:rsid w:val="3DC82663"/>
    <w:rsid w:val="409648BB"/>
    <w:rsid w:val="42B47EB6"/>
    <w:rsid w:val="43813C46"/>
    <w:rsid w:val="43E2516D"/>
    <w:rsid w:val="44554106"/>
    <w:rsid w:val="44F03654"/>
    <w:rsid w:val="4663385A"/>
    <w:rsid w:val="47494670"/>
    <w:rsid w:val="48E75415"/>
    <w:rsid w:val="492E2D7F"/>
    <w:rsid w:val="49330418"/>
    <w:rsid w:val="4C2C2DD4"/>
    <w:rsid w:val="4E0C1C5E"/>
    <w:rsid w:val="4F1E08A3"/>
    <w:rsid w:val="4F9667DC"/>
    <w:rsid w:val="4FBF4BEF"/>
    <w:rsid w:val="51543209"/>
    <w:rsid w:val="51BB628C"/>
    <w:rsid w:val="51D50DD6"/>
    <w:rsid w:val="534674EE"/>
    <w:rsid w:val="53BE72F2"/>
    <w:rsid w:val="558110E9"/>
    <w:rsid w:val="564B50EC"/>
    <w:rsid w:val="568E4B75"/>
    <w:rsid w:val="571C7E9A"/>
    <w:rsid w:val="573C0961"/>
    <w:rsid w:val="57A135E7"/>
    <w:rsid w:val="58B2367A"/>
    <w:rsid w:val="59EE791A"/>
    <w:rsid w:val="5A0F72E7"/>
    <w:rsid w:val="5A1D1DAD"/>
    <w:rsid w:val="5B1C025C"/>
    <w:rsid w:val="5C645379"/>
    <w:rsid w:val="5E366026"/>
    <w:rsid w:val="5E4C70B8"/>
    <w:rsid w:val="5E6B2577"/>
    <w:rsid w:val="64CF380D"/>
    <w:rsid w:val="676304FC"/>
    <w:rsid w:val="68914293"/>
    <w:rsid w:val="690F3409"/>
    <w:rsid w:val="69146CDF"/>
    <w:rsid w:val="698C7830"/>
    <w:rsid w:val="69D84131"/>
    <w:rsid w:val="6B3C0D04"/>
    <w:rsid w:val="6C077347"/>
    <w:rsid w:val="6D492CF5"/>
    <w:rsid w:val="6E81196D"/>
    <w:rsid w:val="6F233CB5"/>
    <w:rsid w:val="723034E9"/>
    <w:rsid w:val="73E47D97"/>
    <w:rsid w:val="74643235"/>
    <w:rsid w:val="756E3266"/>
    <w:rsid w:val="768A7E88"/>
    <w:rsid w:val="77942273"/>
    <w:rsid w:val="791B1956"/>
    <w:rsid w:val="7B4C1BE3"/>
    <w:rsid w:val="7BF22E42"/>
    <w:rsid w:val="7C4C18AF"/>
    <w:rsid w:val="7C856CA8"/>
    <w:rsid w:val="7CC53420"/>
    <w:rsid w:val="7CDF5591"/>
    <w:rsid w:val="7D663332"/>
    <w:rsid w:val="7D9A0FF4"/>
    <w:rsid w:val="7FB73E6B"/>
    <w:rsid w:val="7FEC04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4"/>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9"/>
    <w:qFormat/>
    <w:uiPriority w:val="0"/>
    <w:pPr>
      <w:adjustRightInd w:val="0"/>
      <w:jc w:val="center"/>
      <w:textAlignment w:val="baseline"/>
      <w:outlineLvl w:val="1"/>
    </w:pPr>
    <w:rPr>
      <w:kern w:val="0"/>
      <w:sz w:val="24"/>
      <w:szCs w:val="20"/>
    </w:rPr>
  </w:style>
  <w:style w:type="paragraph" w:styleId="4">
    <w:name w:val="heading 3"/>
    <w:basedOn w:val="5"/>
    <w:next w:val="1"/>
    <w:link w:val="66"/>
    <w:qFormat/>
    <w:uiPriority w:val="0"/>
    <w:pPr>
      <w:spacing w:before="260" w:after="260" w:line="240" w:lineRule="auto"/>
      <w:outlineLvl w:val="2"/>
    </w:pPr>
    <w:rPr>
      <w:rFonts w:ascii="宋体" w:hAnsi="宋体" w:eastAsia="宋体"/>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8"/>
    <w:qFormat/>
    <w:uiPriority w:val="0"/>
    <w:pPr>
      <w:keepNext/>
      <w:keepLines/>
      <w:spacing w:before="280" w:after="290" w:line="376" w:lineRule="auto"/>
      <w:outlineLvl w:val="4"/>
    </w:pPr>
    <w:rPr>
      <w:b/>
      <w:sz w:val="28"/>
      <w:szCs w:val="20"/>
    </w:rPr>
  </w:style>
  <w:style w:type="paragraph" w:styleId="9">
    <w:name w:val="heading 6"/>
    <w:basedOn w:val="1"/>
    <w:next w:val="8"/>
    <w:link w:val="91"/>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92"/>
    <w:qFormat/>
    <w:uiPriority w:val="0"/>
    <w:pPr>
      <w:keepNext/>
      <w:keepLines/>
      <w:spacing w:before="240" w:after="64" w:line="320" w:lineRule="auto"/>
      <w:outlineLvl w:val="6"/>
    </w:pPr>
    <w:rPr>
      <w:b/>
      <w:sz w:val="24"/>
      <w:szCs w:val="20"/>
    </w:rPr>
  </w:style>
  <w:style w:type="paragraph" w:styleId="11">
    <w:name w:val="heading 8"/>
    <w:basedOn w:val="1"/>
    <w:next w:val="8"/>
    <w:link w:val="93"/>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94"/>
    <w:qFormat/>
    <w:uiPriority w:val="0"/>
    <w:pPr>
      <w:keepNext/>
      <w:keepLines/>
      <w:spacing w:before="240" w:after="64" w:line="320" w:lineRule="auto"/>
      <w:outlineLvl w:val="8"/>
    </w:pPr>
    <w:rPr>
      <w:rFonts w:ascii="Arial" w:hAnsi="Arial" w:eastAsia="黑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spacing w:val="10"/>
      <w:sz w:val="24"/>
    </w:rPr>
  </w:style>
  <w:style w:type="paragraph" w:styleId="8">
    <w:name w:val="Normal Indent"/>
    <w:basedOn w:val="1"/>
    <w:next w:val="1"/>
    <w:link w:val="65"/>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link w:val="204"/>
    <w:qFormat/>
    <w:uiPriority w:val="0"/>
    <w:pPr>
      <w:shd w:val="clear" w:color="auto" w:fill="000080"/>
    </w:pPr>
  </w:style>
  <w:style w:type="paragraph" w:styleId="17">
    <w:name w:val="annotation text"/>
    <w:basedOn w:val="1"/>
    <w:link w:val="192"/>
    <w:qFormat/>
    <w:uiPriority w:val="99"/>
    <w:pPr>
      <w:autoSpaceDE w:val="0"/>
      <w:autoSpaceDN w:val="0"/>
      <w:adjustRightInd w:val="0"/>
      <w:jc w:val="left"/>
      <w:textAlignment w:val="baseline"/>
    </w:pPr>
    <w:rPr>
      <w:rFonts w:ascii="宋体"/>
      <w:kern w:val="0"/>
      <w:sz w:val="34"/>
      <w:szCs w:val="20"/>
    </w:rPr>
  </w:style>
  <w:style w:type="paragraph" w:styleId="18">
    <w:name w:val="Salutation"/>
    <w:basedOn w:val="1"/>
    <w:next w:val="1"/>
    <w:link w:val="203"/>
    <w:qFormat/>
    <w:uiPriority w:val="0"/>
    <w:pPr>
      <w:widowControl/>
      <w:jc w:val="left"/>
    </w:pPr>
    <w:rPr>
      <w:kern w:val="0"/>
      <w:sz w:val="24"/>
    </w:rPr>
  </w:style>
  <w:style w:type="paragraph" w:styleId="19">
    <w:name w:val="Body Text 3"/>
    <w:basedOn w:val="1"/>
    <w:link w:val="106"/>
    <w:qFormat/>
    <w:uiPriority w:val="0"/>
    <w:pPr>
      <w:spacing w:after="120"/>
    </w:pPr>
    <w:rPr>
      <w:sz w:val="16"/>
      <w:szCs w:val="16"/>
    </w:rPr>
  </w:style>
  <w:style w:type="paragraph" w:styleId="20">
    <w:name w:val="Body Text"/>
    <w:basedOn w:val="1"/>
    <w:next w:val="1"/>
    <w:link w:val="100"/>
    <w:qFormat/>
    <w:uiPriority w:val="0"/>
    <w:pPr>
      <w:spacing w:line="360" w:lineRule="auto"/>
    </w:pPr>
    <w:rPr>
      <w:b/>
      <w:bCs/>
      <w:sz w:val="24"/>
    </w:rPr>
  </w:style>
  <w:style w:type="paragraph" w:styleId="21">
    <w:name w:val="Body Text Indent"/>
    <w:basedOn w:val="1"/>
    <w:link w:val="87"/>
    <w:qFormat/>
    <w:uiPriority w:val="0"/>
    <w:pPr>
      <w:spacing w:line="360" w:lineRule="auto"/>
      <w:ind w:firstLine="420" w:firstLineChars="200"/>
    </w:pPr>
  </w:style>
  <w:style w:type="paragraph" w:styleId="22">
    <w:name w:val="toc 5"/>
    <w:basedOn w:val="1"/>
    <w:next w:val="1"/>
    <w:semiHidden/>
    <w:qFormat/>
    <w:uiPriority w:val="0"/>
    <w:pPr>
      <w:ind w:left="840"/>
      <w:jc w:val="left"/>
    </w:pPr>
    <w:rPr>
      <w:szCs w:val="21"/>
    </w:rPr>
  </w:style>
  <w:style w:type="paragraph" w:styleId="23">
    <w:name w:val="toc 3"/>
    <w:basedOn w:val="1"/>
    <w:next w:val="1"/>
    <w:semiHidden/>
    <w:qFormat/>
    <w:uiPriority w:val="0"/>
    <w:pPr>
      <w:ind w:left="420"/>
      <w:jc w:val="left"/>
    </w:pPr>
    <w:rPr>
      <w:i/>
      <w:iCs/>
    </w:rPr>
  </w:style>
  <w:style w:type="paragraph" w:styleId="24">
    <w:name w:val="Plain Text"/>
    <w:basedOn w:val="1"/>
    <w:next w:val="1"/>
    <w:link w:val="98"/>
    <w:qFormat/>
    <w:uiPriority w:val="99"/>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96"/>
    <w:qFormat/>
    <w:uiPriority w:val="0"/>
    <w:rPr>
      <w:rFonts w:ascii="宋体" w:hAnsi="Courier New"/>
      <w:sz w:val="32"/>
      <w:szCs w:val="20"/>
    </w:rPr>
  </w:style>
  <w:style w:type="paragraph" w:styleId="27">
    <w:name w:val="Body Text Indent 2"/>
    <w:basedOn w:val="1"/>
    <w:link w:val="101"/>
    <w:qFormat/>
    <w:uiPriority w:val="0"/>
    <w:pPr>
      <w:spacing w:beforeLines="50" w:afterLines="50" w:line="120" w:lineRule="auto"/>
      <w:ind w:firstLine="840" w:firstLineChars="400"/>
      <w:jc w:val="left"/>
    </w:pPr>
    <w:rPr>
      <w:rFonts w:ascii="宋体" w:hAnsi="宋体"/>
    </w:rPr>
  </w:style>
  <w:style w:type="paragraph" w:styleId="28">
    <w:name w:val="Balloon Text"/>
    <w:basedOn w:val="1"/>
    <w:link w:val="107"/>
    <w:qFormat/>
    <w:uiPriority w:val="0"/>
    <w:rPr>
      <w:sz w:val="18"/>
      <w:szCs w:val="18"/>
    </w:rPr>
  </w:style>
  <w:style w:type="paragraph" w:styleId="29">
    <w:name w:val="footer"/>
    <w:basedOn w:val="1"/>
    <w:link w:val="105"/>
    <w:qFormat/>
    <w:uiPriority w:val="99"/>
    <w:pPr>
      <w:tabs>
        <w:tab w:val="center" w:pos="4153"/>
        <w:tab w:val="right" w:pos="8306"/>
      </w:tabs>
      <w:snapToGrid w:val="0"/>
      <w:jc w:val="left"/>
    </w:pPr>
    <w:rPr>
      <w:sz w:val="18"/>
      <w:szCs w:val="18"/>
    </w:rPr>
  </w:style>
  <w:style w:type="paragraph" w:styleId="30">
    <w:name w:val="header"/>
    <w:basedOn w:val="1"/>
    <w:link w:val="10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footnote text"/>
    <w:basedOn w:val="1"/>
    <w:qFormat/>
    <w:uiPriority w:val="0"/>
    <w:rPr>
      <w:sz w:val="20"/>
      <w:szCs w:val="20"/>
      <w:lang w:val="de-DE" w:eastAsia="en-US"/>
    </w:rPr>
  </w:style>
  <w:style w:type="paragraph" w:styleId="34">
    <w:name w:val="toc 6"/>
    <w:basedOn w:val="1"/>
    <w:next w:val="1"/>
    <w:semiHidden/>
    <w:qFormat/>
    <w:uiPriority w:val="0"/>
    <w:pPr>
      <w:ind w:left="1050"/>
      <w:jc w:val="left"/>
    </w:pPr>
    <w:rPr>
      <w:szCs w:val="21"/>
    </w:rPr>
  </w:style>
  <w:style w:type="paragraph" w:styleId="35">
    <w:name w:val="Body Text Indent 3"/>
    <w:basedOn w:val="1"/>
    <w:link w:val="103"/>
    <w:qFormat/>
    <w:uiPriority w:val="0"/>
    <w:pPr>
      <w:spacing w:line="360" w:lineRule="auto"/>
      <w:ind w:firstLine="482" w:firstLineChars="200"/>
    </w:pPr>
    <w:rPr>
      <w:rFonts w:ascii="宋体"/>
      <w:b/>
      <w:bCs/>
      <w:sz w:val="24"/>
    </w:rPr>
  </w:style>
  <w:style w:type="paragraph" w:styleId="36">
    <w:name w:val="toc 2"/>
    <w:basedOn w:val="1"/>
    <w:next w:val="1"/>
    <w:semiHidden/>
    <w:qFormat/>
    <w:uiPriority w:val="0"/>
    <w:pPr>
      <w:tabs>
        <w:tab w:val="right" w:leader="dot" w:pos="8296"/>
      </w:tabs>
      <w:ind w:left="210"/>
      <w:jc w:val="left"/>
    </w:pPr>
    <w:rPr>
      <w:smallCaps/>
    </w:rPr>
  </w:style>
  <w:style w:type="paragraph" w:styleId="37">
    <w:name w:val="toc 9"/>
    <w:basedOn w:val="1"/>
    <w:next w:val="1"/>
    <w:semiHidden/>
    <w:qFormat/>
    <w:uiPriority w:val="0"/>
    <w:pPr>
      <w:ind w:left="1680"/>
      <w:jc w:val="left"/>
    </w:pPr>
    <w:rPr>
      <w:szCs w:val="21"/>
    </w:rPr>
  </w:style>
  <w:style w:type="paragraph" w:styleId="38">
    <w:name w:val="Body Text 2"/>
    <w:basedOn w:val="1"/>
    <w:link w:val="104"/>
    <w:qFormat/>
    <w:uiPriority w:val="0"/>
    <w:pPr>
      <w:spacing w:line="360" w:lineRule="auto"/>
    </w:pPr>
    <w:rPr>
      <w:sz w:val="24"/>
    </w:rPr>
  </w:style>
  <w:style w:type="paragraph" w:styleId="39">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0">
    <w:name w:val="Normal (Web)"/>
    <w:basedOn w:val="1"/>
    <w:link w:val="198"/>
    <w:qFormat/>
    <w:uiPriority w:val="0"/>
    <w:rPr>
      <w:sz w:val="24"/>
    </w:rPr>
  </w:style>
  <w:style w:type="paragraph" w:styleId="41">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2">
    <w:name w:val="Title"/>
    <w:basedOn w:val="1"/>
    <w:link w:val="95"/>
    <w:qFormat/>
    <w:uiPriority w:val="0"/>
    <w:pPr>
      <w:spacing w:before="240" w:after="60"/>
      <w:jc w:val="center"/>
      <w:outlineLvl w:val="0"/>
    </w:pPr>
    <w:rPr>
      <w:rFonts w:ascii="Arial" w:hAnsi="Arial" w:eastAsia="隶书" w:cs="Arial"/>
      <w:b/>
      <w:bCs/>
      <w:sz w:val="32"/>
      <w:szCs w:val="32"/>
    </w:rPr>
  </w:style>
  <w:style w:type="paragraph" w:styleId="43">
    <w:name w:val="annotation subject"/>
    <w:basedOn w:val="17"/>
    <w:next w:val="17"/>
    <w:link w:val="193"/>
    <w:qFormat/>
    <w:uiPriority w:val="99"/>
    <w:pPr>
      <w:autoSpaceDE/>
      <w:autoSpaceDN/>
      <w:adjustRightInd/>
      <w:textAlignment w:val="auto"/>
    </w:pPr>
    <w:rPr>
      <w:rFonts w:ascii="Times New Roman"/>
      <w:b/>
      <w:bCs/>
      <w:kern w:val="2"/>
      <w:sz w:val="21"/>
      <w:szCs w:val="24"/>
    </w:rPr>
  </w:style>
  <w:style w:type="paragraph" w:styleId="44">
    <w:name w:val="Body Text First Indent"/>
    <w:basedOn w:val="20"/>
    <w:link w:val="138"/>
    <w:qFormat/>
    <w:uiPriority w:val="0"/>
    <w:pPr>
      <w:spacing w:after="120" w:line="240" w:lineRule="auto"/>
      <w:ind w:firstLine="420" w:firstLineChars="100"/>
    </w:pPr>
    <w:rPr>
      <w:sz w:val="21"/>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TML Definition"/>
    <w:basedOn w:val="47"/>
    <w:semiHidden/>
    <w:unhideWhenUsed/>
    <w:qFormat/>
    <w:uiPriority w:val="0"/>
  </w:style>
  <w:style w:type="character" w:styleId="52">
    <w:name w:val="HTML Typewriter"/>
    <w:basedOn w:val="47"/>
    <w:semiHidden/>
    <w:unhideWhenUsed/>
    <w:qFormat/>
    <w:uiPriority w:val="0"/>
    <w:rPr>
      <w:rFonts w:hint="default" w:ascii="monospace" w:hAnsi="monospace" w:eastAsia="monospace" w:cs="monospace"/>
      <w:sz w:val="20"/>
    </w:rPr>
  </w:style>
  <w:style w:type="character" w:styleId="53">
    <w:name w:val="HTML Acronym"/>
    <w:basedOn w:val="47"/>
    <w:semiHidden/>
    <w:unhideWhenUsed/>
    <w:qFormat/>
    <w:uiPriority w:val="0"/>
  </w:style>
  <w:style w:type="character" w:styleId="54">
    <w:name w:val="HTML Variable"/>
    <w:basedOn w:val="47"/>
    <w:semiHidden/>
    <w:unhideWhenUsed/>
    <w:qFormat/>
    <w:uiPriority w:val="0"/>
  </w:style>
  <w:style w:type="character" w:styleId="55">
    <w:name w:val="Hyperlink"/>
    <w:qFormat/>
    <w:uiPriority w:val="99"/>
    <w:rPr>
      <w:color w:val="0000FF"/>
      <w:u w:val="single"/>
    </w:rPr>
  </w:style>
  <w:style w:type="character" w:styleId="56">
    <w:name w:val="HTML Code"/>
    <w:basedOn w:val="47"/>
    <w:semiHidden/>
    <w:unhideWhenUsed/>
    <w:qFormat/>
    <w:uiPriority w:val="0"/>
    <w:rPr>
      <w:rFonts w:hint="default" w:ascii="monospace" w:hAnsi="monospace" w:eastAsia="monospace" w:cs="monospace"/>
      <w:sz w:val="20"/>
    </w:rPr>
  </w:style>
  <w:style w:type="character" w:styleId="57">
    <w:name w:val="annotation reference"/>
    <w:basedOn w:val="47"/>
    <w:qFormat/>
    <w:uiPriority w:val="99"/>
    <w:rPr>
      <w:sz w:val="21"/>
      <w:szCs w:val="21"/>
    </w:rPr>
  </w:style>
  <w:style w:type="character" w:styleId="58">
    <w:name w:val="HTML Cite"/>
    <w:basedOn w:val="47"/>
    <w:semiHidden/>
    <w:unhideWhenUsed/>
    <w:qFormat/>
    <w:uiPriority w:val="0"/>
  </w:style>
  <w:style w:type="character" w:styleId="59">
    <w:name w:val="HTML Keyboard"/>
    <w:basedOn w:val="47"/>
    <w:semiHidden/>
    <w:unhideWhenUsed/>
    <w:qFormat/>
    <w:uiPriority w:val="0"/>
    <w:rPr>
      <w:rFonts w:hint="default" w:ascii="monospace" w:hAnsi="monospace" w:eastAsia="monospace" w:cs="monospace"/>
      <w:sz w:val="20"/>
    </w:rPr>
  </w:style>
  <w:style w:type="character" w:styleId="60">
    <w:name w:val="HTML Sample"/>
    <w:basedOn w:val="47"/>
    <w:semiHidden/>
    <w:unhideWhenUsed/>
    <w:qFormat/>
    <w:uiPriority w:val="0"/>
    <w:rPr>
      <w:rFonts w:ascii="monospace" w:hAnsi="monospace" w:eastAsia="monospace" w:cs="monospace"/>
    </w:rPr>
  </w:style>
  <w:style w:type="character" w:customStyle="1" w:styleId="61">
    <w:name w:val="标题 4 Char"/>
    <w:link w:val="5"/>
    <w:qFormat/>
    <w:uiPriority w:val="0"/>
    <w:rPr>
      <w:rFonts w:ascii="Arial" w:hAnsi="Arial" w:eastAsia="黑体"/>
      <w:b/>
      <w:bCs/>
      <w:kern w:val="2"/>
      <w:sz w:val="28"/>
      <w:szCs w:val="28"/>
      <w:lang w:val="en-US" w:eastAsia="zh-CN" w:bidi="ar-SA"/>
    </w:rPr>
  </w:style>
  <w:style w:type="paragraph" w:customStyle="1" w:styleId="6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3">
    <w:name w:val="标题 3 Char1"/>
    <w:qFormat/>
    <w:uiPriority w:val="0"/>
    <w:rPr>
      <w:rFonts w:ascii="宋体" w:hAnsi="宋体" w:eastAsia="宋体"/>
      <w:b/>
      <w:bCs/>
      <w:kern w:val="2"/>
      <w:sz w:val="28"/>
      <w:szCs w:val="32"/>
      <w:lang w:val="en-US" w:eastAsia="zh-CN" w:bidi="ar-SA"/>
    </w:rPr>
  </w:style>
  <w:style w:type="character" w:customStyle="1" w:styleId="64">
    <w:name w:val="标题 1 Char"/>
    <w:link w:val="3"/>
    <w:qFormat/>
    <w:uiPriority w:val="0"/>
    <w:rPr>
      <w:rFonts w:ascii="宋体" w:hAnsi="宋体" w:eastAsia="黑体"/>
      <w:b/>
      <w:bCs/>
      <w:kern w:val="44"/>
      <w:sz w:val="28"/>
      <w:szCs w:val="44"/>
      <w:lang w:val="en-US" w:eastAsia="zh-CN" w:bidi="ar-SA"/>
    </w:rPr>
  </w:style>
  <w:style w:type="character" w:customStyle="1" w:styleId="65">
    <w:name w:val="正文缩进 Char"/>
    <w:link w:val="8"/>
    <w:qFormat/>
    <w:uiPriority w:val="0"/>
    <w:rPr>
      <w:rFonts w:eastAsia="宋体"/>
      <w:kern w:val="2"/>
      <w:sz w:val="21"/>
      <w:lang w:val="en-US" w:eastAsia="zh-CN" w:bidi="ar-SA"/>
    </w:rPr>
  </w:style>
  <w:style w:type="character" w:customStyle="1" w:styleId="66">
    <w:name w:val="标题 3 Char"/>
    <w:link w:val="4"/>
    <w:qFormat/>
    <w:uiPriority w:val="0"/>
    <w:rPr>
      <w:rFonts w:ascii="黑体" w:eastAsia="黑体"/>
      <w:bCs/>
      <w:sz w:val="30"/>
    </w:rPr>
  </w:style>
  <w:style w:type="paragraph" w:customStyle="1" w:styleId="6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7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
    <w:name w:val="自定义正文"/>
    <w:basedOn w:val="1"/>
    <w:qFormat/>
    <w:uiPriority w:val="0"/>
    <w:pPr>
      <w:spacing w:afterLines="50"/>
      <w:ind w:left="600" w:leftChars="600"/>
    </w:pPr>
  </w:style>
  <w:style w:type="paragraph" w:customStyle="1" w:styleId="75">
    <w:name w:val="Char Char Char Char Char"/>
    <w:basedOn w:val="1"/>
    <w:qFormat/>
    <w:uiPriority w:val="0"/>
    <w:rPr>
      <w:rFonts w:ascii="Tahoma" w:hAnsi="Tahoma"/>
      <w:sz w:val="24"/>
      <w:szCs w:val="20"/>
    </w:rPr>
  </w:style>
  <w:style w:type="paragraph" w:customStyle="1" w:styleId="7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7">
    <w:name w:val="Char Char"/>
    <w:basedOn w:val="1"/>
    <w:qFormat/>
    <w:uiPriority w:val="0"/>
    <w:rPr>
      <w:rFonts w:ascii="Tahoma" w:hAnsi="Tahoma"/>
      <w:sz w:val="24"/>
      <w:szCs w:val="20"/>
    </w:rPr>
  </w:style>
  <w:style w:type="paragraph" w:customStyle="1" w:styleId="7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9">
    <w:name w:val="标题 2 Char"/>
    <w:link w:val="6"/>
    <w:qFormat/>
    <w:uiPriority w:val="0"/>
    <w:rPr>
      <w:rFonts w:ascii="宋体" w:hAnsi="宋体" w:eastAsia="宋体"/>
      <w:b/>
      <w:bCs/>
      <w:sz w:val="24"/>
      <w:lang w:val="en-US" w:eastAsia="zh-CN" w:bidi="ar-SA"/>
    </w:rPr>
  </w:style>
  <w:style w:type="paragraph" w:customStyle="1" w:styleId="8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81">
    <w:name w:val="List Paragraph"/>
    <w:basedOn w:val="1"/>
    <w:qFormat/>
    <w:uiPriority w:val="99"/>
    <w:pPr>
      <w:ind w:firstLine="420" w:firstLineChars="200"/>
    </w:pPr>
    <w:rPr>
      <w:rFonts w:ascii="Calibri" w:hAnsi="Calibri"/>
      <w:szCs w:val="22"/>
    </w:rPr>
  </w:style>
  <w:style w:type="paragraph" w:customStyle="1" w:styleId="82">
    <w:name w:val="USE 1"/>
    <w:basedOn w:val="1"/>
    <w:qFormat/>
    <w:uiPriority w:val="0"/>
    <w:pPr>
      <w:spacing w:line="200" w:lineRule="atLeast"/>
      <w:jc w:val="left"/>
    </w:pPr>
    <w:rPr>
      <w:rFonts w:ascii="宋体" w:hAnsi="宋体"/>
      <w:b/>
      <w:sz w:val="24"/>
      <w:szCs w:val="28"/>
    </w:rPr>
  </w:style>
  <w:style w:type="paragraph" w:customStyle="1" w:styleId="8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4">
    <w:name w:val="正文文字缩进项目"/>
    <w:basedOn w:val="21"/>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5">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86">
    <w:name w:val="H4 Char2"/>
    <w:qFormat/>
    <w:uiPriority w:val="0"/>
    <w:rPr>
      <w:rFonts w:ascii="Arial" w:hAnsi="Arial" w:eastAsia="黑体"/>
      <w:b/>
      <w:bCs/>
      <w:kern w:val="2"/>
      <w:sz w:val="28"/>
      <w:szCs w:val="28"/>
      <w:lang w:val="en-US" w:eastAsia="zh-CN" w:bidi="ar-SA"/>
    </w:rPr>
  </w:style>
  <w:style w:type="character" w:customStyle="1" w:styleId="87">
    <w:name w:val="正文文本缩进 Char"/>
    <w:link w:val="21"/>
    <w:qFormat/>
    <w:uiPriority w:val="0"/>
    <w:rPr>
      <w:rFonts w:eastAsia="宋体"/>
      <w:kern w:val="2"/>
      <w:sz w:val="21"/>
      <w:szCs w:val="24"/>
      <w:lang w:val="en-US" w:eastAsia="zh-CN" w:bidi="ar-SA"/>
    </w:rPr>
  </w:style>
  <w:style w:type="character" w:customStyle="1" w:styleId="88">
    <w:name w:val="标题 5 Char"/>
    <w:link w:val="7"/>
    <w:qFormat/>
    <w:uiPriority w:val="0"/>
    <w:rPr>
      <w:rFonts w:eastAsia="宋体"/>
      <w:b/>
      <w:kern w:val="2"/>
      <w:sz w:val="28"/>
      <w:lang w:val="en-US" w:eastAsia="zh-CN" w:bidi="ar-SA"/>
    </w:rPr>
  </w:style>
  <w:style w:type="character" w:customStyle="1" w:styleId="89">
    <w:name w:val="第*章 Char"/>
    <w:qFormat/>
    <w:uiPriority w:val="0"/>
    <w:rPr>
      <w:rFonts w:ascii="Arial" w:hAnsi="Arial" w:eastAsia="黑体"/>
      <w:b/>
      <w:bCs/>
      <w:kern w:val="2"/>
      <w:sz w:val="32"/>
      <w:szCs w:val="32"/>
    </w:rPr>
  </w:style>
  <w:style w:type="character" w:customStyle="1" w:styleId="90">
    <w:name w:val="章标题1 Char"/>
    <w:qFormat/>
    <w:uiPriority w:val="0"/>
    <w:rPr>
      <w:rFonts w:eastAsia="宋体"/>
      <w:b/>
      <w:bCs/>
      <w:kern w:val="2"/>
      <w:sz w:val="32"/>
      <w:szCs w:val="32"/>
      <w:lang w:val="en-US" w:eastAsia="zh-CN" w:bidi="ar-SA"/>
    </w:rPr>
  </w:style>
  <w:style w:type="character" w:customStyle="1" w:styleId="91">
    <w:name w:val="标题 6 Char"/>
    <w:link w:val="9"/>
    <w:qFormat/>
    <w:uiPriority w:val="0"/>
    <w:rPr>
      <w:rFonts w:ascii="Arial" w:hAnsi="Arial" w:eastAsia="黑体"/>
      <w:b/>
      <w:kern w:val="2"/>
      <w:sz w:val="24"/>
      <w:lang w:val="en-US" w:eastAsia="zh-CN" w:bidi="ar-SA"/>
    </w:rPr>
  </w:style>
  <w:style w:type="character" w:customStyle="1" w:styleId="92">
    <w:name w:val="标题 7 Char"/>
    <w:link w:val="10"/>
    <w:qFormat/>
    <w:uiPriority w:val="0"/>
    <w:rPr>
      <w:rFonts w:eastAsia="宋体"/>
      <w:b/>
      <w:kern w:val="2"/>
      <w:sz w:val="24"/>
      <w:lang w:val="en-US" w:eastAsia="zh-CN" w:bidi="ar-SA"/>
    </w:rPr>
  </w:style>
  <w:style w:type="character" w:customStyle="1" w:styleId="93">
    <w:name w:val="标题 8 Char"/>
    <w:link w:val="11"/>
    <w:qFormat/>
    <w:uiPriority w:val="0"/>
    <w:rPr>
      <w:rFonts w:ascii="Arial" w:hAnsi="Arial" w:eastAsia="黑体"/>
      <w:kern w:val="2"/>
      <w:sz w:val="24"/>
      <w:lang w:val="en-US" w:eastAsia="zh-CN" w:bidi="ar-SA"/>
    </w:rPr>
  </w:style>
  <w:style w:type="character" w:customStyle="1" w:styleId="94">
    <w:name w:val="标题 9 Char"/>
    <w:link w:val="12"/>
    <w:qFormat/>
    <w:uiPriority w:val="0"/>
    <w:rPr>
      <w:rFonts w:ascii="Arial" w:hAnsi="Arial" w:eastAsia="黑体"/>
      <w:kern w:val="2"/>
      <w:sz w:val="21"/>
      <w:lang w:val="en-US" w:eastAsia="zh-CN" w:bidi="ar-SA"/>
    </w:rPr>
  </w:style>
  <w:style w:type="character" w:customStyle="1" w:styleId="95">
    <w:name w:val="标题 Char"/>
    <w:link w:val="42"/>
    <w:qFormat/>
    <w:uiPriority w:val="0"/>
    <w:rPr>
      <w:rFonts w:ascii="Arial" w:hAnsi="Arial" w:eastAsia="隶书" w:cs="Arial"/>
      <w:b/>
      <w:bCs/>
      <w:kern w:val="2"/>
      <w:sz w:val="32"/>
      <w:szCs w:val="32"/>
      <w:lang w:val="en-US" w:eastAsia="zh-CN" w:bidi="ar-SA"/>
    </w:rPr>
  </w:style>
  <w:style w:type="character" w:customStyle="1" w:styleId="96">
    <w:name w:val="日期 Char"/>
    <w:link w:val="26"/>
    <w:qFormat/>
    <w:uiPriority w:val="0"/>
    <w:rPr>
      <w:rFonts w:ascii="宋体" w:hAnsi="Courier New" w:eastAsia="宋体"/>
      <w:kern w:val="2"/>
      <w:sz w:val="32"/>
      <w:lang w:val="en-US" w:eastAsia="zh-CN" w:bidi="ar-SA"/>
    </w:rPr>
  </w:style>
  <w:style w:type="character" w:customStyle="1" w:styleId="97">
    <w:name w:val="HTML 预设格式 Char"/>
    <w:link w:val="39"/>
    <w:qFormat/>
    <w:uiPriority w:val="0"/>
    <w:rPr>
      <w:rFonts w:ascii="Arial Unicode MS" w:hAnsi="Arial Unicode MS" w:eastAsia="Arial Unicode MS"/>
      <w:color w:val="000000"/>
      <w:lang w:val="en-US" w:eastAsia="zh-CN" w:bidi="ar-SA"/>
    </w:rPr>
  </w:style>
  <w:style w:type="character" w:customStyle="1" w:styleId="98">
    <w:name w:val="纯文本 Char"/>
    <w:link w:val="24"/>
    <w:qFormat/>
    <w:uiPriority w:val="99"/>
    <w:rPr>
      <w:rFonts w:ascii="宋体" w:hAnsi="Courier New" w:eastAsia="宋体"/>
      <w:kern w:val="2"/>
      <w:sz w:val="21"/>
      <w:lang w:val="en-US" w:eastAsia="zh-CN" w:bidi="ar-SA"/>
    </w:rPr>
  </w:style>
  <w:style w:type="character" w:customStyle="1" w:styleId="99">
    <w:name w:val="正文文字首行缩进 Char"/>
    <w:qFormat/>
    <w:uiPriority w:val="0"/>
    <w:rPr>
      <w:kern w:val="2"/>
      <w:sz w:val="21"/>
      <w:szCs w:val="24"/>
    </w:rPr>
  </w:style>
  <w:style w:type="character" w:customStyle="1" w:styleId="100">
    <w:name w:val="正文文本 Char"/>
    <w:link w:val="20"/>
    <w:qFormat/>
    <w:uiPriority w:val="0"/>
    <w:rPr>
      <w:rFonts w:eastAsia="宋体"/>
      <w:b/>
      <w:bCs/>
      <w:kern w:val="2"/>
      <w:sz w:val="24"/>
      <w:szCs w:val="24"/>
      <w:lang w:val="en-US" w:eastAsia="zh-CN" w:bidi="ar-SA"/>
    </w:rPr>
  </w:style>
  <w:style w:type="character" w:customStyle="1" w:styleId="101">
    <w:name w:val="正文文本缩进 2 Char"/>
    <w:link w:val="27"/>
    <w:qFormat/>
    <w:uiPriority w:val="0"/>
    <w:rPr>
      <w:rFonts w:ascii="宋体" w:hAnsi="宋体" w:eastAsia="宋体"/>
      <w:kern w:val="2"/>
      <w:sz w:val="21"/>
      <w:szCs w:val="24"/>
      <w:lang w:val="en-US" w:eastAsia="zh-CN" w:bidi="ar-SA"/>
    </w:rPr>
  </w:style>
  <w:style w:type="character" w:customStyle="1" w:styleId="102">
    <w:name w:val="页眉 Char"/>
    <w:link w:val="30"/>
    <w:qFormat/>
    <w:uiPriority w:val="0"/>
    <w:rPr>
      <w:rFonts w:eastAsia="宋体"/>
      <w:kern w:val="2"/>
      <w:sz w:val="18"/>
      <w:szCs w:val="18"/>
      <w:lang w:val="en-US" w:eastAsia="zh-CN" w:bidi="ar-SA"/>
    </w:rPr>
  </w:style>
  <w:style w:type="character" w:customStyle="1" w:styleId="103">
    <w:name w:val="正文文本缩进 3 Char"/>
    <w:link w:val="35"/>
    <w:qFormat/>
    <w:uiPriority w:val="0"/>
    <w:rPr>
      <w:rFonts w:ascii="宋体" w:eastAsia="宋体"/>
      <w:b/>
      <w:bCs/>
      <w:kern w:val="2"/>
      <w:sz w:val="24"/>
      <w:szCs w:val="24"/>
      <w:lang w:val="en-US" w:eastAsia="zh-CN" w:bidi="ar-SA"/>
    </w:rPr>
  </w:style>
  <w:style w:type="character" w:customStyle="1" w:styleId="104">
    <w:name w:val="正文文本 2 Char"/>
    <w:link w:val="38"/>
    <w:qFormat/>
    <w:uiPriority w:val="0"/>
    <w:rPr>
      <w:rFonts w:eastAsia="宋体"/>
      <w:kern w:val="2"/>
      <w:sz w:val="24"/>
      <w:szCs w:val="24"/>
      <w:lang w:val="en-US" w:eastAsia="zh-CN" w:bidi="ar-SA"/>
    </w:rPr>
  </w:style>
  <w:style w:type="character" w:customStyle="1" w:styleId="105">
    <w:name w:val="页脚 Char"/>
    <w:link w:val="29"/>
    <w:qFormat/>
    <w:uiPriority w:val="99"/>
    <w:rPr>
      <w:rFonts w:eastAsia="宋体"/>
      <w:kern w:val="2"/>
      <w:sz w:val="18"/>
      <w:szCs w:val="18"/>
      <w:lang w:val="en-US" w:eastAsia="zh-CN" w:bidi="ar-SA"/>
    </w:rPr>
  </w:style>
  <w:style w:type="character" w:customStyle="1" w:styleId="106">
    <w:name w:val="正文文本 3 Char"/>
    <w:link w:val="19"/>
    <w:qFormat/>
    <w:uiPriority w:val="0"/>
    <w:rPr>
      <w:rFonts w:eastAsia="宋体"/>
      <w:kern w:val="2"/>
      <w:sz w:val="16"/>
      <w:szCs w:val="16"/>
      <w:lang w:val="en-US" w:eastAsia="zh-CN" w:bidi="ar-SA"/>
    </w:rPr>
  </w:style>
  <w:style w:type="character" w:customStyle="1" w:styleId="107">
    <w:name w:val="批注框文本 Char"/>
    <w:link w:val="28"/>
    <w:qFormat/>
    <w:uiPriority w:val="0"/>
    <w:rPr>
      <w:rFonts w:eastAsia="宋体"/>
      <w:kern w:val="2"/>
      <w:sz w:val="18"/>
      <w:szCs w:val="18"/>
      <w:lang w:val="en-US" w:eastAsia="zh-CN" w:bidi="ar-SA"/>
    </w:rPr>
  </w:style>
  <w:style w:type="paragraph" w:customStyle="1" w:styleId="108">
    <w:name w:val="样式1"/>
    <w:basedOn w:val="42"/>
    <w:qFormat/>
    <w:uiPriority w:val="0"/>
    <w:pPr>
      <w:spacing w:before="120" w:after="120"/>
    </w:pPr>
    <w:rPr>
      <w:rFonts w:eastAsia="黑体"/>
      <w:b w:val="0"/>
      <w:sz w:val="30"/>
      <w:szCs w:val="21"/>
    </w:rPr>
  </w:style>
  <w:style w:type="paragraph" w:customStyle="1" w:styleId="109">
    <w:name w:val="样式2"/>
    <w:basedOn w:val="42"/>
    <w:next w:val="108"/>
    <w:qFormat/>
    <w:uiPriority w:val="0"/>
    <w:pPr>
      <w:spacing w:before="120" w:after="120"/>
    </w:pPr>
    <w:rPr>
      <w:rFonts w:eastAsia="黑体"/>
      <w:b w:val="0"/>
      <w:sz w:val="30"/>
      <w:szCs w:val="30"/>
    </w:rPr>
  </w:style>
  <w:style w:type="character" w:customStyle="1" w:styleId="110">
    <w:name w:val="标题 3 Char Char"/>
    <w:qFormat/>
    <w:uiPriority w:val="0"/>
    <w:rPr>
      <w:rFonts w:eastAsia="宋体"/>
      <w:b/>
      <w:bCs/>
      <w:kern w:val="2"/>
      <w:sz w:val="32"/>
      <w:szCs w:val="32"/>
      <w:lang w:val="en-US" w:eastAsia="zh-CN" w:bidi="ar-SA"/>
    </w:rPr>
  </w:style>
  <w:style w:type="paragraph" w:customStyle="1" w:styleId="11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3">
    <w:name w:val="--规划正文"/>
    <w:basedOn w:val="1"/>
    <w:qFormat/>
    <w:uiPriority w:val="0"/>
    <w:pPr>
      <w:spacing w:line="360" w:lineRule="auto"/>
      <w:ind w:firstLine="200" w:firstLineChars="200"/>
    </w:pPr>
    <w:rPr>
      <w:szCs w:val="20"/>
    </w:rPr>
  </w:style>
  <w:style w:type="paragraph" w:customStyle="1" w:styleId="114">
    <w:name w:val="设计依据"/>
    <w:basedOn w:val="20"/>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6">
    <w:name w:val="样式4"/>
    <w:basedOn w:val="1"/>
    <w:qFormat/>
    <w:uiPriority w:val="0"/>
    <w:pPr>
      <w:tabs>
        <w:tab w:val="left" w:pos="842"/>
      </w:tabs>
      <w:spacing w:line="360" w:lineRule="auto"/>
      <w:ind w:left="842" w:hanging="420"/>
    </w:pPr>
    <w:rPr>
      <w:sz w:val="24"/>
    </w:rPr>
  </w:style>
  <w:style w:type="paragraph" w:customStyle="1" w:styleId="117">
    <w:name w:val="文字"/>
    <w:basedOn w:val="1"/>
    <w:qFormat/>
    <w:uiPriority w:val="0"/>
    <w:pPr>
      <w:tabs>
        <w:tab w:val="left" w:pos="8520"/>
      </w:tabs>
      <w:spacing w:line="312" w:lineRule="auto"/>
      <w:ind w:right="-210" w:firstLine="556"/>
    </w:pPr>
    <w:rPr>
      <w:rFonts w:ascii="宋体"/>
      <w:sz w:val="28"/>
      <w:szCs w:val="20"/>
    </w:rPr>
  </w:style>
  <w:style w:type="paragraph" w:customStyle="1" w:styleId="118">
    <w:name w:val="--规划-表格-居左"/>
    <w:basedOn w:val="113"/>
    <w:qFormat/>
    <w:uiPriority w:val="0"/>
    <w:pPr>
      <w:spacing w:line="240" w:lineRule="auto"/>
      <w:ind w:firstLine="0" w:firstLineChars="0"/>
    </w:pPr>
    <w:rPr>
      <w:sz w:val="20"/>
    </w:rPr>
  </w:style>
  <w:style w:type="paragraph" w:customStyle="1" w:styleId="119">
    <w:name w:val="--规划-表格-居中"/>
    <w:basedOn w:val="113"/>
    <w:qFormat/>
    <w:uiPriority w:val="0"/>
    <w:pPr>
      <w:spacing w:line="240" w:lineRule="auto"/>
      <w:ind w:firstLine="0" w:firstLineChars="0"/>
      <w:jc w:val="center"/>
    </w:pPr>
    <w:rPr>
      <w:sz w:val="20"/>
    </w:rPr>
  </w:style>
  <w:style w:type="paragraph" w:customStyle="1" w:styleId="120">
    <w:name w:val="--编号内缩进"/>
    <w:basedOn w:val="1"/>
    <w:qFormat/>
    <w:uiPriority w:val="0"/>
    <w:pPr>
      <w:spacing w:line="360" w:lineRule="auto"/>
      <w:ind w:left="420" w:firstLine="200" w:firstLineChars="200"/>
    </w:pPr>
    <w:rPr>
      <w:szCs w:val="21"/>
    </w:rPr>
  </w:style>
  <w:style w:type="paragraph" w:customStyle="1" w:styleId="121">
    <w:name w:val="--规划-题注"/>
    <w:basedOn w:val="1"/>
    <w:next w:val="113"/>
    <w:qFormat/>
    <w:uiPriority w:val="0"/>
    <w:pPr>
      <w:spacing w:line="360" w:lineRule="auto"/>
      <w:jc w:val="center"/>
    </w:pPr>
    <w:rPr>
      <w:rFonts w:eastAsia="黑体"/>
    </w:rPr>
  </w:style>
  <w:style w:type="paragraph" w:customStyle="1" w:styleId="122">
    <w:name w:val="--规划-图和表"/>
    <w:next w:val="113"/>
    <w:qFormat/>
    <w:uiPriority w:val="0"/>
    <w:pPr>
      <w:jc w:val="center"/>
    </w:pPr>
    <w:rPr>
      <w:rFonts w:ascii="Times New Roman" w:hAnsi="Times New Roman" w:eastAsia="宋体" w:cs="Times New Roman"/>
      <w:kern w:val="2"/>
      <w:sz w:val="21"/>
      <w:lang w:val="en-US" w:eastAsia="zh-CN" w:bidi="ar-SA"/>
    </w:rPr>
  </w:style>
  <w:style w:type="paragraph" w:customStyle="1" w:styleId="123">
    <w:name w:val="--规划-小标题"/>
    <w:basedOn w:val="1"/>
    <w:next w:val="113"/>
    <w:qFormat/>
    <w:uiPriority w:val="0"/>
    <w:pPr>
      <w:keepNext/>
      <w:keepLines/>
      <w:spacing w:line="360" w:lineRule="auto"/>
      <w:outlineLvl w:val="4"/>
    </w:pPr>
    <w:rPr>
      <w:rFonts w:eastAsia="黑体"/>
    </w:rPr>
  </w:style>
  <w:style w:type="paragraph" w:customStyle="1" w:styleId="124">
    <w:name w:val="--规划正文 Char"/>
    <w:basedOn w:val="1"/>
    <w:qFormat/>
    <w:uiPriority w:val="0"/>
    <w:pPr>
      <w:spacing w:line="360" w:lineRule="auto"/>
      <w:ind w:firstLine="200" w:firstLineChars="200"/>
    </w:pPr>
    <w:rPr>
      <w:sz w:val="24"/>
    </w:rPr>
  </w:style>
  <w:style w:type="paragraph" w:customStyle="1" w:styleId="125">
    <w:name w:val="缺省文本"/>
    <w:basedOn w:val="1"/>
    <w:qFormat/>
    <w:uiPriority w:val="0"/>
    <w:pPr>
      <w:autoSpaceDE w:val="0"/>
      <w:autoSpaceDN w:val="0"/>
      <w:adjustRightInd w:val="0"/>
      <w:jc w:val="left"/>
    </w:pPr>
    <w:rPr>
      <w:kern w:val="0"/>
    </w:rPr>
  </w:style>
  <w:style w:type="paragraph" w:customStyle="1" w:styleId="12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7">
    <w:name w:val="--规划正文 Char Char"/>
    <w:qFormat/>
    <w:uiPriority w:val="0"/>
    <w:rPr>
      <w:rFonts w:eastAsia="宋体"/>
      <w:kern w:val="2"/>
      <w:sz w:val="24"/>
      <w:szCs w:val="24"/>
      <w:lang w:val="en-US" w:eastAsia="zh-CN" w:bidi="ar-SA"/>
    </w:rPr>
  </w:style>
  <w:style w:type="paragraph" w:customStyle="1" w:styleId="128">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9">
    <w:name w:val="--规划正文 Char1"/>
    <w:qFormat/>
    <w:uiPriority w:val="0"/>
    <w:rPr>
      <w:rFonts w:eastAsia="宋体"/>
      <w:kern w:val="2"/>
      <w:sz w:val="21"/>
      <w:lang w:val="en-US" w:eastAsia="zh-CN" w:bidi="ar-SA"/>
    </w:rPr>
  </w:style>
  <w:style w:type="paragraph" w:customStyle="1" w:styleId="13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1">
    <w:name w:val="列表项目"/>
    <w:basedOn w:val="1"/>
    <w:qFormat/>
    <w:uiPriority w:val="0"/>
    <w:pPr>
      <w:tabs>
        <w:tab w:val="left" w:pos="420"/>
        <w:tab w:val="left" w:pos="1080"/>
      </w:tabs>
      <w:spacing w:line="288" w:lineRule="auto"/>
      <w:ind w:left="1080" w:hanging="360"/>
    </w:pPr>
    <w:rPr>
      <w:sz w:val="24"/>
      <w:szCs w:val="20"/>
    </w:rPr>
  </w:style>
  <w:style w:type="character" w:customStyle="1" w:styleId="132">
    <w:name w:val="content1"/>
    <w:qFormat/>
    <w:uiPriority w:val="0"/>
    <w:rPr>
      <w:rFonts w:hint="default" w:ascii="??" w:hAnsi="??"/>
      <w:sz w:val="16"/>
      <w:szCs w:val="16"/>
      <w:u w:val="none"/>
    </w:rPr>
  </w:style>
  <w:style w:type="character" w:customStyle="1" w:styleId="133">
    <w:name w:val="unnamed4"/>
    <w:basedOn w:val="47"/>
    <w:qFormat/>
    <w:uiPriority w:val="0"/>
  </w:style>
  <w:style w:type="character" w:customStyle="1" w:styleId="134">
    <w:name w:val="font2"/>
    <w:basedOn w:val="47"/>
    <w:qFormat/>
    <w:uiPriority w:val="0"/>
  </w:style>
  <w:style w:type="character" w:customStyle="1" w:styleId="135">
    <w:name w:val="font41"/>
    <w:qFormat/>
    <w:uiPriority w:val="0"/>
    <w:rPr>
      <w:color w:val="000000"/>
      <w:spacing w:val="260"/>
      <w:sz w:val="18"/>
      <w:szCs w:val="18"/>
      <w:u w:val="none"/>
    </w:rPr>
  </w:style>
  <w:style w:type="paragraph" w:customStyle="1" w:styleId="13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8">
    <w:name w:val="正文首行缩进 Char"/>
    <w:link w:val="44"/>
    <w:qFormat/>
    <w:uiPriority w:val="0"/>
    <w:rPr>
      <w:rFonts w:eastAsia="宋体"/>
      <w:b/>
      <w:bCs/>
      <w:kern w:val="2"/>
      <w:sz w:val="21"/>
      <w:szCs w:val="24"/>
      <w:lang w:val="en-US" w:eastAsia="zh-CN" w:bidi="ar-SA"/>
    </w:rPr>
  </w:style>
  <w:style w:type="paragraph" w:customStyle="1" w:styleId="13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4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2">
    <w:name w:val="mode"/>
    <w:basedOn w:val="47"/>
    <w:qFormat/>
    <w:uiPriority w:val="0"/>
  </w:style>
  <w:style w:type="paragraph" w:customStyle="1" w:styleId="143">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44">
    <w:name w:val="unnamed3"/>
    <w:basedOn w:val="47"/>
    <w:qFormat/>
    <w:uiPriority w:val="0"/>
  </w:style>
  <w:style w:type="paragraph" w:customStyle="1" w:styleId="145">
    <w:name w:val="8"/>
    <w:basedOn w:val="1"/>
    <w:next w:val="21"/>
    <w:qFormat/>
    <w:uiPriority w:val="0"/>
    <w:pPr>
      <w:spacing w:after="120"/>
      <w:ind w:left="420" w:leftChars="200"/>
    </w:pPr>
  </w:style>
  <w:style w:type="paragraph" w:customStyle="1" w:styleId="14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8">
    <w:name w:val="5"/>
    <w:basedOn w:val="1"/>
    <w:qFormat/>
    <w:uiPriority w:val="0"/>
    <w:pPr>
      <w:autoSpaceDE w:val="0"/>
      <w:autoSpaceDN w:val="0"/>
      <w:adjustRightInd w:val="0"/>
      <w:jc w:val="left"/>
    </w:pPr>
    <w:rPr>
      <w:rFonts w:ascii="宋体"/>
      <w:b/>
      <w:bCs/>
      <w:kern w:val="0"/>
      <w:sz w:val="18"/>
      <w:szCs w:val="18"/>
    </w:rPr>
  </w:style>
  <w:style w:type="paragraph" w:customStyle="1" w:styleId="149">
    <w:name w:val="6"/>
    <w:basedOn w:val="148"/>
    <w:qFormat/>
    <w:uiPriority w:val="0"/>
    <w:pPr>
      <w:spacing w:line="270" w:lineRule="atLeast"/>
      <w:jc w:val="both"/>
    </w:pPr>
    <w:rPr>
      <w:b w:val="0"/>
      <w:bCs w:val="0"/>
    </w:rPr>
  </w:style>
  <w:style w:type="paragraph" w:customStyle="1" w:styleId="15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1">
    <w:name w:val="姜文清定义的正文"/>
    <w:basedOn w:val="1"/>
    <w:qFormat/>
    <w:uiPriority w:val="0"/>
    <w:pPr>
      <w:spacing w:line="240" w:lineRule="atLeast"/>
      <w:ind w:firstLine="567"/>
    </w:pPr>
    <w:rPr>
      <w:szCs w:val="20"/>
    </w:rPr>
  </w:style>
  <w:style w:type="paragraph" w:customStyle="1" w:styleId="15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3">
    <w:name w:val="CM2"/>
    <w:basedOn w:val="152"/>
    <w:next w:val="152"/>
    <w:qFormat/>
    <w:uiPriority w:val="0"/>
    <w:pPr>
      <w:spacing w:line="200" w:lineRule="atLeast"/>
    </w:pPr>
    <w:rPr>
      <w:rFonts w:ascii="Arial" w:hAnsi="Arial" w:eastAsia="宋体" w:cs="Times New Roman"/>
      <w:color w:val="auto"/>
    </w:rPr>
  </w:style>
  <w:style w:type="paragraph" w:customStyle="1" w:styleId="154">
    <w:name w:val="Normal Paragraph"/>
    <w:basedOn w:val="1"/>
    <w:qFormat/>
    <w:uiPriority w:val="0"/>
    <w:pPr>
      <w:widowControl/>
      <w:spacing w:before="120" w:line="360" w:lineRule="auto"/>
      <w:ind w:firstLine="425"/>
    </w:pPr>
    <w:rPr>
      <w:kern w:val="0"/>
      <w:sz w:val="24"/>
    </w:rPr>
  </w:style>
  <w:style w:type="character" w:customStyle="1" w:styleId="155">
    <w:name w:val="blue"/>
    <w:basedOn w:val="47"/>
    <w:qFormat/>
    <w:uiPriority w:val="0"/>
  </w:style>
  <w:style w:type="paragraph" w:customStyle="1" w:styleId="15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7">
    <w:name w:val="font"/>
    <w:basedOn w:val="47"/>
    <w:qFormat/>
    <w:uiPriority w:val="0"/>
  </w:style>
  <w:style w:type="character" w:customStyle="1" w:styleId="158">
    <w:name w:val="font11"/>
    <w:qFormat/>
    <w:uiPriority w:val="0"/>
    <w:rPr>
      <w:rFonts w:hint="default" w:ascii="ˎ̥" w:hAnsi="ˎ̥"/>
    </w:rPr>
  </w:style>
  <w:style w:type="paragraph" w:customStyle="1" w:styleId="15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60">
    <w:name w:val="proddescription"/>
    <w:basedOn w:val="47"/>
    <w:qFormat/>
    <w:uiPriority w:val="0"/>
  </w:style>
  <w:style w:type="character" w:customStyle="1" w:styleId="161">
    <w:name w:val="prodheadlines"/>
    <w:basedOn w:val="47"/>
    <w:qFormat/>
    <w:uiPriority w:val="0"/>
  </w:style>
  <w:style w:type="character" w:customStyle="1" w:styleId="162">
    <w:name w:val="text"/>
    <w:basedOn w:val="47"/>
    <w:qFormat/>
    <w:uiPriority w:val="0"/>
  </w:style>
  <w:style w:type="paragraph" w:customStyle="1" w:styleId="16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8">
    <w:name w:val="段落正文"/>
    <w:basedOn w:val="24"/>
    <w:qFormat/>
    <w:uiPriority w:val="0"/>
    <w:pPr>
      <w:ind w:firstLine="560" w:firstLineChars="200"/>
    </w:pPr>
    <w:rPr>
      <w:sz w:val="28"/>
    </w:rPr>
  </w:style>
  <w:style w:type="character" w:customStyle="1" w:styleId="169">
    <w:name w:val="gray6"/>
    <w:basedOn w:val="47"/>
    <w:qFormat/>
    <w:uiPriority w:val="0"/>
  </w:style>
  <w:style w:type="character" w:customStyle="1" w:styleId="170">
    <w:name w:val="style9"/>
    <w:basedOn w:val="47"/>
    <w:qFormat/>
    <w:uiPriority w:val="0"/>
  </w:style>
  <w:style w:type="paragraph" w:customStyle="1" w:styleId="17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2">
    <w:name w:val="grame"/>
    <w:basedOn w:val="47"/>
    <w:qFormat/>
    <w:uiPriority w:val="0"/>
  </w:style>
  <w:style w:type="paragraph" w:customStyle="1" w:styleId="17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4">
    <w:name w:val="Char1"/>
    <w:basedOn w:val="1"/>
    <w:qFormat/>
    <w:uiPriority w:val="0"/>
    <w:pPr>
      <w:jc w:val="left"/>
    </w:pPr>
    <w:rPr>
      <w:rFonts w:ascii="Tahoma" w:hAnsi="Tahoma"/>
      <w:sz w:val="24"/>
      <w:szCs w:val="20"/>
    </w:rPr>
  </w:style>
  <w:style w:type="paragraph" w:customStyle="1" w:styleId="17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9">
    <w:name w:val="font6"/>
    <w:basedOn w:val="1"/>
    <w:qFormat/>
    <w:uiPriority w:val="0"/>
    <w:pPr>
      <w:widowControl/>
      <w:spacing w:before="100" w:beforeAutospacing="1" w:after="100" w:afterAutospacing="1"/>
      <w:jc w:val="left"/>
    </w:pPr>
    <w:rPr>
      <w:kern w:val="0"/>
      <w:sz w:val="24"/>
    </w:rPr>
  </w:style>
  <w:style w:type="paragraph" w:customStyle="1" w:styleId="1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2">
    <w:name w:val="表格字"/>
    <w:basedOn w:val="1"/>
    <w:qFormat/>
    <w:uiPriority w:val="0"/>
    <w:pPr>
      <w:adjustRightInd w:val="0"/>
      <w:jc w:val="center"/>
    </w:pPr>
    <w:rPr>
      <w:rFonts w:ascii="宋体"/>
      <w:sz w:val="24"/>
      <w:szCs w:val="20"/>
    </w:rPr>
  </w:style>
  <w:style w:type="character" w:customStyle="1" w:styleId="183">
    <w:name w:val="样式 小三 加粗"/>
    <w:qFormat/>
    <w:uiPriority w:val="0"/>
    <w:rPr>
      <w:rFonts w:eastAsia="宋体"/>
      <w:b/>
      <w:bCs/>
      <w:sz w:val="32"/>
    </w:rPr>
  </w:style>
  <w:style w:type="paragraph" w:customStyle="1" w:styleId="18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6">
    <w:name w:val="Char Char Char"/>
    <w:basedOn w:val="1"/>
    <w:qFormat/>
    <w:uiPriority w:val="0"/>
    <w:rPr>
      <w:rFonts w:ascii="Tahoma" w:hAnsi="Tahoma"/>
      <w:sz w:val="24"/>
      <w:szCs w:val="20"/>
    </w:rPr>
  </w:style>
  <w:style w:type="paragraph" w:customStyle="1" w:styleId="18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8">
    <w:name w:val="info4"/>
    <w:basedOn w:val="47"/>
    <w:qFormat/>
    <w:uiPriority w:val="0"/>
  </w:style>
  <w:style w:type="paragraph" w:customStyle="1" w:styleId="189">
    <w:name w:val="缩进正文"/>
    <w:basedOn w:val="1"/>
    <w:link w:val="190"/>
    <w:qFormat/>
    <w:uiPriority w:val="0"/>
    <w:pPr>
      <w:ind w:firstLine="560" w:firstLineChars="200"/>
    </w:pPr>
    <w:rPr>
      <w:rFonts w:eastAsia="仿宋_GB2312" w:cs="宋体"/>
      <w:sz w:val="28"/>
      <w:szCs w:val="20"/>
    </w:rPr>
  </w:style>
  <w:style w:type="character" w:customStyle="1" w:styleId="190">
    <w:name w:val="缩进正文 Char"/>
    <w:link w:val="189"/>
    <w:qFormat/>
    <w:uiPriority w:val="0"/>
    <w:rPr>
      <w:rFonts w:eastAsia="仿宋_GB2312" w:cs="宋体"/>
      <w:kern w:val="2"/>
      <w:sz w:val="28"/>
      <w:lang w:val="en-US" w:eastAsia="zh-CN" w:bidi="ar-SA"/>
    </w:rPr>
  </w:style>
  <w:style w:type="paragraph" w:customStyle="1" w:styleId="191">
    <w:name w:val="列出段落1"/>
    <w:basedOn w:val="1"/>
    <w:next w:val="1"/>
    <w:qFormat/>
    <w:uiPriority w:val="0"/>
    <w:pPr>
      <w:ind w:firstLine="420" w:firstLineChars="200"/>
    </w:pPr>
    <w:rPr>
      <w:rFonts w:ascii="Calibri" w:hAnsi="Calibri" w:cs="Calibri"/>
      <w:szCs w:val="21"/>
    </w:rPr>
  </w:style>
  <w:style w:type="character" w:customStyle="1" w:styleId="192">
    <w:name w:val="批注文字 Char"/>
    <w:basedOn w:val="47"/>
    <w:link w:val="17"/>
    <w:qFormat/>
    <w:uiPriority w:val="99"/>
    <w:rPr>
      <w:rFonts w:ascii="宋体"/>
      <w:sz w:val="34"/>
    </w:rPr>
  </w:style>
  <w:style w:type="character" w:customStyle="1" w:styleId="193">
    <w:name w:val="批注主题 Char"/>
    <w:basedOn w:val="192"/>
    <w:link w:val="43"/>
    <w:qFormat/>
    <w:uiPriority w:val="99"/>
    <w:rPr>
      <w:rFonts w:ascii="宋体"/>
      <w:sz w:val="34"/>
    </w:rPr>
  </w:style>
  <w:style w:type="paragraph" w:customStyle="1" w:styleId="194">
    <w:name w:val="评价"/>
    <w:basedOn w:val="1"/>
    <w:qFormat/>
    <w:uiPriority w:val="0"/>
    <w:pPr>
      <w:spacing w:afterLines="20"/>
      <w:ind w:firstLine="1446" w:firstLineChars="200"/>
    </w:pPr>
    <w:rPr>
      <w:rFonts w:ascii="Calibri" w:hAnsi="Calibri"/>
      <w:sz w:val="24"/>
    </w:rPr>
  </w:style>
  <w:style w:type="paragraph" w:customStyle="1" w:styleId="19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6">
    <w:name w:val="alt-edited1"/>
    <w:qFormat/>
    <w:uiPriority w:val="0"/>
    <w:rPr>
      <w:color w:val="4D90F0"/>
    </w:rPr>
  </w:style>
  <w:style w:type="character" w:customStyle="1" w:styleId="197">
    <w:name w:val="body text Char1"/>
    <w:qFormat/>
    <w:uiPriority w:val="0"/>
    <w:rPr>
      <w:rFonts w:eastAsia="宋体"/>
      <w:kern w:val="2"/>
      <w:sz w:val="21"/>
      <w:lang w:val="en-US" w:eastAsia="zh-CN" w:bidi="ar-SA"/>
    </w:rPr>
  </w:style>
  <w:style w:type="character" w:customStyle="1" w:styleId="198">
    <w:name w:val="普通(网站) Char"/>
    <w:link w:val="40"/>
    <w:qFormat/>
    <w:uiPriority w:val="0"/>
    <w:rPr>
      <w:kern w:val="2"/>
      <w:sz w:val="24"/>
      <w:szCs w:val="24"/>
    </w:rPr>
  </w:style>
  <w:style w:type="character" w:customStyle="1" w:styleId="199">
    <w:name w:val="批注文字 Char1"/>
    <w:qFormat/>
    <w:uiPriority w:val="99"/>
    <w:rPr>
      <w:rFonts w:ascii="宋体"/>
      <w:sz w:val="34"/>
    </w:rPr>
  </w:style>
  <w:style w:type="character" w:customStyle="1" w:styleId="200">
    <w:name w:val="正文缩进 Char1"/>
    <w:qFormat/>
    <w:uiPriority w:val="0"/>
    <w:rPr>
      <w:rFonts w:eastAsia="宋体"/>
      <w:kern w:val="2"/>
      <w:sz w:val="21"/>
      <w:lang w:val="en-US" w:eastAsia="zh-CN" w:bidi="ar-SA"/>
    </w:rPr>
  </w:style>
  <w:style w:type="table" w:customStyle="1" w:styleId="201">
    <w:name w:val="网格型1"/>
    <w:basedOn w:val="45"/>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2">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03">
    <w:name w:val="称呼 Char"/>
    <w:basedOn w:val="47"/>
    <w:link w:val="18"/>
    <w:qFormat/>
    <w:uiPriority w:val="0"/>
    <w:rPr>
      <w:sz w:val="24"/>
      <w:szCs w:val="24"/>
    </w:rPr>
  </w:style>
  <w:style w:type="character" w:customStyle="1" w:styleId="204">
    <w:name w:val="文档结构图 Char"/>
    <w:basedOn w:val="47"/>
    <w:link w:val="16"/>
    <w:qFormat/>
    <w:uiPriority w:val="0"/>
    <w:rPr>
      <w:kern w:val="2"/>
      <w:sz w:val="21"/>
      <w:szCs w:val="24"/>
      <w:shd w:val="clear" w:color="auto" w:fill="000080"/>
    </w:rPr>
  </w:style>
  <w:style w:type="table" w:customStyle="1" w:styleId="205">
    <w:name w:val="网格型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6">
    <w:name w:val="正文 首行缩进"/>
    <w:basedOn w:val="1"/>
    <w:qFormat/>
    <w:uiPriority w:val="0"/>
    <w:pPr>
      <w:widowControl/>
      <w:adjustRightInd w:val="0"/>
      <w:ind w:firstLine="437"/>
      <w:jc w:val="left"/>
      <w:textAlignment w:val="baseline"/>
    </w:pPr>
    <w:rPr>
      <w:rFonts w:ascii="宋体" w:hAnsi="宋体"/>
      <w:kern w:val="0"/>
      <w:sz w:val="24"/>
      <w:szCs w:val="21"/>
    </w:rPr>
  </w:style>
  <w:style w:type="paragraph" w:customStyle="1" w:styleId="207">
    <w:name w:val="正文缩进1"/>
    <w:qFormat/>
    <w:uiPriority w:val="0"/>
    <w:pPr>
      <w:keepNext/>
      <w:widowControl w:val="0"/>
      <w:spacing w:line="580" w:lineRule="exact"/>
      <w:ind w:firstLine="420" w:firstLineChars="20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08">
    <w:name w:val="font21"/>
    <w:basedOn w:val="47"/>
    <w:qFormat/>
    <w:uiPriority w:val="0"/>
    <w:rPr>
      <w:rFonts w:hint="eastAsia" w:ascii="宋体" w:hAnsi="宋体" w:eastAsia="宋体" w:cs="宋体"/>
      <w:b/>
      <w:bCs/>
      <w:color w:val="000000"/>
      <w:sz w:val="15"/>
      <w:szCs w:val="15"/>
      <w:u w:val="none"/>
    </w:rPr>
  </w:style>
  <w:style w:type="character" w:customStyle="1" w:styleId="209">
    <w:name w:val="font71"/>
    <w:basedOn w:val="47"/>
    <w:qFormat/>
    <w:uiPriority w:val="0"/>
    <w:rPr>
      <w:rFonts w:hint="eastAsia" w:ascii="宋体" w:hAnsi="宋体" w:eastAsia="宋体" w:cs="宋体"/>
      <w:b/>
      <w:bCs/>
      <w:color w:val="FF0000"/>
      <w:sz w:val="15"/>
      <w:szCs w:val="15"/>
      <w:u w:val="none"/>
    </w:rPr>
  </w:style>
  <w:style w:type="character" w:customStyle="1" w:styleId="210">
    <w:name w:val="font51"/>
    <w:basedOn w:val="47"/>
    <w:qFormat/>
    <w:uiPriority w:val="0"/>
    <w:rPr>
      <w:rFonts w:hint="eastAsia" w:ascii="宋体" w:hAnsi="宋体" w:eastAsia="宋体" w:cs="宋体"/>
      <w:b/>
      <w:bCs/>
      <w:color w:val="000000"/>
      <w:sz w:val="18"/>
      <w:szCs w:val="18"/>
      <w:u w:val="none"/>
    </w:rPr>
  </w:style>
  <w:style w:type="character" w:customStyle="1" w:styleId="211">
    <w:name w:val="font31"/>
    <w:basedOn w:val="47"/>
    <w:qFormat/>
    <w:uiPriority w:val="0"/>
    <w:rPr>
      <w:rFonts w:hint="eastAsia" w:ascii="宋体" w:hAnsi="宋体" w:eastAsia="宋体" w:cs="宋体"/>
      <w:b/>
      <w:bCs/>
      <w:color w:val="FF0000"/>
      <w:sz w:val="18"/>
      <w:szCs w:val="18"/>
      <w:u w:val="none"/>
    </w:rPr>
  </w:style>
  <w:style w:type="character" w:customStyle="1" w:styleId="212">
    <w:name w:val="font61"/>
    <w:basedOn w:val="47"/>
    <w:qFormat/>
    <w:uiPriority w:val="0"/>
    <w:rPr>
      <w:rFonts w:hint="eastAsia" w:ascii="宋体" w:hAnsi="宋体" w:eastAsia="宋体" w:cs="宋体"/>
      <w:color w:val="000000"/>
      <w:sz w:val="15"/>
      <w:szCs w:val="15"/>
      <w:u w:val="none"/>
    </w:rPr>
  </w:style>
  <w:style w:type="paragraph" w:customStyle="1" w:styleId="213">
    <w:name w:val="样式 标题 2第一编标题 2 Char Char Char Char1 CharH2h:2h:2appT2Ah2..."/>
    <w:basedOn w:val="6"/>
    <w:qFormat/>
    <w:uiPriority w:val="0"/>
    <w:pPr>
      <w:widowControl/>
      <w:snapToGrid w:val="0"/>
      <w:spacing w:after="0" w:line="416" w:lineRule="auto"/>
      <w:jc w:val="left"/>
      <w:textAlignment w:val="auto"/>
    </w:pPr>
    <w:rPr>
      <w:bCs w:val="0"/>
      <w:sz w:val="30"/>
      <w:szCs w:val="32"/>
    </w:rPr>
  </w:style>
  <w:style w:type="paragraph" w:customStyle="1" w:styleId="214">
    <w:name w:val="正文1"/>
    <w:basedOn w:val="1"/>
    <w:qFormat/>
    <w:uiPriority w:val="0"/>
    <w:pPr>
      <w:widowControl/>
      <w:overflowPunct w:val="0"/>
      <w:autoSpaceDE w:val="0"/>
      <w:autoSpaceDN w:val="0"/>
      <w:adjustRightInd w:val="0"/>
      <w:spacing w:line="312" w:lineRule="exact"/>
      <w:jc w:val="left"/>
      <w:textAlignment w:val="baseline"/>
    </w:pPr>
    <w:rPr>
      <w:rFonts w:ascii="宋体"/>
      <w:kern w:val="0"/>
      <w:sz w:val="24"/>
    </w:rPr>
  </w:style>
  <w:style w:type="paragraph" w:customStyle="1" w:styleId="215">
    <w:name w:val="正文2"/>
    <w:basedOn w:val="1"/>
    <w:qFormat/>
    <w:uiPriority w:val="0"/>
    <w:pPr>
      <w:widowControl/>
      <w:overflowPunct w:val="0"/>
      <w:autoSpaceDE w:val="0"/>
      <w:autoSpaceDN w:val="0"/>
      <w:adjustRightInd w:val="0"/>
      <w:spacing w:line="312" w:lineRule="exact"/>
      <w:jc w:val="left"/>
      <w:textAlignment w:val="baseline"/>
    </w:pPr>
    <w:rPr>
      <w:rFonts w:ascii="宋体"/>
      <w:kern w:val="0"/>
      <w:sz w:val="24"/>
    </w:rPr>
  </w:style>
  <w:style w:type="paragraph" w:customStyle="1" w:styleId="216">
    <w:name w:val="正文3"/>
    <w:qFormat/>
    <w:uiPriority w:val="0"/>
    <w:pPr>
      <w:jc w:val="both"/>
    </w:pPr>
    <w:rPr>
      <w:rFonts w:ascii="Times New Roman" w:hAnsi="Times New Roman" w:eastAsia="宋体" w:cs="Times New Roman"/>
      <w:kern w:val="2"/>
      <w:sz w:val="21"/>
      <w:szCs w:val="21"/>
      <w:lang w:val="en-US" w:eastAsia="zh-CN" w:bidi="ar-SA"/>
    </w:rPr>
  </w:style>
  <w:style w:type="character" w:customStyle="1" w:styleId="217">
    <w:name w:val="layui-this"/>
    <w:basedOn w:val="47"/>
    <w:qFormat/>
    <w:uiPriority w:val="0"/>
    <w:rPr>
      <w:bdr w:val="single" w:color="EEEEEE" w:sz="6" w:space="0"/>
      <w:shd w:val="clear" w:color="auto" w:fill="FFFFFF"/>
    </w:rPr>
  </w:style>
  <w:style w:type="character" w:customStyle="1" w:styleId="218">
    <w:name w:val="first-child"/>
    <w:basedOn w:val="47"/>
    <w:qFormat/>
    <w:uiPriority w:val="0"/>
  </w:style>
  <w:style w:type="paragraph" w:customStyle="1" w:styleId="219">
    <w:name w:val="*正文"/>
    <w:basedOn w:val="1"/>
    <w:qFormat/>
    <w:uiPriority w:val="0"/>
    <w:pPr>
      <w:spacing w:line="360" w:lineRule="auto"/>
      <w:ind w:firstLine="200" w:firstLineChars="200"/>
    </w:pPr>
    <w:rPr>
      <w:rFonts w:ascii="仿宋_GB2312" w:hAnsi="Calibri"/>
      <w:szCs w:val="28"/>
    </w:rPr>
  </w:style>
  <w:style w:type="paragraph" w:styleId="22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15908</Words>
  <Characters>17083</Characters>
  <Lines>365</Lines>
  <Paragraphs>102</Paragraphs>
  <TotalTime>0</TotalTime>
  <ScaleCrop>false</ScaleCrop>
  <LinksUpToDate>false</LinksUpToDate>
  <CharactersWithSpaces>17380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2021-04-22T08:29:00Z</dcterms:created>
  <dc:creator>王东基</dc:creator>
  <cp:lastModifiedBy>王东基</cp:lastModifiedBy>
  <cp:lastPrinted>2024-01-31T18:31:00Z</cp:lastPrinted>
  <dcterms:modified xsi:type="dcterms:W3CDTF">2025-07-17T13:11:22Z</dcterms:modified>
  <dc:title>招  标　文　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3038FEA3A4A245E280532D375C1C6978_13</vt:lpwstr>
  </property>
  <property fmtid="{D5CDD505-2E9C-101B-9397-08002B2CF9AE}" pid="3" name="KSOProductBuildVer">
    <vt:lpwstr>2052-12.1.0.21541</vt:lpwstr>
  </property>
  <property fmtid="{D5CDD505-2E9C-101B-9397-08002B2CF9AE}" pid="4" name="KSOTemplateDocerSaveRecord">
    <vt:lpwstr>eyJoZGlkIjoiZjFmZWIzNDg2MmIzZjExOTIzMmViNTBmYTMwYTk0ZWYiLCJ1c2VySWQiOiIxMTUzNTk1NTc2In0=</vt:lpwstr>
  </property>
</Properties>
</file>