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center"/>
        <w:outlineLvl w:val="2"/>
      </w:pPr>
      <w:r>
        <w:rPr>
          <w:b/>
          <w:sz w:val="28"/>
        </w:rPr>
        <w:t>服务内容及服务要求</w:t>
      </w:r>
    </w:p>
    <w:p>
      <w:pPr>
        <w:pStyle w:val="9"/>
        <w:outlineLvl w:val="3"/>
      </w:pPr>
      <w:r>
        <w:rPr>
          <w:b/>
          <w:sz w:val="24"/>
        </w:rPr>
        <w:t>3.2.1服务内容</w:t>
      </w:r>
    </w:p>
    <w:p>
      <w:pPr>
        <w:pStyle w:val="9"/>
      </w:pPr>
    </w:p>
    <w:p>
      <w:pPr>
        <w:pStyle w:val="9"/>
      </w:pPr>
    </w:p>
    <w:p>
      <w:pPr>
        <w:pStyle w:val="9"/>
      </w:pPr>
      <w:r>
        <w:t>采购包1：</w:t>
      </w:r>
    </w:p>
    <w:p>
      <w:pPr>
        <w:pStyle w:val="9"/>
      </w:pPr>
      <w:r>
        <w:t>采购包预算金额（元）: 400,000.00</w:t>
      </w:r>
      <w:bookmarkStart w:id="0" w:name="_GoBack"/>
      <w:bookmarkEnd w:id="0"/>
    </w:p>
    <w:p>
      <w:pPr>
        <w:pStyle w:val="9"/>
      </w:pPr>
      <w:r>
        <w:t>采购包最高限价（元）: 400,000.00</w:t>
      </w:r>
    </w:p>
    <w:tbl>
      <w:tblPr>
        <w:tblStyle w:val="6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271"/>
        <w:gridCol w:w="848"/>
        <w:gridCol w:w="1356"/>
        <w:gridCol w:w="678"/>
        <w:gridCol w:w="678"/>
        <w:gridCol w:w="593"/>
        <w:gridCol w:w="678"/>
        <w:gridCol w:w="678"/>
        <w:gridCol w:w="848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</w:tcPr>
          <w:p>
            <w:pPr>
              <w:pStyle w:val="9"/>
            </w:pPr>
            <w:r>
              <w:t>序号</w:t>
            </w:r>
          </w:p>
        </w:tc>
        <w:tc>
          <w:tcPr>
            <w:tcW w:w="1271" w:type="dxa"/>
          </w:tcPr>
          <w:p>
            <w:pPr>
              <w:pStyle w:val="9"/>
            </w:pPr>
            <w:r>
              <w:t>标的名称</w:t>
            </w:r>
          </w:p>
        </w:tc>
        <w:tc>
          <w:tcPr>
            <w:tcW w:w="848" w:type="dxa"/>
          </w:tcPr>
          <w:p>
            <w:pPr>
              <w:pStyle w:val="9"/>
            </w:pPr>
            <w:r>
              <w:t>数量</w:t>
            </w:r>
          </w:p>
        </w:tc>
        <w:tc>
          <w:tcPr>
            <w:tcW w:w="1356" w:type="dxa"/>
          </w:tcPr>
          <w:p>
            <w:pPr>
              <w:pStyle w:val="9"/>
            </w:pPr>
            <w:r>
              <w:t>标的金额 （元）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计量单位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所属行业</w:t>
            </w:r>
          </w:p>
        </w:tc>
        <w:tc>
          <w:tcPr>
            <w:tcW w:w="593" w:type="dxa"/>
          </w:tcPr>
          <w:p>
            <w:pPr>
              <w:pStyle w:val="9"/>
            </w:pPr>
            <w:r>
              <w:t>是否涉及核心产品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是否涉及采购进口产品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是否涉及采购节能产品</w:t>
            </w:r>
          </w:p>
        </w:tc>
        <w:tc>
          <w:tcPr>
            <w:tcW w:w="848" w:type="dxa"/>
          </w:tcPr>
          <w:p>
            <w:pPr>
              <w:pStyle w:val="9"/>
            </w:pPr>
            <w:r>
              <w:t>是否涉及采购环境标志产品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</w:tcPr>
          <w:p>
            <w:pPr>
              <w:pStyle w:val="9"/>
            </w:pPr>
            <w:r>
              <w:t>1</w:t>
            </w:r>
          </w:p>
        </w:tc>
        <w:tc>
          <w:tcPr>
            <w:tcW w:w="1271" w:type="dxa"/>
          </w:tcPr>
          <w:p>
            <w:pPr>
              <w:pStyle w:val="9"/>
            </w:pPr>
            <w:r>
              <w:t>德阳市旌阳区2024年农村饮水水质检测服务</w:t>
            </w:r>
          </w:p>
        </w:tc>
        <w:tc>
          <w:tcPr>
            <w:tcW w:w="848" w:type="dxa"/>
          </w:tcPr>
          <w:p>
            <w:pPr>
              <w:pStyle w:val="9"/>
              <w:jc w:val="right"/>
            </w:pPr>
            <w:r>
              <w:t>1.00</w:t>
            </w:r>
          </w:p>
        </w:tc>
        <w:tc>
          <w:tcPr>
            <w:tcW w:w="1356" w:type="dxa"/>
          </w:tcPr>
          <w:p>
            <w:pPr>
              <w:pStyle w:val="9"/>
              <w:jc w:val="right"/>
            </w:pPr>
            <w:r>
              <w:t>400,000.00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项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其他未列明行业</w:t>
            </w:r>
          </w:p>
        </w:tc>
        <w:tc>
          <w:tcPr>
            <w:tcW w:w="593" w:type="dxa"/>
          </w:tcPr>
          <w:p>
            <w:pPr>
              <w:pStyle w:val="9"/>
            </w:pPr>
            <w:r>
              <w:t>否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否</w:t>
            </w:r>
          </w:p>
        </w:tc>
        <w:tc>
          <w:tcPr>
            <w:tcW w:w="678" w:type="dxa"/>
          </w:tcPr>
          <w:p>
            <w:pPr>
              <w:pStyle w:val="9"/>
            </w:pPr>
            <w:r>
              <w:t>否</w:t>
            </w:r>
          </w:p>
        </w:tc>
        <w:tc>
          <w:tcPr>
            <w:tcW w:w="848" w:type="dxa"/>
          </w:tcPr>
          <w:p>
            <w:pPr>
              <w:pStyle w:val="9"/>
            </w:pPr>
            <w:r>
              <w:t>否</w:t>
            </w:r>
          </w:p>
        </w:tc>
      </w:tr>
    </w:tbl>
    <w:p>
      <w:pPr>
        <w:pStyle w:val="9"/>
        <w:outlineLvl w:val="3"/>
      </w:pPr>
      <w:r>
        <w:rPr>
          <w:b/>
          <w:sz w:val="24"/>
        </w:rPr>
        <w:t>3.2.2服务要求</w:t>
      </w:r>
    </w:p>
    <w:p>
      <w:pPr>
        <w:pStyle w:val="9"/>
      </w:pPr>
    </w:p>
    <w:p>
      <w:pPr>
        <w:pStyle w:val="9"/>
      </w:pPr>
    </w:p>
    <w:p>
      <w:pPr>
        <w:pStyle w:val="9"/>
      </w:pPr>
    </w:p>
    <w:p>
      <w:pPr>
        <w:pStyle w:val="9"/>
      </w:pPr>
      <w:r>
        <w:t>采购包1：</w:t>
      </w:r>
    </w:p>
    <w:p>
      <w:pPr>
        <w:pStyle w:val="9"/>
      </w:pPr>
    </w:p>
    <w:p>
      <w:pPr>
        <w:pStyle w:val="9"/>
      </w:pPr>
      <w:r>
        <w:t>标的名称：德阳市旌阳区2024年农村饮水水质检测服务</w:t>
      </w:r>
    </w:p>
    <w:tbl>
      <w:tblPr>
        <w:tblStyle w:val="6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800"/>
        <w:gridCol w:w="6500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2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参数性质</w:t>
            </w:r>
          </w:p>
        </w:tc>
        <w:tc>
          <w:tcPr>
            <w:tcW w:w="800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序号</w:t>
            </w:r>
          </w:p>
        </w:tc>
        <w:tc>
          <w:tcPr>
            <w:tcW w:w="6500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技术参数与性能指标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2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800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500" w:type="dxa"/>
          </w:tcPr>
          <w:tbl>
            <w:tblPr>
              <w:tblStyle w:val="6"/>
              <w:tblW w:w="0" w:type="auto"/>
              <w:tblInd w:w="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909"/>
              <w:gridCol w:w="2200"/>
            </w:tblGrid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检测内容</w:t>
                  </w:r>
                </w:p>
              </w:tc>
              <w:tc>
                <w:tcPr>
                  <w:tcW w:w="22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水样数量（个）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水源水（集中式饮用水地表水源）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水源水（地表水）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56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水源水（地下水）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80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出厂水（全分析）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出厂水（部分指标）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末梢水（部分指标）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末梢水（感、消、微）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909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合  计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446</w:t>
                  </w:r>
                </w:p>
              </w:tc>
            </w:tr>
          </w:tbl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2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800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500" w:type="dxa"/>
          </w:tcPr>
          <w:tbl>
            <w:tblPr>
              <w:tblStyle w:val="6"/>
              <w:tblW w:w="0" w:type="auto"/>
              <w:tblInd w:w="90" w:type="dxa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0"/>
              <w:gridCol w:w="418"/>
              <w:gridCol w:w="756"/>
              <w:gridCol w:w="422"/>
              <w:gridCol w:w="811"/>
              <w:gridCol w:w="867"/>
              <w:gridCol w:w="722"/>
              <w:gridCol w:w="1422"/>
            </w:tblGrid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868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sz w:val="24"/>
                      <w:szCs w:val="24"/>
                    </w:rPr>
                    <w:t>德阳市旌阳区2024年农村饮用水水质检测频次及数量汇总表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418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所属乡镇</w:t>
                  </w:r>
                </w:p>
              </w:tc>
              <w:tc>
                <w:tcPr>
                  <w:tcW w:w="756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供水站名称</w:t>
                  </w:r>
                </w:p>
              </w:tc>
              <w:tc>
                <w:tcPr>
                  <w:tcW w:w="4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所在村</w:t>
                  </w:r>
                </w:p>
              </w:tc>
              <w:tc>
                <w:tcPr>
                  <w:tcW w:w="811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水源类型</w:t>
                  </w:r>
                </w:p>
              </w:tc>
              <w:tc>
                <w:tcPr>
                  <w:tcW w:w="867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检测类型</w:t>
                  </w:r>
                </w:p>
              </w:tc>
              <w:tc>
                <w:tcPr>
                  <w:tcW w:w="7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检测频次</w:t>
                  </w:r>
                </w:p>
              </w:tc>
              <w:tc>
                <w:tcPr>
                  <w:tcW w:w="1422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检测指标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双拥路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城市水源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城市水源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城市水源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城市水源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大地供水站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大地村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大泉供水站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五泉供水站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新太供水站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袁家村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东泰供水站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东泰村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回龙供水站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新龙村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朝阳供水站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东泰村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黄许镇通站路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宏山供水站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宏山村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英雄岭供水站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英雄岭村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长缨供水站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长寿村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德中供水站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长寿村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新民供水站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长寿村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白蜡供水站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白蜡村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新柳供水站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龙居村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双东镇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龙洞供水站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金锣桥村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双东镇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中兴供水站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东美村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双东镇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凉水供水站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八佛村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五星供水站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五星村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长胜供水站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长江村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龙泉村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德新镇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德新场镇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柏隆场镇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松柏供水站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松柏村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隆兴桥供水站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隆兴桥村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果元供水站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果元村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青进供水站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青进村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柏隆镇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清和供水站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清和村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天元镇街道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扬嘉供水站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老扬嘉场镇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天元镇街道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新隆供水站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新隆村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天元镇街道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丰城供水站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丰城村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孝泉场镇通站路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黎圆供水站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黎郎村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孝泉镇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民安供水站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民安村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孝感街道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孝感供水站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天元镇街道</w:t>
                  </w:r>
                </w:p>
              </w:tc>
              <w:tc>
                <w:tcPr>
                  <w:tcW w:w="756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景福供水站</w:t>
                  </w:r>
                </w:p>
              </w:tc>
              <w:tc>
                <w:tcPr>
                  <w:tcW w:w="422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白江村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22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东湖街道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双拥路社区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茶店村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隆兴水库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马鞍村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普庵寺水库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白河村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柳沙水库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龙居村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新中镇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东岳庙水库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尖山村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八角街道办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齐家堰水库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双圣社区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龙垭水库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英雄岭村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拦堰水库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英雄岭村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新民水库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新民村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水口山水库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长寿村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观音洞水库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长寿村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和新镇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治同水库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高治村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海胜水库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红海村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金堂湾水库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东泰村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东湖街道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大同水库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大地村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东湖街道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旌阳水库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水库村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双东镇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青山水库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青山村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双东镇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钱音水库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钱音村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绵远河40支渠取水口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红海村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黄许镇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绵远河獐子堰取水口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新太村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马尾河前进堰取水口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江河村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孝泉镇</w:t>
                  </w:r>
                </w:p>
              </w:tc>
              <w:tc>
                <w:tcPr>
                  <w:tcW w:w="756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射水河红旗堰取水口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涌泉村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旌阳区全境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随机指标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418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旌阳区全境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随机指标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restart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418" w:type="dxa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合计</w:t>
                  </w:r>
                </w:p>
              </w:tc>
              <w:tc>
                <w:tcPr>
                  <w:tcW w:w="1178" w:type="dxa"/>
                  <w:gridSpan w:val="2"/>
                  <w:vMerge w:val="restart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2024年全年共计检测指标446个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集中式饮用水地表水源29项指标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全分析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出厂水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部分指标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末梢水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感、消、微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地表水24项指标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随机点位</w:t>
                  </w:r>
                </w:p>
              </w:tc>
            </w:tr>
            <w:tr>
              <w:tblPrEx>
                <w:tblBorders>
                  <w:top w:val="none" w:color="000000" w:sz="4" w:space="0"/>
                  <w:left w:val="none" w:color="000000" w:sz="4" w:space="0"/>
                  <w:bottom w:val="none" w:color="000000" w:sz="4" w:space="0"/>
                  <w:right w:val="non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0" w:type="dxa"/>
                  <w:vMerge w:val="continue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178" w:type="dxa"/>
                  <w:gridSpan w:val="2"/>
                  <w:vMerge w:val="continue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地下水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水源水地下水36项指标</w:t>
                  </w:r>
                </w:p>
              </w:tc>
              <w:tc>
                <w:tcPr>
                  <w:tcW w:w="7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422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top"/>
                </w:tcPr>
                <w:p>
                  <w:pPr>
                    <w:pStyle w:val="9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</w:rPr>
                    <w:t>随机点位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2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★</w:t>
            </w:r>
          </w:p>
        </w:tc>
        <w:tc>
          <w:tcPr>
            <w:tcW w:w="800" w:type="dxa"/>
          </w:tcPr>
          <w:p>
            <w:pPr>
              <w:pStyle w:val="9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6500" w:type="dxa"/>
          </w:tcPr>
          <w:p>
            <w:pPr>
              <w:pStyle w:val="9"/>
              <w:ind w:firstLine="482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技术要求：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3.1水源水（地表水）：按《地表水环境质量标准》（GB 3838-2002）要求的指标检测；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3.2水源水（地下水）：按《地下水质量标准》（GB/T 14848-2017）要求的指标检测（不含放射性检测指标）；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3.3全分析：指的是常规指标37项（不含放射性检测指标），按照《生活饮用水卫生标准》（GB 5749-2022）的标准做检测。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3.4采样按照《生活饮用水标准检验方法 第2部分：水样的采集与保存》（GB/T5750.2-2023）中的采样方法执行。分析方法：出厂水和末梢水采用《生活饮用水标准检验方法 第3部分：水质分析质量控制》（GB/T5750.3-2023）中的分析方法执行，或通过计量认证的标准方法进行分析。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3.5 按照中国水利学会发布的《农村饮水安全评价标准》（T/CHES 18-2018）中水质评价内容对于当地人群肠道传染发病趋势保持平衡、没有突发的地区，微生物指标中的菌落总数指标可不纳入评价指标，集中式供水工程可仅将总大肠菌群列为微生物评价指标。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3.6检测项目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3.6.1地表水24项：水温、PH值、溶解氧、高锰酸盐指数、化学需氧量（COD）、五日生化需氧量（BOD5）、氨氮（NH3-N）、总磷（以P计）、总氮（以N计）、铜、锌、氟化物（以F-计）、硒、砷、汞、镉、铬（六价）、铅、氰化物、挥发酚、石油类、阴离子表面活性剂、硫化物、粪大肠菌群(个/L)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3.6.2水源水（集中式生活饮用水地表水源）29项：水温、PH值、溶解氧、高锰酸盐指数、化学需氧量（COD）、五日生化需氧量（BOD5）、氨氮（NH3-N）、总磷（以P计）、总氮（以N计）、铜、锌、氟化物（以F-计）、硒、砷、汞、镉、铬（六价）、铅、氰化物、挥发酚、石油类、阴离子表面活性剂、硫化物、粪大肠菌群(个/L)、硫酸盐（以SO₄²⁻计）、氯化物（以C1ˉ计）、硝酸盐（以N计）、铁、锰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3.6.3水源水（地下水）36项：色（度）、臭和味、浑浊度、肉眼可见物、PH、总硬度、溶解性总固体、硫酸盐、氯化物、铁、锰、铜、锌、钼、钴、挥发性酚类（以苯计）、阴离子合成洗涤剂、高锰酸盐指数、硝酸盐（以N计）、亚硝酸盐（以N计）、氨氮（NH4）、氟化物、碘化物、氰化物、汞、砷、硒、镉、铬、铅、铍、钡、镍、滴滴涕、六六六、总大肠菌群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3.6.4出厂水（全分析）37项：总大肠菌群、砷、镉、铬、铅、汞、硒、氰化物、氟化物、硝酸盐、三氯甲烷、四氯化碳、溴酸盐、甲醛、亚氯酸盐、氯酸盐、色度、浑浊度、臭和味、肉眼可见物、pH、铝、铁、锰、铜、锌、氯化物、硫酸盐、溶解性总固体、总硬度、耗氧量、挥发酚类、阴离子合成洗涤剂、氯气及游离氯制剂、一氯胺、臭氧、二氧化氯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3.6.5出厂水(部分指标)11项：浑浊度、色度、PH、臭和味、肉眼可见物、铁、锰、氨氮、硝酸盐、耗氧量、总大肠菌群。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3.6.6末梢水（部分指标）11项：浑浊度、色度、PH、臭和味、肉眼可见物、铁、锰、氨氮、硝酸盐、耗氧量、总大肠菌群。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3.6.7末稍水(感、消、微)5项：浑浊度、色度、臭和味、肉眼可见物、总大肠菌群。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3.7供应商具备水样取样能力及检测能力。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3.8所有取样点均在旌阳区境内，水样在采集、运输、检测过程中，不得影响原水样水质，保证检测结果真实准确。符合《生活饮用水标准检验方法第2部分：水样的采集与保存》（GB/T 5750.2-2023）要求。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3.9供应商出具的检测报告，要各类印章齐全，检测人、审核人、授权签字人均应签字，否则报告无效，对出具的检测报告真实性负责。</w:t>
            </w:r>
          </w:p>
          <w:p>
            <w:pPr>
              <w:pStyle w:val="9"/>
              <w:ind w:firstLine="48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3.10按照采购人档案管理要求编制、整理、移交有关档案资料。</w:t>
            </w:r>
          </w:p>
          <w:p>
            <w:pPr>
              <w:pStyle w:val="9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3.11供应商对采购人委托的事项负有保密义务。</w:t>
            </w:r>
          </w:p>
        </w:tc>
      </w:tr>
    </w:tbl>
    <w:p>
      <w:pPr>
        <w:pStyle w:val="9"/>
        <w:outlineLvl w:val="3"/>
      </w:pPr>
      <w:r>
        <w:rPr>
          <w:b/>
          <w:sz w:val="24"/>
        </w:rPr>
        <w:t>3.2.3人员配置要求</w:t>
      </w:r>
    </w:p>
    <w:p>
      <w:pPr>
        <w:pStyle w:val="9"/>
      </w:pPr>
      <w:r>
        <w:t>采购包1：</w:t>
      </w:r>
    </w:p>
    <w:p>
      <w:pPr>
        <w:pStyle w:val="9"/>
      </w:pPr>
      <w:r>
        <w:t>无</w:t>
      </w:r>
    </w:p>
    <w:p>
      <w:pPr>
        <w:pStyle w:val="9"/>
        <w:outlineLvl w:val="3"/>
      </w:pPr>
      <w:r>
        <w:rPr>
          <w:b/>
          <w:sz w:val="24"/>
        </w:rPr>
        <w:t>3.2.4设施设备要求</w:t>
      </w:r>
    </w:p>
    <w:p>
      <w:pPr>
        <w:pStyle w:val="9"/>
      </w:pPr>
      <w:r>
        <w:t>采购包1：</w:t>
      </w:r>
    </w:p>
    <w:p>
      <w:pPr>
        <w:pStyle w:val="9"/>
      </w:pPr>
      <w:r>
        <w:t>无</w:t>
      </w:r>
    </w:p>
    <w:p>
      <w:pPr>
        <w:pStyle w:val="9"/>
        <w:outlineLvl w:val="3"/>
      </w:pPr>
      <w:r>
        <w:rPr>
          <w:b/>
          <w:sz w:val="24"/>
        </w:rPr>
        <w:t>3.2.5其他要求</w:t>
      </w:r>
    </w:p>
    <w:p>
      <w:pPr>
        <w:pStyle w:val="9"/>
      </w:pPr>
      <w:r>
        <w:t>采购包1：</w:t>
      </w:r>
    </w:p>
    <w:p>
      <w:pPr>
        <w:pStyle w:val="9"/>
      </w:pPr>
      <w:r>
        <w:t>无</w:t>
      </w:r>
    </w:p>
    <w:p>
      <w:pPr>
        <w:pStyle w:val="9"/>
        <w:outlineLvl w:val="2"/>
      </w:pPr>
      <w:r>
        <w:rPr>
          <w:b/>
          <w:sz w:val="28"/>
        </w:rPr>
        <w:t>3.3、商务要求</w:t>
      </w:r>
    </w:p>
    <w:p>
      <w:pPr>
        <w:pStyle w:val="9"/>
        <w:outlineLvl w:val="3"/>
      </w:pPr>
      <w:r>
        <w:rPr>
          <w:b/>
          <w:sz w:val="24"/>
        </w:rPr>
        <w:t>3.3.1服务期限</w:t>
      </w:r>
    </w:p>
    <w:p>
      <w:pPr>
        <w:pStyle w:val="9"/>
      </w:pPr>
      <w:r>
        <w:t>采购包1：</w:t>
      </w:r>
    </w:p>
    <w:p>
      <w:pPr>
        <w:pStyle w:val="9"/>
      </w:pPr>
      <w:r>
        <w:t xml:space="preserve"> 自合同签订之日起365日</w:t>
      </w:r>
    </w:p>
    <w:p>
      <w:pPr>
        <w:pStyle w:val="9"/>
        <w:outlineLvl w:val="3"/>
      </w:pPr>
      <w:r>
        <w:rPr>
          <w:b/>
          <w:sz w:val="24"/>
        </w:rPr>
        <w:t>3.3.2服务地点</w:t>
      </w:r>
    </w:p>
    <w:p>
      <w:pPr>
        <w:pStyle w:val="9"/>
      </w:pPr>
      <w:r>
        <w:t>采购包1：</w:t>
      </w:r>
    </w:p>
    <w:p>
      <w:pPr>
        <w:pStyle w:val="9"/>
      </w:pPr>
      <w:r>
        <w:t>采购人指定地点</w:t>
      </w:r>
    </w:p>
    <w:p>
      <w:pPr>
        <w:pStyle w:val="9"/>
        <w:outlineLvl w:val="3"/>
      </w:pPr>
      <w:r>
        <w:rPr>
          <w:b/>
          <w:sz w:val="24"/>
        </w:rPr>
        <w:t>3.3.3考核（验收）标准和方法</w:t>
      </w:r>
    </w:p>
    <w:p>
      <w:pPr>
        <w:pStyle w:val="9"/>
      </w:pPr>
      <w:r>
        <w:t>采购包1：</w:t>
      </w:r>
    </w:p>
    <w:p>
      <w:pPr>
        <w:pStyle w:val="9"/>
      </w:pPr>
      <w:r>
        <w:t>按照本项目竞争性磋商文件、响应文件、《财政部关于进一步加强政府采购需求和履约验收管理的指导意见》（财库[2016]205号）、《政府采购需求管理办法》（财库〔2021〕22号）以及国家相关规定进行验收。由采购人组织，成交供应商配合进行。</w:t>
      </w:r>
    </w:p>
    <w:p>
      <w:pPr>
        <w:pStyle w:val="9"/>
        <w:jc w:val="left"/>
        <w:outlineLvl w:val="3"/>
      </w:pPr>
      <w:r>
        <w:rPr>
          <w:b/>
          <w:sz w:val="24"/>
        </w:rPr>
        <w:t>3.3.4支付方式</w:t>
      </w:r>
    </w:p>
    <w:p>
      <w:pPr>
        <w:pStyle w:val="9"/>
      </w:pPr>
    </w:p>
    <w:p>
      <w:pPr>
        <w:pStyle w:val="9"/>
      </w:pPr>
    </w:p>
    <w:p>
      <w:pPr>
        <w:pStyle w:val="9"/>
      </w:pPr>
    </w:p>
    <w:p>
      <w:pPr>
        <w:pStyle w:val="9"/>
      </w:pPr>
      <w:r>
        <w:t>采购包1：</w:t>
      </w:r>
    </w:p>
    <w:p>
      <w:pPr>
        <w:pStyle w:val="9"/>
      </w:pPr>
      <w:r>
        <w:t>一次付清</w:t>
      </w:r>
    </w:p>
    <w:p>
      <w:pPr>
        <w:pStyle w:val="9"/>
        <w:outlineLvl w:val="3"/>
      </w:pPr>
      <w:r>
        <w:rPr>
          <w:b/>
          <w:sz w:val="24"/>
        </w:rPr>
        <w:t>3.3.5支付约定</w:t>
      </w:r>
    </w:p>
    <w:p>
      <w:pPr>
        <w:pStyle w:val="9"/>
      </w:pPr>
      <w:r>
        <w:t>采购包1： 付款条件说明： 供应商完成所有工作并提供书面（一式三份）和电子版的检测报告，同时提供超标情况统计表和检测统计表的电子版及Excel数据，提供采样原始记录及合法发票，提交最终成果并协助采购人通过各级验收后 ，达到付款条件起 30 日内，支付合同总金额的 100.00%。</w:t>
      </w:r>
    </w:p>
    <w:p>
      <w:pPr>
        <w:pStyle w:val="9"/>
        <w:outlineLvl w:val="3"/>
      </w:pPr>
      <w:r>
        <w:rPr>
          <w:b/>
          <w:sz w:val="24"/>
        </w:rPr>
        <w:t>3.3.6违约责任及解决争议的方法</w:t>
      </w:r>
    </w:p>
    <w:p>
      <w:pPr>
        <w:pStyle w:val="9"/>
      </w:pPr>
      <w:r>
        <w:t>采购包1：</w:t>
      </w:r>
    </w:p>
    <w:p>
      <w:pPr>
        <w:pStyle w:val="9"/>
      </w:pPr>
      <w:r>
        <w:t>1、双方必须遵守本合同并执行合同中的各项规定，保证本合同的正常履行。 2、采购人逾期支付服务费的，除应及时付足服务费外，应向供应商偿付欠款总额万分之一/天的违约金；逾期付款超过30天的，供应商有权终止合同并保留追究相关权益的权利； 3、成交供应商逾期完成本项目的，应向采购人支付合同总额万分之一/天的违约金；逾期超过30天的，采购人有权终止合同并保留追究相关权益的权利； 如因供应商工作人员在履行职务过程中的疏忽、失职、过错等故意或者过失原因给采购人造成损失或侵害，包括但不限于采购人本身的财产损失、由此而导致的采购人对任何第三方的法律责任等，供应商对此均应承担全部的赔偿责任。</w:t>
      </w:r>
    </w:p>
    <w:p>
      <w:pPr>
        <w:pStyle w:val="9"/>
        <w:jc w:val="left"/>
        <w:outlineLvl w:val="2"/>
      </w:pPr>
      <w:r>
        <w:rPr>
          <w:b/>
          <w:sz w:val="28"/>
        </w:rPr>
        <w:t>3.4其他要求</w:t>
      </w:r>
    </w:p>
    <w:p>
      <w:pPr>
        <w:pStyle w:val="9"/>
      </w:pPr>
      <w:r>
        <w:t>供应商需提供项目服务方案，方案包含技术服务方案、质量保证方案、售后服务方案。需提供服务响应时间承诺函。供应商承担过类似项目业绩。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, helvetica, 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4MTg1MzljZmZjMzg3ZDBhM2ViOTBiMjQwZWVhOTYifQ=="/>
  </w:docVars>
  <w:rsids>
    <w:rsidRoot w:val="701A62A8"/>
    <w:rsid w:val="701A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2024-03-15T08:27:00Z</dcterms:created>
  <dc:creator>sweet-</dc:creator>
  <cp:lastModifiedBy>sweet-</cp:lastModifiedBy>
  <dcterms:modified xsi:type="dcterms:W3CDTF">2024-03-15T08:55:02Z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2A2F7674FA80474DAA0FB72F21F31BB6_11</vt:lpwstr>
  </property>
</Properties>
</file>