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4DE6C">
      <w:pPr>
        <w:keepNext w:val="0"/>
        <w:keepLines w:val="0"/>
        <w:pageBreakBefore w:val="0"/>
        <w:widowControl w:val="0"/>
        <w:kinsoku/>
        <w:wordWrap/>
        <w:overflowPunct/>
        <w:topLinePunct w:val="0"/>
        <w:autoSpaceDE/>
        <w:autoSpaceDN/>
        <w:bidi w:val="0"/>
        <w:adjustRightInd w:val="0"/>
        <w:snapToGrid w:val="0"/>
        <w:spacing w:before="100" w:beforeAutospacing="0" w:after="100" w:afterAutospacing="0" w:line="580" w:lineRule="exact"/>
        <w:ind w:firstLine="0" w:firstLineChars="0"/>
        <w:jc w:val="center"/>
        <w:textAlignment w:val="auto"/>
        <w:outlineLvl w:val="9"/>
        <w:rPr>
          <w:rFonts w:hint="eastAsia" w:ascii="方正小标宋_GBK" w:hAnsi="方正小标宋_GBK" w:eastAsia="方正小标宋_GBK" w:cs="方正小标宋_GBK"/>
          <w:b w:val="0"/>
          <w:bCs/>
          <w:sz w:val="44"/>
          <w:szCs w:val="44"/>
          <w:highlight w:val="none"/>
          <w:lang w:eastAsia="zh-CN"/>
        </w:rPr>
      </w:pPr>
      <w:r>
        <w:rPr>
          <w:rFonts w:hint="eastAsia" w:ascii="方正小标宋_GBK" w:hAnsi="方正小标宋_GBK" w:eastAsia="方正小标宋_GBK" w:cs="方正小标宋_GBK"/>
          <w:b w:val="0"/>
          <w:bCs/>
          <w:sz w:val="44"/>
          <w:szCs w:val="44"/>
          <w:highlight w:val="none"/>
          <w:lang w:eastAsia="zh-CN"/>
        </w:rPr>
        <w:t>国网山东电力送变电公司2025年原集体企业第十三次服务授权公开竞争性谈判采购成交候选人公示</w:t>
      </w:r>
    </w:p>
    <w:p w14:paraId="0E948F2D">
      <w:pPr>
        <w:spacing w:before="156" w:beforeLines="50"/>
        <w:jc w:val="center"/>
        <w:rPr>
          <w:rFonts w:hint="eastAsia" w:ascii="方正仿宋_GBK" w:hAnsi="方正仿宋_GBK" w:eastAsia="方正仿宋_GBK" w:cs="方正仿宋_GBK"/>
          <w:bCs/>
          <w:color w:val="000000"/>
          <w:sz w:val="32"/>
          <w:szCs w:val="32"/>
        </w:rPr>
      </w:pPr>
      <w:r>
        <w:rPr>
          <w:rFonts w:hint="eastAsia" w:ascii="方正仿宋_GBK" w:hAnsi="方正仿宋_GBK" w:eastAsia="方正仿宋_GBK" w:cs="方正仿宋_GBK"/>
          <w:bCs/>
          <w:color w:val="000000"/>
          <w:sz w:val="32"/>
          <w:szCs w:val="32"/>
        </w:rPr>
        <w:t>（采购编号：</w:t>
      </w:r>
      <w:r>
        <w:rPr>
          <w:rFonts w:hint="eastAsia" w:ascii="方正仿宋_GBK" w:hAnsi="方正仿宋_GBK" w:eastAsia="方正仿宋_GBK" w:cs="方正仿宋_GBK"/>
          <w:bCs/>
          <w:color w:val="000000"/>
          <w:sz w:val="32"/>
          <w:szCs w:val="32"/>
          <w:lang w:eastAsia="zh-CN"/>
        </w:rPr>
        <w:t>CY0625SF8P13</w:t>
      </w:r>
      <w:r>
        <w:rPr>
          <w:rFonts w:hint="eastAsia" w:ascii="方正仿宋_GBK" w:hAnsi="方正仿宋_GBK" w:eastAsia="方正仿宋_GBK" w:cs="方正仿宋_GBK"/>
          <w:bCs/>
          <w:color w:val="000000"/>
          <w:sz w:val="32"/>
          <w:szCs w:val="32"/>
        </w:rPr>
        <w:t>）</w:t>
      </w:r>
    </w:p>
    <w:p w14:paraId="3E189D50">
      <w:pPr>
        <w:autoSpaceDN w:val="0"/>
        <w:jc w:val="left"/>
        <w:rPr>
          <w:rFonts w:ascii="方正仿宋_GBK" w:eastAsia="方正仿宋_GBK"/>
          <w:color w:val="000000"/>
          <w:sz w:val="32"/>
          <w:szCs w:val="32"/>
        </w:rPr>
      </w:pPr>
      <w:r>
        <w:rPr>
          <w:rFonts w:hint="eastAsia" w:ascii="方正仿宋_GBK" w:eastAsia="方正仿宋_GBK"/>
          <w:color w:val="000000"/>
          <w:sz w:val="32"/>
          <w:szCs w:val="32"/>
        </w:rPr>
        <w:t>各相关应答人：</w:t>
      </w:r>
    </w:p>
    <w:p w14:paraId="3656D757">
      <w:pPr>
        <w:ind w:firstLine="645"/>
        <w:jc w:val="left"/>
        <w:rPr>
          <w:rFonts w:ascii="方正仿宋_GBK" w:eastAsia="方正仿宋_GBK"/>
          <w:color w:val="000000"/>
          <w:sz w:val="32"/>
          <w:szCs w:val="32"/>
        </w:rPr>
      </w:pPr>
      <w:r>
        <w:rPr>
          <w:rFonts w:hint="eastAsia" w:ascii="方正仿宋_GBK" w:eastAsia="方正仿宋_GBK"/>
          <w:color w:val="000000"/>
          <w:sz w:val="32"/>
          <w:szCs w:val="32"/>
          <w:lang w:eastAsia="zh-CN"/>
        </w:rPr>
        <w:t>国网山东电力送变电公司2025年原集体企业第十三次服务授权公开竞争性谈判采购</w:t>
      </w:r>
      <w:r>
        <w:rPr>
          <w:rFonts w:hint="eastAsia" w:ascii="方正仿宋_GBK" w:eastAsia="方正仿宋_GBK"/>
          <w:color w:val="000000"/>
          <w:sz w:val="32"/>
          <w:szCs w:val="32"/>
        </w:rPr>
        <w:t>评审工作已经结束，现将评审委员会推荐的成交候选人予以公示，公示期</w:t>
      </w:r>
      <w:r>
        <w:rPr>
          <w:rFonts w:hint="eastAsia" w:ascii="方正仿宋_GBK" w:eastAsia="方正仿宋_GBK"/>
          <w:color w:val="000000"/>
          <w:sz w:val="32"/>
          <w:szCs w:val="32"/>
          <w:lang w:val="en-US" w:eastAsia="zh-CN"/>
        </w:rPr>
        <w:t>至2025年7月4日9点</w:t>
      </w:r>
      <w:r>
        <w:rPr>
          <w:rFonts w:hint="eastAsia" w:ascii="方正仿宋_GBK" w:eastAsia="方正仿宋_GBK"/>
          <w:color w:val="000000"/>
          <w:sz w:val="32"/>
          <w:szCs w:val="32"/>
        </w:rPr>
        <w:t>。应答人或者其他利害关系人若对评审结果有异议的，请在成交候选人公示期间以书面形式（</w:t>
      </w:r>
      <w:r>
        <w:rPr>
          <w:rFonts w:hint="eastAsia" w:ascii="方正仿宋_GBK" w:eastAsia="方正仿宋_GBK"/>
          <w:color w:val="000000"/>
          <w:sz w:val="32"/>
          <w:szCs w:val="32"/>
          <w:lang w:val="en-US" w:eastAsia="zh-CN"/>
        </w:rPr>
        <w:t>sdjxzbjn@163.com</w:t>
      </w:r>
      <w:r>
        <w:rPr>
          <w:rFonts w:hint="eastAsia" w:ascii="方正仿宋_GBK" w:eastAsia="方正仿宋_GBK"/>
          <w:color w:val="000000"/>
          <w:sz w:val="32"/>
          <w:szCs w:val="32"/>
        </w:rPr>
        <w:t>）提出。</w:t>
      </w:r>
    </w:p>
    <w:tbl>
      <w:tblPr>
        <w:tblStyle w:val="9"/>
        <w:tblW w:w="10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818"/>
        <w:gridCol w:w="1674"/>
        <w:gridCol w:w="1380"/>
        <w:gridCol w:w="720"/>
        <w:gridCol w:w="975"/>
        <w:gridCol w:w="900"/>
        <w:gridCol w:w="1570"/>
        <w:gridCol w:w="1200"/>
      </w:tblGrid>
      <w:tr w14:paraId="42A15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30" w:type="dxa"/>
            <w:vAlign w:val="center"/>
          </w:tcPr>
          <w:p w14:paraId="0742BC5F">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b/>
                <w:sz w:val="21"/>
                <w:szCs w:val="21"/>
              </w:rPr>
              <w:t>序号</w:t>
            </w:r>
          </w:p>
        </w:tc>
        <w:tc>
          <w:tcPr>
            <w:tcW w:w="1818" w:type="dxa"/>
            <w:vAlign w:val="center"/>
          </w:tcPr>
          <w:p w14:paraId="5768FCF9">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b/>
                <w:sz w:val="21"/>
                <w:szCs w:val="21"/>
                <w:lang w:eastAsia="zh-CN"/>
              </w:rPr>
            </w:pPr>
            <w:r>
              <w:rPr>
                <w:rFonts w:hint="eastAsia" w:ascii="方正仿宋_GBK" w:hAnsi="方正仿宋_GBK" w:eastAsia="方正仿宋_GBK" w:cs="方正仿宋_GBK"/>
                <w:b/>
                <w:sz w:val="21"/>
                <w:szCs w:val="21"/>
              </w:rPr>
              <w:t>分标</w:t>
            </w:r>
            <w:r>
              <w:rPr>
                <w:rFonts w:hint="eastAsia" w:ascii="方正仿宋_GBK" w:hAnsi="方正仿宋_GBK" w:eastAsia="方正仿宋_GBK" w:cs="方正仿宋_GBK"/>
                <w:b/>
                <w:sz w:val="21"/>
                <w:szCs w:val="21"/>
                <w:lang w:val="en-US" w:eastAsia="zh-CN"/>
              </w:rPr>
              <w:t>名称</w:t>
            </w:r>
          </w:p>
        </w:tc>
        <w:tc>
          <w:tcPr>
            <w:tcW w:w="1674" w:type="dxa"/>
            <w:vAlign w:val="center"/>
          </w:tcPr>
          <w:p w14:paraId="6CE40B87">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b/>
                <w:sz w:val="21"/>
                <w:szCs w:val="21"/>
              </w:rPr>
              <w:t>包名称</w:t>
            </w:r>
          </w:p>
        </w:tc>
        <w:tc>
          <w:tcPr>
            <w:tcW w:w="1380" w:type="dxa"/>
            <w:vAlign w:val="center"/>
          </w:tcPr>
          <w:p w14:paraId="700B8018">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b/>
                <w:sz w:val="21"/>
                <w:szCs w:val="21"/>
              </w:rPr>
              <w:t>推荐的成交候选人</w:t>
            </w:r>
          </w:p>
        </w:tc>
        <w:tc>
          <w:tcPr>
            <w:tcW w:w="720" w:type="dxa"/>
            <w:vAlign w:val="center"/>
          </w:tcPr>
          <w:p w14:paraId="687F50D0">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b/>
                <w:sz w:val="21"/>
                <w:szCs w:val="21"/>
              </w:rPr>
              <w:t>排序</w:t>
            </w:r>
          </w:p>
        </w:tc>
        <w:tc>
          <w:tcPr>
            <w:tcW w:w="975" w:type="dxa"/>
            <w:vAlign w:val="center"/>
          </w:tcPr>
          <w:p w14:paraId="6FAB71A1">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b/>
                <w:sz w:val="21"/>
                <w:szCs w:val="21"/>
              </w:rPr>
              <w:t>质量</w:t>
            </w:r>
          </w:p>
        </w:tc>
        <w:tc>
          <w:tcPr>
            <w:tcW w:w="900" w:type="dxa"/>
            <w:vAlign w:val="center"/>
          </w:tcPr>
          <w:p w14:paraId="64A35531">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b/>
                <w:sz w:val="21"/>
                <w:szCs w:val="21"/>
              </w:rPr>
              <w:t>工期/服务期</w:t>
            </w:r>
          </w:p>
        </w:tc>
        <w:tc>
          <w:tcPr>
            <w:tcW w:w="1570" w:type="dxa"/>
            <w:vAlign w:val="center"/>
          </w:tcPr>
          <w:p w14:paraId="705C9BA3">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b/>
                <w:sz w:val="21"/>
                <w:szCs w:val="21"/>
              </w:rPr>
              <w:t>资格能力</w:t>
            </w:r>
          </w:p>
        </w:tc>
        <w:tc>
          <w:tcPr>
            <w:tcW w:w="1200" w:type="dxa"/>
            <w:vAlign w:val="center"/>
          </w:tcPr>
          <w:p w14:paraId="135CA8FD">
            <w:pPr>
              <w:keepNext w:val="0"/>
              <w:keepLines w:val="0"/>
              <w:pageBreakBefore w:val="0"/>
              <w:kinsoku/>
              <w:wordWrap/>
              <w:overflowPunct/>
              <w:topLinePunct w:val="0"/>
              <w:autoSpaceDE/>
              <w:autoSpaceDN/>
              <w:bidi w:val="0"/>
              <w:snapToGrid w:val="0"/>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b/>
                <w:sz w:val="21"/>
                <w:szCs w:val="21"/>
              </w:rPr>
              <w:t>评审情况</w:t>
            </w:r>
          </w:p>
        </w:tc>
      </w:tr>
      <w:tr w14:paraId="71C3A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30" w:type="dxa"/>
            <w:shd w:val="clear" w:color="auto" w:fill="auto"/>
            <w:vAlign w:val="center"/>
          </w:tcPr>
          <w:p w14:paraId="5A78A53C">
            <w:pPr>
              <w:keepNext w:val="0"/>
              <w:keepLines w:val="0"/>
              <w:pageBreakBefore w:val="0"/>
              <w:widowControl/>
              <w:kinsoku/>
              <w:wordWrap/>
              <w:overflowPunct/>
              <w:topLinePunct w:val="0"/>
              <w:autoSpaceDE/>
              <w:autoSpaceDN/>
              <w:bidi w:val="0"/>
              <w:adjustRightInd w:val="0"/>
              <w:snapToGrid w:val="0"/>
              <w:jc w:val="center"/>
              <w:rPr>
                <w:rFonts w:hint="default"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1</w:t>
            </w:r>
          </w:p>
        </w:tc>
        <w:tc>
          <w:tcPr>
            <w:tcW w:w="1818" w:type="dxa"/>
            <w:shd w:val="clear" w:color="auto" w:fill="auto"/>
            <w:vAlign w:val="center"/>
          </w:tcPr>
          <w:p w14:paraId="0BBA490D">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标1跨越架搭设专业分包</w:t>
            </w:r>
          </w:p>
        </w:tc>
        <w:tc>
          <w:tcPr>
            <w:tcW w:w="1674" w:type="dxa"/>
            <w:shd w:val="clear" w:color="auto" w:fill="auto"/>
            <w:vAlign w:val="center"/>
          </w:tcPr>
          <w:p w14:paraId="2DF5D5E4">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包01红星线跨越架搭设专业分包</w:t>
            </w:r>
          </w:p>
        </w:tc>
        <w:tc>
          <w:tcPr>
            <w:tcW w:w="1380" w:type="dxa"/>
            <w:shd w:val="clear" w:color="auto" w:fill="auto"/>
            <w:vAlign w:val="center"/>
          </w:tcPr>
          <w:p w14:paraId="15B11FBE">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山东四方安装工程有限公司</w:t>
            </w:r>
          </w:p>
        </w:tc>
        <w:tc>
          <w:tcPr>
            <w:tcW w:w="720" w:type="dxa"/>
            <w:shd w:val="clear" w:color="auto" w:fill="auto"/>
            <w:vAlign w:val="center"/>
          </w:tcPr>
          <w:p w14:paraId="5ED659AE">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1</w:t>
            </w:r>
          </w:p>
        </w:tc>
        <w:tc>
          <w:tcPr>
            <w:tcW w:w="975" w:type="dxa"/>
            <w:shd w:val="clear" w:color="auto" w:fill="auto"/>
            <w:vAlign w:val="center"/>
          </w:tcPr>
          <w:p w14:paraId="7C283790">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满足</w:t>
            </w:r>
          </w:p>
        </w:tc>
        <w:tc>
          <w:tcPr>
            <w:tcW w:w="900" w:type="dxa"/>
            <w:shd w:val="clear" w:color="auto" w:fill="auto"/>
            <w:vAlign w:val="center"/>
          </w:tcPr>
          <w:p w14:paraId="1882A9A7">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满足</w:t>
            </w:r>
          </w:p>
        </w:tc>
        <w:tc>
          <w:tcPr>
            <w:tcW w:w="1570" w:type="dxa"/>
            <w:shd w:val="clear" w:color="auto" w:fill="auto"/>
            <w:vAlign w:val="center"/>
          </w:tcPr>
          <w:p w14:paraId="55BB561B">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满足采购文件要求</w:t>
            </w:r>
          </w:p>
        </w:tc>
        <w:tc>
          <w:tcPr>
            <w:tcW w:w="1200" w:type="dxa"/>
            <w:shd w:val="clear" w:color="auto" w:fill="auto"/>
            <w:vAlign w:val="center"/>
          </w:tcPr>
          <w:p w14:paraId="09DBAE68">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综合排名第一</w:t>
            </w:r>
          </w:p>
        </w:tc>
      </w:tr>
      <w:tr w14:paraId="17A6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630" w:type="dxa"/>
            <w:shd w:val="clear" w:color="auto" w:fill="auto"/>
            <w:vAlign w:val="center"/>
          </w:tcPr>
          <w:p w14:paraId="0204C58F">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bidi="ar-SA"/>
              </w:rPr>
            </w:pPr>
            <w:r>
              <w:rPr>
                <w:rFonts w:hint="eastAsia" w:ascii="方正仿宋_GBK" w:hAnsi="方正仿宋_GBK" w:eastAsia="方正仿宋_GBK" w:cs="方正仿宋_GBK"/>
                <w:b w:val="0"/>
                <w:bCs w:val="0"/>
                <w:kern w:val="0"/>
                <w:sz w:val="21"/>
                <w:szCs w:val="21"/>
                <w:lang w:val="en-US" w:eastAsia="zh-CN"/>
              </w:rPr>
              <w:t>2</w:t>
            </w:r>
          </w:p>
        </w:tc>
        <w:tc>
          <w:tcPr>
            <w:tcW w:w="1818" w:type="dxa"/>
            <w:shd w:val="clear" w:color="auto" w:fill="auto"/>
            <w:vAlign w:val="center"/>
          </w:tcPr>
          <w:p w14:paraId="3DE1CDEA">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标2机械承揽服务</w:t>
            </w:r>
          </w:p>
        </w:tc>
        <w:tc>
          <w:tcPr>
            <w:tcW w:w="1674" w:type="dxa"/>
            <w:shd w:val="clear" w:color="auto" w:fill="auto"/>
            <w:vAlign w:val="center"/>
          </w:tcPr>
          <w:p w14:paraId="63E59629">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包02泺口线机械承揽包4</w:t>
            </w:r>
          </w:p>
        </w:tc>
        <w:tc>
          <w:tcPr>
            <w:tcW w:w="1380" w:type="dxa"/>
            <w:shd w:val="clear" w:color="auto" w:fill="auto"/>
            <w:vAlign w:val="center"/>
          </w:tcPr>
          <w:p w14:paraId="42C69C47">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rPr>
            </w:pPr>
            <w:r>
              <w:rPr>
                <w:rFonts w:hint="eastAsia" w:ascii="方正仿宋_GBK" w:hAnsi="方正仿宋_GBK" w:eastAsia="方正仿宋_GBK" w:cs="方正仿宋_GBK"/>
                <w:b w:val="0"/>
                <w:bCs w:val="0"/>
                <w:kern w:val="0"/>
                <w:sz w:val="21"/>
                <w:szCs w:val="21"/>
                <w:lang w:val="en-US" w:eastAsia="zh-CN"/>
              </w:rPr>
              <w:t>山东腾达吊装设备租赁有限公司</w:t>
            </w:r>
          </w:p>
        </w:tc>
        <w:tc>
          <w:tcPr>
            <w:tcW w:w="720" w:type="dxa"/>
            <w:shd w:val="clear" w:color="auto" w:fill="auto"/>
            <w:vAlign w:val="center"/>
          </w:tcPr>
          <w:p w14:paraId="18FC88F7">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bidi="ar-SA"/>
              </w:rPr>
            </w:pPr>
            <w:r>
              <w:rPr>
                <w:rFonts w:hint="eastAsia" w:ascii="方正仿宋_GBK" w:hAnsi="方正仿宋_GBK" w:eastAsia="方正仿宋_GBK" w:cs="方正仿宋_GBK"/>
                <w:b w:val="0"/>
                <w:bCs w:val="0"/>
                <w:kern w:val="0"/>
                <w:sz w:val="21"/>
                <w:szCs w:val="21"/>
                <w:lang w:val="en-US" w:eastAsia="zh-CN"/>
              </w:rPr>
              <w:t>1</w:t>
            </w:r>
          </w:p>
        </w:tc>
        <w:tc>
          <w:tcPr>
            <w:tcW w:w="975" w:type="dxa"/>
            <w:shd w:val="clear" w:color="auto" w:fill="auto"/>
            <w:vAlign w:val="center"/>
          </w:tcPr>
          <w:p w14:paraId="68AC0DC4">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bidi="ar-SA"/>
              </w:rPr>
            </w:pPr>
            <w:r>
              <w:rPr>
                <w:rFonts w:hint="eastAsia" w:ascii="方正仿宋_GBK" w:hAnsi="方正仿宋_GBK" w:eastAsia="方正仿宋_GBK" w:cs="方正仿宋_GBK"/>
                <w:b w:val="0"/>
                <w:bCs w:val="0"/>
                <w:kern w:val="0"/>
                <w:sz w:val="21"/>
                <w:szCs w:val="21"/>
                <w:lang w:val="en-US" w:eastAsia="zh-CN"/>
              </w:rPr>
              <w:t>满足</w:t>
            </w:r>
          </w:p>
        </w:tc>
        <w:tc>
          <w:tcPr>
            <w:tcW w:w="900" w:type="dxa"/>
            <w:shd w:val="clear" w:color="auto" w:fill="auto"/>
            <w:vAlign w:val="center"/>
          </w:tcPr>
          <w:p w14:paraId="730F1FD0">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bidi="ar-SA"/>
              </w:rPr>
            </w:pPr>
            <w:r>
              <w:rPr>
                <w:rFonts w:hint="eastAsia" w:ascii="方正仿宋_GBK" w:hAnsi="方正仿宋_GBK" w:eastAsia="方正仿宋_GBK" w:cs="方正仿宋_GBK"/>
                <w:b w:val="0"/>
                <w:bCs w:val="0"/>
                <w:kern w:val="0"/>
                <w:sz w:val="21"/>
                <w:szCs w:val="21"/>
                <w:lang w:val="en-US" w:eastAsia="zh-CN"/>
              </w:rPr>
              <w:t>满足</w:t>
            </w:r>
          </w:p>
        </w:tc>
        <w:tc>
          <w:tcPr>
            <w:tcW w:w="1570" w:type="dxa"/>
            <w:shd w:val="clear" w:color="auto" w:fill="auto"/>
            <w:vAlign w:val="center"/>
          </w:tcPr>
          <w:p w14:paraId="1B013DAA">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bidi="ar-SA"/>
              </w:rPr>
            </w:pPr>
            <w:r>
              <w:rPr>
                <w:rFonts w:hint="eastAsia" w:ascii="方正仿宋_GBK" w:hAnsi="方正仿宋_GBK" w:eastAsia="方正仿宋_GBK" w:cs="方正仿宋_GBK"/>
                <w:b w:val="0"/>
                <w:bCs w:val="0"/>
                <w:kern w:val="0"/>
                <w:sz w:val="21"/>
                <w:szCs w:val="21"/>
                <w:lang w:val="en-US" w:eastAsia="zh-CN"/>
              </w:rPr>
              <w:t>满足采购文件要求</w:t>
            </w:r>
          </w:p>
        </w:tc>
        <w:tc>
          <w:tcPr>
            <w:tcW w:w="1200" w:type="dxa"/>
            <w:shd w:val="clear" w:color="auto" w:fill="auto"/>
            <w:vAlign w:val="center"/>
          </w:tcPr>
          <w:p w14:paraId="235180F0">
            <w:pPr>
              <w:keepNext w:val="0"/>
              <w:keepLines w:val="0"/>
              <w:pageBreakBefore w:val="0"/>
              <w:widowControl/>
              <w:kinsoku/>
              <w:wordWrap/>
              <w:overflowPunct/>
              <w:topLinePunct w:val="0"/>
              <w:autoSpaceDE/>
              <w:autoSpaceDN/>
              <w:bidi w:val="0"/>
              <w:adjustRightInd w:val="0"/>
              <w:snapToGrid w:val="0"/>
              <w:jc w:val="center"/>
              <w:rPr>
                <w:rFonts w:hint="eastAsia" w:ascii="方正仿宋_GBK" w:hAnsi="方正仿宋_GBK" w:eastAsia="方正仿宋_GBK" w:cs="方正仿宋_GBK"/>
                <w:b w:val="0"/>
                <w:bCs w:val="0"/>
                <w:kern w:val="0"/>
                <w:sz w:val="21"/>
                <w:szCs w:val="21"/>
                <w:lang w:val="en-US" w:eastAsia="zh-CN" w:bidi="ar-SA"/>
              </w:rPr>
            </w:pPr>
            <w:r>
              <w:rPr>
                <w:rFonts w:hint="eastAsia" w:ascii="方正仿宋_GBK" w:hAnsi="方正仿宋_GBK" w:eastAsia="方正仿宋_GBK" w:cs="方正仿宋_GBK"/>
                <w:b w:val="0"/>
                <w:bCs w:val="0"/>
                <w:kern w:val="0"/>
                <w:sz w:val="21"/>
                <w:szCs w:val="21"/>
                <w:lang w:val="en-US" w:eastAsia="zh-CN"/>
              </w:rPr>
              <w:t>综合排名第一</w:t>
            </w:r>
          </w:p>
        </w:tc>
      </w:tr>
    </w:tbl>
    <w:p w14:paraId="3BE644D5">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本公示公示期</w:t>
      </w:r>
      <w:r>
        <w:rPr>
          <w:rFonts w:hint="eastAsia" w:ascii="方正仿宋_GBK" w:eastAsia="方正仿宋_GBK"/>
          <w:color w:val="000000"/>
          <w:sz w:val="32"/>
          <w:szCs w:val="32"/>
          <w:lang w:val="en-US" w:eastAsia="zh-CN"/>
        </w:rPr>
        <w:t>至2025年7月4日9点</w:t>
      </w:r>
      <w:r>
        <w:rPr>
          <w:rFonts w:hint="eastAsia" w:ascii="方正仿宋_GBK" w:eastAsia="方正仿宋_GBK"/>
          <w:color w:val="000000"/>
          <w:sz w:val="32"/>
          <w:szCs w:val="32"/>
        </w:rPr>
        <w:t>。</w:t>
      </w:r>
    </w:p>
    <w:p w14:paraId="19F90920">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根据招标投标法及相关法规规定，应答人和直接参与并且与招投标活动有着直接利害关系的当事人有异议的，有权依法进行质疑，提出质疑时应注意以下事项：</w:t>
      </w:r>
    </w:p>
    <w:p w14:paraId="0BDE4764">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 xml:space="preserve">1. 质疑必须在成交结果公示结束前提出。 </w:t>
      </w:r>
    </w:p>
    <w:p w14:paraId="7004E8E0">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 xml:space="preserve">2．应当提交质疑书，并包括下列内容： </w:t>
      </w:r>
    </w:p>
    <w:p w14:paraId="6711B3E7">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（1）质疑人的名称、地址、联系人及有效联系方式；</w:t>
      </w:r>
    </w:p>
    <w:p w14:paraId="5C8B2F02">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 xml:space="preserve">（2）被质疑人的名称；  </w:t>
      </w:r>
    </w:p>
    <w:p w14:paraId="03C4D04A">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 xml:space="preserve">（3）质疑事项的基本事实；  </w:t>
      </w:r>
    </w:p>
    <w:p w14:paraId="5A2D4807">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 xml:space="preserve">（4）有效线索和相关证明材料。 </w:t>
      </w:r>
    </w:p>
    <w:p w14:paraId="6F2F1BE3">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 xml:space="preserve">3．质疑人为法人的，质疑书必须由其法定代表人或者授权代表签字并加盖公章，同时还需提交授权委托书；质疑人为个人的，质疑书必须由质疑人本人签字，并附有效身份证明，由本人提交。 </w:t>
      </w:r>
    </w:p>
    <w:p w14:paraId="7F18338B">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 xml:space="preserve">4．下列质疑将不予接收：  </w:t>
      </w:r>
    </w:p>
    <w:p w14:paraId="3EAFBF4C">
      <w:pPr>
        <w:spacing w:line="520" w:lineRule="exact"/>
        <w:ind w:firstLine="640" w:firstLineChars="200"/>
        <w:jc w:val="left"/>
        <w:outlineLvl w:val="0"/>
        <w:rPr>
          <w:rFonts w:ascii="方正仿宋_GBK" w:eastAsia="方正仿宋_GBK"/>
          <w:color w:val="000000"/>
          <w:sz w:val="32"/>
          <w:szCs w:val="32"/>
        </w:rPr>
      </w:pPr>
      <w:r>
        <w:rPr>
          <w:rFonts w:hint="eastAsia" w:ascii="方正仿宋_GBK" w:eastAsia="方正仿宋_GBK"/>
          <w:color w:val="000000"/>
          <w:sz w:val="32"/>
          <w:szCs w:val="32"/>
        </w:rPr>
        <w:t>（1）在成交结果公示结束后提出的；</w:t>
      </w:r>
    </w:p>
    <w:p w14:paraId="72EFCA32">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（2）质疑人不能证明是所质疑招标投标活动的应答人和直接参与并且与招投标活动有着直接利害关系的当事人；</w:t>
      </w:r>
    </w:p>
    <w:p w14:paraId="41522D25">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（3）质疑事项不具体，且未提供有效线索，难以查证的；</w:t>
      </w:r>
    </w:p>
    <w:p w14:paraId="47629777">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（4）对质疑事项已经答复，且质疑人没有提出新的证据的。</w:t>
      </w:r>
    </w:p>
    <w:p w14:paraId="02130C81">
      <w:pPr>
        <w:spacing w:line="520" w:lineRule="exact"/>
        <w:ind w:firstLine="640" w:firstLineChars="200"/>
        <w:jc w:val="left"/>
        <w:rPr>
          <w:rFonts w:ascii="方正仿宋_GBK" w:eastAsia="方正仿宋_GBK"/>
          <w:color w:val="000000"/>
          <w:sz w:val="32"/>
          <w:szCs w:val="32"/>
        </w:rPr>
      </w:pPr>
      <w:r>
        <w:rPr>
          <w:rFonts w:hint="eastAsia" w:ascii="方正仿宋_GBK" w:eastAsia="方正仿宋_GBK"/>
          <w:color w:val="000000"/>
          <w:sz w:val="32"/>
          <w:szCs w:val="32"/>
        </w:rPr>
        <w:t>5. 质疑人不得以质疑为名排挤竞争对手，进行虚假、恶意质疑，阻碍招标投标活动的正常进行。</w:t>
      </w:r>
    </w:p>
    <w:p w14:paraId="188CCCA1">
      <w:pPr>
        <w:spacing w:line="520" w:lineRule="exact"/>
        <w:ind w:firstLine="640" w:firstLineChars="200"/>
        <w:jc w:val="right"/>
        <w:rPr>
          <w:rFonts w:hint="default" w:ascii="方正仿宋_GBK" w:eastAsia="方正仿宋_GBK"/>
          <w:color w:val="000000"/>
          <w:sz w:val="32"/>
          <w:szCs w:val="32"/>
          <w:lang w:val="en-US"/>
        </w:rPr>
      </w:pPr>
      <w:r>
        <w:rPr>
          <w:rFonts w:hint="eastAsia" w:ascii="方正仿宋_GBK" w:eastAsia="方正仿宋_GBK"/>
          <w:color w:val="000000"/>
          <w:sz w:val="32"/>
          <w:szCs w:val="32"/>
          <w:lang w:val="en-US" w:eastAsia="zh-CN"/>
        </w:rPr>
        <w:t>采购人：</w:t>
      </w:r>
      <w:r>
        <w:rPr>
          <w:rFonts w:hint="default" w:ascii="方正仿宋_GBK" w:eastAsia="方正仿宋_GBK"/>
          <w:color w:val="000000"/>
          <w:sz w:val="32"/>
          <w:szCs w:val="32"/>
          <w:lang w:val="en-US"/>
        </w:rPr>
        <w:t>济南德力工程检测有限公司</w:t>
      </w:r>
    </w:p>
    <w:p w14:paraId="321B8991">
      <w:pPr>
        <w:spacing w:line="520" w:lineRule="exact"/>
        <w:ind w:firstLine="640" w:firstLineChars="200"/>
        <w:jc w:val="right"/>
        <w:rPr>
          <w:rFonts w:hint="default" w:ascii="方正仿宋_GBK" w:eastAsia="方正仿宋_GBK"/>
          <w:color w:val="000000"/>
          <w:sz w:val="32"/>
          <w:szCs w:val="32"/>
          <w:lang w:val="en-US"/>
        </w:rPr>
      </w:pPr>
      <w:r>
        <w:rPr>
          <w:rFonts w:hint="default" w:ascii="方正仿宋_GBK" w:eastAsia="方正仿宋_GBK"/>
          <w:color w:val="000000"/>
          <w:sz w:val="32"/>
          <w:szCs w:val="32"/>
          <w:lang w:val="en-US"/>
        </w:rPr>
        <w:t>0531-82167882</w:t>
      </w:r>
    </w:p>
    <w:p w14:paraId="2CA5E89D">
      <w:pPr>
        <w:jc w:val="right"/>
        <w:rPr>
          <w:rFonts w:hint="eastAsia" w:ascii="方正仿宋_GBK" w:eastAsia="方正仿宋_GBK"/>
          <w:color w:val="000000"/>
          <w:sz w:val="32"/>
          <w:szCs w:val="32"/>
          <w:lang w:val="en-US" w:eastAsia="zh-CN"/>
        </w:rPr>
      </w:pPr>
      <w:r>
        <w:rPr>
          <w:rFonts w:hint="eastAsia" w:ascii="方正仿宋_GBK" w:eastAsia="方正仿宋_GBK"/>
          <w:color w:val="000000"/>
          <w:sz w:val="32"/>
          <w:szCs w:val="32"/>
        </w:rPr>
        <w:t>采购代理机构：</w:t>
      </w:r>
      <w:r>
        <w:rPr>
          <w:rFonts w:hint="eastAsia" w:ascii="方正仿宋_GBK" w:eastAsia="方正仿宋_GBK"/>
          <w:color w:val="000000"/>
          <w:sz w:val="32"/>
          <w:szCs w:val="32"/>
          <w:lang w:val="en-US" w:eastAsia="zh-CN"/>
        </w:rPr>
        <w:t>山东嘉信招标有限责任公司</w:t>
      </w:r>
    </w:p>
    <w:p w14:paraId="7961DA8D">
      <w:pPr>
        <w:pStyle w:val="2"/>
        <w:jc w:val="right"/>
        <w:rPr>
          <w:rFonts w:hint="eastAsia" w:ascii="方正仿宋_GBK" w:eastAsia="方正仿宋_GBK"/>
          <w:color w:val="000000"/>
          <w:sz w:val="32"/>
          <w:szCs w:val="32"/>
          <w:lang w:val="en-US" w:eastAsia="zh-CN"/>
        </w:rPr>
      </w:pPr>
      <w:r>
        <w:rPr>
          <w:rFonts w:hint="eastAsia" w:ascii="方正仿宋_GBK" w:eastAsia="方正仿宋_GBK"/>
          <w:color w:val="000000"/>
          <w:sz w:val="32"/>
          <w:szCs w:val="32"/>
          <w:lang w:val="en-US" w:eastAsia="zh-CN"/>
        </w:rPr>
        <w:t>13793050221</w:t>
      </w:r>
    </w:p>
    <w:p w14:paraId="1AF5717B">
      <w:pPr>
        <w:pStyle w:val="2"/>
        <w:jc w:val="right"/>
        <w:rPr>
          <w:rFonts w:hint="eastAsia" w:ascii="方正仿宋_GBK" w:eastAsia="方正仿宋_GBK"/>
          <w:color w:val="000000"/>
          <w:sz w:val="32"/>
          <w:szCs w:val="32"/>
          <w:lang w:val="en-US" w:eastAsia="zh-CN"/>
        </w:rPr>
      </w:pPr>
      <w:bookmarkStart w:id="0" w:name="_GoBack"/>
      <w:bookmarkEnd w:id="0"/>
      <w:r>
        <w:rPr>
          <w:rFonts w:hint="eastAsia" w:ascii="方正仿宋_GBK" w:eastAsia="方正仿宋_GBK"/>
          <w:color w:val="000000"/>
          <w:sz w:val="32"/>
          <w:szCs w:val="32"/>
          <w:lang w:val="en-US" w:eastAsia="zh-CN"/>
        </w:rPr>
        <w:t>2025年06月30日</w:t>
      </w:r>
    </w:p>
    <w:sectPr>
      <w:pgSz w:w="11906" w:h="16838"/>
      <w:pgMar w:top="1440" w:right="17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embedRegular r:id="rId1" w:fontKey="{3022B4C2-0C38-4A1E-BF27-985E3D2C1A8B}"/>
  </w:font>
  <w:font w:name="方正小标宋_GBK">
    <w:panose1 w:val="03000509000000000000"/>
    <w:charset w:val="86"/>
    <w:family w:val="auto"/>
    <w:pitch w:val="default"/>
    <w:sig w:usb0="00000001" w:usb1="080E0000" w:usb2="00000000" w:usb3="00000000" w:csb0="00040000" w:csb1="00000000"/>
    <w:embedRegular r:id="rId2" w:fontKey="{50AEC588-B815-4596-9AF0-2AA2EAC8835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yZjY5MzcyNWY4NDEwMzZlMDkzY2MxZmE2YTdmNGIifQ=="/>
  </w:docVars>
  <w:rsids>
    <w:rsidRoot w:val="00D819F7"/>
    <w:rsid w:val="00000D06"/>
    <w:rsid w:val="000028BE"/>
    <w:rsid w:val="00002AAF"/>
    <w:rsid w:val="000078FC"/>
    <w:rsid w:val="00007DE1"/>
    <w:rsid w:val="00012316"/>
    <w:rsid w:val="00015DB8"/>
    <w:rsid w:val="00016874"/>
    <w:rsid w:val="00036FCB"/>
    <w:rsid w:val="000428A1"/>
    <w:rsid w:val="0004766D"/>
    <w:rsid w:val="000546F6"/>
    <w:rsid w:val="000569F6"/>
    <w:rsid w:val="00057426"/>
    <w:rsid w:val="00057C24"/>
    <w:rsid w:val="00060E9B"/>
    <w:rsid w:val="00064371"/>
    <w:rsid w:val="000646C8"/>
    <w:rsid w:val="0007063A"/>
    <w:rsid w:val="0007248E"/>
    <w:rsid w:val="000761AF"/>
    <w:rsid w:val="00084FB7"/>
    <w:rsid w:val="00086A83"/>
    <w:rsid w:val="0009246B"/>
    <w:rsid w:val="00093F5A"/>
    <w:rsid w:val="000958F2"/>
    <w:rsid w:val="00096F97"/>
    <w:rsid w:val="000A21B1"/>
    <w:rsid w:val="000A37EF"/>
    <w:rsid w:val="000B6819"/>
    <w:rsid w:val="000B7727"/>
    <w:rsid w:val="000B78BF"/>
    <w:rsid w:val="000B7C68"/>
    <w:rsid w:val="000C240A"/>
    <w:rsid w:val="000C5CA4"/>
    <w:rsid w:val="000C6BDF"/>
    <w:rsid w:val="000C7C2D"/>
    <w:rsid w:val="000D034F"/>
    <w:rsid w:val="000D5A3F"/>
    <w:rsid w:val="000E58FD"/>
    <w:rsid w:val="000F059C"/>
    <w:rsid w:val="000F60F4"/>
    <w:rsid w:val="000F69FD"/>
    <w:rsid w:val="000F74BF"/>
    <w:rsid w:val="00103201"/>
    <w:rsid w:val="001123DA"/>
    <w:rsid w:val="00113FCB"/>
    <w:rsid w:val="00116E78"/>
    <w:rsid w:val="00135E01"/>
    <w:rsid w:val="001375AC"/>
    <w:rsid w:val="00141750"/>
    <w:rsid w:val="001439A9"/>
    <w:rsid w:val="00153A13"/>
    <w:rsid w:val="00154E16"/>
    <w:rsid w:val="0016027F"/>
    <w:rsid w:val="0016112C"/>
    <w:rsid w:val="00161609"/>
    <w:rsid w:val="00166EAA"/>
    <w:rsid w:val="001732CD"/>
    <w:rsid w:val="00175404"/>
    <w:rsid w:val="001777E1"/>
    <w:rsid w:val="00180A10"/>
    <w:rsid w:val="00181283"/>
    <w:rsid w:val="00183CEE"/>
    <w:rsid w:val="0019060B"/>
    <w:rsid w:val="001A08A8"/>
    <w:rsid w:val="001A400D"/>
    <w:rsid w:val="001A660C"/>
    <w:rsid w:val="001A6C53"/>
    <w:rsid w:val="001B0A61"/>
    <w:rsid w:val="001B7E7B"/>
    <w:rsid w:val="001C5B08"/>
    <w:rsid w:val="001D09CB"/>
    <w:rsid w:val="001D73A2"/>
    <w:rsid w:val="001D7C5D"/>
    <w:rsid w:val="001E28BC"/>
    <w:rsid w:val="001E72AA"/>
    <w:rsid w:val="001F2123"/>
    <w:rsid w:val="001F2414"/>
    <w:rsid w:val="001F3A5B"/>
    <w:rsid w:val="002004B0"/>
    <w:rsid w:val="0021033E"/>
    <w:rsid w:val="00212BF3"/>
    <w:rsid w:val="00212F72"/>
    <w:rsid w:val="0021334F"/>
    <w:rsid w:val="00216C71"/>
    <w:rsid w:val="00223371"/>
    <w:rsid w:val="00226944"/>
    <w:rsid w:val="0023279E"/>
    <w:rsid w:val="00232AA5"/>
    <w:rsid w:val="00242F34"/>
    <w:rsid w:val="00244CAA"/>
    <w:rsid w:val="00251A18"/>
    <w:rsid w:val="002539C0"/>
    <w:rsid w:val="00256918"/>
    <w:rsid w:val="00256AA1"/>
    <w:rsid w:val="00260BE1"/>
    <w:rsid w:val="00262E06"/>
    <w:rsid w:val="002632B9"/>
    <w:rsid w:val="00263A0D"/>
    <w:rsid w:val="00267E07"/>
    <w:rsid w:val="002701AA"/>
    <w:rsid w:val="00271205"/>
    <w:rsid w:val="00274216"/>
    <w:rsid w:val="00286BF3"/>
    <w:rsid w:val="002909F0"/>
    <w:rsid w:val="00294FB2"/>
    <w:rsid w:val="002A23C4"/>
    <w:rsid w:val="002A39C4"/>
    <w:rsid w:val="002B06BC"/>
    <w:rsid w:val="002B52C0"/>
    <w:rsid w:val="002C17B1"/>
    <w:rsid w:val="002C243E"/>
    <w:rsid w:val="002C2C37"/>
    <w:rsid w:val="002C4CCD"/>
    <w:rsid w:val="002C5167"/>
    <w:rsid w:val="002D16B6"/>
    <w:rsid w:val="002D3B6F"/>
    <w:rsid w:val="002D673E"/>
    <w:rsid w:val="002E00F2"/>
    <w:rsid w:val="002E6F47"/>
    <w:rsid w:val="002F1E60"/>
    <w:rsid w:val="002F1ECE"/>
    <w:rsid w:val="002F321C"/>
    <w:rsid w:val="002F3CF0"/>
    <w:rsid w:val="0031446D"/>
    <w:rsid w:val="003148CA"/>
    <w:rsid w:val="003151D8"/>
    <w:rsid w:val="00315EBD"/>
    <w:rsid w:val="00315FD7"/>
    <w:rsid w:val="003161A0"/>
    <w:rsid w:val="003225C5"/>
    <w:rsid w:val="00326614"/>
    <w:rsid w:val="0033060D"/>
    <w:rsid w:val="00330F6F"/>
    <w:rsid w:val="00335833"/>
    <w:rsid w:val="00346886"/>
    <w:rsid w:val="003478B9"/>
    <w:rsid w:val="00351D77"/>
    <w:rsid w:val="003527CE"/>
    <w:rsid w:val="00370092"/>
    <w:rsid w:val="00371BB4"/>
    <w:rsid w:val="00372440"/>
    <w:rsid w:val="00374E9F"/>
    <w:rsid w:val="003763CD"/>
    <w:rsid w:val="00377386"/>
    <w:rsid w:val="003848A7"/>
    <w:rsid w:val="00385DD3"/>
    <w:rsid w:val="00386943"/>
    <w:rsid w:val="003905FA"/>
    <w:rsid w:val="0039160E"/>
    <w:rsid w:val="00391D33"/>
    <w:rsid w:val="003930DA"/>
    <w:rsid w:val="00393AA4"/>
    <w:rsid w:val="003943A6"/>
    <w:rsid w:val="003A1074"/>
    <w:rsid w:val="003A11AA"/>
    <w:rsid w:val="003A16FA"/>
    <w:rsid w:val="003A2F47"/>
    <w:rsid w:val="003A6AAE"/>
    <w:rsid w:val="003B0FC1"/>
    <w:rsid w:val="003B774D"/>
    <w:rsid w:val="003B7EFB"/>
    <w:rsid w:val="003D0A3D"/>
    <w:rsid w:val="003E26D6"/>
    <w:rsid w:val="003E781F"/>
    <w:rsid w:val="003F284D"/>
    <w:rsid w:val="003F3EBA"/>
    <w:rsid w:val="00404DC5"/>
    <w:rsid w:val="00405178"/>
    <w:rsid w:val="00406A17"/>
    <w:rsid w:val="0041075F"/>
    <w:rsid w:val="00410818"/>
    <w:rsid w:val="00412C73"/>
    <w:rsid w:val="004159DF"/>
    <w:rsid w:val="00421694"/>
    <w:rsid w:val="00424734"/>
    <w:rsid w:val="004252EB"/>
    <w:rsid w:val="00425BAC"/>
    <w:rsid w:val="004273B5"/>
    <w:rsid w:val="00430BE0"/>
    <w:rsid w:val="00432FAD"/>
    <w:rsid w:val="00434E56"/>
    <w:rsid w:val="00436F7B"/>
    <w:rsid w:val="00440619"/>
    <w:rsid w:val="00440827"/>
    <w:rsid w:val="0044252C"/>
    <w:rsid w:val="00442E3A"/>
    <w:rsid w:val="00444B50"/>
    <w:rsid w:val="0045252E"/>
    <w:rsid w:val="00452638"/>
    <w:rsid w:val="00453127"/>
    <w:rsid w:val="00461164"/>
    <w:rsid w:val="00461664"/>
    <w:rsid w:val="00470095"/>
    <w:rsid w:val="004705E7"/>
    <w:rsid w:val="0047549E"/>
    <w:rsid w:val="00482259"/>
    <w:rsid w:val="0048306C"/>
    <w:rsid w:val="00483A66"/>
    <w:rsid w:val="00484DC2"/>
    <w:rsid w:val="00491173"/>
    <w:rsid w:val="00491E28"/>
    <w:rsid w:val="004950E0"/>
    <w:rsid w:val="004A647E"/>
    <w:rsid w:val="004B1BF1"/>
    <w:rsid w:val="004B2EDD"/>
    <w:rsid w:val="004C0CB5"/>
    <w:rsid w:val="004D42A0"/>
    <w:rsid w:val="004D5566"/>
    <w:rsid w:val="004E2F28"/>
    <w:rsid w:val="004E5397"/>
    <w:rsid w:val="004E5439"/>
    <w:rsid w:val="004F0140"/>
    <w:rsid w:val="004F2CA7"/>
    <w:rsid w:val="004F33DB"/>
    <w:rsid w:val="004F3647"/>
    <w:rsid w:val="004F5F3D"/>
    <w:rsid w:val="004F727F"/>
    <w:rsid w:val="004F7CD6"/>
    <w:rsid w:val="00503DE0"/>
    <w:rsid w:val="00505B6B"/>
    <w:rsid w:val="00511903"/>
    <w:rsid w:val="0051350C"/>
    <w:rsid w:val="0051624A"/>
    <w:rsid w:val="00516850"/>
    <w:rsid w:val="00525090"/>
    <w:rsid w:val="00525C1C"/>
    <w:rsid w:val="00527B09"/>
    <w:rsid w:val="00535211"/>
    <w:rsid w:val="0054031B"/>
    <w:rsid w:val="00543A9B"/>
    <w:rsid w:val="00543B22"/>
    <w:rsid w:val="00552639"/>
    <w:rsid w:val="005557B4"/>
    <w:rsid w:val="005561C6"/>
    <w:rsid w:val="00563DD2"/>
    <w:rsid w:val="00566378"/>
    <w:rsid w:val="00581966"/>
    <w:rsid w:val="00583D95"/>
    <w:rsid w:val="00585AB6"/>
    <w:rsid w:val="00587897"/>
    <w:rsid w:val="0059057B"/>
    <w:rsid w:val="005905C2"/>
    <w:rsid w:val="00590DCB"/>
    <w:rsid w:val="00595E05"/>
    <w:rsid w:val="00595F1D"/>
    <w:rsid w:val="00596250"/>
    <w:rsid w:val="00597CA6"/>
    <w:rsid w:val="005A0D59"/>
    <w:rsid w:val="005A710A"/>
    <w:rsid w:val="005B5D81"/>
    <w:rsid w:val="005B775D"/>
    <w:rsid w:val="005C77A5"/>
    <w:rsid w:val="005D0114"/>
    <w:rsid w:val="005D35F1"/>
    <w:rsid w:val="005D3E72"/>
    <w:rsid w:val="005E243E"/>
    <w:rsid w:val="005E28A2"/>
    <w:rsid w:val="005E61F0"/>
    <w:rsid w:val="005E7944"/>
    <w:rsid w:val="005F0F58"/>
    <w:rsid w:val="005F19A2"/>
    <w:rsid w:val="005F2557"/>
    <w:rsid w:val="005F3BC0"/>
    <w:rsid w:val="005F3D0D"/>
    <w:rsid w:val="005F5F49"/>
    <w:rsid w:val="00600DBF"/>
    <w:rsid w:val="006105DD"/>
    <w:rsid w:val="0061271D"/>
    <w:rsid w:val="006135EE"/>
    <w:rsid w:val="00614F94"/>
    <w:rsid w:val="0061573F"/>
    <w:rsid w:val="00620C13"/>
    <w:rsid w:val="00623897"/>
    <w:rsid w:val="00623C2A"/>
    <w:rsid w:val="00623CB7"/>
    <w:rsid w:val="00627225"/>
    <w:rsid w:val="00633601"/>
    <w:rsid w:val="006366CD"/>
    <w:rsid w:val="00645868"/>
    <w:rsid w:val="00660565"/>
    <w:rsid w:val="0066186A"/>
    <w:rsid w:val="00665051"/>
    <w:rsid w:val="00666267"/>
    <w:rsid w:val="006667C0"/>
    <w:rsid w:val="00673CFF"/>
    <w:rsid w:val="0068084D"/>
    <w:rsid w:val="006853E9"/>
    <w:rsid w:val="00686F6D"/>
    <w:rsid w:val="00693774"/>
    <w:rsid w:val="006942C6"/>
    <w:rsid w:val="00695779"/>
    <w:rsid w:val="006A3647"/>
    <w:rsid w:val="006A3A0C"/>
    <w:rsid w:val="006A4754"/>
    <w:rsid w:val="006A7311"/>
    <w:rsid w:val="006A7FDF"/>
    <w:rsid w:val="006B0439"/>
    <w:rsid w:val="006B0958"/>
    <w:rsid w:val="006B6461"/>
    <w:rsid w:val="006B7ACA"/>
    <w:rsid w:val="006C0E05"/>
    <w:rsid w:val="006C3B7C"/>
    <w:rsid w:val="006C547A"/>
    <w:rsid w:val="006C5D34"/>
    <w:rsid w:val="006D433D"/>
    <w:rsid w:val="006D716F"/>
    <w:rsid w:val="006D721C"/>
    <w:rsid w:val="006E0EBC"/>
    <w:rsid w:val="006E28E1"/>
    <w:rsid w:val="006E69C2"/>
    <w:rsid w:val="006F072F"/>
    <w:rsid w:val="006F0F5E"/>
    <w:rsid w:val="006F17BC"/>
    <w:rsid w:val="006F35DF"/>
    <w:rsid w:val="00700439"/>
    <w:rsid w:val="00700622"/>
    <w:rsid w:val="00703CE8"/>
    <w:rsid w:val="00706A54"/>
    <w:rsid w:val="00707742"/>
    <w:rsid w:val="007078B8"/>
    <w:rsid w:val="00707EAE"/>
    <w:rsid w:val="00716310"/>
    <w:rsid w:val="00717F4E"/>
    <w:rsid w:val="007315B4"/>
    <w:rsid w:val="00734F82"/>
    <w:rsid w:val="00737C32"/>
    <w:rsid w:val="00741DE3"/>
    <w:rsid w:val="00742374"/>
    <w:rsid w:val="00743789"/>
    <w:rsid w:val="00746041"/>
    <w:rsid w:val="00747AF0"/>
    <w:rsid w:val="0075214F"/>
    <w:rsid w:val="00752D9D"/>
    <w:rsid w:val="0075466C"/>
    <w:rsid w:val="007617DA"/>
    <w:rsid w:val="00762509"/>
    <w:rsid w:val="00763A11"/>
    <w:rsid w:val="00765B00"/>
    <w:rsid w:val="0077266B"/>
    <w:rsid w:val="00774271"/>
    <w:rsid w:val="007749B2"/>
    <w:rsid w:val="00774FCA"/>
    <w:rsid w:val="007756B5"/>
    <w:rsid w:val="00777480"/>
    <w:rsid w:val="00781BC4"/>
    <w:rsid w:val="00783B4F"/>
    <w:rsid w:val="00792986"/>
    <w:rsid w:val="0079366F"/>
    <w:rsid w:val="00794E1F"/>
    <w:rsid w:val="00796650"/>
    <w:rsid w:val="00797907"/>
    <w:rsid w:val="007A0060"/>
    <w:rsid w:val="007A1BA3"/>
    <w:rsid w:val="007A5564"/>
    <w:rsid w:val="007A61AB"/>
    <w:rsid w:val="007A71D2"/>
    <w:rsid w:val="007A72FF"/>
    <w:rsid w:val="007B3E95"/>
    <w:rsid w:val="007B4D5C"/>
    <w:rsid w:val="007C2901"/>
    <w:rsid w:val="007C4A68"/>
    <w:rsid w:val="007C6395"/>
    <w:rsid w:val="007D20E5"/>
    <w:rsid w:val="007D48CC"/>
    <w:rsid w:val="007D545F"/>
    <w:rsid w:val="007D6DAC"/>
    <w:rsid w:val="007E1E60"/>
    <w:rsid w:val="007E7034"/>
    <w:rsid w:val="007E77CD"/>
    <w:rsid w:val="007F10E0"/>
    <w:rsid w:val="007F1687"/>
    <w:rsid w:val="007F6503"/>
    <w:rsid w:val="0080051E"/>
    <w:rsid w:val="008042B9"/>
    <w:rsid w:val="00807C80"/>
    <w:rsid w:val="00815680"/>
    <w:rsid w:val="008166FA"/>
    <w:rsid w:val="00816D41"/>
    <w:rsid w:val="00821406"/>
    <w:rsid w:val="00821C28"/>
    <w:rsid w:val="00824BD2"/>
    <w:rsid w:val="0082599A"/>
    <w:rsid w:val="00826F1F"/>
    <w:rsid w:val="00826F4B"/>
    <w:rsid w:val="00830F97"/>
    <w:rsid w:val="008311A7"/>
    <w:rsid w:val="00831AB2"/>
    <w:rsid w:val="008333F3"/>
    <w:rsid w:val="00835896"/>
    <w:rsid w:val="00837220"/>
    <w:rsid w:val="00841878"/>
    <w:rsid w:val="00847E26"/>
    <w:rsid w:val="00855A29"/>
    <w:rsid w:val="00857ABF"/>
    <w:rsid w:val="00860559"/>
    <w:rsid w:val="00864FEA"/>
    <w:rsid w:val="008679D9"/>
    <w:rsid w:val="00867E84"/>
    <w:rsid w:val="00870B57"/>
    <w:rsid w:val="00876B49"/>
    <w:rsid w:val="0087782D"/>
    <w:rsid w:val="00881949"/>
    <w:rsid w:val="008820AD"/>
    <w:rsid w:val="0089312B"/>
    <w:rsid w:val="00893F64"/>
    <w:rsid w:val="008948EF"/>
    <w:rsid w:val="008A1458"/>
    <w:rsid w:val="008A530E"/>
    <w:rsid w:val="008B2A5B"/>
    <w:rsid w:val="008B7B8F"/>
    <w:rsid w:val="008C4080"/>
    <w:rsid w:val="008C7086"/>
    <w:rsid w:val="008D05CB"/>
    <w:rsid w:val="008D0698"/>
    <w:rsid w:val="008D46A8"/>
    <w:rsid w:val="008D49EF"/>
    <w:rsid w:val="008D4C55"/>
    <w:rsid w:val="008E0464"/>
    <w:rsid w:val="008E0EBE"/>
    <w:rsid w:val="008E18E8"/>
    <w:rsid w:val="008E4C9D"/>
    <w:rsid w:val="008E4F39"/>
    <w:rsid w:val="008F06B7"/>
    <w:rsid w:val="008F11F9"/>
    <w:rsid w:val="008F2545"/>
    <w:rsid w:val="008F3897"/>
    <w:rsid w:val="008F4EE9"/>
    <w:rsid w:val="00904E63"/>
    <w:rsid w:val="00910BCE"/>
    <w:rsid w:val="00912A4F"/>
    <w:rsid w:val="00912F14"/>
    <w:rsid w:val="009130D4"/>
    <w:rsid w:val="00922026"/>
    <w:rsid w:val="00922BF2"/>
    <w:rsid w:val="00922C2B"/>
    <w:rsid w:val="0092622F"/>
    <w:rsid w:val="0092663C"/>
    <w:rsid w:val="00927DC6"/>
    <w:rsid w:val="009324C7"/>
    <w:rsid w:val="00933527"/>
    <w:rsid w:val="00935E28"/>
    <w:rsid w:val="0094021D"/>
    <w:rsid w:val="009425D5"/>
    <w:rsid w:val="00945E38"/>
    <w:rsid w:val="00947AE8"/>
    <w:rsid w:val="00954326"/>
    <w:rsid w:val="00957322"/>
    <w:rsid w:val="0096306A"/>
    <w:rsid w:val="009713AC"/>
    <w:rsid w:val="00971BD4"/>
    <w:rsid w:val="00973107"/>
    <w:rsid w:val="009745FE"/>
    <w:rsid w:val="00977B80"/>
    <w:rsid w:val="00983DC1"/>
    <w:rsid w:val="00985478"/>
    <w:rsid w:val="00985FF4"/>
    <w:rsid w:val="00986157"/>
    <w:rsid w:val="009911B8"/>
    <w:rsid w:val="00992507"/>
    <w:rsid w:val="0099272F"/>
    <w:rsid w:val="009932BB"/>
    <w:rsid w:val="00994AB3"/>
    <w:rsid w:val="00994CD3"/>
    <w:rsid w:val="00996A92"/>
    <w:rsid w:val="009A16A8"/>
    <w:rsid w:val="009A486D"/>
    <w:rsid w:val="009A611D"/>
    <w:rsid w:val="009B0570"/>
    <w:rsid w:val="009B434F"/>
    <w:rsid w:val="009B450A"/>
    <w:rsid w:val="009C1D0F"/>
    <w:rsid w:val="009C59AF"/>
    <w:rsid w:val="009D09B1"/>
    <w:rsid w:val="009E089B"/>
    <w:rsid w:val="009E0AD5"/>
    <w:rsid w:val="009E1B8E"/>
    <w:rsid w:val="009F0EE0"/>
    <w:rsid w:val="009F5F8B"/>
    <w:rsid w:val="00A02B87"/>
    <w:rsid w:val="00A05A92"/>
    <w:rsid w:val="00A06349"/>
    <w:rsid w:val="00A1014E"/>
    <w:rsid w:val="00A12E7D"/>
    <w:rsid w:val="00A13B96"/>
    <w:rsid w:val="00A149BD"/>
    <w:rsid w:val="00A15572"/>
    <w:rsid w:val="00A21653"/>
    <w:rsid w:val="00A24CE1"/>
    <w:rsid w:val="00A31C6A"/>
    <w:rsid w:val="00A31FA9"/>
    <w:rsid w:val="00A3292B"/>
    <w:rsid w:val="00A4278E"/>
    <w:rsid w:val="00A43479"/>
    <w:rsid w:val="00A4584F"/>
    <w:rsid w:val="00A45A91"/>
    <w:rsid w:val="00A45CC9"/>
    <w:rsid w:val="00A46A23"/>
    <w:rsid w:val="00A5425B"/>
    <w:rsid w:val="00A543D9"/>
    <w:rsid w:val="00A55C5A"/>
    <w:rsid w:val="00A633A3"/>
    <w:rsid w:val="00A650FF"/>
    <w:rsid w:val="00A65454"/>
    <w:rsid w:val="00A678ED"/>
    <w:rsid w:val="00A751C3"/>
    <w:rsid w:val="00A7628E"/>
    <w:rsid w:val="00A819C1"/>
    <w:rsid w:val="00A92BED"/>
    <w:rsid w:val="00A9750E"/>
    <w:rsid w:val="00AA1CEA"/>
    <w:rsid w:val="00AA3EC8"/>
    <w:rsid w:val="00AA41AA"/>
    <w:rsid w:val="00AA4935"/>
    <w:rsid w:val="00AB1C40"/>
    <w:rsid w:val="00AB2B67"/>
    <w:rsid w:val="00AB46D2"/>
    <w:rsid w:val="00AB7E7A"/>
    <w:rsid w:val="00AC2832"/>
    <w:rsid w:val="00AC5C80"/>
    <w:rsid w:val="00AD1B58"/>
    <w:rsid w:val="00AD1D9C"/>
    <w:rsid w:val="00AD409A"/>
    <w:rsid w:val="00AD788A"/>
    <w:rsid w:val="00AE0470"/>
    <w:rsid w:val="00AE309B"/>
    <w:rsid w:val="00AE58A0"/>
    <w:rsid w:val="00AF1FE1"/>
    <w:rsid w:val="00AF7F17"/>
    <w:rsid w:val="00B00AFD"/>
    <w:rsid w:val="00B03409"/>
    <w:rsid w:val="00B05A2B"/>
    <w:rsid w:val="00B07285"/>
    <w:rsid w:val="00B11191"/>
    <w:rsid w:val="00B12128"/>
    <w:rsid w:val="00B13505"/>
    <w:rsid w:val="00B15091"/>
    <w:rsid w:val="00B1537E"/>
    <w:rsid w:val="00B228A1"/>
    <w:rsid w:val="00B26D42"/>
    <w:rsid w:val="00B276D8"/>
    <w:rsid w:val="00B323B5"/>
    <w:rsid w:val="00B3581B"/>
    <w:rsid w:val="00B403D0"/>
    <w:rsid w:val="00B40B3C"/>
    <w:rsid w:val="00B4330A"/>
    <w:rsid w:val="00B439E1"/>
    <w:rsid w:val="00B516B7"/>
    <w:rsid w:val="00B64760"/>
    <w:rsid w:val="00B669F7"/>
    <w:rsid w:val="00B71920"/>
    <w:rsid w:val="00B77543"/>
    <w:rsid w:val="00B84A67"/>
    <w:rsid w:val="00B8511B"/>
    <w:rsid w:val="00B90A93"/>
    <w:rsid w:val="00B92B3F"/>
    <w:rsid w:val="00B934EA"/>
    <w:rsid w:val="00B94451"/>
    <w:rsid w:val="00B94666"/>
    <w:rsid w:val="00BA4B2B"/>
    <w:rsid w:val="00BA4E9C"/>
    <w:rsid w:val="00BA5550"/>
    <w:rsid w:val="00BA5882"/>
    <w:rsid w:val="00BA6847"/>
    <w:rsid w:val="00BB2074"/>
    <w:rsid w:val="00BB276E"/>
    <w:rsid w:val="00BB2FE0"/>
    <w:rsid w:val="00BB6EBF"/>
    <w:rsid w:val="00BC4615"/>
    <w:rsid w:val="00BC5DCA"/>
    <w:rsid w:val="00BD15AC"/>
    <w:rsid w:val="00BD40C8"/>
    <w:rsid w:val="00BF06B5"/>
    <w:rsid w:val="00BF4564"/>
    <w:rsid w:val="00BF619A"/>
    <w:rsid w:val="00C00F27"/>
    <w:rsid w:val="00C02D81"/>
    <w:rsid w:val="00C0543D"/>
    <w:rsid w:val="00C07258"/>
    <w:rsid w:val="00C12D51"/>
    <w:rsid w:val="00C14EC2"/>
    <w:rsid w:val="00C1765A"/>
    <w:rsid w:val="00C2041F"/>
    <w:rsid w:val="00C2449E"/>
    <w:rsid w:val="00C25DF1"/>
    <w:rsid w:val="00C26648"/>
    <w:rsid w:val="00C27DAA"/>
    <w:rsid w:val="00C3377F"/>
    <w:rsid w:val="00C436EE"/>
    <w:rsid w:val="00C7151D"/>
    <w:rsid w:val="00C74254"/>
    <w:rsid w:val="00C74401"/>
    <w:rsid w:val="00C765DF"/>
    <w:rsid w:val="00C80933"/>
    <w:rsid w:val="00C85BAA"/>
    <w:rsid w:val="00C968CF"/>
    <w:rsid w:val="00C97811"/>
    <w:rsid w:val="00CA1135"/>
    <w:rsid w:val="00CA136F"/>
    <w:rsid w:val="00CB1599"/>
    <w:rsid w:val="00CB5A34"/>
    <w:rsid w:val="00CB68AE"/>
    <w:rsid w:val="00CC6B33"/>
    <w:rsid w:val="00CD145E"/>
    <w:rsid w:val="00CD4375"/>
    <w:rsid w:val="00CD4AFD"/>
    <w:rsid w:val="00CE6ECA"/>
    <w:rsid w:val="00CF1BF9"/>
    <w:rsid w:val="00CF4C23"/>
    <w:rsid w:val="00CF6457"/>
    <w:rsid w:val="00D0034B"/>
    <w:rsid w:val="00D00AD6"/>
    <w:rsid w:val="00D10305"/>
    <w:rsid w:val="00D11F12"/>
    <w:rsid w:val="00D1216F"/>
    <w:rsid w:val="00D179C6"/>
    <w:rsid w:val="00D25F6A"/>
    <w:rsid w:val="00D27883"/>
    <w:rsid w:val="00D34DF8"/>
    <w:rsid w:val="00D40EC3"/>
    <w:rsid w:val="00D45B2B"/>
    <w:rsid w:val="00D5552D"/>
    <w:rsid w:val="00D62395"/>
    <w:rsid w:val="00D63FD4"/>
    <w:rsid w:val="00D6584A"/>
    <w:rsid w:val="00D66E96"/>
    <w:rsid w:val="00D71492"/>
    <w:rsid w:val="00D742EC"/>
    <w:rsid w:val="00D7487C"/>
    <w:rsid w:val="00D77C2E"/>
    <w:rsid w:val="00D819F7"/>
    <w:rsid w:val="00D86BB7"/>
    <w:rsid w:val="00D86C63"/>
    <w:rsid w:val="00D9001D"/>
    <w:rsid w:val="00D93010"/>
    <w:rsid w:val="00D9654C"/>
    <w:rsid w:val="00D97D49"/>
    <w:rsid w:val="00DA2037"/>
    <w:rsid w:val="00DA34F5"/>
    <w:rsid w:val="00DC2165"/>
    <w:rsid w:val="00DC28B3"/>
    <w:rsid w:val="00DC65C0"/>
    <w:rsid w:val="00DD645B"/>
    <w:rsid w:val="00DE3358"/>
    <w:rsid w:val="00DE43DD"/>
    <w:rsid w:val="00DF2950"/>
    <w:rsid w:val="00DF7D9D"/>
    <w:rsid w:val="00E01309"/>
    <w:rsid w:val="00E01C08"/>
    <w:rsid w:val="00E07E78"/>
    <w:rsid w:val="00E11E71"/>
    <w:rsid w:val="00E12C53"/>
    <w:rsid w:val="00E14CD6"/>
    <w:rsid w:val="00E15654"/>
    <w:rsid w:val="00E167BA"/>
    <w:rsid w:val="00E16D7C"/>
    <w:rsid w:val="00E21478"/>
    <w:rsid w:val="00E22666"/>
    <w:rsid w:val="00E24292"/>
    <w:rsid w:val="00E243F3"/>
    <w:rsid w:val="00E269A2"/>
    <w:rsid w:val="00E30CCD"/>
    <w:rsid w:val="00E312F2"/>
    <w:rsid w:val="00E3253E"/>
    <w:rsid w:val="00E334A3"/>
    <w:rsid w:val="00E36F51"/>
    <w:rsid w:val="00E37287"/>
    <w:rsid w:val="00E46EC7"/>
    <w:rsid w:val="00E51AFD"/>
    <w:rsid w:val="00E60B87"/>
    <w:rsid w:val="00E61C87"/>
    <w:rsid w:val="00E62A31"/>
    <w:rsid w:val="00E727F0"/>
    <w:rsid w:val="00E81EAB"/>
    <w:rsid w:val="00E82773"/>
    <w:rsid w:val="00E838D7"/>
    <w:rsid w:val="00E83F59"/>
    <w:rsid w:val="00E85F35"/>
    <w:rsid w:val="00E90A76"/>
    <w:rsid w:val="00E91E42"/>
    <w:rsid w:val="00E947F8"/>
    <w:rsid w:val="00E95DE3"/>
    <w:rsid w:val="00E97340"/>
    <w:rsid w:val="00EA2BD3"/>
    <w:rsid w:val="00EA2E56"/>
    <w:rsid w:val="00EA4D76"/>
    <w:rsid w:val="00EA61CF"/>
    <w:rsid w:val="00EA7277"/>
    <w:rsid w:val="00EB692E"/>
    <w:rsid w:val="00EC3716"/>
    <w:rsid w:val="00EC447C"/>
    <w:rsid w:val="00EC7371"/>
    <w:rsid w:val="00EC7D17"/>
    <w:rsid w:val="00ED2323"/>
    <w:rsid w:val="00ED30D5"/>
    <w:rsid w:val="00ED3772"/>
    <w:rsid w:val="00ED48A7"/>
    <w:rsid w:val="00ED6899"/>
    <w:rsid w:val="00EE2147"/>
    <w:rsid w:val="00EE45B5"/>
    <w:rsid w:val="00EE4E1E"/>
    <w:rsid w:val="00EF5552"/>
    <w:rsid w:val="00F05BC6"/>
    <w:rsid w:val="00F074FD"/>
    <w:rsid w:val="00F22610"/>
    <w:rsid w:val="00F26A17"/>
    <w:rsid w:val="00F26B19"/>
    <w:rsid w:val="00F3241B"/>
    <w:rsid w:val="00F34936"/>
    <w:rsid w:val="00F35071"/>
    <w:rsid w:val="00F400B4"/>
    <w:rsid w:val="00F4252D"/>
    <w:rsid w:val="00F45DB2"/>
    <w:rsid w:val="00F50869"/>
    <w:rsid w:val="00F51864"/>
    <w:rsid w:val="00F54854"/>
    <w:rsid w:val="00F6499E"/>
    <w:rsid w:val="00F65CFF"/>
    <w:rsid w:val="00F67E5A"/>
    <w:rsid w:val="00F840CB"/>
    <w:rsid w:val="00F87720"/>
    <w:rsid w:val="00F87AD1"/>
    <w:rsid w:val="00F901FA"/>
    <w:rsid w:val="00F9069A"/>
    <w:rsid w:val="00F90710"/>
    <w:rsid w:val="00F91ABA"/>
    <w:rsid w:val="00F91C03"/>
    <w:rsid w:val="00F9268F"/>
    <w:rsid w:val="00F93512"/>
    <w:rsid w:val="00F93F8B"/>
    <w:rsid w:val="00F9495C"/>
    <w:rsid w:val="00F95523"/>
    <w:rsid w:val="00FA14E1"/>
    <w:rsid w:val="00FA33AA"/>
    <w:rsid w:val="00FA5D57"/>
    <w:rsid w:val="00FA6A2D"/>
    <w:rsid w:val="00FB1309"/>
    <w:rsid w:val="00FB2612"/>
    <w:rsid w:val="00FB40F4"/>
    <w:rsid w:val="00FB7D43"/>
    <w:rsid w:val="00FC193A"/>
    <w:rsid w:val="00FC4511"/>
    <w:rsid w:val="00FD1527"/>
    <w:rsid w:val="00FD3F9B"/>
    <w:rsid w:val="00FD46DD"/>
    <w:rsid w:val="00FE0832"/>
    <w:rsid w:val="00FE14C6"/>
    <w:rsid w:val="00FE1FD2"/>
    <w:rsid w:val="00FE2B2F"/>
    <w:rsid w:val="00FE3B83"/>
    <w:rsid w:val="00FE5909"/>
    <w:rsid w:val="00FE7702"/>
    <w:rsid w:val="00FF0182"/>
    <w:rsid w:val="00FF6480"/>
    <w:rsid w:val="04EB6681"/>
    <w:rsid w:val="061E4834"/>
    <w:rsid w:val="07A92443"/>
    <w:rsid w:val="07C937BA"/>
    <w:rsid w:val="08BA31CD"/>
    <w:rsid w:val="0A2626B0"/>
    <w:rsid w:val="0C085A2A"/>
    <w:rsid w:val="0C95009E"/>
    <w:rsid w:val="0D024179"/>
    <w:rsid w:val="0D177A1E"/>
    <w:rsid w:val="142E5EB1"/>
    <w:rsid w:val="14F02D0D"/>
    <w:rsid w:val="1612623B"/>
    <w:rsid w:val="16864176"/>
    <w:rsid w:val="18644328"/>
    <w:rsid w:val="1AB836BE"/>
    <w:rsid w:val="1D5A1C6D"/>
    <w:rsid w:val="1E0208EF"/>
    <w:rsid w:val="23E70B70"/>
    <w:rsid w:val="24BB3EB4"/>
    <w:rsid w:val="255D3047"/>
    <w:rsid w:val="2BC25A8D"/>
    <w:rsid w:val="2BF2018B"/>
    <w:rsid w:val="2D7C1CBC"/>
    <w:rsid w:val="2F64571E"/>
    <w:rsid w:val="30E3277E"/>
    <w:rsid w:val="310E0E7D"/>
    <w:rsid w:val="313E4222"/>
    <w:rsid w:val="31F46253"/>
    <w:rsid w:val="3A850402"/>
    <w:rsid w:val="3AD85EF1"/>
    <w:rsid w:val="3B2B76FF"/>
    <w:rsid w:val="3C423615"/>
    <w:rsid w:val="3F892743"/>
    <w:rsid w:val="40255F50"/>
    <w:rsid w:val="409C7BE0"/>
    <w:rsid w:val="413D6A03"/>
    <w:rsid w:val="434A2CDE"/>
    <w:rsid w:val="43633BFC"/>
    <w:rsid w:val="4CC72E36"/>
    <w:rsid w:val="4D1D271C"/>
    <w:rsid w:val="4F857673"/>
    <w:rsid w:val="519C0433"/>
    <w:rsid w:val="57143C95"/>
    <w:rsid w:val="575B4CF0"/>
    <w:rsid w:val="5A0C7DA1"/>
    <w:rsid w:val="5CD37DBD"/>
    <w:rsid w:val="5EF0600E"/>
    <w:rsid w:val="606F4BE5"/>
    <w:rsid w:val="62985971"/>
    <w:rsid w:val="6308445B"/>
    <w:rsid w:val="632E342E"/>
    <w:rsid w:val="648B6111"/>
    <w:rsid w:val="65075270"/>
    <w:rsid w:val="66373961"/>
    <w:rsid w:val="66A52082"/>
    <w:rsid w:val="66F148D6"/>
    <w:rsid w:val="6A0B027F"/>
    <w:rsid w:val="6C641BAA"/>
    <w:rsid w:val="6DA71704"/>
    <w:rsid w:val="701D1F8B"/>
    <w:rsid w:val="705D23CE"/>
    <w:rsid w:val="709569A6"/>
    <w:rsid w:val="71B920A6"/>
    <w:rsid w:val="742974B2"/>
    <w:rsid w:val="78C86E6B"/>
    <w:rsid w:val="78C872C6"/>
    <w:rsid w:val="799410AE"/>
    <w:rsid w:val="7C3B5980"/>
    <w:rsid w:val="7F8C02DE"/>
    <w:rsid w:val="7FA022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16"/>
    <w:autoRedefine/>
    <w:qFormat/>
    <w:uiPriority w:val="0"/>
    <w:pPr>
      <w:keepNext/>
      <w:keepLines/>
      <w:spacing w:before="340" w:after="330" w:line="576" w:lineRule="auto"/>
      <w:outlineLvl w:val="0"/>
    </w:pPr>
    <w:rPr>
      <w:b/>
      <w:bCs/>
      <w:kern w:val="44"/>
      <w:sz w:val="44"/>
      <w:szCs w:val="44"/>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style>
  <w:style w:type="paragraph" w:styleId="4">
    <w:name w:val="Document Map"/>
    <w:basedOn w:val="1"/>
    <w:link w:val="18"/>
    <w:autoRedefine/>
    <w:semiHidden/>
    <w:unhideWhenUsed/>
    <w:qFormat/>
    <w:uiPriority w:val="99"/>
    <w:rPr>
      <w:rFonts w:ascii="宋体"/>
      <w:sz w:val="18"/>
      <w:szCs w:val="18"/>
    </w:rPr>
  </w:style>
  <w:style w:type="paragraph" w:styleId="5">
    <w:name w:val="Balloon Text"/>
    <w:basedOn w:val="1"/>
    <w:link w:val="25"/>
    <w:autoRedefine/>
    <w:semiHidden/>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qFormat/>
    <w:uiPriority w:val="99"/>
    <w:rPr>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autoRedefine/>
    <w:semiHidden/>
    <w:unhideWhenUsed/>
    <w:qFormat/>
    <w:uiPriority w:val="99"/>
    <w:rPr>
      <w:color w:val="800080"/>
      <w:u w:val="single"/>
    </w:rPr>
  </w:style>
  <w:style w:type="character" w:styleId="13">
    <w:name w:val="Hyperlink"/>
    <w:basedOn w:val="11"/>
    <w:autoRedefine/>
    <w:unhideWhenUsed/>
    <w:qFormat/>
    <w:uiPriority w:val="99"/>
    <w:rPr>
      <w:color w:val="0000FF"/>
      <w:u w:val="single"/>
    </w:rPr>
  </w:style>
  <w:style w:type="character" w:customStyle="1" w:styleId="14">
    <w:name w:val="页眉 字符"/>
    <w:basedOn w:val="11"/>
    <w:link w:val="7"/>
    <w:autoRedefine/>
    <w:qFormat/>
    <w:uiPriority w:val="99"/>
    <w:rPr>
      <w:sz w:val="18"/>
      <w:szCs w:val="18"/>
    </w:rPr>
  </w:style>
  <w:style w:type="character" w:customStyle="1" w:styleId="15">
    <w:name w:val="页脚 字符"/>
    <w:basedOn w:val="11"/>
    <w:link w:val="6"/>
    <w:autoRedefine/>
    <w:qFormat/>
    <w:uiPriority w:val="99"/>
    <w:rPr>
      <w:sz w:val="18"/>
      <w:szCs w:val="18"/>
    </w:rPr>
  </w:style>
  <w:style w:type="character" w:customStyle="1" w:styleId="16">
    <w:name w:val="标题 1 字符"/>
    <w:basedOn w:val="11"/>
    <w:link w:val="3"/>
    <w:autoRedefine/>
    <w:qFormat/>
    <w:uiPriority w:val="0"/>
    <w:rPr>
      <w:rFonts w:ascii="Times New Roman" w:hAnsi="Times New Roman" w:eastAsia="宋体" w:cs="Times New Roman"/>
      <w:b/>
      <w:bCs/>
      <w:kern w:val="44"/>
      <w:sz w:val="44"/>
      <w:szCs w:val="44"/>
    </w:rPr>
  </w:style>
  <w:style w:type="paragraph" w:customStyle="1" w:styleId="17">
    <w:name w:val="xl6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仿宋_GBK" w:hAnsi="宋体" w:eastAsia="方正仿宋_GBK" w:cs="宋体"/>
      <w:kern w:val="0"/>
      <w:sz w:val="24"/>
      <w:szCs w:val="24"/>
    </w:rPr>
  </w:style>
  <w:style w:type="character" w:customStyle="1" w:styleId="18">
    <w:name w:val="文档结构图 字符"/>
    <w:basedOn w:val="11"/>
    <w:link w:val="4"/>
    <w:autoRedefine/>
    <w:semiHidden/>
    <w:qFormat/>
    <w:uiPriority w:val="99"/>
    <w:rPr>
      <w:rFonts w:ascii="宋体" w:hAnsi="Times New Roman" w:eastAsia="宋体" w:cs="Times New Roman"/>
      <w:sz w:val="18"/>
      <w:szCs w:val="18"/>
    </w:rPr>
  </w:style>
  <w:style w:type="paragraph" w:customStyle="1" w:styleId="19">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20">
    <w:name w:val="xl6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szCs w:val="24"/>
    </w:rPr>
  </w:style>
  <w:style w:type="paragraph" w:customStyle="1" w:styleId="21">
    <w:name w:val="xl6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22">
    <w:name w:val="xl6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szCs w:val="24"/>
    </w:rPr>
  </w:style>
  <w:style w:type="paragraph" w:customStyle="1" w:styleId="23">
    <w:name w:val="xl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方正仿宋_GBK" w:hAnsi="宋体" w:eastAsia="方正仿宋_GBK" w:cs="宋体"/>
      <w:kern w:val="0"/>
      <w:sz w:val="24"/>
      <w:szCs w:val="24"/>
    </w:rPr>
  </w:style>
  <w:style w:type="paragraph" w:customStyle="1" w:styleId="24">
    <w:name w:val="xl7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方正仿宋_GBK" w:hAnsi="宋体" w:eastAsia="方正仿宋_GBK" w:cs="宋体"/>
      <w:color w:val="000000"/>
      <w:kern w:val="0"/>
      <w:sz w:val="24"/>
      <w:szCs w:val="24"/>
    </w:rPr>
  </w:style>
  <w:style w:type="character" w:customStyle="1" w:styleId="25">
    <w:name w:val="批注框文本 字符"/>
    <w:basedOn w:val="11"/>
    <w:link w:val="5"/>
    <w:autoRedefine/>
    <w:semiHidden/>
    <w:qFormat/>
    <w:uiPriority w:val="99"/>
    <w:rPr>
      <w:rFonts w:ascii="Times New Roman" w:hAnsi="Times New Roman" w:eastAsia="宋体" w:cs="Times New Roman"/>
      <w:sz w:val="18"/>
      <w:szCs w:val="18"/>
    </w:rPr>
  </w:style>
  <w:style w:type="character" w:customStyle="1" w:styleId="26">
    <w:name w:val="font2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797</Words>
  <Characters>860</Characters>
  <Lines>6</Lines>
  <Paragraphs>1</Paragraphs>
  <TotalTime>1</TotalTime>
  <ScaleCrop>false</ScaleCrop>
  <LinksUpToDate>false</LinksUpToDate>
  <CharactersWithSpaces>872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2018-05-30T00:46:00Z</dcterms:created>
  <dc:creator>cui</dc:creator>
  <cp:lastModifiedBy>她与情诗</cp:lastModifiedBy>
  <cp:lastPrinted>2020-10-29T05:53:00Z</cp:lastPrinted>
  <dcterms:modified xsi:type="dcterms:W3CDTF">2025-06-30T07:49:10Z</dcterms:modified>
  <cp:revision>215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SaveFontToCloudKey">
    <vt:lpwstr>0_btnclosed</vt:lpwstr>
  </property>
  <property fmtid="{D5CDD505-2E9C-101B-9397-08002B2CF9AE}" pid="4" name="ICV">
    <vt:lpwstr>76886C158FC84ACB8F937B966F9B77D6_13</vt:lpwstr>
  </property>
  <property fmtid="{D5CDD505-2E9C-101B-9397-08002B2CF9AE}" pid="5" name="KSOTemplateDocerSaveRecord">
    <vt:lpwstr>eyJoZGlkIjoiYjEyZjY5MzcyNWY4NDEwMzZlMDkzY2MxZmE2YTdmNGIiLCJ1c2VySWQiOiI0NDU2MjUzMzEifQ==</vt:lpwstr>
  </property>
</Properties>
</file>