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3848C8">
      <w:pPr>
        <w:pStyle w:val="9"/>
        <w:spacing w:line="360" w:lineRule="auto"/>
        <w:jc w:val="both"/>
        <w:outlineLvl w:val="2"/>
        <w:rPr>
          <w:rFonts w:hint="eastAsia" w:ascii="宋体" w:hAnsi="宋体" w:eastAsia="宋体" w:cs="宋体"/>
          <w:b/>
          <w:color w:val="auto"/>
          <w:sz w:val="28"/>
          <w:highlight w:val="none"/>
          <w:lang w:val="en-US" w:eastAsia="zh-CN"/>
        </w:rPr>
      </w:pPr>
      <w:r>
        <w:rPr>
          <w:rFonts w:hint="eastAsia" w:ascii="宋体" w:hAnsi="宋体" w:eastAsia="宋体" w:cs="宋体"/>
          <w:b/>
          <w:color w:val="auto"/>
          <w:sz w:val="28"/>
          <w:highlight w:val="none"/>
          <w:lang w:val="en-US" w:eastAsia="zh-CN"/>
        </w:rPr>
        <w:t>附件</w:t>
      </w:r>
    </w:p>
    <w:p w14:paraId="6F9F2ED7">
      <w:pPr>
        <w:pStyle w:val="9"/>
        <w:spacing w:line="360" w:lineRule="auto"/>
        <w:jc w:val="both"/>
        <w:outlineLvl w:val="2"/>
        <w:rPr>
          <w:rFonts w:hint="eastAsia" w:ascii="宋体" w:hAnsi="宋体" w:eastAsia="宋体" w:cs="宋体"/>
          <w:b/>
          <w:color w:val="auto"/>
          <w:sz w:val="28"/>
          <w:highlight w:val="none"/>
        </w:rPr>
      </w:pPr>
      <w:r>
        <w:rPr>
          <w:rFonts w:hint="eastAsia" w:ascii="宋体" w:hAnsi="宋体" w:eastAsia="宋体" w:cs="宋体"/>
          <w:b/>
          <w:color w:val="auto"/>
          <w:sz w:val="28"/>
          <w:highlight w:val="none"/>
        </w:rPr>
        <w:t>一、采购标的</w:t>
      </w:r>
    </w:p>
    <w:p w14:paraId="18EA1537">
      <w:pPr>
        <w:pStyle w:val="9"/>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1项目实施地点：漳州国省干线沥青罩面工程涉及县（区）公路分中心所辖国省干线路段。</w:t>
      </w:r>
    </w:p>
    <w:p w14:paraId="5D62343E">
      <w:pPr>
        <w:pStyle w:val="9"/>
        <w:spacing w:line="360" w:lineRule="auto"/>
        <w:ind w:firstLine="48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计划工期：计划工期拟定为90日历天，缺陷责任期</w:t>
      </w:r>
      <w:r>
        <w:rPr>
          <w:rFonts w:hint="eastAsia" w:ascii="宋体" w:hAnsi="宋体" w:eastAsia="宋体" w:cs="宋体"/>
          <w:color w:val="auto"/>
          <w:sz w:val="21"/>
          <w:szCs w:val="21"/>
          <w:highlight w:val="none"/>
        </w:rPr>
        <w:t>6</w:t>
      </w:r>
      <w:r>
        <w:rPr>
          <w:rFonts w:hint="eastAsia" w:ascii="宋体" w:hAnsi="宋体" w:eastAsia="宋体" w:cs="宋体"/>
          <w:color w:val="auto"/>
          <w:sz w:val="21"/>
          <w:szCs w:val="21"/>
          <w:highlight w:val="none"/>
        </w:rPr>
        <w:t>个月</w:t>
      </w:r>
    </w:p>
    <w:p w14:paraId="33D55473">
      <w:pPr>
        <w:pStyle w:val="9"/>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采购范围和内容：国省干线沥青罩面工程沥青混合料采购，材料名称、数量及主要技术规格详见下表“采购材料一览表”。</w:t>
      </w:r>
    </w:p>
    <w:p w14:paraId="62BFEE65">
      <w:pPr>
        <w:pStyle w:val="9"/>
        <w:spacing w:line="360" w:lineRule="auto"/>
        <w:ind w:firstLine="522" w:firstLineChars="24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 xml:space="preserve">采购材料名称、数量及主要技术规格： </w:t>
      </w:r>
    </w:p>
    <w:p w14:paraId="4F923468">
      <w:pPr>
        <w:pStyle w:val="9"/>
        <w:spacing w:line="360" w:lineRule="auto"/>
        <w:ind w:left="1287" w:firstLine="2415" w:firstLineChars="11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采购材料一览表</w:t>
      </w:r>
    </w:p>
    <w:tbl>
      <w:tblPr>
        <w:tblStyle w:val="7"/>
        <w:tblW w:w="94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56"/>
        <w:gridCol w:w="1229"/>
        <w:gridCol w:w="1578"/>
        <w:gridCol w:w="1485"/>
        <w:gridCol w:w="1616"/>
      </w:tblGrid>
      <w:tr w14:paraId="77BD6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56" w:type="dxa"/>
            <w:tcBorders>
              <w:tl2br w:val="nil"/>
              <w:tr2bl w:val="nil"/>
            </w:tcBorders>
            <w:vAlign w:val="center"/>
          </w:tcPr>
          <w:p w14:paraId="379C952D">
            <w:pPr>
              <w:pStyle w:val="9"/>
              <w:spacing w:line="360" w:lineRule="auto"/>
              <w:ind w:firstLine="48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材料名称</w:t>
            </w:r>
          </w:p>
        </w:tc>
        <w:tc>
          <w:tcPr>
            <w:tcW w:w="1229" w:type="dxa"/>
            <w:tcBorders>
              <w:tl2br w:val="nil"/>
              <w:tr2bl w:val="nil"/>
            </w:tcBorders>
            <w:vAlign w:val="center"/>
          </w:tcPr>
          <w:p w14:paraId="709F19C1">
            <w:pPr>
              <w:pStyle w:val="9"/>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数量</w:t>
            </w:r>
          </w:p>
        </w:tc>
        <w:tc>
          <w:tcPr>
            <w:tcW w:w="1578" w:type="dxa"/>
            <w:tcBorders>
              <w:tl2br w:val="nil"/>
              <w:tr2bl w:val="nil"/>
            </w:tcBorders>
            <w:vAlign w:val="center"/>
          </w:tcPr>
          <w:p w14:paraId="36FDD944">
            <w:pPr>
              <w:pStyle w:val="9"/>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单价最高限价</w:t>
            </w:r>
          </w:p>
        </w:tc>
        <w:tc>
          <w:tcPr>
            <w:tcW w:w="1485" w:type="dxa"/>
            <w:tcBorders>
              <w:tl2br w:val="nil"/>
              <w:tr2bl w:val="nil"/>
            </w:tcBorders>
            <w:vAlign w:val="center"/>
          </w:tcPr>
          <w:p w14:paraId="43285D43">
            <w:pPr>
              <w:pStyle w:val="9"/>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合价最高限价</w:t>
            </w:r>
          </w:p>
        </w:tc>
        <w:tc>
          <w:tcPr>
            <w:tcW w:w="1616" w:type="dxa"/>
            <w:tcBorders>
              <w:tl2br w:val="nil"/>
              <w:tr2bl w:val="nil"/>
            </w:tcBorders>
            <w:vAlign w:val="center"/>
          </w:tcPr>
          <w:p w14:paraId="30F9F26E">
            <w:pPr>
              <w:pStyle w:val="9"/>
              <w:spacing w:line="360" w:lineRule="auto"/>
              <w:ind w:firstLine="48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14:paraId="7D2A3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3556" w:type="dxa"/>
            <w:tcBorders>
              <w:tl2br w:val="nil"/>
              <w:tr2bl w:val="nil"/>
            </w:tcBorders>
            <w:vAlign w:val="center"/>
          </w:tcPr>
          <w:p w14:paraId="506C501B">
            <w:pPr>
              <w:pStyle w:val="9"/>
              <w:spacing w:line="24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细粒式SBS改性沥青混合料AC-13C</w:t>
            </w:r>
          </w:p>
        </w:tc>
        <w:tc>
          <w:tcPr>
            <w:tcW w:w="1229" w:type="dxa"/>
            <w:tcBorders>
              <w:tl2br w:val="nil"/>
              <w:tr2bl w:val="nil"/>
            </w:tcBorders>
            <w:vAlign w:val="center"/>
          </w:tcPr>
          <w:p w14:paraId="11861170">
            <w:pPr>
              <w:pStyle w:val="9"/>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3000m</w:t>
            </w:r>
            <w:r>
              <w:rPr>
                <w:rFonts w:hint="eastAsia" w:ascii="宋体" w:hAnsi="宋体" w:eastAsia="宋体" w:cs="宋体"/>
                <w:color w:val="auto"/>
                <w:sz w:val="21"/>
                <w:szCs w:val="21"/>
                <w:highlight w:val="none"/>
                <w:vertAlign w:val="superscript"/>
              </w:rPr>
              <w:t>3</w:t>
            </w:r>
          </w:p>
        </w:tc>
        <w:tc>
          <w:tcPr>
            <w:tcW w:w="1578" w:type="dxa"/>
            <w:tcBorders>
              <w:tl2br w:val="nil"/>
              <w:tr2bl w:val="nil"/>
            </w:tcBorders>
            <w:vAlign w:val="center"/>
          </w:tcPr>
          <w:p w14:paraId="5B926194">
            <w:pPr>
              <w:pStyle w:val="9"/>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1092</w:t>
            </w:r>
            <w:r>
              <w:rPr>
                <w:rFonts w:hint="eastAsia" w:ascii="宋体" w:hAnsi="宋体" w:eastAsia="宋体" w:cs="宋体"/>
                <w:color w:val="auto"/>
                <w:sz w:val="21"/>
                <w:szCs w:val="21"/>
                <w:highlight w:val="none"/>
              </w:rPr>
              <w:t>元/ m</w:t>
            </w:r>
            <w:r>
              <w:rPr>
                <w:rFonts w:hint="eastAsia" w:ascii="宋体" w:hAnsi="宋体" w:eastAsia="宋体" w:cs="宋体"/>
                <w:color w:val="auto"/>
                <w:sz w:val="21"/>
                <w:szCs w:val="21"/>
                <w:highlight w:val="none"/>
                <w:vertAlign w:val="superscript"/>
              </w:rPr>
              <w:t>3</w:t>
            </w:r>
          </w:p>
        </w:tc>
        <w:tc>
          <w:tcPr>
            <w:tcW w:w="1485" w:type="dxa"/>
            <w:tcBorders>
              <w:tl2br w:val="nil"/>
              <w:tr2bl w:val="nil"/>
            </w:tcBorders>
            <w:vAlign w:val="center"/>
          </w:tcPr>
          <w:p w14:paraId="3C904690">
            <w:pPr>
              <w:pStyle w:val="9"/>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3276000</w:t>
            </w:r>
            <w:r>
              <w:rPr>
                <w:rFonts w:hint="eastAsia" w:ascii="宋体" w:hAnsi="宋体" w:eastAsia="宋体" w:cs="宋体"/>
                <w:color w:val="auto"/>
                <w:sz w:val="21"/>
                <w:szCs w:val="21"/>
                <w:highlight w:val="none"/>
              </w:rPr>
              <w:t>元</w:t>
            </w:r>
          </w:p>
        </w:tc>
        <w:tc>
          <w:tcPr>
            <w:tcW w:w="1616" w:type="dxa"/>
            <w:vMerge w:val="restart"/>
            <w:tcBorders>
              <w:tl2br w:val="nil"/>
              <w:tr2bl w:val="nil"/>
            </w:tcBorders>
            <w:vAlign w:val="center"/>
          </w:tcPr>
          <w:p w14:paraId="5241A69C">
            <w:pPr>
              <w:pStyle w:val="9"/>
              <w:spacing w:line="24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1、交货时间：按供货通知单的要求；</w:t>
            </w:r>
          </w:p>
          <w:p w14:paraId="50F40420">
            <w:pPr>
              <w:pStyle w:val="9"/>
              <w:spacing w:line="24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2、沥青混凝土数量按m</w:t>
            </w:r>
            <w:r>
              <w:rPr>
                <w:rFonts w:hint="eastAsia" w:ascii="宋体" w:hAnsi="宋体" w:eastAsia="宋体" w:cs="宋体"/>
                <w:color w:val="auto"/>
                <w:sz w:val="21"/>
                <w:szCs w:val="21"/>
                <w:highlight w:val="none"/>
                <w:vertAlign w:val="superscript"/>
              </w:rPr>
              <w:t>3</w:t>
            </w:r>
            <w:r>
              <w:rPr>
                <w:rFonts w:hint="eastAsia" w:ascii="宋体" w:hAnsi="宋体" w:eastAsia="宋体" w:cs="宋体"/>
                <w:color w:val="auto"/>
                <w:sz w:val="21"/>
                <w:szCs w:val="21"/>
                <w:highlight w:val="none"/>
              </w:rPr>
              <w:t>计，单价最高限价单位为元/m</w:t>
            </w:r>
            <w:r>
              <w:rPr>
                <w:rFonts w:hint="eastAsia" w:ascii="宋体" w:hAnsi="宋体" w:eastAsia="宋体" w:cs="宋体"/>
                <w:color w:val="auto"/>
                <w:sz w:val="21"/>
                <w:szCs w:val="21"/>
                <w:highlight w:val="none"/>
                <w:vertAlign w:val="superscript"/>
              </w:rPr>
              <w:t>3</w:t>
            </w:r>
            <w:r>
              <w:rPr>
                <w:rFonts w:hint="eastAsia" w:ascii="宋体" w:hAnsi="宋体" w:eastAsia="宋体" w:cs="宋体"/>
                <w:color w:val="auto"/>
                <w:sz w:val="21"/>
                <w:szCs w:val="21"/>
                <w:highlight w:val="none"/>
              </w:rPr>
              <w:t>。</w:t>
            </w:r>
          </w:p>
        </w:tc>
      </w:tr>
      <w:tr w14:paraId="7D585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3556" w:type="dxa"/>
            <w:tcBorders>
              <w:tl2br w:val="nil"/>
              <w:tr2bl w:val="nil"/>
            </w:tcBorders>
            <w:vAlign w:val="center"/>
          </w:tcPr>
          <w:p w14:paraId="4FD36A5B">
            <w:pPr>
              <w:pStyle w:val="9"/>
              <w:spacing w:line="24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中粒式SBS改性沥青混合料AC-16C</w:t>
            </w:r>
          </w:p>
        </w:tc>
        <w:tc>
          <w:tcPr>
            <w:tcW w:w="1229" w:type="dxa"/>
            <w:tcBorders>
              <w:tl2br w:val="nil"/>
              <w:tr2bl w:val="nil"/>
            </w:tcBorders>
            <w:vAlign w:val="center"/>
          </w:tcPr>
          <w:p w14:paraId="4C3DB199">
            <w:pPr>
              <w:pStyle w:val="9"/>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4100m</w:t>
            </w:r>
            <w:r>
              <w:rPr>
                <w:rFonts w:hint="eastAsia" w:ascii="宋体" w:hAnsi="宋体" w:eastAsia="宋体" w:cs="宋体"/>
                <w:color w:val="auto"/>
                <w:sz w:val="21"/>
                <w:szCs w:val="21"/>
                <w:highlight w:val="none"/>
                <w:vertAlign w:val="superscript"/>
              </w:rPr>
              <w:t>3</w:t>
            </w:r>
          </w:p>
        </w:tc>
        <w:tc>
          <w:tcPr>
            <w:tcW w:w="1578" w:type="dxa"/>
            <w:tcBorders>
              <w:tl2br w:val="nil"/>
              <w:tr2bl w:val="nil"/>
            </w:tcBorders>
            <w:vAlign w:val="center"/>
          </w:tcPr>
          <w:p w14:paraId="72CD4DC5">
            <w:pPr>
              <w:pStyle w:val="9"/>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1026</w:t>
            </w:r>
            <w:r>
              <w:rPr>
                <w:rFonts w:hint="eastAsia" w:ascii="宋体" w:hAnsi="宋体" w:eastAsia="宋体" w:cs="宋体"/>
                <w:color w:val="auto"/>
                <w:sz w:val="21"/>
                <w:szCs w:val="21"/>
                <w:highlight w:val="none"/>
              </w:rPr>
              <w:t>元/ m</w:t>
            </w:r>
            <w:r>
              <w:rPr>
                <w:rFonts w:hint="eastAsia" w:ascii="宋体" w:hAnsi="宋体" w:eastAsia="宋体" w:cs="宋体"/>
                <w:color w:val="auto"/>
                <w:sz w:val="21"/>
                <w:szCs w:val="21"/>
                <w:highlight w:val="none"/>
                <w:vertAlign w:val="superscript"/>
              </w:rPr>
              <w:t>3</w:t>
            </w:r>
          </w:p>
        </w:tc>
        <w:tc>
          <w:tcPr>
            <w:tcW w:w="1485" w:type="dxa"/>
            <w:tcBorders>
              <w:tl2br w:val="nil"/>
              <w:tr2bl w:val="nil"/>
            </w:tcBorders>
            <w:vAlign w:val="center"/>
          </w:tcPr>
          <w:p w14:paraId="46E9C1B0">
            <w:pPr>
              <w:pStyle w:val="9"/>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4206600</w:t>
            </w:r>
            <w:r>
              <w:rPr>
                <w:rFonts w:hint="eastAsia" w:ascii="宋体" w:hAnsi="宋体" w:eastAsia="宋体" w:cs="宋体"/>
                <w:color w:val="auto"/>
                <w:sz w:val="21"/>
                <w:szCs w:val="21"/>
                <w:highlight w:val="none"/>
              </w:rPr>
              <w:t>元</w:t>
            </w:r>
          </w:p>
        </w:tc>
        <w:tc>
          <w:tcPr>
            <w:tcW w:w="1616" w:type="dxa"/>
            <w:vMerge w:val="continue"/>
            <w:tcBorders>
              <w:tl2br w:val="nil"/>
              <w:tr2bl w:val="nil"/>
            </w:tcBorders>
            <w:vAlign w:val="center"/>
          </w:tcPr>
          <w:p w14:paraId="45CC4C47">
            <w:pPr>
              <w:pStyle w:val="9"/>
              <w:spacing w:line="360" w:lineRule="auto"/>
              <w:ind w:firstLine="480"/>
              <w:rPr>
                <w:rFonts w:hint="eastAsia" w:ascii="宋体" w:hAnsi="宋体" w:eastAsia="宋体" w:cs="宋体"/>
                <w:color w:val="auto"/>
                <w:sz w:val="21"/>
                <w:szCs w:val="21"/>
                <w:highlight w:val="none"/>
              </w:rPr>
            </w:pPr>
          </w:p>
        </w:tc>
      </w:tr>
      <w:tr w14:paraId="36E0C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3556" w:type="dxa"/>
            <w:tcBorders>
              <w:tl2br w:val="nil"/>
              <w:tr2bl w:val="nil"/>
            </w:tcBorders>
            <w:vAlign w:val="center"/>
          </w:tcPr>
          <w:p w14:paraId="2E4EAD3D">
            <w:pPr>
              <w:pStyle w:val="9"/>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改性乳化沥青（含洒布）</w:t>
            </w:r>
          </w:p>
        </w:tc>
        <w:tc>
          <w:tcPr>
            <w:tcW w:w="1229" w:type="dxa"/>
            <w:tcBorders>
              <w:tl2br w:val="nil"/>
              <w:tr2bl w:val="nil"/>
            </w:tcBorders>
            <w:vAlign w:val="center"/>
          </w:tcPr>
          <w:p w14:paraId="51B2E4C5">
            <w:pPr>
              <w:pStyle w:val="9"/>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157t</w:t>
            </w:r>
          </w:p>
        </w:tc>
        <w:tc>
          <w:tcPr>
            <w:tcW w:w="1578" w:type="dxa"/>
            <w:tcBorders>
              <w:tl2br w:val="nil"/>
              <w:tr2bl w:val="nil"/>
            </w:tcBorders>
            <w:vAlign w:val="center"/>
          </w:tcPr>
          <w:p w14:paraId="5FA481A1">
            <w:pPr>
              <w:pStyle w:val="9"/>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2780</w:t>
            </w:r>
            <w:r>
              <w:rPr>
                <w:rFonts w:hint="eastAsia" w:ascii="宋体" w:hAnsi="宋体" w:eastAsia="宋体" w:cs="宋体"/>
                <w:color w:val="auto"/>
                <w:sz w:val="21"/>
                <w:szCs w:val="21"/>
                <w:highlight w:val="none"/>
              </w:rPr>
              <w:t>元/t</w:t>
            </w:r>
          </w:p>
        </w:tc>
        <w:tc>
          <w:tcPr>
            <w:tcW w:w="1485" w:type="dxa"/>
            <w:tcBorders>
              <w:tl2br w:val="nil"/>
              <w:tr2bl w:val="nil"/>
            </w:tcBorders>
            <w:vAlign w:val="center"/>
          </w:tcPr>
          <w:p w14:paraId="5A31F60B">
            <w:pPr>
              <w:pStyle w:val="9"/>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436460</w:t>
            </w:r>
            <w:r>
              <w:rPr>
                <w:rFonts w:hint="eastAsia" w:ascii="宋体" w:hAnsi="宋体" w:eastAsia="宋体" w:cs="宋体"/>
                <w:color w:val="auto"/>
                <w:sz w:val="21"/>
                <w:szCs w:val="21"/>
                <w:highlight w:val="none"/>
              </w:rPr>
              <w:t>元</w:t>
            </w:r>
          </w:p>
        </w:tc>
        <w:tc>
          <w:tcPr>
            <w:tcW w:w="1616" w:type="dxa"/>
            <w:vMerge w:val="continue"/>
            <w:tcBorders>
              <w:tl2br w:val="nil"/>
              <w:tr2bl w:val="nil"/>
            </w:tcBorders>
            <w:vAlign w:val="center"/>
          </w:tcPr>
          <w:p w14:paraId="53338593">
            <w:pPr>
              <w:pStyle w:val="9"/>
              <w:spacing w:line="360" w:lineRule="auto"/>
              <w:ind w:firstLine="480"/>
              <w:rPr>
                <w:rFonts w:hint="eastAsia" w:ascii="宋体" w:hAnsi="宋体" w:eastAsia="宋体" w:cs="宋体"/>
                <w:color w:val="auto"/>
                <w:sz w:val="21"/>
                <w:szCs w:val="21"/>
                <w:highlight w:val="none"/>
              </w:rPr>
            </w:pPr>
          </w:p>
        </w:tc>
      </w:tr>
      <w:tr w14:paraId="7C676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7848" w:type="dxa"/>
            <w:gridSpan w:val="4"/>
            <w:tcBorders>
              <w:tl2br w:val="nil"/>
              <w:tr2bl w:val="nil"/>
            </w:tcBorders>
            <w:vAlign w:val="center"/>
          </w:tcPr>
          <w:p w14:paraId="274C3E44">
            <w:pPr>
              <w:pStyle w:val="9"/>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总价：</w:t>
            </w:r>
            <w:r>
              <w:rPr>
                <w:rFonts w:hint="eastAsia" w:ascii="宋体" w:hAnsi="宋体" w:eastAsia="宋体" w:cs="宋体"/>
                <w:color w:val="auto"/>
                <w:sz w:val="21"/>
                <w:szCs w:val="21"/>
                <w:highlight w:val="none"/>
                <w:lang w:val="en-US" w:eastAsia="zh-CN"/>
              </w:rPr>
              <w:t>7919060</w:t>
            </w:r>
            <w:r>
              <w:rPr>
                <w:rFonts w:hint="eastAsia" w:ascii="宋体" w:hAnsi="宋体" w:eastAsia="宋体" w:cs="宋体"/>
                <w:color w:val="auto"/>
                <w:sz w:val="21"/>
                <w:szCs w:val="21"/>
                <w:highlight w:val="none"/>
              </w:rPr>
              <w:t>元</w:t>
            </w:r>
          </w:p>
        </w:tc>
        <w:tc>
          <w:tcPr>
            <w:tcW w:w="1616" w:type="dxa"/>
            <w:vMerge w:val="continue"/>
            <w:tcBorders>
              <w:tl2br w:val="nil"/>
              <w:tr2bl w:val="nil"/>
            </w:tcBorders>
            <w:vAlign w:val="center"/>
          </w:tcPr>
          <w:p w14:paraId="14470B6E">
            <w:pPr>
              <w:pStyle w:val="9"/>
              <w:spacing w:line="360" w:lineRule="auto"/>
              <w:ind w:firstLine="480"/>
              <w:rPr>
                <w:rFonts w:hint="eastAsia" w:ascii="宋体" w:hAnsi="宋体" w:eastAsia="宋体" w:cs="宋体"/>
                <w:color w:val="auto"/>
                <w:sz w:val="21"/>
                <w:szCs w:val="21"/>
                <w:highlight w:val="none"/>
              </w:rPr>
            </w:pPr>
          </w:p>
        </w:tc>
      </w:tr>
      <w:tr w14:paraId="559F8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9464" w:type="dxa"/>
            <w:gridSpan w:val="5"/>
            <w:tcBorders>
              <w:tl2br w:val="nil"/>
              <w:tr2bl w:val="nil"/>
            </w:tcBorders>
            <w:vAlign w:val="center"/>
          </w:tcPr>
          <w:p w14:paraId="789FE046">
            <w:pPr>
              <w:pStyle w:val="9"/>
              <w:numPr>
                <w:ilvl w:val="255"/>
                <w:numId w:val="0"/>
              </w:numPr>
              <w:spacing w:line="24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备</w:t>
            </w:r>
            <w:r>
              <w:rPr>
                <w:rFonts w:hint="eastAsia" w:ascii="宋体" w:hAnsi="宋体" w:eastAsia="宋体" w:cs="宋体"/>
                <w:color w:val="auto"/>
                <w:sz w:val="21"/>
                <w:szCs w:val="21"/>
                <w:highlight w:val="none"/>
              </w:rPr>
              <w:t>注：</w:t>
            </w:r>
            <w:r>
              <w:rPr>
                <w:rFonts w:hint="eastAsia" w:ascii="宋体" w:hAnsi="宋体" w:eastAsia="宋体" w:cs="宋体"/>
                <w:color w:val="auto"/>
                <w:sz w:val="21"/>
                <w:szCs w:val="21"/>
                <w:highlight w:val="none"/>
              </w:rPr>
              <w:t>1、以上单价包括材料所涉及的有关项目费用，包括：增值税发票(发票采用一票制，即沥青混凝土材料发票)、劳务、运输（运送至</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指定项目地点）、装卸、管理、保险、配合比、检测、过磅等费用，不含摊铺，以及所有根据合同或其他原因应乙方支付的税金和其他应缴的费用。</w:t>
            </w:r>
          </w:p>
          <w:p w14:paraId="50F8667B">
            <w:pPr>
              <w:pStyle w:val="9"/>
              <w:numPr>
                <w:ilvl w:val="255"/>
                <w:numId w:val="0"/>
              </w:numPr>
              <w:spacing w:line="24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2、表中的数量为预估数量，结算按实际供货量为准。</w:t>
            </w:r>
          </w:p>
          <w:p w14:paraId="27334F91">
            <w:pPr>
              <w:pStyle w:val="9"/>
              <w:numPr>
                <w:ilvl w:val="255"/>
                <w:numId w:val="0"/>
              </w:numPr>
              <w:spacing w:line="24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3、沥青混合料预设容重统一为每立方米=2.40吨，结算时按预设容重进行换算。</w:t>
            </w:r>
          </w:p>
          <w:p w14:paraId="6827B2DC">
            <w:pPr>
              <w:pStyle w:val="9"/>
              <w:numPr>
                <w:ilvl w:val="255"/>
                <w:numId w:val="0"/>
              </w:numPr>
              <w:spacing w:line="24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4、本项目运距包干，乙方接受并认可此包干风险。</w:t>
            </w:r>
          </w:p>
        </w:tc>
      </w:tr>
    </w:tbl>
    <w:p w14:paraId="3BD7C204">
      <w:pPr>
        <w:pStyle w:val="9"/>
        <w:numPr>
          <w:ilvl w:val="0"/>
          <w:numId w:val="1"/>
        </w:numPr>
        <w:spacing w:line="360" w:lineRule="auto"/>
        <w:jc w:val="both"/>
        <w:outlineLvl w:val="2"/>
        <w:rPr>
          <w:rFonts w:hint="eastAsia" w:ascii="宋体" w:hAnsi="宋体" w:eastAsia="宋体" w:cs="宋体"/>
          <w:b/>
          <w:color w:val="auto"/>
          <w:sz w:val="28"/>
          <w:highlight w:val="none"/>
        </w:rPr>
      </w:pPr>
      <w:r>
        <w:rPr>
          <w:rFonts w:hint="eastAsia" w:ascii="宋体" w:hAnsi="宋体" w:eastAsia="宋体" w:cs="宋体"/>
          <w:b/>
          <w:color w:val="auto"/>
          <w:sz w:val="28"/>
          <w:highlight w:val="none"/>
        </w:rPr>
        <w:t>技术和服务要求</w:t>
      </w:r>
    </w:p>
    <w:p w14:paraId="474E5373">
      <w:pPr>
        <w:numPr>
          <w:ilvl w:val="0"/>
          <w:numId w:val="2"/>
        </w:numPr>
        <w:spacing w:line="360" w:lineRule="auto"/>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质量标准及要求</w:t>
      </w:r>
    </w:p>
    <w:p w14:paraId="330E9430">
      <w:pPr>
        <w:numPr>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乙方</w:t>
      </w:r>
      <w:r>
        <w:rPr>
          <w:rFonts w:hint="eastAsia" w:ascii="宋体" w:hAnsi="宋体" w:eastAsia="宋体" w:cs="宋体"/>
          <w:color w:val="auto"/>
          <w:szCs w:val="21"/>
          <w:highlight w:val="none"/>
        </w:rPr>
        <w:t>提供的材料制造标准及技术规范等必须符合中华人民共和国交通部道路石油沥青标准、《公路沥青路面设计规范》（JTGD50-2017）、</w:t>
      </w:r>
      <w:r>
        <w:rPr>
          <w:rFonts w:hint="eastAsia" w:ascii="宋体" w:hAnsi="宋体" w:eastAsia="宋体" w:cs="宋体"/>
          <w:color w:val="auto"/>
          <w:szCs w:val="21"/>
          <w:highlight w:val="none"/>
        </w:rPr>
        <w:t>《公路沥青路面施工技术规范》</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rPr>
        <w:t>JTGF40-2004</w:t>
      </w:r>
      <w:r>
        <w:rPr>
          <w:rFonts w:hint="eastAsia" w:ascii="宋体" w:hAnsi="宋体" w:eastAsia="宋体" w:cs="宋体"/>
          <w:color w:val="auto"/>
          <w:szCs w:val="21"/>
          <w:highlight w:val="none"/>
        </w:rPr>
        <w:t>）、《福建省普通公路施工标准化指南》、《福建省普通国省道养护工程实施管理制度》、《养护标准化指南》等行业标准及规范，符合项目业主规定的质量技术及路面工程图纸设计要求。</w:t>
      </w:r>
      <w:r>
        <w:rPr>
          <w:rFonts w:hint="eastAsia" w:ascii="宋体" w:hAnsi="宋体" w:eastAsia="宋体" w:cs="宋体"/>
          <w:color w:val="auto"/>
          <w:szCs w:val="21"/>
          <w:highlight w:val="none"/>
        </w:rPr>
        <w:t>上述技术标准为满足本项目使用要求的最低技术标准，若</w:t>
      </w:r>
      <w:r>
        <w:rPr>
          <w:rFonts w:hint="eastAsia" w:ascii="宋体" w:hAnsi="宋体" w:eastAsia="宋体" w:cs="宋体"/>
          <w:color w:val="auto"/>
          <w:szCs w:val="21"/>
          <w:highlight w:val="none"/>
        </w:rPr>
        <w:t>投标</w:t>
      </w:r>
      <w:r>
        <w:rPr>
          <w:rFonts w:hint="eastAsia" w:ascii="宋体" w:hAnsi="宋体" w:eastAsia="宋体" w:cs="宋体"/>
          <w:color w:val="auto"/>
          <w:szCs w:val="21"/>
          <w:highlight w:val="none"/>
        </w:rPr>
        <w:t>期间有新技术标准出台，则以新技术标准为准；若各项技术标准存在不一致的情况，则以技术标准要求高者为准</w:t>
      </w:r>
    </w:p>
    <w:p w14:paraId="04BDC607">
      <w:pPr>
        <w:pStyle w:val="9"/>
        <w:spacing w:line="360" w:lineRule="auto"/>
        <w:ind w:firstLine="482"/>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2.工程质量要求：符合《公路养护工程质量检验评定标准》（JTG 5220-2020）、《公路工程竣（交）工验收办法》（交公路发〔2010〕65 号）等规定。</w:t>
      </w:r>
    </w:p>
    <w:p w14:paraId="4B25E029">
      <w:pPr>
        <w:adjustRightInd w:val="0"/>
        <w:snapToGrid w:val="0"/>
        <w:spacing w:line="360" w:lineRule="auto"/>
        <w:rPr>
          <w:rFonts w:hint="eastAsia" w:ascii="宋体" w:hAnsi="宋体" w:eastAsia="宋体" w:cs="宋体"/>
          <w:color w:val="auto"/>
          <w:szCs w:val="21"/>
          <w:highlight w:val="none"/>
        </w:rPr>
      </w:pPr>
      <w:r>
        <w:rPr>
          <w:rFonts w:hint="eastAsia" w:ascii="宋体" w:hAnsi="宋体" w:eastAsia="宋体" w:cs="宋体"/>
          <w:b/>
          <w:bCs/>
          <w:color w:val="auto"/>
          <w:szCs w:val="21"/>
          <w:highlight w:val="none"/>
        </w:rPr>
        <w:t>（二）主要材料组成及技术要求</w:t>
      </w:r>
    </w:p>
    <w:p w14:paraId="01612755">
      <w:pPr>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1.沥青 </w:t>
      </w:r>
    </w:p>
    <w:p w14:paraId="377DB1D4">
      <w:pPr>
        <w:adjustRightInd w:val="0"/>
        <w:snapToGrid w:val="0"/>
        <w:spacing w:line="360" w:lineRule="auto"/>
        <w:ind w:firstLine="453" w:firstLineChars="216"/>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本项目上面层及下面层沥青混合料采用SBS改性沥青，SBS改性沥青中SBS含量不低于4.5%。改性沥青技术要求应符合表-1的要求。</w:t>
      </w:r>
    </w:p>
    <w:p w14:paraId="08138F07">
      <w:pPr>
        <w:pStyle w:val="10"/>
        <w:autoSpaceDE w:val="0"/>
        <w:autoSpaceDN w:val="0"/>
        <w:snapToGrid w:val="0"/>
        <w:spacing w:before="312" w:line="360" w:lineRule="auto"/>
        <w:ind w:firstLine="2415" w:firstLineChars="11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SBS(I-D类)改性沥青技术要求                       表-1</w:t>
      </w:r>
    </w:p>
    <w:tbl>
      <w:tblPr>
        <w:tblStyle w:val="7"/>
        <w:tblW w:w="0" w:type="auto"/>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4623"/>
        <w:gridCol w:w="1312"/>
        <w:gridCol w:w="2551"/>
      </w:tblGrid>
      <w:tr w14:paraId="09C92344">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62" w:hRule="atLeast"/>
          <w:jc w:val="center"/>
        </w:trPr>
        <w:tc>
          <w:tcPr>
            <w:tcW w:w="4623" w:type="dxa"/>
            <w:vAlign w:val="center"/>
          </w:tcPr>
          <w:p w14:paraId="6C2E8102">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试 验 项 目</w:t>
            </w:r>
          </w:p>
        </w:tc>
        <w:tc>
          <w:tcPr>
            <w:tcW w:w="1312" w:type="dxa"/>
            <w:vAlign w:val="center"/>
          </w:tcPr>
          <w:p w14:paraId="180A11DC">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单位</w:t>
            </w:r>
          </w:p>
        </w:tc>
        <w:tc>
          <w:tcPr>
            <w:tcW w:w="2551" w:type="dxa"/>
            <w:vAlign w:val="center"/>
          </w:tcPr>
          <w:p w14:paraId="7541ED4A">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指 标 要 求</w:t>
            </w:r>
          </w:p>
        </w:tc>
      </w:tr>
      <w:tr w14:paraId="4CC7DE54">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92" w:hRule="atLeast"/>
          <w:jc w:val="center"/>
        </w:trPr>
        <w:tc>
          <w:tcPr>
            <w:tcW w:w="4623" w:type="dxa"/>
            <w:vAlign w:val="center"/>
          </w:tcPr>
          <w:p w14:paraId="63CD493F">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SBS含量变化，不大于</w:t>
            </w:r>
          </w:p>
        </w:tc>
        <w:tc>
          <w:tcPr>
            <w:tcW w:w="1312" w:type="dxa"/>
            <w:vAlign w:val="center"/>
          </w:tcPr>
          <w:p w14:paraId="6D3382DF">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2551" w:type="dxa"/>
            <w:vAlign w:val="center"/>
          </w:tcPr>
          <w:p w14:paraId="27D941AB">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-0.2</w:t>
            </w:r>
          </w:p>
        </w:tc>
      </w:tr>
      <w:tr w14:paraId="76BBFD19">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92" w:hRule="atLeast"/>
          <w:jc w:val="center"/>
        </w:trPr>
        <w:tc>
          <w:tcPr>
            <w:tcW w:w="4623" w:type="dxa"/>
            <w:vAlign w:val="center"/>
          </w:tcPr>
          <w:p w14:paraId="7DE7C2FC">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针入度(25℃,5s,100g)</w:t>
            </w:r>
          </w:p>
        </w:tc>
        <w:tc>
          <w:tcPr>
            <w:tcW w:w="1312" w:type="dxa"/>
            <w:vAlign w:val="center"/>
          </w:tcPr>
          <w:p w14:paraId="2BEC5F5C">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0.1mm</w:t>
            </w:r>
          </w:p>
        </w:tc>
        <w:tc>
          <w:tcPr>
            <w:tcW w:w="2551" w:type="dxa"/>
            <w:vAlign w:val="center"/>
          </w:tcPr>
          <w:p w14:paraId="6DAAC1C1">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40-60</w:t>
            </w:r>
          </w:p>
        </w:tc>
      </w:tr>
      <w:tr w14:paraId="5934F8BE">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92" w:hRule="atLeast"/>
          <w:jc w:val="center"/>
        </w:trPr>
        <w:tc>
          <w:tcPr>
            <w:tcW w:w="4623" w:type="dxa"/>
            <w:vAlign w:val="center"/>
          </w:tcPr>
          <w:p w14:paraId="78AC6BFA">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针入度指数PI，不小于</w:t>
            </w:r>
          </w:p>
        </w:tc>
        <w:tc>
          <w:tcPr>
            <w:tcW w:w="1312" w:type="dxa"/>
            <w:vAlign w:val="center"/>
          </w:tcPr>
          <w:p w14:paraId="372272CC">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2551" w:type="dxa"/>
            <w:vAlign w:val="center"/>
          </w:tcPr>
          <w:p w14:paraId="34CD3390">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0</w:t>
            </w:r>
          </w:p>
        </w:tc>
      </w:tr>
      <w:tr w14:paraId="1DCC4199">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92" w:hRule="atLeast"/>
          <w:jc w:val="center"/>
        </w:trPr>
        <w:tc>
          <w:tcPr>
            <w:tcW w:w="4623" w:type="dxa"/>
            <w:vAlign w:val="center"/>
          </w:tcPr>
          <w:p w14:paraId="696EB43E">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延度（5℃、5cm/min），不小于</w:t>
            </w:r>
          </w:p>
        </w:tc>
        <w:tc>
          <w:tcPr>
            <w:tcW w:w="1312" w:type="dxa"/>
            <w:vAlign w:val="center"/>
          </w:tcPr>
          <w:p w14:paraId="6D2CCBDB">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cm</w:t>
            </w:r>
          </w:p>
        </w:tc>
        <w:tc>
          <w:tcPr>
            <w:tcW w:w="2551" w:type="dxa"/>
            <w:vAlign w:val="center"/>
          </w:tcPr>
          <w:p w14:paraId="5DD07B25">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20</w:t>
            </w:r>
          </w:p>
        </w:tc>
      </w:tr>
      <w:tr w14:paraId="7FB250D8">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92" w:hRule="atLeast"/>
          <w:jc w:val="center"/>
        </w:trPr>
        <w:tc>
          <w:tcPr>
            <w:tcW w:w="4623" w:type="dxa"/>
            <w:vAlign w:val="center"/>
          </w:tcPr>
          <w:p w14:paraId="7EA4D082">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软化点(R&amp;B) ，不小于</w:t>
            </w:r>
          </w:p>
        </w:tc>
        <w:tc>
          <w:tcPr>
            <w:tcW w:w="1312" w:type="dxa"/>
            <w:vAlign w:val="center"/>
          </w:tcPr>
          <w:p w14:paraId="6405210C">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2551" w:type="dxa"/>
            <w:vAlign w:val="center"/>
          </w:tcPr>
          <w:p w14:paraId="5A06632D">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60</w:t>
            </w:r>
          </w:p>
        </w:tc>
      </w:tr>
      <w:tr w14:paraId="37D65858">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92" w:hRule="atLeast"/>
          <w:jc w:val="center"/>
        </w:trPr>
        <w:tc>
          <w:tcPr>
            <w:tcW w:w="4623" w:type="dxa"/>
            <w:vAlign w:val="center"/>
          </w:tcPr>
          <w:p w14:paraId="1750651D">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运动粘度（135℃）[1]，不大于</w:t>
            </w:r>
          </w:p>
        </w:tc>
        <w:tc>
          <w:tcPr>
            <w:tcW w:w="1312" w:type="dxa"/>
            <w:vAlign w:val="center"/>
          </w:tcPr>
          <w:p w14:paraId="6F65B3AF">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Pa.s</w:t>
            </w:r>
          </w:p>
        </w:tc>
        <w:tc>
          <w:tcPr>
            <w:tcW w:w="2551" w:type="dxa"/>
            <w:vAlign w:val="center"/>
          </w:tcPr>
          <w:p w14:paraId="4351BE47">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p>
        </w:tc>
      </w:tr>
      <w:tr w14:paraId="47FC4666">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92" w:hRule="atLeast"/>
          <w:jc w:val="center"/>
        </w:trPr>
        <w:tc>
          <w:tcPr>
            <w:tcW w:w="4623" w:type="dxa"/>
            <w:vAlign w:val="center"/>
          </w:tcPr>
          <w:p w14:paraId="5045A94B">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闪点，不小于</w:t>
            </w:r>
          </w:p>
        </w:tc>
        <w:tc>
          <w:tcPr>
            <w:tcW w:w="1312" w:type="dxa"/>
            <w:vAlign w:val="center"/>
          </w:tcPr>
          <w:p w14:paraId="54FA45BD">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2551" w:type="dxa"/>
            <w:vAlign w:val="center"/>
          </w:tcPr>
          <w:p w14:paraId="13354D8D">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230</w:t>
            </w:r>
          </w:p>
        </w:tc>
      </w:tr>
      <w:tr w14:paraId="35F8CA4F">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92" w:hRule="atLeast"/>
          <w:jc w:val="center"/>
        </w:trPr>
        <w:tc>
          <w:tcPr>
            <w:tcW w:w="4623" w:type="dxa"/>
            <w:vAlign w:val="center"/>
          </w:tcPr>
          <w:p w14:paraId="43338389">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溶解度，不小于</w:t>
            </w:r>
          </w:p>
        </w:tc>
        <w:tc>
          <w:tcPr>
            <w:tcW w:w="1312" w:type="dxa"/>
            <w:vAlign w:val="center"/>
          </w:tcPr>
          <w:p w14:paraId="541ECDE6">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2551" w:type="dxa"/>
            <w:vAlign w:val="center"/>
          </w:tcPr>
          <w:p w14:paraId="6206119E">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99</w:t>
            </w:r>
          </w:p>
        </w:tc>
      </w:tr>
      <w:tr w14:paraId="2A7DFB02">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92" w:hRule="atLeast"/>
          <w:jc w:val="center"/>
        </w:trPr>
        <w:tc>
          <w:tcPr>
            <w:tcW w:w="4623" w:type="dxa"/>
            <w:vAlign w:val="center"/>
          </w:tcPr>
          <w:p w14:paraId="4D535C6E">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弹性恢复（25℃），不小于</w:t>
            </w:r>
          </w:p>
        </w:tc>
        <w:tc>
          <w:tcPr>
            <w:tcW w:w="1312" w:type="dxa"/>
            <w:vAlign w:val="center"/>
          </w:tcPr>
          <w:p w14:paraId="07D5E994">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2551" w:type="dxa"/>
            <w:vAlign w:val="center"/>
          </w:tcPr>
          <w:p w14:paraId="2FA1E6BA">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75</w:t>
            </w:r>
          </w:p>
        </w:tc>
      </w:tr>
      <w:tr w14:paraId="68CF611B">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92" w:hRule="atLeast"/>
          <w:jc w:val="center"/>
        </w:trPr>
        <w:tc>
          <w:tcPr>
            <w:tcW w:w="4623" w:type="dxa"/>
            <w:vAlign w:val="center"/>
          </w:tcPr>
          <w:p w14:paraId="73AEA41E">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储存稳定性（离析）：</w:t>
            </w:r>
          </w:p>
          <w:p w14:paraId="19E7E5E4">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48h软化点差，不大于</w:t>
            </w:r>
          </w:p>
        </w:tc>
        <w:tc>
          <w:tcPr>
            <w:tcW w:w="1312" w:type="dxa"/>
            <w:vAlign w:val="center"/>
          </w:tcPr>
          <w:p w14:paraId="742648FB">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2551" w:type="dxa"/>
            <w:vAlign w:val="center"/>
          </w:tcPr>
          <w:p w14:paraId="66C4EE7E">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2.5</w:t>
            </w:r>
          </w:p>
        </w:tc>
      </w:tr>
      <w:tr w14:paraId="4180122E">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92" w:hRule="atLeast"/>
          <w:jc w:val="center"/>
        </w:trPr>
        <w:tc>
          <w:tcPr>
            <w:tcW w:w="4623" w:type="dxa"/>
            <w:vAlign w:val="center"/>
          </w:tcPr>
          <w:p w14:paraId="7B79CEE1">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弹性恢复(25℃)，不小于</w:t>
            </w:r>
          </w:p>
        </w:tc>
        <w:tc>
          <w:tcPr>
            <w:tcW w:w="1312" w:type="dxa"/>
            <w:vAlign w:val="center"/>
          </w:tcPr>
          <w:p w14:paraId="6AC8DC0F">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2551" w:type="dxa"/>
            <w:vAlign w:val="center"/>
          </w:tcPr>
          <w:p w14:paraId="68BFE1B1">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75</w:t>
            </w:r>
          </w:p>
        </w:tc>
      </w:tr>
      <w:tr w14:paraId="7CA2406B">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92" w:hRule="atLeast"/>
          <w:jc w:val="center"/>
        </w:trPr>
        <w:tc>
          <w:tcPr>
            <w:tcW w:w="8486" w:type="dxa"/>
            <w:gridSpan w:val="3"/>
            <w:vAlign w:val="center"/>
          </w:tcPr>
          <w:p w14:paraId="70784F0C">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TFOT (或RTFOT)后</w:t>
            </w:r>
          </w:p>
        </w:tc>
      </w:tr>
      <w:tr w14:paraId="2EE8D6FF">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92" w:hRule="atLeast"/>
          <w:jc w:val="center"/>
        </w:trPr>
        <w:tc>
          <w:tcPr>
            <w:tcW w:w="4623" w:type="dxa"/>
            <w:vAlign w:val="center"/>
          </w:tcPr>
          <w:p w14:paraId="60B7C15C">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质量变化，不大于</w:t>
            </w:r>
          </w:p>
        </w:tc>
        <w:tc>
          <w:tcPr>
            <w:tcW w:w="1312" w:type="dxa"/>
            <w:vAlign w:val="center"/>
          </w:tcPr>
          <w:p w14:paraId="7056D5FD">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2551" w:type="dxa"/>
            <w:vAlign w:val="center"/>
          </w:tcPr>
          <w:p w14:paraId="2737DECF">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sym w:font="Symbol" w:char="F0B1"/>
            </w:r>
            <w:r>
              <w:rPr>
                <w:rFonts w:hint="eastAsia" w:ascii="宋体" w:hAnsi="宋体" w:eastAsia="宋体" w:cs="宋体"/>
                <w:color w:val="auto"/>
                <w:szCs w:val="21"/>
                <w:highlight w:val="none"/>
              </w:rPr>
              <w:t>1.0</w:t>
            </w:r>
          </w:p>
        </w:tc>
      </w:tr>
      <w:tr w14:paraId="0ED4D0B9">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92" w:hRule="atLeast"/>
          <w:jc w:val="center"/>
        </w:trPr>
        <w:tc>
          <w:tcPr>
            <w:tcW w:w="4623" w:type="dxa"/>
            <w:vAlign w:val="center"/>
          </w:tcPr>
          <w:p w14:paraId="1E34D57D">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残留针入度比(25℃,5s,100g)，不小于</w:t>
            </w:r>
          </w:p>
        </w:tc>
        <w:tc>
          <w:tcPr>
            <w:tcW w:w="1312" w:type="dxa"/>
            <w:vAlign w:val="center"/>
          </w:tcPr>
          <w:p w14:paraId="19FE70E3">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2551" w:type="dxa"/>
            <w:vAlign w:val="center"/>
          </w:tcPr>
          <w:p w14:paraId="0663A48A">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65</w:t>
            </w:r>
          </w:p>
        </w:tc>
      </w:tr>
      <w:tr w14:paraId="16FA2C24">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92" w:hRule="atLeast"/>
          <w:jc w:val="center"/>
        </w:trPr>
        <w:tc>
          <w:tcPr>
            <w:tcW w:w="4623" w:type="dxa"/>
            <w:vAlign w:val="center"/>
          </w:tcPr>
          <w:p w14:paraId="1EC83A0B">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残留延度（5℃），不小于</w:t>
            </w:r>
          </w:p>
        </w:tc>
        <w:tc>
          <w:tcPr>
            <w:tcW w:w="1312" w:type="dxa"/>
            <w:vAlign w:val="center"/>
          </w:tcPr>
          <w:p w14:paraId="77BE45C2">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cm</w:t>
            </w:r>
          </w:p>
        </w:tc>
        <w:tc>
          <w:tcPr>
            <w:tcW w:w="2551" w:type="dxa"/>
            <w:vAlign w:val="center"/>
          </w:tcPr>
          <w:p w14:paraId="24FBB841">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15</w:t>
            </w:r>
          </w:p>
        </w:tc>
      </w:tr>
    </w:tbl>
    <w:p w14:paraId="51F74C9A">
      <w:pPr>
        <w:adjustRightInd w:val="0"/>
        <w:snapToGrid w:val="0"/>
        <w:spacing w:line="360" w:lineRule="auto"/>
        <w:ind w:firstLine="453" w:firstLineChars="216"/>
        <w:jc w:val="left"/>
        <w:rPr>
          <w:rFonts w:hint="eastAsia" w:ascii="宋体" w:hAnsi="宋体" w:eastAsia="宋体" w:cs="宋体"/>
          <w:color w:val="auto"/>
          <w:szCs w:val="21"/>
          <w:highlight w:val="none"/>
        </w:rPr>
      </w:pPr>
    </w:p>
    <w:p w14:paraId="5BF8A078">
      <w:pPr>
        <w:adjustRightInd w:val="0"/>
        <w:snapToGrid w:val="0"/>
        <w:spacing w:line="360" w:lineRule="auto"/>
        <w:ind w:firstLine="453" w:firstLineChars="216"/>
        <w:rPr>
          <w:rFonts w:hint="eastAsia" w:ascii="宋体" w:hAnsi="宋体" w:eastAsia="宋体" w:cs="宋体"/>
          <w:color w:val="auto"/>
          <w:szCs w:val="21"/>
          <w:highlight w:val="none"/>
        </w:rPr>
      </w:pPr>
      <w:r>
        <w:rPr>
          <w:rFonts w:hint="eastAsia" w:ascii="宋体" w:hAnsi="宋体" w:eastAsia="宋体" w:cs="宋体"/>
          <w:color w:val="auto"/>
          <w:szCs w:val="21"/>
          <w:highlight w:val="none"/>
        </w:rPr>
        <w:t>基质沥青采用70号道路石油沥青，其技术要求应满足表-2的要求。</w:t>
      </w:r>
    </w:p>
    <w:p w14:paraId="4308836F">
      <w:pPr>
        <w:pStyle w:val="10"/>
        <w:autoSpaceDE w:val="0"/>
        <w:autoSpaceDN w:val="0"/>
        <w:snapToGrid w:val="0"/>
        <w:spacing w:before="312" w:line="360" w:lineRule="auto"/>
        <w:ind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A级-70号道路石油沥青技术要求                      表-2</w:t>
      </w:r>
    </w:p>
    <w:tbl>
      <w:tblPr>
        <w:tblStyle w:val="7"/>
        <w:tblW w:w="0" w:type="auto"/>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4098"/>
        <w:gridCol w:w="1078"/>
        <w:gridCol w:w="1775"/>
      </w:tblGrid>
      <w:tr w14:paraId="1AE53621">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59" w:hRule="atLeast"/>
          <w:jc w:val="center"/>
        </w:trPr>
        <w:tc>
          <w:tcPr>
            <w:tcW w:w="4098" w:type="dxa"/>
            <w:vAlign w:val="center"/>
          </w:tcPr>
          <w:p w14:paraId="319CF31E">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指 标</w:t>
            </w:r>
          </w:p>
        </w:tc>
        <w:tc>
          <w:tcPr>
            <w:tcW w:w="1078" w:type="dxa"/>
            <w:vAlign w:val="center"/>
          </w:tcPr>
          <w:p w14:paraId="575F884C">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单位</w:t>
            </w:r>
          </w:p>
        </w:tc>
        <w:tc>
          <w:tcPr>
            <w:tcW w:w="1775" w:type="dxa"/>
            <w:vAlign w:val="center"/>
          </w:tcPr>
          <w:p w14:paraId="510C3111">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70号</w:t>
            </w:r>
          </w:p>
        </w:tc>
      </w:tr>
      <w:tr w14:paraId="29E06AB7">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88" w:hRule="atLeast"/>
          <w:jc w:val="center"/>
        </w:trPr>
        <w:tc>
          <w:tcPr>
            <w:tcW w:w="4098" w:type="dxa"/>
            <w:vAlign w:val="center"/>
          </w:tcPr>
          <w:p w14:paraId="3EC58177">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针入度(25℃,5s,100g)</w:t>
            </w:r>
          </w:p>
        </w:tc>
        <w:tc>
          <w:tcPr>
            <w:tcW w:w="1078" w:type="dxa"/>
            <w:vAlign w:val="center"/>
          </w:tcPr>
          <w:p w14:paraId="6AA9C1EC">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0.1mm</w:t>
            </w:r>
          </w:p>
        </w:tc>
        <w:tc>
          <w:tcPr>
            <w:tcW w:w="1775" w:type="dxa"/>
            <w:vAlign w:val="center"/>
          </w:tcPr>
          <w:p w14:paraId="1A4C4497">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60～80</w:t>
            </w:r>
          </w:p>
        </w:tc>
      </w:tr>
      <w:tr w14:paraId="7D594E3B">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88" w:hRule="atLeast"/>
          <w:jc w:val="center"/>
        </w:trPr>
        <w:tc>
          <w:tcPr>
            <w:tcW w:w="4098" w:type="dxa"/>
            <w:vAlign w:val="center"/>
          </w:tcPr>
          <w:p w14:paraId="1A8D5A90">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针入度指数PI，不小于</w:t>
            </w:r>
          </w:p>
        </w:tc>
        <w:tc>
          <w:tcPr>
            <w:tcW w:w="1078" w:type="dxa"/>
            <w:vAlign w:val="center"/>
          </w:tcPr>
          <w:p w14:paraId="7D4B9401">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1775" w:type="dxa"/>
            <w:vAlign w:val="center"/>
          </w:tcPr>
          <w:p w14:paraId="0ADB14A6">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-1.5～+1.0</w:t>
            </w:r>
          </w:p>
        </w:tc>
      </w:tr>
      <w:tr w14:paraId="60183A40">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88" w:hRule="atLeast"/>
          <w:jc w:val="center"/>
        </w:trPr>
        <w:tc>
          <w:tcPr>
            <w:tcW w:w="4098" w:type="dxa"/>
            <w:vAlign w:val="center"/>
          </w:tcPr>
          <w:p w14:paraId="2F782319">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软化点(R&amp;B) ，不小于</w:t>
            </w:r>
          </w:p>
        </w:tc>
        <w:tc>
          <w:tcPr>
            <w:tcW w:w="1078" w:type="dxa"/>
            <w:vAlign w:val="center"/>
          </w:tcPr>
          <w:p w14:paraId="6868FD84">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1775" w:type="dxa"/>
            <w:vAlign w:val="center"/>
          </w:tcPr>
          <w:p w14:paraId="1AA0074F">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46</w:t>
            </w:r>
          </w:p>
        </w:tc>
      </w:tr>
      <w:tr w14:paraId="1CF635AF">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88" w:hRule="atLeast"/>
          <w:jc w:val="center"/>
        </w:trPr>
        <w:tc>
          <w:tcPr>
            <w:tcW w:w="4098" w:type="dxa"/>
            <w:vAlign w:val="center"/>
          </w:tcPr>
          <w:p w14:paraId="698DC7FD">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60℃动力粘度，不小于</w:t>
            </w:r>
          </w:p>
        </w:tc>
        <w:tc>
          <w:tcPr>
            <w:tcW w:w="1078" w:type="dxa"/>
            <w:vAlign w:val="center"/>
          </w:tcPr>
          <w:p w14:paraId="7F31824A">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Pa.s</w:t>
            </w:r>
          </w:p>
        </w:tc>
        <w:tc>
          <w:tcPr>
            <w:tcW w:w="1775" w:type="dxa"/>
            <w:vAlign w:val="center"/>
          </w:tcPr>
          <w:p w14:paraId="779849C0">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180</w:t>
            </w:r>
          </w:p>
        </w:tc>
      </w:tr>
      <w:tr w14:paraId="4BCCE3E0">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88" w:hRule="atLeast"/>
          <w:jc w:val="center"/>
        </w:trPr>
        <w:tc>
          <w:tcPr>
            <w:tcW w:w="4098" w:type="dxa"/>
            <w:vAlign w:val="center"/>
          </w:tcPr>
          <w:p w14:paraId="4153F9A6">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10℃延度，不小于 </w:t>
            </w:r>
          </w:p>
        </w:tc>
        <w:tc>
          <w:tcPr>
            <w:tcW w:w="1078" w:type="dxa"/>
            <w:vAlign w:val="center"/>
          </w:tcPr>
          <w:p w14:paraId="0574F36F">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cm</w:t>
            </w:r>
          </w:p>
        </w:tc>
        <w:tc>
          <w:tcPr>
            <w:tcW w:w="1775" w:type="dxa"/>
            <w:vAlign w:val="center"/>
          </w:tcPr>
          <w:p w14:paraId="7F0E32C9">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15</w:t>
            </w:r>
          </w:p>
        </w:tc>
      </w:tr>
      <w:tr w14:paraId="3863785E">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88" w:hRule="atLeast"/>
          <w:jc w:val="center"/>
        </w:trPr>
        <w:tc>
          <w:tcPr>
            <w:tcW w:w="4098" w:type="dxa"/>
            <w:vAlign w:val="center"/>
          </w:tcPr>
          <w:p w14:paraId="084DCF05">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15℃延度，不小于</w:t>
            </w:r>
          </w:p>
        </w:tc>
        <w:tc>
          <w:tcPr>
            <w:tcW w:w="1078" w:type="dxa"/>
            <w:vAlign w:val="center"/>
          </w:tcPr>
          <w:p w14:paraId="19A7336D">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cm</w:t>
            </w:r>
          </w:p>
        </w:tc>
        <w:tc>
          <w:tcPr>
            <w:tcW w:w="1775" w:type="dxa"/>
            <w:vAlign w:val="center"/>
          </w:tcPr>
          <w:p w14:paraId="188EC40E">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100</w:t>
            </w:r>
          </w:p>
        </w:tc>
      </w:tr>
      <w:tr w14:paraId="452BFAF2">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88" w:hRule="atLeast"/>
          <w:jc w:val="center"/>
        </w:trPr>
        <w:tc>
          <w:tcPr>
            <w:tcW w:w="4098" w:type="dxa"/>
            <w:vAlign w:val="center"/>
          </w:tcPr>
          <w:p w14:paraId="30FA236A">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蜡含量(蒸馏法)，不大于</w:t>
            </w:r>
          </w:p>
        </w:tc>
        <w:tc>
          <w:tcPr>
            <w:tcW w:w="1078" w:type="dxa"/>
            <w:vAlign w:val="center"/>
          </w:tcPr>
          <w:p w14:paraId="4A967B93">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1775" w:type="dxa"/>
            <w:vAlign w:val="center"/>
          </w:tcPr>
          <w:p w14:paraId="07370881">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2.2</w:t>
            </w:r>
          </w:p>
        </w:tc>
      </w:tr>
      <w:tr w14:paraId="71BCF994">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88" w:hRule="atLeast"/>
          <w:jc w:val="center"/>
        </w:trPr>
        <w:tc>
          <w:tcPr>
            <w:tcW w:w="4098" w:type="dxa"/>
            <w:vAlign w:val="center"/>
          </w:tcPr>
          <w:p w14:paraId="17BC93F3">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闪点，不小于</w:t>
            </w:r>
          </w:p>
        </w:tc>
        <w:tc>
          <w:tcPr>
            <w:tcW w:w="1078" w:type="dxa"/>
            <w:vAlign w:val="center"/>
          </w:tcPr>
          <w:p w14:paraId="38338B79">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1775" w:type="dxa"/>
            <w:vAlign w:val="center"/>
          </w:tcPr>
          <w:p w14:paraId="4E304826">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260</w:t>
            </w:r>
          </w:p>
        </w:tc>
      </w:tr>
      <w:tr w14:paraId="43E13145">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88" w:hRule="atLeast"/>
          <w:jc w:val="center"/>
        </w:trPr>
        <w:tc>
          <w:tcPr>
            <w:tcW w:w="4098" w:type="dxa"/>
            <w:vAlign w:val="center"/>
          </w:tcPr>
          <w:p w14:paraId="77D9417B">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溶解度（三氯乙烯），不小于</w:t>
            </w:r>
          </w:p>
        </w:tc>
        <w:tc>
          <w:tcPr>
            <w:tcW w:w="1078" w:type="dxa"/>
            <w:vAlign w:val="center"/>
          </w:tcPr>
          <w:p w14:paraId="3781D3A3">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1775" w:type="dxa"/>
            <w:vAlign w:val="center"/>
          </w:tcPr>
          <w:p w14:paraId="6B0C1E79">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99.5</w:t>
            </w:r>
          </w:p>
        </w:tc>
      </w:tr>
      <w:tr w14:paraId="762EE753">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88" w:hRule="atLeast"/>
          <w:jc w:val="center"/>
        </w:trPr>
        <w:tc>
          <w:tcPr>
            <w:tcW w:w="4098" w:type="dxa"/>
            <w:vAlign w:val="center"/>
          </w:tcPr>
          <w:p w14:paraId="0BA16E58">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密度(15℃)</w:t>
            </w:r>
          </w:p>
        </w:tc>
        <w:tc>
          <w:tcPr>
            <w:tcW w:w="1078" w:type="dxa"/>
            <w:vAlign w:val="center"/>
          </w:tcPr>
          <w:p w14:paraId="60EE35C3">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g/cm3</w:t>
            </w:r>
          </w:p>
        </w:tc>
        <w:tc>
          <w:tcPr>
            <w:tcW w:w="1775" w:type="dxa"/>
            <w:vAlign w:val="center"/>
          </w:tcPr>
          <w:p w14:paraId="7625BB6C">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实测记录</w:t>
            </w:r>
          </w:p>
        </w:tc>
      </w:tr>
      <w:tr w14:paraId="1EA10303">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88" w:hRule="atLeast"/>
          <w:jc w:val="center"/>
        </w:trPr>
        <w:tc>
          <w:tcPr>
            <w:tcW w:w="6951" w:type="dxa"/>
            <w:gridSpan w:val="3"/>
            <w:vAlign w:val="center"/>
          </w:tcPr>
          <w:p w14:paraId="486E2B38">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TFOT (或RTFOT)后残留物</w:t>
            </w:r>
          </w:p>
        </w:tc>
      </w:tr>
      <w:tr w14:paraId="42D6B9B8">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88" w:hRule="atLeast"/>
          <w:jc w:val="center"/>
        </w:trPr>
        <w:tc>
          <w:tcPr>
            <w:tcW w:w="4098" w:type="dxa"/>
            <w:vAlign w:val="center"/>
          </w:tcPr>
          <w:p w14:paraId="36ED0880">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质量变化，不大于</w:t>
            </w:r>
          </w:p>
        </w:tc>
        <w:tc>
          <w:tcPr>
            <w:tcW w:w="1078" w:type="dxa"/>
            <w:vAlign w:val="center"/>
          </w:tcPr>
          <w:p w14:paraId="650B7590">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1775" w:type="dxa"/>
            <w:vAlign w:val="center"/>
          </w:tcPr>
          <w:p w14:paraId="4AEC99DE">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0.8</w:t>
            </w:r>
          </w:p>
        </w:tc>
      </w:tr>
      <w:tr w14:paraId="42B5ED6F">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88" w:hRule="atLeast"/>
          <w:jc w:val="center"/>
        </w:trPr>
        <w:tc>
          <w:tcPr>
            <w:tcW w:w="4098" w:type="dxa"/>
            <w:vAlign w:val="center"/>
          </w:tcPr>
          <w:p w14:paraId="229BF7E4">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残留针入度比(25℃,5s,100g)，不小于</w:t>
            </w:r>
          </w:p>
        </w:tc>
        <w:tc>
          <w:tcPr>
            <w:tcW w:w="1078" w:type="dxa"/>
            <w:vAlign w:val="center"/>
          </w:tcPr>
          <w:p w14:paraId="3EBEE106">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1775" w:type="dxa"/>
            <w:vAlign w:val="center"/>
          </w:tcPr>
          <w:p w14:paraId="4D189E02">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61</w:t>
            </w:r>
          </w:p>
        </w:tc>
      </w:tr>
      <w:tr w14:paraId="6DE3DC0F">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88" w:hRule="atLeast"/>
          <w:jc w:val="center"/>
        </w:trPr>
        <w:tc>
          <w:tcPr>
            <w:tcW w:w="4098" w:type="dxa"/>
            <w:vAlign w:val="center"/>
          </w:tcPr>
          <w:p w14:paraId="0B4CC576">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残留延度（10℃），不小于</w:t>
            </w:r>
          </w:p>
        </w:tc>
        <w:tc>
          <w:tcPr>
            <w:tcW w:w="1078" w:type="dxa"/>
            <w:vAlign w:val="center"/>
          </w:tcPr>
          <w:p w14:paraId="13C9FADE">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cm</w:t>
            </w:r>
          </w:p>
        </w:tc>
        <w:tc>
          <w:tcPr>
            <w:tcW w:w="1775" w:type="dxa"/>
            <w:vAlign w:val="center"/>
          </w:tcPr>
          <w:p w14:paraId="3D1322A9">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6</w:t>
            </w:r>
          </w:p>
        </w:tc>
      </w:tr>
    </w:tbl>
    <w:p w14:paraId="05CA2B1B">
      <w:pPr>
        <w:snapToGrid w:val="0"/>
        <w:spacing w:line="360" w:lineRule="auto"/>
        <w:ind w:firstLine="306" w:firstLineChars="146"/>
        <w:rPr>
          <w:rFonts w:hint="eastAsia" w:ascii="宋体" w:hAnsi="宋体" w:eastAsia="宋体" w:cs="宋体"/>
          <w:color w:val="auto"/>
          <w:szCs w:val="21"/>
          <w:highlight w:val="none"/>
        </w:rPr>
      </w:pPr>
    </w:p>
    <w:p w14:paraId="32B966A6">
      <w:pPr>
        <w:snapToGrid w:val="0"/>
        <w:spacing w:line="360" w:lineRule="auto"/>
        <w:ind w:firstLine="516" w:firstLineChars="246"/>
        <w:rPr>
          <w:rFonts w:hint="eastAsia" w:ascii="宋体" w:hAnsi="宋体" w:eastAsia="宋体" w:cs="宋体"/>
          <w:color w:val="auto"/>
          <w:szCs w:val="21"/>
          <w:highlight w:val="none"/>
        </w:rPr>
      </w:pPr>
      <w:r>
        <w:rPr>
          <w:rFonts w:hint="eastAsia" w:ascii="宋体" w:hAnsi="宋体" w:eastAsia="宋体" w:cs="宋体"/>
          <w:color w:val="auto"/>
          <w:szCs w:val="21"/>
          <w:highlight w:val="none"/>
        </w:rPr>
        <w:t>改性沥青宜在固定式工厂或在现场设厂集中制作，加工温度不宜超过180℃。现场制造的改性沥青宜随配随用，需作短时间保存，或运送到附近的工地时，使用前必须搅拌均匀，在不发生离析的状态下使用。改性沥青制作设备必须设有随机采集样品的取样口，采取的试样宜立即在现场灌模。工厂制作的成品改性沥青到达施工现场后存贮在改性沥青罐中，改性沥青灌中必须加设搅拌设备并进行搅拌，使用前改性沥青必须搅拌均匀。</w:t>
      </w:r>
    </w:p>
    <w:p w14:paraId="2B399197">
      <w:pPr>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2.粗集料 </w:t>
      </w:r>
    </w:p>
    <w:p w14:paraId="4311F2D2">
      <w:pPr>
        <w:adjustRightInd w:val="0"/>
        <w:snapToGrid w:val="0"/>
        <w:spacing w:line="360" w:lineRule="auto"/>
        <w:ind w:firstLine="453" w:firstLineChars="216"/>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沥青混合料所用粗集料应该采用碎石，粗集料的生产必须由具有生产许可证的采石场生产，粗集料的粒径必须符合《公路沥青路面施工技术规范》（JTG F40－2004）中要求的沥青混合料用粗集料的规格。必须选用合适的破碎机械加工成具有良好的颗粒形状，尽量减少针片状颗粒的含量。石质应该洁净、干燥、表面粗糙，质量应符合表-3的要求。 </w:t>
      </w:r>
    </w:p>
    <w:p w14:paraId="000DFEAA">
      <w:pPr>
        <w:pStyle w:val="10"/>
        <w:autoSpaceDE w:val="0"/>
        <w:autoSpaceDN w:val="0"/>
        <w:snapToGrid w:val="0"/>
        <w:spacing w:before="312" w:line="360" w:lineRule="auto"/>
        <w:ind w:firstLine="2767" w:firstLineChars="1318"/>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沥青混合料用粗集料质量技术指标         表-3</w:t>
      </w:r>
    </w:p>
    <w:tbl>
      <w:tblPr>
        <w:tblStyle w:val="7"/>
        <w:tblW w:w="0" w:type="auto"/>
        <w:tblInd w:w="425" w:type="dxa"/>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4111"/>
        <w:gridCol w:w="856"/>
        <w:gridCol w:w="1382"/>
        <w:gridCol w:w="1134"/>
      </w:tblGrid>
      <w:tr w14:paraId="28918F38">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315" w:hRule="atLeast"/>
        </w:trPr>
        <w:tc>
          <w:tcPr>
            <w:tcW w:w="4111" w:type="dxa"/>
            <w:vMerge w:val="restart"/>
            <w:vAlign w:val="center"/>
          </w:tcPr>
          <w:p w14:paraId="5C1B00F5">
            <w:pPr>
              <w:snapToGrid w:val="0"/>
              <w:spacing w:line="360" w:lineRule="auto"/>
              <w:ind w:right="-99" w:rightChars="-47" w:firstLine="358"/>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指 标</w:t>
            </w:r>
          </w:p>
        </w:tc>
        <w:tc>
          <w:tcPr>
            <w:tcW w:w="856" w:type="dxa"/>
            <w:vMerge w:val="restart"/>
            <w:vAlign w:val="center"/>
          </w:tcPr>
          <w:p w14:paraId="368E27BF">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单位</w:t>
            </w:r>
          </w:p>
        </w:tc>
        <w:tc>
          <w:tcPr>
            <w:tcW w:w="2513" w:type="dxa"/>
            <w:gridSpan w:val="2"/>
            <w:vAlign w:val="center"/>
          </w:tcPr>
          <w:p w14:paraId="59B8AABC">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要 求</w:t>
            </w:r>
          </w:p>
        </w:tc>
      </w:tr>
      <w:tr w14:paraId="193CAFC0">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315" w:hRule="atLeast"/>
        </w:trPr>
        <w:tc>
          <w:tcPr>
            <w:tcW w:w="4111" w:type="dxa"/>
            <w:vMerge w:val="continue"/>
            <w:vAlign w:val="center"/>
          </w:tcPr>
          <w:p w14:paraId="7F48194F">
            <w:pPr>
              <w:snapToGrid w:val="0"/>
              <w:spacing w:line="360" w:lineRule="auto"/>
              <w:ind w:right="-99" w:rightChars="-47" w:firstLine="358"/>
              <w:jc w:val="center"/>
              <w:rPr>
                <w:rFonts w:hint="eastAsia" w:ascii="宋体" w:hAnsi="宋体" w:eastAsia="宋体" w:cs="宋体"/>
                <w:color w:val="auto"/>
                <w:szCs w:val="21"/>
                <w:highlight w:val="none"/>
              </w:rPr>
            </w:pPr>
          </w:p>
        </w:tc>
        <w:tc>
          <w:tcPr>
            <w:tcW w:w="856" w:type="dxa"/>
            <w:vMerge w:val="continue"/>
            <w:vAlign w:val="center"/>
          </w:tcPr>
          <w:p w14:paraId="4C02957F">
            <w:pPr>
              <w:snapToGrid w:val="0"/>
              <w:spacing w:line="360" w:lineRule="auto"/>
              <w:ind w:right="-99" w:rightChars="-47"/>
              <w:jc w:val="center"/>
              <w:rPr>
                <w:rFonts w:hint="eastAsia" w:ascii="宋体" w:hAnsi="宋体" w:eastAsia="宋体" w:cs="宋体"/>
                <w:color w:val="auto"/>
                <w:szCs w:val="21"/>
                <w:highlight w:val="none"/>
              </w:rPr>
            </w:pPr>
          </w:p>
        </w:tc>
        <w:tc>
          <w:tcPr>
            <w:tcW w:w="1379" w:type="dxa"/>
            <w:tcBorders>
              <w:right w:val="single" w:color="auto" w:sz="4" w:space="0"/>
            </w:tcBorders>
            <w:vAlign w:val="center"/>
          </w:tcPr>
          <w:p w14:paraId="6E4E62B6">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表面层</w:t>
            </w:r>
          </w:p>
        </w:tc>
        <w:tc>
          <w:tcPr>
            <w:tcW w:w="1134" w:type="dxa"/>
            <w:tcBorders>
              <w:left w:val="single" w:color="auto" w:sz="4" w:space="0"/>
            </w:tcBorders>
            <w:vAlign w:val="center"/>
          </w:tcPr>
          <w:p w14:paraId="71B3CF2E">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其它层</w:t>
            </w:r>
          </w:p>
        </w:tc>
      </w:tr>
      <w:tr w14:paraId="7E647E47">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00" w:hRule="atLeast"/>
        </w:trPr>
        <w:tc>
          <w:tcPr>
            <w:tcW w:w="4111" w:type="dxa"/>
            <w:vAlign w:val="center"/>
          </w:tcPr>
          <w:p w14:paraId="5FAB2358">
            <w:pPr>
              <w:snapToGrid w:val="0"/>
              <w:spacing w:line="360" w:lineRule="auto"/>
              <w:ind w:right="-99" w:rightChars="-47" w:firstLine="358"/>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压碎值，不大于</w:t>
            </w:r>
          </w:p>
        </w:tc>
        <w:tc>
          <w:tcPr>
            <w:tcW w:w="856" w:type="dxa"/>
            <w:vAlign w:val="center"/>
          </w:tcPr>
          <w:p w14:paraId="3B7CD335">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2513" w:type="dxa"/>
            <w:gridSpan w:val="2"/>
            <w:vAlign w:val="center"/>
          </w:tcPr>
          <w:p w14:paraId="03828B7B">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26</w:t>
            </w:r>
          </w:p>
        </w:tc>
      </w:tr>
      <w:tr w14:paraId="42592011">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15" w:hRule="atLeast"/>
        </w:trPr>
        <w:tc>
          <w:tcPr>
            <w:tcW w:w="4111" w:type="dxa"/>
            <w:vAlign w:val="center"/>
          </w:tcPr>
          <w:p w14:paraId="3EFEA660">
            <w:pPr>
              <w:snapToGrid w:val="0"/>
              <w:spacing w:line="360" w:lineRule="auto"/>
              <w:ind w:right="-99" w:rightChars="-47" w:firstLine="358"/>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洛杉矶磨耗值，不大于</w:t>
            </w:r>
          </w:p>
        </w:tc>
        <w:tc>
          <w:tcPr>
            <w:tcW w:w="856" w:type="dxa"/>
            <w:vAlign w:val="center"/>
          </w:tcPr>
          <w:p w14:paraId="6FC1825A">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2513" w:type="dxa"/>
            <w:gridSpan w:val="2"/>
            <w:vAlign w:val="center"/>
          </w:tcPr>
          <w:p w14:paraId="4ABFBA24">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28</w:t>
            </w:r>
          </w:p>
        </w:tc>
      </w:tr>
      <w:tr w14:paraId="06A7F57F">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85" w:hRule="atLeast"/>
        </w:trPr>
        <w:tc>
          <w:tcPr>
            <w:tcW w:w="4111" w:type="dxa"/>
            <w:vAlign w:val="center"/>
          </w:tcPr>
          <w:p w14:paraId="4B4E68E3">
            <w:pPr>
              <w:snapToGrid w:val="0"/>
              <w:spacing w:line="360" w:lineRule="auto"/>
              <w:ind w:right="-99" w:rightChars="-47" w:firstLine="358"/>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表观相对密度，不小于</w:t>
            </w:r>
          </w:p>
        </w:tc>
        <w:tc>
          <w:tcPr>
            <w:tcW w:w="856" w:type="dxa"/>
            <w:vAlign w:val="center"/>
          </w:tcPr>
          <w:p w14:paraId="496D4EC2">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2513" w:type="dxa"/>
            <w:gridSpan w:val="2"/>
            <w:vAlign w:val="center"/>
          </w:tcPr>
          <w:p w14:paraId="7BE9CE26">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2.60</w:t>
            </w:r>
          </w:p>
        </w:tc>
      </w:tr>
      <w:tr w14:paraId="0461279D">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129" w:hRule="atLeast"/>
        </w:trPr>
        <w:tc>
          <w:tcPr>
            <w:tcW w:w="4111" w:type="dxa"/>
            <w:vAlign w:val="center"/>
          </w:tcPr>
          <w:p w14:paraId="287F52E2">
            <w:pPr>
              <w:snapToGrid w:val="0"/>
              <w:spacing w:line="360" w:lineRule="auto"/>
              <w:ind w:right="-99" w:rightChars="-47" w:firstLine="358"/>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吸水率，不大于</w:t>
            </w:r>
          </w:p>
        </w:tc>
        <w:tc>
          <w:tcPr>
            <w:tcW w:w="856" w:type="dxa"/>
            <w:vAlign w:val="center"/>
          </w:tcPr>
          <w:p w14:paraId="7B414A2C">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2513" w:type="dxa"/>
            <w:gridSpan w:val="2"/>
            <w:vAlign w:val="center"/>
          </w:tcPr>
          <w:p w14:paraId="778DEE1A">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2.0</w:t>
            </w:r>
          </w:p>
        </w:tc>
      </w:tr>
      <w:tr w14:paraId="6BF238E4">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50" w:hRule="atLeast"/>
        </w:trPr>
        <w:tc>
          <w:tcPr>
            <w:tcW w:w="4111" w:type="dxa"/>
            <w:vAlign w:val="center"/>
          </w:tcPr>
          <w:p w14:paraId="4E48F8C8">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针片状颗粒含量：</w:t>
            </w:r>
          </w:p>
          <w:p w14:paraId="180D6FCF">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按照配合比设计的混合料，不大于</w:t>
            </w:r>
          </w:p>
          <w:p w14:paraId="1375ADE8">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其中粒径大于9.5mm，不大于</w:t>
            </w:r>
          </w:p>
          <w:p w14:paraId="1188B2FC">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其中粒径小于9.5mm，不大于</w:t>
            </w:r>
          </w:p>
        </w:tc>
        <w:tc>
          <w:tcPr>
            <w:tcW w:w="856" w:type="dxa"/>
            <w:vAlign w:val="center"/>
          </w:tcPr>
          <w:p w14:paraId="044E9B40">
            <w:pPr>
              <w:snapToGrid w:val="0"/>
              <w:spacing w:line="360" w:lineRule="auto"/>
              <w:ind w:right="-99" w:rightChars="-47"/>
              <w:jc w:val="center"/>
              <w:rPr>
                <w:rFonts w:hint="eastAsia" w:ascii="宋体" w:hAnsi="宋体" w:eastAsia="宋体" w:cs="宋体"/>
                <w:color w:val="auto"/>
                <w:szCs w:val="21"/>
                <w:highlight w:val="none"/>
              </w:rPr>
            </w:pPr>
          </w:p>
          <w:p w14:paraId="670FE777">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p w14:paraId="76173D6F">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p w14:paraId="30635A39">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2513" w:type="dxa"/>
            <w:gridSpan w:val="2"/>
            <w:vAlign w:val="center"/>
          </w:tcPr>
          <w:p w14:paraId="41DD702A">
            <w:pPr>
              <w:snapToGrid w:val="0"/>
              <w:spacing w:line="360" w:lineRule="auto"/>
              <w:ind w:right="-99" w:rightChars="-47"/>
              <w:jc w:val="center"/>
              <w:rPr>
                <w:rFonts w:hint="eastAsia" w:ascii="宋体" w:hAnsi="宋体" w:eastAsia="宋体" w:cs="宋体"/>
                <w:color w:val="auto"/>
                <w:szCs w:val="21"/>
                <w:highlight w:val="none"/>
              </w:rPr>
            </w:pPr>
          </w:p>
          <w:p w14:paraId="268ECF48">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15</w:t>
            </w:r>
          </w:p>
          <w:p w14:paraId="078A65ED">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12</w:t>
            </w:r>
          </w:p>
          <w:p w14:paraId="2FE4DBE6">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18</w:t>
            </w:r>
          </w:p>
        </w:tc>
      </w:tr>
      <w:tr w14:paraId="142AEC60">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117" w:hRule="atLeast"/>
        </w:trPr>
        <w:tc>
          <w:tcPr>
            <w:tcW w:w="4111" w:type="dxa"/>
            <w:vAlign w:val="center"/>
          </w:tcPr>
          <w:p w14:paraId="364BF75F">
            <w:pPr>
              <w:snapToGrid w:val="0"/>
              <w:spacing w:line="360" w:lineRule="auto"/>
              <w:ind w:right="-99" w:rightChars="-47" w:firstLine="358"/>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0.075mm通过率（水洗法），不大于</w:t>
            </w:r>
          </w:p>
        </w:tc>
        <w:tc>
          <w:tcPr>
            <w:tcW w:w="856" w:type="dxa"/>
            <w:vAlign w:val="center"/>
          </w:tcPr>
          <w:p w14:paraId="273F5E4C">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2513" w:type="dxa"/>
            <w:gridSpan w:val="2"/>
            <w:vAlign w:val="center"/>
          </w:tcPr>
          <w:p w14:paraId="5CAC0835">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p>
        </w:tc>
      </w:tr>
      <w:tr w14:paraId="5A93A7D3">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109" w:hRule="atLeast"/>
        </w:trPr>
        <w:tc>
          <w:tcPr>
            <w:tcW w:w="4111" w:type="dxa"/>
            <w:vAlign w:val="center"/>
          </w:tcPr>
          <w:p w14:paraId="0B75523D">
            <w:pPr>
              <w:snapToGrid w:val="0"/>
              <w:spacing w:line="360" w:lineRule="auto"/>
              <w:ind w:right="-99" w:rightChars="-47" w:firstLine="358"/>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软石含量，不大于</w:t>
            </w:r>
          </w:p>
        </w:tc>
        <w:tc>
          <w:tcPr>
            <w:tcW w:w="856" w:type="dxa"/>
            <w:vAlign w:val="center"/>
          </w:tcPr>
          <w:p w14:paraId="5ECF33E5">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2513" w:type="dxa"/>
            <w:gridSpan w:val="2"/>
            <w:vAlign w:val="center"/>
          </w:tcPr>
          <w:p w14:paraId="6D88CB21">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p>
        </w:tc>
      </w:tr>
      <w:tr w14:paraId="61195307">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50" w:hRule="atLeast"/>
        </w:trPr>
        <w:tc>
          <w:tcPr>
            <w:tcW w:w="4111" w:type="dxa"/>
            <w:vAlign w:val="center"/>
          </w:tcPr>
          <w:p w14:paraId="75F02179">
            <w:pPr>
              <w:snapToGrid w:val="0"/>
              <w:spacing w:line="360" w:lineRule="auto"/>
              <w:ind w:right="-99" w:rightChars="-47" w:firstLine="358"/>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磨光值PSV，不小于</w:t>
            </w:r>
          </w:p>
        </w:tc>
        <w:tc>
          <w:tcPr>
            <w:tcW w:w="856" w:type="dxa"/>
            <w:vAlign w:val="center"/>
          </w:tcPr>
          <w:p w14:paraId="53DB0F67">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2513" w:type="dxa"/>
            <w:gridSpan w:val="2"/>
            <w:vAlign w:val="center"/>
          </w:tcPr>
          <w:p w14:paraId="36E05CC9">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42</w:t>
            </w:r>
          </w:p>
        </w:tc>
      </w:tr>
      <w:tr w14:paraId="3E95F809">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126" w:hRule="atLeast"/>
        </w:trPr>
        <w:tc>
          <w:tcPr>
            <w:tcW w:w="4111" w:type="dxa"/>
            <w:vAlign w:val="center"/>
          </w:tcPr>
          <w:p w14:paraId="6175F15A">
            <w:pPr>
              <w:snapToGrid w:val="0"/>
              <w:spacing w:line="360" w:lineRule="auto"/>
              <w:ind w:right="-99" w:rightChars="-47" w:firstLine="358"/>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粗集料与沥青的粘附性，不低于</w:t>
            </w:r>
          </w:p>
        </w:tc>
        <w:tc>
          <w:tcPr>
            <w:tcW w:w="856" w:type="dxa"/>
            <w:vAlign w:val="center"/>
          </w:tcPr>
          <w:p w14:paraId="49D6E0CA">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1382" w:type="dxa"/>
            <w:tcBorders>
              <w:right w:val="single" w:color="auto" w:sz="4" w:space="0"/>
            </w:tcBorders>
            <w:vAlign w:val="center"/>
          </w:tcPr>
          <w:p w14:paraId="04050D36">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5</w:t>
            </w:r>
          </w:p>
        </w:tc>
        <w:tc>
          <w:tcPr>
            <w:tcW w:w="1131" w:type="dxa"/>
            <w:tcBorders>
              <w:left w:val="single" w:color="auto" w:sz="4" w:space="0"/>
            </w:tcBorders>
            <w:vAlign w:val="center"/>
          </w:tcPr>
          <w:p w14:paraId="7CA059E1">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4</w:t>
            </w:r>
          </w:p>
        </w:tc>
      </w:tr>
    </w:tbl>
    <w:p w14:paraId="2318C6D9">
      <w:pPr>
        <w:snapToGrid w:val="0"/>
        <w:spacing w:before="156" w:beforeLines="50" w:after="312" w:afterLines="10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 福建省地处多雨潮湿地区，且当地粗集料和沥青的粘附性不是很理想，当粗集料与沥青粘附性达不到要求时，宜掺加消石灰，提高粗集料与沥青的粘附性。</w:t>
      </w:r>
    </w:p>
    <w:p w14:paraId="72E6B89D">
      <w:pPr>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3.细集料 </w:t>
      </w:r>
    </w:p>
    <w:p w14:paraId="7B95DA34">
      <w:pPr>
        <w:snapToGrid w:val="0"/>
        <w:spacing w:line="360" w:lineRule="auto"/>
        <w:ind w:firstLine="453" w:firstLineChars="216"/>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细集料包括天然砂、机制砂和石屑，细集料的生产必须由具有生产许可证的采石场、采砂场生产，细集料必须具有一定的级配，要符合《公路沥青路面施工技术规范》（JTG F40－2004）中要求的沥青混合料用细集料的规格。细集料应该洁净、干燥、无风化、无杂质，质量应符合表-4的要求。</w:t>
      </w:r>
    </w:p>
    <w:p w14:paraId="3F4075A0">
      <w:pPr>
        <w:pStyle w:val="10"/>
        <w:autoSpaceDE w:val="0"/>
        <w:autoSpaceDN w:val="0"/>
        <w:snapToGrid w:val="0"/>
        <w:spacing w:before="312" w:line="360" w:lineRule="auto"/>
        <w:ind w:firstLine="2868" w:firstLineChars="1366"/>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沥青混合料用细集料质量技术要求        表-4</w:t>
      </w:r>
    </w:p>
    <w:tbl>
      <w:tblPr>
        <w:tblStyle w:val="7"/>
        <w:tblW w:w="0" w:type="auto"/>
        <w:tblInd w:w="665" w:type="dxa"/>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4525"/>
        <w:gridCol w:w="1145"/>
        <w:gridCol w:w="1332"/>
      </w:tblGrid>
      <w:tr w14:paraId="0A6BEBEE">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00" w:hRule="atLeast"/>
        </w:trPr>
        <w:tc>
          <w:tcPr>
            <w:tcW w:w="4525" w:type="dxa"/>
            <w:vAlign w:val="center"/>
          </w:tcPr>
          <w:p w14:paraId="1B24E763">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指 标</w:t>
            </w:r>
          </w:p>
        </w:tc>
        <w:tc>
          <w:tcPr>
            <w:tcW w:w="1145" w:type="dxa"/>
            <w:vAlign w:val="center"/>
          </w:tcPr>
          <w:p w14:paraId="1843A8CD">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单位</w:t>
            </w:r>
          </w:p>
        </w:tc>
        <w:tc>
          <w:tcPr>
            <w:tcW w:w="1332" w:type="dxa"/>
            <w:vAlign w:val="center"/>
          </w:tcPr>
          <w:p w14:paraId="34D2718B">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要 求</w:t>
            </w:r>
          </w:p>
        </w:tc>
      </w:tr>
      <w:tr w14:paraId="39E3FC26">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00" w:hRule="atLeast"/>
        </w:trPr>
        <w:tc>
          <w:tcPr>
            <w:tcW w:w="4525" w:type="dxa"/>
            <w:vAlign w:val="center"/>
          </w:tcPr>
          <w:p w14:paraId="02A81E51">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表观相对密度，不大于</w:t>
            </w:r>
          </w:p>
        </w:tc>
        <w:tc>
          <w:tcPr>
            <w:tcW w:w="1145" w:type="dxa"/>
            <w:vAlign w:val="center"/>
          </w:tcPr>
          <w:p w14:paraId="1F66BC4E">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1332" w:type="dxa"/>
            <w:vAlign w:val="center"/>
          </w:tcPr>
          <w:p w14:paraId="163C22B9">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2.50</w:t>
            </w:r>
          </w:p>
        </w:tc>
      </w:tr>
      <w:tr w14:paraId="0F9DB290">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85" w:hRule="atLeast"/>
        </w:trPr>
        <w:tc>
          <w:tcPr>
            <w:tcW w:w="4525" w:type="dxa"/>
            <w:vAlign w:val="center"/>
          </w:tcPr>
          <w:p w14:paraId="74E2531E">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坚固性（＞0.3mm部分），不小于</w:t>
            </w:r>
          </w:p>
        </w:tc>
        <w:tc>
          <w:tcPr>
            <w:tcW w:w="1145" w:type="dxa"/>
            <w:vAlign w:val="center"/>
          </w:tcPr>
          <w:p w14:paraId="009BCEE1">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1332" w:type="dxa"/>
            <w:vAlign w:val="center"/>
          </w:tcPr>
          <w:p w14:paraId="31083983">
            <w:pPr>
              <w:pStyle w:val="11"/>
              <w:spacing w:line="360" w:lineRule="auto"/>
              <w:ind w:right="-99" w:rightChars="-47"/>
              <w:rPr>
                <w:rFonts w:hint="eastAsia" w:ascii="宋体" w:hAnsi="宋体" w:eastAsia="宋体" w:cs="宋体"/>
                <w:color w:val="auto"/>
                <w:kern w:val="2"/>
                <w:szCs w:val="21"/>
                <w:highlight w:val="none"/>
              </w:rPr>
            </w:pPr>
            <w:r>
              <w:rPr>
                <w:rFonts w:hint="eastAsia" w:ascii="宋体" w:hAnsi="宋体" w:eastAsia="宋体" w:cs="宋体"/>
                <w:color w:val="auto"/>
                <w:kern w:val="2"/>
                <w:szCs w:val="21"/>
                <w:highlight w:val="none"/>
              </w:rPr>
              <w:t>12</w:t>
            </w:r>
          </w:p>
        </w:tc>
      </w:tr>
      <w:tr w14:paraId="26E88CBC">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85" w:hRule="atLeast"/>
        </w:trPr>
        <w:tc>
          <w:tcPr>
            <w:tcW w:w="4525" w:type="dxa"/>
            <w:vAlign w:val="center"/>
          </w:tcPr>
          <w:p w14:paraId="4F144C34">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含泥量（＜0.075mm的含量）[1]，不大于</w:t>
            </w:r>
          </w:p>
        </w:tc>
        <w:tc>
          <w:tcPr>
            <w:tcW w:w="1145" w:type="dxa"/>
            <w:vAlign w:val="center"/>
          </w:tcPr>
          <w:p w14:paraId="110AB5D3">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1332" w:type="dxa"/>
            <w:vAlign w:val="center"/>
          </w:tcPr>
          <w:p w14:paraId="4803BD76">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p>
        </w:tc>
      </w:tr>
      <w:tr w14:paraId="5D28FF56">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4525" w:type="dxa"/>
            <w:vAlign w:val="center"/>
          </w:tcPr>
          <w:p w14:paraId="1C4F9EE5">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砂当量[2]，不小于</w:t>
            </w:r>
          </w:p>
        </w:tc>
        <w:tc>
          <w:tcPr>
            <w:tcW w:w="1145" w:type="dxa"/>
            <w:vAlign w:val="center"/>
          </w:tcPr>
          <w:p w14:paraId="123CD4D5">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1332" w:type="dxa"/>
            <w:vAlign w:val="center"/>
          </w:tcPr>
          <w:p w14:paraId="41209D2C">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60</w:t>
            </w:r>
          </w:p>
        </w:tc>
      </w:tr>
      <w:tr w14:paraId="2604F3A8">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60" w:hRule="atLeast"/>
        </w:trPr>
        <w:tc>
          <w:tcPr>
            <w:tcW w:w="4525" w:type="dxa"/>
            <w:vAlign w:val="center"/>
          </w:tcPr>
          <w:p w14:paraId="77A84012">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亚甲蓝值[2]，不大于</w:t>
            </w:r>
          </w:p>
        </w:tc>
        <w:tc>
          <w:tcPr>
            <w:tcW w:w="1145" w:type="dxa"/>
            <w:vAlign w:val="center"/>
          </w:tcPr>
          <w:p w14:paraId="6F2C8FDB">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g/ kg</w:t>
            </w:r>
          </w:p>
        </w:tc>
        <w:tc>
          <w:tcPr>
            <w:tcW w:w="1332" w:type="dxa"/>
            <w:vAlign w:val="center"/>
          </w:tcPr>
          <w:p w14:paraId="5687F7D1">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25</w:t>
            </w:r>
          </w:p>
        </w:tc>
      </w:tr>
      <w:tr w14:paraId="4B6B782A">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60" w:hRule="atLeast"/>
        </w:trPr>
        <w:tc>
          <w:tcPr>
            <w:tcW w:w="4525" w:type="dxa"/>
            <w:vAlign w:val="center"/>
          </w:tcPr>
          <w:p w14:paraId="6384B359">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棱角性（流动时间），不小于</w:t>
            </w:r>
          </w:p>
        </w:tc>
        <w:tc>
          <w:tcPr>
            <w:tcW w:w="1145" w:type="dxa"/>
            <w:vAlign w:val="center"/>
          </w:tcPr>
          <w:p w14:paraId="7AD4382E">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s</w:t>
            </w:r>
          </w:p>
        </w:tc>
        <w:tc>
          <w:tcPr>
            <w:tcW w:w="1332" w:type="dxa"/>
            <w:vAlign w:val="center"/>
          </w:tcPr>
          <w:p w14:paraId="0C4D1361">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30</w:t>
            </w:r>
          </w:p>
        </w:tc>
      </w:tr>
    </w:tbl>
    <w:p w14:paraId="5119B754">
      <w:pPr>
        <w:pStyle w:val="6"/>
        <w:spacing w:before="156" w:beforeLines="50" w:line="360" w:lineRule="auto"/>
        <w:ind w:right="-99" w:rightChars="-47" w:firstLine="316" w:firstLineChars="1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 [1]对于天然砂，采用</w:t>
      </w:r>
      <w:r>
        <w:rPr>
          <w:rFonts w:hint="eastAsia" w:ascii="宋体" w:hAnsi="宋体" w:eastAsia="宋体" w:cs="宋体"/>
          <w:color w:val="auto"/>
          <w:sz w:val="21"/>
          <w:szCs w:val="21"/>
          <w:highlight w:val="none"/>
        </w:rPr>
        <w:t>＜0.075mm</w:t>
      </w:r>
      <w:r>
        <w:rPr>
          <w:rFonts w:hint="eastAsia" w:ascii="宋体" w:hAnsi="宋体" w:eastAsia="宋体" w:cs="宋体"/>
          <w:color w:val="auto"/>
          <w:sz w:val="21"/>
          <w:szCs w:val="21"/>
          <w:highlight w:val="none"/>
        </w:rPr>
        <w:t>含量的百分数通过率控制细集料的洁净程度；</w:t>
      </w:r>
    </w:p>
    <w:p w14:paraId="4DB1B2B3">
      <w:pPr>
        <w:snapToGrid w:val="0"/>
        <w:spacing w:after="312" w:afterLines="100" w:line="360" w:lineRule="auto"/>
        <w:ind w:right="-99" w:rightChars="-47" w:firstLine="840" w:firstLineChars="4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[2]对于石屑和机制砂，采用砂当量(适用于</w:t>
      </w:r>
      <w:r>
        <w:rPr>
          <w:rFonts w:hint="eastAsia" w:ascii="宋体" w:hAnsi="宋体" w:eastAsia="宋体" w:cs="宋体"/>
          <w:color w:val="auto"/>
          <w:szCs w:val="21"/>
          <w:highlight w:val="none"/>
        </w:rPr>
        <w:t>0～4.75mm</w:t>
      </w:r>
      <w:r>
        <w:rPr>
          <w:rFonts w:hint="eastAsia" w:ascii="宋体" w:hAnsi="宋体" w:eastAsia="宋体" w:cs="宋体"/>
          <w:color w:val="auto"/>
          <w:szCs w:val="21"/>
          <w:highlight w:val="none"/>
        </w:rPr>
        <w:t>)或者亚甲蓝值指标(适用于</w:t>
      </w:r>
      <w:r>
        <w:rPr>
          <w:rFonts w:hint="eastAsia" w:ascii="宋体" w:hAnsi="宋体" w:eastAsia="宋体" w:cs="宋体"/>
          <w:color w:val="auto"/>
          <w:szCs w:val="21"/>
          <w:highlight w:val="none"/>
        </w:rPr>
        <w:t>0～2.36mm</w:t>
      </w:r>
      <w:r>
        <w:rPr>
          <w:rFonts w:hint="eastAsia" w:ascii="宋体" w:hAnsi="宋体" w:eastAsia="宋体" w:cs="宋体"/>
          <w:color w:val="auto"/>
          <w:szCs w:val="21"/>
          <w:highlight w:val="none"/>
        </w:rPr>
        <w:t>或</w:t>
      </w:r>
      <w:r>
        <w:rPr>
          <w:rFonts w:hint="eastAsia" w:ascii="宋体" w:hAnsi="宋体" w:eastAsia="宋体" w:cs="宋体"/>
          <w:color w:val="auto"/>
          <w:szCs w:val="21"/>
          <w:highlight w:val="none"/>
        </w:rPr>
        <w:t>0～0.15mm</w:t>
      </w:r>
      <w:r>
        <w:rPr>
          <w:rFonts w:hint="eastAsia" w:ascii="宋体" w:hAnsi="宋体" w:eastAsia="宋体" w:cs="宋体"/>
          <w:color w:val="auto"/>
          <w:szCs w:val="21"/>
          <w:highlight w:val="none"/>
        </w:rPr>
        <w:t>)来控制细集料的洁净程度。</w:t>
      </w:r>
    </w:p>
    <w:p w14:paraId="18FA9F12">
      <w:pPr>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4.填料</w:t>
      </w:r>
    </w:p>
    <w:p w14:paraId="654CAA2C">
      <w:pPr>
        <w:snapToGrid w:val="0"/>
        <w:spacing w:line="360" w:lineRule="auto"/>
        <w:ind w:firstLine="453" w:firstLineChars="216"/>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沥青混合料的矿粉</w:t>
      </w:r>
      <w:r>
        <w:rPr>
          <w:rFonts w:hint="eastAsia" w:ascii="宋体" w:hAnsi="宋体" w:eastAsia="宋体" w:cs="宋体"/>
          <w:b/>
          <w:color w:val="auto"/>
          <w:szCs w:val="21"/>
          <w:highlight w:val="none"/>
        </w:rPr>
        <w:t>必须采用碱性岩石磨细得到的矿粉</w:t>
      </w:r>
      <w:r>
        <w:rPr>
          <w:rFonts w:hint="eastAsia" w:ascii="宋体" w:hAnsi="宋体" w:eastAsia="宋体" w:cs="宋体"/>
          <w:color w:val="auto"/>
          <w:szCs w:val="21"/>
          <w:highlight w:val="none"/>
        </w:rPr>
        <w:t>，要求矿粉始终保持干燥不起团，能自由从矿粉仓自由流动，拌和机的回收粉尘不得作为填料使用，为改善集料和沥青的粘附性，要求采用干燥的磨细一级消石灰粉作为填料的一部分，其掺量由试验确定，但不少于20%。面层用矿粉质量应该符合表-5的要求。</w:t>
      </w:r>
    </w:p>
    <w:p w14:paraId="0A686A78">
      <w:pPr>
        <w:pStyle w:val="10"/>
        <w:autoSpaceDE w:val="0"/>
        <w:autoSpaceDN w:val="0"/>
        <w:snapToGrid w:val="0"/>
        <w:spacing w:before="312" w:line="360" w:lineRule="auto"/>
        <w:ind w:firstLine="3372" w:firstLineChars="1606"/>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沥青混合料用矿粉质量要求         表-5</w:t>
      </w:r>
    </w:p>
    <w:tbl>
      <w:tblPr>
        <w:tblStyle w:val="7"/>
        <w:tblW w:w="0" w:type="auto"/>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3273"/>
        <w:gridCol w:w="1169"/>
        <w:gridCol w:w="1860"/>
      </w:tblGrid>
      <w:tr w14:paraId="57F96675">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154" w:hRule="atLeast"/>
          <w:jc w:val="center"/>
        </w:trPr>
        <w:tc>
          <w:tcPr>
            <w:tcW w:w="3273" w:type="dxa"/>
          </w:tcPr>
          <w:p w14:paraId="17DFEAAF">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项目</w:t>
            </w:r>
          </w:p>
        </w:tc>
        <w:tc>
          <w:tcPr>
            <w:tcW w:w="1169" w:type="dxa"/>
            <w:vAlign w:val="center"/>
          </w:tcPr>
          <w:p w14:paraId="0161855D">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单位</w:t>
            </w:r>
          </w:p>
        </w:tc>
        <w:tc>
          <w:tcPr>
            <w:tcW w:w="1860" w:type="dxa"/>
            <w:vAlign w:val="center"/>
          </w:tcPr>
          <w:p w14:paraId="5F0841A2">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指标</w:t>
            </w:r>
          </w:p>
        </w:tc>
      </w:tr>
      <w:tr w14:paraId="7D57C91F">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95" w:hRule="atLeast"/>
          <w:jc w:val="center"/>
        </w:trPr>
        <w:tc>
          <w:tcPr>
            <w:tcW w:w="3273" w:type="dxa"/>
          </w:tcPr>
          <w:p w14:paraId="61E8876B">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表观相对密度，不小于</w:t>
            </w:r>
          </w:p>
        </w:tc>
        <w:tc>
          <w:tcPr>
            <w:tcW w:w="1169" w:type="dxa"/>
            <w:vAlign w:val="center"/>
          </w:tcPr>
          <w:p w14:paraId="713ADA12">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t/m3</w:t>
            </w:r>
          </w:p>
        </w:tc>
        <w:tc>
          <w:tcPr>
            <w:tcW w:w="1860" w:type="dxa"/>
            <w:vAlign w:val="center"/>
          </w:tcPr>
          <w:p w14:paraId="5AE10510">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2.50</w:t>
            </w:r>
          </w:p>
        </w:tc>
      </w:tr>
      <w:tr w14:paraId="261973FF">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67" w:hRule="atLeast"/>
          <w:jc w:val="center"/>
        </w:trPr>
        <w:tc>
          <w:tcPr>
            <w:tcW w:w="3273" w:type="dxa"/>
          </w:tcPr>
          <w:p w14:paraId="3EA4922E">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含水量，不大于</w:t>
            </w:r>
          </w:p>
        </w:tc>
        <w:tc>
          <w:tcPr>
            <w:tcW w:w="1169" w:type="dxa"/>
            <w:vAlign w:val="center"/>
          </w:tcPr>
          <w:p w14:paraId="046CE518">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1860" w:type="dxa"/>
            <w:vAlign w:val="center"/>
          </w:tcPr>
          <w:p w14:paraId="674D8A38">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p>
        </w:tc>
      </w:tr>
      <w:tr w14:paraId="3327D134">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09" w:hRule="atLeast"/>
          <w:jc w:val="center"/>
        </w:trPr>
        <w:tc>
          <w:tcPr>
            <w:tcW w:w="3273" w:type="dxa"/>
          </w:tcPr>
          <w:p w14:paraId="6BD1586E">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级配范围  &lt;0.6mm</w:t>
            </w:r>
          </w:p>
          <w:p w14:paraId="57D414B8">
            <w:pPr>
              <w:snapToGrid w:val="0"/>
              <w:spacing w:line="360" w:lineRule="auto"/>
              <w:ind w:firstLine="1050" w:firstLineChars="500"/>
              <w:rPr>
                <w:rFonts w:hint="eastAsia" w:ascii="宋体" w:hAnsi="宋体" w:eastAsia="宋体" w:cs="宋体"/>
                <w:color w:val="auto"/>
                <w:szCs w:val="21"/>
                <w:highlight w:val="none"/>
              </w:rPr>
            </w:pPr>
            <w:r>
              <w:rPr>
                <w:rFonts w:hint="eastAsia" w:ascii="宋体" w:hAnsi="宋体" w:eastAsia="宋体" w:cs="宋体"/>
                <w:color w:val="auto"/>
                <w:szCs w:val="21"/>
                <w:highlight w:val="none"/>
              </w:rPr>
              <w:t>&lt;0.15mm</w:t>
            </w:r>
          </w:p>
          <w:p w14:paraId="692AACA3">
            <w:pPr>
              <w:snapToGrid w:val="0"/>
              <w:spacing w:line="360" w:lineRule="auto"/>
              <w:ind w:firstLine="1050" w:firstLineChars="500"/>
              <w:rPr>
                <w:rFonts w:hint="eastAsia" w:ascii="宋体" w:hAnsi="宋体" w:eastAsia="宋体" w:cs="宋体"/>
                <w:color w:val="auto"/>
                <w:szCs w:val="21"/>
                <w:highlight w:val="none"/>
              </w:rPr>
            </w:pPr>
            <w:r>
              <w:rPr>
                <w:rFonts w:hint="eastAsia" w:ascii="宋体" w:hAnsi="宋体" w:eastAsia="宋体" w:cs="宋体"/>
                <w:color w:val="auto"/>
                <w:szCs w:val="21"/>
                <w:highlight w:val="none"/>
              </w:rPr>
              <w:t>&lt;0.075mm</w:t>
            </w:r>
          </w:p>
        </w:tc>
        <w:tc>
          <w:tcPr>
            <w:tcW w:w="1169" w:type="dxa"/>
            <w:vAlign w:val="center"/>
          </w:tcPr>
          <w:p w14:paraId="0B357CDD">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p w14:paraId="5238BD03">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p w14:paraId="540020EB">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1860" w:type="dxa"/>
            <w:vAlign w:val="center"/>
          </w:tcPr>
          <w:p w14:paraId="02922808">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100</w:t>
            </w:r>
          </w:p>
          <w:p w14:paraId="1F2B1A6B">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90～100</w:t>
            </w:r>
          </w:p>
          <w:p w14:paraId="0EB02570">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75～100</w:t>
            </w:r>
          </w:p>
        </w:tc>
      </w:tr>
      <w:tr w14:paraId="09A00E14">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25" w:hRule="atLeast"/>
          <w:jc w:val="center"/>
        </w:trPr>
        <w:tc>
          <w:tcPr>
            <w:tcW w:w="3273" w:type="dxa"/>
          </w:tcPr>
          <w:p w14:paraId="5856C97A">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外观</w:t>
            </w:r>
          </w:p>
        </w:tc>
        <w:tc>
          <w:tcPr>
            <w:tcW w:w="1169" w:type="dxa"/>
            <w:vAlign w:val="center"/>
          </w:tcPr>
          <w:p w14:paraId="69A662DF">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1860" w:type="dxa"/>
            <w:vAlign w:val="center"/>
          </w:tcPr>
          <w:p w14:paraId="2A0C27A1">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无团粒结块</w:t>
            </w:r>
          </w:p>
        </w:tc>
      </w:tr>
      <w:tr w14:paraId="51E2354C">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154" w:hRule="atLeast"/>
          <w:jc w:val="center"/>
        </w:trPr>
        <w:tc>
          <w:tcPr>
            <w:tcW w:w="3273" w:type="dxa"/>
          </w:tcPr>
          <w:p w14:paraId="52805BE1">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亲水系数</w:t>
            </w:r>
          </w:p>
        </w:tc>
        <w:tc>
          <w:tcPr>
            <w:tcW w:w="1169" w:type="dxa"/>
            <w:vAlign w:val="center"/>
          </w:tcPr>
          <w:p w14:paraId="04CD1C30">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1860" w:type="dxa"/>
            <w:vAlign w:val="center"/>
          </w:tcPr>
          <w:p w14:paraId="4815C99F">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&lt;1</w:t>
            </w:r>
          </w:p>
        </w:tc>
      </w:tr>
      <w:tr w14:paraId="67225DD1">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154" w:hRule="atLeast"/>
          <w:jc w:val="center"/>
        </w:trPr>
        <w:tc>
          <w:tcPr>
            <w:tcW w:w="3273" w:type="dxa"/>
          </w:tcPr>
          <w:p w14:paraId="62540162">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塑性指数</w:t>
            </w:r>
          </w:p>
        </w:tc>
        <w:tc>
          <w:tcPr>
            <w:tcW w:w="1169" w:type="dxa"/>
            <w:vAlign w:val="center"/>
          </w:tcPr>
          <w:p w14:paraId="640FD6EE">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1860" w:type="dxa"/>
            <w:vAlign w:val="center"/>
          </w:tcPr>
          <w:p w14:paraId="79C53EE6">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&lt;4</w:t>
            </w:r>
          </w:p>
        </w:tc>
      </w:tr>
    </w:tbl>
    <w:p w14:paraId="463AF280">
      <w:pPr>
        <w:snapToGrid w:val="0"/>
        <w:spacing w:before="156" w:beforeLines="5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5.沥青混合料配合比设计和性能检验</w:t>
      </w:r>
    </w:p>
    <w:p w14:paraId="47DF2B91">
      <w:pPr>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①路用性能指标</w:t>
      </w:r>
    </w:p>
    <w:p w14:paraId="4FEA7BA9">
      <w:pPr>
        <w:adjustRightInd w:val="0"/>
        <w:snapToGrid w:val="0"/>
        <w:spacing w:line="360" w:lineRule="auto"/>
        <w:ind w:firstLine="453" w:firstLineChars="216"/>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路面面层应具有平整、密实、抗滑、耐久的品质，并具有高温抗车辙、低温抗开裂，以及良好的抗水损害能力。沥青路面的路用性能应符合表-6要求。</w:t>
      </w:r>
    </w:p>
    <w:p w14:paraId="5ECB72C9">
      <w:pPr>
        <w:pStyle w:val="3"/>
        <w:snapToGrid w:val="0"/>
        <w:spacing w:before="312"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 xml:space="preserve">                          沥青路面技术指标                     表-6</w:t>
      </w:r>
    </w:p>
    <w:tbl>
      <w:tblPr>
        <w:tblStyle w:val="7"/>
        <w:tblW w:w="0" w:type="auto"/>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1417"/>
        <w:gridCol w:w="5238"/>
        <w:gridCol w:w="2286"/>
      </w:tblGrid>
      <w:tr w14:paraId="1D0FC2FE">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81" w:hRule="atLeast"/>
          <w:jc w:val="center"/>
        </w:trPr>
        <w:tc>
          <w:tcPr>
            <w:tcW w:w="1417" w:type="dxa"/>
          </w:tcPr>
          <w:p w14:paraId="5AE0153F">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项目</w:t>
            </w:r>
          </w:p>
        </w:tc>
        <w:tc>
          <w:tcPr>
            <w:tcW w:w="5238" w:type="dxa"/>
            <w:vAlign w:val="center"/>
          </w:tcPr>
          <w:p w14:paraId="1578F336">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目标值</w:t>
            </w:r>
          </w:p>
        </w:tc>
        <w:tc>
          <w:tcPr>
            <w:tcW w:w="2286" w:type="dxa"/>
            <w:vAlign w:val="center"/>
          </w:tcPr>
          <w:p w14:paraId="283360BD">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测试方法</w:t>
            </w:r>
          </w:p>
        </w:tc>
      </w:tr>
      <w:tr w14:paraId="6291B117">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1417" w:type="dxa"/>
          </w:tcPr>
          <w:p w14:paraId="6CD6A4BF">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平整度</w:t>
            </w:r>
          </w:p>
        </w:tc>
        <w:tc>
          <w:tcPr>
            <w:tcW w:w="5238" w:type="dxa"/>
            <w:vAlign w:val="center"/>
          </w:tcPr>
          <w:p w14:paraId="4E5F6571">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国际平整度指数IRI＜2.0m/km、σ＜1.0mm</w:t>
            </w:r>
          </w:p>
        </w:tc>
        <w:tc>
          <w:tcPr>
            <w:tcW w:w="2286" w:type="dxa"/>
            <w:vAlign w:val="center"/>
          </w:tcPr>
          <w:p w14:paraId="074E3FEF">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T0933、T0932</w:t>
            </w:r>
          </w:p>
        </w:tc>
      </w:tr>
      <w:tr w14:paraId="2B926801">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285" w:hRule="atLeast"/>
          <w:jc w:val="center"/>
        </w:trPr>
        <w:tc>
          <w:tcPr>
            <w:tcW w:w="1417" w:type="dxa"/>
            <w:vMerge w:val="restart"/>
          </w:tcPr>
          <w:p w14:paraId="3EBFBD2C">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抗滑性能</w:t>
            </w:r>
          </w:p>
        </w:tc>
        <w:tc>
          <w:tcPr>
            <w:tcW w:w="5238" w:type="dxa"/>
            <w:vAlign w:val="center"/>
          </w:tcPr>
          <w:p w14:paraId="2BEE4BD6">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横向力系数SFC60≥54</w:t>
            </w:r>
          </w:p>
        </w:tc>
        <w:tc>
          <w:tcPr>
            <w:tcW w:w="2286" w:type="dxa"/>
            <w:vMerge w:val="restart"/>
            <w:vAlign w:val="center"/>
          </w:tcPr>
          <w:p w14:paraId="712841CF">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T0965、T0961、T0963</w:t>
            </w:r>
          </w:p>
        </w:tc>
      </w:tr>
      <w:tr w14:paraId="70A083A1">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243" w:hRule="atLeast"/>
          <w:jc w:val="center"/>
        </w:trPr>
        <w:tc>
          <w:tcPr>
            <w:tcW w:w="1417" w:type="dxa"/>
            <w:vMerge w:val="continue"/>
          </w:tcPr>
          <w:p w14:paraId="07A6D98E">
            <w:pPr>
              <w:snapToGrid w:val="0"/>
              <w:spacing w:line="360" w:lineRule="auto"/>
              <w:rPr>
                <w:rFonts w:hint="eastAsia" w:ascii="宋体" w:hAnsi="宋体" w:eastAsia="宋体" w:cs="宋体"/>
                <w:color w:val="auto"/>
                <w:szCs w:val="21"/>
                <w:highlight w:val="none"/>
              </w:rPr>
            </w:pPr>
          </w:p>
        </w:tc>
        <w:tc>
          <w:tcPr>
            <w:tcW w:w="5238" w:type="dxa"/>
            <w:vAlign w:val="center"/>
          </w:tcPr>
          <w:p w14:paraId="1398C492">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构造深度TD（mm）≥0.55</w:t>
            </w:r>
          </w:p>
        </w:tc>
        <w:tc>
          <w:tcPr>
            <w:tcW w:w="2286" w:type="dxa"/>
            <w:vMerge w:val="continue"/>
            <w:vAlign w:val="center"/>
          </w:tcPr>
          <w:p w14:paraId="04EA86D1">
            <w:pPr>
              <w:snapToGrid w:val="0"/>
              <w:spacing w:line="360" w:lineRule="auto"/>
              <w:jc w:val="center"/>
              <w:rPr>
                <w:rFonts w:hint="eastAsia" w:ascii="宋体" w:hAnsi="宋体" w:eastAsia="宋体" w:cs="宋体"/>
                <w:color w:val="auto"/>
                <w:szCs w:val="21"/>
                <w:highlight w:val="none"/>
              </w:rPr>
            </w:pPr>
          </w:p>
        </w:tc>
      </w:tr>
      <w:tr w14:paraId="1AEE6765">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413" w:hRule="atLeast"/>
          <w:jc w:val="center"/>
        </w:trPr>
        <w:tc>
          <w:tcPr>
            <w:tcW w:w="1417" w:type="dxa"/>
          </w:tcPr>
          <w:p w14:paraId="4BB694B0">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高温稳定性</w:t>
            </w:r>
          </w:p>
        </w:tc>
        <w:tc>
          <w:tcPr>
            <w:tcW w:w="5238" w:type="dxa"/>
            <w:vAlign w:val="center"/>
          </w:tcPr>
          <w:p w14:paraId="43B2F7FF">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改性沥青混合料，动稳定度不小于3200次／mm</w:t>
            </w:r>
          </w:p>
        </w:tc>
        <w:tc>
          <w:tcPr>
            <w:tcW w:w="2286" w:type="dxa"/>
            <w:vAlign w:val="center"/>
          </w:tcPr>
          <w:p w14:paraId="1EDBC838">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T0719</w:t>
            </w:r>
          </w:p>
        </w:tc>
      </w:tr>
      <w:tr w14:paraId="15DAAF65">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240" w:hRule="atLeast"/>
          <w:jc w:val="center"/>
        </w:trPr>
        <w:tc>
          <w:tcPr>
            <w:tcW w:w="1417" w:type="dxa"/>
            <w:vMerge w:val="restart"/>
          </w:tcPr>
          <w:p w14:paraId="6FD3D22E">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水稳定性</w:t>
            </w:r>
          </w:p>
        </w:tc>
        <w:tc>
          <w:tcPr>
            <w:tcW w:w="5238" w:type="dxa"/>
            <w:vAlign w:val="center"/>
          </w:tcPr>
          <w:p w14:paraId="2B7D77D3">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冻融劈裂试验劈裂强度比（％）≥80</w:t>
            </w:r>
          </w:p>
        </w:tc>
        <w:tc>
          <w:tcPr>
            <w:tcW w:w="2286" w:type="dxa"/>
            <w:vMerge w:val="restart"/>
            <w:vAlign w:val="center"/>
          </w:tcPr>
          <w:p w14:paraId="3C23F0E4">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T0709、T0729</w:t>
            </w:r>
          </w:p>
        </w:tc>
      </w:tr>
      <w:tr w14:paraId="62199209">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165" w:hRule="atLeast"/>
          <w:jc w:val="center"/>
        </w:trPr>
        <w:tc>
          <w:tcPr>
            <w:tcW w:w="1417" w:type="dxa"/>
            <w:vMerge w:val="continue"/>
          </w:tcPr>
          <w:p w14:paraId="25429915">
            <w:pPr>
              <w:snapToGrid w:val="0"/>
              <w:spacing w:line="360" w:lineRule="auto"/>
              <w:jc w:val="center"/>
              <w:rPr>
                <w:rFonts w:hint="eastAsia" w:ascii="宋体" w:hAnsi="宋体" w:eastAsia="宋体" w:cs="宋体"/>
                <w:color w:val="auto"/>
                <w:szCs w:val="21"/>
                <w:highlight w:val="none"/>
              </w:rPr>
            </w:pPr>
          </w:p>
        </w:tc>
        <w:tc>
          <w:tcPr>
            <w:tcW w:w="5238" w:type="dxa"/>
            <w:vAlign w:val="center"/>
          </w:tcPr>
          <w:p w14:paraId="1D387BD3">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浸水马歇尔试验残留稳定度（％）≥85</w:t>
            </w:r>
          </w:p>
        </w:tc>
        <w:tc>
          <w:tcPr>
            <w:tcW w:w="2286" w:type="dxa"/>
            <w:vMerge w:val="continue"/>
            <w:vAlign w:val="center"/>
          </w:tcPr>
          <w:p w14:paraId="59C0C070">
            <w:pPr>
              <w:snapToGrid w:val="0"/>
              <w:spacing w:line="360" w:lineRule="auto"/>
              <w:jc w:val="center"/>
              <w:rPr>
                <w:rFonts w:hint="eastAsia" w:ascii="宋体" w:hAnsi="宋体" w:eastAsia="宋体" w:cs="宋体"/>
                <w:color w:val="auto"/>
                <w:szCs w:val="21"/>
                <w:highlight w:val="none"/>
              </w:rPr>
            </w:pPr>
          </w:p>
        </w:tc>
      </w:tr>
      <w:tr w14:paraId="6F11D000">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96" w:hRule="atLeast"/>
          <w:jc w:val="center"/>
        </w:trPr>
        <w:tc>
          <w:tcPr>
            <w:tcW w:w="1417" w:type="dxa"/>
          </w:tcPr>
          <w:p w14:paraId="59D94D51">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抗裂性能</w:t>
            </w:r>
          </w:p>
        </w:tc>
        <w:tc>
          <w:tcPr>
            <w:tcW w:w="5238" w:type="dxa"/>
            <w:vAlign w:val="center"/>
          </w:tcPr>
          <w:p w14:paraId="185D5674">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极限破坏应变（με）≥2500</w:t>
            </w:r>
          </w:p>
        </w:tc>
        <w:tc>
          <w:tcPr>
            <w:tcW w:w="2286" w:type="dxa"/>
            <w:vAlign w:val="center"/>
          </w:tcPr>
          <w:p w14:paraId="04F83AA8">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T0715</w:t>
            </w:r>
          </w:p>
        </w:tc>
      </w:tr>
    </w:tbl>
    <w:p w14:paraId="6F3678AA">
      <w:pPr>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②配合比设计</w:t>
      </w:r>
    </w:p>
    <w:p w14:paraId="187946F9">
      <w:pPr>
        <w:adjustRightInd w:val="0"/>
        <w:snapToGrid w:val="0"/>
        <w:spacing w:line="360" w:lineRule="auto"/>
        <w:ind w:firstLine="453" w:firstLineChars="216"/>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沥青混合料的配合比设计应遵循《公路沥青路面施工技术规范》（</w:t>
      </w:r>
      <w:r>
        <w:rPr>
          <w:rFonts w:hint="eastAsia" w:ascii="宋体" w:hAnsi="宋体" w:eastAsia="宋体" w:cs="宋体"/>
          <w:color w:val="auto"/>
          <w:szCs w:val="21"/>
          <w:highlight w:val="none"/>
        </w:rPr>
        <w:t>JTG F40－2004</w:t>
      </w:r>
      <w:r>
        <w:rPr>
          <w:rFonts w:hint="eastAsia" w:ascii="宋体" w:hAnsi="宋体" w:eastAsia="宋体" w:cs="宋体"/>
          <w:color w:val="auto"/>
          <w:szCs w:val="21"/>
          <w:highlight w:val="none"/>
        </w:rPr>
        <w:t>）的有关规定执行，必须进行热拌沥青混合料的目标配合比、生产配合比阶段，确定矿料级配及最佳沥青用量。</w:t>
      </w:r>
    </w:p>
    <w:p w14:paraId="3E5A8B2E">
      <w:pPr>
        <w:adjustRightInd w:val="0"/>
        <w:snapToGrid w:val="0"/>
        <w:spacing w:line="360" w:lineRule="auto"/>
        <w:ind w:firstLine="453" w:firstLineChars="216"/>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各层的沥青混合料的配合比设计采用马歇尔设计方法进行。</w:t>
      </w:r>
    </w:p>
    <w:p w14:paraId="7EE4A3B2">
      <w:pPr>
        <w:adjustRightInd w:val="0"/>
        <w:snapToGrid w:val="0"/>
        <w:spacing w:line="360" w:lineRule="auto"/>
        <w:ind w:firstLine="453" w:firstLineChars="216"/>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各层沥青混合料的设计矿料级配参考表-7</w:t>
      </w:r>
      <w:r>
        <w:rPr>
          <w:rFonts w:hint="eastAsia" w:ascii="宋体" w:hAnsi="宋体" w:eastAsia="宋体" w:cs="宋体"/>
          <w:color w:val="auto"/>
          <w:szCs w:val="21"/>
          <w:highlight w:val="none"/>
        </w:rPr>
        <w:t>。</w:t>
      </w:r>
    </w:p>
    <w:p w14:paraId="42AFF29D">
      <w:pPr>
        <w:pStyle w:val="10"/>
        <w:autoSpaceDE w:val="0"/>
        <w:autoSpaceDN w:val="0"/>
        <w:snapToGrid w:val="0"/>
        <w:spacing w:before="312" w:line="360" w:lineRule="auto"/>
        <w:ind w:firstLine="3658" w:firstLineChars="1742"/>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沥青混合料矿料级配参考范围         表-7</w:t>
      </w:r>
    </w:p>
    <w:tbl>
      <w:tblPr>
        <w:tblStyle w:val="7"/>
        <w:tblW w:w="10171" w:type="dxa"/>
        <w:tblInd w:w="-925" w:type="dxa"/>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0" w:type="dxa"/>
          <w:bottom w:w="0" w:type="dxa"/>
          <w:right w:w="0" w:type="dxa"/>
        </w:tblCellMar>
      </w:tblPr>
      <w:tblGrid>
        <w:gridCol w:w="881"/>
        <w:gridCol w:w="560"/>
        <w:gridCol w:w="776"/>
        <w:gridCol w:w="873"/>
        <w:gridCol w:w="776"/>
        <w:gridCol w:w="776"/>
        <w:gridCol w:w="678"/>
        <w:gridCol w:w="680"/>
        <w:gridCol w:w="679"/>
        <w:gridCol w:w="679"/>
        <w:gridCol w:w="776"/>
        <w:gridCol w:w="679"/>
        <w:gridCol w:w="679"/>
        <w:gridCol w:w="679"/>
      </w:tblGrid>
      <w:tr w14:paraId="6FD561E4">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cantSplit/>
          <w:trHeight w:val="397" w:hRule="atLeast"/>
        </w:trPr>
        <w:tc>
          <w:tcPr>
            <w:tcW w:w="881" w:type="dxa"/>
            <w:vMerge w:val="restart"/>
            <w:vAlign w:val="center"/>
          </w:tcPr>
          <w:p w14:paraId="0604079C">
            <w:pPr>
              <w:pStyle w:val="3"/>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混合料　类型</w:t>
            </w:r>
          </w:p>
        </w:tc>
        <w:tc>
          <w:tcPr>
            <w:tcW w:w="9290" w:type="dxa"/>
            <w:gridSpan w:val="13"/>
            <w:vAlign w:val="center"/>
          </w:tcPr>
          <w:p w14:paraId="66941A07">
            <w:pPr>
              <w:autoSpaceDE w:val="0"/>
              <w:autoSpaceDN w:val="0"/>
              <w:snapToGrid w:val="0"/>
              <w:spacing w:line="360" w:lineRule="auto"/>
              <w:jc w:val="center"/>
              <w:textAlignment w:val="bottom"/>
              <w:rPr>
                <w:rFonts w:hint="eastAsia" w:ascii="宋体" w:hAnsi="宋体" w:eastAsia="宋体" w:cs="宋体"/>
                <w:color w:val="auto"/>
                <w:szCs w:val="21"/>
                <w:highlight w:val="none"/>
              </w:rPr>
            </w:pPr>
            <w:r>
              <w:rPr>
                <w:rFonts w:hint="eastAsia" w:ascii="宋体" w:hAnsi="宋体" w:eastAsia="宋体" w:cs="宋体"/>
                <w:color w:val="auto"/>
                <w:szCs w:val="21"/>
                <w:highlight w:val="none"/>
              </w:rPr>
              <w:t>通过以下筛孔（mm）的质量百分率（%）</w:t>
            </w:r>
          </w:p>
        </w:tc>
      </w:tr>
      <w:tr w14:paraId="5B0FA0AC">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cantSplit/>
          <w:trHeight w:val="397" w:hRule="atLeast"/>
        </w:trPr>
        <w:tc>
          <w:tcPr>
            <w:tcW w:w="881" w:type="dxa"/>
            <w:vMerge w:val="continue"/>
            <w:vAlign w:val="center"/>
          </w:tcPr>
          <w:p w14:paraId="7CB09BBC">
            <w:pPr>
              <w:pStyle w:val="3"/>
              <w:snapToGrid w:val="0"/>
              <w:spacing w:line="360" w:lineRule="auto"/>
              <w:jc w:val="center"/>
              <w:rPr>
                <w:rFonts w:hint="eastAsia" w:ascii="宋体" w:hAnsi="宋体" w:eastAsia="宋体" w:cs="宋体"/>
                <w:color w:val="auto"/>
                <w:szCs w:val="21"/>
                <w:highlight w:val="none"/>
              </w:rPr>
            </w:pPr>
          </w:p>
        </w:tc>
        <w:tc>
          <w:tcPr>
            <w:tcW w:w="560" w:type="dxa"/>
            <w:vAlign w:val="center"/>
          </w:tcPr>
          <w:p w14:paraId="75ED684E">
            <w:pPr>
              <w:pStyle w:val="3"/>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31.5</w:t>
            </w:r>
          </w:p>
        </w:tc>
        <w:tc>
          <w:tcPr>
            <w:tcW w:w="776" w:type="dxa"/>
            <w:vAlign w:val="center"/>
          </w:tcPr>
          <w:p w14:paraId="6F26A9DA">
            <w:pPr>
              <w:pStyle w:val="3"/>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26.5</w:t>
            </w:r>
          </w:p>
        </w:tc>
        <w:tc>
          <w:tcPr>
            <w:tcW w:w="873" w:type="dxa"/>
            <w:vAlign w:val="center"/>
          </w:tcPr>
          <w:p w14:paraId="1476801C">
            <w:pPr>
              <w:autoSpaceDE w:val="0"/>
              <w:autoSpaceDN w:val="0"/>
              <w:snapToGrid w:val="0"/>
              <w:spacing w:line="360" w:lineRule="auto"/>
              <w:jc w:val="center"/>
              <w:textAlignment w:val="bottom"/>
              <w:rPr>
                <w:rFonts w:hint="eastAsia" w:ascii="宋体" w:hAnsi="宋体" w:eastAsia="宋体" w:cs="宋体"/>
                <w:color w:val="auto"/>
                <w:szCs w:val="21"/>
                <w:highlight w:val="none"/>
              </w:rPr>
            </w:pPr>
            <w:r>
              <w:rPr>
                <w:rFonts w:hint="eastAsia" w:ascii="宋体" w:hAnsi="宋体" w:eastAsia="宋体" w:cs="宋体"/>
                <w:color w:val="auto"/>
                <w:szCs w:val="21"/>
                <w:highlight w:val="none"/>
              </w:rPr>
              <w:t>19</w:t>
            </w:r>
          </w:p>
        </w:tc>
        <w:tc>
          <w:tcPr>
            <w:tcW w:w="776" w:type="dxa"/>
            <w:vAlign w:val="center"/>
          </w:tcPr>
          <w:p w14:paraId="76268F51">
            <w:pPr>
              <w:autoSpaceDE w:val="0"/>
              <w:autoSpaceDN w:val="0"/>
              <w:snapToGrid w:val="0"/>
              <w:spacing w:line="360" w:lineRule="auto"/>
              <w:jc w:val="center"/>
              <w:textAlignment w:val="bottom"/>
              <w:rPr>
                <w:rFonts w:hint="eastAsia" w:ascii="宋体" w:hAnsi="宋体" w:eastAsia="宋体" w:cs="宋体"/>
                <w:color w:val="auto"/>
                <w:szCs w:val="21"/>
                <w:highlight w:val="none"/>
              </w:rPr>
            </w:pPr>
            <w:r>
              <w:rPr>
                <w:rFonts w:hint="eastAsia" w:ascii="宋体" w:hAnsi="宋体" w:eastAsia="宋体" w:cs="宋体"/>
                <w:color w:val="auto"/>
                <w:szCs w:val="21"/>
                <w:highlight w:val="none"/>
              </w:rPr>
              <w:t>16</w:t>
            </w:r>
          </w:p>
        </w:tc>
        <w:tc>
          <w:tcPr>
            <w:tcW w:w="776" w:type="dxa"/>
            <w:vAlign w:val="center"/>
          </w:tcPr>
          <w:p w14:paraId="6802BB47">
            <w:pPr>
              <w:autoSpaceDE w:val="0"/>
              <w:autoSpaceDN w:val="0"/>
              <w:snapToGrid w:val="0"/>
              <w:spacing w:line="360" w:lineRule="auto"/>
              <w:jc w:val="center"/>
              <w:textAlignment w:val="bottom"/>
              <w:rPr>
                <w:rFonts w:hint="eastAsia" w:ascii="宋体" w:hAnsi="宋体" w:eastAsia="宋体" w:cs="宋体"/>
                <w:color w:val="auto"/>
                <w:szCs w:val="21"/>
                <w:highlight w:val="none"/>
              </w:rPr>
            </w:pPr>
            <w:r>
              <w:rPr>
                <w:rFonts w:hint="eastAsia" w:ascii="宋体" w:hAnsi="宋体" w:eastAsia="宋体" w:cs="宋体"/>
                <w:color w:val="auto"/>
                <w:szCs w:val="21"/>
                <w:highlight w:val="none"/>
              </w:rPr>
              <w:t>13.2</w:t>
            </w:r>
          </w:p>
        </w:tc>
        <w:tc>
          <w:tcPr>
            <w:tcW w:w="678" w:type="dxa"/>
            <w:vAlign w:val="center"/>
          </w:tcPr>
          <w:p w14:paraId="6D84DF7B">
            <w:pPr>
              <w:autoSpaceDE w:val="0"/>
              <w:autoSpaceDN w:val="0"/>
              <w:snapToGrid w:val="0"/>
              <w:spacing w:line="360" w:lineRule="auto"/>
              <w:jc w:val="center"/>
              <w:textAlignment w:val="bottom"/>
              <w:rPr>
                <w:rFonts w:hint="eastAsia" w:ascii="宋体" w:hAnsi="宋体" w:eastAsia="宋体" w:cs="宋体"/>
                <w:color w:val="auto"/>
                <w:szCs w:val="21"/>
                <w:highlight w:val="none"/>
              </w:rPr>
            </w:pPr>
            <w:r>
              <w:rPr>
                <w:rFonts w:hint="eastAsia" w:ascii="宋体" w:hAnsi="宋体" w:eastAsia="宋体" w:cs="宋体"/>
                <w:color w:val="auto"/>
                <w:szCs w:val="21"/>
                <w:highlight w:val="none"/>
              </w:rPr>
              <w:t>9.5</w:t>
            </w:r>
          </w:p>
        </w:tc>
        <w:tc>
          <w:tcPr>
            <w:tcW w:w="680" w:type="dxa"/>
            <w:vAlign w:val="center"/>
          </w:tcPr>
          <w:p w14:paraId="0A490693">
            <w:pPr>
              <w:autoSpaceDE w:val="0"/>
              <w:autoSpaceDN w:val="0"/>
              <w:snapToGrid w:val="0"/>
              <w:spacing w:line="360" w:lineRule="auto"/>
              <w:jc w:val="center"/>
              <w:textAlignment w:val="bottom"/>
              <w:rPr>
                <w:rFonts w:hint="eastAsia" w:ascii="宋体" w:hAnsi="宋体" w:eastAsia="宋体" w:cs="宋体"/>
                <w:color w:val="auto"/>
                <w:szCs w:val="21"/>
                <w:highlight w:val="none"/>
              </w:rPr>
            </w:pPr>
            <w:r>
              <w:rPr>
                <w:rFonts w:hint="eastAsia" w:ascii="宋体" w:hAnsi="宋体" w:eastAsia="宋体" w:cs="宋体"/>
                <w:color w:val="auto"/>
                <w:szCs w:val="21"/>
                <w:highlight w:val="none"/>
              </w:rPr>
              <w:t>4.75</w:t>
            </w:r>
          </w:p>
        </w:tc>
        <w:tc>
          <w:tcPr>
            <w:tcW w:w="679" w:type="dxa"/>
            <w:vAlign w:val="center"/>
          </w:tcPr>
          <w:p w14:paraId="2D2D980B">
            <w:pPr>
              <w:autoSpaceDE w:val="0"/>
              <w:autoSpaceDN w:val="0"/>
              <w:snapToGrid w:val="0"/>
              <w:spacing w:line="360" w:lineRule="auto"/>
              <w:jc w:val="center"/>
              <w:textAlignment w:val="bottom"/>
              <w:rPr>
                <w:rFonts w:hint="eastAsia" w:ascii="宋体" w:hAnsi="宋体" w:eastAsia="宋体" w:cs="宋体"/>
                <w:color w:val="auto"/>
                <w:szCs w:val="21"/>
                <w:highlight w:val="none"/>
              </w:rPr>
            </w:pPr>
            <w:r>
              <w:rPr>
                <w:rFonts w:hint="eastAsia" w:ascii="宋体" w:hAnsi="宋体" w:eastAsia="宋体" w:cs="宋体"/>
                <w:color w:val="auto"/>
                <w:szCs w:val="21"/>
                <w:highlight w:val="none"/>
              </w:rPr>
              <w:t>2.36</w:t>
            </w:r>
          </w:p>
        </w:tc>
        <w:tc>
          <w:tcPr>
            <w:tcW w:w="679" w:type="dxa"/>
            <w:vAlign w:val="center"/>
          </w:tcPr>
          <w:p w14:paraId="4C06BBF3">
            <w:pPr>
              <w:autoSpaceDE w:val="0"/>
              <w:autoSpaceDN w:val="0"/>
              <w:snapToGrid w:val="0"/>
              <w:spacing w:line="360" w:lineRule="auto"/>
              <w:jc w:val="center"/>
              <w:textAlignment w:val="bottom"/>
              <w:rPr>
                <w:rFonts w:hint="eastAsia" w:ascii="宋体" w:hAnsi="宋体" w:eastAsia="宋体" w:cs="宋体"/>
                <w:color w:val="auto"/>
                <w:szCs w:val="21"/>
                <w:highlight w:val="none"/>
              </w:rPr>
            </w:pPr>
            <w:r>
              <w:rPr>
                <w:rFonts w:hint="eastAsia" w:ascii="宋体" w:hAnsi="宋体" w:eastAsia="宋体" w:cs="宋体"/>
                <w:color w:val="auto"/>
                <w:szCs w:val="21"/>
                <w:highlight w:val="none"/>
              </w:rPr>
              <w:t>1.18</w:t>
            </w:r>
          </w:p>
        </w:tc>
        <w:tc>
          <w:tcPr>
            <w:tcW w:w="776" w:type="dxa"/>
            <w:vAlign w:val="center"/>
          </w:tcPr>
          <w:p w14:paraId="29C084D1">
            <w:pPr>
              <w:autoSpaceDE w:val="0"/>
              <w:autoSpaceDN w:val="0"/>
              <w:snapToGrid w:val="0"/>
              <w:spacing w:line="360" w:lineRule="auto"/>
              <w:jc w:val="center"/>
              <w:textAlignment w:val="bottom"/>
              <w:rPr>
                <w:rFonts w:hint="eastAsia" w:ascii="宋体" w:hAnsi="宋体" w:eastAsia="宋体" w:cs="宋体"/>
                <w:color w:val="auto"/>
                <w:szCs w:val="21"/>
                <w:highlight w:val="none"/>
              </w:rPr>
            </w:pPr>
            <w:r>
              <w:rPr>
                <w:rFonts w:hint="eastAsia" w:ascii="宋体" w:hAnsi="宋体" w:eastAsia="宋体" w:cs="宋体"/>
                <w:color w:val="auto"/>
                <w:szCs w:val="21"/>
                <w:highlight w:val="none"/>
              </w:rPr>
              <w:t>0.6</w:t>
            </w:r>
          </w:p>
        </w:tc>
        <w:tc>
          <w:tcPr>
            <w:tcW w:w="679" w:type="dxa"/>
            <w:vAlign w:val="center"/>
          </w:tcPr>
          <w:p w14:paraId="35608B12">
            <w:pPr>
              <w:autoSpaceDE w:val="0"/>
              <w:autoSpaceDN w:val="0"/>
              <w:snapToGrid w:val="0"/>
              <w:spacing w:line="360" w:lineRule="auto"/>
              <w:jc w:val="center"/>
              <w:textAlignment w:val="bottom"/>
              <w:rPr>
                <w:rFonts w:hint="eastAsia" w:ascii="宋体" w:hAnsi="宋体" w:eastAsia="宋体" w:cs="宋体"/>
                <w:color w:val="auto"/>
                <w:szCs w:val="21"/>
                <w:highlight w:val="none"/>
              </w:rPr>
            </w:pPr>
            <w:r>
              <w:rPr>
                <w:rFonts w:hint="eastAsia" w:ascii="宋体" w:hAnsi="宋体" w:eastAsia="宋体" w:cs="宋体"/>
                <w:color w:val="auto"/>
                <w:szCs w:val="21"/>
                <w:highlight w:val="none"/>
              </w:rPr>
              <w:t>0.3</w:t>
            </w:r>
          </w:p>
        </w:tc>
        <w:tc>
          <w:tcPr>
            <w:tcW w:w="679" w:type="dxa"/>
            <w:vAlign w:val="center"/>
          </w:tcPr>
          <w:p w14:paraId="4B7B0F2C">
            <w:pPr>
              <w:autoSpaceDE w:val="0"/>
              <w:autoSpaceDN w:val="0"/>
              <w:snapToGrid w:val="0"/>
              <w:spacing w:line="360" w:lineRule="auto"/>
              <w:jc w:val="center"/>
              <w:textAlignment w:val="bottom"/>
              <w:rPr>
                <w:rFonts w:hint="eastAsia" w:ascii="宋体" w:hAnsi="宋体" w:eastAsia="宋体" w:cs="宋体"/>
                <w:color w:val="auto"/>
                <w:szCs w:val="21"/>
                <w:highlight w:val="none"/>
              </w:rPr>
            </w:pPr>
            <w:r>
              <w:rPr>
                <w:rFonts w:hint="eastAsia" w:ascii="宋体" w:hAnsi="宋体" w:eastAsia="宋体" w:cs="宋体"/>
                <w:color w:val="auto"/>
                <w:szCs w:val="21"/>
                <w:highlight w:val="none"/>
              </w:rPr>
              <w:t>0.15</w:t>
            </w:r>
          </w:p>
        </w:tc>
        <w:tc>
          <w:tcPr>
            <w:tcW w:w="679" w:type="dxa"/>
            <w:vAlign w:val="center"/>
          </w:tcPr>
          <w:p w14:paraId="1B17504E">
            <w:pPr>
              <w:autoSpaceDE w:val="0"/>
              <w:autoSpaceDN w:val="0"/>
              <w:snapToGrid w:val="0"/>
              <w:spacing w:line="360" w:lineRule="auto"/>
              <w:jc w:val="center"/>
              <w:textAlignment w:val="bottom"/>
              <w:rPr>
                <w:rFonts w:hint="eastAsia" w:ascii="宋体" w:hAnsi="宋体" w:eastAsia="宋体" w:cs="宋体"/>
                <w:color w:val="auto"/>
                <w:szCs w:val="21"/>
                <w:highlight w:val="none"/>
              </w:rPr>
            </w:pPr>
            <w:r>
              <w:rPr>
                <w:rFonts w:hint="eastAsia" w:ascii="宋体" w:hAnsi="宋体" w:eastAsia="宋体" w:cs="宋体"/>
                <w:color w:val="auto"/>
                <w:szCs w:val="21"/>
                <w:highlight w:val="none"/>
              </w:rPr>
              <w:t>0.075</w:t>
            </w:r>
          </w:p>
        </w:tc>
      </w:tr>
      <w:tr w14:paraId="3F6C23F2">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cantSplit/>
          <w:trHeight w:val="397" w:hRule="atLeast"/>
        </w:trPr>
        <w:tc>
          <w:tcPr>
            <w:tcW w:w="881" w:type="dxa"/>
            <w:vAlign w:val="center"/>
          </w:tcPr>
          <w:p w14:paraId="57D2FC01">
            <w:pPr>
              <w:autoSpaceDE w:val="0"/>
              <w:autoSpaceDN w:val="0"/>
              <w:snapToGrid w:val="0"/>
              <w:spacing w:line="360" w:lineRule="auto"/>
              <w:ind w:right="-99" w:rightChars="-47" w:firstLine="105" w:firstLineChars="50"/>
              <w:jc w:val="center"/>
              <w:textAlignment w:val="bottom"/>
              <w:rPr>
                <w:rFonts w:hint="eastAsia" w:ascii="宋体" w:hAnsi="宋体" w:eastAsia="宋体" w:cs="宋体"/>
                <w:color w:val="auto"/>
                <w:szCs w:val="21"/>
                <w:highlight w:val="none"/>
              </w:rPr>
            </w:pPr>
            <w:r>
              <w:rPr>
                <w:rFonts w:hint="eastAsia" w:ascii="宋体" w:hAnsi="宋体" w:eastAsia="宋体" w:cs="宋体"/>
                <w:color w:val="auto"/>
                <w:szCs w:val="21"/>
                <w:highlight w:val="none"/>
              </w:rPr>
              <w:t>AC-1</w:t>
            </w:r>
            <w:r>
              <w:rPr>
                <w:rFonts w:hint="eastAsia" w:ascii="宋体" w:hAnsi="宋体" w:eastAsia="宋体" w:cs="宋体"/>
                <w:color w:val="auto"/>
                <w:szCs w:val="21"/>
                <w:highlight w:val="none"/>
              </w:rPr>
              <w:t>3</w:t>
            </w:r>
            <w:r>
              <w:rPr>
                <w:rFonts w:hint="eastAsia" w:ascii="宋体" w:hAnsi="宋体" w:eastAsia="宋体" w:cs="宋体"/>
                <w:color w:val="auto"/>
                <w:szCs w:val="21"/>
                <w:highlight w:val="none"/>
              </w:rPr>
              <w:t>C</w:t>
            </w:r>
          </w:p>
        </w:tc>
        <w:tc>
          <w:tcPr>
            <w:tcW w:w="560" w:type="dxa"/>
            <w:vAlign w:val="center"/>
          </w:tcPr>
          <w:p w14:paraId="7F23EEA6">
            <w:pPr>
              <w:pStyle w:val="5"/>
              <w:spacing w:line="360" w:lineRule="auto"/>
              <w:jc w:val="center"/>
              <w:rPr>
                <w:rFonts w:hint="eastAsia" w:ascii="宋体" w:hAnsi="宋体" w:eastAsia="宋体" w:cs="宋体"/>
                <w:color w:val="auto"/>
                <w:sz w:val="21"/>
                <w:szCs w:val="21"/>
                <w:highlight w:val="none"/>
              </w:rPr>
            </w:pPr>
          </w:p>
        </w:tc>
        <w:tc>
          <w:tcPr>
            <w:tcW w:w="776" w:type="dxa"/>
            <w:vAlign w:val="center"/>
          </w:tcPr>
          <w:p w14:paraId="7DBA79BD">
            <w:pPr>
              <w:pStyle w:val="5"/>
              <w:spacing w:line="360" w:lineRule="auto"/>
              <w:jc w:val="center"/>
              <w:rPr>
                <w:rFonts w:hint="eastAsia" w:ascii="宋体" w:hAnsi="宋体" w:eastAsia="宋体" w:cs="宋体"/>
                <w:color w:val="auto"/>
                <w:sz w:val="21"/>
                <w:szCs w:val="21"/>
                <w:highlight w:val="none"/>
              </w:rPr>
            </w:pPr>
          </w:p>
        </w:tc>
        <w:tc>
          <w:tcPr>
            <w:tcW w:w="873" w:type="dxa"/>
            <w:vAlign w:val="center"/>
          </w:tcPr>
          <w:p w14:paraId="734CCB95">
            <w:pPr>
              <w:pStyle w:val="5"/>
              <w:spacing w:line="360" w:lineRule="auto"/>
              <w:jc w:val="center"/>
              <w:rPr>
                <w:rFonts w:hint="eastAsia" w:ascii="宋体" w:hAnsi="宋体" w:eastAsia="宋体" w:cs="宋体"/>
                <w:color w:val="auto"/>
                <w:sz w:val="21"/>
                <w:szCs w:val="21"/>
                <w:highlight w:val="none"/>
              </w:rPr>
            </w:pPr>
          </w:p>
        </w:tc>
        <w:tc>
          <w:tcPr>
            <w:tcW w:w="776" w:type="dxa"/>
            <w:vAlign w:val="center"/>
          </w:tcPr>
          <w:p w14:paraId="02BB5DA3">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100</w:t>
            </w:r>
          </w:p>
        </w:tc>
        <w:tc>
          <w:tcPr>
            <w:tcW w:w="776" w:type="dxa"/>
            <w:vAlign w:val="center"/>
          </w:tcPr>
          <w:p w14:paraId="2FA70A02">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90-100</w:t>
            </w:r>
          </w:p>
        </w:tc>
        <w:tc>
          <w:tcPr>
            <w:tcW w:w="678" w:type="dxa"/>
            <w:vAlign w:val="center"/>
          </w:tcPr>
          <w:p w14:paraId="24730884">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68-85</w:t>
            </w:r>
          </w:p>
        </w:tc>
        <w:tc>
          <w:tcPr>
            <w:tcW w:w="680" w:type="dxa"/>
            <w:vAlign w:val="center"/>
          </w:tcPr>
          <w:p w14:paraId="716570CA">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38-68</w:t>
            </w:r>
          </w:p>
        </w:tc>
        <w:tc>
          <w:tcPr>
            <w:tcW w:w="679" w:type="dxa"/>
            <w:vAlign w:val="center"/>
          </w:tcPr>
          <w:p w14:paraId="0EAEA31A">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24-50</w:t>
            </w:r>
          </w:p>
        </w:tc>
        <w:tc>
          <w:tcPr>
            <w:tcW w:w="679" w:type="dxa"/>
            <w:vAlign w:val="center"/>
          </w:tcPr>
          <w:p w14:paraId="7EEF8BDF">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15-38</w:t>
            </w:r>
          </w:p>
        </w:tc>
        <w:tc>
          <w:tcPr>
            <w:tcW w:w="776" w:type="dxa"/>
            <w:vAlign w:val="center"/>
          </w:tcPr>
          <w:p w14:paraId="0836176A">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10-28</w:t>
            </w:r>
          </w:p>
        </w:tc>
        <w:tc>
          <w:tcPr>
            <w:tcW w:w="679" w:type="dxa"/>
            <w:vAlign w:val="center"/>
          </w:tcPr>
          <w:p w14:paraId="61508CDD">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7-20</w:t>
            </w:r>
          </w:p>
        </w:tc>
        <w:tc>
          <w:tcPr>
            <w:tcW w:w="679" w:type="dxa"/>
            <w:vAlign w:val="center"/>
          </w:tcPr>
          <w:p w14:paraId="396DA7BA">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5-15</w:t>
            </w:r>
          </w:p>
        </w:tc>
        <w:tc>
          <w:tcPr>
            <w:tcW w:w="679" w:type="dxa"/>
            <w:vAlign w:val="center"/>
          </w:tcPr>
          <w:p w14:paraId="1CDB1368">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4-8</w:t>
            </w:r>
          </w:p>
        </w:tc>
      </w:tr>
      <w:tr w14:paraId="6AA31B5F">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cantSplit/>
          <w:trHeight w:val="397" w:hRule="atLeast"/>
        </w:trPr>
        <w:tc>
          <w:tcPr>
            <w:tcW w:w="881" w:type="dxa"/>
            <w:vAlign w:val="center"/>
          </w:tcPr>
          <w:p w14:paraId="7FE45D6B">
            <w:pPr>
              <w:autoSpaceDE w:val="0"/>
              <w:autoSpaceDN w:val="0"/>
              <w:snapToGrid w:val="0"/>
              <w:spacing w:line="360" w:lineRule="auto"/>
              <w:jc w:val="center"/>
              <w:textAlignment w:val="bottom"/>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AC-16C</w:t>
            </w:r>
          </w:p>
        </w:tc>
        <w:tc>
          <w:tcPr>
            <w:tcW w:w="560" w:type="dxa"/>
            <w:vAlign w:val="center"/>
          </w:tcPr>
          <w:p w14:paraId="1C24DD60">
            <w:pPr>
              <w:pStyle w:val="3"/>
              <w:snapToGrid w:val="0"/>
              <w:spacing w:line="360" w:lineRule="auto"/>
              <w:jc w:val="center"/>
              <w:rPr>
                <w:rFonts w:hint="eastAsia" w:ascii="宋体" w:hAnsi="宋体" w:eastAsia="宋体" w:cs="宋体"/>
                <w:color w:val="auto"/>
                <w:szCs w:val="21"/>
                <w:highlight w:val="none"/>
              </w:rPr>
            </w:pPr>
          </w:p>
        </w:tc>
        <w:tc>
          <w:tcPr>
            <w:tcW w:w="776" w:type="dxa"/>
            <w:vAlign w:val="center"/>
          </w:tcPr>
          <w:p w14:paraId="4AEE8F1C">
            <w:pPr>
              <w:autoSpaceDE w:val="0"/>
              <w:autoSpaceDN w:val="0"/>
              <w:snapToGrid w:val="0"/>
              <w:spacing w:line="360" w:lineRule="auto"/>
              <w:jc w:val="center"/>
              <w:textAlignment w:val="bottom"/>
              <w:rPr>
                <w:rFonts w:hint="eastAsia" w:ascii="宋体" w:hAnsi="宋体" w:eastAsia="宋体" w:cs="宋体"/>
                <w:color w:val="auto"/>
                <w:szCs w:val="21"/>
                <w:highlight w:val="none"/>
              </w:rPr>
            </w:pPr>
          </w:p>
        </w:tc>
        <w:tc>
          <w:tcPr>
            <w:tcW w:w="873" w:type="dxa"/>
            <w:vAlign w:val="center"/>
          </w:tcPr>
          <w:p w14:paraId="7D2664DB">
            <w:pPr>
              <w:autoSpaceDE w:val="0"/>
              <w:autoSpaceDN w:val="0"/>
              <w:snapToGrid w:val="0"/>
              <w:spacing w:line="360" w:lineRule="auto"/>
              <w:jc w:val="center"/>
              <w:textAlignment w:val="bottom"/>
              <w:rPr>
                <w:rFonts w:hint="eastAsia" w:ascii="宋体" w:hAnsi="宋体" w:eastAsia="宋体" w:cs="宋体"/>
                <w:color w:val="auto"/>
                <w:szCs w:val="21"/>
                <w:highlight w:val="none"/>
              </w:rPr>
            </w:pPr>
            <w:r>
              <w:rPr>
                <w:rFonts w:hint="eastAsia" w:ascii="宋体" w:hAnsi="宋体" w:eastAsia="宋体" w:cs="宋体"/>
                <w:color w:val="auto"/>
                <w:szCs w:val="21"/>
                <w:highlight w:val="none"/>
              </w:rPr>
              <w:t>100</w:t>
            </w:r>
          </w:p>
        </w:tc>
        <w:tc>
          <w:tcPr>
            <w:tcW w:w="776" w:type="dxa"/>
            <w:vAlign w:val="center"/>
          </w:tcPr>
          <w:p w14:paraId="6E17360D">
            <w:pPr>
              <w:autoSpaceDE w:val="0"/>
              <w:autoSpaceDN w:val="0"/>
              <w:snapToGrid w:val="0"/>
              <w:spacing w:line="360" w:lineRule="auto"/>
              <w:jc w:val="center"/>
              <w:textAlignment w:val="bottom"/>
              <w:rPr>
                <w:rFonts w:hint="eastAsia" w:ascii="宋体" w:hAnsi="宋体" w:eastAsia="宋体" w:cs="宋体"/>
                <w:color w:val="auto"/>
                <w:szCs w:val="21"/>
                <w:highlight w:val="none"/>
              </w:rPr>
            </w:pPr>
            <w:r>
              <w:rPr>
                <w:rFonts w:hint="eastAsia" w:ascii="宋体" w:hAnsi="宋体" w:eastAsia="宋体" w:cs="宋体"/>
                <w:color w:val="auto"/>
                <w:szCs w:val="21"/>
                <w:highlight w:val="none"/>
              </w:rPr>
              <w:t>90-100</w:t>
            </w:r>
          </w:p>
        </w:tc>
        <w:tc>
          <w:tcPr>
            <w:tcW w:w="776" w:type="dxa"/>
            <w:vAlign w:val="center"/>
          </w:tcPr>
          <w:p w14:paraId="3F3BDB15">
            <w:pPr>
              <w:autoSpaceDE w:val="0"/>
              <w:autoSpaceDN w:val="0"/>
              <w:snapToGrid w:val="0"/>
              <w:spacing w:line="360" w:lineRule="auto"/>
              <w:jc w:val="center"/>
              <w:textAlignment w:val="bottom"/>
              <w:rPr>
                <w:rFonts w:hint="eastAsia" w:ascii="宋体" w:hAnsi="宋体" w:eastAsia="宋体" w:cs="宋体"/>
                <w:color w:val="auto"/>
                <w:szCs w:val="21"/>
                <w:highlight w:val="none"/>
              </w:rPr>
            </w:pPr>
            <w:r>
              <w:rPr>
                <w:rFonts w:hint="eastAsia" w:ascii="宋体" w:hAnsi="宋体" w:eastAsia="宋体" w:cs="宋体"/>
                <w:color w:val="auto"/>
                <w:szCs w:val="21"/>
                <w:highlight w:val="none"/>
              </w:rPr>
              <w:t>76-92</w:t>
            </w:r>
          </w:p>
        </w:tc>
        <w:tc>
          <w:tcPr>
            <w:tcW w:w="678" w:type="dxa"/>
            <w:vAlign w:val="center"/>
          </w:tcPr>
          <w:p w14:paraId="0B22C150">
            <w:pPr>
              <w:autoSpaceDE w:val="0"/>
              <w:autoSpaceDN w:val="0"/>
              <w:snapToGrid w:val="0"/>
              <w:spacing w:line="360" w:lineRule="auto"/>
              <w:jc w:val="center"/>
              <w:textAlignment w:val="bottom"/>
              <w:rPr>
                <w:rFonts w:hint="eastAsia" w:ascii="宋体" w:hAnsi="宋体" w:eastAsia="宋体" w:cs="宋体"/>
                <w:color w:val="auto"/>
                <w:szCs w:val="21"/>
                <w:highlight w:val="none"/>
              </w:rPr>
            </w:pPr>
            <w:r>
              <w:rPr>
                <w:rFonts w:hint="eastAsia" w:ascii="宋体" w:hAnsi="宋体" w:eastAsia="宋体" w:cs="宋体"/>
                <w:color w:val="auto"/>
                <w:szCs w:val="21"/>
                <w:highlight w:val="none"/>
              </w:rPr>
              <w:t>60-80</w:t>
            </w:r>
          </w:p>
        </w:tc>
        <w:tc>
          <w:tcPr>
            <w:tcW w:w="680" w:type="dxa"/>
            <w:vAlign w:val="center"/>
          </w:tcPr>
          <w:p w14:paraId="150ED4AC">
            <w:pPr>
              <w:autoSpaceDE w:val="0"/>
              <w:autoSpaceDN w:val="0"/>
              <w:snapToGrid w:val="0"/>
              <w:spacing w:line="360" w:lineRule="auto"/>
              <w:jc w:val="center"/>
              <w:textAlignment w:val="bottom"/>
              <w:rPr>
                <w:rFonts w:hint="eastAsia" w:ascii="宋体" w:hAnsi="宋体" w:eastAsia="宋体" w:cs="宋体"/>
                <w:color w:val="auto"/>
                <w:szCs w:val="21"/>
                <w:highlight w:val="none"/>
              </w:rPr>
            </w:pPr>
            <w:r>
              <w:rPr>
                <w:rFonts w:hint="eastAsia" w:ascii="宋体" w:hAnsi="宋体" w:eastAsia="宋体" w:cs="宋体"/>
                <w:color w:val="auto"/>
                <w:szCs w:val="21"/>
                <w:highlight w:val="none"/>
              </w:rPr>
              <w:t>34-62</w:t>
            </w:r>
          </w:p>
        </w:tc>
        <w:tc>
          <w:tcPr>
            <w:tcW w:w="679" w:type="dxa"/>
            <w:vAlign w:val="center"/>
          </w:tcPr>
          <w:p w14:paraId="39CECA82">
            <w:pPr>
              <w:autoSpaceDE w:val="0"/>
              <w:autoSpaceDN w:val="0"/>
              <w:snapToGrid w:val="0"/>
              <w:spacing w:line="360" w:lineRule="auto"/>
              <w:jc w:val="center"/>
              <w:textAlignment w:val="bottom"/>
              <w:rPr>
                <w:rFonts w:hint="eastAsia" w:ascii="宋体" w:hAnsi="宋体" w:eastAsia="宋体" w:cs="宋体"/>
                <w:color w:val="auto"/>
                <w:szCs w:val="21"/>
                <w:highlight w:val="none"/>
              </w:rPr>
            </w:pPr>
            <w:r>
              <w:rPr>
                <w:rFonts w:hint="eastAsia" w:ascii="宋体" w:hAnsi="宋体" w:eastAsia="宋体" w:cs="宋体"/>
                <w:color w:val="auto"/>
                <w:szCs w:val="21"/>
                <w:highlight w:val="none"/>
              </w:rPr>
              <w:t>20-48</w:t>
            </w:r>
          </w:p>
        </w:tc>
        <w:tc>
          <w:tcPr>
            <w:tcW w:w="679" w:type="dxa"/>
            <w:vAlign w:val="center"/>
          </w:tcPr>
          <w:p w14:paraId="0FD6C857">
            <w:pPr>
              <w:autoSpaceDE w:val="0"/>
              <w:autoSpaceDN w:val="0"/>
              <w:snapToGrid w:val="0"/>
              <w:spacing w:line="360" w:lineRule="auto"/>
              <w:jc w:val="center"/>
              <w:textAlignment w:val="bottom"/>
              <w:rPr>
                <w:rFonts w:hint="eastAsia" w:ascii="宋体" w:hAnsi="宋体" w:eastAsia="宋体" w:cs="宋体"/>
                <w:color w:val="auto"/>
                <w:szCs w:val="21"/>
                <w:highlight w:val="none"/>
              </w:rPr>
            </w:pPr>
            <w:r>
              <w:rPr>
                <w:rFonts w:hint="eastAsia" w:ascii="宋体" w:hAnsi="宋体" w:eastAsia="宋体" w:cs="宋体"/>
                <w:color w:val="auto"/>
                <w:szCs w:val="21"/>
                <w:highlight w:val="none"/>
              </w:rPr>
              <w:t>13-36</w:t>
            </w:r>
          </w:p>
        </w:tc>
        <w:tc>
          <w:tcPr>
            <w:tcW w:w="776" w:type="dxa"/>
            <w:vAlign w:val="center"/>
          </w:tcPr>
          <w:p w14:paraId="5188C289">
            <w:pPr>
              <w:autoSpaceDE w:val="0"/>
              <w:autoSpaceDN w:val="0"/>
              <w:snapToGrid w:val="0"/>
              <w:spacing w:line="360" w:lineRule="auto"/>
              <w:jc w:val="center"/>
              <w:textAlignment w:val="bottom"/>
              <w:rPr>
                <w:rFonts w:hint="eastAsia" w:ascii="宋体" w:hAnsi="宋体" w:eastAsia="宋体" w:cs="宋体"/>
                <w:color w:val="auto"/>
                <w:szCs w:val="21"/>
                <w:highlight w:val="none"/>
              </w:rPr>
            </w:pPr>
            <w:r>
              <w:rPr>
                <w:rFonts w:hint="eastAsia" w:ascii="宋体" w:hAnsi="宋体" w:eastAsia="宋体" w:cs="宋体"/>
                <w:color w:val="auto"/>
                <w:szCs w:val="21"/>
                <w:highlight w:val="none"/>
              </w:rPr>
              <w:t>9-26</w:t>
            </w:r>
          </w:p>
        </w:tc>
        <w:tc>
          <w:tcPr>
            <w:tcW w:w="679" w:type="dxa"/>
            <w:vAlign w:val="center"/>
          </w:tcPr>
          <w:p w14:paraId="0CDEB1AC">
            <w:pPr>
              <w:autoSpaceDE w:val="0"/>
              <w:autoSpaceDN w:val="0"/>
              <w:snapToGrid w:val="0"/>
              <w:spacing w:line="360" w:lineRule="auto"/>
              <w:jc w:val="center"/>
              <w:textAlignment w:val="bottom"/>
              <w:rPr>
                <w:rFonts w:hint="eastAsia" w:ascii="宋体" w:hAnsi="宋体" w:eastAsia="宋体" w:cs="宋体"/>
                <w:color w:val="auto"/>
                <w:szCs w:val="21"/>
                <w:highlight w:val="none"/>
              </w:rPr>
            </w:pPr>
            <w:r>
              <w:rPr>
                <w:rFonts w:hint="eastAsia" w:ascii="宋体" w:hAnsi="宋体" w:eastAsia="宋体" w:cs="宋体"/>
                <w:color w:val="auto"/>
                <w:szCs w:val="21"/>
                <w:highlight w:val="none"/>
              </w:rPr>
              <w:t>7-18</w:t>
            </w:r>
          </w:p>
        </w:tc>
        <w:tc>
          <w:tcPr>
            <w:tcW w:w="679" w:type="dxa"/>
            <w:vAlign w:val="center"/>
          </w:tcPr>
          <w:p w14:paraId="0F89EEC7">
            <w:pPr>
              <w:autoSpaceDE w:val="0"/>
              <w:autoSpaceDN w:val="0"/>
              <w:snapToGrid w:val="0"/>
              <w:spacing w:line="360" w:lineRule="auto"/>
              <w:jc w:val="center"/>
              <w:textAlignment w:val="bottom"/>
              <w:rPr>
                <w:rFonts w:hint="eastAsia" w:ascii="宋体" w:hAnsi="宋体" w:eastAsia="宋体" w:cs="宋体"/>
                <w:color w:val="auto"/>
                <w:szCs w:val="21"/>
                <w:highlight w:val="none"/>
              </w:rPr>
            </w:pPr>
            <w:r>
              <w:rPr>
                <w:rFonts w:hint="eastAsia" w:ascii="宋体" w:hAnsi="宋体" w:eastAsia="宋体" w:cs="宋体"/>
                <w:color w:val="auto"/>
                <w:szCs w:val="21"/>
                <w:highlight w:val="none"/>
              </w:rPr>
              <w:t>5-14</w:t>
            </w:r>
          </w:p>
        </w:tc>
        <w:tc>
          <w:tcPr>
            <w:tcW w:w="679" w:type="dxa"/>
            <w:vAlign w:val="center"/>
          </w:tcPr>
          <w:p w14:paraId="711CF2AD">
            <w:pPr>
              <w:autoSpaceDE w:val="0"/>
              <w:autoSpaceDN w:val="0"/>
              <w:snapToGrid w:val="0"/>
              <w:spacing w:line="360" w:lineRule="auto"/>
              <w:jc w:val="center"/>
              <w:textAlignment w:val="bottom"/>
              <w:rPr>
                <w:rFonts w:hint="eastAsia" w:ascii="宋体" w:hAnsi="宋体" w:eastAsia="宋体" w:cs="宋体"/>
                <w:color w:val="auto"/>
                <w:szCs w:val="21"/>
                <w:highlight w:val="none"/>
              </w:rPr>
            </w:pPr>
            <w:r>
              <w:rPr>
                <w:rFonts w:hint="eastAsia" w:ascii="宋体" w:hAnsi="宋体" w:eastAsia="宋体" w:cs="宋体"/>
                <w:color w:val="auto"/>
                <w:szCs w:val="21"/>
                <w:highlight w:val="none"/>
              </w:rPr>
              <w:t>4-8</w:t>
            </w:r>
          </w:p>
        </w:tc>
      </w:tr>
    </w:tbl>
    <w:p w14:paraId="7334AEB8">
      <w:pPr>
        <w:snapToGrid w:val="0"/>
        <w:spacing w:before="156" w:beforeLines="50" w:line="360" w:lineRule="auto"/>
        <w:ind w:right="-99" w:rightChars="-47" w:firstLine="306" w:firstLineChars="146"/>
        <w:rPr>
          <w:rFonts w:hint="eastAsia" w:ascii="宋体" w:hAnsi="宋体" w:eastAsia="宋体" w:cs="宋体"/>
          <w:color w:val="auto"/>
          <w:szCs w:val="21"/>
          <w:highlight w:val="none"/>
        </w:rPr>
      </w:pPr>
      <w:r>
        <w:rPr>
          <w:rFonts w:hint="eastAsia" w:ascii="宋体" w:hAnsi="宋体" w:eastAsia="宋体" w:cs="宋体"/>
          <w:color w:val="auto"/>
          <w:szCs w:val="21"/>
          <w:highlight w:val="none"/>
        </w:rPr>
        <w:t>③沥青混合料马歇尔试验</w:t>
      </w:r>
    </w:p>
    <w:p w14:paraId="22035AF4">
      <w:pPr>
        <w:adjustRightInd w:val="0"/>
        <w:snapToGrid w:val="0"/>
        <w:spacing w:line="360" w:lineRule="auto"/>
        <w:ind w:firstLine="453" w:firstLineChars="216"/>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沥青混合料马歇尔试验技术的各项指标见表-8。</w:t>
      </w:r>
    </w:p>
    <w:p w14:paraId="54548CC4">
      <w:pPr>
        <w:pStyle w:val="10"/>
        <w:autoSpaceDE w:val="0"/>
        <w:autoSpaceDN w:val="0"/>
        <w:snapToGrid w:val="0"/>
        <w:spacing w:before="312" w:line="360" w:lineRule="auto"/>
        <w:ind w:firstLine="315" w:firstLineChars="1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沥青混合料马歇尔试验技术标准               表-8</w:t>
      </w:r>
    </w:p>
    <w:tbl>
      <w:tblPr>
        <w:tblStyle w:val="7"/>
        <w:tblW w:w="0" w:type="auto"/>
        <w:tblInd w:w="15"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0" w:type="dxa"/>
          <w:bottom w:w="0" w:type="dxa"/>
          <w:right w:w="0" w:type="dxa"/>
        </w:tblCellMar>
      </w:tblPr>
      <w:tblGrid>
        <w:gridCol w:w="2253"/>
        <w:gridCol w:w="1701"/>
        <w:gridCol w:w="1985"/>
        <w:gridCol w:w="1843"/>
      </w:tblGrid>
      <w:tr w14:paraId="2EE89C5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cantSplit/>
          <w:trHeight w:val="127" w:hRule="atLeast"/>
        </w:trPr>
        <w:tc>
          <w:tcPr>
            <w:tcW w:w="2253" w:type="dxa"/>
            <w:vAlign w:val="center"/>
          </w:tcPr>
          <w:p w14:paraId="69F8247E">
            <w:pPr>
              <w:pStyle w:val="3"/>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试 验 指 标</w:t>
            </w:r>
          </w:p>
        </w:tc>
        <w:tc>
          <w:tcPr>
            <w:tcW w:w="1701" w:type="dxa"/>
            <w:vAlign w:val="center"/>
          </w:tcPr>
          <w:p w14:paraId="3D4A4541">
            <w:pPr>
              <w:pStyle w:val="3"/>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单位</w:t>
            </w:r>
          </w:p>
        </w:tc>
        <w:tc>
          <w:tcPr>
            <w:tcW w:w="1985" w:type="dxa"/>
            <w:vAlign w:val="center"/>
          </w:tcPr>
          <w:p w14:paraId="06E08568">
            <w:pPr>
              <w:pStyle w:val="3"/>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AC-1</w:t>
            </w:r>
            <w:r>
              <w:rPr>
                <w:rFonts w:hint="eastAsia" w:ascii="宋体" w:hAnsi="宋体" w:eastAsia="宋体" w:cs="宋体"/>
                <w:color w:val="auto"/>
                <w:szCs w:val="21"/>
                <w:highlight w:val="none"/>
              </w:rPr>
              <w:t>3</w:t>
            </w:r>
            <w:r>
              <w:rPr>
                <w:rFonts w:hint="eastAsia" w:ascii="宋体" w:hAnsi="宋体" w:eastAsia="宋体" w:cs="宋体"/>
                <w:color w:val="auto"/>
                <w:szCs w:val="21"/>
                <w:highlight w:val="none"/>
              </w:rPr>
              <w:t>C</w:t>
            </w:r>
          </w:p>
        </w:tc>
        <w:tc>
          <w:tcPr>
            <w:tcW w:w="1843" w:type="dxa"/>
            <w:vAlign w:val="center"/>
          </w:tcPr>
          <w:p w14:paraId="2A92661E">
            <w:pPr>
              <w:pStyle w:val="3"/>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AC-16C</w:t>
            </w:r>
          </w:p>
        </w:tc>
      </w:tr>
      <w:tr w14:paraId="116E042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cantSplit/>
          <w:trHeight w:val="127" w:hRule="atLeast"/>
        </w:trPr>
        <w:tc>
          <w:tcPr>
            <w:tcW w:w="2253" w:type="dxa"/>
            <w:vAlign w:val="center"/>
          </w:tcPr>
          <w:p w14:paraId="7C4026B4">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试件尺寸</w:t>
            </w:r>
          </w:p>
        </w:tc>
        <w:tc>
          <w:tcPr>
            <w:tcW w:w="1701" w:type="dxa"/>
            <w:vAlign w:val="center"/>
          </w:tcPr>
          <w:p w14:paraId="6D784E06">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mm</w:t>
            </w:r>
          </w:p>
        </w:tc>
        <w:tc>
          <w:tcPr>
            <w:tcW w:w="1985" w:type="dxa"/>
            <w:vAlign w:val="center"/>
          </w:tcPr>
          <w:p w14:paraId="668F3CCA">
            <w:pPr>
              <w:autoSpaceDE w:val="0"/>
              <w:autoSpaceDN w:val="0"/>
              <w:snapToGrid w:val="0"/>
              <w:spacing w:line="360" w:lineRule="auto"/>
              <w:ind w:right="-99" w:rightChars="-47"/>
              <w:jc w:val="center"/>
              <w:textAlignment w:val="bottom"/>
              <w:rPr>
                <w:rFonts w:hint="eastAsia" w:ascii="宋体" w:hAnsi="宋体" w:eastAsia="宋体" w:cs="宋体"/>
                <w:color w:val="auto"/>
                <w:szCs w:val="21"/>
                <w:highlight w:val="none"/>
              </w:rPr>
            </w:pPr>
            <w:r>
              <w:rPr>
                <w:rFonts w:hint="eastAsia" w:ascii="宋体" w:hAnsi="宋体" w:eastAsia="宋体" w:cs="宋体"/>
                <w:color w:val="auto"/>
                <w:szCs w:val="21"/>
                <w:highlight w:val="none"/>
              </w:rPr>
              <w:sym w:font="Symbol" w:char="F066"/>
            </w:r>
            <w:r>
              <w:rPr>
                <w:rFonts w:hint="eastAsia" w:ascii="宋体" w:hAnsi="宋体" w:eastAsia="宋体" w:cs="宋体"/>
                <w:color w:val="auto"/>
                <w:szCs w:val="21"/>
                <w:highlight w:val="none"/>
              </w:rPr>
              <w:t>101.6</w:t>
            </w:r>
            <w:r>
              <w:rPr>
                <w:rFonts w:hint="eastAsia" w:ascii="宋体" w:hAnsi="宋体" w:eastAsia="宋体" w:cs="宋体"/>
                <w:color w:val="auto"/>
                <w:szCs w:val="21"/>
                <w:highlight w:val="none"/>
              </w:rPr>
              <w:sym w:font="Symbol" w:char="F0B4"/>
            </w:r>
            <w:r>
              <w:rPr>
                <w:rFonts w:hint="eastAsia" w:ascii="宋体" w:hAnsi="宋体" w:eastAsia="宋体" w:cs="宋体"/>
                <w:color w:val="auto"/>
                <w:szCs w:val="21"/>
                <w:highlight w:val="none"/>
              </w:rPr>
              <w:t>63.5</w:t>
            </w:r>
          </w:p>
        </w:tc>
        <w:tc>
          <w:tcPr>
            <w:tcW w:w="1843" w:type="dxa"/>
            <w:vAlign w:val="center"/>
          </w:tcPr>
          <w:p w14:paraId="15C012A6">
            <w:pPr>
              <w:autoSpaceDE w:val="0"/>
              <w:autoSpaceDN w:val="0"/>
              <w:snapToGrid w:val="0"/>
              <w:spacing w:line="360" w:lineRule="auto"/>
              <w:ind w:right="-99" w:rightChars="-47"/>
              <w:jc w:val="center"/>
              <w:textAlignment w:val="bottom"/>
              <w:rPr>
                <w:rFonts w:hint="eastAsia" w:ascii="宋体" w:hAnsi="宋体" w:eastAsia="宋体" w:cs="宋体"/>
                <w:color w:val="auto"/>
                <w:szCs w:val="21"/>
                <w:highlight w:val="none"/>
              </w:rPr>
            </w:pPr>
            <w:r>
              <w:rPr>
                <w:rFonts w:hint="eastAsia" w:ascii="宋体" w:hAnsi="宋体" w:eastAsia="宋体" w:cs="宋体"/>
                <w:color w:val="auto"/>
                <w:szCs w:val="21"/>
                <w:highlight w:val="none"/>
              </w:rPr>
              <w:sym w:font="Symbol" w:char="F066"/>
            </w:r>
            <w:r>
              <w:rPr>
                <w:rFonts w:hint="eastAsia" w:ascii="宋体" w:hAnsi="宋体" w:eastAsia="宋体" w:cs="宋体"/>
                <w:color w:val="auto"/>
                <w:szCs w:val="21"/>
                <w:highlight w:val="none"/>
              </w:rPr>
              <w:t>101.6</w:t>
            </w:r>
            <w:r>
              <w:rPr>
                <w:rFonts w:hint="eastAsia" w:ascii="宋体" w:hAnsi="宋体" w:eastAsia="宋体" w:cs="宋体"/>
                <w:color w:val="auto"/>
                <w:szCs w:val="21"/>
                <w:highlight w:val="none"/>
              </w:rPr>
              <w:sym w:font="Symbol" w:char="F0B4"/>
            </w:r>
            <w:r>
              <w:rPr>
                <w:rFonts w:hint="eastAsia" w:ascii="宋体" w:hAnsi="宋体" w:eastAsia="宋体" w:cs="宋体"/>
                <w:color w:val="auto"/>
                <w:szCs w:val="21"/>
                <w:highlight w:val="none"/>
              </w:rPr>
              <w:t>63.5</w:t>
            </w:r>
          </w:p>
        </w:tc>
      </w:tr>
      <w:tr w14:paraId="20FFD11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cantSplit/>
          <w:trHeight w:val="127" w:hRule="atLeast"/>
        </w:trPr>
        <w:tc>
          <w:tcPr>
            <w:tcW w:w="2253" w:type="dxa"/>
            <w:vAlign w:val="center"/>
          </w:tcPr>
          <w:p w14:paraId="259085E6">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击实次数(双面)   </w:t>
            </w:r>
          </w:p>
        </w:tc>
        <w:tc>
          <w:tcPr>
            <w:tcW w:w="1701" w:type="dxa"/>
            <w:vAlign w:val="center"/>
          </w:tcPr>
          <w:p w14:paraId="78699FD3">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次</w:t>
            </w:r>
          </w:p>
        </w:tc>
        <w:tc>
          <w:tcPr>
            <w:tcW w:w="1985" w:type="dxa"/>
            <w:vAlign w:val="center"/>
          </w:tcPr>
          <w:p w14:paraId="67B0CC33">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75</w:t>
            </w:r>
          </w:p>
        </w:tc>
        <w:tc>
          <w:tcPr>
            <w:tcW w:w="1843" w:type="dxa"/>
            <w:vAlign w:val="center"/>
          </w:tcPr>
          <w:p w14:paraId="68CAC438">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75</w:t>
            </w:r>
          </w:p>
        </w:tc>
      </w:tr>
      <w:tr w14:paraId="34A3193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cantSplit/>
          <w:trHeight w:val="127" w:hRule="atLeast"/>
        </w:trPr>
        <w:tc>
          <w:tcPr>
            <w:tcW w:w="2253" w:type="dxa"/>
            <w:vAlign w:val="center"/>
          </w:tcPr>
          <w:p w14:paraId="1BA0791D">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空隙率  VV</w:t>
            </w:r>
          </w:p>
        </w:tc>
        <w:tc>
          <w:tcPr>
            <w:tcW w:w="1701" w:type="dxa"/>
            <w:vAlign w:val="center"/>
          </w:tcPr>
          <w:p w14:paraId="246905E8">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1985" w:type="dxa"/>
            <w:vAlign w:val="center"/>
          </w:tcPr>
          <w:p w14:paraId="4DB564E5">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4～6</w:t>
            </w:r>
          </w:p>
        </w:tc>
        <w:tc>
          <w:tcPr>
            <w:tcW w:w="1843" w:type="dxa"/>
            <w:vAlign w:val="center"/>
          </w:tcPr>
          <w:p w14:paraId="0140BC56">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4～6</w:t>
            </w:r>
          </w:p>
        </w:tc>
      </w:tr>
      <w:tr w14:paraId="6946D17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cantSplit/>
          <w:trHeight w:val="127" w:hRule="atLeast"/>
        </w:trPr>
        <w:tc>
          <w:tcPr>
            <w:tcW w:w="2253" w:type="dxa"/>
            <w:vAlign w:val="center"/>
          </w:tcPr>
          <w:p w14:paraId="336ECF89">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沥青饱和度 VFA   </w:t>
            </w:r>
          </w:p>
        </w:tc>
        <w:tc>
          <w:tcPr>
            <w:tcW w:w="1701" w:type="dxa"/>
            <w:vAlign w:val="center"/>
          </w:tcPr>
          <w:p w14:paraId="7637E048">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1985" w:type="dxa"/>
            <w:vAlign w:val="center"/>
          </w:tcPr>
          <w:p w14:paraId="75D2858F">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65</w:t>
            </w:r>
            <w:r>
              <w:rPr>
                <w:rFonts w:hint="eastAsia" w:ascii="宋体" w:hAnsi="宋体" w:eastAsia="宋体" w:cs="宋体"/>
                <w:color w:val="auto"/>
                <w:szCs w:val="21"/>
                <w:highlight w:val="none"/>
              </w:rPr>
              <w:t>～7</w:t>
            </w:r>
            <w:r>
              <w:rPr>
                <w:rFonts w:hint="eastAsia" w:ascii="宋体" w:hAnsi="宋体" w:eastAsia="宋体" w:cs="宋体"/>
                <w:color w:val="auto"/>
                <w:szCs w:val="21"/>
                <w:highlight w:val="none"/>
              </w:rPr>
              <w:t>5</w:t>
            </w:r>
          </w:p>
        </w:tc>
        <w:tc>
          <w:tcPr>
            <w:tcW w:w="1843" w:type="dxa"/>
            <w:vAlign w:val="center"/>
          </w:tcPr>
          <w:p w14:paraId="0F57B694">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6</w:t>
            </w:r>
            <w:r>
              <w:rPr>
                <w:rFonts w:hint="eastAsia" w:ascii="宋体" w:hAnsi="宋体" w:eastAsia="宋体" w:cs="宋体"/>
                <w:color w:val="auto"/>
                <w:szCs w:val="21"/>
                <w:highlight w:val="none"/>
              </w:rPr>
              <w:t>5～7</w:t>
            </w:r>
            <w:r>
              <w:rPr>
                <w:rFonts w:hint="eastAsia" w:ascii="宋体" w:hAnsi="宋体" w:eastAsia="宋体" w:cs="宋体"/>
                <w:color w:val="auto"/>
                <w:szCs w:val="21"/>
                <w:highlight w:val="none"/>
              </w:rPr>
              <w:t>5</w:t>
            </w:r>
          </w:p>
        </w:tc>
      </w:tr>
      <w:tr w14:paraId="3F0B33B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cantSplit/>
          <w:trHeight w:val="127" w:hRule="atLeast"/>
        </w:trPr>
        <w:tc>
          <w:tcPr>
            <w:tcW w:w="2253" w:type="dxa"/>
            <w:vAlign w:val="center"/>
          </w:tcPr>
          <w:p w14:paraId="1FDF42D5">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稳定度MS,不小于  </w:t>
            </w:r>
          </w:p>
        </w:tc>
        <w:tc>
          <w:tcPr>
            <w:tcW w:w="1701" w:type="dxa"/>
            <w:vAlign w:val="center"/>
          </w:tcPr>
          <w:p w14:paraId="74077296">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kN</w:t>
            </w:r>
          </w:p>
        </w:tc>
        <w:tc>
          <w:tcPr>
            <w:tcW w:w="1985" w:type="dxa"/>
            <w:vAlign w:val="center"/>
          </w:tcPr>
          <w:p w14:paraId="4B98B4AE">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8</w:t>
            </w:r>
          </w:p>
        </w:tc>
        <w:tc>
          <w:tcPr>
            <w:tcW w:w="1843" w:type="dxa"/>
            <w:vAlign w:val="center"/>
          </w:tcPr>
          <w:p w14:paraId="5EAA3B2F">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8</w:t>
            </w:r>
          </w:p>
        </w:tc>
      </w:tr>
      <w:tr w14:paraId="2FE0CBA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cantSplit/>
          <w:trHeight w:val="127" w:hRule="atLeast"/>
        </w:trPr>
        <w:tc>
          <w:tcPr>
            <w:tcW w:w="2253" w:type="dxa"/>
            <w:vAlign w:val="center"/>
          </w:tcPr>
          <w:p w14:paraId="4BDB3399">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流值 FL   </w:t>
            </w:r>
          </w:p>
        </w:tc>
        <w:tc>
          <w:tcPr>
            <w:tcW w:w="1701" w:type="dxa"/>
            <w:vAlign w:val="center"/>
          </w:tcPr>
          <w:p w14:paraId="3E6805EB">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mm</w:t>
            </w:r>
          </w:p>
        </w:tc>
        <w:tc>
          <w:tcPr>
            <w:tcW w:w="1985" w:type="dxa"/>
            <w:vAlign w:val="center"/>
          </w:tcPr>
          <w:p w14:paraId="2AE91C25">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1.5～4</w:t>
            </w:r>
          </w:p>
        </w:tc>
        <w:tc>
          <w:tcPr>
            <w:tcW w:w="1843" w:type="dxa"/>
            <w:vAlign w:val="center"/>
          </w:tcPr>
          <w:p w14:paraId="453F6EC3">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1.5～4</w:t>
            </w:r>
          </w:p>
        </w:tc>
      </w:tr>
      <w:tr w14:paraId="26C5770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cantSplit/>
          <w:trHeight w:val="127" w:hRule="atLeast"/>
        </w:trPr>
        <w:tc>
          <w:tcPr>
            <w:tcW w:w="2253" w:type="dxa"/>
            <w:vMerge w:val="restart"/>
            <w:vAlign w:val="center"/>
          </w:tcPr>
          <w:p w14:paraId="7E3B38A6">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VMA(％)</w:t>
            </w:r>
            <w:r>
              <w:rPr>
                <w:rFonts w:hint="eastAsia" w:ascii="宋体" w:hAnsi="宋体" w:eastAsia="宋体" w:cs="宋体"/>
                <w:color w:val="auto"/>
                <w:szCs w:val="21"/>
                <w:highlight w:val="none"/>
              </w:rPr>
              <w:t>,不小于</w:t>
            </w:r>
          </w:p>
        </w:tc>
        <w:tc>
          <w:tcPr>
            <w:tcW w:w="1701" w:type="dxa"/>
            <w:vAlign w:val="center"/>
          </w:tcPr>
          <w:p w14:paraId="62CC1841">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设计空隙率%</w:t>
            </w:r>
          </w:p>
        </w:tc>
        <w:tc>
          <w:tcPr>
            <w:tcW w:w="1985" w:type="dxa"/>
            <w:vAlign w:val="center"/>
          </w:tcPr>
          <w:p w14:paraId="48757151">
            <w:pPr>
              <w:pStyle w:val="3"/>
              <w:snapToGrid w:val="0"/>
              <w:spacing w:line="360" w:lineRule="auto"/>
              <w:ind w:right="-99" w:rightChars="-47"/>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AC-1</w:t>
            </w: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rPr>
              <w:t>C</w:t>
            </w:r>
          </w:p>
        </w:tc>
        <w:tc>
          <w:tcPr>
            <w:tcW w:w="1843" w:type="dxa"/>
            <w:vAlign w:val="center"/>
          </w:tcPr>
          <w:p w14:paraId="511539C3">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AC-16C</w:t>
            </w:r>
          </w:p>
        </w:tc>
      </w:tr>
      <w:tr w14:paraId="1A70C79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cantSplit/>
          <w:trHeight w:val="308" w:hRule="atLeast"/>
        </w:trPr>
        <w:tc>
          <w:tcPr>
            <w:tcW w:w="2253" w:type="dxa"/>
            <w:vMerge w:val="continue"/>
            <w:vAlign w:val="center"/>
          </w:tcPr>
          <w:p w14:paraId="6A134E0B">
            <w:pPr>
              <w:snapToGrid w:val="0"/>
              <w:spacing w:line="360" w:lineRule="auto"/>
              <w:ind w:right="-99" w:rightChars="-47"/>
              <w:jc w:val="center"/>
              <w:rPr>
                <w:rFonts w:hint="eastAsia" w:ascii="宋体" w:hAnsi="宋体" w:eastAsia="宋体" w:cs="宋体"/>
                <w:color w:val="auto"/>
                <w:szCs w:val="21"/>
                <w:highlight w:val="none"/>
              </w:rPr>
            </w:pPr>
          </w:p>
        </w:tc>
        <w:tc>
          <w:tcPr>
            <w:tcW w:w="1701" w:type="dxa"/>
            <w:vAlign w:val="center"/>
          </w:tcPr>
          <w:p w14:paraId="55724CC7">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p>
        </w:tc>
        <w:tc>
          <w:tcPr>
            <w:tcW w:w="1985" w:type="dxa"/>
            <w:vAlign w:val="center"/>
          </w:tcPr>
          <w:p w14:paraId="76E7B1F7">
            <w:pPr>
              <w:pStyle w:val="4"/>
              <w:snapToGrid w:val="0"/>
              <w:spacing w:after="0" w:line="360" w:lineRule="auto"/>
              <w:ind w:right="-99" w:rightChars="-47" w:firstLine="315" w:firstLineChars="15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rPr>
              <w:t>3</w:t>
            </w:r>
          </w:p>
        </w:tc>
        <w:tc>
          <w:tcPr>
            <w:tcW w:w="1843" w:type="dxa"/>
            <w:vAlign w:val="center"/>
          </w:tcPr>
          <w:p w14:paraId="03C5BAA3">
            <w:pPr>
              <w:pStyle w:val="4"/>
              <w:snapToGrid w:val="0"/>
              <w:spacing w:after="0" w:line="360" w:lineRule="auto"/>
              <w:ind w:right="-99" w:rightChars="-47" w:firstLine="315" w:firstLineChars="15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rPr>
              <w:t>2</w:t>
            </w:r>
            <w:r>
              <w:rPr>
                <w:rFonts w:hint="eastAsia" w:ascii="宋体" w:hAnsi="宋体" w:eastAsia="宋体" w:cs="宋体"/>
                <w:color w:val="auto"/>
                <w:szCs w:val="21"/>
                <w:highlight w:val="none"/>
              </w:rPr>
              <w:t>.5</w:t>
            </w:r>
          </w:p>
        </w:tc>
      </w:tr>
      <w:tr w14:paraId="589BED8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cantSplit/>
          <w:trHeight w:val="127" w:hRule="atLeast"/>
        </w:trPr>
        <w:tc>
          <w:tcPr>
            <w:tcW w:w="2253" w:type="dxa"/>
            <w:vMerge w:val="continue"/>
            <w:vAlign w:val="center"/>
          </w:tcPr>
          <w:p w14:paraId="73E97191">
            <w:pPr>
              <w:snapToGrid w:val="0"/>
              <w:spacing w:line="360" w:lineRule="auto"/>
              <w:ind w:right="-99" w:rightChars="-47"/>
              <w:jc w:val="center"/>
              <w:rPr>
                <w:rFonts w:hint="eastAsia" w:ascii="宋体" w:hAnsi="宋体" w:eastAsia="宋体" w:cs="宋体"/>
                <w:color w:val="auto"/>
                <w:szCs w:val="21"/>
                <w:highlight w:val="none"/>
              </w:rPr>
            </w:pPr>
          </w:p>
        </w:tc>
        <w:tc>
          <w:tcPr>
            <w:tcW w:w="1701" w:type="dxa"/>
            <w:vAlign w:val="center"/>
          </w:tcPr>
          <w:p w14:paraId="3898B6F0">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4</w:t>
            </w:r>
          </w:p>
        </w:tc>
        <w:tc>
          <w:tcPr>
            <w:tcW w:w="1985" w:type="dxa"/>
            <w:vAlign w:val="center"/>
          </w:tcPr>
          <w:p w14:paraId="6187742B">
            <w:pPr>
              <w:pStyle w:val="4"/>
              <w:snapToGrid w:val="0"/>
              <w:spacing w:after="0" w:line="360" w:lineRule="auto"/>
              <w:ind w:right="-99" w:rightChars="-47" w:firstLine="315" w:firstLineChars="15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rPr>
              <w:t>4</w:t>
            </w:r>
          </w:p>
        </w:tc>
        <w:tc>
          <w:tcPr>
            <w:tcW w:w="1843" w:type="dxa"/>
            <w:vAlign w:val="center"/>
          </w:tcPr>
          <w:p w14:paraId="33271958">
            <w:pPr>
              <w:pStyle w:val="4"/>
              <w:snapToGrid w:val="0"/>
              <w:spacing w:after="0" w:line="360" w:lineRule="auto"/>
              <w:ind w:right="-99" w:rightChars="-47" w:firstLine="315" w:firstLineChars="15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13.5</w:t>
            </w:r>
          </w:p>
        </w:tc>
      </w:tr>
      <w:tr w14:paraId="120BCD3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cantSplit/>
          <w:trHeight w:val="117" w:hRule="atLeast"/>
        </w:trPr>
        <w:tc>
          <w:tcPr>
            <w:tcW w:w="2253" w:type="dxa"/>
            <w:vMerge w:val="continue"/>
            <w:vAlign w:val="center"/>
          </w:tcPr>
          <w:p w14:paraId="44FC8D36">
            <w:pPr>
              <w:snapToGrid w:val="0"/>
              <w:spacing w:line="360" w:lineRule="auto"/>
              <w:ind w:right="-99" w:rightChars="-47"/>
              <w:jc w:val="center"/>
              <w:rPr>
                <w:rFonts w:hint="eastAsia" w:ascii="宋体" w:hAnsi="宋体" w:eastAsia="宋体" w:cs="宋体"/>
                <w:color w:val="auto"/>
                <w:szCs w:val="21"/>
                <w:highlight w:val="none"/>
              </w:rPr>
            </w:pPr>
          </w:p>
        </w:tc>
        <w:tc>
          <w:tcPr>
            <w:tcW w:w="1701" w:type="dxa"/>
            <w:vAlign w:val="center"/>
          </w:tcPr>
          <w:p w14:paraId="34AC1D23">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5</w:t>
            </w:r>
          </w:p>
        </w:tc>
        <w:tc>
          <w:tcPr>
            <w:tcW w:w="1985" w:type="dxa"/>
            <w:vAlign w:val="center"/>
          </w:tcPr>
          <w:p w14:paraId="4F522322">
            <w:pPr>
              <w:pStyle w:val="4"/>
              <w:snapToGrid w:val="0"/>
              <w:spacing w:after="0" w:line="360" w:lineRule="auto"/>
              <w:ind w:right="-99" w:rightChars="-47" w:firstLine="315" w:firstLineChars="15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rPr>
              <w:t>5</w:t>
            </w:r>
          </w:p>
        </w:tc>
        <w:tc>
          <w:tcPr>
            <w:tcW w:w="1843" w:type="dxa"/>
            <w:vAlign w:val="center"/>
          </w:tcPr>
          <w:p w14:paraId="4E260D6A">
            <w:pPr>
              <w:pStyle w:val="4"/>
              <w:snapToGrid w:val="0"/>
              <w:spacing w:after="0" w:line="360" w:lineRule="auto"/>
              <w:ind w:right="-99" w:rightChars="-47" w:firstLine="315" w:firstLineChars="15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14.5</w:t>
            </w:r>
          </w:p>
        </w:tc>
      </w:tr>
      <w:tr w14:paraId="419CC1D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cantSplit/>
          <w:trHeight w:val="67" w:hRule="atLeast"/>
        </w:trPr>
        <w:tc>
          <w:tcPr>
            <w:tcW w:w="2253" w:type="dxa"/>
            <w:vMerge w:val="continue"/>
            <w:vAlign w:val="center"/>
          </w:tcPr>
          <w:p w14:paraId="13E6C31D">
            <w:pPr>
              <w:snapToGrid w:val="0"/>
              <w:spacing w:line="360" w:lineRule="auto"/>
              <w:ind w:right="-99" w:rightChars="-47"/>
              <w:jc w:val="center"/>
              <w:rPr>
                <w:rFonts w:hint="eastAsia" w:ascii="宋体" w:hAnsi="宋体" w:eastAsia="宋体" w:cs="宋体"/>
                <w:color w:val="auto"/>
                <w:szCs w:val="21"/>
                <w:highlight w:val="none"/>
              </w:rPr>
            </w:pPr>
          </w:p>
        </w:tc>
        <w:tc>
          <w:tcPr>
            <w:tcW w:w="1701" w:type="dxa"/>
            <w:vAlign w:val="center"/>
          </w:tcPr>
          <w:p w14:paraId="75887C17">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6</w:t>
            </w:r>
          </w:p>
        </w:tc>
        <w:tc>
          <w:tcPr>
            <w:tcW w:w="1985" w:type="dxa"/>
            <w:vAlign w:val="center"/>
          </w:tcPr>
          <w:p w14:paraId="3B7726C2">
            <w:pPr>
              <w:pStyle w:val="4"/>
              <w:snapToGrid w:val="0"/>
              <w:spacing w:after="0" w:line="360" w:lineRule="auto"/>
              <w:ind w:right="-99" w:rightChars="-47" w:firstLine="315" w:firstLineChars="15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rPr>
              <w:t>6</w:t>
            </w:r>
          </w:p>
        </w:tc>
        <w:tc>
          <w:tcPr>
            <w:tcW w:w="1843" w:type="dxa"/>
            <w:vAlign w:val="center"/>
          </w:tcPr>
          <w:p w14:paraId="261D5A3C">
            <w:pPr>
              <w:pStyle w:val="4"/>
              <w:snapToGrid w:val="0"/>
              <w:spacing w:after="0" w:line="360" w:lineRule="auto"/>
              <w:ind w:right="-99" w:rightChars="-47" w:firstLine="315" w:firstLineChars="150"/>
              <w:rPr>
                <w:rFonts w:hint="eastAsia" w:ascii="宋体" w:hAnsi="宋体" w:eastAsia="宋体" w:cs="宋体"/>
                <w:color w:val="auto"/>
                <w:szCs w:val="21"/>
                <w:highlight w:val="none"/>
              </w:rPr>
            </w:pPr>
            <w:r>
              <w:rPr>
                <w:rFonts w:hint="eastAsia" w:ascii="宋体" w:hAnsi="宋体" w:eastAsia="宋体" w:cs="宋体"/>
                <w:color w:val="auto"/>
                <w:szCs w:val="21"/>
                <w:highlight w:val="none"/>
              </w:rPr>
              <w:t>15.5</w:t>
            </w:r>
          </w:p>
        </w:tc>
      </w:tr>
    </w:tbl>
    <w:p w14:paraId="393921FD">
      <w:pPr>
        <w:snapToGrid w:val="0"/>
        <w:spacing w:before="156" w:beforeLines="50" w:after="156" w:afterLines="50" w:line="360" w:lineRule="auto"/>
        <w:ind w:right="-99" w:rightChars="-47" w:firstLine="525" w:firstLineChars="25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 [1]当设计的空隙率不是整数时，由内插确定对应设计空隙率的要求VMA。</w:t>
      </w:r>
    </w:p>
    <w:p w14:paraId="0D60DC50">
      <w:pPr>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④沥青混合料的稳定性</w:t>
      </w:r>
    </w:p>
    <w:p w14:paraId="51D0D36B">
      <w:pPr>
        <w:adjustRightInd w:val="0"/>
        <w:snapToGrid w:val="0"/>
        <w:spacing w:line="360" w:lineRule="auto"/>
        <w:ind w:firstLine="453" w:firstLineChars="216"/>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沥青混合料在配合比设计的基础上还须进行必要的性能试验验证，混合料的性能检验技术指标见表-9。</w:t>
      </w:r>
    </w:p>
    <w:p w14:paraId="4CFEB6FD">
      <w:pPr>
        <w:pStyle w:val="10"/>
        <w:autoSpaceDE w:val="0"/>
        <w:autoSpaceDN w:val="0"/>
        <w:snapToGrid w:val="0"/>
        <w:spacing w:before="312" w:line="360" w:lineRule="auto"/>
        <w:ind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沥青混合料性能试验技术要求                 表-9</w:t>
      </w:r>
    </w:p>
    <w:tbl>
      <w:tblPr>
        <w:tblStyle w:val="7"/>
        <w:tblW w:w="0" w:type="auto"/>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4001"/>
        <w:gridCol w:w="1386"/>
        <w:gridCol w:w="1076"/>
      </w:tblGrid>
      <w:tr w14:paraId="67C815A8">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04" w:hRule="atLeast"/>
          <w:jc w:val="center"/>
        </w:trPr>
        <w:tc>
          <w:tcPr>
            <w:tcW w:w="4001" w:type="dxa"/>
          </w:tcPr>
          <w:p w14:paraId="741E9335">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试 验 项 目</w:t>
            </w:r>
          </w:p>
        </w:tc>
        <w:tc>
          <w:tcPr>
            <w:tcW w:w="1386" w:type="dxa"/>
            <w:vAlign w:val="center"/>
          </w:tcPr>
          <w:p w14:paraId="10FF75F7">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AC-1</w:t>
            </w:r>
            <w:r>
              <w:rPr>
                <w:rFonts w:hint="eastAsia" w:ascii="宋体" w:hAnsi="宋体" w:eastAsia="宋体" w:cs="宋体"/>
                <w:color w:val="auto"/>
                <w:szCs w:val="21"/>
                <w:highlight w:val="none"/>
              </w:rPr>
              <w:t>3</w:t>
            </w:r>
            <w:r>
              <w:rPr>
                <w:rFonts w:hint="eastAsia" w:ascii="宋体" w:hAnsi="宋体" w:eastAsia="宋体" w:cs="宋体"/>
                <w:color w:val="auto"/>
                <w:szCs w:val="21"/>
                <w:highlight w:val="none"/>
              </w:rPr>
              <w:t>C</w:t>
            </w:r>
          </w:p>
        </w:tc>
        <w:tc>
          <w:tcPr>
            <w:tcW w:w="1076" w:type="dxa"/>
            <w:vAlign w:val="center"/>
          </w:tcPr>
          <w:p w14:paraId="3E2C5AFB">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AC-16C</w:t>
            </w:r>
          </w:p>
        </w:tc>
      </w:tr>
      <w:tr w14:paraId="3D1D8311">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73" w:hRule="atLeast"/>
          <w:jc w:val="center"/>
        </w:trPr>
        <w:tc>
          <w:tcPr>
            <w:tcW w:w="6463" w:type="dxa"/>
            <w:gridSpan w:val="3"/>
          </w:tcPr>
          <w:p w14:paraId="3CC74B9D">
            <w:pPr>
              <w:snapToGrid w:val="0"/>
              <w:spacing w:line="360" w:lineRule="auto"/>
              <w:ind w:right="-99" w:rightChars="-47"/>
              <w:rPr>
                <w:rFonts w:hint="eastAsia" w:ascii="宋体" w:hAnsi="宋体" w:eastAsia="宋体" w:cs="宋体"/>
                <w:color w:val="auto"/>
                <w:szCs w:val="21"/>
                <w:highlight w:val="none"/>
              </w:rPr>
            </w:pPr>
            <w:r>
              <w:rPr>
                <w:rFonts w:hint="eastAsia" w:ascii="宋体" w:hAnsi="宋体" w:eastAsia="宋体" w:cs="宋体"/>
                <w:color w:val="auto"/>
                <w:szCs w:val="21"/>
                <w:highlight w:val="none"/>
              </w:rPr>
              <w:t>1、高温抗车辙试验（60</w:t>
            </w:r>
            <w:r>
              <w:rPr>
                <w:rFonts w:hint="eastAsia" w:ascii="宋体" w:hAnsi="宋体" w:eastAsia="宋体" w:cs="宋体"/>
                <w:color w:val="auto"/>
                <w:szCs w:val="21"/>
                <w:highlight w:val="none"/>
              </w:rPr>
              <w:sym w:font="Symbol" w:char="F0B0"/>
            </w:r>
            <w:r>
              <w:rPr>
                <w:rFonts w:hint="eastAsia" w:ascii="宋体" w:hAnsi="宋体" w:eastAsia="宋体" w:cs="宋体"/>
                <w:color w:val="auto"/>
                <w:szCs w:val="21"/>
                <w:highlight w:val="none"/>
              </w:rPr>
              <w:t>C）</w:t>
            </w:r>
          </w:p>
        </w:tc>
      </w:tr>
      <w:tr w14:paraId="4CD40958">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520" w:hRule="atLeast"/>
          <w:jc w:val="center"/>
        </w:trPr>
        <w:tc>
          <w:tcPr>
            <w:tcW w:w="4001" w:type="dxa"/>
          </w:tcPr>
          <w:p w14:paraId="4A598B26">
            <w:pPr>
              <w:snapToGrid w:val="0"/>
              <w:spacing w:line="360" w:lineRule="auto"/>
              <w:ind w:right="-99" w:rightChars="-47" w:firstLine="315" w:firstLineChars="150"/>
              <w:rPr>
                <w:rFonts w:hint="eastAsia" w:ascii="宋体" w:hAnsi="宋体" w:eastAsia="宋体" w:cs="宋体"/>
                <w:color w:val="auto"/>
                <w:szCs w:val="21"/>
                <w:highlight w:val="none"/>
              </w:rPr>
            </w:pPr>
            <w:r>
              <w:rPr>
                <w:rFonts w:hint="eastAsia" w:ascii="宋体" w:hAnsi="宋体" w:eastAsia="宋体" w:cs="宋体"/>
                <w:color w:val="auto"/>
                <w:szCs w:val="21"/>
                <w:highlight w:val="none"/>
              </w:rPr>
              <w:t>动稳定度，大于（次/mm）</w:t>
            </w:r>
          </w:p>
        </w:tc>
        <w:tc>
          <w:tcPr>
            <w:tcW w:w="1386" w:type="dxa"/>
            <w:vAlign w:val="center"/>
          </w:tcPr>
          <w:p w14:paraId="717F1672">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r>
              <w:rPr>
                <w:rFonts w:hint="eastAsia" w:ascii="宋体" w:hAnsi="宋体" w:eastAsia="宋体" w:cs="宋体"/>
                <w:color w:val="auto"/>
                <w:szCs w:val="21"/>
                <w:highlight w:val="none"/>
              </w:rPr>
              <w:t>2</w:t>
            </w:r>
            <w:r>
              <w:rPr>
                <w:rFonts w:hint="eastAsia" w:ascii="宋体" w:hAnsi="宋体" w:eastAsia="宋体" w:cs="宋体"/>
                <w:color w:val="auto"/>
                <w:szCs w:val="21"/>
                <w:highlight w:val="none"/>
              </w:rPr>
              <w:t>00</w:t>
            </w:r>
          </w:p>
        </w:tc>
        <w:tc>
          <w:tcPr>
            <w:tcW w:w="1076" w:type="dxa"/>
            <w:vAlign w:val="center"/>
          </w:tcPr>
          <w:p w14:paraId="474D96FA">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32</w:t>
            </w:r>
            <w:r>
              <w:rPr>
                <w:rFonts w:hint="eastAsia" w:ascii="宋体" w:hAnsi="宋体" w:eastAsia="宋体" w:cs="宋体"/>
                <w:color w:val="auto"/>
                <w:szCs w:val="21"/>
                <w:highlight w:val="none"/>
              </w:rPr>
              <w:t>00</w:t>
            </w:r>
          </w:p>
        </w:tc>
      </w:tr>
      <w:tr w14:paraId="674FCD62">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17" w:hRule="atLeast"/>
          <w:jc w:val="center"/>
        </w:trPr>
        <w:tc>
          <w:tcPr>
            <w:tcW w:w="6463" w:type="dxa"/>
            <w:gridSpan w:val="3"/>
          </w:tcPr>
          <w:p w14:paraId="4C7AE236">
            <w:pPr>
              <w:snapToGrid w:val="0"/>
              <w:spacing w:line="360" w:lineRule="auto"/>
              <w:ind w:right="-99" w:rightChars="-47"/>
              <w:rPr>
                <w:rFonts w:hint="eastAsia" w:ascii="宋体" w:hAnsi="宋体" w:eastAsia="宋体" w:cs="宋体"/>
                <w:color w:val="auto"/>
                <w:szCs w:val="21"/>
                <w:highlight w:val="none"/>
              </w:rPr>
            </w:pPr>
            <w:r>
              <w:rPr>
                <w:rFonts w:hint="eastAsia" w:ascii="宋体" w:hAnsi="宋体" w:eastAsia="宋体" w:cs="宋体"/>
                <w:color w:val="auto"/>
                <w:szCs w:val="21"/>
                <w:highlight w:val="none"/>
              </w:rPr>
              <w:t>2、水稳定性试验</w:t>
            </w:r>
          </w:p>
        </w:tc>
      </w:tr>
      <w:tr w14:paraId="746D5334">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17" w:hRule="atLeast"/>
          <w:jc w:val="center"/>
        </w:trPr>
        <w:tc>
          <w:tcPr>
            <w:tcW w:w="4001" w:type="dxa"/>
          </w:tcPr>
          <w:p w14:paraId="4831C15E">
            <w:pPr>
              <w:pStyle w:val="3"/>
              <w:snapToGrid w:val="0"/>
              <w:spacing w:line="360" w:lineRule="auto"/>
              <w:ind w:right="-99" w:rightChars="-47" w:firstLine="315" w:firstLineChars="1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浸水马歇尔残留稳定度，大于（%）</w:t>
            </w:r>
          </w:p>
        </w:tc>
        <w:tc>
          <w:tcPr>
            <w:tcW w:w="1386" w:type="dxa"/>
            <w:vAlign w:val="center"/>
          </w:tcPr>
          <w:p w14:paraId="54353A12">
            <w:pPr>
              <w:pStyle w:val="3"/>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85</w:t>
            </w:r>
          </w:p>
        </w:tc>
        <w:tc>
          <w:tcPr>
            <w:tcW w:w="1076" w:type="dxa"/>
            <w:vAlign w:val="center"/>
          </w:tcPr>
          <w:p w14:paraId="60279E75">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85</w:t>
            </w:r>
          </w:p>
        </w:tc>
      </w:tr>
      <w:tr w14:paraId="002B10D5">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17" w:hRule="atLeast"/>
          <w:jc w:val="center"/>
        </w:trPr>
        <w:tc>
          <w:tcPr>
            <w:tcW w:w="4001" w:type="dxa"/>
          </w:tcPr>
          <w:p w14:paraId="1687246B">
            <w:pPr>
              <w:pStyle w:val="3"/>
              <w:snapToGrid w:val="0"/>
              <w:spacing w:line="360" w:lineRule="auto"/>
              <w:ind w:right="-99" w:rightChars="-47" w:firstLine="315" w:firstLineChars="1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冻融劈裂残留强度比，大于（%）</w:t>
            </w:r>
          </w:p>
        </w:tc>
        <w:tc>
          <w:tcPr>
            <w:tcW w:w="1386" w:type="dxa"/>
            <w:vAlign w:val="center"/>
          </w:tcPr>
          <w:p w14:paraId="0499DC47">
            <w:pPr>
              <w:pStyle w:val="3"/>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80</w:t>
            </w:r>
          </w:p>
        </w:tc>
        <w:tc>
          <w:tcPr>
            <w:tcW w:w="1076" w:type="dxa"/>
            <w:vAlign w:val="center"/>
          </w:tcPr>
          <w:p w14:paraId="134E4BC8">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80</w:t>
            </w:r>
          </w:p>
        </w:tc>
      </w:tr>
      <w:tr w14:paraId="268D411A">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217" w:hRule="atLeast"/>
          <w:jc w:val="center"/>
        </w:trPr>
        <w:tc>
          <w:tcPr>
            <w:tcW w:w="6463" w:type="dxa"/>
            <w:gridSpan w:val="3"/>
          </w:tcPr>
          <w:p w14:paraId="48674C49">
            <w:pPr>
              <w:snapToGrid w:val="0"/>
              <w:spacing w:line="360" w:lineRule="auto"/>
              <w:ind w:right="-99" w:rightChars="-47"/>
              <w:rPr>
                <w:rFonts w:hint="eastAsia" w:ascii="宋体" w:hAnsi="宋体" w:eastAsia="宋体" w:cs="宋体"/>
                <w:color w:val="auto"/>
                <w:szCs w:val="21"/>
                <w:highlight w:val="none"/>
              </w:rPr>
            </w:pPr>
            <w:r>
              <w:rPr>
                <w:rFonts w:hint="eastAsia" w:ascii="宋体" w:hAnsi="宋体" w:eastAsia="宋体" w:cs="宋体"/>
                <w:color w:val="auto"/>
                <w:szCs w:val="21"/>
                <w:highlight w:val="none"/>
              </w:rPr>
              <w:t>3、低温弯曲试验（-10</w:t>
            </w:r>
            <w:r>
              <w:rPr>
                <w:rFonts w:hint="eastAsia" w:ascii="宋体" w:hAnsi="宋体" w:eastAsia="宋体" w:cs="宋体"/>
                <w:color w:val="auto"/>
                <w:szCs w:val="21"/>
                <w:highlight w:val="none"/>
              </w:rPr>
              <w:sym w:font="Symbol" w:char="F0B0"/>
            </w:r>
            <w:r>
              <w:rPr>
                <w:rFonts w:hint="eastAsia" w:ascii="宋体" w:hAnsi="宋体" w:eastAsia="宋体" w:cs="宋体"/>
                <w:color w:val="auto"/>
                <w:szCs w:val="21"/>
                <w:highlight w:val="none"/>
              </w:rPr>
              <w:t>C，50mm/min）</w:t>
            </w:r>
          </w:p>
        </w:tc>
      </w:tr>
      <w:tr w14:paraId="2F0FF52D">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17" w:hRule="atLeast"/>
          <w:jc w:val="center"/>
        </w:trPr>
        <w:tc>
          <w:tcPr>
            <w:tcW w:w="4001" w:type="dxa"/>
          </w:tcPr>
          <w:p w14:paraId="19B3938B">
            <w:pPr>
              <w:snapToGrid w:val="0"/>
              <w:spacing w:line="360" w:lineRule="auto"/>
              <w:ind w:right="-99" w:rightChars="-47" w:firstLine="315" w:firstLineChars="150"/>
              <w:rPr>
                <w:rFonts w:hint="eastAsia" w:ascii="宋体" w:hAnsi="宋体" w:eastAsia="宋体" w:cs="宋体"/>
                <w:color w:val="auto"/>
                <w:szCs w:val="21"/>
                <w:highlight w:val="none"/>
              </w:rPr>
            </w:pPr>
            <w:r>
              <w:rPr>
                <w:rFonts w:hint="eastAsia" w:ascii="宋体" w:hAnsi="宋体" w:eastAsia="宋体" w:cs="宋体"/>
                <w:color w:val="auto"/>
                <w:szCs w:val="21"/>
                <w:highlight w:val="none"/>
              </w:rPr>
              <w:t>破坏应变，不小于（</w:t>
            </w:r>
            <w:r>
              <w:rPr>
                <w:rFonts w:hint="eastAsia" w:ascii="宋体" w:hAnsi="宋体" w:eastAsia="宋体" w:cs="宋体"/>
                <w:color w:val="auto"/>
                <w:szCs w:val="21"/>
                <w:highlight w:val="none"/>
              </w:rPr>
              <w:sym w:font="Symbol" w:char="F06D"/>
            </w:r>
            <w:r>
              <w:rPr>
                <w:rFonts w:hint="eastAsia" w:ascii="宋体" w:hAnsi="宋体" w:eastAsia="宋体" w:cs="宋体"/>
                <w:color w:val="auto"/>
                <w:szCs w:val="21"/>
                <w:highlight w:val="none"/>
              </w:rPr>
              <w:sym w:font="Symbol" w:char="F065"/>
            </w:r>
            <w:r>
              <w:rPr>
                <w:rFonts w:hint="eastAsia" w:ascii="宋体" w:hAnsi="宋体" w:eastAsia="宋体" w:cs="宋体"/>
                <w:color w:val="auto"/>
                <w:szCs w:val="21"/>
                <w:highlight w:val="none"/>
              </w:rPr>
              <w:t>）</w:t>
            </w:r>
          </w:p>
        </w:tc>
        <w:tc>
          <w:tcPr>
            <w:tcW w:w="1386" w:type="dxa"/>
            <w:vAlign w:val="center"/>
          </w:tcPr>
          <w:p w14:paraId="2CE464FA">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2500</w:t>
            </w:r>
          </w:p>
        </w:tc>
        <w:tc>
          <w:tcPr>
            <w:tcW w:w="1076" w:type="dxa"/>
            <w:vAlign w:val="center"/>
          </w:tcPr>
          <w:p w14:paraId="6F498CAD">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2500</w:t>
            </w:r>
          </w:p>
        </w:tc>
      </w:tr>
      <w:tr w14:paraId="3655EB7D">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17" w:hRule="atLeast"/>
          <w:jc w:val="center"/>
        </w:trPr>
        <w:tc>
          <w:tcPr>
            <w:tcW w:w="6463" w:type="dxa"/>
            <w:gridSpan w:val="3"/>
          </w:tcPr>
          <w:p w14:paraId="376DD1FD">
            <w:pPr>
              <w:snapToGrid w:val="0"/>
              <w:spacing w:line="360" w:lineRule="auto"/>
              <w:ind w:right="-99" w:rightChars="-47"/>
              <w:rPr>
                <w:rFonts w:hint="eastAsia" w:ascii="宋体" w:hAnsi="宋体" w:eastAsia="宋体" w:cs="宋体"/>
                <w:color w:val="auto"/>
                <w:szCs w:val="21"/>
                <w:highlight w:val="none"/>
              </w:rPr>
            </w:pPr>
            <w:r>
              <w:rPr>
                <w:rFonts w:hint="eastAsia" w:ascii="宋体" w:hAnsi="宋体" w:eastAsia="宋体" w:cs="宋体"/>
                <w:color w:val="auto"/>
                <w:szCs w:val="21"/>
                <w:highlight w:val="none"/>
              </w:rPr>
              <w:t>4、渗水试验</w:t>
            </w:r>
          </w:p>
        </w:tc>
      </w:tr>
      <w:tr w14:paraId="60F127D5">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48" w:hRule="atLeast"/>
          <w:jc w:val="center"/>
        </w:trPr>
        <w:tc>
          <w:tcPr>
            <w:tcW w:w="4001" w:type="dxa"/>
          </w:tcPr>
          <w:p w14:paraId="69991825">
            <w:pPr>
              <w:snapToGrid w:val="0"/>
              <w:spacing w:line="360" w:lineRule="auto"/>
              <w:ind w:right="-99" w:rightChars="-47" w:firstLine="315" w:firstLineChars="150"/>
              <w:rPr>
                <w:rFonts w:hint="eastAsia" w:ascii="宋体" w:hAnsi="宋体" w:eastAsia="宋体" w:cs="宋体"/>
                <w:color w:val="auto"/>
                <w:szCs w:val="21"/>
                <w:highlight w:val="none"/>
              </w:rPr>
            </w:pPr>
            <w:r>
              <w:rPr>
                <w:rFonts w:hint="eastAsia" w:ascii="宋体" w:hAnsi="宋体" w:eastAsia="宋体" w:cs="宋体"/>
                <w:color w:val="auto"/>
                <w:szCs w:val="21"/>
                <w:highlight w:val="none"/>
              </w:rPr>
              <w:t>室内渗水系数，不大于（mL/min）</w:t>
            </w:r>
          </w:p>
        </w:tc>
        <w:tc>
          <w:tcPr>
            <w:tcW w:w="1386" w:type="dxa"/>
            <w:vAlign w:val="center"/>
          </w:tcPr>
          <w:p w14:paraId="35017723">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120</w:t>
            </w:r>
          </w:p>
        </w:tc>
        <w:tc>
          <w:tcPr>
            <w:tcW w:w="1076" w:type="dxa"/>
            <w:vAlign w:val="center"/>
          </w:tcPr>
          <w:p w14:paraId="2D4D0DA6">
            <w:pPr>
              <w:snapToGrid w:val="0"/>
              <w:spacing w:line="360" w:lineRule="auto"/>
              <w:ind w:right="-99" w:rightChars="-47"/>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120</w:t>
            </w:r>
          </w:p>
        </w:tc>
      </w:tr>
    </w:tbl>
    <w:p w14:paraId="2FD00085">
      <w:pPr>
        <w:snapToGrid w:val="0"/>
        <w:spacing w:line="360" w:lineRule="auto"/>
        <w:ind w:firstLine="420" w:firstLineChars="200"/>
        <w:rPr>
          <w:rFonts w:hint="eastAsia" w:ascii="宋体" w:hAnsi="宋体" w:eastAsia="宋体" w:cs="宋体"/>
          <w:color w:val="auto"/>
          <w:szCs w:val="21"/>
          <w:highlight w:val="none"/>
        </w:rPr>
      </w:pPr>
    </w:p>
    <w:p w14:paraId="53AC23E1">
      <w:pPr>
        <w:adjustRightInd w:val="0"/>
        <w:snapToGrid w:val="0"/>
        <w:spacing w:line="360" w:lineRule="auto"/>
        <w:ind w:firstLine="453" w:firstLineChars="216"/>
        <w:rPr>
          <w:rFonts w:hint="eastAsia" w:ascii="宋体" w:hAnsi="宋体" w:eastAsia="宋体" w:cs="宋体"/>
          <w:color w:val="auto"/>
          <w:szCs w:val="21"/>
          <w:highlight w:val="none"/>
        </w:rPr>
      </w:pPr>
      <w:r>
        <w:rPr>
          <w:rFonts w:hint="eastAsia" w:ascii="宋体" w:hAnsi="宋体" w:eastAsia="宋体" w:cs="宋体"/>
          <w:color w:val="auto"/>
          <w:szCs w:val="21"/>
          <w:highlight w:val="none"/>
        </w:rPr>
        <w:t>表面层和下面层的沥青混合料作配合比设计时,应进行车辙试验,以检验沥青混合料的高温稳定性。高温稳定性是以温度</w:t>
      </w:r>
      <w:r>
        <w:rPr>
          <w:rFonts w:hint="eastAsia" w:ascii="宋体" w:hAnsi="宋体" w:eastAsia="宋体" w:cs="宋体"/>
          <w:color w:val="auto"/>
          <w:szCs w:val="21"/>
          <w:highlight w:val="none"/>
        </w:rPr>
        <w:t>60℃、0.7Mpa</w:t>
      </w:r>
      <w:r>
        <w:rPr>
          <w:rFonts w:hint="eastAsia" w:ascii="宋体" w:hAnsi="宋体" w:eastAsia="宋体" w:cs="宋体"/>
          <w:color w:val="auto"/>
          <w:szCs w:val="21"/>
          <w:highlight w:val="none"/>
        </w:rPr>
        <w:t>轮压条件下进行车撤试验所获得的动稳定度表示,对项目的表面层、下面层沥青混合料，其动稳定度不应低于3200次/</w:t>
      </w:r>
      <w:r>
        <w:rPr>
          <w:rFonts w:hint="eastAsia" w:ascii="宋体" w:hAnsi="宋体" w:eastAsia="宋体" w:cs="宋体"/>
          <w:color w:val="auto"/>
          <w:szCs w:val="21"/>
          <w:highlight w:val="none"/>
        </w:rPr>
        <w:t>mm</w:t>
      </w:r>
      <w:r>
        <w:rPr>
          <w:rFonts w:hint="eastAsia" w:ascii="宋体" w:hAnsi="宋体" w:eastAsia="宋体" w:cs="宋体"/>
          <w:color w:val="auto"/>
          <w:szCs w:val="21"/>
          <w:highlight w:val="none"/>
        </w:rPr>
        <w:t>。</w:t>
      </w:r>
    </w:p>
    <w:p w14:paraId="6DCC8E64">
      <w:pPr>
        <w:adjustRightInd w:val="0"/>
        <w:snapToGrid w:val="0"/>
        <w:spacing w:line="360" w:lineRule="auto"/>
        <w:ind w:firstLine="453" w:firstLineChars="216"/>
        <w:rPr>
          <w:rFonts w:hint="eastAsia" w:ascii="宋体" w:hAnsi="宋体" w:eastAsia="宋体" w:cs="宋体"/>
          <w:color w:val="auto"/>
          <w:szCs w:val="21"/>
          <w:highlight w:val="none"/>
        </w:rPr>
      </w:pPr>
      <w:r>
        <w:rPr>
          <w:rFonts w:hint="eastAsia" w:ascii="宋体" w:hAnsi="宋体" w:eastAsia="宋体" w:cs="宋体"/>
          <w:color w:val="auto"/>
          <w:szCs w:val="21"/>
          <w:highlight w:val="none"/>
        </w:rPr>
        <w:t>沥青混合料应具有良好的水稳定性。沥青混合料的水稳性指标，通常采用浸水马歇尔试验和沥青与矿料的粘附性试验，以检验沥青混合料受水损害时的抗剥落性能。</w:t>
      </w:r>
    </w:p>
    <w:p w14:paraId="08BD8B73">
      <w:pPr>
        <w:snapToGrid w:val="0"/>
        <w:spacing w:line="360" w:lineRule="auto"/>
        <w:ind w:firstLine="430" w:firstLineChars="205"/>
        <w:rPr>
          <w:rFonts w:hint="eastAsia" w:ascii="宋体" w:hAnsi="宋体" w:eastAsia="宋体" w:cs="宋体"/>
          <w:color w:val="auto"/>
          <w:szCs w:val="21"/>
          <w:highlight w:val="none"/>
        </w:rPr>
      </w:pPr>
      <w:r>
        <w:rPr>
          <w:rFonts w:hint="eastAsia" w:ascii="宋体" w:hAnsi="宋体" w:eastAsia="宋体" w:cs="宋体"/>
          <w:color w:val="auto"/>
          <w:szCs w:val="21"/>
          <w:highlight w:val="none"/>
        </w:rPr>
        <w:t>6.改性乳化沥青</w:t>
      </w:r>
    </w:p>
    <w:p w14:paraId="4E993432">
      <w:pPr>
        <w:snapToGrid w:val="0"/>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施工过程中必须强化喷洒粘层油，沥青砼上、下面层，下面层与上基层间，均采用改性乳化沥青粘层油, 改性乳化沥青喷洒量为0.6～1.0kg／m2。改性乳化沥青的质量技术要求见表-10。</w:t>
      </w:r>
    </w:p>
    <w:p w14:paraId="211375A3">
      <w:pPr>
        <w:snapToGrid w:val="0"/>
        <w:spacing w:before="312" w:beforeLines="100"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粘层用SBS改性乳化沥青技术要求                表-10</w:t>
      </w:r>
    </w:p>
    <w:tbl>
      <w:tblPr>
        <w:tblStyle w:val="7"/>
        <w:tblW w:w="9197" w:type="dxa"/>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1826"/>
        <w:gridCol w:w="4375"/>
        <w:gridCol w:w="856"/>
        <w:gridCol w:w="2140"/>
      </w:tblGrid>
      <w:tr w14:paraId="13000EDA">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150" w:hRule="atLeast"/>
          <w:jc w:val="center"/>
        </w:trPr>
        <w:tc>
          <w:tcPr>
            <w:tcW w:w="6201" w:type="dxa"/>
            <w:gridSpan w:val="2"/>
            <w:vAlign w:val="center"/>
          </w:tcPr>
          <w:p w14:paraId="5FD4290B">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试验项目</w:t>
            </w:r>
          </w:p>
        </w:tc>
        <w:tc>
          <w:tcPr>
            <w:tcW w:w="856" w:type="dxa"/>
            <w:vAlign w:val="center"/>
          </w:tcPr>
          <w:p w14:paraId="7D0986E9">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单位</w:t>
            </w:r>
          </w:p>
        </w:tc>
        <w:tc>
          <w:tcPr>
            <w:tcW w:w="2140" w:type="dxa"/>
            <w:vAlign w:val="center"/>
          </w:tcPr>
          <w:p w14:paraId="514591CD">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技术要求</w:t>
            </w:r>
          </w:p>
        </w:tc>
      </w:tr>
      <w:tr w14:paraId="33296D26">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6201" w:type="dxa"/>
            <w:gridSpan w:val="2"/>
            <w:vAlign w:val="center"/>
          </w:tcPr>
          <w:p w14:paraId="5DFD4A28">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破乳速度</w:t>
            </w:r>
          </w:p>
        </w:tc>
        <w:tc>
          <w:tcPr>
            <w:tcW w:w="856" w:type="dxa"/>
            <w:vAlign w:val="center"/>
          </w:tcPr>
          <w:p w14:paraId="474F3BD9">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2140" w:type="dxa"/>
            <w:vAlign w:val="center"/>
          </w:tcPr>
          <w:p w14:paraId="69CD6945">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快裂或中裂</w:t>
            </w:r>
          </w:p>
        </w:tc>
      </w:tr>
      <w:tr w14:paraId="3B997D47">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71" w:hRule="atLeast"/>
          <w:jc w:val="center"/>
        </w:trPr>
        <w:tc>
          <w:tcPr>
            <w:tcW w:w="6201" w:type="dxa"/>
            <w:gridSpan w:val="2"/>
            <w:vAlign w:val="center"/>
          </w:tcPr>
          <w:p w14:paraId="0C934657">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粒子电荷</w:t>
            </w:r>
          </w:p>
        </w:tc>
        <w:tc>
          <w:tcPr>
            <w:tcW w:w="856" w:type="dxa"/>
            <w:vAlign w:val="center"/>
          </w:tcPr>
          <w:p w14:paraId="62C99679">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2140" w:type="dxa"/>
            <w:vAlign w:val="center"/>
          </w:tcPr>
          <w:p w14:paraId="39F64F5F">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阳离子（＋）</w:t>
            </w:r>
          </w:p>
        </w:tc>
      </w:tr>
      <w:tr w14:paraId="3291BD0C">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6201" w:type="dxa"/>
            <w:gridSpan w:val="2"/>
            <w:vAlign w:val="center"/>
          </w:tcPr>
          <w:p w14:paraId="34791112">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1.18mm筛上剩余率，不大于</w:t>
            </w:r>
          </w:p>
        </w:tc>
        <w:tc>
          <w:tcPr>
            <w:tcW w:w="856" w:type="dxa"/>
            <w:vAlign w:val="center"/>
          </w:tcPr>
          <w:p w14:paraId="75FA580E">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2140" w:type="dxa"/>
            <w:vAlign w:val="center"/>
          </w:tcPr>
          <w:p w14:paraId="74F82CCF">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0.1</w:t>
            </w:r>
          </w:p>
        </w:tc>
      </w:tr>
      <w:tr w14:paraId="0A04C04A">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315" w:hRule="atLeast"/>
          <w:jc w:val="center"/>
        </w:trPr>
        <w:tc>
          <w:tcPr>
            <w:tcW w:w="1826" w:type="dxa"/>
            <w:vMerge w:val="restart"/>
            <w:vAlign w:val="center"/>
          </w:tcPr>
          <w:p w14:paraId="2F98ABB7">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粘度</w:t>
            </w:r>
          </w:p>
        </w:tc>
        <w:tc>
          <w:tcPr>
            <w:tcW w:w="4375" w:type="dxa"/>
            <w:vAlign w:val="center"/>
          </w:tcPr>
          <w:p w14:paraId="39106B45">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恩格拉粘度E25</w:t>
            </w:r>
          </w:p>
        </w:tc>
        <w:tc>
          <w:tcPr>
            <w:tcW w:w="856" w:type="dxa"/>
            <w:vAlign w:val="center"/>
          </w:tcPr>
          <w:p w14:paraId="0668E958">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2140" w:type="dxa"/>
            <w:vAlign w:val="center"/>
          </w:tcPr>
          <w:p w14:paraId="248E1224">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1～10</w:t>
            </w:r>
          </w:p>
        </w:tc>
      </w:tr>
      <w:tr w14:paraId="0806D440">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315" w:hRule="atLeast"/>
          <w:jc w:val="center"/>
        </w:trPr>
        <w:tc>
          <w:tcPr>
            <w:tcW w:w="1826" w:type="dxa"/>
            <w:vMerge w:val="continue"/>
            <w:vAlign w:val="center"/>
          </w:tcPr>
          <w:p w14:paraId="66BF4D7B">
            <w:pPr>
              <w:snapToGrid w:val="0"/>
              <w:spacing w:line="360" w:lineRule="auto"/>
              <w:jc w:val="center"/>
              <w:rPr>
                <w:rFonts w:hint="eastAsia" w:ascii="宋体" w:hAnsi="宋体" w:eastAsia="宋体" w:cs="宋体"/>
                <w:color w:val="auto"/>
                <w:szCs w:val="21"/>
                <w:highlight w:val="none"/>
              </w:rPr>
            </w:pPr>
          </w:p>
        </w:tc>
        <w:tc>
          <w:tcPr>
            <w:tcW w:w="4375" w:type="dxa"/>
            <w:vAlign w:val="center"/>
          </w:tcPr>
          <w:p w14:paraId="1207E9ED">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道路标准粘度C25,3</w:t>
            </w:r>
          </w:p>
        </w:tc>
        <w:tc>
          <w:tcPr>
            <w:tcW w:w="856" w:type="dxa"/>
            <w:vAlign w:val="center"/>
          </w:tcPr>
          <w:p w14:paraId="4666BF2F">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s</w:t>
            </w:r>
          </w:p>
        </w:tc>
        <w:tc>
          <w:tcPr>
            <w:tcW w:w="2140" w:type="dxa"/>
            <w:vAlign w:val="center"/>
          </w:tcPr>
          <w:p w14:paraId="7446C649">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8～25</w:t>
            </w:r>
          </w:p>
        </w:tc>
      </w:tr>
      <w:tr w14:paraId="08551752">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315" w:hRule="atLeast"/>
          <w:jc w:val="center"/>
        </w:trPr>
        <w:tc>
          <w:tcPr>
            <w:tcW w:w="1826" w:type="dxa"/>
            <w:vMerge w:val="restart"/>
            <w:vAlign w:val="center"/>
          </w:tcPr>
          <w:p w14:paraId="3129E6ED">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蒸发残留物</w:t>
            </w:r>
          </w:p>
        </w:tc>
        <w:tc>
          <w:tcPr>
            <w:tcW w:w="4375" w:type="dxa"/>
            <w:vAlign w:val="center"/>
          </w:tcPr>
          <w:p w14:paraId="4499E8FE">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残留分含量，不小于</w:t>
            </w:r>
          </w:p>
        </w:tc>
        <w:tc>
          <w:tcPr>
            <w:tcW w:w="856" w:type="dxa"/>
            <w:vAlign w:val="center"/>
          </w:tcPr>
          <w:p w14:paraId="40BC0797">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2140" w:type="dxa"/>
            <w:vAlign w:val="center"/>
          </w:tcPr>
          <w:p w14:paraId="30266E46">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50</w:t>
            </w:r>
          </w:p>
        </w:tc>
      </w:tr>
      <w:tr w14:paraId="7844F96F">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315" w:hRule="atLeast"/>
          <w:jc w:val="center"/>
        </w:trPr>
        <w:tc>
          <w:tcPr>
            <w:tcW w:w="1826" w:type="dxa"/>
            <w:vMerge w:val="continue"/>
            <w:vAlign w:val="center"/>
          </w:tcPr>
          <w:p w14:paraId="111D210B">
            <w:pPr>
              <w:snapToGrid w:val="0"/>
              <w:spacing w:line="360" w:lineRule="auto"/>
              <w:jc w:val="center"/>
              <w:rPr>
                <w:rFonts w:hint="eastAsia" w:ascii="宋体" w:hAnsi="宋体" w:eastAsia="宋体" w:cs="宋体"/>
                <w:color w:val="auto"/>
                <w:szCs w:val="21"/>
                <w:highlight w:val="none"/>
              </w:rPr>
            </w:pPr>
          </w:p>
        </w:tc>
        <w:tc>
          <w:tcPr>
            <w:tcW w:w="4375" w:type="dxa"/>
            <w:vAlign w:val="center"/>
          </w:tcPr>
          <w:p w14:paraId="7CD68081">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针入度（25℃,5s,100g），不小于</w:t>
            </w:r>
          </w:p>
        </w:tc>
        <w:tc>
          <w:tcPr>
            <w:tcW w:w="856" w:type="dxa"/>
            <w:vAlign w:val="center"/>
          </w:tcPr>
          <w:p w14:paraId="7BB45F01">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0.1mm</w:t>
            </w:r>
          </w:p>
        </w:tc>
        <w:tc>
          <w:tcPr>
            <w:tcW w:w="2140" w:type="dxa"/>
            <w:vAlign w:val="center"/>
          </w:tcPr>
          <w:p w14:paraId="67C1DE35">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40～120</w:t>
            </w:r>
          </w:p>
        </w:tc>
      </w:tr>
      <w:tr w14:paraId="483A4FB8">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365" w:hRule="atLeast"/>
          <w:jc w:val="center"/>
        </w:trPr>
        <w:tc>
          <w:tcPr>
            <w:tcW w:w="1826" w:type="dxa"/>
            <w:vMerge w:val="continue"/>
            <w:vAlign w:val="center"/>
          </w:tcPr>
          <w:p w14:paraId="367DC8CA">
            <w:pPr>
              <w:snapToGrid w:val="0"/>
              <w:spacing w:line="360" w:lineRule="auto"/>
              <w:jc w:val="center"/>
              <w:rPr>
                <w:rFonts w:hint="eastAsia" w:ascii="宋体" w:hAnsi="宋体" w:eastAsia="宋体" w:cs="宋体"/>
                <w:color w:val="auto"/>
                <w:szCs w:val="21"/>
                <w:highlight w:val="none"/>
              </w:rPr>
            </w:pPr>
          </w:p>
        </w:tc>
        <w:tc>
          <w:tcPr>
            <w:tcW w:w="4375" w:type="dxa"/>
            <w:vAlign w:val="center"/>
          </w:tcPr>
          <w:p w14:paraId="7AE05F75">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软化点，不小于</w:t>
            </w:r>
          </w:p>
        </w:tc>
        <w:tc>
          <w:tcPr>
            <w:tcW w:w="856" w:type="dxa"/>
            <w:vAlign w:val="center"/>
          </w:tcPr>
          <w:p w14:paraId="71425531">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2140" w:type="dxa"/>
            <w:vAlign w:val="center"/>
          </w:tcPr>
          <w:p w14:paraId="3C434C41">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50</w:t>
            </w:r>
          </w:p>
        </w:tc>
      </w:tr>
      <w:tr w14:paraId="7B5C0181">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315" w:hRule="atLeast"/>
          <w:jc w:val="center"/>
        </w:trPr>
        <w:tc>
          <w:tcPr>
            <w:tcW w:w="1826" w:type="dxa"/>
            <w:vMerge w:val="continue"/>
            <w:vAlign w:val="center"/>
          </w:tcPr>
          <w:p w14:paraId="08233C4B">
            <w:pPr>
              <w:snapToGrid w:val="0"/>
              <w:spacing w:line="360" w:lineRule="auto"/>
              <w:jc w:val="center"/>
              <w:rPr>
                <w:rFonts w:hint="eastAsia" w:ascii="宋体" w:hAnsi="宋体" w:eastAsia="宋体" w:cs="宋体"/>
                <w:color w:val="auto"/>
                <w:szCs w:val="21"/>
                <w:highlight w:val="none"/>
              </w:rPr>
            </w:pPr>
          </w:p>
        </w:tc>
        <w:tc>
          <w:tcPr>
            <w:tcW w:w="4375" w:type="dxa"/>
            <w:vAlign w:val="center"/>
          </w:tcPr>
          <w:p w14:paraId="50C2922B">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延度（5℃），不小于</w:t>
            </w:r>
          </w:p>
        </w:tc>
        <w:tc>
          <w:tcPr>
            <w:tcW w:w="856" w:type="dxa"/>
            <w:vAlign w:val="center"/>
          </w:tcPr>
          <w:p w14:paraId="3E7557A2">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cm</w:t>
            </w:r>
          </w:p>
        </w:tc>
        <w:tc>
          <w:tcPr>
            <w:tcW w:w="2140" w:type="dxa"/>
            <w:vAlign w:val="center"/>
          </w:tcPr>
          <w:p w14:paraId="304442BF">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20</w:t>
            </w:r>
          </w:p>
        </w:tc>
      </w:tr>
      <w:tr w14:paraId="75791C5E">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315" w:hRule="atLeast"/>
          <w:jc w:val="center"/>
        </w:trPr>
        <w:tc>
          <w:tcPr>
            <w:tcW w:w="1826" w:type="dxa"/>
            <w:vMerge w:val="continue"/>
            <w:vAlign w:val="center"/>
          </w:tcPr>
          <w:p w14:paraId="5EC50CDD">
            <w:pPr>
              <w:snapToGrid w:val="0"/>
              <w:spacing w:line="360" w:lineRule="auto"/>
              <w:jc w:val="center"/>
              <w:rPr>
                <w:rFonts w:hint="eastAsia" w:ascii="宋体" w:hAnsi="宋体" w:eastAsia="宋体" w:cs="宋体"/>
                <w:color w:val="auto"/>
                <w:szCs w:val="21"/>
                <w:highlight w:val="none"/>
              </w:rPr>
            </w:pPr>
          </w:p>
        </w:tc>
        <w:tc>
          <w:tcPr>
            <w:tcW w:w="4375" w:type="dxa"/>
            <w:vAlign w:val="center"/>
          </w:tcPr>
          <w:p w14:paraId="52C4915B">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溶解度（三氯乙烯），不小于</w:t>
            </w:r>
          </w:p>
        </w:tc>
        <w:tc>
          <w:tcPr>
            <w:tcW w:w="856" w:type="dxa"/>
            <w:vAlign w:val="center"/>
          </w:tcPr>
          <w:p w14:paraId="6F364DE6">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2140" w:type="dxa"/>
            <w:vAlign w:val="center"/>
          </w:tcPr>
          <w:p w14:paraId="0CA2D484">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97.5</w:t>
            </w:r>
          </w:p>
        </w:tc>
      </w:tr>
      <w:tr w14:paraId="678942DD">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315" w:hRule="atLeast"/>
          <w:jc w:val="center"/>
        </w:trPr>
        <w:tc>
          <w:tcPr>
            <w:tcW w:w="6201" w:type="dxa"/>
            <w:gridSpan w:val="2"/>
            <w:vAlign w:val="center"/>
          </w:tcPr>
          <w:p w14:paraId="570AF428">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与粗集料的粘附性、裹附面积;大于</w:t>
            </w:r>
          </w:p>
        </w:tc>
        <w:tc>
          <w:tcPr>
            <w:tcW w:w="856" w:type="dxa"/>
            <w:vAlign w:val="center"/>
          </w:tcPr>
          <w:p w14:paraId="48068DBE">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2140" w:type="dxa"/>
            <w:vAlign w:val="center"/>
          </w:tcPr>
          <w:p w14:paraId="48D29356">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2/3</w:t>
            </w:r>
          </w:p>
        </w:tc>
      </w:tr>
      <w:tr w14:paraId="579ED8C0">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315" w:hRule="atLeast"/>
          <w:jc w:val="center"/>
        </w:trPr>
        <w:tc>
          <w:tcPr>
            <w:tcW w:w="1826" w:type="dxa"/>
            <w:vMerge w:val="restart"/>
            <w:vAlign w:val="center"/>
          </w:tcPr>
          <w:p w14:paraId="7EB60BB7">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常温储存</w:t>
            </w:r>
          </w:p>
          <w:p w14:paraId="2D1719AF">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稳定性</w:t>
            </w:r>
          </w:p>
        </w:tc>
        <w:tc>
          <w:tcPr>
            <w:tcW w:w="4375" w:type="dxa"/>
            <w:vAlign w:val="center"/>
          </w:tcPr>
          <w:p w14:paraId="51EAF282">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1天，不大于</w:t>
            </w:r>
          </w:p>
        </w:tc>
        <w:tc>
          <w:tcPr>
            <w:tcW w:w="856" w:type="dxa"/>
            <w:vAlign w:val="center"/>
          </w:tcPr>
          <w:p w14:paraId="35252456">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2140" w:type="dxa"/>
            <w:vAlign w:val="center"/>
          </w:tcPr>
          <w:p w14:paraId="6F748287">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p>
        </w:tc>
      </w:tr>
      <w:tr w14:paraId="3F834465">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140" w:hRule="atLeast"/>
          <w:jc w:val="center"/>
        </w:trPr>
        <w:tc>
          <w:tcPr>
            <w:tcW w:w="1826" w:type="dxa"/>
            <w:vMerge w:val="continue"/>
            <w:vAlign w:val="center"/>
          </w:tcPr>
          <w:p w14:paraId="77940CDA">
            <w:pPr>
              <w:snapToGrid w:val="0"/>
              <w:spacing w:line="360" w:lineRule="auto"/>
              <w:jc w:val="center"/>
              <w:rPr>
                <w:rFonts w:hint="eastAsia" w:ascii="宋体" w:hAnsi="宋体" w:eastAsia="宋体" w:cs="宋体"/>
                <w:color w:val="auto"/>
                <w:szCs w:val="21"/>
                <w:highlight w:val="none"/>
              </w:rPr>
            </w:pPr>
          </w:p>
        </w:tc>
        <w:tc>
          <w:tcPr>
            <w:tcW w:w="4375" w:type="dxa"/>
            <w:vAlign w:val="center"/>
          </w:tcPr>
          <w:p w14:paraId="69A74510">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5天，不大于</w:t>
            </w:r>
          </w:p>
        </w:tc>
        <w:tc>
          <w:tcPr>
            <w:tcW w:w="856" w:type="dxa"/>
            <w:vAlign w:val="center"/>
          </w:tcPr>
          <w:p w14:paraId="7A43133C">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2140" w:type="dxa"/>
            <w:vAlign w:val="center"/>
          </w:tcPr>
          <w:p w14:paraId="495D19EE">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5</w:t>
            </w:r>
          </w:p>
        </w:tc>
      </w:tr>
    </w:tbl>
    <w:p w14:paraId="0DC2B5FA">
      <w:pPr>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储存稳定性根据施工实际情况选择试验天数，通常采用5d，乳液生产后能在第二天使用完时也可选用1d。个别情况下改性乳化沥青5d的贮存稳定性难以满足要求，如果经搅拌后能够达到均匀一致并不影响正常使用，此时要求改性乳化沥青运至工地后存放在附有搅拌装置的贮存罐内，并不断地进行搅拌，否则不准使用。</w:t>
      </w:r>
    </w:p>
    <w:p w14:paraId="0CA55B64">
      <w:pPr>
        <w:pStyle w:val="10"/>
        <w:autoSpaceDE w:val="0"/>
        <w:autoSpaceDN w:val="0"/>
        <w:snapToGrid w:val="0"/>
        <w:spacing w:before="312" w:line="360" w:lineRule="auto"/>
        <w:ind w:left="210" w:leftChars="100" w:firstLine="0" w:firstLineChars="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（三）</w:t>
      </w:r>
      <w:r>
        <w:rPr>
          <w:rFonts w:hint="eastAsia" w:ascii="宋体" w:hAnsi="宋体" w:eastAsia="宋体" w:cs="宋体"/>
          <w:b/>
          <w:bCs/>
          <w:color w:val="auto"/>
          <w:sz w:val="21"/>
          <w:szCs w:val="21"/>
          <w:highlight w:val="none"/>
        </w:rPr>
        <w:t xml:space="preserve"> </w:t>
      </w:r>
      <w:r>
        <w:rPr>
          <w:rFonts w:hint="eastAsia" w:ascii="宋体" w:hAnsi="宋体" w:eastAsia="宋体" w:cs="宋体"/>
          <w:b/>
          <w:bCs/>
          <w:color w:val="auto"/>
          <w:sz w:val="21"/>
          <w:szCs w:val="21"/>
          <w:highlight w:val="none"/>
        </w:rPr>
        <w:t>沥青混合料其它要求</w:t>
      </w:r>
    </w:p>
    <w:p w14:paraId="5B546DC8">
      <w:pPr>
        <w:pStyle w:val="2"/>
        <w:adjustRightInd w:val="0"/>
        <w:snapToGrid w:val="0"/>
        <w:spacing w:line="360" w:lineRule="auto"/>
        <w:ind w:left="0" w:leftChars="0"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1.沥青混合料的拌制</w:t>
      </w:r>
    </w:p>
    <w:p w14:paraId="5B6E4DB3">
      <w:pPr>
        <w:pStyle w:val="2"/>
        <w:adjustRightInd w:val="0"/>
        <w:snapToGrid w:val="0"/>
        <w:spacing w:line="360" w:lineRule="auto"/>
        <w:ind w:left="0"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rPr>
        <w:t>1</w:t>
      </w:r>
      <w:r>
        <w:rPr>
          <w:rFonts w:hint="eastAsia" w:ascii="宋体" w:hAnsi="宋体" w:eastAsia="宋体" w:cs="宋体"/>
          <w:color w:val="auto"/>
          <w:szCs w:val="21"/>
          <w:highlight w:val="none"/>
        </w:rPr>
        <w:t>)生产沥青混合料要避免对周围环境的污染。</w:t>
      </w:r>
    </w:p>
    <w:p w14:paraId="61FE3097">
      <w:pPr>
        <w:pStyle w:val="2"/>
        <w:adjustRightInd w:val="0"/>
        <w:snapToGrid w:val="0"/>
        <w:spacing w:line="360" w:lineRule="auto"/>
        <w:ind w:left="0"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(2)拌和场应具有完整的排水施施。各种集料必须分隔贮存，细集料场必须设防雨顶棚，料场及场内道路应作硬化处理，严禁泥土污染集料。</w:t>
      </w:r>
    </w:p>
    <w:p w14:paraId="4157C64F">
      <w:pPr>
        <w:pStyle w:val="2"/>
        <w:adjustRightInd w:val="0"/>
        <w:snapToGrid w:val="0"/>
        <w:spacing w:line="360" w:lineRule="auto"/>
        <w:ind w:left="0"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(3)沥青混合料可采用间隔式拌合机，总拌合能力需满足施工进度要求。冷料仓的数量满足配合比需要，通常不宜少于5~6个。中、下面层拌合应至少使用5个以上热料仓，上面层应至少使用4个以上热料仓。</w:t>
      </w:r>
    </w:p>
    <w:p w14:paraId="6AD001A2">
      <w:pPr>
        <w:pStyle w:val="2"/>
        <w:adjustRightInd w:val="0"/>
        <w:snapToGrid w:val="0"/>
        <w:spacing w:line="360" w:lineRule="auto"/>
        <w:ind w:left="0"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(4)集料进场宜在料堆顶部平台卸料，经推土机推平后，铲运机从底部按顺序竖直装料，减小集料离析。</w:t>
      </w:r>
    </w:p>
    <w:p w14:paraId="62649DFD">
      <w:pPr>
        <w:pStyle w:val="2"/>
        <w:adjustRightInd w:val="0"/>
        <w:snapToGrid w:val="0"/>
        <w:spacing w:line="360" w:lineRule="auto"/>
        <w:ind w:left="0" w:firstLine="453" w:firstLineChars="216"/>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(5)拌和机宜采用间隙式拌和机，必须配有自动打印设备，可以自动记录每盘矿料用量、沥青用量和温度，每个台班结束时打印出一个台班的统计量，进行沥青混合料生产质量及铺筑厚度的总量检验。必须具有二级除尘装置，同时宜备有保温性能好的成品储料仓，沥青加工及沥青混合料的施工温度应该根据沥青标号及粘度、气候条件、铺装层的厚度来确定。改性沥青混合料的施工温度应该根据实际经验并参照《公路沥青路面施工技术规范》(JTG F40-2004)的规定选择，通常宜较普通沥青混合料的的施工温度提高</w:t>
      </w:r>
      <w:r>
        <w:rPr>
          <w:rFonts w:hint="eastAsia" w:ascii="宋体" w:hAnsi="宋体" w:eastAsia="宋体" w:cs="宋体"/>
          <w:color w:val="auto"/>
          <w:szCs w:val="21"/>
          <w:highlight w:val="none"/>
        </w:rPr>
        <w:t>10～20℃</w:t>
      </w:r>
      <w:r>
        <w:rPr>
          <w:rFonts w:hint="eastAsia" w:ascii="宋体" w:hAnsi="宋体" w:eastAsia="宋体" w:cs="宋体"/>
          <w:color w:val="auto"/>
          <w:szCs w:val="21"/>
          <w:highlight w:val="none"/>
        </w:rPr>
        <w:t>。</w:t>
      </w:r>
    </w:p>
    <w:p w14:paraId="0646BAC8">
      <w:pPr>
        <w:pStyle w:val="2"/>
        <w:adjustRightInd w:val="0"/>
        <w:snapToGrid w:val="0"/>
        <w:spacing w:line="360" w:lineRule="auto"/>
        <w:ind w:left="0"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(6)沥青混合料的拌和应保证沥青结合料先于矿粉进入搅拌仓。</w:t>
      </w:r>
    </w:p>
    <w:p w14:paraId="66FA3FEF">
      <w:pPr>
        <w:pStyle w:val="2"/>
        <w:adjustRightInd w:val="0"/>
        <w:snapToGrid w:val="0"/>
        <w:spacing w:line="360" w:lineRule="auto"/>
        <w:ind w:left="0"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(7)沥青混合料的拌和时间由试验确定，改性沥青混合料每盘拌和时间宜为60秒左右（其中干拌时间不少于10S），以使混合料拌和均匀，无花白料。</w:t>
      </w:r>
    </w:p>
    <w:p w14:paraId="593FB4FE">
      <w:pPr>
        <w:pStyle w:val="2"/>
        <w:adjustRightInd w:val="0"/>
        <w:snapToGrid w:val="0"/>
        <w:spacing w:line="360" w:lineRule="auto"/>
        <w:ind w:left="0"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(8)间歇式拌和机宜备有保温性能好的成品储料仓，贮存过程中混合料温降不得大于10</w:t>
      </w:r>
      <w:r>
        <w:rPr>
          <w:rFonts w:hint="eastAsia" w:ascii="宋体" w:hAnsi="宋体" w:eastAsia="宋体" w:cs="宋体"/>
          <w:color w:val="auto"/>
          <w:szCs w:val="21"/>
          <w:highlight w:val="none"/>
        </w:rPr>
        <w:t>º</w:t>
      </w:r>
      <w:r>
        <w:rPr>
          <w:rFonts w:hint="eastAsia" w:ascii="宋体" w:hAnsi="宋体" w:eastAsia="宋体" w:cs="宋体"/>
          <w:color w:val="auto"/>
          <w:szCs w:val="21"/>
          <w:highlight w:val="none"/>
        </w:rPr>
        <w:t>C，且不能有沥青滴漏。改性沥青混合料的贮存时间不宜超过24h。</w:t>
      </w:r>
    </w:p>
    <w:p w14:paraId="0265561A">
      <w:pPr>
        <w:pStyle w:val="2"/>
        <w:adjustRightInd w:val="0"/>
        <w:snapToGrid w:val="0"/>
        <w:spacing w:line="360" w:lineRule="auto"/>
        <w:ind w:left="0"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2.沥青混合料的运输</w:t>
      </w:r>
    </w:p>
    <w:p w14:paraId="370E7D05">
      <w:pPr>
        <w:pStyle w:val="2"/>
        <w:adjustRightInd w:val="0"/>
        <w:snapToGrid w:val="0"/>
        <w:spacing w:line="360" w:lineRule="auto"/>
        <w:ind w:left="0"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rPr>
        <w:t>1</w:t>
      </w:r>
      <w:r>
        <w:rPr>
          <w:rFonts w:hint="eastAsia" w:ascii="宋体" w:hAnsi="宋体" w:eastAsia="宋体" w:cs="宋体"/>
          <w:color w:val="auto"/>
          <w:szCs w:val="21"/>
          <w:highlight w:val="none"/>
        </w:rPr>
        <w:t>)运料车每次使用前后必须清扫干净。为防止混合料粘在车厢底板上，可采取涂刷一薄层油水混合液（柴油:水为1:3）来避免，但不得有余液积聚在车厢底部。</w:t>
      </w:r>
    </w:p>
    <w:p w14:paraId="49C8B01A">
      <w:pPr>
        <w:pStyle w:val="2"/>
        <w:adjustRightInd w:val="0"/>
        <w:snapToGrid w:val="0"/>
        <w:spacing w:line="360" w:lineRule="auto"/>
        <w:ind w:left="0"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(2)从拌和机向在运料车上装料时，应采用三次或多次装料法，即第1、2次装料分别位于车厢两端，第三次装料位于车厢中部，以减小混合料发生粗细集料的离析。</w:t>
      </w:r>
    </w:p>
    <w:p w14:paraId="394A8BB5">
      <w:pPr>
        <w:pStyle w:val="2"/>
        <w:adjustRightInd w:val="0"/>
        <w:snapToGrid w:val="0"/>
        <w:spacing w:line="360" w:lineRule="auto"/>
        <w:ind w:left="0"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(3)每辆自卸车都应具有大小适宜的覆盖篷布，运输时覆盖在车顶上，并覆盖密实，以起到保温、防雨、防污染的作用。</w:t>
      </w:r>
    </w:p>
    <w:p w14:paraId="16D40332">
      <w:pPr>
        <w:pStyle w:val="2"/>
        <w:adjustRightInd w:val="0"/>
        <w:snapToGrid w:val="0"/>
        <w:spacing w:line="360" w:lineRule="auto"/>
        <w:ind w:left="0"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要采用大吨位的自卸车，数量应根据运距、拌和能力、摊铺能力及速度确定。一般情况下，摊铺机前的运料车不少于5辆，对一套拌和性能良好的拌和楼，运输车不应少于20辆，以满足拌和设备及摊铺机连续作业为准。要尽量避免停机待料情况发生。</w:t>
      </w:r>
    </w:p>
    <w:p w14:paraId="7A0D3A3C">
      <w:pPr>
        <w:pStyle w:val="2"/>
        <w:adjustRightInd w:val="0"/>
        <w:snapToGrid w:val="0"/>
        <w:spacing w:line="360" w:lineRule="auto"/>
        <w:ind w:left="0"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(5)运料车的车厢底板及侧板必须清洁，不得沾有有机物质，对不符合温度要求或已经结成团块、已遭雨淋湿的混合料做废弃处理。及时清理车厢的残余料，保持车厢整洁。</w:t>
      </w:r>
    </w:p>
    <w:p w14:paraId="43D6732B">
      <w:pPr>
        <w:pStyle w:val="2"/>
        <w:adjustRightInd w:val="0"/>
        <w:snapToGrid w:val="0"/>
        <w:spacing w:line="360" w:lineRule="auto"/>
        <w:ind w:left="0"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(6)运料车进入摊铺现场时，轮胎上不得沾有泥土等可能污染路面的脏物，否则应设水池洗净轮胎后进入工程现场。</w:t>
      </w:r>
    </w:p>
    <w:p w14:paraId="2CCC8638">
      <w:pPr>
        <w:pStyle w:val="2"/>
        <w:adjustRightInd w:val="0"/>
        <w:snapToGrid w:val="0"/>
        <w:spacing w:line="360" w:lineRule="auto"/>
        <w:ind w:left="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fldChar w:fldCharType="begin"/>
      </w:r>
      <w:r>
        <w:rPr>
          <w:rFonts w:hint="eastAsia" w:ascii="宋体" w:hAnsi="宋体" w:eastAsia="宋体" w:cs="宋体"/>
          <w:color w:val="auto"/>
          <w:szCs w:val="21"/>
          <w:highlight w:val="none"/>
        </w:rPr>
        <w:instrText xml:space="preserve"> </w:instrText>
      </w:r>
      <w:r>
        <w:rPr>
          <w:rFonts w:hint="eastAsia" w:ascii="宋体" w:hAnsi="宋体" w:eastAsia="宋体" w:cs="宋体"/>
          <w:color w:val="auto"/>
          <w:szCs w:val="21"/>
          <w:highlight w:val="none"/>
        </w:rPr>
        <w:instrText xml:space="preserve">= 7 \* GB2</w:instrText>
      </w:r>
      <w:r>
        <w:rPr>
          <w:rFonts w:hint="eastAsia" w:ascii="宋体" w:hAnsi="宋体" w:eastAsia="宋体" w:cs="宋体"/>
          <w:color w:val="auto"/>
          <w:szCs w:val="21"/>
          <w:highlight w:val="none"/>
        </w:rPr>
        <w:instrText xml:space="preserve"> </w:instrText>
      </w:r>
      <w:r>
        <w:rPr>
          <w:rFonts w:hint="eastAsia" w:ascii="宋体" w:hAnsi="宋体" w:eastAsia="宋体" w:cs="宋体"/>
          <w:color w:val="auto"/>
          <w:szCs w:val="21"/>
          <w:highlight w:val="none"/>
        </w:rPr>
        <w:fldChar w:fldCharType="separate"/>
      </w:r>
      <w:r>
        <w:rPr>
          <w:rFonts w:hint="eastAsia" w:ascii="宋体" w:hAnsi="宋体" w:eastAsia="宋体" w:cs="宋体"/>
          <w:color w:val="auto"/>
          <w:szCs w:val="21"/>
          <w:highlight w:val="none"/>
        </w:rPr>
        <w:t>⑺</w:t>
      </w:r>
      <w:r>
        <w:rPr>
          <w:rFonts w:hint="eastAsia" w:ascii="宋体" w:hAnsi="宋体" w:eastAsia="宋体" w:cs="宋体"/>
          <w:color w:val="auto"/>
          <w:szCs w:val="21"/>
          <w:highlight w:val="none"/>
        </w:rPr>
        <w:fldChar w:fldCharType="end"/>
      </w:r>
      <w:r>
        <w:rPr>
          <w:rFonts w:hint="eastAsia" w:ascii="宋体" w:hAnsi="宋体" w:eastAsia="宋体" w:cs="宋体"/>
          <w:color w:val="auto"/>
          <w:szCs w:val="21"/>
          <w:highlight w:val="none"/>
        </w:rPr>
        <w:t>采用沥青混合料专用保温罐车（汽车）运输，货到交货地点前的一切风险</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rPr>
        <w:t>包含</w:t>
      </w:r>
      <w:r>
        <w:rPr>
          <w:rFonts w:hint="eastAsia" w:ascii="宋体" w:hAnsi="宋体" w:eastAsia="宋体" w:cs="宋体"/>
          <w:color w:val="auto"/>
          <w:szCs w:val="21"/>
          <w:highlight w:val="none"/>
        </w:rPr>
        <w:t>因天气原因造成）</w:t>
      </w:r>
      <w:r>
        <w:rPr>
          <w:rFonts w:hint="eastAsia" w:ascii="宋体" w:hAnsi="宋体" w:eastAsia="宋体" w:cs="宋体"/>
          <w:color w:val="auto"/>
          <w:szCs w:val="21"/>
          <w:highlight w:val="none"/>
        </w:rPr>
        <w:t>由中标人承担，运输费用及运输过程产生费用由中标人负责。卸车时中标人应派专门技术人员现场指导，保证卸车安全。运输过程中因车辆故障或道路拥堵等原因导致沥青拌合料质量无法达到设计要求，所有损失由中标人承担；如造成</w:t>
      </w:r>
      <w:r>
        <w:rPr>
          <w:rFonts w:hint="eastAsia" w:ascii="宋体" w:hAnsi="宋体" w:eastAsia="宋体" w:cs="宋体"/>
          <w:color w:val="auto"/>
          <w:szCs w:val="21"/>
          <w:highlight w:val="none"/>
          <w:lang w:eastAsia="zh-CN"/>
        </w:rPr>
        <w:t>甲方</w:t>
      </w:r>
      <w:r>
        <w:rPr>
          <w:rFonts w:hint="eastAsia" w:ascii="宋体" w:hAnsi="宋体" w:eastAsia="宋体" w:cs="宋体"/>
          <w:color w:val="auto"/>
          <w:szCs w:val="21"/>
          <w:highlight w:val="none"/>
        </w:rPr>
        <w:t>、县(区)公路分中心损失的，相应的损失由中标人负责赔偿。</w:t>
      </w:r>
    </w:p>
    <w:p w14:paraId="3AE646BB">
      <w:pPr>
        <w:pStyle w:val="2"/>
        <w:adjustRightInd w:val="0"/>
        <w:snapToGrid w:val="0"/>
        <w:spacing w:line="360" w:lineRule="auto"/>
        <w:ind w:left="0"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.提供沥青的环境保护燃料及设备</w:t>
      </w:r>
    </w:p>
    <w:p w14:paraId="227F7F79">
      <w:pPr>
        <w:pStyle w:val="2"/>
        <w:adjustRightInd w:val="0"/>
        <w:snapToGrid w:val="0"/>
        <w:spacing w:line="360" w:lineRule="auto"/>
        <w:ind w:left="0"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①</w:t>
      </w:r>
      <w:r>
        <w:rPr>
          <w:rFonts w:hint="eastAsia" w:ascii="宋体" w:hAnsi="宋体" w:eastAsia="宋体" w:cs="宋体"/>
          <w:color w:val="auto"/>
          <w:szCs w:val="21"/>
          <w:highlight w:val="none"/>
        </w:rPr>
        <w:t>拌合站是否配备独立除尘设备（在拌合站除尘设备的基础上，能配备独立除尘设备需提供相关证明材料均需加盖本单位公章）</w:t>
      </w:r>
    </w:p>
    <w:p w14:paraId="7678C3B2">
      <w:pPr>
        <w:pStyle w:val="2"/>
        <w:adjustRightInd w:val="0"/>
        <w:snapToGrid w:val="0"/>
        <w:spacing w:line="360" w:lineRule="auto"/>
        <w:ind w:left="0"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②</w:t>
      </w:r>
      <w:r>
        <w:rPr>
          <w:rFonts w:hint="eastAsia" w:ascii="宋体" w:hAnsi="宋体" w:eastAsia="宋体" w:cs="宋体"/>
          <w:color w:val="auto"/>
          <w:szCs w:val="21"/>
          <w:highlight w:val="none"/>
        </w:rPr>
        <w:t>拌合站是否配备独立除烟设备（具备独立除烟设备</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需提供相关证明材料均需加盖本单位公章</w:t>
      </w:r>
      <w:r>
        <w:rPr>
          <w:rFonts w:hint="eastAsia" w:ascii="宋体" w:hAnsi="宋体" w:eastAsia="宋体" w:cs="宋体"/>
          <w:color w:val="auto"/>
          <w:szCs w:val="21"/>
          <w:highlight w:val="none"/>
          <w:lang w:val="en-US" w:eastAsia="zh-CN"/>
        </w:rPr>
        <w:t>)</w:t>
      </w:r>
    </w:p>
    <w:p w14:paraId="48C11AA4">
      <w:pPr>
        <w:pStyle w:val="2"/>
        <w:adjustRightInd w:val="0"/>
        <w:snapToGrid w:val="0"/>
        <w:spacing w:line="360" w:lineRule="auto"/>
        <w:ind w:left="0" w:firstLine="422" w:firstLineChars="200"/>
        <w:jc w:val="left"/>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（四）交货质量检验</w:t>
      </w:r>
    </w:p>
    <w:p w14:paraId="410A0D18">
      <w:pPr>
        <w:pStyle w:val="2"/>
        <w:adjustRightInd w:val="0"/>
        <w:snapToGrid w:val="0"/>
        <w:spacing w:line="360" w:lineRule="auto"/>
        <w:ind w:left="0"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供货前，中标人应提供石油沥青混合料及沥青原材料的每批次出厂证明和出厂检验合格报告。中标人供应的沥青如为进口品牌，应提供进口石油沥青制造厂的每批次出厂证明和出厂检验报告及材料生产国官方(或商会)出具的原产地证书以及材料报关单（约4000吨需提交一次），按现行公路行业规范相关原材料和半成品试验检测报告。相关试验检测费用由中标人承担。</w:t>
      </w:r>
    </w:p>
    <w:p w14:paraId="59D500FC">
      <w:pPr>
        <w:pStyle w:val="2"/>
        <w:adjustRightInd w:val="0"/>
        <w:snapToGrid w:val="0"/>
        <w:spacing w:line="360" w:lineRule="auto"/>
        <w:ind w:left="0"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每批材料到达指定地点后，县(区)公路分中心、监理单位可对沥青混合料拌进行随机取样和试验。检验结果必须完全满足招标文件、设计文件及国家现行规范和行业标准中的相关要求，并应保证材料的均匀性，不允许出现较大的指标偏差。如果样品检验结果确定沥青混合料材料有缺陷或不符合合同要求，</w:t>
      </w:r>
      <w:r>
        <w:rPr>
          <w:rFonts w:hint="eastAsia" w:ascii="宋体" w:hAnsi="宋体" w:eastAsia="宋体" w:cs="宋体"/>
          <w:color w:val="auto"/>
          <w:szCs w:val="21"/>
          <w:highlight w:val="none"/>
          <w:lang w:eastAsia="zh-CN"/>
        </w:rPr>
        <w:t>甲方</w:t>
      </w:r>
      <w:r>
        <w:rPr>
          <w:rFonts w:hint="eastAsia" w:ascii="宋体" w:hAnsi="宋体" w:eastAsia="宋体" w:cs="宋体"/>
          <w:color w:val="auto"/>
          <w:szCs w:val="21"/>
          <w:highlight w:val="none"/>
        </w:rPr>
        <w:t>有权拒收，中标人还应承担由此给</w:t>
      </w:r>
      <w:r>
        <w:rPr>
          <w:rFonts w:hint="eastAsia" w:ascii="宋体" w:hAnsi="宋体" w:eastAsia="宋体" w:cs="宋体"/>
          <w:color w:val="auto"/>
          <w:szCs w:val="21"/>
          <w:highlight w:val="none"/>
          <w:lang w:eastAsia="zh-CN"/>
        </w:rPr>
        <w:t>甲方</w:t>
      </w:r>
      <w:r>
        <w:rPr>
          <w:rFonts w:hint="eastAsia" w:ascii="宋体" w:hAnsi="宋体" w:eastAsia="宋体" w:cs="宋体"/>
          <w:color w:val="auto"/>
          <w:szCs w:val="21"/>
          <w:highlight w:val="none"/>
        </w:rPr>
        <w:t>和施工单位带来的所有损失。</w:t>
      </w:r>
    </w:p>
    <w:p w14:paraId="54C4DD9F">
      <w:pPr>
        <w:pStyle w:val="2"/>
        <w:adjustRightInd w:val="0"/>
        <w:snapToGrid w:val="0"/>
        <w:spacing w:line="360" w:lineRule="auto"/>
        <w:ind w:left="0"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r>
        <w:rPr>
          <w:rFonts w:hint="eastAsia" w:ascii="宋体" w:hAnsi="宋体" w:eastAsia="宋体" w:cs="宋体"/>
          <w:color w:val="auto"/>
          <w:szCs w:val="21"/>
          <w:highlight w:val="none"/>
          <w:lang w:eastAsia="zh-CN"/>
        </w:rPr>
        <w:t>甲方</w:t>
      </w:r>
      <w:r>
        <w:rPr>
          <w:rFonts w:hint="eastAsia" w:ascii="宋体" w:hAnsi="宋体" w:eastAsia="宋体" w:cs="宋体"/>
          <w:color w:val="auto"/>
          <w:szCs w:val="21"/>
          <w:highlight w:val="none"/>
        </w:rPr>
        <w:t>可随时对原材料和沥青混合料进行取样，或中标人对县(区) 公路分中心、监理单位任何一方抽检试验结果有异议时；</w:t>
      </w:r>
      <w:r>
        <w:rPr>
          <w:rFonts w:hint="eastAsia" w:ascii="宋体" w:hAnsi="宋体" w:eastAsia="宋体" w:cs="宋体"/>
          <w:color w:val="auto"/>
          <w:szCs w:val="21"/>
          <w:highlight w:val="none"/>
          <w:lang w:eastAsia="zh-CN"/>
        </w:rPr>
        <w:t>甲方</w:t>
      </w:r>
      <w:r>
        <w:rPr>
          <w:rFonts w:hint="eastAsia" w:ascii="宋体" w:hAnsi="宋体" w:eastAsia="宋体" w:cs="宋体"/>
          <w:color w:val="auto"/>
          <w:szCs w:val="21"/>
          <w:highlight w:val="none"/>
        </w:rPr>
        <w:t>可将已取样品或已取留存样品送至第三方独立检测机构进行检验（非县(区) 公路分中心、中标人、监理单位委托试验检测单位或任何一方的利益相关单位）。</w:t>
      </w:r>
      <w:r>
        <w:rPr>
          <w:rFonts w:hint="eastAsia" w:ascii="宋体" w:hAnsi="宋体" w:eastAsia="宋体" w:cs="宋体"/>
          <w:color w:val="auto"/>
          <w:szCs w:val="21"/>
          <w:highlight w:val="none"/>
          <w:lang w:eastAsia="zh-CN"/>
        </w:rPr>
        <w:t>甲方</w:t>
      </w:r>
      <w:r>
        <w:rPr>
          <w:rFonts w:hint="eastAsia" w:ascii="宋体" w:hAnsi="宋体" w:eastAsia="宋体" w:cs="宋体"/>
          <w:color w:val="auto"/>
          <w:szCs w:val="21"/>
          <w:highlight w:val="none"/>
        </w:rPr>
        <w:t>送检试验结果为最终结果，中标人、县(区) 公路分中心均需无条件认可。若检验仍不合格，中标人承担按合同规定应承担的所有责任。</w:t>
      </w:r>
    </w:p>
    <w:p w14:paraId="5083C7F8">
      <w:pPr>
        <w:pStyle w:val="2"/>
        <w:adjustRightInd w:val="0"/>
        <w:snapToGrid w:val="0"/>
        <w:spacing w:line="360" w:lineRule="auto"/>
        <w:ind w:left="0" w:firstLine="422" w:firstLineChars="200"/>
        <w:jc w:val="left"/>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（五）供货要求</w:t>
      </w:r>
    </w:p>
    <w:p w14:paraId="0042EFA7">
      <w:pPr>
        <w:numPr>
          <w:ilvl w:val="0"/>
          <w:numId w:val="3"/>
        </w:numPr>
        <w:spacing w:line="360" w:lineRule="auto"/>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甲方</w:t>
      </w:r>
      <w:r>
        <w:rPr>
          <w:rFonts w:hint="eastAsia" w:ascii="宋体" w:hAnsi="宋体" w:eastAsia="宋体" w:cs="宋体"/>
          <w:color w:val="auto"/>
          <w:szCs w:val="21"/>
          <w:highlight w:val="none"/>
        </w:rPr>
        <w:t>根据现场工程施工需要，确认每一批次供货的具体规格、准确数量及交货时间、地点等，提前三天通知中标人，以便中标人提前备料及早做准备。因现场或天气原因造成供货需推迟，应提前一天通知中标人。原则上当天施工材料使用计划不得修改，但确实因天气、施工交叉等现场客观原因，需立即终止供应或减少供应，应第一时间通知乙方，但已出厂的材料正常接收。</w:t>
      </w:r>
    </w:p>
    <w:p w14:paraId="78EB35D3">
      <w:pPr>
        <w:numPr>
          <w:ilvl w:val="0"/>
          <w:numId w:val="3"/>
        </w:numPr>
        <w:spacing w:line="360" w:lineRule="auto"/>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在等到</w:t>
      </w:r>
      <w:r>
        <w:rPr>
          <w:rFonts w:hint="eastAsia" w:ascii="宋体" w:hAnsi="宋体" w:eastAsia="宋体" w:cs="宋体"/>
          <w:color w:val="auto"/>
          <w:szCs w:val="21"/>
          <w:highlight w:val="none"/>
          <w:lang w:eastAsia="zh-CN"/>
        </w:rPr>
        <w:t>甲方</w:t>
      </w:r>
      <w:r>
        <w:rPr>
          <w:rFonts w:hint="eastAsia" w:ascii="宋体" w:hAnsi="宋体" w:eastAsia="宋体" w:cs="宋体"/>
          <w:color w:val="auto"/>
          <w:szCs w:val="21"/>
          <w:highlight w:val="none"/>
        </w:rPr>
        <w:t>下单通知后，中标人应及时供货，若由于中标人不能及时供货（本合同中规定的不可抗力除外），延误</w:t>
      </w:r>
      <w:r>
        <w:rPr>
          <w:rFonts w:hint="eastAsia" w:ascii="宋体" w:hAnsi="宋体" w:eastAsia="宋体" w:cs="宋体"/>
          <w:color w:val="auto"/>
          <w:szCs w:val="21"/>
          <w:highlight w:val="none"/>
          <w:lang w:eastAsia="zh-CN"/>
        </w:rPr>
        <w:t>甲方</w:t>
      </w:r>
      <w:r>
        <w:rPr>
          <w:rFonts w:hint="eastAsia" w:ascii="宋体" w:hAnsi="宋体" w:eastAsia="宋体" w:cs="宋体"/>
          <w:color w:val="auto"/>
          <w:szCs w:val="21"/>
          <w:highlight w:val="none"/>
        </w:rPr>
        <w:t>的生产施工或造成</w:t>
      </w:r>
      <w:r>
        <w:rPr>
          <w:rFonts w:hint="eastAsia" w:ascii="宋体" w:hAnsi="宋体" w:eastAsia="宋体" w:cs="宋体"/>
          <w:color w:val="auto"/>
          <w:szCs w:val="21"/>
          <w:highlight w:val="none"/>
          <w:lang w:eastAsia="zh-CN"/>
        </w:rPr>
        <w:t>甲方</w:t>
      </w:r>
      <w:r>
        <w:rPr>
          <w:rFonts w:hint="eastAsia" w:ascii="宋体" w:hAnsi="宋体" w:eastAsia="宋体" w:cs="宋体"/>
          <w:color w:val="auto"/>
          <w:szCs w:val="21"/>
          <w:highlight w:val="none"/>
        </w:rPr>
        <w:t>停产停工，除造成的一切</w:t>
      </w:r>
    </w:p>
    <w:p w14:paraId="08CA6DA0">
      <w:pPr>
        <w:numPr>
          <w:ilvl w:val="0"/>
          <w:numId w:val="3"/>
        </w:numPr>
        <w:spacing w:line="360" w:lineRule="auto"/>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rPr>
        <w:t>经济及法律损失由中标人承担外，每延期一天按5000/天支付违约金。</w:t>
      </w:r>
    </w:p>
    <w:p w14:paraId="1953DCBE">
      <w:pPr>
        <w:spacing w:line="360" w:lineRule="auto"/>
        <w:ind w:left="420"/>
        <w:rPr>
          <w:rFonts w:hint="eastAsia" w:ascii="宋体" w:hAnsi="宋体" w:eastAsia="宋体" w:cs="宋体"/>
          <w:color w:val="auto"/>
          <w:szCs w:val="21"/>
          <w:highlight w:val="none"/>
        </w:rPr>
      </w:pPr>
    </w:p>
    <w:p w14:paraId="651A96F7">
      <w:pPr>
        <w:spacing w:line="360" w:lineRule="auto"/>
        <w:ind w:firstLine="211" w:firstLineChars="100"/>
        <w:rPr>
          <w:rFonts w:hint="eastAsia" w:ascii="宋体" w:hAnsi="宋体" w:eastAsia="宋体" w:cs="宋体"/>
          <w:color w:val="auto"/>
          <w:szCs w:val="21"/>
          <w:highlight w:val="none"/>
        </w:rPr>
      </w:pPr>
      <w:r>
        <w:rPr>
          <w:rFonts w:hint="eastAsia" w:ascii="宋体" w:hAnsi="宋体" w:eastAsia="宋体" w:cs="宋体"/>
          <w:b/>
          <w:bCs/>
          <w:color w:val="auto"/>
          <w:szCs w:val="21"/>
          <w:highlight w:val="none"/>
        </w:rPr>
        <w:t>（六）数量验收：</w:t>
      </w:r>
      <w:r>
        <w:rPr>
          <w:rFonts w:hint="eastAsia" w:ascii="宋体" w:hAnsi="宋体" w:eastAsia="宋体" w:cs="宋体"/>
          <w:color w:val="auto"/>
          <w:szCs w:val="21"/>
          <w:highlight w:val="none"/>
        </w:rPr>
        <w:t>以出厂过磅计算实收数量和工程现场复验的数量为准。</w:t>
      </w:r>
    </w:p>
    <w:p w14:paraId="53B5E2AC">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数量验收方法步骤：①、未装货的运输车满油满水过地磅，称得重量B；②、运输车装货；③、已装货的运输车再过地磅，称得重量A；④、计算实收数量：重量A减重量B得出沥青混合料实收的数量（C=A-B），甲方安排专人签收并签字确认。地磅需为质量技术监督部门检测周期内检验合格的地磅。</w:t>
      </w:r>
      <w:r>
        <w:rPr>
          <w:rFonts w:hint="eastAsia" w:ascii="宋体" w:hAnsi="宋体" w:eastAsia="宋体" w:cs="宋体"/>
          <w:color w:val="auto"/>
          <w:szCs w:val="21"/>
          <w:highlight w:val="none"/>
        </w:rPr>
        <w:fldChar w:fldCharType="begin"/>
      </w:r>
      <w:r>
        <w:rPr>
          <w:rFonts w:hint="eastAsia" w:ascii="宋体" w:hAnsi="宋体" w:eastAsia="宋体" w:cs="宋体"/>
          <w:color w:val="auto"/>
          <w:szCs w:val="21"/>
          <w:highlight w:val="none"/>
        </w:rPr>
        <w:instrText xml:space="preserve"> </w:instrText>
      </w:r>
      <w:r>
        <w:rPr>
          <w:rFonts w:hint="eastAsia" w:ascii="宋体" w:hAnsi="宋体" w:eastAsia="宋体" w:cs="宋体"/>
          <w:color w:val="auto"/>
          <w:szCs w:val="21"/>
          <w:highlight w:val="none"/>
        </w:rPr>
        <w:instrText xml:space="preserve">= 5 \* GB3</w:instrText>
      </w:r>
      <w:r>
        <w:rPr>
          <w:rFonts w:hint="eastAsia" w:ascii="宋体" w:hAnsi="宋体" w:eastAsia="宋体" w:cs="宋体"/>
          <w:color w:val="auto"/>
          <w:szCs w:val="21"/>
          <w:highlight w:val="none"/>
        </w:rPr>
        <w:instrText xml:space="preserve"> </w:instrText>
      </w:r>
      <w:r>
        <w:rPr>
          <w:rFonts w:hint="eastAsia" w:ascii="宋体" w:hAnsi="宋体" w:eastAsia="宋体" w:cs="宋体"/>
          <w:color w:val="auto"/>
          <w:szCs w:val="21"/>
          <w:highlight w:val="none"/>
        </w:rPr>
        <w:fldChar w:fldCharType="separate"/>
      </w:r>
      <w:r>
        <w:rPr>
          <w:rFonts w:hint="eastAsia" w:ascii="宋体" w:hAnsi="宋体" w:eastAsia="宋体" w:cs="宋体"/>
          <w:color w:val="auto"/>
          <w:szCs w:val="21"/>
          <w:highlight w:val="none"/>
        </w:rPr>
        <w:t>⑤</w:t>
      </w:r>
      <w:r>
        <w:rPr>
          <w:rFonts w:hint="eastAsia" w:ascii="宋体" w:hAnsi="宋体" w:eastAsia="宋体" w:cs="宋体"/>
          <w:color w:val="auto"/>
          <w:szCs w:val="21"/>
          <w:highlight w:val="none"/>
        </w:rPr>
        <w:fldChar w:fldCharType="end"/>
      </w:r>
      <w:r>
        <w:rPr>
          <w:rFonts w:hint="eastAsia" w:ascii="宋体" w:hAnsi="宋体" w:eastAsia="宋体" w:cs="宋体"/>
          <w:color w:val="auto"/>
          <w:szCs w:val="21"/>
          <w:highlight w:val="none"/>
        </w:rPr>
        <w:t>、县(区)公路分中心可指定专人对进入工程现场未卸货的运输车对照甲方人员签字的签收单进行数量验收，并在签收单上签字。未签字单据不得作为结算依据。</w:t>
      </w:r>
    </w:p>
    <w:p w14:paraId="7CC1357A">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2.甲方有权不定期对运输车辆进行中途复磅（如在第三方地磅称重），若现场称得净重(D)结果与乙方出场称得净重（C）结果磅差在千分之五以内（含千分之五），则以乙方出场称得净重数量</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为准。若现场称得净重结果与乙方出场称得净重结果磅差在千分之五以外，则乙方当天已出场累计沥青混合料称得净重（C</w:t>
      </w:r>
      <w:r>
        <w:rPr>
          <w:rFonts w:hint="eastAsia" w:ascii="宋体" w:hAnsi="宋体" w:eastAsia="宋体" w:cs="宋体"/>
          <w:color w:val="auto"/>
          <w:szCs w:val="21"/>
          <w:highlight w:val="none"/>
          <w:vertAlign w:val="subscript"/>
        </w:rPr>
        <w:t>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rPr>
        <w:t>及前三天累计出场沥青混合料称得净重(C</w:t>
      </w:r>
      <w:r>
        <w:rPr>
          <w:rFonts w:hint="eastAsia" w:ascii="宋体" w:hAnsi="宋体" w:eastAsia="宋体" w:cs="宋体"/>
          <w:color w:val="auto"/>
          <w:szCs w:val="21"/>
          <w:highlight w:val="none"/>
          <w:vertAlign w:val="subscript"/>
        </w:rPr>
        <w:t>1</w:t>
      </w:r>
      <w:r>
        <w:rPr>
          <w:rFonts w:hint="eastAsia" w:ascii="宋体" w:hAnsi="宋体" w:eastAsia="宋体" w:cs="宋体"/>
          <w:color w:val="auto"/>
          <w:szCs w:val="21"/>
          <w:highlight w:val="none"/>
        </w:rPr>
        <w:t>、 C</w:t>
      </w:r>
      <w:r>
        <w:rPr>
          <w:rFonts w:hint="eastAsia" w:ascii="宋体" w:hAnsi="宋体" w:eastAsia="宋体" w:cs="宋体"/>
          <w:color w:val="auto"/>
          <w:szCs w:val="21"/>
          <w:highlight w:val="none"/>
          <w:vertAlign w:val="subscript"/>
        </w:rPr>
        <w:t>2</w:t>
      </w:r>
      <w:r>
        <w:rPr>
          <w:rFonts w:hint="eastAsia" w:ascii="宋体" w:hAnsi="宋体" w:eastAsia="宋体" w:cs="宋体"/>
          <w:color w:val="auto"/>
          <w:szCs w:val="21"/>
          <w:highlight w:val="none"/>
        </w:rPr>
        <w:t xml:space="preserve"> 、C</w:t>
      </w:r>
      <w:r>
        <w:rPr>
          <w:rFonts w:hint="eastAsia" w:ascii="宋体" w:hAnsi="宋体" w:eastAsia="宋体" w:cs="宋体"/>
          <w:color w:val="auto"/>
          <w:szCs w:val="21"/>
          <w:highlight w:val="none"/>
          <w:vertAlign w:val="subscript"/>
        </w:rPr>
        <w:t>3</w:t>
      </w:r>
      <w:r>
        <w:rPr>
          <w:rFonts w:hint="eastAsia" w:ascii="宋体" w:hAnsi="宋体" w:eastAsia="宋体" w:cs="宋体"/>
          <w:color w:val="auto"/>
          <w:szCs w:val="21"/>
          <w:highlight w:val="none"/>
        </w:rPr>
        <w:t>)均按当次净重磅差进行相应折减验收结算，即：当天及前三天验收数量=(C</w:t>
      </w:r>
      <w:r>
        <w:rPr>
          <w:rFonts w:hint="eastAsia" w:ascii="宋体" w:hAnsi="宋体" w:eastAsia="宋体" w:cs="宋体"/>
          <w:color w:val="auto"/>
          <w:szCs w:val="21"/>
          <w:highlight w:val="none"/>
          <w:vertAlign w:val="subscript"/>
        </w:rPr>
        <w:t>1</w:t>
      </w:r>
      <w:r>
        <w:rPr>
          <w:rFonts w:hint="eastAsia" w:ascii="宋体" w:hAnsi="宋体" w:eastAsia="宋体" w:cs="宋体"/>
          <w:color w:val="auto"/>
          <w:szCs w:val="21"/>
          <w:highlight w:val="none"/>
        </w:rPr>
        <w:t>+ C</w:t>
      </w:r>
      <w:r>
        <w:rPr>
          <w:rFonts w:hint="eastAsia" w:ascii="宋体" w:hAnsi="宋体" w:eastAsia="宋体" w:cs="宋体"/>
          <w:color w:val="auto"/>
          <w:szCs w:val="21"/>
          <w:highlight w:val="none"/>
          <w:vertAlign w:val="subscript"/>
        </w:rPr>
        <w:t>2</w:t>
      </w:r>
      <w:r>
        <w:rPr>
          <w:rFonts w:hint="eastAsia" w:ascii="宋体" w:hAnsi="宋体" w:eastAsia="宋体" w:cs="宋体"/>
          <w:color w:val="auto"/>
          <w:szCs w:val="21"/>
          <w:highlight w:val="none"/>
        </w:rPr>
        <w:t xml:space="preserve"> +C</w:t>
      </w:r>
      <w:r>
        <w:rPr>
          <w:rFonts w:hint="eastAsia" w:ascii="宋体" w:hAnsi="宋体" w:eastAsia="宋体" w:cs="宋体"/>
          <w:color w:val="auto"/>
          <w:szCs w:val="21"/>
          <w:highlight w:val="none"/>
          <w:vertAlign w:val="subscript"/>
        </w:rPr>
        <w:t>3</w:t>
      </w:r>
      <w:r>
        <w:rPr>
          <w:rFonts w:hint="eastAsia" w:ascii="宋体" w:hAnsi="宋体" w:eastAsia="宋体" w:cs="宋体"/>
          <w:color w:val="auto"/>
          <w:szCs w:val="21"/>
          <w:highlight w:val="none"/>
        </w:rPr>
        <w:t>+C</w:t>
      </w:r>
      <w:r>
        <w:rPr>
          <w:rFonts w:hint="eastAsia" w:ascii="宋体" w:hAnsi="宋体" w:eastAsia="宋体" w:cs="宋体"/>
          <w:color w:val="auto"/>
          <w:szCs w:val="21"/>
          <w:highlight w:val="none"/>
          <w:vertAlign w:val="subscript"/>
        </w:rPr>
        <w:t>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rPr>
        <w:t>*D /C。</w:t>
      </w:r>
    </w:p>
    <w:p w14:paraId="0556462A">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若因数量发生争议，则送至甲方和乙方双方共同认可的地磅进行复验。若复验净重磅差在千分之五以内（含千分之五），则以乙方出场称得净重数量为准且过磅费用及由此产生的一切费用由乙方承担；若净重磅差在千分之五以外，则按本章第二.（五）2条款执行折减验收结算，过磅费用及由此产生的一切费用由乙方承担。</w:t>
      </w:r>
    </w:p>
    <w:p w14:paraId="0949CCEA">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每车货物质量及数量验收均无异议后，县(区)公路分中心即可使用该车货物。如果乙方采取放水等方式进行重量的骗取，一经发现，立即取消乙方供货资格，并以一罚十的方式对已收货的数量进行扣减的处罚方式进行处罚。</w:t>
      </w:r>
    </w:p>
    <w:p w14:paraId="13800E32">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5、结算数量以甲方和乙方及县(区)公路分中心三方共同签认的货物签收单为准，沥青混合料</w:t>
      </w:r>
      <w:r>
        <w:rPr>
          <w:rFonts w:hint="eastAsia" w:ascii="宋体" w:hAnsi="宋体" w:eastAsia="宋体" w:cs="宋体"/>
          <w:color w:val="auto"/>
          <w:szCs w:val="21"/>
          <w:highlight w:val="none"/>
        </w:rPr>
        <w:t>按预设容重进行换算</w:t>
      </w:r>
      <w:r>
        <w:rPr>
          <w:rFonts w:hint="eastAsia" w:ascii="宋体" w:hAnsi="宋体" w:eastAsia="宋体" w:cs="宋体"/>
          <w:color w:val="auto"/>
          <w:szCs w:val="21"/>
          <w:highlight w:val="none"/>
        </w:rPr>
        <w:t>，结算单位为</w:t>
      </w:r>
      <w:r>
        <w:rPr>
          <w:rFonts w:hint="eastAsia" w:ascii="宋体" w:hAnsi="宋体" w:eastAsia="宋体" w:cs="宋体"/>
          <w:color w:val="auto"/>
          <w:szCs w:val="21"/>
          <w:highlight w:val="none"/>
        </w:rPr>
        <w:t>立方米。</w:t>
      </w:r>
    </w:p>
    <w:p w14:paraId="7901EACA">
      <w:pPr>
        <w:spacing w:line="360" w:lineRule="auto"/>
        <w:ind w:firstLine="422" w:firstLineChars="200"/>
        <w:rPr>
          <w:rFonts w:hint="eastAsia" w:ascii="宋体" w:hAnsi="宋体" w:eastAsia="宋体" w:cs="宋体"/>
          <w:color w:val="auto"/>
          <w:highlight w:val="none"/>
        </w:rPr>
      </w:pPr>
      <w:r>
        <w:rPr>
          <w:rFonts w:hint="eastAsia" w:ascii="宋体" w:hAnsi="宋体" w:eastAsia="宋体" w:cs="宋体"/>
          <w:b/>
          <w:bCs/>
          <w:color w:val="auto"/>
          <w:szCs w:val="21"/>
          <w:highlight w:val="none"/>
        </w:rPr>
        <w:t>（七）人员配备</w:t>
      </w:r>
    </w:p>
    <w:p w14:paraId="361A3224">
      <w:pPr>
        <w:spacing w:line="360" w:lineRule="auto"/>
        <w:ind w:firstLine="420" w:firstLineChars="200"/>
        <w:jc w:val="left"/>
        <w:rPr>
          <w:rFonts w:hint="eastAsia" w:ascii="宋体" w:hAnsi="宋体" w:eastAsia="宋体" w:cs="宋体"/>
          <w:color w:val="auto"/>
          <w:szCs w:val="21"/>
          <w:highlight w:val="none"/>
          <w:shd w:val="clear" w:color="auto" w:fill="FFFFFF"/>
        </w:rPr>
      </w:pPr>
      <w:r>
        <w:rPr>
          <w:rFonts w:hint="eastAsia" w:ascii="宋体" w:hAnsi="宋体" w:eastAsia="宋体" w:cs="宋体"/>
          <w:color w:val="auto"/>
          <w:szCs w:val="21"/>
          <w:highlight w:val="none"/>
          <w:shd w:val="clear" w:color="auto" w:fill="FFFFFF"/>
        </w:rPr>
        <w:t>1、中标方须在每个施工现场配备一名安全管理人员，与施工方协调配合，负责现场指挥，保证卸车安全。</w:t>
      </w:r>
    </w:p>
    <w:p w14:paraId="706B9F0B">
      <w:pPr>
        <w:pStyle w:val="9"/>
        <w:numPr>
          <w:ilvl w:val="0"/>
          <w:numId w:val="1"/>
        </w:numPr>
        <w:spacing w:line="360" w:lineRule="auto"/>
        <w:jc w:val="both"/>
        <w:outlineLvl w:val="2"/>
        <w:rPr>
          <w:rFonts w:hint="eastAsia" w:ascii="宋体" w:hAnsi="宋体" w:eastAsia="宋体" w:cs="宋体"/>
          <w:b/>
          <w:color w:val="auto"/>
          <w:sz w:val="28"/>
          <w:highlight w:val="none"/>
          <w:lang w:val="en-US" w:eastAsia="zh-Hans"/>
        </w:rPr>
      </w:pPr>
      <w:r>
        <w:rPr>
          <w:rFonts w:hint="eastAsia" w:ascii="宋体" w:hAnsi="宋体" w:eastAsia="宋体" w:cs="宋体"/>
          <w:b/>
          <w:color w:val="auto"/>
          <w:sz w:val="28"/>
          <w:highlight w:val="none"/>
          <w:lang w:val="en-US" w:eastAsia="zh-CN"/>
        </w:rPr>
        <w:t>商务要求</w:t>
      </w:r>
    </w:p>
    <w:tbl>
      <w:tblPr>
        <w:tblStyle w:val="7"/>
        <w:tblW w:w="7362"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758"/>
        <w:gridCol w:w="1948"/>
        <w:gridCol w:w="3656"/>
      </w:tblGrid>
      <w:tr w14:paraId="7AADCD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758" w:type="dxa"/>
            <w:vAlign w:val="top"/>
          </w:tcPr>
          <w:p w14:paraId="5418CAE7">
            <w:pPr>
              <w:pStyle w:val="9"/>
              <w:spacing w:line="240" w:lineRule="auto"/>
              <w:jc w:val="both"/>
              <w:rPr>
                <w:rFonts w:hint="eastAsia" w:ascii="宋体" w:hAnsi="宋体" w:eastAsia="宋体" w:cs="宋体"/>
              </w:rPr>
            </w:pPr>
            <w:r>
              <w:rPr>
                <w:rFonts w:hint="eastAsia" w:ascii="宋体" w:hAnsi="宋体" w:eastAsia="宋体" w:cs="宋体"/>
              </w:rPr>
              <w:t>序号</w:t>
            </w:r>
          </w:p>
        </w:tc>
        <w:tc>
          <w:tcPr>
            <w:tcW w:w="1948" w:type="dxa"/>
            <w:vAlign w:val="top"/>
          </w:tcPr>
          <w:p w14:paraId="715BD5A3">
            <w:pPr>
              <w:pStyle w:val="9"/>
              <w:spacing w:line="240" w:lineRule="auto"/>
              <w:jc w:val="both"/>
              <w:rPr>
                <w:rFonts w:hint="eastAsia" w:ascii="宋体" w:hAnsi="宋体" w:eastAsia="宋体" w:cs="宋体"/>
              </w:rPr>
            </w:pPr>
            <w:r>
              <w:rPr>
                <w:rFonts w:hint="eastAsia" w:ascii="宋体" w:hAnsi="宋体" w:eastAsia="宋体" w:cs="宋体"/>
              </w:rPr>
              <w:t>类型</w:t>
            </w:r>
          </w:p>
        </w:tc>
        <w:tc>
          <w:tcPr>
            <w:tcW w:w="3656" w:type="dxa"/>
            <w:vAlign w:val="top"/>
          </w:tcPr>
          <w:p w14:paraId="2CB1D2C0">
            <w:pPr>
              <w:pStyle w:val="9"/>
              <w:spacing w:line="240" w:lineRule="auto"/>
              <w:jc w:val="both"/>
              <w:rPr>
                <w:rFonts w:hint="eastAsia" w:ascii="宋体" w:hAnsi="宋体" w:eastAsia="宋体" w:cs="宋体"/>
              </w:rPr>
            </w:pPr>
            <w:r>
              <w:rPr>
                <w:rFonts w:hint="eastAsia" w:ascii="宋体" w:hAnsi="宋体" w:eastAsia="宋体" w:cs="宋体"/>
              </w:rPr>
              <w:t>要求</w:t>
            </w:r>
          </w:p>
        </w:tc>
      </w:tr>
      <w:tr w14:paraId="6DC866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758" w:type="dxa"/>
            <w:vAlign w:val="top"/>
          </w:tcPr>
          <w:p w14:paraId="6EAD8B2D">
            <w:pPr>
              <w:pStyle w:val="9"/>
              <w:spacing w:line="240" w:lineRule="auto"/>
              <w:jc w:val="both"/>
              <w:rPr>
                <w:rFonts w:hint="eastAsia" w:ascii="宋体" w:hAnsi="宋体" w:eastAsia="宋体" w:cs="宋体"/>
              </w:rPr>
            </w:pPr>
            <w:r>
              <w:rPr>
                <w:rFonts w:hint="eastAsia" w:ascii="宋体" w:hAnsi="宋体" w:eastAsia="宋体" w:cs="宋体"/>
              </w:rPr>
              <w:t>1</w:t>
            </w:r>
          </w:p>
        </w:tc>
        <w:tc>
          <w:tcPr>
            <w:tcW w:w="1948" w:type="dxa"/>
            <w:vAlign w:val="top"/>
          </w:tcPr>
          <w:p w14:paraId="1833751E">
            <w:pPr>
              <w:pStyle w:val="9"/>
              <w:spacing w:line="240" w:lineRule="auto"/>
              <w:jc w:val="both"/>
              <w:rPr>
                <w:rFonts w:hint="eastAsia" w:ascii="宋体" w:hAnsi="宋体" w:eastAsia="宋体" w:cs="宋体"/>
              </w:rPr>
            </w:pPr>
            <w:r>
              <w:rPr>
                <w:rFonts w:hint="eastAsia" w:ascii="宋体" w:hAnsi="宋体" w:eastAsia="宋体" w:cs="宋体"/>
              </w:rPr>
              <w:t>交货时间</w:t>
            </w:r>
          </w:p>
        </w:tc>
        <w:tc>
          <w:tcPr>
            <w:tcW w:w="3656" w:type="dxa"/>
            <w:vAlign w:val="top"/>
          </w:tcPr>
          <w:p w14:paraId="5141D330">
            <w:pPr>
              <w:pStyle w:val="9"/>
              <w:spacing w:line="240" w:lineRule="auto"/>
              <w:jc w:val="both"/>
              <w:rPr>
                <w:rFonts w:hint="eastAsia" w:ascii="宋体" w:hAnsi="宋体" w:eastAsia="宋体" w:cs="宋体"/>
              </w:rPr>
            </w:pPr>
            <w:r>
              <w:rPr>
                <w:rFonts w:hint="eastAsia" w:ascii="宋体" w:hAnsi="宋体" w:eastAsia="宋体" w:cs="宋体"/>
              </w:rPr>
              <w:t>自合同签订之日起 90 个日历日内。</w:t>
            </w:r>
          </w:p>
        </w:tc>
      </w:tr>
      <w:tr w14:paraId="4F38FB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758" w:type="dxa"/>
            <w:vAlign w:val="top"/>
          </w:tcPr>
          <w:p w14:paraId="14323B85">
            <w:pPr>
              <w:pStyle w:val="9"/>
              <w:spacing w:line="240" w:lineRule="auto"/>
              <w:jc w:val="both"/>
              <w:rPr>
                <w:rFonts w:hint="eastAsia" w:ascii="宋体" w:hAnsi="宋体" w:eastAsia="宋体" w:cs="宋体"/>
              </w:rPr>
            </w:pPr>
            <w:r>
              <w:rPr>
                <w:rFonts w:hint="eastAsia" w:ascii="宋体" w:hAnsi="宋体" w:eastAsia="宋体" w:cs="宋体"/>
              </w:rPr>
              <w:t>2</w:t>
            </w:r>
          </w:p>
        </w:tc>
        <w:tc>
          <w:tcPr>
            <w:tcW w:w="1948" w:type="dxa"/>
            <w:vAlign w:val="top"/>
          </w:tcPr>
          <w:p w14:paraId="5F7525AF">
            <w:pPr>
              <w:pStyle w:val="9"/>
              <w:spacing w:line="240" w:lineRule="auto"/>
              <w:jc w:val="both"/>
              <w:rPr>
                <w:rFonts w:hint="eastAsia" w:ascii="宋体" w:hAnsi="宋体" w:eastAsia="宋体" w:cs="宋体"/>
              </w:rPr>
            </w:pPr>
            <w:r>
              <w:rPr>
                <w:rFonts w:hint="eastAsia" w:ascii="宋体" w:hAnsi="宋体" w:eastAsia="宋体" w:cs="宋体"/>
              </w:rPr>
              <w:t>交货地点</w:t>
            </w:r>
          </w:p>
        </w:tc>
        <w:tc>
          <w:tcPr>
            <w:tcW w:w="3656" w:type="dxa"/>
            <w:vAlign w:val="top"/>
          </w:tcPr>
          <w:p w14:paraId="7AEBBAD5">
            <w:pPr>
              <w:pStyle w:val="9"/>
              <w:spacing w:line="240" w:lineRule="auto"/>
              <w:jc w:val="both"/>
              <w:rPr>
                <w:rFonts w:hint="eastAsia" w:ascii="宋体" w:hAnsi="宋体" w:eastAsia="宋体" w:cs="宋体"/>
              </w:rPr>
            </w:pPr>
            <w:r>
              <w:rPr>
                <w:rFonts w:hint="eastAsia" w:ascii="宋体" w:hAnsi="宋体" w:eastAsia="宋体" w:cs="宋体"/>
                <w:lang w:val="en-US" w:eastAsia="zh-CN"/>
              </w:rPr>
              <w:t>甲方</w:t>
            </w:r>
            <w:r>
              <w:rPr>
                <w:rFonts w:hint="eastAsia" w:ascii="宋体" w:hAnsi="宋体" w:eastAsia="宋体" w:cs="宋体"/>
              </w:rPr>
              <w:t>及县（区）分中心指定交货地点。</w:t>
            </w:r>
          </w:p>
        </w:tc>
      </w:tr>
      <w:tr w14:paraId="185156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758" w:type="dxa"/>
            <w:vAlign w:val="top"/>
          </w:tcPr>
          <w:p w14:paraId="38AC7E4D">
            <w:pPr>
              <w:pStyle w:val="9"/>
              <w:spacing w:line="240" w:lineRule="auto"/>
              <w:jc w:val="both"/>
              <w:rPr>
                <w:rFonts w:hint="eastAsia" w:ascii="宋体" w:hAnsi="宋体" w:eastAsia="宋体" w:cs="宋体"/>
              </w:rPr>
            </w:pPr>
            <w:r>
              <w:rPr>
                <w:rFonts w:hint="eastAsia" w:ascii="宋体" w:hAnsi="宋体" w:eastAsia="宋体" w:cs="宋体"/>
              </w:rPr>
              <w:t>3</w:t>
            </w:r>
          </w:p>
        </w:tc>
        <w:tc>
          <w:tcPr>
            <w:tcW w:w="1948" w:type="dxa"/>
            <w:vAlign w:val="top"/>
          </w:tcPr>
          <w:p w14:paraId="5CFEB405">
            <w:pPr>
              <w:pStyle w:val="9"/>
              <w:spacing w:line="240" w:lineRule="auto"/>
              <w:jc w:val="both"/>
              <w:rPr>
                <w:rFonts w:hint="eastAsia" w:ascii="宋体" w:hAnsi="宋体" w:eastAsia="宋体" w:cs="宋体"/>
              </w:rPr>
            </w:pPr>
            <w:r>
              <w:rPr>
                <w:rFonts w:hint="eastAsia" w:ascii="宋体" w:hAnsi="宋体" w:eastAsia="宋体" w:cs="宋体"/>
              </w:rPr>
              <w:t>交货条件</w:t>
            </w:r>
          </w:p>
        </w:tc>
        <w:tc>
          <w:tcPr>
            <w:tcW w:w="3656" w:type="dxa"/>
            <w:vAlign w:val="top"/>
          </w:tcPr>
          <w:p w14:paraId="61AD546A">
            <w:pPr>
              <w:pStyle w:val="9"/>
              <w:spacing w:line="240" w:lineRule="auto"/>
              <w:jc w:val="both"/>
              <w:rPr>
                <w:rFonts w:hint="eastAsia" w:ascii="宋体" w:hAnsi="宋体" w:eastAsia="宋体" w:cs="宋体"/>
              </w:rPr>
            </w:pPr>
            <w:r>
              <w:rPr>
                <w:rFonts w:hint="eastAsia" w:ascii="宋体" w:hAnsi="宋体" w:eastAsia="宋体" w:cs="宋体"/>
              </w:rPr>
              <w:t>经</w:t>
            </w:r>
            <w:r>
              <w:rPr>
                <w:rFonts w:hint="eastAsia" w:ascii="宋体" w:hAnsi="宋体" w:eastAsia="宋体" w:cs="宋体"/>
                <w:lang w:val="en-US" w:eastAsia="zh-CN"/>
              </w:rPr>
              <w:t>甲方</w:t>
            </w:r>
            <w:r>
              <w:rPr>
                <w:rFonts w:hint="eastAsia" w:ascii="宋体" w:hAnsi="宋体" w:eastAsia="宋体" w:cs="宋体"/>
              </w:rPr>
              <w:t>及县（区）分中心现场验收合格。</w:t>
            </w:r>
          </w:p>
        </w:tc>
      </w:tr>
      <w:tr w14:paraId="13E2C9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758" w:type="dxa"/>
            <w:vAlign w:val="top"/>
          </w:tcPr>
          <w:p w14:paraId="76F671D5">
            <w:pPr>
              <w:pStyle w:val="9"/>
              <w:spacing w:line="240" w:lineRule="auto"/>
              <w:jc w:val="both"/>
              <w:rPr>
                <w:rFonts w:hint="eastAsia" w:ascii="宋体" w:hAnsi="宋体" w:eastAsia="宋体" w:cs="宋体"/>
              </w:rPr>
            </w:pPr>
            <w:r>
              <w:rPr>
                <w:rFonts w:hint="eastAsia" w:ascii="宋体" w:hAnsi="宋体" w:eastAsia="宋体" w:cs="宋体"/>
              </w:rPr>
              <w:t>4</w:t>
            </w:r>
          </w:p>
        </w:tc>
        <w:tc>
          <w:tcPr>
            <w:tcW w:w="1948" w:type="dxa"/>
            <w:vAlign w:val="top"/>
          </w:tcPr>
          <w:p w14:paraId="23DB067F">
            <w:pPr>
              <w:pStyle w:val="9"/>
              <w:spacing w:line="240" w:lineRule="auto"/>
              <w:jc w:val="both"/>
              <w:rPr>
                <w:rFonts w:hint="eastAsia" w:ascii="宋体" w:hAnsi="宋体" w:eastAsia="宋体" w:cs="宋体"/>
              </w:rPr>
            </w:pPr>
            <w:r>
              <w:rPr>
                <w:rFonts w:hint="eastAsia" w:ascii="宋体" w:hAnsi="宋体" w:eastAsia="宋体" w:cs="宋体"/>
              </w:rPr>
              <w:t>是否邀请</w:t>
            </w:r>
            <w:r>
              <w:rPr>
                <w:rFonts w:hint="eastAsia" w:ascii="宋体" w:hAnsi="宋体" w:eastAsia="宋体" w:cs="宋体"/>
                <w:lang w:eastAsia="zh-CN"/>
              </w:rPr>
              <w:t>乙方</w:t>
            </w:r>
            <w:r>
              <w:rPr>
                <w:rFonts w:hint="eastAsia" w:ascii="宋体" w:hAnsi="宋体" w:eastAsia="宋体" w:cs="宋体"/>
              </w:rPr>
              <w:t>验收</w:t>
            </w:r>
          </w:p>
        </w:tc>
        <w:tc>
          <w:tcPr>
            <w:tcW w:w="3656" w:type="dxa"/>
            <w:vAlign w:val="top"/>
          </w:tcPr>
          <w:p w14:paraId="487E9B9D">
            <w:pPr>
              <w:pStyle w:val="9"/>
              <w:spacing w:line="240" w:lineRule="auto"/>
              <w:jc w:val="both"/>
              <w:rPr>
                <w:rFonts w:hint="eastAsia" w:ascii="宋体" w:hAnsi="宋体" w:eastAsia="宋体" w:cs="宋体"/>
              </w:rPr>
            </w:pPr>
            <w:r>
              <w:rPr>
                <w:rFonts w:hint="eastAsia" w:ascii="宋体" w:hAnsi="宋体" w:eastAsia="宋体" w:cs="宋体"/>
              </w:rPr>
              <w:t>不邀请</w:t>
            </w:r>
            <w:r>
              <w:rPr>
                <w:rFonts w:hint="eastAsia" w:ascii="宋体" w:hAnsi="宋体" w:eastAsia="宋体" w:cs="宋体"/>
                <w:lang w:eastAsia="zh-CN"/>
              </w:rPr>
              <w:t>乙方</w:t>
            </w:r>
            <w:r>
              <w:rPr>
                <w:rFonts w:hint="eastAsia" w:ascii="宋体" w:hAnsi="宋体" w:eastAsia="宋体" w:cs="宋体"/>
              </w:rPr>
              <w:t>验收</w:t>
            </w:r>
          </w:p>
        </w:tc>
      </w:tr>
      <w:tr w14:paraId="6D27DA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758" w:type="dxa"/>
            <w:vAlign w:val="top"/>
          </w:tcPr>
          <w:p w14:paraId="0AFA103F">
            <w:pPr>
              <w:pStyle w:val="9"/>
              <w:spacing w:line="240" w:lineRule="auto"/>
              <w:jc w:val="both"/>
              <w:rPr>
                <w:rFonts w:hint="eastAsia" w:ascii="宋体" w:hAnsi="宋体" w:eastAsia="宋体" w:cs="宋体"/>
              </w:rPr>
            </w:pPr>
            <w:r>
              <w:rPr>
                <w:rFonts w:hint="eastAsia" w:ascii="宋体" w:hAnsi="宋体" w:eastAsia="宋体" w:cs="宋体"/>
              </w:rPr>
              <w:t>5</w:t>
            </w:r>
          </w:p>
        </w:tc>
        <w:tc>
          <w:tcPr>
            <w:tcW w:w="1948" w:type="dxa"/>
            <w:vAlign w:val="top"/>
          </w:tcPr>
          <w:p w14:paraId="60867674">
            <w:pPr>
              <w:pStyle w:val="9"/>
              <w:spacing w:line="240" w:lineRule="auto"/>
              <w:jc w:val="both"/>
              <w:rPr>
                <w:rFonts w:hint="eastAsia" w:ascii="宋体" w:hAnsi="宋体" w:eastAsia="宋体" w:cs="宋体"/>
              </w:rPr>
            </w:pPr>
            <w:r>
              <w:rPr>
                <w:rFonts w:hint="eastAsia" w:ascii="宋体" w:hAnsi="宋体" w:eastAsia="宋体" w:cs="宋体"/>
              </w:rPr>
              <w:t>履约验收方式</w:t>
            </w:r>
          </w:p>
        </w:tc>
        <w:tc>
          <w:tcPr>
            <w:tcW w:w="3656" w:type="dxa"/>
            <w:vAlign w:val="top"/>
          </w:tcPr>
          <w:p w14:paraId="0578F5B3">
            <w:pPr>
              <w:pStyle w:val="9"/>
              <w:spacing w:line="240" w:lineRule="auto"/>
              <w:jc w:val="both"/>
              <w:rPr>
                <w:rFonts w:hint="eastAsia" w:ascii="宋体" w:hAnsi="宋体" w:eastAsia="宋体" w:cs="宋体"/>
              </w:rPr>
            </w:pPr>
            <w:r>
              <w:rPr>
                <w:rFonts w:hint="eastAsia" w:ascii="宋体" w:hAnsi="宋体" w:eastAsia="宋体" w:cs="宋体"/>
              </w:rPr>
              <w:t>所交付的货物质量应符合招标文件要求，验收内容以采购合同及招标文件要求为准，验收通过即为最终验收。</w:t>
            </w:r>
          </w:p>
        </w:tc>
      </w:tr>
      <w:tr w14:paraId="253931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758" w:type="dxa"/>
            <w:vAlign w:val="top"/>
          </w:tcPr>
          <w:p w14:paraId="67F7581F">
            <w:pPr>
              <w:pStyle w:val="9"/>
              <w:spacing w:line="240" w:lineRule="auto"/>
              <w:jc w:val="both"/>
              <w:rPr>
                <w:rFonts w:hint="eastAsia" w:ascii="宋体" w:hAnsi="宋体" w:eastAsia="宋体" w:cs="宋体"/>
                <w:lang w:val="en-US" w:eastAsia="zh-CN"/>
              </w:rPr>
            </w:pPr>
            <w:r>
              <w:rPr>
                <w:rFonts w:hint="eastAsia" w:ascii="宋体" w:hAnsi="宋体" w:eastAsia="宋体" w:cs="宋体"/>
                <w:lang w:val="en-US" w:eastAsia="zh-CN"/>
              </w:rPr>
              <w:t>6</w:t>
            </w:r>
          </w:p>
        </w:tc>
        <w:tc>
          <w:tcPr>
            <w:tcW w:w="1948" w:type="dxa"/>
            <w:vAlign w:val="top"/>
          </w:tcPr>
          <w:p w14:paraId="20BC812A">
            <w:pPr>
              <w:pStyle w:val="9"/>
              <w:spacing w:line="240" w:lineRule="auto"/>
              <w:jc w:val="both"/>
              <w:rPr>
                <w:rFonts w:hint="eastAsia" w:ascii="宋体" w:hAnsi="宋体" w:eastAsia="宋体" w:cs="宋体"/>
              </w:rPr>
            </w:pPr>
            <w:r>
              <w:rPr>
                <w:rFonts w:hint="eastAsia" w:ascii="宋体" w:hAnsi="宋体" w:eastAsia="宋体" w:cs="宋体"/>
              </w:rPr>
              <w:t>合同支付方式</w:t>
            </w:r>
          </w:p>
        </w:tc>
        <w:tc>
          <w:tcPr>
            <w:tcW w:w="3656" w:type="dxa"/>
            <w:vAlign w:val="top"/>
          </w:tcPr>
          <w:p w14:paraId="59499298">
            <w:pPr>
              <w:pStyle w:val="9"/>
              <w:spacing w:line="240" w:lineRule="auto"/>
              <w:jc w:val="both"/>
              <w:rPr>
                <w:rFonts w:hint="eastAsia" w:ascii="宋体" w:hAnsi="宋体" w:eastAsia="宋体" w:cs="宋体"/>
              </w:rPr>
            </w:pPr>
            <w:r>
              <w:rPr>
                <w:rFonts w:hint="eastAsia" w:ascii="宋体" w:hAnsi="宋体" w:eastAsia="宋体" w:cs="宋体"/>
              </w:rPr>
              <w:t>因系统格式原因本项目合同具体支付方式以序号8 其他为准，达到付款条件起10日内，支付合同总金额的100.00%</w:t>
            </w:r>
          </w:p>
        </w:tc>
      </w:tr>
      <w:tr w14:paraId="253294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758" w:type="dxa"/>
            <w:vAlign w:val="top"/>
          </w:tcPr>
          <w:p w14:paraId="4C4F9C97">
            <w:pPr>
              <w:pStyle w:val="9"/>
              <w:spacing w:line="240" w:lineRule="auto"/>
              <w:jc w:val="both"/>
              <w:rPr>
                <w:rFonts w:hint="default" w:ascii="宋体" w:hAnsi="宋体" w:eastAsia="宋体" w:cs="宋体"/>
                <w:lang w:val="en-US" w:eastAsia="zh-CN"/>
              </w:rPr>
            </w:pPr>
            <w:r>
              <w:rPr>
                <w:rFonts w:hint="eastAsia" w:ascii="宋体" w:hAnsi="宋体" w:eastAsia="宋体" w:cs="宋体"/>
                <w:lang w:val="en-US" w:eastAsia="zh-CN"/>
              </w:rPr>
              <w:t>7</w:t>
            </w:r>
          </w:p>
        </w:tc>
        <w:tc>
          <w:tcPr>
            <w:tcW w:w="1948" w:type="dxa"/>
            <w:vAlign w:val="top"/>
          </w:tcPr>
          <w:p w14:paraId="3C5342C2">
            <w:pPr>
              <w:pStyle w:val="9"/>
              <w:spacing w:line="240" w:lineRule="auto"/>
              <w:jc w:val="both"/>
              <w:rPr>
                <w:rFonts w:hint="eastAsia" w:ascii="宋体" w:hAnsi="宋体" w:eastAsia="宋体" w:cs="宋体"/>
              </w:rPr>
            </w:pPr>
            <w:r>
              <w:rPr>
                <w:rFonts w:hint="eastAsia" w:ascii="宋体" w:hAnsi="宋体" w:eastAsia="宋体" w:cs="宋体"/>
              </w:rPr>
              <w:t>履约保证金</w:t>
            </w:r>
          </w:p>
        </w:tc>
        <w:tc>
          <w:tcPr>
            <w:tcW w:w="3656" w:type="dxa"/>
            <w:vAlign w:val="top"/>
          </w:tcPr>
          <w:p w14:paraId="795340FD">
            <w:pPr>
              <w:pStyle w:val="9"/>
              <w:spacing w:line="240" w:lineRule="auto"/>
              <w:jc w:val="both"/>
              <w:rPr>
                <w:rFonts w:hint="eastAsia" w:ascii="宋体" w:hAnsi="宋体" w:eastAsia="宋体" w:cs="宋体"/>
              </w:rPr>
            </w:pPr>
            <w:r>
              <w:rPr>
                <w:rFonts w:hint="eastAsia" w:ascii="宋体" w:hAnsi="宋体" w:eastAsia="宋体" w:cs="宋体"/>
              </w:rPr>
              <w:t>不缴纳</w:t>
            </w:r>
          </w:p>
        </w:tc>
      </w:tr>
      <w:tr w14:paraId="2CD7D9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758" w:type="dxa"/>
            <w:vAlign w:val="top"/>
          </w:tcPr>
          <w:p w14:paraId="2311A034">
            <w:pPr>
              <w:pStyle w:val="9"/>
              <w:spacing w:line="240" w:lineRule="auto"/>
              <w:jc w:val="both"/>
              <w:rPr>
                <w:rFonts w:hint="default" w:ascii="宋体" w:hAnsi="宋体" w:eastAsia="宋体" w:cs="宋体"/>
                <w:lang w:val="en-US" w:eastAsia="zh-CN"/>
              </w:rPr>
            </w:pPr>
            <w:r>
              <w:rPr>
                <w:rFonts w:hint="eastAsia" w:ascii="宋体" w:hAnsi="宋体" w:eastAsia="宋体" w:cs="宋体"/>
                <w:lang w:val="en-US" w:eastAsia="zh-CN"/>
              </w:rPr>
              <w:t>8</w:t>
            </w:r>
          </w:p>
        </w:tc>
        <w:tc>
          <w:tcPr>
            <w:tcW w:w="1948" w:type="dxa"/>
            <w:vAlign w:val="top"/>
          </w:tcPr>
          <w:p w14:paraId="0B48AD58">
            <w:pPr>
              <w:pStyle w:val="9"/>
              <w:spacing w:line="240" w:lineRule="auto"/>
              <w:jc w:val="both"/>
              <w:rPr>
                <w:rFonts w:hint="default" w:ascii="宋体" w:hAnsi="宋体" w:eastAsia="宋体" w:cs="宋体"/>
                <w:lang w:val="en-US" w:eastAsia="zh-CN"/>
              </w:rPr>
            </w:pPr>
            <w:r>
              <w:rPr>
                <w:rFonts w:hint="eastAsia" w:ascii="宋体" w:hAnsi="宋体" w:eastAsia="宋体" w:cs="宋体"/>
                <w:lang w:val="en-US" w:eastAsia="zh-CN"/>
              </w:rPr>
              <w:t>其他</w:t>
            </w:r>
          </w:p>
        </w:tc>
        <w:tc>
          <w:tcPr>
            <w:tcW w:w="3656" w:type="dxa"/>
            <w:vAlign w:val="top"/>
          </w:tcPr>
          <w:p w14:paraId="2B2AFEE0">
            <w:pPr>
              <w:pStyle w:val="9"/>
              <w:spacing w:line="240" w:lineRule="auto"/>
              <w:jc w:val="both"/>
              <w:rPr>
                <w:rFonts w:hint="eastAsia" w:ascii="宋体" w:hAnsi="宋体" w:eastAsia="宋体" w:cs="宋体"/>
              </w:rPr>
            </w:pPr>
            <w:r>
              <w:rPr>
                <w:rFonts w:hint="eastAsia" w:ascii="宋体" w:hAnsi="宋体" w:eastAsia="宋体" w:cs="宋体"/>
              </w:rPr>
              <w:t>工程项目交（竣）工验收合格后90天内支付经双方验收确定数量价款的97%，6个月后无质量缺陷的支付剩余的3%。中标人提供完整税务增值税发票（合同履行期间，如遇国家税率调整，含税结算单价不变）。</w:t>
            </w:r>
          </w:p>
        </w:tc>
      </w:tr>
    </w:tbl>
    <w:p w14:paraId="63564097">
      <w:pPr>
        <w:pStyle w:val="9"/>
        <w:numPr>
          <w:numId w:val="0"/>
        </w:numPr>
        <w:spacing w:line="240" w:lineRule="auto"/>
        <w:jc w:val="both"/>
        <w:outlineLvl w:val="2"/>
        <w:rPr>
          <w:rFonts w:hint="eastAsia" w:ascii="宋体" w:hAnsi="宋体" w:eastAsia="宋体" w:cs="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E663B7"/>
    <w:multiLevelType w:val="singleLevel"/>
    <w:tmpl w:val="A6E663B7"/>
    <w:lvl w:ilvl="0" w:tentative="0">
      <w:start w:val="1"/>
      <w:numFmt w:val="chineseCounting"/>
      <w:suff w:val="nothing"/>
      <w:lvlText w:val="（%1）"/>
      <w:lvlJc w:val="left"/>
      <w:rPr>
        <w:rFonts w:hint="eastAsia"/>
      </w:rPr>
    </w:lvl>
  </w:abstractNum>
  <w:abstractNum w:abstractNumId="1">
    <w:nsid w:val="AA7A618F"/>
    <w:multiLevelType w:val="singleLevel"/>
    <w:tmpl w:val="AA7A618F"/>
    <w:lvl w:ilvl="0" w:tentative="0">
      <w:start w:val="1"/>
      <w:numFmt w:val="decimal"/>
      <w:suff w:val="nothing"/>
      <w:lvlText w:val="%1、"/>
      <w:lvlJc w:val="left"/>
    </w:lvl>
  </w:abstractNum>
  <w:abstractNum w:abstractNumId="2">
    <w:nsid w:val="5A1DBB32"/>
    <w:multiLevelType w:val="singleLevel"/>
    <w:tmpl w:val="5A1DBB32"/>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907B96"/>
    <w:rsid w:val="043630CF"/>
    <w:rsid w:val="05E52725"/>
    <w:rsid w:val="32907B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default" w:ascii="Calibri" w:hAnsi="Calibri" w:eastAsia="宋体" w:cs="Times New Roman"/>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w:basedOn w:val="1"/>
    <w:unhideWhenUsed/>
    <w:qFormat/>
    <w:uiPriority w:val="0"/>
    <w:pPr>
      <w:spacing w:after="120"/>
      <w:ind w:left="420"/>
    </w:pPr>
    <w:rPr>
      <w:rFonts w:ascii="宋体" w:hAnsi="宋体" w:cs="宋体"/>
    </w:rPr>
  </w:style>
  <w:style w:type="paragraph" w:styleId="3">
    <w:name w:val="Plain Text"/>
    <w:basedOn w:val="1"/>
    <w:qFormat/>
    <w:uiPriority w:val="0"/>
    <w:rPr>
      <w:rFonts w:ascii="宋体" w:hAnsi="Courier New"/>
      <w:sz w:val="24"/>
      <w:szCs w:val="20"/>
    </w:rPr>
  </w:style>
  <w:style w:type="paragraph" w:styleId="4">
    <w:name w:val="Body Text Indent 2"/>
    <w:basedOn w:val="1"/>
    <w:qFormat/>
    <w:uiPriority w:val="99"/>
    <w:pPr>
      <w:spacing w:after="120" w:line="480" w:lineRule="auto"/>
      <w:ind w:left="420" w:leftChars="200"/>
    </w:p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toc 1"/>
    <w:basedOn w:val="1"/>
    <w:next w:val="1"/>
    <w:qFormat/>
    <w:uiPriority w:val="0"/>
    <w:pPr>
      <w:spacing w:before="120" w:beforeLines="0" w:after="120" w:afterLines="0"/>
      <w:jc w:val="left"/>
    </w:pPr>
    <w:rPr>
      <w:b/>
      <w:bCs/>
      <w:caps/>
      <w:sz w:val="20"/>
      <w:szCs w:val="20"/>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正文 lsp"/>
    <w:basedOn w:val="1"/>
    <w:qFormat/>
    <w:uiPriority w:val="0"/>
    <w:pPr>
      <w:spacing w:line="360" w:lineRule="auto"/>
      <w:ind w:firstLine="480" w:firstLineChars="200"/>
    </w:pPr>
    <w:rPr>
      <w:rFonts w:ascii="宋体"/>
      <w:sz w:val="24"/>
      <w:szCs w:val="20"/>
    </w:rPr>
  </w:style>
  <w:style w:type="paragraph" w:customStyle="1" w:styleId="11">
    <w:name w:val="表格"/>
    <w:basedOn w:val="1"/>
    <w:qFormat/>
    <w:uiPriority w:val="0"/>
    <w:pPr>
      <w:jc w:val="center"/>
      <w:textAlignment w:val="center"/>
    </w:pPr>
    <w:rPr>
      <w:rFonts w:ascii="华文细黑" w:hAnsi="华文细黑"/>
      <w:kern w:val="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7302</Words>
  <Characters>8252</Characters>
  <Lines>0</Lines>
  <Paragraphs>0</Paragraphs>
  <TotalTime>5</TotalTime>
  <ScaleCrop>false</ScaleCrop>
  <LinksUpToDate>false</LinksUpToDate>
  <CharactersWithSpaces>8524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2025-05-13T08:13:00Z</dcterms:created>
  <dc:creator>叶子</dc:creator>
  <cp:lastModifiedBy>检测分中心</cp:lastModifiedBy>
  <dcterms:modified xsi:type="dcterms:W3CDTF">2025-07-24T02:59:54Z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714B5F05F5DD40C7AB6CB0BC88B11A44_11</vt:lpwstr>
  </property>
  <property fmtid="{D5CDD505-2E9C-101B-9397-08002B2CF9AE}" pid="4" name="KSOTemplateDocerSaveRecord">
    <vt:lpwstr>eyJoZGlkIjoiMWRjMmQ0ODliNGQ5NzUzNjhiOGRhNjI4NjM2MjliMjMiLCJ1c2VySWQiOiIxMDc4MTkwNjA2In0=</vt:lpwstr>
  </property>
</Properties>
</file>