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D9ECDD">
      <w:pPr>
        <w:spacing w:line="360" w:lineRule="auto"/>
        <w:ind w:right="-110"/>
        <w:jc w:val="center"/>
        <w:rPr>
          <w:rFonts w:hint="eastAsia" w:ascii="宋体" w:hAnsi="宋体"/>
          <w:b/>
          <w:bCs/>
          <w:color w:val="000000"/>
          <w:spacing w:val="40"/>
          <w:sz w:val="48"/>
          <w:szCs w:val="48"/>
        </w:rPr>
      </w:pPr>
      <w:bookmarkStart w:id="0" w:name="_Toc278543496"/>
    </w:p>
    <w:p w14:paraId="59608DAF">
      <w:pPr>
        <w:jc w:val="center"/>
        <w:rPr>
          <w:bCs/>
          <w:spacing w:val="-2"/>
          <w:sz w:val="56"/>
          <w:szCs w:val="56"/>
        </w:rPr>
      </w:pPr>
      <w:r>
        <w:rPr>
          <w:rFonts w:hint="eastAsia" w:ascii="宋体" w:hAnsi="宋体" w:cs="宋体"/>
          <w:b/>
          <w:bCs/>
          <w:sz w:val="48"/>
          <w:szCs w:val="48"/>
        </w:rPr>
        <w:t>垣曲移民光电产业园标准化厂房项目(EPC总承包)监理</w:t>
      </w:r>
    </w:p>
    <w:p w14:paraId="682863A4"/>
    <w:p w14:paraId="70836816"/>
    <w:p w14:paraId="7C3D0834"/>
    <w:p w14:paraId="0B1BDD52">
      <w:pPr>
        <w:pStyle w:val="2"/>
        <w:ind w:firstLine="400"/>
      </w:pPr>
    </w:p>
    <w:p w14:paraId="5677B3BD">
      <w:pPr>
        <w:pStyle w:val="2"/>
        <w:ind w:firstLine="400"/>
      </w:pPr>
    </w:p>
    <w:p w14:paraId="647D95A8">
      <w:pPr>
        <w:pStyle w:val="2"/>
        <w:ind w:firstLine="400"/>
      </w:pPr>
    </w:p>
    <w:p w14:paraId="4C70A89A"/>
    <w:p w14:paraId="19010393"/>
    <w:p w14:paraId="56F2D9E5">
      <w:pPr>
        <w:jc w:val="center"/>
        <w:rPr>
          <w:b/>
          <w:bCs/>
          <w:sz w:val="72"/>
          <w:szCs w:val="96"/>
        </w:rPr>
      </w:pPr>
      <w:bookmarkStart w:id="1" w:name="_Toc10816"/>
      <w:bookmarkStart w:id="2" w:name="_Toc10739"/>
      <w:r>
        <w:rPr>
          <w:b/>
          <w:bCs/>
          <w:sz w:val="72"/>
          <w:szCs w:val="96"/>
        </w:rPr>
        <w:t>竞争性磋商文件</w:t>
      </w:r>
      <w:bookmarkEnd w:id="1"/>
      <w:bookmarkEnd w:id="2"/>
    </w:p>
    <w:p w14:paraId="3D9E0893"/>
    <w:p w14:paraId="72BBB5D5">
      <w:r>
        <w:rPr>
          <w:b/>
          <w:bCs/>
          <w:kern w:val="0"/>
          <w:sz w:val="28"/>
          <w:szCs w:val="28"/>
        </w:rPr>
        <w:t xml:space="preserve">              </w:t>
      </w:r>
    </w:p>
    <w:p w14:paraId="1AFC2151">
      <w:pPr>
        <w:spacing w:line="360" w:lineRule="auto"/>
        <w:rPr>
          <w:b/>
          <w:sz w:val="28"/>
          <w:szCs w:val="28"/>
          <w:u w:val="single"/>
        </w:rPr>
      </w:pPr>
    </w:p>
    <w:p w14:paraId="5596E6EF">
      <w:pPr>
        <w:tabs>
          <w:tab w:val="left" w:pos="1260"/>
        </w:tabs>
        <w:spacing w:line="360" w:lineRule="auto"/>
        <w:rPr>
          <w:b/>
          <w:sz w:val="30"/>
          <w:szCs w:val="30"/>
        </w:rPr>
      </w:pPr>
      <w:r>
        <w:rPr>
          <w:rFonts w:hint="eastAsia"/>
          <w:b/>
          <w:bCs/>
          <w:kern w:val="0"/>
          <w:sz w:val="32"/>
          <w:szCs w:val="32"/>
        </w:rPr>
        <w:tab/>
      </w:r>
      <w:r>
        <w:rPr>
          <w:rFonts w:hint="eastAsia"/>
          <w:b/>
          <w:bCs/>
          <w:spacing w:val="80"/>
          <w:kern w:val="0"/>
          <w:sz w:val="32"/>
          <w:szCs w:val="32"/>
          <w:fitText w:val="2240" w:id="1626226896"/>
        </w:rPr>
        <w:t>项目编号</w:t>
      </w:r>
      <w:r>
        <w:rPr>
          <w:rFonts w:hint="eastAsia"/>
          <w:b/>
          <w:bCs/>
          <w:spacing w:val="0"/>
          <w:kern w:val="0"/>
          <w:sz w:val="32"/>
          <w:szCs w:val="32"/>
          <w:fitText w:val="2240" w:id="1626226896"/>
        </w:rPr>
        <w:t>：</w:t>
      </w:r>
      <w:r>
        <w:rPr>
          <w:rFonts w:hint="eastAsia"/>
          <w:b/>
          <w:sz w:val="30"/>
          <w:szCs w:val="30"/>
          <w:u w:val="single"/>
        </w:rPr>
        <w:t xml:space="preserve">  </w:t>
      </w:r>
      <w:r>
        <w:rPr>
          <w:rFonts w:hint="eastAsia"/>
          <w:b/>
          <w:sz w:val="30"/>
          <w:szCs w:val="30"/>
          <w:u w:val="single"/>
          <w:lang w:eastAsia="zh-CN"/>
        </w:rPr>
        <w:t>1408272025CCS00120</w:t>
      </w:r>
      <w:r>
        <w:rPr>
          <w:rFonts w:hint="eastAsia"/>
          <w:b/>
          <w:sz w:val="30"/>
          <w:szCs w:val="30"/>
          <w:u w:val="single"/>
        </w:rPr>
        <w:t xml:space="preserve">         </w:t>
      </w:r>
    </w:p>
    <w:p w14:paraId="192635BE">
      <w:pPr>
        <w:tabs>
          <w:tab w:val="left" w:pos="1260"/>
        </w:tabs>
        <w:spacing w:line="360" w:lineRule="auto"/>
        <w:rPr>
          <w:b/>
          <w:sz w:val="30"/>
          <w:szCs w:val="30"/>
        </w:rPr>
      </w:pPr>
      <w:r>
        <w:rPr>
          <w:b/>
          <w:sz w:val="30"/>
          <w:szCs w:val="30"/>
        </w:rPr>
        <w:t xml:space="preserve"> </w:t>
      </w:r>
      <w:r>
        <w:rPr>
          <w:rFonts w:hint="eastAsia"/>
          <w:b/>
          <w:sz w:val="30"/>
          <w:szCs w:val="30"/>
        </w:rPr>
        <w:t xml:space="preserve">       </w:t>
      </w:r>
    </w:p>
    <w:p w14:paraId="300F0B80">
      <w:pPr>
        <w:pStyle w:val="2"/>
        <w:ind w:firstLine="400"/>
      </w:pPr>
    </w:p>
    <w:p w14:paraId="3F29B0D3">
      <w:pPr>
        <w:pStyle w:val="2"/>
        <w:ind w:firstLine="400"/>
      </w:pPr>
    </w:p>
    <w:p w14:paraId="44A84597">
      <w:pPr>
        <w:pStyle w:val="2"/>
        <w:ind w:firstLine="400"/>
      </w:pPr>
    </w:p>
    <w:p w14:paraId="5841A854">
      <w:pPr>
        <w:pStyle w:val="2"/>
        <w:ind w:firstLine="400"/>
      </w:pPr>
    </w:p>
    <w:p w14:paraId="573C64D7">
      <w:pPr>
        <w:pStyle w:val="2"/>
        <w:ind w:firstLine="400"/>
      </w:pPr>
    </w:p>
    <w:p w14:paraId="5DD5C9BF">
      <w:pPr>
        <w:pStyle w:val="2"/>
        <w:ind w:firstLine="400"/>
      </w:pPr>
    </w:p>
    <w:p w14:paraId="340C82A1">
      <w:pPr>
        <w:pStyle w:val="2"/>
        <w:ind w:firstLine="400"/>
      </w:pPr>
    </w:p>
    <w:p w14:paraId="0CB26937">
      <w:pPr>
        <w:pStyle w:val="2"/>
        <w:ind w:firstLine="400"/>
      </w:pPr>
    </w:p>
    <w:p w14:paraId="171315E8">
      <w:pPr>
        <w:pStyle w:val="2"/>
        <w:ind w:firstLine="400"/>
      </w:pPr>
    </w:p>
    <w:p w14:paraId="698E199E">
      <w:pPr>
        <w:pStyle w:val="2"/>
        <w:ind w:firstLine="400"/>
      </w:pPr>
    </w:p>
    <w:p w14:paraId="552EED87">
      <w:pPr>
        <w:pStyle w:val="2"/>
        <w:ind w:firstLine="400"/>
      </w:pPr>
    </w:p>
    <w:p w14:paraId="39B120A0">
      <w:pPr>
        <w:pStyle w:val="2"/>
        <w:ind w:firstLine="400"/>
      </w:pPr>
    </w:p>
    <w:p w14:paraId="60DB6DC9">
      <w:pPr>
        <w:pStyle w:val="2"/>
        <w:ind w:firstLine="400"/>
      </w:pPr>
    </w:p>
    <w:p w14:paraId="3E3DDE56">
      <w:pPr>
        <w:pStyle w:val="2"/>
        <w:ind w:firstLine="400"/>
        <w:rPr>
          <w:rFonts w:hint="eastAsia"/>
        </w:rPr>
      </w:pPr>
    </w:p>
    <w:p w14:paraId="69E88879">
      <w:pPr>
        <w:tabs>
          <w:tab w:val="left" w:pos="1260"/>
        </w:tabs>
        <w:spacing w:line="360" w:lineRule="auto"/>
        <w:rPr>
          <w:b/>
          <w:sz w:val="30"/>
          <w:szCs w:val="30"/>
        </w:rPr>
      </w:pPr>
    </w:p>
    <w:p w14:paraId="18C86A9E">
      <w:pPr>
        <w:tabs>
          <w:tab w:val="left" w:pos="1260"/>
        </w:tabs>
        <w:spacing w:line="360" w:lineRule="auto"/>
        <w:rPr>
          <w:b/>
          <w:sz w:val="30"/>
          <w:szCs w:val="30"/>
          <w:u w:val="single"/>
        </w:rPr>
      </w:pPr>
      <w:r>
        <w:rPr>
          <w:rFonts w:hint="eastAsia"/>
          <w:b/>
          <w:kern w:val="0"/>
          <w:sz w:val="30"/>
          <w:szCs w:val="30"/>
        </w:rPr>
        <w:tab/>
      </w:r>
      <w:r>
        <w:rPr>
          <w:b/>
          <w:spacing w:val="183"/>
          <w:kern w:val="0"/>
          <w:sz w:val="30"/>
          <w:szCs w:val="30"/>
          <w:fitText w:val="2100" w:id="233647029"/>
        </w:rPr>
        <w:t>采购人</w:t>
      </w:r>
      <w:r>
        <w:rPr>
          <w:b/>
          <w:spacing w:val="2"/>
          <w:kern w:val="0"/>
          <w:sz w:val="30"/>
          <w:szCs w:val="30"/>
          <w:fitText w:val="2100" w:id="233647029"/>
        </w:rPr>
        <w:t>:</w:t>
      </w:r>
      <w:r>
        <w:rPr>
          <w:b/>
          <w:sz w:val="30"/>
          <w:szCs w:val="30"/>
          <w:u w:val="single"/>
        </w:rPr>
        <w:t xml:space="preserve"> </w:t>
      </w:r>
      <w:r>
        <w:rPr>
          <w:rFonts w:hint="eastAsia"/>
          <w:b/>
          <w:sz w:val="30"/>
          <w:szCs w:val="30"/>
          <w:u w:val="single"/>
        </w:rPr>
        <w:t xml:space="preserve">垣曲县水工程移民事务中心   </w:t>
      </w:r>
    </w:p>
    <w:p w14:paraId="5D531109">
      <w:pPr>
        <w:tabs>
          <w:tab w:val="left" w:pos="1260"/>
        </w:tabs>
        <w:snapToGrid w:val="0"/>
        <w:spacing w:line="360" w:lineRule="auto"/>
        <w:rPr>
          <w:b/>
          <w:sz w:val="30"/>
          <w:szCs w:val="30"/>
          <w:u w:val="single"/>
        </w:rPr>
      </w:pPr>
      <w:r>
        <w:rPr>
          <w:rFonts w:hint="eastAsia"/>
          <w:b/>
          <w:sz w:val="30"/>
          <w:szCs w:val="30"/>
        </w:rPr>
        <w:tab/>
      </w:r>
      <w:r>
        <w:rPr>
          <w:b/>
          <w:sz w:val="30"/>
          <w:szCs w:val="30"/>
        </w:rPr>
        <w:t>采购代理机构:</w:t>
      </w:r>
      <w:r>
        <w:rPr>
          <w:rFonts w:hint="eastAsia"/>
          <w:b/>
          <w:sz w:val="30"/>
          <w:szCs w:val="30"/>
          <w:u w:val="single"/>
        </w:rPr>
        <w:t xml:space="preserve">  山西建邦工程项目管理有限公司     </w:t>
      </w:r>
    </w:p>
    <w:p w14:paraId="11D6D53A">
      <w:pPr>
        <w:tabs>
          <w:tab w:val="left" w:pos="3122"/>
        </w:tabs>
        <w:snapToGrid w:val="0"/>
        <w:spacing w:line="360" w:lineRule="auto"/>
        <w:jc w:val="center"/>
        <w:rPr>
          <w:b/>
          <w:sz w:val="30"/>
          <w:szCs w:val="30"/>
        </w:rPr>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134" w:left="1418" w:header="850" w:footer="907" w:gutter="0"/>
          <w:pgNumType w:start="0"/>
          <w:cols w:space="720" w:num="1"/>
          <w:docGrid w:linePitch="271" w:charSpace="0"/>
        </w:sectPr>
      </w:pPr>
      <w:r>
        <w:rPr>
          <w:b/>
          <w:sz w:val="30"/>
          <w:szCs w:val="30"/>
        </w:rPr>
        <w:t xml:space="preserve"> 日  期：</w:t>
      </w:r>
      <w:r>
        <w:rPr>
          <w:b/>
          <w:sz w:val="30"/>
          <w:szCs w:val="30"/>
          <w:u w:val="single"/>
        </w:rPr>
        <w:t xml:space="preserve"> 20</w:t>
      </w:r>
      <w:r>
        <w:rPr>
          <w:rFonts w:hint="eastAsia"/>
          <w:b/>
          <w:sz w:val="30"/>
          <w:szCs w:val="30"/>
          <w:u w:val="single"/>
        </w:rPr>
        <w:t>25</w:t>
      </w:r>
      <w:r>
        <w:rPr>
          <w:b/>
          <w:sz w:val="30"/>
          <w:szCs w:val="30"/>
        </w:rPr>
        <w:t xml:space="preserve">年 </w:t>
      </w:r>
      <w:r>
        <w:rPr>
          <w:b/>
          <w:sz w:val="30"/>
          <w:szCs w:val="30"/>
          <w:u w:val="single"/>
        </w:rPr>
        <w:t xml:space="preserve"> </w:t>
      </w:r>
      <w:r>
        <w:rPr>
          <w:rFonts w:hint="eastAsia"/>
          <w:b/>
          <w:sz w:val="30"/>
          <w:szCs w:val="30"/>
          <w:u w:val="single"/>
        </w:rPr>
        <w:t>11</w:t>
      </w:r>
      <w:r>
        <w:rPr>
          <w:b/>
          <w:sz w:val="30"/>
          <w:szCs w:val="30"/>
        </w:rPr>
        <w:t>月</w:t>
      </w:r>
    </w:p>
    <w:p w14:paraId="79BEC924">
      <w:pPr>
        <w:pStyle w:val="28"/>
        <w:tabs>
          <w:tab w:val="right" w:leader="dot" w:pos="8620"/>
          <w:tab w:val="clear" w:pos="9061"/>
        </w:tabs>
        <w:spacing w:before="156"/>
        <w:jc w:val="center"/>
        <w:rPr>
          <w:sz w:val="32"/>
        </w:rPr>
      </w:pPr>
      <w:r>
        <w:rPr>
          <w:rFonts w:hint="eastAsia"/>
          <w:sz w:val="32"/>
        </w:rPr>
        <w:t>目   录</w:t>
      </w:r>
    </w:p>
    <w:p w14:paraId="27375753">
      <w:pPr>
        <w:pStyle w:val="28"/>
        <w:tabs>
          <w:tab w:val="right" w:leader="dot" w:pos="8620"/>
          <w:tab w:val="clear" w:pos="9061"/>
        </w:tabs>
        <w:spacing w:before="156"/>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TOC \o "1-3" \h \z \u </w:instrText>
      </w:r>
      <w:r>
        <w:rPr>
          <w:rFonts w:hint="eastAsia" w:ascii="仿宋" w:hAnsi="仿宋" w:eastAsia="仿宋" w:cs="仿宋"/>
          <w:sz w:val="28"/>
          <w:szCs w:val="28"/>
        </w:rPr>
        <w:fldChar w:fldCharType="separate"/>
      </w:r>
      <w:r>
        <w:fldChar w:fldCharType="begin"/>
      </w:r>
      <w:r>
        <w:instrText xml:space="preserve"> HYPERLINK \l "_Toc28585" </w:instrText>
      </w:r>
      <w:r>
        <w:fldChar w:fldCharType="separate"/>
      </w:r>
      <w:r>
        <w:rPr>
          <w:rFonts w:hint="eastAsia" w:ascii="仿宋" w:hAnsi="仿宋" w:eastAsia="仿宋" w:cs="仿宋"/>
          <w:snapToGrid w:val="0"/>
          <w:sz w:val="28"/>
          <w:szCs w:val="28"/>
        </w:rPr>
        <w:t>第一部分  磋商公告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_Toc28585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11DDEB3">
      <w:pPr>
        <w:pStyle w:val="28"/>
        <w:tabs>
          <w:tab w:val="right" w:leader="dot" w:pos="8620"/>
          <w:tab w:val="clear" w:pos="9061"/>
        </w:tabs>
        <w:spacing w:before="156"/>
        <w:rPr>
          <w:rFonts w:hint="eastAsia" w:ascii="仿宋" w:hAnsi="仿宋" w:eastAsia="仿宋" w:cs="仿宋"/>
          <w:sz w:val="28"/>
          <w:szCs w:val="28"/>
        </w:rPr>
      </w:pPr>
      <w:r>
        <w:fldChar w:fldCharType="begin"/>
      </w:r>
      <w:r>
        <w:instrText xml:space="preserve"> HYPERLINK \l "_Toc23802" </w:instrText>
      </w:r>
      <w:r>
        <w:fldChar w:fldCharType="separate"/>
      </w:r>
      <w:r>
        <w:rPr>
          <w:rFonts w:hint="eastAsia" w:ascii="仿宋" w:hAnsi="仿宋" w:eastAsia="仿宋" w:cs="仿宋"/>
          <w:sz w:val="28"/>
          <w:szCs w:val="28"/>
        </w:rPr>
        <w:t>第二部分  供应商须知前附表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_Toc23802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1F540CF">
      <w:pPr>
        <w:pStyle w:val="28"/>
        <w:tabs>
          <w:tab w:val="right" w:leader="dot" w:pos="8620"/>
          <w:tab w:val="clear" w:pos="9061"/>
        </w:tabs>
        <w:spacing w:before="156"/>
        <w:rPr>
          <w:rFonts w:hint="eastAsia" w:ascii="仿宋" w:hAnsi="仿宋" w:eastAsia="仿宋" w:cs="仿宋"/>
          <w:sz w:val="28"/>
          <w:szCs w:val="28"/>
        </w:rPr>
      </w:pPr>
      <w:r>
        <w:fldChar w:fldCharType="begin"/>
      </w:r>
      <w:r>
        <w:instrText xml:space="preserve"> HYPERLINK \l "_Toc24155" </w:instrText>
      </w:r>
      <w:r>
        <w:fldChar w:fldCharType="separate"/>
      </w:r>
      <w:r>
        <w:rPr>
          <w:rFonts w:hint="eastAsia" w:ascii="仿宋" w:hAnsi="仿宋" w:eastAsia="仿宋" w:cs="仿宋"/>
          <w:sz w:val="28"/>
          <w:szCs w:val="28"/>
        </w:rPr>
        <w:t>电子响应须知附表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_Toc24155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8C41F7C">
      <w:pPr>
        <w:pStyle w:val="28"/>
        <w:tabs>
          <w:tab w:val="right" w:leader="dot" w:pos="8620"/>
          <w:tab w:val="clear" w:pos="9061"/>
        </w:tabs>
        <w:spacing w:before="156"/>
        <w:rPr>
          <w:rFonts w:hint="eastAsia" w:ascii="仿宋" w:hAnsi="仿宋" w:eastAsia="仿宋" w:cs="仿宋"/>
          <w:sz w:val="28"/>
          <w:szCs w:val="28"/>
        </w:rPr>
      </w:pPr>
      <w:r>
        <w:fldChar w:fldCharType="begin"/>
      </w:r>
      <w:r>
        <w:instrText xml:space="preserve"> HYPERLINK \l "_Toc14777" </w:instrText>
      </w:r>
      <w:r>
        <w:fldChar w:fldCharType="separate"/>
      </w:r>
      <w:r>
        <w:rPr>
          <w:rFonts w:hint="eastAsia" w:ascii="仿宋" w:hAnsi="仿宋" w:eastAsia="仿宋" w:cs="仿宋"/>
          <w:snapToGrid w:val="0"/>
          <w:sz w:val="28"/>
          <w:szCs w:val="28"/>
        </w:rPr>
        <w:t>第三部分  评审标准和评定方法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_Toc14777 \h </w:instrText>
      </w:r>
      <w:r>
        <w:rPr>
          <w:rFonts w:hint="eastAsia" w:ascii="仿宋" w:hAnsi="仿宋" w:eastAsia="仿宋" w:cs="仿宋"/>
          <w:sz w:val="28"/>
          <w:szCs w:val="28"/>
        </w:rPr>
        <w:fldChar w:fldCharType="separate"/>
      </w:r>
      <w:r>
        <w:rPr>
          <w:rFonts w:hint="eastAsia" w:ascii="仿宋" w:hAnsi="仿宋" w:eastAsia="仿宋" w:cs="仿宋"/>
          <w:sz w:val="28"/>
          <w:szCs w:val="28"/>
        </w:rPr>
        <w:t>34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6F8D388">
      <w:pPr>
        <w:pStyle w:val="28"/>
        <w:tabs>
          <w:tab w:val="right" w:leader="dot" w:pos="8620"/>
          <w:tab w:val="clear" w:pos="9061"/>
        </w:tabs>
        <w:spacing w:before="156"/>
        <w:rPr>
          <w:rFonts w:hint="eastAsia" w:ascii="仿宋" w:hAnsi="仿宋" w:eastAsia="仿宋" w:cs="仿宋"/>
          <w:sz w:val="28"/>
          <w:szCs w:val="28"/>
        </w:rPr>
      </w:pPr>
      <w:r>
        <w:fldChar w:fldCharType="begin"/>
      </w:r>
      <w:r>
        <w:instrText xml:space="preserve"> HYPERLINK \l "_Toc24132" </w:instrText>
      </w:r>
      <w:r>
        <w:fldChar w:fldCharType="separate"/>
      </w:r>
      <w:r>
        <w:rPr>
          <w:rFonts w:hint="eastAsia" w:ascii="仿宋" w:hAnsi="仿宋" w:eastAsia="仿宋" w:cs="仿宋"/>
          <w:bCs/>
          <w:snapToGrid w:val="0"/>
          <w:sz w:val="28"/>
          <w:szCs w:val="28"/>
        </w:rPr>
        <w:t>第四部分  商务、技术要求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_Toc24132 \h </w:instrText>
      </w:r>
      <w:r>
        <w:rPr>
          <w:rFonts w:hint="eastAsia" w:ascii="仿宋" w:hAnsi="仿宋" w:eastAsia="仿宋" w:cs="仿宋"/>
          <w:sz w:val="28"/>
          <w:szCs w:val="28"/>
        </w:rPr>
        <w:fldChar w:fldCharType="separate"/>
      </w:r>
      <w:r>
        <w:rPr>
          <w:rFonts w:hint="eastAsia" w:ascii="仿宋" w:hAnsi="仿宋" w:eastAsia="仿宋" w:cs="仿宋"/>
          <w:sz w:val="28"/>
          <w:szCs w:val="28"/>
        </w:rPr>
        <w:t>43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2D7C911">
      <w:pPr>
        <w:pStyle w:val="28"/>
        <w:tabs>
          <w:tab w:val="right" w:leader="dot" w:pos="8620"/>
          <w:tab w:val="clear" w:pos="9061"/>
        </w:tabs>
        <w:spacing w:before="156"/>
        <w:rPr>
          <w:rFonts w:hint="eastAsia" w:ascii="仿宋" w:hAnsi="仿宋" w:eastAsia="仿宋" w:cs="仿宋"/>
          <w:sz w:val="28"/>
          <w:szCs w:val="28"/>
        </w:rPr>
      </w:pPr>
      <w:r>
        <w:fldChar w:fldCharType="begin"/>
      </w:r>
      <w:r>
        <w:instrText xml:space="preserve"> HYPERLINK \l "_Toc25964" </w:instrText>
      </w:r>
      <w:r>
        <w:fldChar w:fldCharType="separate"/>
      </w:r>
      <w:r>
        <w:rPr>
          <w:rFonts w:hint="eastAsia" w:ascii="仿宋" w:hAnsi="仿宋" w:eastAsia="仿宋" w:cs="仿宋"/>
          <w:kern w:val="0"/>
          <w:sz w:val="28"/>
          <w:szCs w:val="28"/>
        </w:rPr>
        <w:t>第五部分</w:t>
      </w:r>
      <w:r>
        <w:rPr>
          <w:rFonts w:hint="eastAsia" w:ascii="仿宋" w:hAnsi="仿宋" w:eastAsia="仿宋" w:cs="仿宋"/>
          <w:sz w:val="28"/>
          <w:szCs w:val="28"/>
        </w:rPr>
        <w:t xml:space="preserve">  </w:t>
      </w:r>
      <w:r>
        <w:rPr>
          <w:rFonts w:hint="eastAsia" w:ascii="仿宋" w:hAnsi="仿宋" w:eastAsia="仿宋" w:cs="仿宋"/>
          <w:spacing w:val="20"/>
          <w:sz w:val="28"/>
          <w:szCs w:val="28"/>
        </w:rPr>
        <w:t>合同范本</w:t>
      </w:r>
      <w:r>
        <w:rPr>
          <w:rFonts w:hint="eastAsia" w:ascii="仿宋" w:hAnsi="仿宋" w:eastAsia="仿宋" w:cs="仿宋"/>
          <w:sz w:val="28"/>
          <w:szCs w:val="28"/>
        </w:rPr>
        <w:tab/>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t>4</w:t>
      </w:r>
    </w:p>
    <w:p w14:paraId="0B498804">
      <w:pPr>
        <w:pStyle w:val="28"/>
        <w:tabs>
          <w:tab w:val="right" w:leader="dot" w:pos="8620"/>
          <w:tab w:val="clear" w:pos="9061"/>
        </w:tabs>
        <w:spacing w:before="156"/>
        <w:rPr>
          <w:rFonts w:eastAsia="仿宋"/>
          <w:sz w:val="28"/>
          <w:szCs w:val="28"/>
          <w:highlight w:val="red"/>
        </w:rPr>
        <w:sectPr>
          <w:footerReference r:id="rId9" w:type="default"/>
          <w:pgSz w:w="11906" w:h="16838"/>
          <w:pgMar w:top="1440" w:right="1486" w:bottom="1440" w:left="1800" w:header="851" w:footer="992" w:gutter="0"/>
          <w:pgNumType w:start="1"/>
          <w:cols w:space="720" w:num="1"/>
          <w:titlePg/>
          <w:docGrid w:type="lines" w:linePitch="312" w:charSpace="0"/>
        </w:sectPr>
      </w:pPr>
      <w:r>
        <w:rPr>
          <w:rFonts w:hint="eastAsia" w:ascii="仿宋" w:hAnsi="仿宋" w:eastAsia="仿宋" w:cs="仿宋"/>
          <w:color w:val="000000"/>
          <w:kern w:val="0"/>
          <w:sz w:val="28"/>
          <w:szCs w:val="28"/>
        </w:rPr>
        <w:t>第六部分 响应文件格式</w:t>
      </w:r>
      <w:r>
        <w:rPr>
          <w:rFonts w:hint="eastAsia" w:ascii="仿宋" w:hAnsi="仿宋" w:eastAsia="仿宋" w:cs="仿宋"/>
          <w:sz w:val="28"/>
          <w:szCs w:val="28"/>
        </w:rPr>
        <w:tab/>
      </w:r>
      <w:r>
        <w:rPr>
          <w:rFonts w:hint="eastAsia" w:ascii="仿宋" w:hAnsi="仿宋" w:eastAsia="仿宋" w:cs="仿宋"/>
          <w:sz w:val="28"/>
          <w:szCs w:val="28"/>
        </w:rPr>
        <w:t>46</w:t>
      </w:r>
    </w:p>
    <w:p w14:paraId="1EF3B814">
      <w:pPr>
        <w:pStyle w:val="3"/>
        <w:numPr>
          <w:ilvl w:val="0"/>
          <w:numId w:val="0"/>
        </w:numPr>
      </w:pPr>
      <w:r>
        <w:rPr>
          <w:rFonts w:hint="eastAsia"/>
          <w:sz w:val="28"/>
          <w:szCs w:val="28"/>
          <w:lang w:val="zh-CN"/>
        </w:rPr>
        <w:fldChar w:fldCharType="end"/>
      </w:r>
      <w:bookmarkStart w:id="3" w:name="_Toc23341"/>
      <w:bookmarkStart w:id="4" w:name="_Toc28585"/>
      <w:bookmarkStart w:id="5" w:name="_Toc79599036"/>
      <w:bookmarkStart w:id="6" w:name="_Toc10267"/>
      <w:r>
        <w:rPr>
          <w:rFonts w:hint="eastAsia"/>
          <w:highlight w:val="lightGray"/>
        </w:rPr>
        <w:t>第一部分</w:t>
      </w:r>
      <w:r>
        <w:rPr>
          <w:rFonts w:hint="eastAsia"/>
        </w:rPr>
        <w:t xml:space="preserve"> 磋商公告</w:t>
      </w:r>
      <w:bookmarkEnd w:id="3"/>
      <w:bookmarkEnd w:id="4"/>
      <w:bookmarkEnd w:id="5"/>
    </w:p>
    <w:p w14:paraId="06E99AB4">
      <w:pPr>
        <w:pBdr>
          <w:top w:val="single" w:color="auto" w:sz="4" w:space="1"/>
          <w:left w:val="single" w:color="auto" w:sz="4" w:space="4"/>
          <w:bottom w:val="single" w:color="auto" w:sz="4" w:space="1"/>
          <w:right w:val="single" w:color="auto" w:sz="4" w:space="4"/>
        </w:pBdr>
        <w:spacing w:line="480" w:lineRule="auto"/>
        <w:jc w:val="center"/>
        <w:rPr>
          <w:rFonts w:hint="eastAsia" w:ascii="仿宋" w:hAnsi="仿宋" w:eastAsia="仿宋" w:cs="仿宋"/>
          <w:sz w:val="24"/>
        </w:rPr>
      </w:pPr>
      <w:bookmarkStart w:id="7" w:name="_Toc35393629"/>
      <w:bookmarkStart w:id="8" w:name="_Toc28359012"/>
      <w:bookmarkStart w:id="9" w:name="_Toc35393798"/>
      <w:bookmarkStart w:id="10" w:name="_Toc28359089"/>
      <w:r>
        <w:rPr>
          <w:rFonts w:hint="eastAsia" w:ascii="仿宋" w:hAnsi="仿宋" w:eastAsia="仿宋" w:cs="仿宋"/>
          <w:sz w:val="24"/>
        </w:rPr>
        <w:t>项目概况</w:t>
      </w:r>
    </w:p>
    <w:p w14:paraId="4AE0B126">
      <w:pPr>
        <w:pBdr>
          <w:top w:val="single" w:color="auto" w:sz="4" w:space="1"/>
          <w:left w:val="single" w:color="auto" w:sz="4" w:space="4"/>
          <w:bottom w:val="single" w:color="auto" w:sz="4" w:space="1"/>
          <w:right w:val="single" w:color="auto" w:sz="4" w:space="4"/>
        </w:pBdr>
        <w:wordWrap w:val="0"/>
        <w:spacing w:line="480" w:lineRule="auto"/>
        <w:ind w:firstLine="480" w:firstLineChars="200"/>
        <w:rPr>
          <w:rFonts w:hint="eastAsia" w:ascii="仿宋" w:hAnsi="仿宋" w:eastAsia="仿宋" w:cs="仿宋"/>
          <w:sz w:val="24"/>
        </w:rPr>
      </w:pPr>
      <w:r>
        <w:rPr>
          <w:rStyle w:val="48"/>
          <w:rFonts w:ascii="宋体" w:hAnsi="宋体" w:eastAsia="宋体" w:cs="宋体"/>
          <w:i w:val="0"/>
          <w:iCs w:val="0"/>
          <w:caps w:val="0"/>
          <w:color w:val="000000"/>
          <w:spacing w:val="0"/>
          <w:sz w:val="24"/>
          <w:szCs w:val="24"/>
        </w:rPr>
        <w:t>垣曲移民光电产业园标准化厂房项目(EPC总承包)监理</w:t>
      </w:r>
      <w:r>
        <w:rPr>
          <w:rFonts w:ascii="微软雅黑" w:hAnsi="微软雅黑" w:eastAsia="微软雅黑" w:cs="微软雅黑"/>
          <w:i w:val="0"/>
          <w:iCs w:val="0"/>
          <w:caps w:val="0"/>
          <w:color w:val="000000"/>
          <w:spacing w:val="0"/>
          <w:sz w:val="24"/>
          <w:szCs w:val="24"/>
        </w:rPr>
        <w:t>采购项目的潜在供应商应在</w:t>
      </w:r>
      <w:r>
        <w:rPr>
          <w:rStyle w:val="48"/>
          <w:rFonts w:ascii="宋体" w:hAnsi="宋体" w:eastAsia="宋体" w:cs="宋体"/>
          <w:i w:val="0"/>
          <w:iCs w:val="0"/>
          <w:caps w:val="0"/>
          <w:color w:val="000000"/>
          <w:spacing w:val="0"/>
          <w:sz w:val="24"/>
          <w:szCs w:val="24"/>
        </w:rPr>
        <w:t>政采云平台线上获取</w:t>
      </w:r>
      <w:r>
        <w:rPr>
          <w:rFonts w:hint="eastAsia" w:ascii="微软雅黑" w:hAnsi="微软雅黑" w:eastAsia="微软雅黑" w:cs="微软雅黑"/>
          <w:i w:val="0"/>
          <w:iCs w:val="0"/>
          <w:caps w:val="0"/>
          <w:color w:val="000000"/>
          <w:spacing w:val="0"/>
          <w:sz w:val="24"/>
          <w:szCs w:val="24"/>
        </w:rPr>
        <w:t>获取采购文件，并于</w:t>
      </w:r>
      <w:r>
        <w:rPr>
          <w:rStyle w:val="48"/>
          <w:rFonts w:ascii="宋体" w:hAnsi="宋体" w:eastAsia="宋体" w:cs="宋体"/>
          <w:i w:val="0"/>
          <w:iCs w:val="0"/>
          <w:caps w:val="0"/>
          <w:color w:val="000000"/>
          <w:spacing w:val="0"/>
          <w:sz w:val="24"/>
          <w:szCs w:val="24"/>
        </w:rPr>
        <w:t>2025年11月27日 09:30</w:t>
      </w:r>
      <w:r>
        <w:rPr>
          <w:rFonts w:hint="eastAsia" w:ascii="微软雅黑" w:hAnsi="微软雅黑" w:eastAsia="微软雅黑" w:cs="微软雅黑"/>
          <w:i w:val="0"/>
          <w:iCs w:val="0"/>
          <w:caps w:val="0"/>
          <w:color w:val="000000"/>
          <w:spacing w:val="0"/>
          <w:sz w:val="24"/>
          <w:szCs w:val="24"/>
        </w:rPr>
        <w:t>（北京时间）前提交响应文件。</w:t>
      </w:r>
    </w:p>
    <w:bookmarkEnd w:id="7"/>
    <w:bookmarkEnd w:id="8"/>
    <w:bookmarkEnd w:id="9"/>
    <w:bookmarkEnd w:id="10"/>
    <w:p w14:paraId="79BD5548">
      <w:pPr>
        <w:pStyle w:val="34"/>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31"/>
          <w:szCs w:val="31"/>
        </w:rPr>
      </w:pPr>
      <w:r>
        <w:rPr>
          <w:rStyle w:val="42"/>
          <w:rFonts w:ascii="微软雅黑" w:hAnsi="微软雅黑" w:eastAsia="微软雅黑" w:cs="微软雅黑"/>
          <w:i w:val="0"/>
          <w:iCs w:val="0"/>
          <w:caps w:val="0"/>
          <w:color w:val="000000"/>
          <w:spacing w:val="0"/>
          <w:sz w:val="24"/>
          <w:szCs w:val="24"/>
        </w:rPr>
        <w:t>一、项目基本情况</w:t>
      </w:r>
    </w:p>
    <w:p w14:paraId="45E9A034">
      <w:pPr>
        <w:pStyle w:val="3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项目编号：</w:t>
      </w:r>
      <w:r>
        <w:rPr>
          <w:rStyle w:val="48"/>
          <w:rFonts w:hint="eastAsia" w:ascii="微软雅黑" w:hAnsi="微软雅黑" w:eastAsia="微软雅黑" w:cs="微软雅黑"/>
          <w:i w:val="0"/>
          <w:iCs w:val="0"/>
          <w:caps w:val="0"/>
          <w:color w:val="000000"/>
          <w:spacing w:val="0"/>
          <w:sz w:val="24"/>
          <w:szCs w:val="24"/>
        </w:rPr>
        <w:t>1408272025CCS00120</w:t>
      </w:r>
      <w:r>
        <w:rPr>
          <w:rFonts w:hint="eastAsia" w:ascii="微软雅黑" w:hAnsi="微软雅黑" w:eastAsia="微软雅黑" w:cs="微软雅黑"/>
          <w:i w:val="0"/>
          <w:iCs w:val="0"/>
          <w:caps w:val="0"/>
          <w:color w:val="000000"/>
          <w:spacing w:val="0"/>
          <w:sz w:val="24"/>
          <w:szCs w:val="24"/>
        </w:rPr>
        <w:t>     </w:t>
      </w:r>
    </w:p>
    <w:p w14:paraId="6E6A5342">
      <w:pPr>
        <w:pStyle w:val="3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项目名称：</w:t>
      </w:r>
      <w:r>
        <w:rPr>
          <w:rStyle w:val="48"/>
          <w:rFonts w:hint="eastAsia" w:ascii="微软雅黑" w:hAnsi="微软雅黑" w:eastAsia="微软雅黑" w:cs="微软雅黑"/>
          <w:i w:val="0"/>
          <w:iCs w:val="0"/>
          <w:caps w:val="0"/>
          <w:color w:val="000000"/>
          <w:spacing w:val="0"/>
          <w:sz w:val="24"/>
          <w:szCs w:val="24"/>
        </w:rPr>
        <w:t>垣曲移民光电产业园标准化厂房项目(EPC总承包)监理</w:t>
      </w:r>
      <w:r>
        <w:rPr>
          <w:rFonts w:hint="eastAsia" w:ascii="微软雅黑" w:hAnsi="微软雅黑" w:eastAsia="微软雅黑" w:cs="微软雅黑"/>
          <w:i w:val="0"/>
          <w:iCs w:val="0"/>
          <w:caps w:val="0"/>
          <w:color w:val="000000"/>
          <w:spacing w:val="0"/>
          <w:sz w:val="24"/>
          <w:szCs w:val="24"/>
        </w:rPr>
        <w:t>    </w:t>
      </w:r>
    </w:p>
    <w:p w14:paraId="745F505E">
      <w:pPr>
        <w:pStyle w:val="3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采购方式：竞争性磋商           </w:t>
      </w:r>
    </w:p>
    <w:p w14:paraId="68A015D0">
      <w:pPr>
        <w:pStyle w:val="3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预算金额（元）：</w:t>
      </w:r>
      <w:r>
        <w:rPr>
          <w:rStyle w:val="48"/>
          <w:rFonts w:hint="eastAsia" w:ascii="微软雅黑" w:hAnsi="微软雅黑" w:eastAsia="微软雅黑" w:cs="微软雅黑"/>
          <w:i w:val="0"/>
          <w:iCs w:val="0"/>
          <w:caps w:val="0"/>
          <w:color w:val="000000"/>
          <w:spacing w:val="0"/>
          <w:sz w:val="24"/>
          <w:szCs w:val="24"/>
        </w:rPr>
        <w:t>593041</w:t>
      </w:r>
      <w:r>
        <w:rPr>
          <w:rFonts w:hint="eastAsia" w:ascii="微软雅黑" w:hAnsi="微软雅黑" w:eastAsia="微软雅黑" w:cs="微软雅黑"/>
          <w:i w:val="0"/>
          <w:iCs w:val="0"/>
          <w:caps w:val="0"/>
          <w:color w:val="000000"/>
          <w:spacing w:val="0"/>
          <w:sz w:val="24"/>
          <w:szCs w:val="24"/>
        </w:rPr>
        <w:t>     </w:t>
      </w:r>
    </w:p>
    <w:p w14:paraId="0E28452C">
      <w:pPr>
        <w:pStyle w:val="3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最高限价（元）：</w:t>
      </w:r>
      <w:r>
        <w:rPr>
          <w:rStyle w:val="48"/>
          <w:rFonts w:hint="eastAsia" w:ascii="微软雅黑" w:hAnsi="微软雅黑" w:eastAsia="微软雅黑" w:cs="微软雅黑"/>
          <w:i w:val="0"/>
          <w:iCs w:val="0"/>
          <w:caps w:val="0"/>
          <w:color w:val="000000"/>
          <w:spacing w:val="0"/>
          <w:sz w:val="24"/>
          <w:szCs w:val="24"/>
        </w:rPr>
        <w:t>593041</w:t>
      </w:r>
      <w:r>
        <w:rPr>
          <w:rFonts w:hint="eastAsia" w:ascii="微软雅黑" w:hAnsi="微软雅黑" w:eastAsia="微软雅黑" w:cs="微软雅黑"/>
          <w:i w:val="0"/>
          <w:iCs w:val="0"/>
          <w:caps w:val="0"/>
          <w:color w:val="000000"/>
          <w:spacing w:val="0"/>
          <w:sz w:val="24"/>
          <w:szCs w:val="24"/>
        </w:rPr>
        <w:t>     </w:t>
      </w:r>
    </w:p>
    <w:p w14:paraId="75F5D960">
      <w:pPr>
        <w:pStyle w:val="3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采购需求：</w:t>
      </w:r>
      <w:r>
        <w:rPr>
          <w:rFonts w:hint="eastAsia" w:ascii="微软雅黑" w:hAnsi="微软雅黑" w:eastAsia="微软雅黑" w:cs="微软雅黑"/>
          <w:i w:val="0"/>
          <w:iCs w:val="0"/>
          <w:caps w:val="0"/>
          <w:color w:val="000000"/>
          <w:spacing w:val="0"/>
          <w:sz w:val="24"/>
          <w:szCs w:val="24"/>
        </w:rPr>
        <w:br w:type="textWrapping"/>
      </w:r>
      <w:r>
        <w:rPr>
          <w:rFonts w:hint="eastAsia" w:ascii="微软雅黑" w:hAnsi="微软雅黑" w:eastAsia="微软雅黑" w:cs="微软雅黑"/>
          <w:i w:val="0"/>
          <w:iCs w:val="0"/>
          <w:caps w:val="0"/>
          <w:color w:val="000000"/>
          <w:spacing w:val="0"/>
          <w:sz w:val="24"/>
          <w:szCs w:val="24"/>
        </w:rPr>
        <w:t>   </w:t>
      </w:r>
    </w:p>
    <w:p w14:paraId="5E58996E">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line="300" w:lineRule="atLeast"/>
        <w:ind w:lef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7F7F7"/>
          <w:lang w:val="en-US" w:eastAsia="zh-CN" w:bidi="ar"/>
        </w:rPr>
        <w:t>     </w:t>
      </w:r>
      <w:r>
        <w:rPr>
          <w:rFonts w:hint="eastAsia" w:ascii="微软雅黑" w:hAnsi="微软雅黑" w:eastAsia="微软雅黑" w:cs="微软雅黑"/>
          <w:i w:val="0"/>
          <w:iCs w:val="0"/>
          <w:caps w:val="0"/>
          <w:color w:val="000000"/>
          <w:spacing w:val="0"/>
          <w:kern w:val="0"/>
          <w:sz w:val="27"/>
          <w:szCs w:val="27"/>
          <w:shd w:val="clear" w:fill="F7F7F7"/>
          <w:lang w:val="en-US" w:eastAsia="zh-CN" w:bidi="ar"/>
        </w:rPr>
        <w:t>   </w:t>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t>     </w:t>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t>     标项名称：</w:t>
      </w:r>
      <w:r>
        <w:rPr>
          <w:rStyle w:val="48"/>
          <w:rFonts w:hint="eastAsia" w:ascii="微软雅黑" w:hAnsi="微软雅黑" w:eastAsia="微软雅黑" w:cs="微软雅黑"/>
          <w:i w:val="0"/>
          <w:iCs w:val="0"/>
          <w:caps w:val="0"/>
          <w:color w:val="000000"/>
          <w:spacing w:val="0"/>
          <w:kern w:val="0"/>
          <w:sz w:val="24"/>
          <w:szCs w:val="24"/>
          <w:shd w:val="clear" w:fill="F7F7F7"/>
          <w:lang w:val="en-US" w:eastAsia="zh-CN" w:bidi="ar"/>
        </w:rPr>
        <w:t>采购包1</w:t>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t> </w:t>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t>     数量：</w:t>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t>     预算金额（元）：</w:t>
      </w:r>
      <w:r>
        <w:rPr>
          <w:rStyle w:val="48"/>
          <w:rFonts w:hint="eastAsia" w:ascii="微软雅黑" w:hAnsi="微软雅黑" w:eastAsia="微软雅黑" w:cs="微软雅黑"/>
          <w:i w:val="0"/>
          <w:iCs w:val="0"/>
          <w:caps w:val="0"/>
          <w:color w:val="000000"/>
          <w:spacing w:val="0"/>
          <w:kern w:val="0"/>
          <w:sz w:val="24"/>
          <w:szCs w:val="24"/>
          <w:shd w:val="clear" w:fill="F7F7F7"/>
          <w:lang w:val="en-US" w:eastAsia="zh-CN" w:bidi="ar"/>
        </w:rPr>
        <w:t>593041</w:t>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t>     单位：</w:t>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t>     简要规格描述：</w:t>
      </w:r>
      <w:r>
        <w:rPr>
          <w:rStyle w:val="48"/>
          <w:rFonts w:hint="eastAsia" w:ascii="微软雅黑" w:hAnsi="微软雅黑" w:eastAsia="微软雅黑" w:cs="微软雅黑"/>
          <w:i w:val="0"/>
          <w:iCs w:val="0"/>
          <w:caps w:val="0"/>
          <w:color w:val="000000"/>
          <w:spacing w:val="0"/>
          <w:kern w:val="0"/>
          <w:sz w:val="24"/>
          <w:szCs w:val="24"/>
          <w:shd w:val="clear" w:fill="F7F7F7"/>
          <w:lang w:val="en-US" w:eastAsia="zh-CN" w:bidi="ar"/>
        </w:rPr>
        <w:t>建设4栋(1#~4#)光电标准化厂房。 本项目建筑基底面积 5460m²,标准厂房建筑面积21840m²(计容建筑面积21840m²）。 目前已建设3栋办公楼，1#、3#轻工业标准厂房及1座门房，并配套附属用房、室外道路及硬化、室外绿化等。光电产业园规划建设7栋标准厂房。本次项目建设4 栋（1#~4#）光电标准化厂房。本项目设计施工过程中的监理及后续服务。</w:t>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shd w:val="clear" w:fill="F7F7F7"/>
          <w:lang w:val="en-US" w:eastAsia="zh-CN" w:bidi="ar"/>
        </w:rPr>
        <w:t>     备注：    </w:t>
      </w:r>
    </w:p>
    <w:p w14:paraId="680C6A5D">
      <w:pPr>
        <w:pStyle w:val="3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合同履约期限：</w:t>
      </w:r>
      <w:r>
        <w:rPr>
          <w:rStyle w:val="48"/>
          <w:rFonts w:hint="eastAsia" w:ascii="微软雅黑" w:hAnsi="微软雅黑" w:eastAsia="微软雅黑" w:cs="微软雅黑"/>
          <w:i w:val="0"/>
          <w:iCs w:val="0"/>
          <w:caps w:val="0"/>
          <w:color w:val="000000"/>
          <w:spacing w:val="0"/>
          <w:sz w:val="24"/>
          <w:szCs w:val="24"/>
        </w:rPr>
        <w:t>包 1，同设计施工总工期及缺陷责任期</w:t>
      </w:r>
      <w:r>
        <w:rPr>
          <w:rFonts w:hint="eastAsia" w:ascii="微软雅黑" w:hAnsi="微软雅黑" w:eastAsia="微软雅黑" w:cs="微软雅黑"/>
          <w:i w:val="0"/>
          <w:iCs w:val="0"/>
          <w:caps w:val="0"/>
          <w:color w:val="000000"/>
          <w:spacing w:val="0"/>
          <w:sz w:val="24"/>
          <w:szCs w:val="24"/>
        </w:rPr>
        <w:t>        </w:t>
      </w:r>
    </w:p>
    <w:p w14:paraId="5CD0A986">
      <w:pPr>
        <w:pStyle w:val="3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本项目（</w:t>
      </w:r>
      <w:r>
        <w:rPr>
          <w:rStyle w:val="48"/>
          <w:rFonts w:hint="eastAsia" w:ascii="微软雅黑" w:hAnsi="微软雅黑" w:eastAsia="微软雅黑" w:cs="微软雅黑"/>
          <w:i w:val="0"/>
          <w:iCs w:val="0"/>
          <w:caps w:val="0"/>
          <w:color w:val="000000"/>
          <w:spacing w:val="0"/>
          <w:sz w:val="24"/>
          <w:szCs w:val="24"/>
        </w:rPr>
        <w:t>否</w:t>
      </w:r>
      <w:r>
        <w:rPr>
          <w:rFonts w:hint="eastAsia" w:ascii="微软雅黑" w:hAnsi="微软雅黑" w:eastAsia="微软雅黑" w:cs="微软雅黑"/>
          <w:i w:val="0"/>
          <w:iCs w:val="0"/>
          <w:caps w:val="0"/>
          <w:color w:val="000000"/>
          <w:spacing w:val="0"/>
          <w:sz w:val="24"/>
          <w:szCs w:val="24"/>
        </w:rPr>
        <w:t>）接受联合体投标。        </w:t>
      </w:r>
    </w:p>
    <w:p w14:paraId="55466EFA">
      <w:pPr>
        <w:pStyle w:val="34"/>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42"/>
          <w:rFonts w:hint="eastAsia" w:ascii="微软雅黑" w:hAnsi="微软雅黑" w:eastAsia="微软雅黑" w:cs="微软雅黑"/>
          <w:i w:val="0"/>
          <w:iCs w:val="0"/>
          <w:caps w:val="0"/>
          <w:color w:val="000000"/>
          <w:spacing w:val="0"/>
          <w:sz w:val="24"/>
          <w:szCs w:val="24"/>
        </w:rPr>
        <w:t>二、申请人的资格要求：</w:t>
      </w:r>
      <w:r>
        <w:rPr>
          <w:rFonts w:ascii="黑体" w:hAnsi="宋体" w:eastAsia="黑体" w:cs="黑体"/>
          <w:i w:val="0"/>
          <w:iCs w:val="0"/>
          <w:caps w:val="0"/>
          <w:color w:val="000000"/>
          <w:spacing w:val="0"/>
          <w:sz w:val="27"/>
          <w:szCs w:val="27"/>
        </w:rPr>
        <w:t>    </w:t>
      </w:r>
    </w:p>
    <w:p w14:paraId="40991292">
      <w:pPr>
        <w:pStyle w:val="3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1.满足《中华人民共和国政府采购法》第二十二条规定；        </w:t>
      </w:r>
    </w:p>
    <w:p w14:paraId="25630706">
      <w:pPr>
        <w:pStyle w:val="3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2.落实政府采购政策需满足的资格要求：</w:t>
      </w:r>
      <w:r>
        <w:rPr>
          <w:rStyle w:val="48"/>
          <w:rFonts w:hint="eastAsia" w:ascii="微软雅黑" w:hAnsi="微软雅黑" w:eastAsia="微软雅黑" w:cs="微软雅黑"/>
          <w:i w:val="0"/>
          <w:iCs w:val="0"/>
          <w:caps w:val="0"/>
          <w:color w:val="000000"/>
          <w:spacing w:val="0"/>
          <w:sz w:val="24"/>
          <w:szCs w:val="24"/>
        </w:rPr>
        <w:t>包1：本采购项目专门面向中小企业，供应商须根据《工业和信息化部、国家统计局、国家发展和改革委员会、财政部关于印发中小企业划型标准规定的通知》（工信部联企业〔2011〕300号）规定的划分标准，准确划分企业类型。监狱企业、残疾人福利性单位视同小微企业。</w:t>
      </w:r>
      <w:r>
        <w:rPr>
          <w:rFonts w:hint="eastAsia" w:ascii="微软雅黑" w:hAnsi="微软雅黑" w:eastAsia="微软雅黑" w:cs="微软雅黑"/>
          <w:i w:val="0"/>
          <w:iCs w:val="0"/>
          <w:caps w:val="0"/>
          <w:color w:val="000000"/>
          <w:spacing w:val="0"/>
          <w:sz w:val="24"/>
          <w:szCs w:val="24"/>
        </w:rPr>
        <w:t>        </w:t>
      </w:r>
    </w:p>
    <w:p w14:paraId="5066BE7A">
      <w:pPr>
        <w:pStyle w:val="3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3.本项目的特定资格要求：</w:t>
      </w:r>
      <w:r>
        <w:rPr>
          <w:rStyle w:val="48"/>
          <w:rFonts w:hint="eastAsia" w:ascii="微软雅黑" w:hAnsi="微软雅黑" w:eastAsia="微软雅黑" w:cs="微软雅黑"/>
          <w:i w:val="0"/>
          <w:iCs w:val="0"/>
          <w:caps w:val="0"/>
          <w:color w:val="000000"/>
          <w:spacing w:val="0"/>
          <w:sz w:val="24"/>
          <w:szCs w:val="24"/>
        </w:rPr>
        <w:br w:type="textWrapping"/>
      </w:r>
      <w:r>
        <w:rPr>
          <w:rStyle w:val="48"/>
          <w:rFonts w:hint="eastAsia" w:ascii="微软雅黑" w:hAnsi="微软雅黑" w:eastAsia="微软雅黑" w:cs="微软雅黑"/>
          <w:i w:val="0"/>
          <w:iCs w:val="0"/>
          <w:caps w:val="0"/>
          <w:color w:val="000000"/>
          <w:spacing w:val="0"/>
          <w:sz w:val="24"/>
          <w:szCs w:val="24"/>
        </w:rPr>
        <w:t>【包1】</w:t>
      </w:r>
      <w:r>
        <w:rPr>
          <w:rStyle w:val="48"/>
          <w:rFonts w:hint="eastAsia" w:ascii="微软雅黑" w:hAnsi="微软雅黑" w:eastAsia="微软雅黑" w:cs="微软雅黑"/>
          <w:i w:val="0"/>
          <w:iCs w:val="0"/>
          <w:caps w:val="0"/>
          <w:color w:val="000000"/>
          <w:spacing w:val="0"/>
          <w:sz w:val="24"/>
          <w:szCs w:val="24"/>
        </w:rPr>
        <w:br w:type="textWrapping"/>
      </w:r>
      <w:r>
        <w:rPr>
          <w:rStyle w:val="48"/>
          <w:rFonts w:hint="eastAsia" w:ascii="微软雅黑" w:hAnsi="微软雅黑" w:eastAsia="微软雅黑" w:cs="微软雅黑"/>
          <w:i w:val="0"/>
          <w:iCs w:val="0"/>
          <w:caps w:val="0"/>
          <w:color w:val="000000"/>
          <w:spacing w:val="0"/>
          <w:sz w:val="24"/>
          <w:szCs w:val="24"/>
        </w:rPr>
        <w:t>供应商须具有监理综合资质或房屋建筑工程监理乙级及以上资质，有效的营业执照，并在人员、设备、资金等方面具有相应的监理能力；拟派往本项目的项目总监理工程师必须是本单位注册的国家级房屋建筑工程注册监理工程师。</w:t>
      </w:r>
      <w:r>
        <w:rPr>
          <w:rFonts w:hint="eastAsia" w:ascii="微软雅黑" w:hAnsi="微软雅黑" w:eastAsia="微软雅黑" w:cs="微软雅黑"/>
          <w:i w:val="0"/>
          <w:iCs w:val="0"/>
          <w:caps w:val="0"/>
          <w:color w:val="000000"/>
          <w:spacing w:val="0"/>
          <w:sz w:val="24"/>
          <w:szCs w:val="24"/>
        </w:rPr>
        <w:t>        </w:t>
      </w:r>
    </w:p>
    <w:p w14:paraId="364F4158">
      <w:pPr>
        <w:pStyle w:val="34"/>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42"/>
          <w:rFonts w:hint="eastAsia" w:ascii="微软雅黑" w:hAnsi="微软雅黑" w:eastAsia="微软雅黑" w:cs="微软雅黑"/>
          <w:i w:val="0"/>
          <w:iCs w:val="0"/>
          <w:caps w:val="0"/>
          <w:color w:val="000000"/>
          <w:spacing w:val="0"/>
          <w:sz w:val="24"/>
          <w:szCs w:val="24"/>
        </w:rPr>
        <w:t>三、获取采购文件</w:t>
      </w:r>
      <w:r>
        <w:rPr>
          <w:rFonts w:ascii="黑体" w:hAnsi="宋体" w:eastAsia="黑体" w:cs="黑体"/>
          <w:i w:val="0"/>
          <w:iCs w:val="0"/>
          <w:caps w:val="0"/>
          <w:color w:val="000000"/>
          <w:spacing w:val="0"/>
          <w:sz w:val="27"/>
          <w:szCs w:val="27"/>
        </w:rPr>
        <w:t>    </w:t>
      </w:r>
    </w:p>
    <w:p w14:paraId="71ABBB10">
      <w:pPr>
        <w:pStyle w:val="3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时间：</w:t>
      </w:r>
      <w:r>
        <w:rPr>
          <w:rStyle w:val="48"/>
          <w:rFonts w:hint="eastAsia" w:ascii="微软雅黑" w:hAnsi="微软雅黑" w:eastAsia="微软雅黑" w:cs="微软雅黑"/>
          <w:i w:val="0"/>
          <w:iCs w:val="0"/>
          <w:caps w:val="0"/>
          <w:color w:val="000000"/>
          <w:spacing w:val="0"/>
          <w:sz w:val="24"/>
          <w:szCs w:val="24"/>
        </w:rPr>
        <w:t>2025年11月17日</w:t>
      </w:r>
      <w:r>
        <w:rPr>
          <w:rFonts w:hint="eastAsia" w:ascii="微软雅黑" w:hAnsi="微软雅黑" w:eastAsia="微软雅黑" w:cs="微软雅黑"/>
          <w:i w:val="0"/>
          <w:iCs w:val="0"/>
          <w:caps w:val="0"/>
          <w:color w:val="000000"/>
          <w:spacing w:val="0"/>
          <w:sz w:val="24"/>
          <w:szCs w:val="24"/>
        </w:rPr>
        <w:t>至</w:t>
      </w:r>
      <w:r>
        <w:rPr>
          <w:rStyle w:val="48"/>
          <w:rFonts w:hint="eastAsia" w:ascii="微软雅黑" w:hAnsi="微软雅黑" w:eastAsia="微软雅黑" w:cs="微软雅黑"/>
          <w:i w:val="0"/>
          <w:iCs w:val="0"/>
          <w:caps w:val="0"/>
          <w:color w:val="000000"/>
          <w:spacing w:val="0"/>
          <w:sz w:val="24"/>
          <w:szCs w:val="24"/>
        </w:rPr>
        <w:t>2025年11月24日</w:t>
      </w:r>
      <w:r>
        <w:rPr>
          <w:rFonts w:hint="eastAsia" w:ascii="微软雅黑" w:hAnsi="微软雅黑" w:eastAsia="微软雅黑" w:cs="微软雅黑"/>
          <w:i w:val="0"/>
          <w:iCs w:val="0"/>
          <w:caps w:val="0"/>
          <w:color w:val="000000"/>
          <w:spacing w:val="0"/>
          <w:sz w:val="24"/>
          <w:szCs w:val="24"/>
        </w:rPr>
        <w:t>，每天上午</w:t>
      </w:r>
      <w:r>
        <w:rPr>
          <w:rStyle w:val="48"/>
          <w:rFonts w:hint="eastAsia" w:ascii="微软雅黑" w:hAnsi="微软雅黑" w:eastAsia="微软雅黑" w:cs="微软雅黑"/>
          <w:i w:val="0"/>
          <w:iCs w:val="0"/>
          <w:caps w:val="0"/>
          <w:color w:val="000000"/>
          <w:spacing w:val="0"/>
          <w:sz w:val="24"/>
          <w:szCs w:val="24"/>
        </w:rPr>
        <w:t>00:00至12:00</w:t>
      </w:r>
      <w:r>
        <w:rPr>
          <w:rFonts w:hint="eastAsia" w:ascii="微软雅黑" w:hAnsi="微软雅黑" w:eastAsia="微软雅黑" w:cs="微软雅黑"/>
          <w:i w:val="0"/>
          <w:iCs w:val="0"/>
          <w:caps w:val="0"/>
          <w:color w:val="000000"/>
          <w:spacing w:val="0"/>
          <w:sz w:val="24"/>
          <w:szCs w:val="24"/>
        </w:rPr>
        <w:t>，下午</w:t>
      </w:r>
      <w:r>
        <w:rPr>
          <w:rStyle w:val="48"/>
          <w:rFonts w:hint="eastAsia" w:ascii="微软雅黑" w:hAnsi="微软雅黑" w:eastAsia="微软雅黑" w:cs="微软雅黑"/>
          <w:i w:val="0"/>
          <w:iCs w:val="0"/>
          <w:caps w:val="0"/>
          <w:color w:val="000000"/>
          <w:spacing w:val="0"/>
          <w:sz w:val="24"/>
          <w:szCs w:val="24"/>
        </w:rPr>
        <w:t>12:00至23:59</w:t>
      </w:r>
      <w:r>
        <w:rPr>
          <w:rFonts w:hint="eastAsia" w:ascii="微软雅黑" w:hAnsi="微软雅黑" w:eastAsia="微软雅黑" w:cs="微软雅黑"/>
          <w:i w:val="0"/>
          <w:iCs w:val="0"/>
          <w:caps w:val="0"/>
          <w:color w:val="000000"/>
          <w:spacing w:val="0"/>
          <w:sz w:val="24"/>
          <w:szCs w:val="24"/>
        </w:rPr>
        <w:t>（北京时间，法定节假日除外）        </w:t>
      </w:r>
    </w:p>
    <w:p w14:paraId="6D5DAE77">
      <w:pPr>
        <w:pStyle w:val="3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地点：</w:t>
      </w:r>
      <w:r>
        <w:rPr>
          <w:rStyle w:val="48"/>
          <w:rFonts w:hint="eastAsia" w:ascii="微软雅黑" w:hAnsi="微软雅黑" w:eastAsia="微软雅黑" w:cs="微软雅黑"/>
          <w:i w:val="0"/>
          <w:iCs w:val="0"/>
          <w:caps w:val="0"/>
          <w:color w:val="000000"/>
          <w:spacing w:val="0"/>
          <w:sz w:val="24"/>
          <w:szCs w:val="24"/>
        </w:rPr>
        <w:t>政采云平台线上获取</w:t>
      </w:r>
      <w:r>
        <w:rPr>
          <w:rFonts w:hint="eastAsia" w:ascii="微软雅黑" w:hAnsi="微软雅黑" w:eastAsia="微软雅黑" w:cs="微软雅黑"/>
          <w:i w:val="0"/>
          <w:iCs w:val="0"/>
          <w:caps w:val="0"/>
          <w:color w:val="000000"/>
          <w:spacing w:val="0"/>
          <w:sz w:val="24"/>
          <w:szCs w:val="24"/>
        </w:rPr>
        <w:t>      </w:t>
      </w:r>
    </w:p>
    <w:p w14:paraId="11E8003D">
      <w:pPr>
        <w:pStyle w:val="3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方式：</w:t>
      </w:r>
      <w:r>
        <w:rPr>
          <w:rStyle w:val="48"/>
          <w:rFonts w:hint="eastAsia" w:ascii="微软雅黑" w:hAnsi="微软雅黑" w:eastAsia="微软雅黑" w:cs="微软雅黑"/>
          <w:i w:val="0"/>
          <w:iCs w:val="0"/>
          <w:caps w:val="0"/>
          <w:color w:val="000000"/>
          <w:spacing w:val="0"/>
          <w:sz w:val="24"/>
          <w:szCs w:val="24"/>
        </w:rPr>
        <w:t>在线获取</w:t>
      </w:r>
      <w:r>
        <w:rPr>
          <w:rFonts w:hint="eastAsia" w:ascii="微软雅黑" w:hAnsi="微软雅黑" w:eastAsia="微软雅黑" w:cs="微软雅黑"/>
          <w:i w:val="0"/>
          <w:iCs w:val="0"/>
          <w:caps w:val="0"/>
          <w:color w:val="000000"/>
          <w:spacing w:val="0"/>
          <w:sz w:val="24"/>
          <w:szCs w:val="24"/>
        </w:rPr>
        <w:t>       </w:t>
      </w:r>
    </w:p>
    <w:p w14:paraId="27368F18">
      <w:pPr>
        <w:pStyle w:val="3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售价（元）：</w:t>
      </w:r>
      <w:r>
        <w:rPr>
          <w:rStyle w:val="48"/>
          <w:rFonts w:hint="eastAsia" w:ascii="微软雅黑" w:hAnsi="微软雅黑" w:eastAsia="微软雅黑" w:cs="微软雅黑"/>
          <w:i w:val="0"/>
          <w:iCs w:val="0"/>
          <w:caps w:val="0"/>
          <w:color w:val="000000"/>
          <w:spacing w:val="0"/>
          <w:sz w:val="24"/>
          <w:szCs w:val="24"/>
        </w:rPr>
        <w:t>0</w:t>
      </w:r>
      <w:r>
        <w:rPr>
          <w:rFonts w:hint="eastAsia" w:ascii="微软雅黑" w:hAnsi="微软雅黑" w:eastAsia="微软雅黑" w:cs="微软雅黑"/>
          <w:i w:val="0"/>
          <w:iCs w:val="0"/>
          <w:caps w:val="0"/>
          <w:color w:val="000000"/>
          <w:spacing w:val="0"/>
          <w:sz w:val="24"/>
          <w:szCs w:val="24"/>
        </w:rPr>
        <w:t>      </w:t>
      </w:r>
    </w:p>
    <w:p w14:paraId="4A5FBD3F">
      <w:pPr>
        <w:pStyle w:val="34"/>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42"/>
          <w:rFonts w:hint="eastAsia" w:ascii="微软雅黑" w:hAnsi="微软雅黑" w:eastAsia="微软雅黑" w:cs="微软雅黑"/>
          <w:i w:val="0"/>
          <w:iCs w:val="0"/>
          <w:caps w:val="0"/>
          <w:color w:val="000000"/>
          <w:spacing w:val="0"/>
          <w:sz w:val="24"/>
          <w:szCs w:val="24"/>
        </w:rPr>
        <w:t>四、响应文件提交</w:t>
      </w:r>
      <w:r>
        <w:rPr>
          <w:rFonts w:ascii="黑体" w:hAnsi="宋体" w:eastAsia="黑体" w:cs="黑体"/>
          <w:i w:val="0"/>
          <w:iCs w:val="0"/>
          <w:caps w:val="0"/>
          <w:color w:val="000000"/>
          <w:spacing w:val="0"/>
          <w:sz w:val="27"/>
          <w:szCs w:val="27"/>
        </w:rPr>
        <w:t>    </w:t>
      </w:r>
    </w:p>
    <w:p w14:paraId="3A554D90">
      <w:pPr>
        <w:pStyle w:val="3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截止时间：</w:t>
      </w:r>
      <w:r>
        <w:rPr>
          <w:rStyle w:val="48"/>
          <w:rFonts w:hint="eastAsia" w:ascii="微软雅黑" w:hAnsi="微软雅黑" w:eastAsia="微软雅黑" w:cs="微软雅黑"/>
          <w:i w:val="0"/>
          <w:iCs w:val="0"/>
          <w:caps w:val="0"/>
          <w:color w:val="000000"/>
          <w:spacing w:val="0"/>
          <w:sz w:val="24"/>
          <w:szCs w:val="24"/>
        </w:rPr>
        <w:t>2025年11月27日 09:30</w:t>
      </w:r>
      <w:r>
        <w:rPr>
          <w:rFonts w:hint="eastAsia" w:ascii="微软雅黑" w:hAnsi="微软雅黑" w:eastAsia="微软雅黑" w:cs="微软雅黑"/>
          <w:i w:val="0"/>
          <w:iCs w:val="0"/>
          <w:caps w:val="0"/>
          <w:color w:val="000000"/>
          <w:spacing w:val="0"/>
          <w:sz w:val="24"/>
          <w:szCs w:val="24"/>
        </w:rPr>
        <w:t>（北京时间）</w:t>
      </w:r>
      <w:r>
        <w:rPr>
          <w:rFonts w:hint="eastAsia" w:ascii="微软雅黑" w:hAnsi="微软雅黑" w:eastAsia="微软雅黑" w:cs="微软雅黑"/>
          <w:i w:val="0"/>
          <w:iCs w:val="0"/>
          <w:caps w:val="0"/>
          <w:color w:val="000000"/>
          <w:spacing w:val="0"/>
          <w:sz w:val="27"/>
          <w:szCs w:val="27"/>
        </w:rPr>
        <w:t>        </w:t>
      </w:r>
    </w:p>
    <w:p w14:paraId="5AC039D9">
      <w:pPr>
        <w:pStyle w:val="3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地点：</w:t>
      </w:r>
      <w:r>
        <w:rPr>
          <w:rStyle w:val="48"/>
          <w:rFonts w:hint="eastAsia" w:ascii="微软雅黑" w:hAnsi="微软雅黑" w:eastAsia="微软雅黑" w:cs="微软雅黑"/>
          <w:i w:val="0"/>
          <w:iCs w:val="0"/>
          <w:caps w:val="0"/>
          <w:color w:val="000000"/>
          <w:spacing w:val="0"/>
          <w:sz w:val="24"/>
          <w:szCs w:val="24"/>
        </w:rPr>
        <w:t>请登录政采云投标客户端投标</w:t>
      </w:r>
      <w:r>
        <w:rPr>
          <w:rFonts w:hint="eastAsia" w:ascii="微软雅黑" w:hAnsi="微软雅黑" w:eastAsia="微软雅黑" w:cs="微软雅黑"/>
          <w:i w:val="0"/>
          <w:iCs w:val="0"/>
          <w:caps w:val="0"/>
          <w:color w:val="000000"/>
          <w:spacing w:val="0"/>
          <w:sz w:val="27"/>
          <w:szCs w:val="27"/>
        </w:rPr>
        <w:t>     </w:t>
      </w:r>
    </w:p>
    <w:p w14:paraId="030274CF">
      <w:pPr>
        <w:pStyle w:val="34"/>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42"/>
          <w:rFonts w:hint="eastAsia" w:ascii="微软雅黑" w:hAnsi="微软雅黑" w:eastAsia="微软雅黑" w:cs="微软雅黑"/>
          <w:i w:val="0"/>
          <w:iCs w:val="0"/>
          <w:caps w:val="0"/>
          <w:color w:val="000000"/>
          <w:spacing w:val="0"/>
          <w:sz w:val="24"/>
          <w:szCs w:val="24"/>
        </w:rPr>
        <w:t>五、响应文件开启</w:t>
      </w:r>
      <w:r>
        <w:rPr>
          <w:rFonts w:ascii="黑体" w:hAnsi="宋体" w:eastAsia="黑体" w:cs="黑体"/>
          <w:i w:val="0"/>
          <w:iCs w:val="0"/>
          <w:caps w:val="0"/>
          <w:color w:val="000000"/>
          <w:spacing w:val="0"/>
          <w:sz w:val="27"/>
          <w:szCs w:val="27"/>
        </w:rPr>
        <w:t>    </w:t>
      </w:r>
    </w:p>
    <w:p w14:paraId="17972926">
      <w:pPr>
        <w:pStyle w:val="3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开启时间：</w:t>
      </w:r>
      <w:r>
        <w:rPr>
          <w:rStyle w:val="48"/>
          <w:rFonts w:hint="eastAsia" w:ascii="微软雅黑" w:hAnsi="微软雅黑" w:eastAsia="微软雅黑" w:cs="微软雅黑"/>
          <w:i w:val="0"/>
          <w:iCs w:val="0"/>
          <w:caps w:val="0"/>
          <w:color w:val="000000"/>
          <w:spacing w:val="0"/>
          <w:sz w:val="24"/>
          <w:szCs w:val="24"/>
        </w:rPr>
        <w:t>2025年11月27日 09:30</w:t>
      </w:r>
      <w:r>
        <w:rPr>
          <w:rFonts w:hint="eastAsia" w:ascii="微软雅黑" w:hAnsi="微软雅黑" w:eastAsia="微软雅黑" w:cs="微软雅黑"/>
          <w:i w:val="0"/>
          <w:iCs w:val="0"/>
          <w:caps w:val="0"/>
          <w:color w:val="000000"/>
          <w:spacing w:val="0"/>
          <w:sz w:val="24"/>
          <w:szCs w:val="24"/>
        </w:rPr>
        <w:t>（北京时间）</w:t>
      </w:r>
      <w:r>
        <w:rPr>
          <w:rFonts w:hint="eastAsia" w:ascii="微软雅黑" w:hAnsi="微软雅黑" w:eastAsia="微软雅黑" w:cs="微软雅黑"/>
          <w:i w:val="0"/>
          <w:iCs w:val="0"/>
          <w:caps w:val="0"/>
          <w:color w:val="000000"/>
          <w:spacing w:val="0"/>
          <w:sz w:val="27"/>
          <w:szCs w:val="27"/>
        </w:rPr>
        <w:t>        </w:t>
      </w:r>
    </w:p>
    <w:p w14:paraId="0C7C6186">
      <w:pPr>
        <w:pStyle w:val="3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地点：</w:t>
      </w:r>
      <w:r>
        <w:rPr>
          <w:rStyle w:val="48"/>
          <w:rFonts w:hint="eastAsia" w:ascii="微软雅黑" w:hAnsi="微软雅黑" w:eastAsia="微软雅黑" w:cs="微软雅黑"/>
          <w:i w:val="0"/>
          <w:iCs w:val="0"/>
          <w:caps w:val="0"/>
          <w:color w:val="000000"/>
          <w:spacing w:val="0"/>
          <w:sz w:val="24"/>
          <w:szCs w:val="24"/>
        </w:rPr>
        <w:t>山西省运城市盐湖区运城市学苑路高架桥东侧禹都花园西门（禹香苑商务酒店对面）天和信物业三楼 山西建邦工程项目管理有限公司001</w:t>
      </w:r>
      <w:r>
        <w:rPr>
          <w:rFonts w:hint="eastAsia" w:ascii="微软雅黑" w:hAnsi="微软雅黑" w:eastAsia="微软雅黑" w:cs="微软雅黑"/>
          <w:i w:val="0"/>
          <w:iCs w:val="0"/>
          <w:caps w:val="0"/>
          <w:color w:val="000000"/>
          <w:spacing w:val="0"/>
          <w:sz w:val="27"/>
          <w:szCs w:val="27"/>
        </w:rPr>
        <w:t>      </w:t>
      </w:r>
    </w:p>
    <w:p w14:paraId="00C7EC4E">
      <w:pPr>
        <w:pStyle w:val="34"/>
        <w:keepNext w:val="0"/>
        <w:keepLines w:val="0"/>
        <w:widowControl/>
        <w:suppressLineNumbers w:val="0"/>
        <w:spacing w:before="255" w:beforeAutospacing="0" w:after="255" w:afterAutospacing="0" w:line="240" w:lineRule="auto"/>
        <w:ind w:left="0" w:right="0"/>
        <w:jc w:val="both"/>
        <w:rPr>
          <w:rFonts w:ascii="黑体" w:hAnsi="宋体" w:eastAsia="黑体" w:cs="黑体"/>
          <w:sz w:val="31"/>
          <w:szCs w:val="31"/>
        </w:rPr>
      </w:pPr>
      <w:r>
        <w:rPr>
          <w:rStyle w:val="42"/>
          <w:rFonts w:hint="eastAsia" w:ascii="微软雅黑" w:hAnsi="微软雅黑" w:eastAsia="微软雅黑" w:cs="微软雅黑"/>
          <w:i w:val="0"/>
          <w:iCs w:val="0"/>
          <w:caps w:val="0"/>
          <w:color w:val="000000"/>
          <w:spacing w:val="0"/>
          <w:sz w:val="24"/>
          <w:szCs w:val="24"/>
        </w:rPr>
        <w:t>六、公告期限</w:t>
      </w:r>
      <w:r>
        <w:rPr>
          <w:rFonts w:ascii="黑体" w:hAnsi="宋体" w:eastAsia="黑体" w:cs="黑体"/>
          <w:i w:val="0"/>
          <w:iCs w:val="0"/>
          <w:caps w:val="0"/>
          <w:color w:val="000000"/>
          <w:spacing w:val="0"/>
          <w:sz w:val="31"/>
          <w:szCs w:val="31"/>
        </w:rPr>
        <w:t>    </w:t>
      </w:r>
    </w:p>
    <w:p w14:paraId="5FA52976">
      <w:pPr>
        <w:pStyle w:val="3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自本公告发布之日起3个工作日。    </w:t>
      </w:r>
    </w:p>
    <w:p w14:paraId="4CBAAAFC">
      <w:pPr>
        <w:pStyle w:val="34"/>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42"/>
          <w:rFonts w:hint="eastAsia" w:ascii="微软雅黑" w:hAnsi="微软雅黑" w:eastAsia="微软雅黑" w:cs="微软雅黑"/>
          <w:i w:val="0"/>
          <w:iCs w:val="0"/>
          <w:caps w:val="0"/>
          <w:color w:val="000000"/>
          <w:spacing w:val="0"/>
          <w:sz w:val="24"/>
          <w:szCs w:val="24"/>
        </w:rPr>
        <w:t>七、其他补充事宜</w:t>
      </w:r>
      <w:r>
        <w:rPr>
          <w:rFonts w:ascii="黑体" w:hAnsi="宋体" w:eastAsia="黑体" w:cs="黑体"/>
          <w:i w:val="0"/>
          <w:iCs w:val="0"/>
          <w:caps w:val="0"/>
          <w:color w:val="000000"/>
          <w:spacing w:val="0"/>
          <w:sz w:val="27"/>
          <w:szCs w:val="27"/>
        </w:rPr>
        <w:t>    </w:t>
      </w:r>
    </w:p>
    <w:p w14:paraId="32469A06">
      <w:pPr>
        <w:pStyle w:val="34"/>
        <w:keepNext w:val="0"/>
        <w:keepLines w:val="0"/>
        <w:widowControl/>
        <w:suppressLineNumbers w:val="0"/>
        <w:spacing w:before="75" w:beforeAutospacing="0" w:after="75" w:afterAutospacing="0" w:line="240" w:lineRule="auto"/>
        <w:ind w:left="0" w:right="0" w:firstLine="420"/>
      </w:pPr>
      <w:r>
        <w:rPr>
          <w:rStyle w:val="48"/>
          <w:rFonts w:hint="eastAsia" w:ascii="微软雅黑" w:hAnsi="微软雅黑" w:eastAsia="微软雅黑" w:cs="微软雅黑"/>
          <w:i w:val="0"/>
          <w:iCs w:val="0"/>
          <w:caps w:val="0"/>
          <w:color w:val="000000"/>
          <w:spacing w:val="0"/>
          <w:sz w:val="24"/>
          <w:szCs w:val="24"/>
        </w:rPr>
        <w:t>针对本项目的质疑需一次性提出，多次提出将不予受理。供应商参与山西省政府采购项目时，符合法定质疑条件的，通过政府采购平台进入“项目质疑管理”栏目向采购人、采购代理机构在线提起质疑。</w:t>
      </w:r>
      <w:r>
        <w:rPr>
          <w:rFonts w:hint="eastAsia" w:ascii="微软雅黑" w:hAnsi="微软雅黑" w:eastAsia="微软雅黑" w:cs="微软雅黑"/>
          <w:i w:val="0"/>
          <w:iCs w:val="0"/>
          <w:caps w:val="0"/>
          <w:color w:val="000000"/>
          <w:spacing w:val="0"/>
          <w:sz w:val="24"/>
          <w:szCs w:val="24"/>
        </w:rPr>
        <w:t>    </w:t>
      </w:r>
    </w:p>
    <w:p w14:paraId="02069CB8">
      <w:pPr>
        <w:pStyle w:val="34"/>
        <w:keepNext w:val="0"/>
        <w:keepLines w:val="0"/>
        <w:widowControl/>
        <w:suppressLineNumbers w:val="0"/>
        <w:spacing w:before="75" w:beforeAutospacing="0" w:after="75" w:afterAutospacing="0" w:line="315" w:lineRule="atLeast"/>
        <w:ind w:left="0" w:right="0"/>
      </w:pPr>
      <w:r>
        <w:rPr>
          <w:rFonts w:hint="eastAsia" w:ascii="微软雅黑" w:hAnsi="微软雅黑" w:eastAsia="微软雅黑" w:cs="微软雅黑"/>
          <w:i w:val="0"/>
          <w:iCs w:val="0"/>
          <w:caps w:val="0"/>
          <w:color w:val="000000"/>
          <w:spacing w:val="0"/>
          <w:sz w:val="24"/>
          <w:szCs w:val="24"/>
        </w:rPr>
        <w:t>      代理费支付方式： </w:t>
      </w:r>
      <w:r>
        <w:rPr>
          <w:rStyle w:val="48"/>
          <w:rFonts w:hint="eastAsia" w:ascii="微软雅黑" w:hAnsi="微软雅黑" w:eastAsia="微软雅黑" w:cs="微软雅黑"/>
          <w:i w:val="0"/>
          <w:iCs w:val="0"/>
          <w:caps w:val="0"/>
          <w:color w:val="000000"/>
          <w:spacing w:val="0"/>
          <w:sz w:val="24"/>
          <w:szCs w:val="24"/>
        </w:rPr>
        <w:t>供应商支付</w:t>
      </w:r>
      <w:r>
        <w:rPr>
          <w:rFonts w:hint="eastAsia" w:ascii="微软雅黑" w:hAnsi="微软雅黑" w:eastAsia="微软雅黑" w:cs="微软雅黑"/>
          <w:i w:val="0"/>
          <w:iCs w:val="0"/>
          <w:caps w:val="0"/>
          <w:color w:val="000000"/>
          <w:spacing w:val="0"/>
          <w:sz w:val="24"/>
          <w:szCs w:val="24"/>
        </w:rPr>
        <w:t> </w:t>
      </w:r>
    </w:p>
    <w:p w14:paraId="1D9F245E">
      <w:pPr>
        <w:pStyle w:val="34"/>
        <w:keepNext w:val="0"/>
        <w:keepLines w:val="0"/>
        <w:widowControl/>
        <w:suppressLineNumbers w:val="0"/>
        <w:spacing w:before="75" w:beforeAutospacing="0" w:after="75" w:afterAutospacing="0" w:line="315" w:lineRule="atLeast"/>
        <w:ind w:left="0" w:right="0"/>
      </w:pPr>
      <w:r>
        <w:rPr>
          <w:rFonts w:hint="eastAsia" w:ascii="微软雅黑" w:hAnsi="微软雅黑" w:eastAsia="微软雅黑" w:cs="微软雅黑"/>
          <w:i w:val="0"/>
          <w:iCs w:val="0"/>
          <w:caps w:val="0"/>
          <w:color w:val="000000"/>
          <w:spacing w:val="0"/>
          <w:sz w:val="24"/>
          <w:szCs w:val="24"/>
        </w:rPr>
        <w:t>      代理费收费标准： </w:t>
      </w:r>
      <w:r>
        <w:rPr>
          <w:rStyle w:val="48"/>
          <w:rFonts w:hint="eastAsia" w:ascii="微软雅黑" w:hAnsi="微软雅黑" w:eastAsia="微软雅黑" w:cs="微软雅黑"/>
          <w:i w:val="0"/>
          <w:iCs w:val="0"/>
          <w:caps w:val="0"/>
          <w:color w:val="000000"/>
          <w:spacing w:val="0"/>
          <w:sz w:val="24"/>
          <w:szCs w:val="24"/>
        </w:rPr>
        <w:t>参照国家计委“计价格[2002]1980号”、国家发改委“发改价格[2011]534号”文件规定计取</w:t>
      </w:r>
      <w:r>
        <w:rPr>
          <w:rFonts w:hint="eastAsia" w:ascii="微软雅黑" w:hAnsi="微软雅黑" w:eastAsia="微软雅黑" w:cs="微软雅黑"/>
          <w:i w:val="0"/>
          <w:iCs w:val="0"/>
          <w:caps w:val="0"/>
          <w:color w:val="000000"/>
          <w:spacing w:val="0"/>
          <w:sz w:val="24"/>
          <w:szCs w:val="24"/>
        </w:rPr>
        <w:t> </w:t>
      </w:r>
    </w:p>
    <w:p w14:paraId="5CE6B9B9">
      <w:pPr>
        <w:pStyle w:val="34"/>
        <w:keepNext w:val="0"/>
        <w:keepLines w:val="0"/>
        <w:widowControl/>
        <w:suppressLineNumbers w:val="0"/>
        <w:spacing w:before="75" w:beforeAutospacing="0" w:after="75" w:afterAutospacing="0" w:line="315" w:lineRule="atLeast"/>
        <w:ind w:left="0" w:right="0"/>
      </w:pPr>
      <w:r>
        <w:rPr>
          <w:rFonts w:hint="eastAsia" w:ascii="微软雅黑" w:hAnsi="微软雅黑" w:eastAsia="微软雅黑" w:cs="微软雅黑"/>
          <w:i w:val="0"/>
          <w:iCs w:val="0"/>
          <w:caps w:val="0"/>
          <w:color w:val="000000"/>
          <w:spacing w:val="0"/>
          <w:sz w:val="24"/>
          <w:szCs w:val="24"/>
        </w:rPr>
        <w:t>      代理费收费金额（元）： </w:t>
      </w:r>
      <w:r>
        <w:rPr>
          <w:rStyle w:val="48"/>
          <w:rFonts w:hint="eastAsia" w:ascii="微软雅黑" w:hAnsi="微软雅黑" w:eastAsia="微软雅黑" w:cs="微软雅黑"/>
          <w:i w:val="0"/>
          <w:iCs w:val="0"/>
          <w:caps w:val="0"/>
          <w:color w:val="000000"/>
          <w:spacing w:val="0"/>
          <w:sz w:val="24"/>
          <w:szCs w:val="24"/>
        </w:rPr>
        <w:t>8800</w:t>
      </w:r>
      <w:r>
        <w:rPr>
          <w:rFonts w:hint="eastAsia" w:ascii="微软雅黑" w:hAnsi="微软雅黑" w:eastAsia="微软雅黑" w:cs="微软雅黑"/>
          <w:i w:val="0"/>
          <w:iCs w:val="0"/>
          <w:caps w:val="0"/>
          <w:color w:val="000000"/>
          <w:spacing w:val="0"/>
          <w:sz w:val="24"/>
          <w:szCs w:val="24"/>
        </w:rPr>
        <w:t> </w:t>
      </w:r>
    </w:p>
    <w:p w14:paraId="5E94F60C">
      <w:pPr>
        <w:pStyle w:val="34"/>
        <w:keepNext w:val="0"/>
        <w:keepLines w:val="0"/>
        <w:widowControl/>
        <w:suppressLineNumbers w:val="0"/>
        <w:spacing w:before="255" w:beforeAutospacing="0" w:after="255" w:afterAutospacing="0" w:line="240" w:lineRule="auto"/>
        <w:ind w:left="0" w:right="0"/>
        <w:jc w:val="both"/>
        <w:rPr>
          <w:rFonts w:ascii="黑体" w:hAnsi="宋体" w:eastAsia="黑体" w:cs="黑体"/>
          <w:sz w:val="31"/>
          <w:szCs w:val="31"/>
        </w:rPr>
      </w:pPr>
      <w:r>
        <w:rPr>
          <w:rStyle w:val="42"/>
          <w:rFonts w:hint="eastAsia" w:ascii="微软雅黑" w:hAnsi="微软雅黑" w:eastAsia="微软雅黑" w:cs="微软雅黑"/>
          <w:i w:val="0"/>
          <w:iCs w:val="0"/>
          <w:caps w:val="0"/>
          <w:color w:val="000000"/>
          <w:spacing w:val="0"/>
          <w:sz w:val="24"/>
          <w:szCs w:val="24"/>
        </w:rPr>
        <w:t>八、凡对本次招标提出询问，请按以下方式联系</w:t>
      </w:r>
      <w:r>
        <w:rPr>
          <w:rFonts w:ascii="黑体" w:hAnsi="宋体" w:eastAsia="黑体" w:cs="黑体"/>
          <w:i w:val="0"/>
          <w:iCs w:val="0"/>
          <w:caps w:val="0"/>
          <w:color w:val="000000"/>
          <w:spacing w:val="0"/>
          <w:sz w:val="31"/>
          <w:szCs w:val="31"/>
        </w:rPr>
        <w:t>    </w:t>
      </w:r>
    </w:p>
    <w:p w14:paraId="7887F60D">
      <w:pPr>
        <w:pStyle w:val="34"/>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1.采购人信息            </w:t>
      </w:r>
    </w:p>
    <w:p w14:paraId="7B6A9FA0">
      <w:pPr>
        <w:pStyle w:val="3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名 称：</w:t>
      </w:r>
      <w:r>
        <w:rPr>
          <w:rStyle w:val="48"/>
          <w:rFonts w:hint="eastAsia" w:ascii="微软雅黑" w:hAnsi="微软雅黑" w:eastAsia="微软雅黑" w:cs="微软雅黑"/>
          <w:i w:val="0"/>
          <w:iCs w:val="0"/>
          <w:caps w:val="0"/>
          <w:color w:val="000000"/>
          <w:spacing w:val="0"/>
          <w:sz w:val="24"/>
          <w:szCs w:val="24"/>
        </w:rPr>
        <w:t>垣曲县水工程移民事务中心</w:t>
      </w:r>
      <w:r>
        <w:rPr>
          <w:rFonts w:hint="eastAsia" w:ascii="微软雅黑" w:hAnsi="微软雅黑" w:eastAsia="微软雅黑" w:cs="微软雅黑"/>
          <w:i w:val="0"/>
          <w:iCs w:val="0"/>
          <w:caps w:val="0"/>
          <w:color w:val="000000"/>
          <w:spacing w:val="0"/>
          <w:sz w:val="24"/>
          <w:szCs w:val="24"/>
        </w:rPr>
        <w:t>           </w:t>
      </w:r>
    </w:p>
    <w:p w14:paraId="688B87C6">
      <w:pPr>
        <w:pStyle w:val="3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 址：</w:t>
      </w:r>
      <w:r>
        <w:rPr>
          <w:rStyle w:val="48"/>
          <w:rFonts w:hint="eastAsia" w:ascii="微软雅黑" w:hAnsi="微软雅黑" w:eastAsia="微软雅黑" w:cs="微软雅黑"/>
          <w:i w:val="0"/>
          <w:iCs w:val="0"/>
          <w:caps w:val="0"/>
          <w:color w:val="000000"/>
          <w:spacing w:val="0"/>
          <w:sz w:val="24"/>
          <w:szCs w:val="24"/>
        </w:rPr>
        <w:t>垣曲县黄河路 </w:t>
      </w:r>
      <w:r>
        <w:rPr>
          <w:rFonts w:hint="eastAsia" w:ascii="微软雅黑" w:hAnsi="微软雅黑" w:eastAsia="微软雅黑" w:cs="微软雅黑"/>
          <w:i w:val="0"/>
          <w:iCs w:val="0"/>
          <w:caps w:val="0"/>
          <w:color w:val="000000"/>
          <w:spacing w:val="0"/>
          <w:sz w:val="24"/>
          <w:szCs w:val="24"/>
        </w:rPr>
        <w:t>          </w:t>
      </w:r>
    </w:p>
    <w:p w14:paraId="7AFD734D">
      <w:pPr>
        <w:pStyle w:val="3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联系方式：</w:t>
      </w:r>
      <w:r>
        <w:rPr>
          <w:rStyle w:val="48"/>
          <w:rFonts w:hint="eastAsia" w:ascii="微软雅黑" w:hAnsi="微软雅黑" w:eastAsia="微软雅黑" w:cs="微软雅黑"/>
          <w:i w:val="0"/>
          <w:iCs w:val="0"/>
          <w:caps w:val="0"/>
          <w:color w:val="000000"/>
          <w:spacing w:val="0"/>
          <w:sz w:val="24"/>
          <w:szCs w:val="24"/>
        </w:rPr>
        <w:t>13935945276</w:t>
      </w:r>
      <w:r>
        <w:rPr>
          <w:rFonts w:hint="eastAsia" w:ascii="微软雅黑" w:hAnsi="微软雅黑" w:eastAsia="微软雅黑" w:cs="微软雅黑"/>
          <w:i w:val="0"/>
          <w:iCs w:val="0"/>
          <w:caps w:val="0"/>
          <w:color w:val="000000"/>
          <w:spacing w:val="0"/>
          <w:sz w:val="24"/>
          <w:szCs w:val="24"/>
        </w:rPr>
        <w:t>           </w:t>
      </w:r>
    </w:p>
    <w:p w14:paraId="6AA906B1">
      <w:pPr>
        <w:pStyle w:val="34"/>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2.采购代理机构信息            </w:t>
      </w:r>
    </w:p>
    <w:p w14:paraId="183AD66D">
      <w:pPr>
        <w:pStyle w:val="3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名 称：</w:t>
      </w:r>
      <w:r>
        <w:rPr>
          <w:rStyle w:val="48"/>
          <w:rFonts w:hint="eastAsia" w:ascii="微软雅黑" w:hAnsi="微软雅黑" w:eastAsia="微软雅黑" w:cs="微软雅黑"/>
          <w:i w:val="0"/>
          <w:iCs w:val="0"/>
          <w:caps w:val="0"/>
          <w:color w:val="000000"/>
          <w:spacing w:val="0"/>
          <w:sz w:val="24"/>
          <w:szCs w:val="24"/>
        </w:rPr>
        <w:t>山西建邦工程项目管理有限公司</w:t>
      </w:r>
      <w:r>
        <w:rPr>
          <w:rFonts w:hint="eastAsia" w:ascii="微软雅黑" w:hAnsi="微软雅黑" w:eastAsia="微软雅黑" w:cs="微软雅黑"/>
          <w:i w:val="0"/>
          <w:iCs w:val="0"/>
          <w:caps w:val="0"/>
          <w:color w:val="000000"/>
          <w:spacing w:val="0"/>
          <w:sz w:val="24"/>
          <w:szCs w:val="24"/>
        </w:rPr>
        <w:t>         </w:t>
      </w:r>
    </w:p>
    <w:p w14:paraId="7AA4EC80">
      <w:pPr>
        <w:pStyle w:val="3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 址：</w:t>
      </w:r>
      <w:r>
        <w:rPr>
          <w:rStyle w:val="48"/>
          <w:rFonts w:hint="eastAsia" w:ascii="微软雅黑" w:hAnsi="微软雅黑" w:eastAsia="微软雅黑" w:cs="微软雅黑"/>
          <w:i w:val="0"/>
          <w:iCs w:val="0"/>
          <w:caps w:val="0"/>
          <w:color w:val="000000"/>
          <w:spacing w:val="0"/>
          <w:sz w:val="24"/>
          <w:szCs w:val="24"/>
        </w:rPr>
        <w:t>运城市学苑路禹都花园西门高架桥东侧（禹香苑商务酒店正对面）天和物业三楼</w:t>
      </w:r>
      <w:r>
        <w:rPr>
          <w:rFonts w:hint="eastAsia" w:ascii="微软雅黑" w:hAnsi="微软雅黑" w:eastAsia="微软雅黑" w:cs="微软雅黑"/>
          <w:i w:val="0"/>
          <w:iCs w:val="0"/>
          <w:caps w:val="0"/>
          <w:color w:val="000000"/>
          <w:spacing w:val="0"/>
          <w:sz w:val="24"/>
          <w:szCs w:val="24"/>
        </w:rPr>
        <w:t>           </w:t>
      </w:r>
    </w:p>
    <w:p w14:paraId="23855A35">
      <w:pPr>
        <w:pStyle w:val="34"/>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联系方式：</w:t>
      </w:r>
      <w:r>
        <w:rPr>
          <w:rStyle w:val="48"/>
          <w:rFonts w:hint="eastAsia" w:ascii="微软雅黑" w:hAnsi="微软雅黑" w:eastAsia="微软雅黑" w:cs="微软雅黑"/>
          <w:i w:val="0"/>
          <w:iCs w:val="0"/>
          <w:caps w:val="0"/>
          <w:color w:val="000000"/>
          <w:spacing w:val="0"/>
          <w:sz w:val="24"/>
          <w:szCs w:val="24"/>
        </w:rPr>
        <w:t>0359-2860077</w:t>
      </w:r>
      <w:r>
        <w:rPr>
          <w:rFonts w:hint="eastAsia" w:ascii="微软雅黑" w:hAnsi="微软雅黑" w:eastAsia="微软雅黑" w:cs="微软雅黑"/>
          <w:i w:val="0"/>
          <w:iCs w:val="0"/>
          <w:caps w:val="0"/>
          <w:color w:val="000000"/>
          <w:spacing w:val="0"/>
          <w:sz w:val="24"/>
          <w:szCs w:val="24"/>
        </w:rPr>
        <w:t>            </w:t>
      </w:r>
    </w:p>
    <w:p w14:paraId="5C78E812">
      <w:pPr>
        <w:pStyle w:val="34"/>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3.项目联系方式    </w:t>
      </w:r>
    </w:p>
    <w:p w14:paraId="459A2CDE">
      <w:pPr>
        <w:pStyle w:val="34"/>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项目联系人：</w:t>
      </w:r>
      <w:r>
        <w:rPr>
          <w:rStyle w:val="48"/>
          <w:rFonts w:hint="eastAsia" w:ascii="微软雅黑" w:hAnsi="微软雅黑" w:eastAsia="微软雅黑" w:cs="微软雅黑"/>
          <w:i w:val="0"/>
          <w:iCs w:val="0"/>
          <w:caps w:val="0"/>
          <w:color w:val="000000"/>
          <w:spacing w:val="0"/>
          <w:sz w:val="24"/>
          <w:szCs w:val="24"/>
        </w:rPr>
        <w:t>张女士</w:t>
      </w:r>
      <w:r>
        <w:rPr>
          <w:rFonts w:hint="eastAsia" w:ascii="微软雅黑" w:hAnsi="微软雅黑" w:eastAsia="微软雅黑" w:cs="微软雅黑"/>
          <w:i w:val="0"/>
          <w:iCs w:val="0"/>
          <w:caps w:val="0"/>
          <w:color w:val="000000"/>
          <w:spacing w:val="0"/>
          <w:sz w:val="24"/>
          <w:szCs w:val="24"/>
        </w:rPr>
        <w:t>   </w:t>
      </w:r>
    </w:p>
    <w:p w14:paraId="0F188EFB">
      <w:pPr>
        <w:pStyle w:val="34"/>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电 话：</w:t>
      </w:r>
      <w:r>
        <w:rPr>
          <w:rStyle w:val="48"/>
          <w:rFonts w:hint="eastAsia" w:ascii="微软雅黑" w:hAnsi="微软雅黑" w:eastAsia="微软雅黑" w:cs="微软雅黑"/>
          <w:i w:val="0"/>
          <w:iCs w:val="0"/>
          <w:caps w:val="0"/>
          <w:color w:val="000000"/>
          <w:spacing w:val="0"/>
          <w:sz w:val="24"/>
          <w:szCs w:val="24"/>
        </w:rPr>
        <w:t>0359-2860077</w:t>
      </w:r>
      <w:r>
        <w:rPr>
          <w:rFonts w:hint="eastAsia" w:ascii="微软雅黑" w:hAnsi="微软雅黑" w:eastAsia="微软雅黑" w:cs="微软雅黑"/>
          <w:i w:val="0"/>
          <w:iCs w:val="0"/>
          <w:caps w:val="0"/>
          <w:color w:val="000000"/>
          <w:spacing w:val="0"/>
          <w:sz w:val="24"/>
          <w:szCs w:val="24"/>
        </w:rPr>
        <w:t>  </w:t>
      </w:r>
    </w:p>
    <w:p w14:paraId="48E9F19F">
      <w:pPr>
        <w:spacing w:line="48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14:paraId="51E73941">
      <w:pPr>
        <w:spacing w:line="480" w:lineRule="auto"/>
        <w:ind w:firstLine="460" w:firstLineChars="200"/>
        <w:rPr>
          <w:rFonts w:hint="eastAsia" w:ascii="仿宋" w:hAnsi="仿宋" w:eastAsia="仿宋" w:cs="仿宋"/>
          <w:spacing w:val="10"/>
          <w:kern w:val="0"/>
        </w:rPr>
        <w:sectPr>
          <w:footerReference r:id="rId11" w:type="first"/>
          <w:footerReference r:id="rId10" w:type="default"/>
          <w:pgSz w:w="11906" w:h="16838"/>
          <w:pgMar w:top="1440" w:right="1486" w:bottom="1440" w:left="1800" w:header="851" w:footer="992" w:gutter="0"/>
          <w:pgNumType w:start="1"/>
          <w:cols w:space="720" w:num="1"/>
          <w:titlePg/>
          <w:docGrid w:type="lines" w:linePitch="312" w:charSpace="0"/>
        </w:sectPr>
      </w:pPr>
      <w:r>
        <w:rPr>
          <w:rFonts w:hint="eastAsia" w:ascii="仿宋" w:hAnsi="仿宋" w:eastAsia="仿宋" w:cs="仿宋"/>
          <w:spacing w:val="10"/>
          <w:kern w:val="0"/>
        </w:rPr>
        <w:t>　</w:t>
      </w:r>
    </w:p>
    <w:p w14:paraId="62E8A41E">
      <w:pPr>
        <w:pStyle w:val="3"/>
        <w:numPr>
          <w:ilvl w:val="0"/>
          <w:numId w:val="0"/>
        </w:numPr>
        <w:rPr>
          <w:sz w:val="36"/>
          <w:szCs w:val="36"/>
        </w:rPr>
      </w:pPr>
      <w:bookmarkStart w:id="11" w:name="_Toc79599037"/>
      <w:bookmarkStart w:id="12" w:name="_Toc23802"/>
      <w:bookmarkStart w:id="13" w:name="_Toc18938"/>
      <w:r>
        <w:rPr>
          <w:rFonts w:hint="eastAsia"/>
          <w:sz w:val="36"/>
          <w:szCs w:val="36"/>
          <w:highlight w:val="lightGray"/>
        </w:rPr>
        <w:t>第二部分</w:t>
      </w:r>
      <w:r>
        <w:rPr>
          <w:rFonts w:hint="eastAsia"/>
        </w:rPr>
        <w:t xml:space="preserve"> 供应商须知</w:t>
      </w:r>
    </w:p>
    <w:p w14:paraId="564F9BF8">
      <w:pPr>
        <w:pStyle w:val="4"/>
        <w:jc w:val="center"/>
        <w:rPr>
          <w:rFonts w:hint="eastAsia" w:ascii="仿宋" w:hAnsi="仿宋" w:eastAsia="仿宋" w:cs="仿宋"/>
          <w:color w:val="000000"/>
          <w:sz w:val="28"/>
          <w:szCs w:val="28"/>
        </w:rPr>
      </w:pPr>
      <w:r>
        <w:rPr>
          <w:rFonts w:hint="eastAsia" w:ascii="仿宋" w:hAnsi="仿宋" w:eastAsia="仿宋" w:cs="仿宋"/>
          <w:color w:val="000000"/>
          <w:sz w:val="28"/>
          <w:szCs w:val="28"/>
        </w:rPr>
        <w:t>供应商须知前附表</w:t>
      </w:r>
      <w:bookmarkEnd w:id="11"/>
      <w:bookmarkEnd w:id="12"/>
      <w:bookmarkEnd w:id="13"/>
    </w:p>
    <w:tbl>
      <w:tblPr>
        <w:tblStyle w:val="39"/>
        <w:tblW w:w="9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635"/>
        <w:gridCol w:w="6619"/>
      </w:tblGrid>
      <w:tr w14:paraId="52AF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471F563B">
            <w:pPr>
              <w:pStyle w:val="138"/>
              <w:spacing w:line="360" w:lineRule="auto"/>
              <w:rPr>
                <w:rFonts w:hint="eastAsia" w:ascii="仿宋" w:hAnsi="仿宋" w:eastAsia="仿宋" w:cs="仿宋"/>
                <w:b/>
                <w:sz w:val="24"/>
                <w:szCs w:val="24"/>
              </w:rPr>
            </w:pPr>
            <w:r>
              <w:rPr>
                <w:rFonts w:hint="eastAsia" w:ascii="仿宋" w:hAnsi="仿宋" w:eastAsia="仿宋" w:cs="仿宋"/>
                <w:b/>
                <w:sz w:val="24"/>
                <w:szCs w:val="24"/>
              </w:rPr>
              <w:t>序号</w:t>
            </w:r>
          </w:p>
        </w:tc>
        <w:tc>
          <w:tcPr>
            <w:tcW w:w="2635" w:type="dxa"/>
            <w:vAlign w:val="center"/>
          </w:tcPr>
          <w:p w14:paraId="183BE6CF">
            <w:pPr>
              <w:pStyle w:val="138"/>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内容</w:t>
            </w:r>
          </w:p>
        </w:tc>
        <w:tc>
          <w:tcPr>
            <w:tcW w:w="6619" w:type="dxa"/>
            <w:vAlign w:val="center"/>
          </w:tcPr>
          <w:p w14:paraId="4D1250B7">
            <w:pPr>
              <w:pStyle w:val="138"/>
              <w:spacing w:line="360" w:lineRule="auto"/>
              <w:rPr>
                <w:rFonts w:hint="eastAsia" w:ascii="仿宋" w:hAnsi="仿宋" w:eastAsia="仿宋" w:cs="仿宋"/>
                <w:b/>
                <w:sz w:val="24"/>
                <w:szCs w:val="24"/>
              </w:rPr>
            </w:pPr>
            <w:r>
              <w:rPr>
                <w:rFonts w:hint="eastAsia" w:ascii="仿宋" w:hAnsi="仿宋" w:eastAsia="仿宋" w:cs="仿宋"/>
                <w:b/>
                <w:sz w:val="24"/>
                <w:szCs w:val="24"/>
              </w:rPr>
              <w:t>说明与要求</w:t>
            </w:r>
          </w:p>
        </w:tc>
      </w:tr>
      <w:tr w14:paraId="7F4B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2C4A310E">
            <w:pPr>
              <w:widowControl/>
              <w:spacing w:line="360" w:lineRule="auto"/>
              <w:jc w:val="center"/>
              <w:rPr>
                <w:rFonts w:hint="eastAsia" w:ascii="仿宋" w:hAnsi="仿宋" w:eastAsia="仿宋" w:cs="仿宋"/>
                <w:bCs/>
                <w:sz w:val="24"/>
              </w:rPr>
            </w:pPr>
            <w:r>
              <w:rPr>
                <w:rFonts w:hint="eastAsia" w:ascii="仿宋" w:hAnsi="仿宋" w:eastAsia="仿宋" w:cs="仿宋"/>
                <w:bCs/>
                <w:sz w:val="24"/>
              </w:rPr>
              <w:t>1</w:t>
            </w:r>
          </w:p>
        </w:tc>
        <w:tc>
          <w:tcPr>
            <w:tcW w:w="2635" w:type="dxa"/>
            <w:vAlign w:val="center"/>
          </w:tcPr>
          <w:p w14:paraId="3548C027">
            <w:pPr>
              <w:widowControl/>
              <w:spacing w:line="360" w:lineRule="auto"/>
              <w:jc w:val="center"/>
              <w:rPr>
                <w:rFonts w:hint="eastAsia" w:ascii="仿宋" w:hAnsi="仿宋" w:eastAsia="仿宋" w:cs="仿宋"/>
                <w:bCs/>
                <w:sz w:val="24"/>
              </w:rPr>
            </w:pPr>
            <w:r>
              <w:rPr>
                <w:rFonts w:hint="eastAsia" w:ascii="仿宋" w:hAnsi="仿宋" w:eastAsia="仿宋" w:cs="仿宋"/>
                <w:bCs/>
                <w:sz w:val="24"/>
              </w:rPr>
              <w:t>项目名称</w:t>
            </w:r>
          </w:p>
        </w:tc>
        <w:tc>
          <w:tcPr>
            <w:tcW w:w="6619" w:type="dxa"/>
            <w:vAlign w:val="center"/>
          </w:tcPr>
          <w:p w14:paraId="43005862">
            <w:pPr>
              <w:widowControl/>
              <w:spacing w:line="360" w:lineRule="auto"/>
              <w:rPr>
                <w:rFonts w:hint="eastAsia" w:ascii="仿宋" w:hAnsi="仿宋" w:eastAsia="仿宋" w:cs="仿宋"/>
                <w:bCs/>
                <w:sz w:val="24"/>
              </w:rPr>
            </w:pPr>
            <w:r>
              <w:rPr>
                <w:rFonts w:hint="eastAsia" w:ascii="仿宋" w:hAnsi="仿宋" w:eastAsia="仿宋" w:cs="仿宋"/>
                <w:sz w:val="24"/>
              </w:rPr>
              <w:t>垣曲移民光电产业园标准化厂房项目(EPC总承包)监理</w:t>
            </w:r>
          </w:p>
        </w:tc>
      </w:tr>
      <w:tr w14:paraId="6D84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vAlign w:val="center"/>
          </w:tcPr>
          <w:p w14:paraId="0CC613D7">
            <w:pPr>
              <w:widowControl/>
              <w:spacing w:line="360" w:lineRule="auto"/>
              <w:jc w:val="center"/>
              <w:rPr>
                <w:rFonts w:hint="eastAsia" w:ascii="仿宋" w:hAnsi="仿宋" w:eastAsia="仿宋" w:cs="仿宋"/>
                <w:bCs/>
                <w:sz w:val="24"/>
              </w:rPr>
            </w:pPr>
            <w:r>
              <w:rPr>
                <w:rFonts w:hint="eastAsia" w:ascii="仿宋" w:hAnsi="仿宋" w:eastAsia="仿宋" w:cs="仿宋"/>
                <w:bCs/>
                <w:sz w:val="24"/>
              </w:rPr>
              <w:t>2</w:t>
            </w:r>
          </w:p>
        </w:tc>
        <w:tc>
          <w:tcPr>
            <w:tcW w:w="2635" w:type="dxa"/>
            <w:vAlign w:val="center"/>
          </w:tcPr>
          <w:p w14:paraId="25F3E05F">
            <w:pPr>
              <w:widowControl/>
              <w:spacing w:line="360" w:lineRule="auto"/>
              <w:jc w:val="center"/>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项目编号</w:t>
            </w:r>
          </w:p>
        </w:tc>
        <w:tc>
          <w:tcPr>
            <w:tcW w:w="6619" w:type="dxa"/>
            <w:vAlign w:val="center"/>
          </w:tcPr>
          <w:p w14:paraId="17F35802">
            <w:pPr>
              <w:widowControl/>
              <w:spacing w:line="360" w:lineRule="auto"/>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color w:val="000000" w:themeColor="text1"/>
                <w:shd w:val="clear" w:color="auto" w:fill="FFFFFF"/>
                <w:lang w:eastAsia="zh-CN"/>
                <w14:textFill>
                  <w14:solidFill>
                    <w14:schemeClr w14:val="tx1"/>
                  </w14:solidFill>
                </w14:textFill>
              </w:rPr>
              <w:t>1408272025CCS00120</w:t>
            </w:r>
          </w:p>
        </w:tc>
      </w:tr>
      <w:tr w14:paraId="1611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7C1D65D1">
            <w:pPr>
              <w:widowControl/>
              <w:spacing w:line="360" w:lineRule="auto"/>
              <w:jc w:val="center"/>
              <w:rPr>
                <w:rFonts w:hint="eastAsia" w:ascii="仿宋" w:hAnsi="仿宋" w:eastAsia="仿宋" w:cs="仿宋"/>
                <w:bCs/>
                <w:sz w:val="24"/>
              </w:rPr>
            </w:pPr>
            <w:r>
              <w:rPr>
                <w:rFonts w:hint="eastAsia" w:ascii="仿宋" w:hAnsi="仿宋" w:eastAsia="仿宋" w:cs="仿宋"/>
                <w:bCs/>
                <w:sz w:val="24"/>
              </w:rPr>
              <w:t>3</w:t>
            </w:r>
          </w:p>
        </w:tc>
        <w:tc>
          <w:tcPr>
            <w:tcW w:w="2635" w:type="dxa"/>
            <w:vAlign w:val="center"/>
          </w:tcPr>
          <w:p w14:paraId="0ED7F93E">
            <w:pPr>
              <w:widowControl/>
              <w:spacing w:line="360" w:lineRule="auto"/>
              <w:jc w:val="center"/>
              <w:rPr>
                <w:rFonts w:hint="eastAsia" w:ascii="仿宋" w:hAnsi="仿宋" w:eastAsia="仿宋" w:cs="仿宋"/>
                <w:bCs/>
                <w:sz w:val="24"/>
              </w:rPr>
            </w:pPr>
            <w:r>
              <w:rPr>
                <w:rFonts w:hint="eastAsia" w:ascii="仿宋" w:hAnsi="仿宋" w:eastAsia="仿宋" w:cs="仿宋"/>
                <w:bCs/>
                <w:sz w:val="24"/>
              </w:rPr>
              <w:t>服务地点</w:t>
            </w:r>
          </w:p>
        </w:tc>
        <w:tc>
          <w:tcPr>
            <w:tcW w:w="6619" w:type="dxa"/>
            <w:vAlign w:val="center"/>
          </w:tcPr>
          <w:p w14:paraId="0E816BCF">
            <w:pPr>
              <w:widowControl/>
              <w:spacing w:line="360" w:lineRule="auto"/>
              <w:rPr>
                <w:rFonts w:hint="eastAsia" w:ascii="仿宋" w:hAnsi="仿宋" w:eastAsia="仿宋" w:cs="仿宋"/>
                <w:bCs/>
                <w:sz w:val="24"/>
              </w:rPr>
            </w:pPr>
            <w:r>
              <w:rPr>
                <w:rFonts w:hint="eastAsia" w:ascii="仿宋" w:hAnsi="仿宋" w:eastAsia="仿宋" w:cs="仿宋"/>
                <w:sz w:val="24"/>
              </w:rPr>
              <w:t>垣曲县</w:t>
            </w:r>
          </w:p>
        </w:tc>
      </w:tr>
      <w:tr w14:paraId="5730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3DF7225F">
            <w:pPr>
              <w:widowControl/>
              <w:spacing w:line="360" w:lineRule="auto"/>
              <w:jc w:val="center"/>
              <w:rPr>
                <w:rFonts w:hint="eastAsia" w:ascii="仿宋" w:hAnsi="仿宋" w:eastAsia="仿宋" w:cs="仿宋"/>
                <w:bCs/>
                <w:sz w:val="24"/>
              </w:rPr>
            </w:pPr>
            <w:r>
              <w:rPr>
                <w:rFonts w:hint="eastAsia" w:ascii="仿宋" w:hAnsi="仿宋" w:eastAsia="仿宋" w:cs="仿宋"/>
                <w:bCs/>
                <w:sz w:val="24"/>
              </w:rPr>
              <w:t>4</w:t>
            </w:r>
          </w:p>
        </w:tc>
        <w:tc>
          <w:tcPr>
            <w:tcW w:w="2635" w:type="dxa"/>
            <w:vAlign w:val="center"/>
          </w:tcPr>
          <w:p w14:paraId="4CEE6722">
            <w:pPr>
              <w:widowControl/>
              <w:spacing w:line="360" w:lineRule="auto"/>
              <w:jc w:val="center"/>
              <w:rPr>
                <w:rFonts w:hint="eastAsia" w:ascii="仿宋" w:hAnsi="仿宋" w:eastAsia="仿宋" w:cs="仿宋"/>
                <w:bCs/>
                <w:sz w:val="24"/>
              </w:rPr>
            </w:pPr>
            <w:r>
              <w:rPr>
                <w:rFonts w:hint="eastAsia" w:ascii="仿宋" w:hAnsi="仿宋" w:eastAsia="仿宋" w:cs="仿宋"/>
                <w:bCs/>
                <w:sz w:val="24"/>
              </w:rPr>
              <w:t>供应商资格条件</w:t>
            </w:r>
          </w:p>
        </w:tc>
        <w:tc>
          <w:tcPr>
            <w:tcW w:w="6619" w:type="dxa"/>
            <w:vAlign w:val="center"/>
          </w:tcPr>
          <w:p w14:paraId="70F76E46">
            <w:pPr>
              <w:widowControl/>
              <w:spacing w:line="360" w:lineRule="auto"/>
              <w:rPr>
                <w:rFonts w:hint="eastAsia" w:ascii="仿宋" w:hAnsi="仿宋" w:eastAsia="仿宋" w:cs="仿宋"/>
                <w:sz w:val="24"/>
              </w:rPr>
            </w:pPr>
            <w:r>
              <w:rPr>
                <w:rFonts w:hint="eastAsia" w:ascii="仿宋" w:hAnsi="仿宋" w:eastAsia="仿宋" w:cs="仿宋"/>
                <w:sz w:val="24"/>
              </w:rPr>
              <w:t>1.满足《中华人民共和国政府采购法》第二十二条规定；</w:t>
            </w:r>
          </w:p>
          <w:p w14:paraId="5F4E54FC">
            <w:pPr>
              <w:widowControl/>
              <w:spacing w:line="360" w:lineRule="auto"/>
              <w:rPr>
                <w:rFonts w:hint="eastAsia" w:ascii="仿宋" w:hAnsi="仿宋" w:eastAsia="仿宋" w:cs="仿宋"/>
                <w:sz w:val="24"/>
              </w:rPr>
            </w:pPr>
            <w:r>
              <w:rPr>
                <w:rFonts w:hint="eastAsia" w:ascii="仿宋" w:hAnsi="仿宋" w:eastAsia="仿宋" w:cs="仿宋"/>
                <w:sz w:val="24"/>
              </w:rPr>
              <w:t>2.落实政府采购政策需满足的资格要求：本采购项目专门面向中小企业，供应商须根据《工业和信息化部、国家统计局、国家发展和改革委员会、财政部关于印发中小企业划型标准规定的通知》（工信部联企业〔2011〕300号）规定的划分标准，准确划分企业类型。监狱企业、残疾人福利性单位视同小微企业。</w:t>
            </w:r>
          </w:p>
          <w:p w14:paraId="5B1F3491">
            <w:pPr>
              <w:widowControl/>
              <w:spacing w:line="360" w:lineRule="auto"/>
              <w:rPr>
                <w:rFonts w:hint="eastAsia" w:ascii="宋体" w:hAnsi="宋体" w:cs="仿宋"/>
                <w:sz w:val="28"/>
                <w:szCs w:val="28"/>
              </w:rPr>
            </w:pPr>
            <w:r>
              <w:rPr>
                <w:rFonts w:hint="eastAsia" w:ascii="仿宋" w:hAnsi="仿宋" w:eastAsia="仿宋" w:cs="仿宋"/>
                <w:sz w:val="24"/>
              </w:rPr>
              <w:t>3.本项目的特定资格要求：供应商须具有监理综合资质或房屋建筑工程监理乙级及以上资质，有效的营业执照，并在人员、设备、资金等方面具有相应的监理能力；拟派往本项目的项目总监理工程师必须是本单位注册的国家级房屋建筑工程注册监理工程师。</w:t>
            </w:r>
          </w:p>
        </w:tc>
      </w:tr>
      <w:tr w14:paraId="503F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7B32BE9C">
            <w:pPr>
              <w:widowControl/>
              <w:spacing w:line="360" w:lineRule="auto"/>
              <w:jc w:val="center"/>
              <w:rPr>
                <w:rFonts w:hint="eastAsia" w:ascii="仿宋" w:hAnsi="仿宋" w:eastAsia="仿宋" w:cs="仿宋"/>
                <w:bCs/>
                <w:sz w:val="24"/>
              </w:rPr>
            </w:pPr>
            <w:r>
              <w:rPr>
                <w:rFonts w:hint="eastAsia" w:ascii="仿宋" w:hAnsi="仿宋" w:eastAsia="仿宋" w:cs="仿宋"/>
                <w:bCs/>
                <w:sz w:val="24"/>
              </w:rPr>
              <w:t>5</w:t>
            </w:r>
          </w:p>
        </w:tc>
        <w:tc>
          <w:tcPr>
            <w:tcW w:w="2635" w:type="dxa"/>
            <w:vAlign w:val="center"/>
          </w:tcPr>
          <w:p w14:paraId="64C76E71">
            <w:pPr>
              <w:widowControl/>
              <w:spacing w:line="360" w:lineRule="auto"/>
              <w:jc w:val="center"/>
              <w:rPr>
                <w:rFonts w:hint="eastAsia" w:ascii="仿宋" w:hAnsi="仿宋" w:eastAsia="仿宋" w:cs="仿宋"/>
                <w:bCs/>
                <w:sz w:val="24"/>
              </w:rPr>
            </w:pPr>
            <w:r>
              <w:rPr>
                <w:rFonts w:hint="eastAsia" w:ascii="仿宋" w:hAnsi="仿宋" w:eastAsia="仿宋" w:cs="仿宋"/>
                <w:sz w:val="24"/>
              </w:rPr>
              <w:t>合同履行期限（服务期）</w:t>
            </w:r>
          </w:p>
        </w:tc>
        <w:tc>
          <w:tcPr>
            <w:tcW w:w="6619" w:type="dxa"/>
            <w:vAlign w:val="center"/>
          </w:tcPr>
          <w:p w14:paraId="51E4C3FC">
            <w:pPr>
              <w:widowControl/>
              <w:spacing w:line="360" w:lineRule="auto"/>
              <w:rPr>
                <w:rFonts w:hint="eastAsia" w:ascii="仿宋" w:hAnsi="仿宋" w:eastAsia="仿宋" w:cs="仿宋"/>
                <w:bCs/>
                <w:sz w:val="24"/>
              </w:rPr>
            </w:pPr>
            <w:r>
              <w:rPr>
                <w:rFonts w:hint="eastAsia" w:ascii="仿宋" w:hAnsi="仿宋" w:eastAsia="仿宋" w:cs="仿宋"/>
                <w:bCs/>
                <w:sz w:val="24"/>
              </w:rPr>
              <w:t>同设计施工总工期及缺陷责任期</w:t>
            </w:r>
          </w:p>
        </w:tc>
      </w:tr>
      <w:tr w14:paraId="0871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2E2CE275">
            <w:pPr>
              <w:widowControl/>
              <w:spacing w:line="360" w:lineRule="auto"/>
              <w:jc w:val="center"/>
              <w:rPr>
                <w:rFonts w:hint="eastAsia" w:ascii="仿宋" w:hAnsi="仿宋" w:eastAsia="仿宋" w:cs="仿宋"/>
                <w:bCs/>
                <w:sz w:val="24"/>
              </w:rPr>
            </w:pPr>
            <w:r>
              <w:rPr>
                <w:rFonts w:hint="eastAsia" w:ascii="仿宋" w:hAnsi="仿宋" w:eastAsia="仿宋" w:cs="仿宋"/>
                <w:bCs/>
                <w:sz w:val="24"/>
              </w:rPr>
              <w:t>6</w:t>
            </w:r>
          </w:p>
        </w:tc>
        <w:tc>
          <w:tcPr>
            <w:tcW w:w="2635" w:type="dxa"/>
            <w:vAlign w:val="center"/>
          </w:tcPr>
          <w:p w14:paraId="0AF863D8">
            <w:pPr>
              <w:widowControl/>
              <w:spacing w:line="360" w:lineRule="auto"/>
              <w:jc w:val="center"/>
              <w:rPr>
                <w:rFonts w:hint="eastAsia" w:ascii="仿宋" w:hAnsi="仿宋" w:eastAsia="仿宋" w:cs="仿宋"/>
                <w:bCs/>
                <w:sz w:val="24"/>
              </w:rPr>
            </w:pPr>
            <w:r>
              <w:rPr>
                <w:rFonts w:hint="eastAsia" w:ascii="仿宋" w:hAnsi="仿宋" w:eastAsia="仿宋" w:cs="仿宋"/>
                <w:bCs/>
                <w:sz w:val="24"/>
              </w:rPr>
              <w:t>踏勘现场</w:t>
            </w:r>
          </w:p>
        </w:tc>
        <w:tc>
          <w:tcPr>
            <w:tcW w:w="6619" w:type="dxa"/>
            <w:vAlign w:val="center"/>
          </w:tcPr>
          <w:p w14:paraId="761B17ED">
            <w:pPr>
              <w:widowControl/>
              <w:spacing w:line="360" w:lineRule="auto"/>
              <w:rPr>
                <w:rFonts w:hint="eastAsia" w:ascii="仿宋" w:hAnsi="仿宋" w:eastAsia="仿宋" w:cs="仿宋"/>
                <w:bCs/>
                <w:sz w:val="24"/>
              </w:rPr>
            </w:pPr>
            <w:r>
              <w:rPr>
                <w:rFonts w:hint="eastAsia" w:ascii="仿宋" w:hAnsi="仿宋" w:eastAsia="仿宋" w:cs="仿宋"/>
                <w:bCs/>
                <w:sz w:val="24"/>
              </w:rPr>
              <w:t>不组织</w:t>
            </w:r>
          </w:p>
        </w:tc>
      </w:tr>
      <w:tr w14:paraId="333F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1439F72B">
            <w:pPr>
              <w:widowControl/>
              <w:spacing w:line="360" w:lineRule="auto"/>
              <w:jc w:val="center"/>
              <w:rPr>
                <w:rFonts w:hint="eastAsia" w:ascii="仿宋" w:hAnsi="仿宋" w:eastAsia="仿宋" w:cs="仿宋"/>
                <w:bCs/>
                <w:sz w:val="24"/>
              </w:rPr>
            </w:pPr>
            <w:r>
              <w:rPr>
                <w:rFonts w:hint="eastAsia" w:ascii="仿宋" w:hAnsi="仿宋" w:eastAsia="仿宋" w:cs="仿宋"/>
                <w:bCs/>
                <w:sz w:val="24"/>
              </w:rPr>
              <w:t>7</w:t>
            </w:r>
          </w:p>
        </w:tc>
        <w:tc>
          <w:tcPr>
            <w:tcW w:w="2635" w:type="dxa"/>
            <w:vAlign w:val="center"/>
          </w:tcPr>
          <w:p w14:paraId="0ECBE0A0">
            <w:pPr>
              <w:widowControl/>
              <w:spacing w:line="360" w:lineRule="auto"/>
              <w:jc w:val="center"/>
              <w:rPr>
                <w:rFonts w:hint="eastAsia" w:ascii="仿宋" w:hAnsi="仿宋" w:eastAsia="仿宋" w:cs="仿宋"/>
                <w:bCs/>
                <w:sz w:val="24"/>
              </w:rPr>
            </w:pPr>
            <w:r>
              <w:rPr>
                <w:rFonts w:hint="eastAsia" w:ascii="仿宋" w:hAnsi="仿宋" w:eastAsia="仿宋" w:cs="仿宋"/>
                <w:bCs/>
                <w:sz w:val="24"/>
                <w:shd w:val="clear" w:color="auto" w:fill="FFFFFF"/>
              </w:rPr>
              <w:t>供应商应提交的资格证明文件</w:t>
            </w:r>
          </w:p>
        </w:tc>
        <w:tc>
          <w:tcPr>
            <w:tcW w:w="6619" w:type="dxa"/>
            <w:vAlign w:val="center"/>
          </w:tcPr>
          <w:p w14:paraId="3E750FD9">
            <w:pPr>
              <w:widowControl/>
              <w:spacing w:line="360" w:lineRule="auto"/>
              <w:rPr>
                <w:rFonts w:hint="eastAsia" w:ascii="仿宋" w:hAnsi="仿宋" w:eastAsia="仿宋" w:cs="仿宋"/>
                <w:bCs/>
                <w:sz w:val="24"/>
              </w:rPr>
            </w:pPr>
            <w:r>
              <w:rPr>
                <w:rFonts w:hint="eastAsia" w:ascii="仿宋" w:hAnsi="仿宋" w:eastAsia="仿宋" w:cs="仿宋"/>
                <w:bCs/>
                <w:sz w:val="24"/>
              </w:rPr>
              <w:t>（1）供应商代表的证明（见‘响应文件格式’）；</w:t>
            </w:r>
          </w:p>
          <w:p w14:paraId="2BEDDABD">
            <w:pPr>
              <w:widowControl/>
              <w:spacing w:line="360" w:lineRule="auto"/>
              <w:rPr>
                <w:rFonts w:hint="eastAsia" w:ascii="仿宋" w:hAnsi="仿宋" w:eastAsia="仿宋" w:cs="仿宋"/>
                <w:bCs/>
                <w:sz w:val="24"/>
              </w:rPr>
            </w:pPr>
            <w:r>
              <w:rPr>
                <w:rFonts w:hint="eastAsia" w:ascii="仿宋" w:hAnsi="仿宋" w:eastAsia="仿宋" w:cs="仿宋"/>
                <w:bCs/>
                <w:sz w:val="24"/>
              </w:rPr>
              <w:t>（2）声明书（见‘响应文件格式’）；</w:t>
            </w:r>
          </w:p>
          <w:p w14:paraId="5EED5582">
            <w:pPr>
              <w:widowControl/>
              <w:spacing w:line="360" w:lineRule="auto"/>
              <w:rPr>
                <w:rFonts w:hint="eastAsia" w:ascii="仿宋" w:hAnsi="仿宋" w:eastAsia="仿宋" w:cs="仿宋"/>
                <w:bCs/>
                <w:sz w:val="24"/>
              </w:rPr>
            </w:pPr>
            <w:r>
              <w:rPr>
                <w:rFonts w:hint="eastAsia" w:ascii="仿宋" w:hAnsi="仿宋" w:eastAsia="仿宋" w:cs="仿宋"/>
                <w:bCs/>
                <w:sz w:val="24"/>
              </w:rPr>
              <w:t>（3）具有独立承担民事责任的能力（见‘响应文件格式’）；</w:t>
            </w:r>
          </w:p>
          <w:p w14:paraId="51F635B1">
            <w:pPr>
              <w:widowControl/>
              <w:spacing w:line="360" w:lineRule="auto"/>
              <w:rPr>
                <w:rFonts w:hint="eastAsia" w:ascii="仿宋" w:hAnsi="仿宋" w:eastAsia="仿宋" w:cs="仿宋"/>
                <w:bCs/>
                <w:sz w:val="24"/>
              </w:rPr>
            </w:pPr>
            <w:r>
              <w:rPr>
                <w:rFonts w:hint="eastAsia" w:ascii="仿宋" w:hAnsi="仿宋" w:eastAsia="仿宋" w:cs="仿宋"/>
                <w:bCs/>
                <w:sz w:val="24"/>
              </w:rPr>
              <w:t>（4）具有良好的商业信誉和健全的财务会计制度（见‘响应文件格式’）；</w:t>
            </w:r>
          </w:p>
          <w:p w14:paraId="6D769C7E">
            <w:pPr>
              <w:widowControl/>
              <w:spacing w:line="360" w:lineRule="auto"/>
              <w:rPr>
                <w:rFonts w:hint="eastAsia" w:ascii="仿宋" w:hAnsi="仿宋" w:eastAsia="仿宋" w:cs="仿宋"/>
                <w:bCs/>
                <w:sz w:val="24"/>
              </w:rPr>
            </w:pPr>
            <w:r>
              <w:rPr>
                <w:rFonts w:hint="eastAsia" w:ascii="仿宋" w:hAnsi="仿宋" w:eastAsia="仿宋" w:cs="仿宋"/>
                <w:bCs/>
                <w:sz w:val="24"/>
              </w:rPr>
              <w:t>（5）具有履行合同所必需的设备和专业技术能力（见‘响应文件格式’）；</w:t>
            </w:r>
          </w:p>
          <w:p w14:paraId="7A5E7BC4">
            <w:pPr>
              <w:widowControl/>
              <w:spacing w:line="360" w:lineRule="auto"/>
              <w:rPr>
                <w:rFonts w:hint="eastAsia" w:ascii="仿宋" w:hAnsi="仿宋" w:eastAsia="仿宋" w:cs="仿宋"/>
                <w:bCs/>
                <w:sz w:val="24"/>
              </w:rPr>
            </w:pPr>
            <w:r>
              <w:rPr>
                <w:rFonts w:hint="eastAsia" w:ascii="仿宋" w:hAnsi="仿宋" w:eastAsia="仿宋" w:cs="仿宋"/>
                <w:bCs/>
                <w:sz w:val="24"/>
              </w:rPr>
              <w:t>（6）有依法缴纳税收和社会保障资金的良好记录（见‘响应文件格式’）；</w:t>
            </w:r>
          </w:p>
          <w:p w14:paraId="15BF00EC">
            <w:pPr>
              <w:widowControl/>
              <w:spacing w:line="360" w:lineRule="auto"/>
              <w:rPr>
                <w:rFonts w:hint="eastAsia" w:ascii="仿宋" w:hAnsi="仿宋" w:eastAsia="仿宋" w:cs="仿宋"/>
                <w:bCs/>
                <w:sz w:val="24"/>
              </w:rPr>
            </w:pPr>
            <w:r>
              <w:rPr>
                <w:rFonts w:hint="eastAsia" w:ascii="仿宋" w:hAnsi="仿宋" w:eastAsia="仿宋" w:cs="仿宋"/>
                <w:bCs/>
                <w:sz w:val="24"/>
              </w:rPr>
              <w:t>（7）参加政府采购活动前三年内，在经营活动中没有重大违法记录（见‘响应文件格式’）；</w:t>
            </w:r>
          </w:p>
          <w:p w14:paraId="5B9314CE">
            <w:pPr>
              <w:widowControl/>
              <w:spacing w:line="360" w:lineRule="auto"/>
              <w:rPr>
                <w:rFonts w:hint="eastAsia" w:ascii="仿宋" w:hAnsi="仿宋" w:eastAsia="仿宋" w:cs="仿宋"/>
                <w:bCs/>
                <w:sz w:val="24"/>
              </w:rPr>
            </w:pPr>
            <w:r>
              <w:rPr>
                <w:rFonts w:hint="eastAsia" w:ascii="仿宋" w:hAnsi="仿宋" w:eastAsia="仿宋" w:cs="仿宋"/>
                <w:bCs/>
                <w:sz w:val="24"/>
              </w:rPr>
              <w:t>（8）诚信投标承诺书（见‘响应文件格式’）；</w:t>
            </w:r>
          </w:p>
          <w:p w14:paraId="34921015">
            <w:pPr>
              <w:widowControl/>
              <w:spacing w:line="360" w:lineRule="auto"/>
              <w:rPr>
                <w:rFonts w:hint="eastAsia" w:ascii="仿宋" w:hAnsi="仿宋" w:eastAsia="仿宋" w:cs="仿宋"/>
                <w:bCs/>
                <w:sz w:val="24"/>
              </w:rPr>
            </w:pPr>
            <w:r>
              <w:rPr>
                <w:rFonts w:hint="eastAsia" w:ascii="仿宋" w:hAnsi="仿宋" w:eastAsia="仿宋" w:cs="仿宋"/>
                <w:bCs/>
                <w:sz w:val="24"/>
              </w:rPr>
              <w:t>（9）具有独立承担民事责任能力的证明材料；</w:t>
            </w:r>
          </w:p>
          <w:p w14:paraId="627FC906">
            <w:pPr>
              <w:widowControl/>
              <w:spacing w:line="360" w:lineRule="auto"/>
              <w:rPr>
                <w:rFonts w:hint="eastAsia" w:ascii="仿宋" w:hAnsi="仿宋" w:eastAsia="仿宋" w:cs="仿宋"/>
                <w:bCs/>
                <w:sz w:val="24"/>
              </w:rPr>
            </w:pPr>
            <w:r>
              <w:rPr>
                <w:rFonts w:hint="eastAsia" w:ascii="仿宋" w:hAnsi="仿宋" w:eastAsia="仿宋" w:cs="仿宋"/>
                <w:bCs/>
                <w:sz w:val="24"/>
              </w:rPr>
              <w:t>（10）磋商保证金缴纳凭证（本项目要求供应商在磋商开启前提交磋商保证金，须提供磋商保证金汇款或转账凭证或磋商保函接收函扫描件或影印件（须加盖供应商公章））；</w:t>
            </w:r>
          </w:p>
          <w:p w14:paraId="5B4FCB63">
            <w:pPr>
              <w:widowControl/>
              <w:spacing w:line="360" w:lineRule="auto"/>
              <w:rPr>
                <w:rFonts w:hint="eastAsia" w:ascii="仿宋" w:hAnsi="仿宋" w:eastAsia="仿宋" w:cs="仿宋"/>
                <w:bCs/>
                <w:sz w:val="24"/>
              </w:rPr>
            </w:pPr>
            <w:r>
              <w:rPr>
                <w:rFonts w:hint="eastAsia" w:ascii="仿宋" w:hAnsi="仿宋" w:eastAsia="仿宋" w:cs="仿宋"/>
                <w:bCs/>
                <w:sz w:val="24"/>
              </w:rPr>
              <w:t>（11）落实政府采购政策需满足的资格要求；</w:t>
            </w:r>
          </w:p>
          <w:p w14:paraId="21071782">
            <w:pPr>
              <w:widowControl/>
              <w:spacing w:line="360" w:lineRule="auto"/>
              <w:rPr>
                <w:rFonts w:hint="eastAsia" w:ascii="仿宋" w:hAnsi="仿宋" w:eastAsia="仿宋" w:cs="仿宋"/>
                <w:bCs/>
                <w:sz w:val="24"/>
              </w:rPr>
            </w:pPr>
            <w:r>
              <w:rPr>
                <w:rFonts w:hint="eastAsia" w:ascii="仿宋" w:hAnsi="仿宋" w:eastAsia="仿宋" w:cs="仿宋"/>
                <w:bCs/>
                <w:sz w:val="24"/>
              </w:rPr>
              <w:t>（12）本项目的特定资格要求；</w:t>
            </w:r>
          </w:p>
          <w:p w14:paraId="281D9DEF">
            <w:pPr>
              <w:widowControl/>
              <w:spacing w:line="360" w:lineRule="auto"/>
              <w:rPr>
                <w:rFonts w:hint="eastAsia" w:ascii="仿宋" w:hAnsi="仿宋" w:eastAsia="仿宋" w:cs="仿宋"/>
                <w:bCs/>
                <w:sz w:val="24"/>
              </w:rPr>
            </w:pPr>
            <w:r>
              <w:rPr>
                <w:rFonts w:hint="eastAsia" w:ascii="仿宋" w:hAnsi="仿宋" w:eastAsia="仿宋" w:cs="仿宋"/>
                <w:bCs/>
                <w:sz w:val="24"/>
              </w:rPr>
              <w:t>（13）联合体谈判协议书（如有）；</w:t>
            </w:r>
          </w:p>
          <w:p w14:paraId="1340AD26">
            <w:pPr>
              <w:widowControl/>
              <w:spacing w:line="360" w:lineRule="auto"/>
              <w:rPr>
                <w:rFonts w:hint="eastAsia" w:ascii="仿宋" w:hAnsi="仿宋" w:eastAsia="仿宋" w:cs="仿宋"/>
                <w:bCs/>
                <w:sz w:val="24"/>
              </w:rPr>
            </w:pPr>
            <w:r>
              <w:rPr>
                <w:rFonts w:hint="eastAsia" w:ascii="仿宋" w:hAnsi="仿宋" w:eastAsia="仿宋" w:cs="仿宋"/>
                <w:bCs/>
                <w:sz w:val="24"/>
              </w:rPr>
              <w:t>（14）合格供应商资格条件的其他要求。</w:t>
            </w:r>
          </w:p>
        </w:tc>
      </w:tr>
      <w:tr w14:paraId="74CF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1C2E22DD">
            <w:pPr>
              <w:widowControl/>
              <w:spacing w:line="360" w:lineRule="auto"/>
              <w:jc w:val="center"/>
              <w:rPr>
                <w:rFonts w:hint="eastAsia" w:ascii="仿宋" w:hAnsi="仿宋" w:eastAsia="仿宋" w:cs="仿宋"/>
                <w:bCs/>
                <w:sz w:val="24"/>
              </w:rPr>
            </w:pPr>
            <w:r>
              <w:rPr>
                <w:rFonts w:hint="eastAsia" w:ascii="仿宋" w:hAnsi="仿宋" w:eastAsia="仿宋" w:cs="仿宋"/>
                <w:bCs/>
                <w:sz w:val="24"/>
              </w:rPr>
              <w:t>8</w:t>
            </w:r>
          </w:p>
        </w:tc>
        <w:tc>
          <w:tcPr>
            <w:tcW w:w="2635" w:type="dxa"/>
            <w:vAlign w:val="center"/>
          </w:tcPr>
          <w:p w14:paraId="30FC4C48">
            <w:pPr>
              <w:widowControl/>
              <w:spacing w:line="360" w:lineRule="auto"/>
              <w:jc w:val="center"/>
              <w:rPr>
                <w:rFonts w:hint="eastAsia" w:ascii="仿宋" w:hAnsi="仿宋" w:eastAsia="仿宋" w:cs="仿宋"/>
                <w:bCs/>
                <w:sz w:val="24"/>
              </w:rPr>
            </w:pPr>
            <w:r>
              <w:rPr>
                <w:rFonts w:hint="eastAsia" w:ascii="仿宋" w:hAnsi="仿宋" w:eastAsia="仿宋" w:cs="仿宋"/>
                <w:bCs/>
                <w:sz w:val="24"/>
                <w:shd w:val="clear" w:color="auto" w:fill="FFFFFF"/>
              </w:rPr>
              <w:t>供应商应提交的商务及技术文件</w:t>
            </w:r>
          </w:p>
        </w:tc>
        <w:tc>
          <w:tcPr>
            <w:tcW w:w="6619" w:type="dxa"/>
            <w:vAlign w:val="center"/>
          </w:tcPr>
          <w:p w14:paraId="5A073162">
            <w:pPr>
              <w:widowControl/>
              <w:spacing w:line="360" w:lineRule="auto"/>
              <w:rPr>
                <w:rFonts w:hint="eastAsia" w:ascii="仿宋" w:hAnsi="仿宋" w:eastAsia="仿宋" w:cs="仿宋"/>
                <w:bCs/>
                <w:sz w:val="24"/>
              </w:rPr>
            </w:pPr>
            <w:r>
              <w:rPr>
                <w:rFonts w:hint="eastAsia" w:ascii="仿宋" w:hAnsi="仿宋" w:eastAsia="仿宋" w:cs="仿宋"/>
                <w:bCs/>
                <w:sz w:val="24"/>
              </w:rPr>
              <w:t>（1）供应商情况介绍；</w:t>
            </w:r>
          </w:p>
          <w:p w14:paraId="60FE6487">
            <w:pPr>
              <w:widowControl/>
              <w:spacing w:line="360" w:lineRule="auto"/>
              <w:rPr>
                <w:rFonts w:hint="eastAsia" w:ascii="仿宋" w:hAnsi="仿宋" w:eastAsia="仿宋" w:cs="仿宋"/>
                <w:bCs/>
                <w:sz w:val="24"/>
              </w:rPr>
            </w:pPr>
            <w:r>
              <w:rPr>
                <w:rFonts w:hint="eastAsia" w:ascii="仿宋" w:hAnsi="仿宋" w:eastAsia="仿宋" w:cs="仿宋"/>
                <w:bCs/>
                <w:sz w:val="24"/>
              </w:rPr>
              <w:t>（2）类似成功案例的业绩证明；</w:t>
            </w:r>
          </w:p>
          <w:p w14:paraId="1A636669">
            <w:pPr>
              <w:widowControl/>
              <w:spacing w:line="360" w:lineRule="auto"/>
              <w:rPr>
                <w:rFonts w:hint="eastAsia" w:ascii="仿宋" w:hAnsi="仿宋" w:eastAsia="仿宋" w:cs="仿宋"/>
                <w:bCs/>
                <w:sz w:val="24"/>
              </w:rPr>
            </w:pPr>
            <w:r>
              <w:rPr>
                <w:rFonts w:hint="eastAsia" w:ascii="仿宋" w:hAnsi="仿宋" w:eastAsia="仿宋" w:cs="仿宋"/>
                <w:bCs/>
                <w:sz w:val="24"/>
              </w:rPr>
              <w:t>（3）*商务响应表；</w:t>
            </w:r>
          </w:p>
          <w:p w14:paraId="725C9C0A">
            <w:pPr>
              <w:widowControl/>
              <w:spacing w:line="360" w:lineRule="auto"/>
              <w:rPr>
                <w:rFonts w:hint="eastAsia" w:ascii="仿宋" w:hAnsi="仿宋" w:eastAsia="仿宋" w:cs="仿宋"/>
                <w:bCs/>
                <w:sz w:val="24"/>
              </w:rPr>
            </w:pPr>
            <w:r>
              <w:rPr>
                <w:rFonts w:hint="eastAsia" w:ascii="仿宋" w:hAnsi="仿宋" w:eastAsia="仿宋" w:cs="仿宋"/>
                <w:bCs/>
                <w:sz w:val="24"/>
              </w:rPr>
              <w:t>（4）实施方案；</w:t>
            </w:r>
          </w:p>
          <w:p w14:paraId="65DB19ED">
            <w:pPr>
              <w:widowControl/>
              <w:spacing w:line="360" w:lineRule="auto"/>
              <w:rPr>
                <w:rFonts w:hint="eastAsia" w:ascii="仿宋" w:hAnsi="仿宋" w:eastAsia="仿宋" w:cs="仿宋"/>
                <w:bCs/>
                <w:sz w:val="24"/>
              </w:rPr>
            </w:pPr>
            <w:r>
              <w:rPr>
                <w:rFonts w:hint="eastAsia" w:ascii="仿宋" w:hAnsi="仿宋" w:eastAsia="仿宋" w:cs="仿宋"/>
                <w:bCs/>
                <w:sz w:val="24"/>
              </w:rPr>
              <w:t>（5）*技术响应表；</w:t>
            </w:r>
          </w:p>
          <w:p w14:paraId="217E8153">
            <w:pPr>
              <w:widowControl/>
              <w:spacing w:line="360" w:lineRule="auto"/>
              <w:rPr>
                <w:rFonts w:hint="eastAsia" w:ascii="仿宋" w:hAnsi="仿宋" w:eastAsia="仿宋" w:cs="仿宋"/>
                <w:bCs/>
                <w:sz w:val="24"/>
              </w:rPr>
            </w:pPr>
            <w:r>
              <w:rPr>
                <w:rFonts w:hint="eastAsia" w:ascii="仿宋" w:hAnsi="仿宋" w:eastAsia="仿宋" w:cs="仿宋"/>
                <w:bCs/>
                <w:sz w:val="24"/>
              </w:rPr>
              <w:t>（6）项目管理机构人员配备；</w:t>
            </w:r>
          </w:p>
          <w:p w14:paraId="0D341A08">
            <w:pPr>
              <w:widowControl/>
              <w:spacing w:line="360" w:lineRule="auto"/>
              <w:rPr>
                <w:rFonts w:hint="eastAsia" w:ascii="仿宋" w:hAnsi="仿宋" w:eastAsia="仿宋" w:cs="仿宋"/>
                <w:bCs/>
                <w:sz w:val="24"/>
              </w:rPr>
            </w:pPr>
            <w:r>
              <w:rPr>
                <w:rFonts w:hint="eastAsia" w:ascii="仿宋" w:hAnsi="仿宋" w:eastAsia="仿宋" w:cs="仿宋"/>
                <w:bCs/>
                <w:sz w:val="24"/>
              </w:rPr>
              <w:t>（8）服务承诺；</w:t>
            </w:r>
          </w:p>
          <w:p w14:paraId="22D76652">
            <w:pPr>
              <w:widowControl/>
              <w:spacing w:line="360" w:lineRule="auto"/>
              <w:rPr>
                <w:rFonts w:hint="eastAsia" w:ascii="仿宋" w:hAnsi="仿宋" w:eastAsia="仿宋" w:cs="仿宋"/>
                <w:bCs/>
                <w:sz w:val="24"/>
              </w:rPr>
            </w:pPr>
            <w:r>
              <w:rPr>
                <w:rFonts w:hint="eastAsia" w:ascii="仿宋" w:hAnsi="仿宋" w:eastAsia="仿宋" w:cs="仿宋"/>
                <w:bCs/>
                <w:sz w:val="24"/>
              </w:rPr>
              <w:t>（9）正版软件承诺</w:t>
            </w:r>
            <w:r>
              <w:rPr>
                <w:rFonts w:hint="eastAsia" w:ascii="仿宋" w:hAnsi="仿宋" w:eastAsia="仿宋" w:cs="仿宋"/>
                <w:sz w:val="24"/>
                <w:szCs w:val="28"/>
              </w:rPr>
              <w:t>（如不涉及，此函可不提供）</w:t>
            </w:r>
            <w:r>
              <w:rPr>
                <w:rFonts w:hint="eastAsia" w:ascii="仿宋" w:hAnsi="仿宋" w:eastAsia="仿宋" w:cs="仿宋"/>
                <w:bCs/>
                <w:sz w:val="24"/>
              </w:rPr>
              <w:t>；</w:t>
            </w:r>
          </w:p>
          <w:p w14:paraId="3C7D2138">
            <w:pPr>
              <w:widowControl/>
              <w:spacing w:line="360" w:lineRule="auto"/>
              <w:rPr>
                <w:rFonts w:hint="eastAsia" w:ascii="仿宋" w:hAnsi="仿宋" w:eastAsia="仿宋" w:cs="仿宋"/>
                <w:bCs/>
                <w:sz w:val="24"/>
              </w:rPr>
            </w:pPr>
            <w:r>
              <w:rPr>
                <w:rFonts w:hint="eastAsia" w:ascii="仿宋" w:hAnsi="仿宋" w:eastAsia="仿宋" w:cs="仿宋"/>
                <w:bCs/>
                <w:sz w:val="24"/>
              </w:rPr>
              <w:t>（10）信息安全产品说明</w:t>
            </w:r>
            <w:r>
              <w:rPr>
                <w:rFonts w:hint="eastAsia" w:ascii="仿宋" w:hAnsi="仿宋" w:eastAsia="仿宋" w:cs="仿宋"/>
                <w:sz w:val="24"/>
                <w:szCs w:val="28"/>
              </w:rPr>
              <w:t>（如不涉及，此函可不提供）</w:t>
            </w:r>
            <w:r>
              <w:rPr>
                <w:rFonts w:hint="eastAsia" w:ascii="仿宋" w:hAnsi="仿宋" w:eastAsia="仿宋" w:cs="仿宋"/>
                <w:bCs/>
                <w:sz w:val="24"/>
              </w:rPr>
              <w:t>；</w:t>
            </w:r>
          </w:p>
          <w:p w14:paraId="27703B7C">
            <w:pPr>
              <w:widowControl/>
              <w:spacing w:line="360" w:lineRule="auto"/>
              <w:rPr>
                <w:rFonts w:hint="eastAsia" w:ascii="仿宋" w:hAnsi="仿宋" w:eastAsia="仿宋" w:cs="仿宋"/>
                <w:bCs/>
                <w:sz w:val="24"/>
              </w:rPr>
            </w:pPr>
            <w:r>
              <w:rPr>
                <w:rFonts w:hint="eastAsia" w:ascii="仿宋" w:hAnsi="仿宋" w:eastAsia="仿宋" w:cs="仿宋"/>
                <w:bCs/>
                <w:sz w:val="24"/>
              </w:rPr>
              <w:t>（11）商品包装和快递包装承诺</w:t>
            </w:r>
            <w:r>
              <w:rPr>
                <w:rFonts w:hint="eastAsia" w:ascii="仿宋" w:hAnsi="仿宋" w:eastAsia="仿宋" w:cs="仿宋"/>
                <w:sz w:val="24"/>
                <w:szCs w:val="28"/>
              </w:rPr>
              <w:t>（如不涉及，此函可不提供）</w:t>
            </w:r>
            <w:r>
              <w:rPr>
                <w:rFonts w:hint="eastAsia" w:ascii="仿宋" w:hAnsi="仿宋" w:eastAsia="仿宋" w:cs="仿宋"/>
                <w:bCs/>
                <w:sz w:val="24"/>
              </w:rPr>
              <w:t>；</w:t>
            </w:r>
          </w:p>
          <w:p w14:paraId="17A6CB3B">
            <w:pPr>
              <w:widowControl/>
              <w:spacing w:line="360" w:lineRule="auto"/>
              <w:rPr>
                <w:rFonts w:hint="eastAsia" w:ascii="仿宋" w:hAnsi="仿宋" w:eastAsia="仿宋" w:cs="仿宋"/>
                <w:bCs/>
                <w:sz w:val="24"/>
              </w:rPr>
            </w:pPr>
            <w:r>
              <w:rPr>
                <w:rFonts w:hint="eastAsia" w:ascii="仿宋" w:hAnsi="仿宋" w:eastAsia="仿宋" w:cs="仿宋"/>
                <w:bCs/>
                <w:sz w:val="24"/>
              </w:rPr>
              <w:t>（12）供应商需要说明的其他文件和说明。</w:t>
            </w:r>
          </w:p>
        </w:tc>
      </w:tr>
      <w:tr w14:paraId="032C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52895C54">
            <w:pPr>
              <w:widowControl/>
              <w:spacing w:line="360" w:lineRule="auto"/>
              <w:jc w:val="center"/>
              <w:rPr>
                <w:rFonts w:hint="eastAsia" w:ascii="仿宋" w:hAnsi="仿宋" w:eastAsia="仿宋" w:cs="仿宋"/>
                <w:bCs/>
                <w:sz w:val="24"/>
              </w:rPr>
            </w:pPr>
            <w:r>
              <w:rPr>
                <w:rFonts w:hint="eastAsia" w:ascii="仿宋" w:hAnsi="仿宋" w:eastAsia="仿宋" w:cs="仿宋"/>
                <w:bCs/>
                <w:sz w:val="24"/>
              </w:rPr>
              <w:t>9</w:t>
            </w:r>
          </w:p>
        </w:tc>
        <w:tc>
          <w:tcPr>
            <w:tcW w:w="2635" w:type="dxa"/>
            <w:vAlign w:val="center"/>
          </w:tcPr>
          <w:p w14:paraId="7AA7E68B">
            <w:pPr>
              <w:widowControl/>
              <w:spacing w:line="360" w:lineRule="auto"/>
              <w:jc w:val="center"/>
              <w:rPr>
                <w:rFonts w:hint="eastAsia" w:ascii="仿宋" w:hAnsi="仿宋" w:eastAsia="仿宋" w:cs="仿宋"/>
                <w:bCs/>
                <w:sz w:val="24"/>
                <w:shd w:val="clear" w:color="auto" w:fill="FFFFFF"/>
              </w:rPr>
            </w:pPr>
            <w:r>
              <w:rPr>
                <w:rFonts w:hint="eastAsia" w:ascii="仿宋" w:hAnsi="仿宋" w:eastAsia="仿宋" w:cs="仿宋"/>
                <w:bCs/>
                <w:sz w:val="24"/>
                <w:shd w:val="clear" w:color="auto" w:fill="FFFFFF"/>
              </w:rPr>
              <w:t>供应商应提交的报价文件</w:t>
            </w:r>
          </w:p>
        </w:tc>
        <w:tc>
          <w:tcPr>
            <w:tcW w:w="6619" w:type="dxa"/>
            <w:vAlign w:val="center"/>
          </w:tcPr>
          <w:p w14:paraId="16444F25">
            <w:pPr>
              <w:widowControl/>
              <w:spacing w:line="360" w:lineRule="auto"/>
              <w:rPr>
                <w:rFonts w:hint="eastAsia" w:ascii="仿宋" w:hAnsi="仿宋" w:eastAsia="仿宋" w:cs="仿宋"/>
                <w:bCs/>
                <w:sz w:val="24"/>
              </w:rPr>
            </w:pPr>
            <w:r>
              <w:rPr>
                <w:rFonts w:hint="eastAsia" w:ascii="仿宋" w:hAnsi="仿宋" w:eastAsia="仿宋" w:cs="仿宋"/>
                <w:bCs/>
                <w:sz w:val="24"/>
              </w:rPr>
              <w:t>（1）报价一览表；</w:t>
            </w:r>
          </w:p>
          <w:p w14:paraId="559D009A">
            <w:pPr>
              <w:widowControl/>
              <w:spacing w:line="360" w:lineRule="auto"/>
              <w:rPr>
                <w:rFonts w:hint="eastAsia" w:ascii="仿宋" w:hAnsi="仿宋" w:eastAsia="仿宋" w:cs="仿宋"/>
                <w:bCs/>
                <w:sz w:val="24"/>
              </w:rPr>
            </w:pPr>
            <w:r>
              <w:rPr>
                <w:rFonts w:hint="eastAsia" w:ascii="仿宋" w:hAnsi="仿宋" w:eastAsia="仿宋" w:cs="仿宋"/>
                <w:bCs/>
                <w:sz w:val="24"/>
              </w:rPr>
              <w:t>（2）供应商认为需要的其他文件资料。</w:t>
            </w:r>
          </w:p>
        </w:tc>
      </w:tr>
      <w:tr w14:paraId="6BCB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6FE70FF4">
            <w:pPr>
              <w:widowControl/>
              <w:spacing w:line="360" w:lineRule="auto"/>
              <w:jc w:val="center"/>
              <w:rPr>
                <w:rFonts w:hint="eastAsia" w:ascii="仿宋" w:hAnsi="仿宋" w:eastAsia="仿宋" w:cs="仿宋"/>
                <w:bCs/>
                <w:sz w:val="24"/>
              </w:rPr>
            </w:pPr>
            <w:r>
              <w:rPr>
                <w:rFonts w:hint="eastAsia" w:ascii="仿宋" w:hAnsi="仿宋" w:eastAsia="仿宋" w:cs="仿宋"/>
                <w:bCs/>
                <w:sz w:val="24"/>
              </w:rPr>
              <w:t>10</w:t>
            </w:r>
          </w:p>
        </w:tc>
        <w:tc>
          <w:tcPr>
            <w:tcW w:w="2635" w:type="dxa"/>
            <w:vAlign w:val="center"/>
          </w:tcPr>
          <w:p w14:paraId="0E5BF4F0">
            <w:pPr>
              <w:widowControl/>
              <w:spacing w:line="360" w:lineRule="auto"/>
              <w:jc w:val="center"/>
              <w:rPr>
                <w:rFonts w:hint="eastAsia" w:ascii="仿宋" w:hAnsi="仿宋" w:eastAsia="仿宋" w:cs="仿宋"/>
                <w:bCs/>
                <w:sz w:val="24"/>
              </w:rPr>
            </w:pPr>
            <w:r>
              <w:rPr>
                <w:rFonts w:hint="eastAsia" w:ascii="仿宋" w:hAnsi="仿宋" w:eastAsia="仿宋" w:cs="仿宋"/>
                <w:bCs/>
                <w:color w:val="000000"/>
                <w:sz w:val="24"/>
              </w:rPr>
              <w:t>响应文件有效期</w:t>
            </w:r>
          </w:p>
        </w:tc>
        <w:tc>
          <w:tcPr>
            <w:tcW w:w="6619" w:type="dxa"/>
            <w:vAlign w:val="center"/>
          </w:tcPr>
          <w:p w14:paraId="78D057F4">
            <w:pPr>
              <w:widowControl/>
              <w:spacing w:line="360" w:lineRule="auto"/>
              <w:rPr>
                <w:rFonts w:hint="eastAsia" w:ascii="仿宋" w:hAnsi="仿宋" w:eastAsia="仿宋" w:cs="仿宋"/>
                <w:bCs/>
                <w:sz w:val="24"/>
              </w:rPr>
            </w:pPr>
            <w:r>
              <w:rPr>
                <w:rFonts w:hint="eastAsia" w:ascii="仿宋" w:hAnsi="仿宋" w:eastAsia="仿宋" w:cs="仿宋"/>
                <w:bCs/>
                <w:sz w:val="24"/>
              </w:rPr>
              <w:t>90日历天（从开标日起计算）</w:t>
            </w:r>
          </w:p>
        </w:tc>
      </w:tr>
      <w:tr w14:paraId="57ED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68671CF1">
            <w:pPr>
              <w:widowControl/>
              <w:spacing w:line="360" w:lineRule="auto"/>
              <w:jc w:val="center"/>
              <w:rPr>
                <w:rFonts w:hint="eastAsia" w:ascii="仿宋" w:hAnsi="仿宋" w:eastAsia="仿宋" w:cs="仿宋"/>
                <w:bCs/>
                <w:sz w:val="24"/>
              </w:rPr>
            </w:pPr>
            <w:r>
              <w:rPr>
                <w:rFonts w:hint="eastAsia" w:ascii="仿宋" w:hAnsi="仿宋" w:eastAsia="仿宋" w:cs="仿宋"/>
                <w:bCs/>
                <w:sz w:val="24"/>
              </w:rPr>
              <w:t>11</w:t>
            </w:r>
          </w:p>
        </w:tc>
        <w:tc>
          <w:tcPr>
            <w:tcW w:w="2635" w:type="dxa"/>
            <w:vAlign w:val="center"/>
          </w:tcPr>
          <w:p w14:paraId="56CE2DE1">
            <w:pPr>
              <w:widowControl/>
              <w:spacing w:line="360" w:lineRule="auto"/>
              <w:jc w:val="center"/>
              <w:rPr>
                <w:rFonts w:hint="eastAsia" w:ascii="仿宋" w:hAnsi="仿宋" w:eastAsia="仿宋" w:cs="仿宋"/>
                <w:bCs/>
                <w:sz w:val="24"/>
              </w:rPr>
            </w:pPr>
            <w:r>
              <w:rPr>
                <w:rFonts w:hint="eastAsia" w:ascii="仿宋" w:hAnsi="仿宋" w:eastAsia="仿宋" w:cs="仿宋"/>
                <w:bCs/>
                <w:sz w:val="24"/>
              </w:rPr>
              <w:t>联合体投标</w:t>
            </w:r>
          </w:p>
        </w:tc>
        <w:tc>
          <w:tcPr>
            <w:tcW w:w="6619" w:type="dxa"/>
            <w:vAlign w:val="center"/>
          </w:tcPr>
          <w:p w14:paraId="3EC2F2E5">
            <w:pPr>
              <w:widowControl/>
              <w:spacing w:line="360" w:lineRule="auto"/>
              <w:rPr>
                <w:rFonts w:hint="eastAsia" w:ascii="仿宋" w:hAnsi="仿宋" w:eastAsia="仿宋" w:cs="仿宋"/>
                <w:bCs/>
                <w:sz w:val="24"/>
              </w:rPr>
            </w:pPr>
            <w:r>
              <w:rPr>
                <w:rFonts w:hint="eastAsia" w:ascii="仿宋" w:hAnsi="仿宋" w:eastAsia="仿宋" w:cs="仿宋"/>
                <w:bCs/>
                <w:sz w:val="24"/>
              </w:rPr>
              <w:t>不接受</w:t>
            </w:r>
          </w:p>
        </w:tc>
      </w:tr>
      <w:tr w14:paraId="43D6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3D01E8F1">
            <w:pPr>
              <w:widowControl/>
              <w:spacing w:line="360" w:lineRule="auto"/>
              <w:jc w:val="center"/>
              <w:rPr>
                <w:rFonts w:hint="eastAsia" w:ascii="仿宋" w:hAnsi="仿宋" w:eastAsia="仿宋" w:cs="仿宋"/>
                <w:bCs/>
                <w:sz w:val="24"/>
              </w:rPr>
            </w:pPr>
            <w:r>
              <w:rPr>
                <w:rFonts w:hint="eastAsia" w:ascii="仿宋" w:hAnsi="仿宋" w:eastAsia="仿宋" w:cs="仿宋"/>
                <w:bCs/>
                <w:sz w:val="24"/>
              </w:rPr>
              <w:t>12</w:t>
            </w:r>
          </w:p>
        </w:tc>
        <w:tc>
          <w:tcPr>
            <w:tcW w:w="2635" w:type="dxa"/>
            <w:vAlign w:val="center"/>
          </w:tcPr>
          <w:p w14:paraId="0D523700">
            <w:pPr>
              <w:widowControl/>
              <w:spacing w:line="360" w:lineRule="auto"/>
              <w:jc w:val="center"/>
              <w:rPr>
                <w:rFonts w:hint="eastAsia" w:ascii="仿宋" w:hAnsi="仿宋" w:eastAsia="仿宋" w:cs="仿宋"/>
                <w:bCs/>
                <w:sz w:val="24"/>
              </w:rPr>
            </w:pPr>
            <w:r>
              <w:rPr>
                <w:rFonts w:hint="eastAsia" w:ascii="仿宋" w:hAnsi="仿宋" w:eastAsia="仿宋" w:cs="仿宋"/>
                <w:bCs/>
                <w:color w:val="000000"/>
                <w:sz w:val="24"/>
              </w:rPr>
              <w:t>磋商</w:t>
            </w:r>
            <w:r>
              <w:rPr>
                <w:rFonts w:hint="eastAsia" w:ascii="仿宋" w:hAnsi="仿宋" w:eastAsia="仿宋" w:cs="仿宋"/>
                <w:bCs/>
                <w:sz w:val="24"/>
              </w:rPr>
              <w:t>保证金</w:t>
            </w:r>
          </w:p>
        </w:tc>
        <w:tc>
          <w:tcPr>
            <w:tcW w:w="6619" w:type="dxa"/>
            <w:vAlign w:val="center"/>
          </w:tcPr>
          <w:p w14:paraId="2614BF7D">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本项目需要提交磋商保证金</w:t>
            </w:r>
          </w:p>
          <w:p w14:paraId="0502D2A4">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1.交纳方式：通过本单位基本银行帐户电汇、银行保函、电子保函、支票、汇票、本票或金融机构、担保机构出具的保函等非现金形式提交；</w:t>
            </w:r>
          </w:p>
          <w:p w14:paraId="585781D8">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2.截止时间： 2025年11月</w:t>
            </w:r>
            <w:r>
              <w:rPr>
                <w:rFonts w:hint="eastAsia" w:ascii="仿宋" w:hAnsi="仿宋" w:eastAsia="仿宋" w:cs="仿宋"/>
                <w:kern w:val="0"/>
                <w:sz w:val="24"/>
                <w:lang w:val="en-US" w:eastAsia="zh-CN"/>
              </w:rPr>
              <w:t>27</w:t>
            </w:r>
            <w:r>
              <w:rPr>
                <w:rFonts w:hint="eastAsia" w:ascii="仿宋" w:hAnsi="仿宋" w:eastAsia="仿宋" w:cs="仿宋"/>
                <w:kern w:val="0"/>
                <w:sz w:val="24"/>
              </w:rPr>
              <w:t>日</w:t>
            </w:r>
            <w:r>
              <w:rPr>
                <w:rFonts w:hint="eastAsia" w:ascii="仿宋" w:hAnsi="仿宋" w:eastAsia="仿宋" w:cs="仿宋"/>
                <w:kern w:val="0"/>
                <w:sz w:val="24"/>
                <w:lang w:val="en-US" w:eastAsia="zh-CN"/>
              </w:rPr>
              <w:t>09</w:t>
            </w:r>
            <w:r>
              <w:rPr>
                <w:rFonts w:hint="eastAsia" w:ascii="仿宋" w:hAnsi="仿宋" w:eastAsia="仿宋" w:cs="仿宋"/>
                <w:kern w:val="0"/>
                <w:sz w:val="24"/>
              </w:rPr>
              <w:t>点</w:t>
            </w:r>
            <w:r>
              <w:rPr>
                <w:rFonts w:hint="eastAsia" w:ascii="仿宋" w:hAnsi="仿宋" w:eastAsia="仿宋" w:cs="仿宋"/>
                <w:kern w:val="0"/>
                <w:sz w:val="24"/>
                <w:lang w:val="en-US" w:eastAsia="zh-CN"/>
              </w:rPr>
              <w:t>3</w:t>
            </w:r>
            <w:r>
              <w:rPr>
                <w:rFonts w:hint="eastAsia" w:ascii="仿宋" w:hAnsi="仿宋" w:eastAsia="仿宋" w:cs="仿宋"/>
                <w:kern w:val="0"/>
                <w:sz w:val="24"/>
              </w:rPr>
              <w:t>0分止（以实际到账时间为准）。</w:t>
            </w:r>
          </w:p>
          <w:p w14:paraId="301D1203">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 xml:space="preserve">3.磋商保证金为人民币伍仟元整。交纳投标保证金时请在备注栏中注明项目名称。                       </w:t>
            </w:r>
          </w:p>
          <w:p w14:paraId="6648CF0F">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4.账户信息：</w:t>
            </w:r>
          </w:p>
          <w:p w14:paraId="123C67B7">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开户名：山西建邦工程项目管理有限公司</w:t>
            </w:r>
          </w:p>
          <w:p w14:paraId="32639539">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开户行：中国建设银行股份有限公司运城解放路支行 </w:t>
            </w:r>
          </w:p>
          <w:p w14:paraId="316078F6">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账号：1405 0110 2309 0000 1409</w:t>
            </w:r>
          </w:p>
          <w:p w14:paraId="5D0D3342">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行号：105181090081</w:t>
            </w:r>
          </w:p>
          <w:p w14:paraId="5E74462A">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5、采用银行汇款和支票，应当明确收款账号，响应文件中需附汇票存根或银行转账通知扫描件及其基本账户转出的证明。</w:t>
            </w:r>
          </w:p>
          <w:p w14:paraId="2DB49545">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6、采用非电汇形式缴纳的，应提供银行保函、汇票、本票或金融机构、担保机构出具的保函原件扫描件。</w:t>
            </w:r>
          </w:p>
          <w:p w14:paraId="03CF5402">
            <w:pPr>
              <w:widowControl/>
              <w:spacing w:line="360" w:lineRule="auto"/>
              <w:jc w:val="left"/>
              <w:rPr>
                <w:rFonts w:hint="eastAsia" w:ascii="仿宋" w:hAnsi="仿宋" w:eastAsia="仿宋" w:cs="仿宋"/>
                <w:bCs/>
                <w:sz w:val="24"/>
              </w:rPr>
            </w:pPr>
            <w:r>
              <w:rPr>
                <w:rFonts w:hint="eastAsia" w:ascii="仿宋" w:hAnsi="仿宋" w:eastAsia="仿宋" w:cs="仿宋"/>
                <w:kern w:val="0"/>
                <w:sz w:val="24"/>
              </w:rPr>
              <w:t>7、退还方式及时间：按递交方式退还，中标通知书发出之日起5个工作日内退还未中标投标人的投标保证金，自合同签订之日起5个工作日内退还中标人的投标保证金。</w:t>
            </w:r>
          </w:p>
        </w:tc>
      </w:tr>
      <w:tr w14:paraId="616B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16DFB8F9">
            <w:pPr>
              <w:widowControl/>
              <w:spacing w:line="360" w:lineRule="auto"/>
              <w:jc w:val="center"/>
              <w:rPr>
                <w:rFonts w:hint="eastAsia" w:ascii="仿宋" w:hAnsi="仿宋" w:eastAsia="仿宋" w:cs="仿宋"/>
                <w:bCs/>
                <w:sz w:val="24"/>
              </w:rPr>
            </w:pPr>
            <w:r>
              <w:rPr>
                <w:rFonts w:hint="eastAsia" w:ascii="仿宋" w:hAnsi="仿宋" w:eastAsia="仿宋" w:cs="仿宋"/>
                <w:bCs/>
                <w:sz w:val="24"/>
              </w:rPr>
              <w:t>13</w:t>
            </w:r>
          </w:p>
        </w:tc>
        <w:tc>
          <w:tcPr>
            <w:tcW w:w="2635" w:type="dxa"/>
            <w:vAlign w:val="center"/>
          </w:tcPr>
          <w:p w14:paraId="1FC7DAD0">
            <w:pPr>
              <w:widowControl/>
              <w:spacing w:line="360" w:lineRule="auto"/>
              <w:jc w:val="center"/>
              <w:rPr>
                <w:rFonts w:hint="eastAsia" w:ascii="仿宋" w:hAnsi="仿宋" w:eastAsia="仿宋" w:cs="仿宋"/>
                <w:bCs/>
                <w:sz w:val="24"/>
              </w:rPr>
            </w:pPr>
            <w:r>
              <w:rPr>
                <w:rFonts w:hint="eastAsia" w:ascii="仿宋" w:hAnsi="仿宋" w:eastAsia="仿宋" w:cs="仿宋"/>
                <w:bCs/>
                <w:sz w:val="24"/>
              </w:rPr>
              <w:t>响应文件份数</w:t>
            </w:r>
          </w:p>
        </w:tc>
        <w:tc>
          <w:tcPr>
            <w:tcW w:w="6619" w:type="dxa"/>
            <w:vAlign w:val="center"/>
          </w:tcPr>
          <w:p w14:paraId="23507A2B">
            <w:pPr>
              <w:widowControl/>
              <w:spacing w:line="360" w:lineRule="auto"/>
              <w:rPr>
                <w:rFonts w:hint="eastAsia" w:ascii="仿宋" w:hAnsi="仿宋" w:eastAsia="仿宋" w:cs="仿宋"/>
                <w:bCs/>
                <w:sz w:val="24"/>
              </w:rPr>
            </w:pPr>
            <w:r>
              <w:rPr>
                <w:rFonts w:hint="eastAsia" w:ascii="仿宋" w:hAnsi="仿宋" w:eastAsia="仿宋" w:cs="仿宋"/>
                <w:bCs/>
                <w:sz w:val="24"/>
              </w:rPr>
              <w:t>正式电子响应文件壹份（在线加密递交），</w:t>
            </w:r>
            <w:r>
              <w:rPr>
                <w:rFonts w:hint="eastAsia" w:ascii="仿宋" w:hAnsi="仿宋" w:eastAsia="仿宋" w:cs="仿宋"/>
                <w:bCs/>
                <w:sz w:val="24"/>
                <w:lang w:val="zh-CN"/>
              </w:rPr>
              <w:t>电子响应文件须使用系统提供的响应文件编制工具编制完成</w:t>
            </w:r>
            <w:r>
              <w:rPr>
                <w:rFonts w:hint="eastAsia" w:ascii="仿宋" w:hAnsi="仿宋" w:eastAsia="仿宋" w:cs="仿宋"/>
                <w:bCs/>
                <w:sz w:val="24"/>
              </w:rPr>
              <w:t>，</w:t>
            </w:r>
            <w:r>
              <w:rPr>
                <w:rFonts w:hint="eastAsia" w:ascii="仿宋" w:hAnsi="仿宋" w:eastAsia="仿宋" w:cs="仿宋"/>
                <w:bCs/>
                <w:sz w:val="24"/>
                <w:lang w:val="zh-CN"/>
              </w:rPr>
              <w:t>磋商截止时间前</w:t>
            </w:r>
            <w:r>
              <w:rPr>
                <w:rFonts w:hint="eastAsia" w:ascii="仿宋" w:hAnsi="仿宋" w:eastAsia="仿宋" w:cs="仿宋"/>
                <w:bCs/>
                <w:sz w:val="24"/>
              </w:rPr>
              <w:t>应通过山西省政府采购网-山西政府采购平台（https://login.sxzfcg.zcygov.cn/user-login/#/login）</w:t>
            </w:r>
            <w:r>
              <w:rPr>
                <w:rFonts w:hint="eastAsia" w:ascii="仿宋" w:hAnsi="仿宋" w:eastAsia="仿宋" w:cs="仿宋"/>
                <w:bCs/>
                <w:sz w:val="24"/>
                <w:lang w:val="zh-CN"/>
              </w:rPr>
              <w:t>上传经过</w:t>
            </w:r>
            <w:r>
              <w:rPr>
                <w:rFonts w:hint="eastAsia" w:ascii="仿宋" w:hAnsi="仿宋" w:eastAsia="仿宋" w:cs="仿宋"/>
                <w:bCs/>
                <w:sz w:val="24"/>
              </w:rPr>
              <w:t>CA</w:t>
            </w:r>
            <w:r>
              <w:rPr>
                <w:rFonts w:hint="eastAsia" w:ascii="仿宋" w:hAnsi="仿宋" w:eastAsia="仿宋" w:cs="仿宋"/>
                <w:bCs/>
                <w:sz w:val="24"/>
                <w:lang w:val="zh-CN"/>
              </w:rPr>
              <w:t>签章的加密电子响应文件</w:t>
            </w:r>
            <w:r>
              <w:rPr>
                <w:rFonts w:hint="eastAsia" w:ascii="仿宋" w:hAnsi="仿宋" w:eastAsia="仿宋" w:cs="仿宋"/>
                <w:bCs/>
                <w:sz w:val="24"/>
              </w:rPr>
              <w:t>；</w:t>
            </w:r>
          </w:p>
        </w:tc>
      </w:tr>
      <w:tr w14:paraId="7ACB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75EF6748">
            <w:pPr>
              <w:widowControl/>
              <w:spacing w:line="360" w:lineRule="auto"/>
              <w:jc w:val="center"/>
              <w:rPr>
                <w:rFonts w:hint="eastAsia" w:ascii="仿宋" w:hAnsi="仿宋" w:eastAsia="仿宋" w:cs="仿宋"/>
                <w:bCs/>
                <w:sz w:val="24"/>
              </w:rPr>
            </w:pPr>
            <w:r>
              <w:rPr>
                <w:rFonts w:hint="eastAsia" w:ascii="仿宋" w:hAnsi="仿宋" w:eastAsia="仿宋" w:cs="仿宋"/>
                <w:bCs/>
                <w:sz w:val="24"/>
              </w:rPr>
              <w:t>14</w:t>
            </w:r>
          </w:p>
        </w:tc>
        <w:tc>
          <w:tcPr>
            <w:tcW w:w="2635" w:type="dxa"/>
            <w:vAlign w:val="center"/>
          </w:tcPr>
          <w:p w14:paraId="7C5A29AB">
            <w:pPr>
              <w:widowControl/>
              <w:spacing w:line="360" w:lineRule="auto"/>
              <w:jc w:val="center"/>
              <w:rPr>
                <w:rFonts w:hint="eastAsia" w:ascii="仿宋" w:hAnsi="仿宋" w:eastAsia="仿宋" w:cs="仿宋"/>
                <w:bCs/>
                <w:sz w:val="24"/>
              </w:rPr>
            </w:pPr>
            <w:r>
              <w:rPr>
                <w:rFonts w:hint="eastAsia" w:ascii="仿宋" w:hAnsi="仿宋" w:eastAsia="仿宋" w:cs="仿宋"/>
                <w:bCs/>
                <w:sz w:val="24"/>
              </w:rPr>
              <w:t>响应文件递交时间</w:t>
            </w:r>
          </w:p>
        </w:tc>
        <w:tc>
          <w:tcPr>
            <w:tcW w:w="6619" w:type="dxa"/>
            <w:vAlign w:val="center"/>
          </w:tcPr>
          <w:p w14:paraId="29FD7058">
            <w:pPr>
              <w:widowControl/>
              <w:spacing w:line="360" w:lineRule="auto"/>
              <w:rPr>
                <w:rFonts w:hint="eastAsia" w:ascii="仿宋" w:hAnsi="仿宋" w:eastAsia="仿宋" w:cs="仿宋"/>
                <w:bCs/>
                <w:sz w:val="24"/>
              </w:rPr>
            </w:pPr>
            <w:r>
              <w:rPr>
                <w:rFonts w:hint="eastAsia" w:ascii="仿宋" w:hAnsi="仿宋" w:eastAsia="仿宋" w:cs="仿宋"/>
                <w:bCs/>
                <w:sz w:val="24"/>
              </w:rPr>
              <w:t>递交截止时间：</w:t>
            </w:r>
            <w:r>
              <w:rPr>
                <w:rFonts w:hint="eastAsia" w:ascii="仿宋" w:hAnsi="仿宋" w:eastAsia="仿宋" w:cs="仿宋"/>
                <w:sz w:val="24"/>
              </w:rPr>
              <w:t>2025年11月</w:t>
            </w:r>
            <w:r>
              <w:rPr>
                <w:rFonts w:hint="eastAsia" w:ascii="仿宋" w:hAnsi="仿宋" w:eastAsia="仿宋" w:cs="仿宋"/>
                <w:sz w:val="24"/>
                <w:lang w:val="en-US" w:eastAsia="zh-CN"/>
              </w:rPr>
              <w:t>27</w:t>
            </w:r>
            <w:r>
              <w:rPr>
                <w:rFonts w:hint="eastAsia" w:ascii="仿宋" w:hAnsi="仿宋" w:eastAsia="仿宋" w:cs="仿宋"/>
                <w:sz w:val="24"/>
              </w:rPr>
              <w:t>日</w:t>
            </w:r>
            <w:r>
              <w:rPr>
                <w:rFonts w:hint="eastAsia" w:ascii="仿宋" w:hAnsi="仿宋" w:eastAsia="仿宋" w:cs="仿宋"/>
                <w:sz w:val="24"/>
                <w:lang w:val="en-US" w:eastAsia="zh-CN"/>
              </w:rPr>
              <w:t>09</w:t>
            </w:r>
            <w:r>
              <w:rPr>
                <w:rFonts w:hint="eastAsia" w:ascii="仿宋" w:hAnsi="仿宋" w:eastAsia="仿宋" w:cs="仿宋"/>
                <w:sz w:val="24"/>
              </w:rPr>
              <w:t>点</w:t>
            </w:r>
            <w:r>
              <w:rPr>
                <w:rFonts w:hint="eastAsia" w:ascii="仿宋" w:hAnsi="仿宋" w:eastAsia="仿宋" w:cs="仿宋"/>
                <w:sz w:val="24"/>
                <w:lang w:val="en-US" w:eastAsia="zh-CN"/>
              </w:rPr>
              <w:t>3</w:t>
            </w:r>
            <w:r>
              <w:rPr>
                <w:rFonts w:hint="eastAsia" w:ascii="仿宋" w:hAnsi="仿宋" w:eastAsia="仿宋" w:cs="仿宋"/>
                <w:sz w:val="24"/>
              </w:rPr>
              <w:t>0分（北京时间）</w:t>
            </w:r>
          </w:p>
        </w:tc>
      </w:tr>
      <w:tr w14:paraId="4FBA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655" w:type="dxa"/>
            <w:vAlign w:val="center"/>
          </w:tcPr>
          <w:p w14:paraId="743C9086">
            <w:pPr>
              <w:widowControl/>
              <w:spacing w:line="360" w:lineRule="auto"/>
              <w:jc w:val="center"/>
              <w:rPr>
                <w:rFonts w:hint="eastAsia" w:ascii="仿宋" w:hAnsi="仿宋" w:eastAsia="仿宋" w:cs="仿宋"/>
                <w:bCs/>
                <w:sz w:val="24"/>
              </w:rPr>
            </w:pPr>
            <w:r>
              <w:rPr>
                <w:rFonts w:hint="eastAsia" w:ascii="仿宋" w:hAnsi="仿宋" w:eastAsia="仿宋" w:cs="仿宋"/>
                <w:bCs/>
                <w:sz w:val="24"/>
              </w:rPr>
              <w:t>15</w:t>
            </w:r>
          </w:p>
        </w:tc>
        <w:tc>
          <w:tcPr>
            <w:tcW w:w="2635" w:type="dxa"/>
            <w:vAlign w:val="center"/>
          </w:tcPr>
          <w:p w14:paraId="52815F7D">
            <w:pPr>
              <w:widowControl/>
              <w:spacing w:line="360" w:lineRule="auto"/>
              <w:jc w:val="center"/>
              <w:rPr>
                <w:rFonts w:hint="eastAsia" w:ascii="仿宋" w:hAnsi="仿宋" w:eastAsia="仿宋" w:cs="仿宋"/>
                <w:bCs/>
                <w:sz w:val="24"/>
              </w:rPr>
            </w:pPr>
            <w:r>
              <w:rPr>
                <w:rFonts w:hint="eastAsia" w:ascii="仿宋" w:hAnsi="仿宋" w:eastAsia="仿宋" w:cs="仿宋"/>
                <w:bCs/>
                <w:sz w:val="24"/>
              </w:rPr>
              <w:t>开标时间</w:t>
            </w:r>
          </w:p>
        </w:tc>
        <w:tc>
          <w:tcPr>
            <w:tcW w:w="6619" w:type="dxa"/>
            <w:vAlign w:val="center"/>
          </w:tcPr>
          <w:p w14:paraId="48390D29">
            <w:pPr>
              <w:widowControl/>
              <w:spacing w:line="360" w:lineRule="auto"/>
              <w:rPr>
                <w:rFonts w:hint="eastAsia" w:ascii="仿宋" w:hAnsi="仿宋" w:eastAsia="仿宋" w:cs="仿宋"/>
                <w:bCs/>
                <w:sz w:val="24"/>
              </w:rPr>
            </w:pPr>
            <w:r>
              <w:rPr>
                <w:rFonts w:hint="eastAsia" w:ascii="仿宋" w:hAnsi="仿宋" w:eastAsia="仿宋" w:cs="仿宋"/>
                <w:bCs/>
                <w:sz w:val="24"/>
              </w:rPr>
              <w:t>时间：</w:t>
            </w:r>
            <w:r>
              <w:rPr>
                <w:rFonts w:hint="eastAsia" w:ascii="仿宋" w:hAnsi="仿宋" w:eastAsia="仿宋" w:cs="仿宋"/>
                <w:sz w:val="24"/>
              </w:rPr>
              <w:t>2025年11月</w:t>
            </w:r>
            <w:r>
              <w:rPr>
                <w:rFonts w:hint="eastAsia" w:ascii="仿宋" w:hAnsi="仿宋" w:eastAsia="仿宋" w:cs="仿宋"/>
                <w:sz w:val="24"/>
                <w:lang w:val="en-US" w:eastAsia="zh-CN"/>
              </w:rPr>
              <w:t>27</w:t>
            </w:r>
            <w:r>
              <w:rPr>
                <w:rFonts w:hint="eastAsia" w:ascii="仿宋" w:hAnsi="仿宋" w:eastAsia="仿宋" w:cs="仿宋"/>
                <w:sz w:val="24"/>
              </w:rPr>
              <w:t>日</w:t>
            </w:r>
            <w:r>
              <w:rPr>
                <w:rFonts w:hint="eastAsia" w:ascii="仿宋" w:hAnsi="仿宋" w:eastAsia="仿宋" w:cs="仿宋"/>
                <w:sz w:val="24"/>
                <w:lang w:val="en-US" w:eastAsia="zh-CN"/>
              </w:rPr>
              <w:t>09</w:t>
            </w:r>
            <w:r>
              <w:rPr>
                <w:rFonts w:hint="eastAsia" w:ascii="仿宋" w:hAnsi="仿宋" w:eastAsia="仿宋" w:cs="仿宋"/>
                <w:sz w:val="24"/>
              </w:rPr>
              <w:t>点</w:t>
            </w:r>
            <w:r>
              <w:rPr>
                <w:rFonts w:hint="eastAsia" w:ascii="仿宋" w:hAnsi="仿宋" w:eastAsia="仿宋" w:cs="仿宋"/>
                <w:sz w:val="24"/>
                <w:lang w:val="en-US" w:eastAsia="zh-CN"/>
              </w:rPr>
              <w:t>3</w:t>
            </w:r>
            <w:r>
              <w:rPr>
                <w:rFonts w:hint="eastAsia" w:ascii="仿宋" w:hAnsi="仿宋" w:eastAsia="仿宋" w:cs="仿宋"/>
                <w:sz w:val="24"/>
              </w:rPr>
              <w:t>0分（北京时间）</w:t>
            </w:r>
          </w:p>
        </w:tc>
      </w:tr>
      <w:tr w14:paraId="0867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489A9F4E">
            <w:pPr>
              <w:widowControl/>
              <w:spacing w:line="360" w:lineRule="auto"/>
              <w:jc w:val="center"/>
              <w:rPr>
                <w:rFonts w:hint="eastAsia" w:ascii="仿宋" w:hAnsi="仿宋" w:eastAsia="仿宋" w:cs="仿宋"/>
                <w:bCs/>
                <w:sz w:val="24"/>
              </w:rPr>
            </w:pPr>
            <w:r>
              <w:rPr>
                <w:rFonts w:hint="eastAsia" w:ascii="仿宋" w:hAnsi="仿宋" w:eastAsia="仿宋" w:cs="仿宋"/>
                <w:bCs/>
                <w:sz w:val="24"/>
              </w:rPr>
              <w:t>16</w:t>
            </w:r>
          </w:p>
        </w:tc>
        <w:tc>
          <w:tcPr>
            <w:tcW w:w="2635" w:type="dxa"/>
            <w:vAlign w:val="center"/>
          </w:tcPr>
          <w:p w14:paraId="6EDE56D7">
            <w:pPr>
              <w:widowControl/>
              <w:spacing w:line="360" w:lineRule="auto"/>
              <w:jc w:val="center"/>
              <w:rPr>
                <w:rFonts w:hint="eastAsia" w:ascii="仿宋" w:hAnsi="仿宋" w:eastAsia="仿宋" w:cs="仿宋"/>
                <w:bCs/>
                <w:sz w:val="24"/>
              </w:rPr>
            </w:pPr>
            <w:r>
              <w:rPr>
                <w:rFonts w:hint="eastAsia" w:ascii="仿宋" w:hAnsi="仿宋" w:eastAsia="仿宋" w:cs="仿宋"/>
                <w:bCs/>
                <w:sz w:val="24"/>
              </w:rPr>
              <w:t>采购方式</w:t>
            </w:r>
          </w:p>
        </w:tc>
        <w:tc>
          <w:tcPr>
            <w:tcW w:w="6619" w:type="dxa"/>
            <w:vAlign w:val="center"/>
          </w:tcPr>
          <w:p w14:paraId="62B65856">
            <w:pPr>
              <w:widowControl/>
              <w:spacing w:line="360" w:lineRule="auto"/>
              <w:rPr>
                <w:rFonts w:hint="eastAsia" w:ascii="仿宋" w:hAnsi="仿宋" w:eastAsia="仿宋" w:cs="仿宋"/>
                <w:bCs/>
                <w:sz w:val="24"/>
              </w:rPr>
            </w:pPr>
            <w:r>
              <w:rPr>
                <w:rFonts w:hint="eastAsia" w:ascii="仿宋" w:hAnsi="仿宋" w:eastAsia="仿宋" w:cs="仿宋"/>
                <w:bCs/>
                <w:sz w:val="24"/>
              </w:rPr>
              <w:t>竞争性磋商</w:t>
            </w:r>
          </w:p>
        </w:tc>
      </w:tr>
      <w:tr w14:paraId="72C9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0E5E2F83">
            <w:pPr>
              <w:widowControl/>
              <w:spacing w:line="360" w:lineRule="auto"/>
              <w:jc w:val="center"/>
              <w:rPr>
                <w:rFonts w:hint="eastAsia" w:ascii="仿宋" w:hAnsi="仿宋" w:eastAsia="仿宋" w:cs="仿宋"/>
                <w:bCs/>
                <w:sz w:val="24"/>
              </w:rPr>
            </w:pPr>
            <w:r>
              <w:rPr>
                <w:rFonts w:hint="eastAsia" w:ascii="仿宋" w:hAnsi="仿宋" w:eastAsia="仿宋" w:cs="仿宋"/>
                <w:bCs/>
                <w:sz w:val="24"/>
              </w:rPr>
              <w:t>17</w:t>
            </w:r>
          </w:p>
        </w:tc>
        <w:tc>
          <w:tcPr>
            <w:tcW w:w="2635" w:type="dxa"/>
            <w:vAlign w:val="center"/>
          </w:tcPr>
          <w:p w14:paraId="4E515BED">
            <w:pPr>
              <w:widowControl/>
              <w:spacing w:line="360" w:lineRule="auto"/>
              <w:jc w:val="center"/>
              <w:rPr>
                <w:rFonts w:hint="eastAsia" w:ascii="仿宋" w:hAnsi="仿宋" w:eastAsia="仿宋" w:cs="仿宋"/>
                <w:bCs/>
                <w:sz w:val="24"/>
              </w:rPr>
            </w:pPr>
            <w:r>
              <w:rPr>
                <w:rFonts w:hint="eastAsia" w:ascii="仿宋" w:hAnsi="仿宋" w:eastAsia="仿宋" w:cs="仿宋"/>
                <w:bCs/>
                <w:sz w:val="24"/>
              </w:rPr>
              <w:t>磋商过程中可能实质性</w:t>
            </w:r>
          </w:p>
          <w:p w14:paraId="22407ACD">
            <w:pPr>
              <w:widowControl/>
              <w:spacing w:line="360" w:lineRule="auto"/>
              <w:jc w:val="center"/>
              <w:rPr>
                <w:rFonts w:hint="eastAsia" w:ascii="仿宋" w:hAnsi="仿宋" w:eastAsia="仿宋" w:cs="仿宋"/>
                <w:bCs/>
                <w:sz w:val="24"/>
              </w:rPr>
            </w:pPr>
            <w:r>
              <w:rPr>
                <w:rFonts w:hint="eastAsia" w:ascii="仿宋" w:hAnsi="仿宋" w:eastAsia="仿宋" w:cs="仿宋"/>
                <w:bCs/>
                <w:sz w:val="24"/>
              </w:rPr>
              <w:t>变动内容</w:t>
            </w:r>
          </w:p>
        </w:tc>
        <w:tc>
          <w:tcPr>
            <w:tcW w:w="6619" w:type="dxa"/>
            <w:vAlign w:val="center"/>
          </w:tcPr>
          <w:p w14:paraId="1EB3CCF0">
            <w:pPr>
              <w:widowControl/>
              <w:spacing w:line="360" w:lineRule="auto"/>
              <w:rPr>
                <w:rFonts w:hint="eastAsia" w:ascii="仿宋" w:hAnsi="仿宋" w:eastAsia="仿宋" w:cs="仿宋"/>
                <w:bCs/>
                <w:sz w:val="24"/>
              </w:rPr>
            </w:pPr>
            <w:r>
              <w:rPr>
                <w:rFonts w:hint="eastAsia" w:ascii="仿宋" w:hAnsi="仿宋" w:eastAsia="仿宋" w:cs="仿宋"/>
                <w:bCs/>
                <w:sz w:val="24"/>
              </w:rPr>
              <w:t>磋商文件中第四部分和第五部分中的相关内容。</w:t>
            </w:r>
          </w:p>
        </w:tc>
      </w:tr>
      <w:tr w14:paraId="1595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4280D1CD">
            <w:pPr>
              <w:widowControl/>
              <w:spacing w:line="360" w:lineRule="auto"/>
              <w:jc w:val="center"/>
              <w:rPr>
                <w:rFonts w:hint="eastAsia" w:ascii="仿宋" w:hAnsi="仿宋" w:eastAsia="仿宋" w:cs="仿宋"/>
                <w:bCs/>
                <w:sz w:val="24"/>
              </w:rPr>
            </w:pPr>
            <w:r>
              <w:rPr>
                <w:rFonts w:hint="eastAsia" w:ascii="仿宋" w:hAnsi="仿宋" w:eastAsia="仿宋" w:cs="仿宋"/>
                <w:bCs/>
                <w:sz w:val="24"/>
              </w:rPr>
              <w:t>18</w:t>
            </w:r>
          </w:p>
        </w:tc>
        <w:tc>
          <w:tcPr>
            <w:tcW w:w="2635" w:type="dxa"/>
            <w:vAlign w:val="center"/>
          </w:tcPr>
          <w:p w14:paraId="62FD71F9">
            <w:pPr>
              <w:widowControl/>
              <w:spacing w:line="360" w:lineRule="auto"/>
              <w:jc w:val="center"/>
              <w:rPr>
                <w:rFonts w:hint="eastAsia" w:ascii="仿宋" w:hAnsi="仿宋" w:eastAsia="仿宋" w:cs="仿宋"/>
                <w:bCs/>
                <w:sz w:val="24"/>
              </w:rPr>
            </w:pPr>
            <w:r>
              <w:rPr>
                <w:rFonts w:hint="eastAsia" w:ascii="仿宋" w:hAnsi="仿宋" w:eastAsia="仿宋" w:cs="仿宋"/>
                <w:bCs/>
                <w:sz w:val="24"/>
              </w:rPr>
              <w:t>最高限价</w:t>
            </w:r>
          </w:p>
        </w:tc>
        <w:tc>
          <w:tcPr>
            <w:tcW w:w="6619" w:type="dxa"/>
            <w:vAlign w:val="center"/>
          </w:tcPr>
          <w:p w14:paraId="300A48C1">
            <w:pPr>
              <w:widowControl/>
              <w:spacing w:line="360" w:lineRule="auto"/>
              <w:rPr>
                <w:rFonts w:hint="eastAsia" w:ascii="仿宋" w:hAnsi="仿宋" w:eastAsia="仿宋" w:cs="仿宋"/>
                <w:bCs/>
                <w:sz w:val="24"/>
              </w:rPr>
            </w:pPr>
            <w:r>
              <w:rPr>
                <w:rFonts w:hint="eastAsia" w:ascii="仿宋" w:hAnsi="仿宋" w:eastAsia="仿宋" w:cs="仿宋"/>
                <w:bCs/>
                <w:sz w:val="24"/>
              </w:rPr>
              <w:t>本项目设最高限价：593041元。</w:t>
            </w:r>
            <w:r>
              <w:rPr>
                <w:rFonts w:hint="eastAsia" w:ascii="仿宋" w:hAnsi="仿宋" w:eastAsia="仿宋" w:cs="仿宋"/>
                <w:b/>
                <w:bCs/>
                <w:sz w:val="24"/>
              </w:rPr>
              <w:t>投标报价高于此价格的，其报价将被拒绝。</w:t>
            </w:r>
          </w:p>
        </w:tc>
      </w:tr>
      <w:tr w14:paraId="1E27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34777412">
            <w:pPr>
              <w:widowControl/>
              <w:spacing w:line="360" w:lineRule="auto"/>
              <w:jc w:val="center"/>
              <w:rPr>
                <w:rFonts w:hint="eastAsia" w:ascii="仿宋" w:hAnsi="仿宋" w:eastAsia="仿宋" w:cs="仿宋"/>
                <w:bCs/>
                <w:sz w:val="24"/>
              </w:rPr>
            </w:pPr>
            <w:r>
              <w:rPr>
                <w:rFonts w:hint="eastAsia" w:ascii="仿宋" w:hAnsi="仿宋" w:eastAsia="仿宋" w:cs="仿宋"/>
                <w:bCs/>
                <w:sz w:val="24"/>
              </w:rPr>
              <w:t>19</w:t>
            </w:r>
          </w:p>
        </w:tc>
        <w:tc>
          <w:tcPr>
            <w:tcW w:w="2635" w:type="dxa"/>
            <w:vAlign w:val="center"/>
          </w:tcPr>
          <w:p w14:paraId="65ACAF54">
            <w:pPr>
              <w:widowControl/>
              <w:spacing w:line="360" w:lineRule="auto"/>
              <w:jc w:val="center"/>
              <w:rPr>
                <w:rFonts w:hint="eastAsia" w:ascii="仿宋" w:hAnsi="仿宋" w:eastAsia="仿宋" w:cs="仿宋"/>
                <w:bCs/>
                <w:sz w:val="24"/>
              </w:rPr>
            </w:pPr>
            <w:r>
              <w:rPr>
                <w:rFonts w:hint="eastAsia" w:ascii="仿宋" w:hAnsi="仿宋" w:eastAsia="仿宋" w:cs="仿宋"/>
                <w:bCs/>
                <w:sz w:val="24"/>
              </w:rPr>
              <w:t>偏离情况</w:t>
            </w:r>
          </w:p>
        </w:tc>
        <w:tc>
          <w:tcPr>
            <w:tcW w:w="6619" w:type="dxa"/>
            <w:vAlign w:val="center"/>
          </w:tcPr>
          <w:p w14:paraId="2CCF0CB9">
            <w:pPr>
              <w:widowControl/>
              <w:spacing w:line="360" w:lineRule="auto"/>
              <w:rPr>
                <w:rFonts w:hint="eastAsia" w:ascii="仿宋" w:hAnsi="仿宋" w:eastAsia="仿宋" w:cs="仿宋"/>
                <w:bCs/>
                <w:sz w:val="24"/>
              </w:rPr>
            </w:pPr>
            <w:r>
              <w:rPr>
                <w:rFonts w:hint="eastAsia" w:ascii="仿宋" w:hAnsi="仿宋" w:eastAsia="仿宋" w:cs="仿宋"/>
                <w:bCs/>
                <w:sz w:val="24"/>
              </w:rPr>
              <w:t>不允许偏离</w:t>
            </w:r>
          </w:p>
        </w:tc>
      </w:tr>
      <w:tr w14:paraId="0873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7A1F12A7">
            <w:pPr>
              <w:widowControl/>
              <w:spacing w:line="360" w:lineRule="auto"/>
              <w:jc w:val="center"/>
              <w:rPr>
                <w:rFonts w:hint="eastAsia" w:ascii="仿宋" w:hAnsi="仿宋" w:eastAsia="仿宋" w:cs="仿宋"/>
                <w:bCs/>
                <w:sz w:val="24"/>
              </w:rPr>
            </w:pPr>
            <w:r>
              <w:rPr>
                <w:rFonts w:hint="eastAsia" w:ascii="仿宋" w:hAnsi="仿宋" w:eastAsia="仿宋" w:cs="仿宋"/>
                <w:bCs/>
                <w:sz w:val="24"/>
              </w:rPr>
              <w:t>20</w:t>
            </w:r>
          </w:p>
        </w:tc>
        <w:tc>
          <w:tcPr>
            <w:tcW w:w="2635" w:type="dxa"/>
            <w:vAlign w:val="center"/>
          </w:tcPr>
          <w:p w14:paraId="151B8DBA">
            <w:pPr>
              <w:widowControl/>
              <w:spacing w:line="360" w:lineRule="auto"/>
              <w:jc w:val="center"/>
              <w:rPr>
                <w:rFonts w:hint="eastAsia" w:ascii="仿宋" w:hAnsi="仿宋" w:eastAsia="仿宋" w:cs="仿宋"/>
                <w:bCs/>
                <w:sz w:val="24"/>
              </w:rPr>
            </w:pPr>
            <w:r>
              <w:rPr>
                <w:rFonts w:hint="eastAsia" w:ascii="仿宋" w:hAnsi="仿宋" w:eastAsia="仿宋" w:cs="仿宋"/>
                <w:bCs/>
                <w:sz w:val="24"/>
              </w:rPr>
              <w:t>评标委员会人数及构成</w:t>
            </w:r>
          </w:p>
        </w:tc>
        <w:tc>
          <w:tcPr>
            <w:tcW w:w="6619" w:type="dxa"/>
            <w:vAlign w:val="center"/>
          </w:tcPr>
          <w:p w14:paraId="5D18D230">
            <w:pPr>
              <w:spacing w:line="360" w:lineRule="auto"/>
              <w:rPr>
                <w:rFonts w:hint="eastAsia" w:ascii="仿宋" w:hAnsi="仿宋" w:eastAsia="仿宋" w:cs="仿宋"/>
                <w:bCs/>
                <w:sz w:val="24"/>
              </w:rPr>
            </w:pPr>
            <w:r>
              <w:rPr>
                <w:rFonts w:hint="eastAsia" w:ascii="仿宋" w:hAnsi="仿宋" w:eastAsia="仿宋" w:cs="仿宋"/>
                <w:bCs/>
                <w:sz w:val="24"/>
              </w:rPr>
              <w:t>评标委员会构成：3人；其中采购人代表1人，评标专家2人。</w:t>
            </w:r>
          </w:p>
          <w:p w14:paraId="1C446F6E">
            <w:pPr>
              <w:spacing w:line="360" w:lineRule="auto"/>
              <w:rPr>
                <w:rFonts w:hint="eastAsia" w:ascii="仿宋" w:hAnsi="仿宋" w:eastAsia="仿宋" w:cs="仿宋"/>
                <w:bCs/>
                <w:sz w:val="24"/>
              </w:rPr>
            </w:pPr>
            <w:r>
              <w:rPr>
                <w:rFonts w:hint="eastAsia" w:ascii="仿宋" w:hAnsi="仿宋" w:eastAsia="仿宋" w:cs="仿宋"/>
                <w:bCs/>
                <w:sz w:val="24"/>
              </w:rPr>
              <w:t>评标专家确定方式：由山西省政府采购评标专家库中随机抽取。</w:t>
            </w:r>
          </w:p>
        </w:tc>
      </w:tr>
      <w:tr w14:paraId="67EA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53684876">
            <w:pPr>
              <w:widowControl/>
              <w:spacing w:line="360" w:lineRule="auto"/>
              <w:jc w:val="center"/>
              <w:rPr>
                <w:rFonts w:hint="eastAsia" w:ascii="仿宋" w:hAnsi="仿宋" w:eastAsia="仿宋" w:cs="仿宋"/>
                <w:bCs/>
                <w:sz w:val="24"/>
              </w:rPr>
            </w:pPr>
            <w:r>
              <w:rPr>
                <w:rFonts w:hint="eastAsia" w:ascii="仿宋" w:hAnsi="仿宋" w:eastAsia="仿宋" w:cs="仿宋"/>
                <w:bCs/>
                <w:sz w:val="24"/>
              </w:rPr>
              <w:t>21</w:t>
            </w:r>
          </w:p>
        </w:tc>
        <w:tc>
          <w:tcPr>
            <w:tcW w:w="2635" w:type="dxa"/>
            <w:vAlign w:val="center"/>
          </w:tcPr>
          <w:p w14:paraId="62B0B4C0">
            <w:pPr>
              <w:widowControl/>
              <w:spacing w:line="360" w:lineRule="auto"/>
              <w:jc w:val="center"/>
              <w:rPr>
                <w:rFonts w:hint="eastAsia" w:ascii="仿宋" w:hAnsi="仿宋" w:eastAsia="仿宋" w:cs="仿宋"/>
                <w:bCs/>
                <w:sz w:val="24"/>
              </w:rPr>
            </w:pPr>
            <w:r>
              <w:rPr>
                <w:rFonts w:hint="eastAsia" w:ascii="仿宋" w:hAnsi="仿宋" w:eastAsia="仿宋" w:cs="仿宋"/>
                <w:bCs/>
                <w:sz w:val="24"/>
              </w:rPr>
              <w:t>中标人的确定</w:t>
            </w:r>
          </w:p>
        </w:tc>
        <w:tc>
          <w:tcPr>
            <w:tcW w:w="6619" w:type="dxa"/>
            <w:vAlign w:val="center"/>
          </w:tcPr>
          <w:p w14:paraId="30131A72">
            <w:pPr>
              <w:spacing w:line="360" w:lineRule="auto"/>
              <w:rPr>
                <w:rFonts w:hint="eastAsia" w:ascii="仿宋" w:hAnsi="仿宋" w:eastAsia="仿宋" w:cs="仿宋"/>
                <w:bCs/>
                <w:sz w:val="24"/>
              </w:rPr>
            </w:pPr>
            <w:r>
              <w:rPr>
                <w:rFonts w:hint="eastAsia" w:ascii="仿宋" w:hAnsi="仿宋" w:eastAsia="仿宋" w:cs="仿宋"/>
                <w:bCs/>
                <w:sz w:val="24"/>
              </w:rPr>
              <w:t>授权评标委员会直接确定</w:t>
            </w:r>
          </w:p>
        </w:tc>
      </w:tr>
      <w:tr w14:paraId="5F10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20F60216">
            <w:pPr>
              <w:widowControl/>
              <w:spacing w:line="360" w:lineRule="auto"/>
              <w:jc w:val="center"/>
              <w:rPr>
                <w:rFonts w:hint="eastAsia" w:ascii="仿宋" w:hAnsi="仿宋" w:eastAsia="仿宋" w:cs="仿宋"/>
                <w:bCs/>
                <w:sz w:val="24"/>
              </w:rPr>
            </w:pPr>
            <w:r>
              <w:rPr>
                <w:rFonts w:hint="eastAsia" w:ascii="仿宋" w:hAnsi="仿宋" w:eastAsia="仿宋" w:cs="仿宋"/>
                <w:sz w:val="24"/>
              </w:rPr>
              <w:t>22</w:t>
            </w:r>
          </w:p>
        </w:tc>
        <w:tc>
          <w:tcPr>
            <w:tcW w:w="2635" w:type="dxa"/>
            <w:vAlign w:val="center"/>
          </w:tcPr>
          <w:p w14:paraId="18BAD365">
            <w:pPr>
              <w:widowControl/>
              <w:snapToGrid w:val="0"/>
              <w:spacing w:line="360" w:lineRule="exact"/>
              <w:jc w:val="center"/>
              <w:rPr>
                <w:rFonts w:hint="eastAsia" w:ascii="仿宋" w:hAnsi="仿宋" w:eastAsia="仿宋" w:cs="仿宋"/>
                <w:bCs/>
                <w:sz w:val="24"/>
              </w:rPr>
            </w:pPr>
            <w:r>
              <w:rPr>
                <w:rFonts w:hint="eastAsia" w:ascii="仿宋" w:hAnsi="仿宋" w:eastAsia="仿宋" w:cs="仿宋"/>
                <w:sz w:val="24"/>
              </w:rPr>
              <w:t>中小企业认定</w:t>
            </w:r>
          </w:p>
        </w:tc>
        <w:tc>
          <w:tcPr>
            <w:tcW w:w="6619" w:type="dxa"/>
            <w:vAlign w:val="center"/>
          </w:tcPr>
          <w:p w14:paraId="524C9585">
            <w:pPr>
              <w:pStyle w:val="163"/>
              <w:widowControl/>
              <w:spacing w:line="360" w:lineRule="auto"/>
              <w:rPr>
                <w:rFonts w:hint="eastAsia" w:ascii="仿宋" w:hAnsi="仿宋" w:eastAsia="仿宋" w:cs="仿宋"/>
                <w:bCs/>
                <w:szCs w:val="24"/>
              </w:rPr>
            </w:pPr>
            <w:r>
              <w:rPr>
                <w:rFonts w:hint="eastAsia" w:ascii="仿宋" w:hAnsi="仿宋" w:eastAsia="仿宋" w:cs="仿宋"/>
              </w:rPr>
              <w:t>中小微企业参加本项目投标须按照工信部联【2011】300号《中小企业划型标准规定》的标准，</w:t>
            </w:r>
            <w:r>
              <w:rPr>
                <w:rFonts w:hint="eastAsia" w:ascii="仿宋" w:hAnsi="仿宋" w:eastAsia="仿宋" w:cs="仿宋"/>
                <w:b/>
                <w:bCs/>
              </w:rPr>
              <w:t>本项目所属行业划分为：其它未列明行业</w:t>
            </w:r>
          </w:p>
        </w:tc>
      </w:tr>
      <w:tr w14:paraId="1C54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25C5011A">
            <w:pPr>
              <w:widowControl/>
              <w:spacing w:line="360" w:lineRule="auto"/>
              <w:jc w:val="center"/>
              <w:rPr>
                <w:rFonts w:hint="eastAsia" w:ascii="仿宋" w:hAnsi="仿宋" w:eastAsia="仿宋" w:cs="仿宋"/>
                <w:bCs/>
                <w:sz w:val="24"/>
              </w:rPr>
            </w:pPr>
            <w:r>
              <w:rPr>
                <w:rFonts w:hint="eastAsia" w:ascii="仿宋" w:hAnsi="仿宋" w:eastAsia="仿宋" w:cs="仿宋"/>
                <w:sz w:val="24"/>
              </w:rPr>
              <w:t>23</w:t>
            </w:r>
          </w:p>
        </w:tc>
        <w:tc>
          <w:tcPr>
            <w:tcW w:w="2635" w:type="dxa"/>
            <w:vAlign w:val="center"/>
          </w:tcPr>
          <w:p w14:paraId="443436BA">
            <w:pPr>
              <w:widowControl/>
              <w:snapToGrid w:val="0"/>
              <w:spacing w:line="360" w:lineRule="exact"/>
              <w:jc w:val="center"/>
              <w:rPr>
                <w:rFonts w:hint="eastAsia" w:ascii="仿宋" w:hAnsi="仿宋" w:eastAsia="仿宋" w:cs="仿宋"/>
                <w:sz w:val="24"/>
              </w:rPr>
            </w:pPr>
            <w:r>
              <w:rPr>
                <w:rFonts w:hint="eastAsia" w:ascii="仿宋" w:hAnsi="仿宋" w:eastAsia="仿宋" w:cs="仿宋"/>
                <w:sz w:val="24"/>
              </w:rPr>
              <w:t>采用的评标办法</w:t>
            </w:r>
          </w:p>
        </w:tc>
        <w:tc>
          <w:tcPr>
            <w:tcW w:w="6619" w:type="dxa"/>
            <w:vAlign w:val="center"/>
          </w:tcPr>
          <w:p w14:paraId="78241C06">
            <w:pPr>
              <w:pStyle w:val="163"/>
              <w:widowControl/>
              <w:spacing w:line="360" w:lineRule="auto"/>
              <w:rPr>
                <w:rFonts w:hint="eastAsia" w:ascii="仿宋" w:hAnsi="仿宋" w:eastAsia="仿宋" w:cs="仿宋"/>
                <w:bCs/>
                <w:szCs w:val="24"/>
              </w:rPr>
            </w:pPr>
            <w:r>
              <w:rPr>
                <w:rFonts w:hint="eastAsia" w:ascii="仿宋" w:hAnsi="仿宋" w:eastAsia="仿宋" w:cs="仿宋"/>
                <w:b/>
                <w:kern w:val="0"/>
              </w:rPr>
              <w:t>综合评分法</w:t>
            </w:r>
          </w:p>
        </w:tc>
      </w:tr>
      <w:tr w14:paraId="372F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5F40F78F">
            <w:pPr>
              <w:widowControl/>
              <w:spacing w:line="360" w:lineRule="auto"/>
              <w:jc w:val="center"/>
              <w:rPr>
                <w:rFonts w:hint="eastAsia" w:ascii="仿宋" w:hAnsi="仿宋" w:eastAsia="仿宋" w:cs="仿宋"/>
                <w:bCs/>
                <w:sz w:val="24"/>
              </w:rPr>
            </w:pPr>
            <w:r>
              <w:rPr>
                <w:rFonts w:hint="eastAsia" w:ascii="仿宋" w:hAnsi="仿宋" w:eastAsia="仿宋" w:cs="仿宋"/>
                <w:sz w:val="24"/>
              </w:rPr>
              <w:t>24</w:t>
            </w:r>
          </w:p>
        </w:tc>
        <w:tc>
          <w:tcPr>
            <w:tcW w:w="2635" w:type="dxa"/>
            <w:vAlign w:val="center"/>
          </w:tcPr>
          <w:p w14:paraId="5A660A34">
            <w:pPr>
              <w:widowControl/>
              <w:spacing w:line="360" w:lineRule="auto"/>
              <w:jc w:val="center"/>
              <w:rPr>
                <w:rFonts w:hint="eastAsia" w:ascii="仿宋" w:hAnsi="仿宋" w:eastAsia="仿宋" w:cs="仿宋"/>
                <w:bCs/>
                <w:sz w:val="24"/>
              </w:rPr>
            </w:pPr>
            <w:r>
              <w:rPr>
                <w:rFonts w:hint="eastAsia" w:ascii="仿宋" w:hAnsi="仿宋" w:eastAsia="仿宋" w:cs="仿宋"/>
                <w:sz w:val="24"/>
              </w:rPr>
              <w:t>磋商公告发布媒体</w:t>
            </w:r>
          </w:p>
        </w:tc>
        <w:tc>
          <w:tcPr>
            <w:tcW w:w="6619" w:type="dxa"/>
            <w:vAlign w:val="center"/>
          </w:tcPr>
          <w:p w14:paraId="575A1D9E">
            <w:pPr>
              <w:widowControl/>
              <w:spacing w:line="360" w:lineRule="auto"/>
              <w:rPr>
                <w:rFonts w:hint="eastAsia" w:ascii="仿宋" w:hAnsi="仿宋" w:eastAsia="仿宋" w:cs="仿宋"/>
                <w:bCs/>
                <w:sz w:val="24"/>
              </w:rPr>
            </w:pPr>
            <w:r>
              <w:rPr>
                <w:rFonts w:hint="eastAsia" w:ascii="仿宋" w:hAnsi="仿宋" w:eastAsia="仿宋" w:cs="仿宋"/>
                <w:sz w:val="24"/>
              </w:rPr>
              <w:t>磋商公告发布媒体：</w:t>
            </w:r>
            <w:r>
              <w:rPr>
                <w:rFonts w:hint="eastAsia" w:ascii="仿宋" w:hAnsi="仿宋" w:eastAsia="仿宋" w:cs="仿宋"/>
                <w:color w:val="000000"/>
                <w:sz w:val="24"/>
              </w:rPr>
              <w:t>山西政府采购平台</w:t>
            </w:r>
            <w:r>
              <w:rPr>
                <w:rFonts w:ascii="仿宋" w:hAnsi="仿宋" w:eastAsia="仿宋" w:cs="仿宋"/>
                <w:color w:val="000000"/>
                <w:sz w:val="24"/>
              </w:rPr>
              <w:t>http://www.ccgp-shanxi.gov.cn/</w:t>
            </w:r>
          </w:p>
        </w:tc>
      </w:tr>
      <w:tr w14:paraId="754F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4F4699D6">
            <w:pPr>
              <w:widowControl/>
              <w:spacing w:line="360" w:lineRule="auto"/>
              <w:jc w:val="center"/>
              <w:rPr>
                <w:rFonts w:hint="eastAsia" w:ascii="仿宋" w:hAnsi="仿宋" w:eastAsia="仿宋" w:cs="仿宋"/>
                <w:sz w:val="24"/>
              </w:rPr>
            </w:pPr>
            <w:r>
              <w:rPr>
                <w:rFonts w:hint="eastAsia" w:ascii="仿宋" w:hAnsi="仿宋" w:eastAsia="仿宋" w:cs="仿宋"/>
                <w:sz w:val="24"/>
              </w:rPr>
              <w:t>25</w:t>
            </w:r>
          </w:p>
        </w:tc>
        <w:tc>
          <w:tcPr>
            <w:tcW w:w="2635" w:type="dxa"/>
            <w:vAlign w:val="center"/>
          </w:tcPr>
          <w:p w14:paraId="62888A2C">
            <w:pPr>
              <w:widowControl/>
              <w:spacing w:line="360" w:lineRule="auto"/>
              <w:jc w:val="center"/>
              <w:rPr>
                <w:rFonts w:hint="eastAsia" w:ascii="仿宋" w:hAnsi="仿宋" w:eastAsia="仿宋" w:cs="仿宋"/>
                <w:sz w:val="24"/>
              </w:rPr>
            </w:pPr>
            <w:r>
              <w:rPr>
                <w:rFonts w:hint="eastAsia" w:ascii="仿宋" w:hAnsi="仿宋" w:eastAsia="仿宋" w:cs="仿宋"/>
                <w:sz w:val="24"/>
              </w:rPr>
              <w:t>供应商代表出席磋商会</w:t>
            </w:r>
          </w:p>
        </w:tc>
        <w:tc>
          <w:tcPr>
            <w:tcW w:w="6619" w:type="dxa"/>
            <w:vAlign w:val="center"/>
          </w:tcPr>
          <w:p w14:paraId="2B299540">
            <w:pPr>
              <w:widowControl/>
              <w:spacing w:line="360" w:lineRule="auto"/>
              <w:rPr>
                <w:rFonts w:hint="eastAsia" w:ascii="仿宋" w:hAnsi="仿宋" w:eastAsia="仿宋" w:cs="仿宋"/>
                <w:b/>
                <w:bCs/>
                <w:sz w:val="24"/>
              </w:rPr>
            </w:pPr>
            <w:r>
              <w:rPr>
                <w:rFonts w:hint="eastAsia" w:ascii="仿宋" w:hAnsi="仿宋" w:eastAsia="仿宋" w:cs="仿宋"/>
                <w:color w:val="000000"/>
                <w:sz w:val="24"/>
              </w:rPr>
              <w:t>供应商远程操作即可。</w:t>
            </w:r>
          </w:p>
        </w:tc>
      </w:tr>
      <w:tr w14:paraId="54ED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682AD248">
            <w:pPr>
              <w:widowControl/>
              <w:spacing w:line="360" w:lineRule="auto"/>
              <w:jc w:val="center"/>
              <w:rPr>
                <w:rFonts w:hint="eastAsia" w:ascii="仿宋" w:hAnsi="仿宋" w:eastAsia="仿宋" w:cs="仿宋"/>
                <w:sz w:val="24"/>
              </w:rPr>
            </w:pPr>
            <w:r>
              <w:rPr>
                <w:rFonts w:hint="eastAsia" w:ascii="仿宋" w:hAnsi="仿宋" w:eastAsia="仿宋" w:cs="仿宋"/>
                <w:sz w:val="24"/>
              </w:rPr>
              <w:t>26</w:t>
            </w:r>
          </w:p>
        </w:tc>
        <w:tc>
          <w:tcPr>
            <w:tcW w:w="2635" w:type="dxa"/>
            <w:vAlign w:val="center"/>
          </w:tcPr>
          <w:p w14:paraId="4DD1F7E3">
            <w:pPr>
              <w:widowControl/>
              <w:spacing w:line="360" w:lineRule="auto"/>
              <w:jc w:val="center"/>
              <w:rPr>
                <w:rFonts w:hint="eastAsia" w:ascii="仿宋" w:hAnsi="仿宋" w:eastAsia="仿宋" w:cs="仿宋"/>
                <w:sz w:val="24"/>
              </w:rPr>
            </w:pPr>
            <w:r>
              <w:rPr>
                <w:rFonts w:hint="eastAsia" w:ascii="仿宋" w:hAnsi="仿宋" w:eastAsia="仿宋" w:cs="仿宋"/>
                <w:sz w:val="24"/>
              </w:rPr>
              <w:t>代理服务费</w:t>
            </w:r>
          </w:p>
        </w:tc>
        <w:tc>
          <w:tcPr>
            <w:tcW w:w="6619" w:type="dxa"/>
            <w:vAlign w:val="center"/>
          </w:tcPr>
          <w:p w14:paraId="0B1F903E">
            <w:pPr>
              <w:widowControl/>
              <w:spacing w:line="360" w:lineRule="auto"/>
              <w:rPr>
                <w:rFonts w:hint="eastAsia" w:ascii="仿宋" w:hAnsi="仿宋" w:eastAsia="仿宋" w:cs="仿宋"/>
                <w:sz w:val="24"/>
              </w:rPr>
            </w:pPr>
            <w:r>
              <w:rPr>
                <w:rFonts w:hint="eastAsia" w:ascii="仿宋" w:hAnsi="仿宋" w:eastAsia="仿宋" w:cs="仿宋"/>
                <w:sz w:val="24"/>
              </w:rPr>
              <w:t>经协商，代理服务费由中标人支付，收费标准：参考[2002]1980号和发改价格[2011]534号计算，中标人在中标公告发出两个工作日内向采购代理机构以现金或银行转账的方式交纳相应的代理服务费。共计8800元</w:t>
            </w:r>
          </w:p>
        </w:tc>
      </w:tr>
      <w:tr w14:paraId="415A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507960F1">
            <w:pPr>
              <w:widowControl/>
              <w:spacing w:line="360" w:lineRule="auto"/>
              <w:jc w:val="center"/>
              <w:rPr>
                <w:rFonts w:hint="eastAsia" w:ascii="仿宋" w:hAnsi="仿宋" w:eastAsia="仿宋" w:cs="仿宋"/>
                <w:sz w:val="24"/>
              </w:rPr>
            </w:pPr>
            <w:r>
              <w:rPr>
                <w:rFonts w:hint="eastAsia" w:ascii="仿宋" w:hAnsi="仿宋" w:eastAsia="仿宋" w:cs="仿宋"/>
                <w:sz w:val="24"/>
              </w:rPr>
              <w:t>27</w:t>
            </w:r>
          </w:p>
        </w:tc>
        <w:tc>
          <w:tcPr>
            <w:tcW w:w="2635" w:type="dxa"/>
            <w:vAlign w:val="center"/>
          </w:tcPr>
          <w:p w14:paraId="5B88DA3C">
            <w:pPr>
              <w:widowControl/>
              <w:spacing w:line="360" w:lineRule="auto"/>
              <w:jc w:val="center"/>
              <w:rPr>
                <w:rFonts w:hint="eastAsia" w:ascii="仿宋" w:hAnsi="仿宋" w:eastAsia="仿宋" w:cs="仿宋"/>
                <w:sz w:val="24"/>
              </w:rPr>
            </w:pPr>
            <w:r>
              <w:rPr>
                <w:rFonts w:hint="eastAsia" w:ascii="仿宋" w:hAnsi="仿宋" w:eastAsia="仿宋" w:cs="仿宋"/>
                <w:color w:val="000000"/>
                <w:sz w:val="24"/>
              </w:rPr>
              <w:t>响应文件制作、上传</w:t>
            </w:r>
          </w:p>
        </w:tc>
        <w:tc>
          <w:tcPr>
            <w:tcW w:w="6619" w:type="dxa"/>
            <w:vAlign w:val="center"/>
          </w:tcPr>
          <w:p w14:paraId="00E81D7A">
            <w:pPr>
              <w:rPr>
                <w:rFonts w:hint="eastAsia" w:ascii="仿宋" w:hAnsi="仿宋" w:eastAsia="仿宋" w:cs="仿宋"/>
                <w:color w:val="000000"/>
                <w:sz w:val="24"/>
              </w:rPr>
            </w:pPr>
            <w:r>
              <w:rPr>
                <w:rFonts w:hint="eastAsia" w:ascii="仿宋" w:hAnsi="仿宋" w:eastAsia="仿宋" w:cs="仿宋"/>
                <w:color w:val="000000"/>
                <w:sz w:val="24"/>
              </w:rPr>
              <w:t>1、获取、下载磋商文件</w:t>
            </w:r>
          </w:p>
          <w:p w14:paraId="63BF8372">
            <w:pPr>
              <w:rPr>
                <w:rFonts w:hint="eastAsia" w:ascii="仿宋" w:hAnsi="仿宋" w:eastAsia="仿宋" w:cs="仿宋"/>
                <w:color w:val="000000"/>
                <w:sz w:val="24"/>
              </w:rPr>
            </w:pPr>
            <w:r>
              <w:rPr>
                <w:rFonts w:hint="eastAsia" w:ascii="仿宋" w:hAnsi="仿宋" w:eastAsia="仿宋" w:cs="仿宋"/>
                <w:color w:val="000000"/>
                <w:sz w:val="24"/>
              </w:rPr>
              <w:t>供应商通过山西政府采购平台下载磋商文件。</w:t>
            </w:r>
          </w:p>
          <w:p w14:paraId="45229A1C">
            <w:pPr>
              <w:rPr>
                <w:rFonts w:hint="eastAsia" w:ascii="仿宋" w:hAnsi="仿宋" w:eastAsia="仿宋" w:cs="仿宋"/>
                <w:color w:val="000000"/>
                <w:sz w:val="24"/>
              </w:rPr>
            </w:pPr>
            <w:r>
              <w:rPr>
                <w:rFonts w:hint="eastAsia" w:ascii="仿宋" w:hAnsi="仿宋" w:eastAsia="仿宋" w:cs="仿宋"/>
                <w:color w:val="000000"/>
                <w:sz w:val="24"/>
              </w:rPr>
              <w:t>2、响应文件制作、上传</w:t>
            </w:r>
          </w:p>
          <w:p w14:paraId="5B7F067A">
            <w:pPr>
              <w:rPr>
                <w:rFonts w:hint="eastAsia" w:ascii="仿宋" w:hAnsi="仿宋" w:eastAsia="仿宋" w:cs="仿宋"/>
                <w:color w:val="000000"/>
                <w:sz w:val="24"/>
              </w:rPr>
            </w:pPr>
            <w:r>
              <w:rPr>
                <w:rFonts w:hint="eastAsia" w:ascii="仿宋" w:hAnsi="仿宋" w:eastAsia="仿宋" w:cs="仿宋"/>
                <w:color w:val="000000"/>
                <w:sz w:val="24"/>
              </w:rPr>
              <w:t>2.1登录客户端</w:t>
            </w:r>
          </w:p>
          <w:p w14:paraId="33285C26">
            <w:pPr>
              <w:rPr>
                <w:rFonts w:hint="eastAsia" w:ascii="仿宋" w:hAnsi="仿宋" w:eastAsia="仿宋" w:cs="仿宋"/>
                <w:color w:val="000000"/>
                <w:sz w:val="24"/>
              </w:rPr>
            </w:pPr>
            <w:r>
              <w:rPr>
                <w:rFonts w:hint="eastAsia" w:ascii="仿宋" w:hAnsi="仿宋" w:eastAsia="仿宋" w:cs="仿宋"/>
                <w:color w:val="000000"/>
                <w:sz w:val="24"/>
              </w:rPr>
              <w:t>供应商将山西政府采购电子投标客户端下载、安装完成后，可通过账号密码或CA登录客户端进行响应文件制作。</w:t>
            </w:r>
          </w:p>
          <w:p w14:paraId="2E63F1E0">
            <w:pPr>
              <w:rPr>
                <w:rFonts w:hint="eastAsia" w:ascii="仿宋" w:hAnsi="仿宋" w:eastAsia="仿宋" w:cs="仿宋"/>
                <w:color w:val="000000"/>
                <w:sz w:val="24"/>
              </w:rPr>
            </w:pPr>
            <w:r>
              <w:rPr>
                <w:rFonts w:hint="eastAsia" w:ascii="仿宋" w:hAnsi="仿宋" w:eastAsia="仿宋" w:cs="仿宋"/>
                <w:color w:val="000000"/>
                <w:sz w:val="24"/>
              </w:rPr>
              <w:t>【说明】供应商先要申领 CA，拿到 CA 后需要在山西政府采购平台进行绑定，才可进行 CA 签章、加密解密响应文件等操作。</w:t>
            </w:r>
          </w:p>
          <w:p w14:paraId="4B42F092">
            <w:pPr>
              <w:rPr>
                <w:rFonts w:hint="eastAsia" w:ascii="仿宋" w:hAnsi="仿宋" w:eastAsia="仿宋" w:cs="仿宋"/>
                <w:color w:val="000000"/>
                <w:sz w:val="24"/>
              </w:rPr>
            </w:pPr>
            <w:r>
              <w:rPr>
                <w:rFonts w:hint="eastAsia" w:ascii="仿宋" w:hAnsi="仿宋" w:eastAsia="仿宋" w:cs="仿宋"/>
                <w:color w:val="000000"/>
                <w:sz w:val="24"/>
              </w:rPr>
              <w:t>2.2响应文件制作</w:t>
            </w:r>
          </w:p>
          <w:p w14:paraId="6213F4D7">
            <w:pPr>
              <w:rPr>
                <w:rFonts w:hint="eastAsia" w:ascii="仿宋" w:hAnsi="仿宋" w:eastAsia="仿宋" w:cs="仿宋"/>
                <w:color w:val="000000"/>
                <w:sz w:val="24"/>
              </w:rPr>
            </w:pPr>
            <w:r>
              <w:rPr>
                <w:rFonts w:hint="eastAsia" w:ascii="仿宋" w:hAnsi="仿宋" w:eastAsia="仿宋" w:cs="仿宋"/>
                <w:color w:val="000000"/>
                <w:sz w:val="24"/>
              </w:rPr>
              <w:t>供应商获取磋商文件后，可在投标客户端进行响应文件制作。</w:t>
            </w:r>
          </w:p>
          <w:p w14:paraId="32A4DA36">
            <w:pPr>
              <w:rPr>
                <w:rFonts w:hint="eastAsia" w:ascii="仿宋" w:hAnsi="仿宋" w:eastAsia="仿宋" w:cs="仿宋"/>
                <w:color w:val="000000"/>
                <w:sz w:val="24"/>
              </w:rPr>
            </w:pPr>
            <w:r>
              <w:rPr>
                <w:rFonts w:hint="eastAsia" w:ascii="仿宋" w:hAnsi="仿宋" w:eastAsia="仿宋" w:cs="仿宋"/>
                <w:color w:val="000000"/>
                <w:sz w:val="24"/>
              </w:rPr>
              <w:t>在“山西政府采购投标客户端”左侧菜单栏选择“投标响应文件编制”，选择需要制作响应文件的项目，点击“编制”，进入“选择参与标项”页面。</w:t>
            </w:r>
          </w:p>
          <w:p w14:paraId="795417FD">
            <w:pPr>
              <w:rPr>
                <w:rFonts w:hint="eastAsia" w:ascii="仿宋" w:hAnsi="仿宋" w:eastAsia="仿宋" w:cs="仿宋"/>
                <w:color w:val="000000"/>
                <w:sz w:val="24"/>
              </w:rPr>
            </w:pPr>
            <w:r>
              <w:rPr>
                <w:rFonts w:hint="eastAsia" w:ascii="仿宋" w:hAnsi="仿宋" w:eastAsia="仿宋" w:cs="仿宋"/>
                <w:color w:val="000000"/>
                <w:sz w:val="24"/>
              </w:rPr>
              <w:t>在“选择参与标项”页面，选择需要制作响应文件的标项，点击右下角“确 定”，进入“响应文件制作”页面。</w:t>
            </w:r>
          </w:p>
          <w:p w14:paraId="2A2944F7">
            <w:pPr>
              <w:rPr>
                <w:rFonts w:hint="eastAsia" w:ascii="仿宋" w:hAnsi="仿宋" w:eastAsia="仿宋" w:cs="仿宋"/>
                <w:color w:val="000000"/>
                <w:sz w:val="24"/>
              </w:rPr>
            </w:pPr>
            <w:r>
              <w:rPr>
                <w:rFonts w:hint="eastAsia" w:ascii="仿宋" w:hAnsi="仿宋" w:eastAsia="仿宋" w:cs="仿宋"/>
                <w:color w:val="000000"/>
                <w:sz w:val="24"/>
              </w:rPr>
              <w:t>在“响应文件制作”页面的左侧可查看整个响应文件制作流程以及当前环节；</w:t>
            </w:r>
          </w:p>
          <w:p w14:paraId="0C477B8B">
            <w:pPr>
              <w:rPr>
                <w:rFonts w:hint="eastAsia" w:ascii="仿宋" w:hAnsi="仿宋" w:eastAsia="仿宋" w:cs="仿宋"/>
                <w:color w:val="000000"/>
                <w:sz w:val="24"/>
              </w:rPr>
            </w:pPr>
            <w:r>
              <w:rPr>
                <w:rFonts w:hint="eastAsia" w:ascii="仿宋" w:hAnsi="仿宋" w:eastAsia="仿宋" w:cs="仿宋"/>
                <w:color w:val="000000"/>
                <w:sz w:val="24"/>
              </w:rPr>
              <w:t>2.2.1基本信息</w:t>
            </w:r>
          </w:p>
          <w:p w14:paraId="2D5B45BC">
            <w:pPr>
              <w:rPr>
                <w:rFonts w:hint="eastAsia" w:ascii="仿宋" w:hAnsi="仿宋" w:eastAsia="仿宋" w:cs="仿宋"/>
                <w:color w:val="000000"/>
                <w:sz w:val="24"/>
              </w:rPr>
            </w:pPr>
            <w:r>
              <w:rPr>
                <w:rFonts w:hint="eastAsia" w:ascii="仿宋" w:hAnsi="仿宋" w:eastAsia="仿宋" w:cs="仿宋"/>
                <w:color w:val="000000"/>
                <w:sz w:val="24"/>
              </w:rPr>
              <w:t>在“基本信息”页面，非联合体投标，则关闭“联合体投标”，确认基本信息无误后，点击右上角“下一步”进入“导入投标（响应）文件”页面。</w:t>
            </w:r>
          </w:p>
          <w:p w14:paraId="218F06A7">
            <w:pPr>
              <w:rPr>
                <w:rFonts w:hint="eastAsia" w:ascii="仿宋" w:hAnsi="仿宋" w:eastAsia="仿宋" w:cs="仿宋"/>
                <w:color w:val="000000"/>
                <w:sz w:val="24"/>
              </w:rPr>
            </w:pPr>
            <w:r>
              <w:rPr>
                <w:rFonts w:hint="eastAsia" w:ascii="仿宋" w:hAnsi="仿宋" w:eastAsia="仿宋" w:cs="仿宋"/>
                <w:color w:val="000000"/>
                <w:sz w:val="24"/>
              </w:rPr>
              <w:t>2.2.2导入投标（响应）文件</w:t>
            </w:r>
          </w:p>
          <w:p w14:paraId="06FF07D8">
            <w:pPr>
              <w:rPr>
                <w:rFonts w:hint="eastAsia" w:ascii="仿宋" w:hAnsi="仿宋" w:eastAsia="仿宋" w:cs="仿宋"/>
                <w:color w:val="000000"/>
                <w:sz w:val="24"/>
              </w:rPr>
            </w:pPr>
            <w:r>
              <w:rPr>
                <w:rFonts w:hint="eastAsia" w:ascii="仿宋" w:hAnsi="仿宋" w:eastAsia="仿宋" w:cs="仿宋"/>
                <w:color w:val="000000"/>
                <w:sz w:val="24"/>
              </w:rPr>
              <w:t>在“导入投标（响应）文件”页面，对资格要求、报价要求和商务技术要求进行响应。</w:t>
            </w:r>
          </w:p>
          <w:p w14:paraId="00DC8E6A">
            <w:pPr>
              <w:rPr>
                <w:rFonts w:hint="eastAsia" w:ascii="仿宋" w:hAnsi="仿宋" w:eastAsia="仿宋" w:cs="仿宋"/>
                <w:color w:val="000000"/>
                <w:sz w:val="24"/>
              </w:rPr>
            </w:pPr>
            <w:r>
              <w:rPr>
                <w:rFonts w:hint="eastAsia" w:ascii="仿宋" w:hAnsi="仿宋" w:eastAsia="仿宋" w:cs="仿宋"/>
                <w:color w:val="000000"/>
                <w:sz w:val="24"/>
              </w:rPr>
              <w:t>在资格要求响应时，选择具体的资质项进行响应，如资质库已有该资质，点 击“引用资质”直接引用；如资质库中还未添加该资质，点击“上传本地文件” 进行响应（上传的本地文件必须以 PDF 格式上传，文件大小不得超过 100M）。</w:t>
            </w:r>
          </w:p>
          <w:p w14:paraId="28501AAD">
            <w:pPr>
              <w:rPr>
                <w:rFonts w:hint="eastAsia" w:ascii="仿宋" w:hAnsi="仿宋" w:eastAsia="仿宋" w:cs="仿宋"/>
                <w:color w:val="000000"/>
                <w:sz w:val="24"/>
              </w:rPr>
            </w:pPr>
            <w:r>
              <w:rPr>
                <w:rFonts w:hint="eastAsia" w:ascii="仿宋" w:hAnsi="仿宋" w:eastAsia="仿宋" w:cs="仿宋"/>
                <w:color w:val="000000"/>
                <w:sz w:val="24"/>
              </w:rPr>
              <w:t>在响应报价要求和商务技术要求时，以 PDF 格式（PDF 文件不可超过 100M）导入“报价要求响应文件”和“商务技术响应文件”。</w:t>
            </w:r>
          </w:p>
          <w:p w14:paraId="241C3219">
            <w:pPr>
              <w:rPr>
                <w:rFonts w:hint="eastAsia" w:ascii="仿宋" w:hAnsi="仿宋" w:eastAsia="仿宋" w:cs="仿宋"/>
                <w:color w:val="000000"/>
                <w:sz w:val="24"/>
              </w:rPr>
            </w:pPr>
            <w:r>
              <w:rPr>
                <w:rFonts w:hint="eastAsia" w:ascii="仿宋" w:hAnsi="仿宋" w:eastAsia="仿宋" w:cs="仿宋"/>
                <w:color w:val="000000"/>
                <w:sz w:val="24"/>
              </w:rPr>
              <w:t xml:space="preserve">导入投标（响应）文件完成后，对应的文件右边显示绿色图标“ </w:t>
            </w:r>
            <w:r>
              <w:rPr>
                <w:rFonts w:ascii="仿宋" w:hAnsi="仿宋" w:eastAsia="仿宋" w:cs="仿宋"/>
                <w:color w:val="000000"/>
                <w:sz w:val="24"/>
              </w:rPr>
              <w:pict>
                <v:shape id="_x0000_i1025" o:spt="75" alt="1626508009(1)" type="#_x0000_t75" style="height:9.75pt;width:7.5pt;" filled="f" o:preferrelative="t" stroked="f" coordsize="21600,21600">
                  <v:path/>
                  <v:fill on="f" focussize="0,0"/>
                  <v:stroke on="f" joinstyle="miter"/>
                  <v:imagedata r:id="rId14" o:title="1626508009(1)"/>
                  <o:lock v:ext="edit" aspectratio="t"/>
                  <w10:wrap type="none"/>
                  <w10:anchorlock/>
                </v:shape>
              </w:pict>
            </w:r>
            <w:r>
              <w:rPr>
                <w:rFonts w:hint="eastAsia" w:ascii="仿宋" w:hAnsi="仿宋" w:eastAsia="仿宋" w:cs="仿宋"/>
                <w:color w:val="000000"/>
                <w:sz w:val="24"/>
              </w:rPr>
              <w:t xml:space="preserve"> ”，点击右上角“下一步”，进入“标书关联”页面。</w:t>
            </w:r>
          </w:p>
          <w:p w14:paraId="68BAA07D">
            <w:pPr>
              <w:rPr>
                <w:rFonts w:hint="eastAsia" w:ascii="仿宋" w:hAnsi="仿宋" w:eastAsia="仿宋" w:cs="仿宋"/>
                <w:color w:val="000000"/>
                <w:sz w:val="24"/>
              </w:rPr>
            </w:pPr>
            <w:r>
              <w:rPr>
                <w:rFonts w:hint="eastAsia" w:ascii="仿宋" w:hAnsi="仿宋" w:eastAsia="仿宋" w:cs="仿宋"/>
                <w:color w:val="000000"/>
                <w:sz w:val="24"/>
              </w:rPr>
              <w:t>2.2.3标书关联</w:t>
            </w:r>
          </w:p>
          <w:p w14:paraId="5AABD4D5">
            <w:pPr>
              <w:rPr>
                <w:rFonts w:hint="eastAsia" w:ascii="仿宋" w:hAnsi="仿宋" w:eastAsia="仿宋" w:cs="仿宋"/>
                <w:color w:val="000000"/>
                <w:sz w:val="24"/>
              </w:rPr>
            </w:pPr>
            <w:r>
              <w:rPr>
                <w:rFonts w:hint="eastAsia" w:ascii="仿宋" w:hAnsi="仿宋" w:eastAsia="仿宋" w:cs="仿宋"/>
                <w:color w:val="000000"/>
                <w:sz w:val="24"/>
              </w:rPr>
              <w:t>在“标书关联”页面，选择需要定位的关联项，在右侧 PDF文档里找到需要关联的页面，点击“关联定位”，关联项定位完成，专家在评标时，点击关联项，可直接定位到该关联项内容。</w:t>
            </w:r>
          </w:p>
          <w:p w14:paraId="0D10C374">
            <w:pPr>
              <w:rPr>
                <w:rFonts w:hint="eastAsia" w:ascii="仿宋" w:hAnsi="仿宋" w:eastAsia="仿宋" w:cs="仿宋"/>
                <w:color w:val="000000"/>
                <w:sz w:val="24"/>
              </w:rPr>
            </w:pPr>
            <w:r>
              <w:rPr>
                <w:rFonts w:hint="eastAsia" w:ascii="仿宋" w:hAnsi="仿宋" w:eastAsia="仿宋" w:cs="仿宋"/>
                <w:color w:val="000000"/>
                <w:sz w:val="24"/>
              </w:rPr>
              <w:t>标书关联完成后，填写该标项的开标一览表内容。</w:t>
            </w:r>
          </w:p>
          <w:p w14:paraId="5726E4F9">
            <w:pPr>
              <w:rPr>
                <w:rFonts w:hint="eastAsia" w:ascii="仿宋" w:hAnsi="仿宋" w:eastAsia="仿宋" w:cs="仿宋"/>
                <w:color w:val="000000"/>
                <w:sz w:val="24"/>
              </w:rPr>
            </w:pPr>
            <w:r>
              <w:rPr>
                <w:rFonts w:hint="eastAsia" w:ascii="仿宋" w:hAnsi="仿宋" w:eastAsia="仿宋" w:cs="仿宋"/>
                <w:color w:val="000000"/>
                <w:sz w:val="24"/>
              </w:rPr>
              <w:t>开标一览表填写完成后，点击右上角“下一步”，进入“标书检查”页面。</w:t>
            </w:r>
          </w:p>
          <w:p w14:paraId="0A2B0844">
            <w:pPr>
              <w:rPr>
                <w:rFonts w:hint="eastAsia" w:ascii="仿宋" w:hAnsi="仿宋" w:eastAsia="仿宋" w:cs="仿宋"/>
                <w:color w:val="000000"/>
                <w:sz w:val="24"/>
              </w:rPr>
            </w:pPr>
            <w:r>
              <w:rPr>
                <w:rFonts w:hint="eastAsia" w:ascii="仿宋" w:hAnsi="仿宋" w:eastAsia="仿宋" w:cs="仿宋"/>
                <w:color w:val="000000"/>
                <w:sz w:val="24"/>
              </w:rPr>
              <w:t>2.2.4标书检查</w:t>
            </w:r>
          </w:p>
          <w:p w14:paraId="2FE8CA15">
            <w:pPr>
              <w:rPr>
                <w:rFonts w:hint="eastAsia" w:ascii="仿宋" w:hAnsi="仿宋" w:eastAsia="仿宋" w:cs="仿宋"/>
                <w:color w:val="000000"/>
                <w:sz w:val="24"/>
              </w:rPr>
            </w:pPr>
            <w:r>
              <w:rPr>
                <w:rFonts w:hint="eastAsia" w:ascii="仿宋" w:hAnsi="仿宋" w:eastAsia="仿宋" w:cs="仿宋"/>
                <w:color w:val="000000"/>
                <w:sz w:val="24"/>
              </w:rPr>
              <w:t>在“标书检查”页面，系统对标书完整性进行检查，如系统检查到问题，根据页面提示的具体问题进行修改，修改完成后，点击“检查”。</w:t>
            </w:r>
          </w:p>
          <w:p w14:paraId="109D5602">
            <w:pPr>
              <w:rPr>
                <w:rFonts w:hint="eastAsia" w:ascii="仿宋" w:hAnsi="仿宋" w:eastAsia="仿宋" w:cs="仿宋"/>
                <w:color w:val="000000"/>
                <w:sz w:val="24"/>
              </w:rPr>
            </w:pPr>
            <w:r>
              <w:rPr>
                <w:rFonts w:hint="eastAsia" w:ascii="仿宋" w:hAnsi="仿宋" w:eastAsia="仿宋" w:cs="仿宋"/>
                <w:color w:val="000000"/>
                <w:sz w:val="24"/>
              </w:rPr>
              <w:t>如系统检查未发现问题后，点击右上角“下一步”，进入“电子签名”页面。</w:t>
            </w:r>
          </w:p>
          <w:p w14:paraId="7EF93E0D">
            <w:pPr>
              <w:rPr>
                <w:rFonts w:hint="eastAsia" w:ascii="仿宋" w:hAnsi="仿宋" w:eastAsia="仿宋" w:cs="仿宋"/>
                <w:color w:val="000000"/>
                <w:sz w:val="24"/>
              </w:rPr>
            </w:pPr>
            <w:r>
              <w:rPr>
                <w:rFonts w:hint="eastAsia" w:ascii="仿宋" w:hAnsi="仿宋" w:eastAsia="仿宋" w:cs="仿宋"/>
                <w:color w:val="000000"/>
                <w:sz w:val="24"/>
              </w:rPr>
              <w:t>2.2.5电子签名</w:t>
            </w:r>
          </w:p>
          <w:p w14:paraId="3ACE62D2">
            <w:pPr>
              <w:rPr>
                <w:rFonts w:hint="eastAsia" w:ascii="仿宋" w:hAnsi="仿宋" w:eastAsia="仿宋" w:cs="仿宋"/>
                <w:color w:val="000000"/>
                <w:sz w:val="24"/>
              </w:rPr>
            </w:pPr>
            <w:r>
              <w:rPr>
                <w:rFonts w:hint="eastAsia" w:ascii="仿宋" w:hAnsi="仿宋" w:eastAsia="仿宋" w:cs="仿宋"/>
                <w:color w:val="000000"/>
                <w:sz w:val="24"/>
              </w:rPr>
              <w:t>在“电子签名”页面，响应文件显示灰色“未签章”，选择对应的文件进行签章。</w:t>
            </w:r>
          </w:p>
          <w:p w14:paraId="1AB1F3EC">
            <w:pPr>
              <w:rPr>
                <w:rFonts w:hint="eastAsia" w:ascii="仿宋" w:hAnsi="仿宋" w:eastAsia="仿宋" w:cs="仿宋"/>
                <w:color w:val="000000"/>
                <w:sz w:val="24"/>
              </w:rPr>
            </w:pPr>
            <w:r>
              <w:rPr>
                <w:rFonts w:hint="eastAsia" w:ascii="仿宋" w:hAnsi="仿宋" w:eastAsia="仿宋" w:cs="仿宋"/>
                <w:color w:val="000000"/>
                <w:sz w:val="24"/>
              </w:rPr>
              <w:t>选择对应的文件进行签章，点击右上方“签章”，输入证书密码，将印章移至想要盖章的位置。</w:t>
            </w:r>
          </w:p>
          <w:p w14:paraId="37E77236">
            <w:pPr>
              <w:rPr>
                <w:rFonts w:hint="eastAsia" w:ascii="仿宋" w:hAnsi="仿宋" w:eastAsia="仿宋" w:cs="仿宋"/>
                <w:color w:val="000000"/>
                <w:sz w:val="24"/>
              </w:rPr>
            </w:pPr>
            <w:r>
              <w:rPr>
                <w:rFonts w:hint="eastAsia" w:ascii="仿宋" w:hAnsi="仿宋" w:eastAsia="仿宋" w:cs="仿宋"/>
                <w:color w:val="000000"/>
                <w:sz w:val="24"/>
              </w:rPr>
              <w:t>确认签章无误后，点击“确认确定”签章完成。</w:t>
            </w:r>
          </w:p>
          <w:p w14:paraId="4515546A">
            <w:pPr>
              <w:rPr>
                <w:rFonts w:hint="eastAsia" w:ascii="仿宋" w:hAnsi="仿宋" w:eastAsia="仿宋" w:cs="仿宋"/>
                <w:color w:val="000000"/>
                <w:sz w:val="24"/>
              </w:rPr>
            </w:pPr>
            <w:r>
              <w:rPr>
                <w:rFonts w:hint="eastAsia" w:ascii="仿宋" w:hAnsi="仿宋" w:eastAsia="仿宋" w:cs="仿宋"/>
                <w:color w:val="000000"/>
                <w:sz w:val="24"/>
              </w:rPr>
              <w:t>签章完成后，对应的文件右边显示“已签章”；</w:t>
            </w:r>
          </w:p>
          <w:p w14:paraId="5E543555">
            <w:pPr>
              <w:rPr>
                <w:rFonts w:hint="eastAsia" w:ascii="仿宋" w:hAnsi="仿宋" w:eastAsia="仿宋" w:cs="仿宋"/>
                <w:color w:val="000000"/>
                <w:sz w:val="24"/>
              </w:rPr>
            </w:pPr>
            <w:r>
              <w:rPr>
                <w:rFonts w:hint="eastAsia" w:ascii="仿宋" w:hAnsi="仿宋" w:eastAsia="仿宋" w:cs="仿宋"/>
                <w:color w:val="000000"/>
                <w:sz w:val="24"/>
              </w:rPr>
              <w:t>如需修改印章，切换到“已签章”的文件，点击“撤销签章”，弹框提示“是 否撤销签章”，点击“确定”，重新进行签章。</w:t>
            </w:r>
          </w:p>
          <w:p w14:paraId="5F8EDB03">
            <w:pPr>
              <w:rPr>
                <w:rFonts w:hint="eastAsia" w:ascii="仿宋" w:hAnsi="仿宋" w:eastAsia="仿宋" w:cs="仿宋"/>
                <w:color w:val="000000"/>
                <w:sz w:val="24"/>
              </w:rPr>
            </w:pPr>
            <w:r>
              <w:rPr>
                <w:rFonts w:hint="eastAsia" w:ascii="仿宋" w:hAnsi="仿宋" w:eastAsia="仿宋" w:cs="仿宋"/>
                <w:color w:val="000000"/>
                <w:sz w:val="24"/>
              </w:rPr>
              <w:t>所有文件都签章后，对应的文件名右边显示“已签章”，确认当前项目的电子响应文件签章效果符合磋商文件的要求后，点击右上角“下一步”，进入“生成电子标书”环节。</w:t>
            </w:r>
          </w:p>
          <w:p w14:paraId="0674F9D4">
            <w:pPr>
              <w:rPr>
                <w:rFonts w:hint="eastAsia" w:ascii="仿宋" w:hAnsi="仿宋" w:eastAsia="仿宋" w:cs="仿宋"/>
                <w:color w:val="000000"/>
                <w:sz w:val="24"/>
              </w:rPr>
            </w:pPr>
            <w:r>
              <w:rPr>
                <w:rFonts w:hint="eastAsia" w:ascii="仿宋" w:hAnsi="仿宋" w:eastAsia="仿宋" w:cs="仿宋"/>
                <w:color w:val="000000"/>
                <w:sz w:val="24"/>
              </w:rPr>
              <w:t>弹框提示“请确认当前项目的电子响应文件签章效果是否已符合采购文件要求”，如确认，点击“确认符合，前往生成加密标书”；如不确认，点击“再看看”检查签章。</w:t>
            </w:r>
          </w:p>
          <w:p w14:paraId="50A0F788">
            <w:pPr>
              <w:rPr>
                <w:rFonts w:hint="eastAsia" w:ascii="仿宋" w:hAnsi="仿宋" w:eastAsia="仿宋" w:cs="仿宋"/>
                <w:color w:val="000000"/>
                <w:sz w:val="24"/>
              </w:rPr>
            </w:pPr>
            <w:r>
              <w:rPr>
                <w:rFonts w:hint="eastAsia" w:ascii="仿宋" w:hAnsi="仿宋" w:eastAsia="仿宋" w:cs="仿宋"/>
                <w:color w:val="000000"/>
                <w:sz w:val="24"/>
              </w:rPr>
              <w:t>2.2.6生成电子标书</w:t>
            </w:r>
          </w:p>
          <w:p w14:paraId="4A44FB1E">
            <w:pPr>
              <w:rPr>
                <w:rFonts w:hint="eastAsia" w:ascii="仿宋" w:hAnsi="仿宋" w:eastAsia="仿宋" w:cs="仿宋"/>
                <w:color w:val="000000"/>
                <w:sz w:val="24"/>
              </w:rPr>
            </w:pPr>
            <w:r>
              <w:rPr>
                <w:rFonts w:hint="eastAsia" w:ascii="仿宋" w:hAnsi="仿宋" w:eastAsia="仿宋" w:cs="仿宋"/>
                <w:color w:val="000000"/>
                <w:sz w:val="24"/>
              </w:rPr>
              <w:t>在“生成电子标书”页面，将响应文件进行加密，点击“生成电子加密标书” 进入“生成电子加密标书”页面。</w:t>
            </w:r>
          </w:p>
          <w:p w14:paraId="53627827">
            <w:pPr>
              <w:pStyle w:val="4"/>
              <w:spacing w:line="240" w:lineRule="auto"/>
              <w:ind w:firstLine="480" w:firstLineChars="200"/>
              <w:rPr>
                <w:rFonts w:hint="eastAsia" w:ascii="仿宋" w:hAnsi="仿宋" w:eastAsia="仿宋" w:cs="仿宋"/>
                <w:b w:val="0"/>
                <w:bCs/>
                <w:color w:val="000000"/>
                <w:kern w:val="2"/>
                <w:sz w:val="24"/>
                <w:szCs w:val="24"/>
              </w:rPr>
            </w:pPr>
            <w:bookmarkStart w:id="14" w:name="_Toc147921358"/>
            <w:r>
              <w:rPr>
                <w:rFonts w:hint="eastAsia" w:ascii="仿宋" w:hAnsi="仿宋" w:eastAsia="仿宋" w:cs="仿宋"/>
                <w:b w:val="0"/>
                <w:bCs/>
                <w:color w:val="000000"/>
                <w:kern w:val="2"/>
                <w:sz w:val="24"/>
                <w:szCs w:val="24"/>
              </w:rPr>
              <w:t>在“生成电子加密标书”页面，点击长方形框，选择加密标书放置的位置，点击“确认”按钮，标书生成后有两份，一份为加密标书（文件名后缀：jmbs 用于供应商上传），一份为备份标书（文件名后缀：bfbs 该标书未加密，用于供应商标书解密异常时应急使用），按照磋商文件的要求视情况使用。</w:t>
            </w:r>
            <w:bookmarkEnd w:id="14"/>
          </w:p>
          <w:p w14:paraId="03A84A3C">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在生成加密电子标书过程中，花费时间较长，预计需要 10-20 分钟时间，请供应商耐心等待，不要关闭投标客户端。</w:t>
            </w:r>
          </w:p>
          <w:p w14:paraId="6A34A002">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响应文件保存到本地后，在磋商前将电子加密标书上传至山西政府采购平台，点击“前往平台上传”，链接至山西政府采购平台进行上传。</w:t>
            </w:r>
          </w:p>
          <w:p w14:paraId="7FEB601D">
            <w:pPr>
              <w:rPr>
                <w:rFonts w:hint="eastAsia" w:ascii="仿宋" w:hAnsi="仿宋" w:eastAsia="仿宋" w:cs="仿宋"/>
                <w:color w:val="000000"/>
                <w:sz w:val="24"/>
              </w:rPr>
            </w:pPr>
            <w:r>
              <w:rPr>
                <w:rFonts w:hint="eastAsia" w:ascii="仿宋" w:hAnsi="仿宋" w:eastAsia="仿宋" w:cs="仿宋"/>
                <w:color w:val="000000"/>
                <w:sz w:val="24"/>
              </w:rPr>
              <w:t>备注：</w:t>
            </w:r>
          </w:p>
          <w:p w14:paraId="03D32E40">
            <w:pPr>
              <w:jc w:val="left"/>
              <w:rPr>
                <w:rFonts w:hint="eastAsia" w:ascii="仿宋" w:hAnsi="仿宋" w:eastAsia="仿宋" w:cs="仿宋"/>
                <w:color w:val="000000"/>
                <w:sz w:val="24"/>
              </w:rPr>
            </w:pPr>
            <w:r>
              <w:rPr>
                <w:rFonts w:hint="eastAsia" w:ascii="仿宋" w:hAnsi="仿宋" w:eastAsia="仿宋" w:cs="仿宋"/>
                <w:color w:val="000000"/>
                <w:sz w:val="24"/>
              </w:rPr>
              <w:t>1、</w:t>
            </w:r>
            <w:r>
              <w:fldChar w:fldCharType="begin"/>
            </w:r>
            <w:r>
              <w:instrText xml:space="preserve"> HYPERLINK "http://www.ccgp-shanxi.gov.cn/sxCategory15/sxCategory202/sxCategory20201/327.html" \t "http://www.ccgp-shanxi.gov.cn/_blank" \o "电子投标客户端下载" </w:instrText>
            </w:r>
            <w:r>
              <w:fldChar w:fldCharType="separate"/>
            </w:r>
            <w:r>
              <w:rPr>
                <w:rFonts w:hint="eastAsia" w:ascii="仿宋" w:hAnsi="仿宋" w:eastAsia="仿宋" w:cs="仿宋"/>
                <w:color w:val="000000"/>
                <w:sz w:val="24"/>
              </w:rPr>
              <w:t>电子投标客户端</w:t>
            </w:r>
            <w:r>
              <w:rPr>
                <w:rFonts w:hint="eastAsia" w:ascii="仿宋" w:hAnsi="仿宋" w:eastAsia="仿宋" w:cs="仿宋"/>
                <w:color w:val="000000"/>
                <w:sz w:val="24"/>
              </w:rPr>
              <w:fldChar w:fldCharType="end"/>
            </w:r>
            <w:r>
              <w:rPr>
                <w:rFonts w:hint="eastAsia" w:ascii="仿宋" w:hAnsi="仿宋" w:eastAsia="仿宋" w:cs="仿宋"/>
                <w:color w:val="000000"/>
                <w:sz w:val="24"/>
              </w:rPr>
              <w:t>下载网址：山西政府采购网（http://www.ccgp-shanxi.gov.cn/home.html）。</w:t>
            </w:r>
          </w:p>
          <w:p w14:paraId="57A20E83">
            <w:pPr>
              <w:rPr>
                <w:rFonts w:hint="eastAsia" w:ascii="仿宋" w:hAnsi="仿宋" w:eastAsia="仿宋" w:cs="仿宋"/>
                <w:color w:val="000000"/>
                <w:sz w:val="24"/>
              </w:rPr>
            </w:pPr>
            <w:r>
              <w:rPr>
                <w:rFonts w:hint="eastAsia" w:ascii="仿宋" w:hAnsi="仿宋" w:eastAsia="仿宋" w:cs="仿宋"/>
                <w:color w:val="000000"/>
                <w:sz w:val="24"/>
              </w:rPr>
              <w:t>2、技术支持热线：</w:t>
            </w:r>
            <w:r>
              <w:rPr>
                <w:rFonts w:ascii="仿宋" w:hAnsi="仿宋" w:eastAsia="仿宋" w:cs="仿宋"/>
                <w:color w:val="000000"/>
                <w:sz w:val="24"/>
              </w:rPr>
              <w:t>95763</w:t>
            </w:r>
          </w:p>
          <w:p w14:paraId="7F139971">
            <w:pPr>
              <w:rPr>
                <w:rFonts w:hint="eastAsia" w:ascii="仿宋" w:hAnsi="仿宋" w:eastAsia="仿宋" w:cs="仿宋"/>
                <w:color w:val="000000"/>
                <w:sz w:val="24"/>
              </w:rPr>
            </w:pPr>
            <w:r>
              <w:rPr>
                <w:rFonts w:hint="eastAsia" w:ascii="仿宋" w:hAnsi="仿宋" w:eastAsia="仿宋" w:cs="仿宋"/>
                <w:color w:val="000000"/>
                <w:sz w:val="24"/>
              </w:rPr>
              <w:t>3、除供应商须知前附表另有规定外，响应文件所附证书证件均为原件扫描件，按磋商文件要求在相应位置加盖企业电子印章。</w:t>
            </w:r>
          </w:p>
          <w:p w14:paraId="2C292416">
            <w:pPr>
              <w:widowControl/>
              <w:spacing w:line="360" w:lineRule="auto"/>
              <w:rPr>
                <w:rFonts w:hint="eastAsia" w:ascii="仿宋" w:hAnsi="仿宋" w:eastAsia="仿宋" w:cs="仿宋"/>
                <w:color w:val="000000"/>
                <w:sz w:val="24"/>
              </w:rPr>
            </w:pPr>
            <w:r>
              <w:rPr>
                <w:rFonts w:hint="eastAsia" w:ascii="仿宋" w:hAnsi="仿宋" w:eastAsia="仿宋" w:cs="仿宋"/>
                <w:color w:val="000000"/>
                <w:sz w:val="24"/>
              </w:rPr>
              <w:t>4、供应商通过投标客户端编制完响应文件后，使用企业数字证书（CA）对响应文件进行加密，生成加密后的响应文件，在谈判时再行解密。（加密、解密必须使用同一企业数字证书（CA））</w:t>
            </w:r>
          </w:p>
        </w:tc>
      </w:tr>
      <w:tr w14:paraId="12AD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02BF3AA6">
            <w:pPr>
              <w:widowControl/>
              <w:spacing w:line="360" w:lineRule="auto"/>
              <w:jc w:val="center"/>
              <w:rPr>
                <w:rFonts w:hint="eastAsia" w:ascii="仿宋" w:hAnsi="仿宋" w:eastAsia="仿宋" w:cs="仿宋"/>
                <w:sz w:val="24"/>
              </w:rPr>
            </w:pPr>
            <w:r>
              <w:rPr>
                <w:rFonts w:hint="eastAsia" w:ascii="仿宋" w:hAnsi="仿宋" w:eastAsia="仿宋" w:cs="仿宋"/>
                <w:sz w:val="24"/>
              </w:rPr>
              <w:t>28</w:t>
            </w:r>
          </w:p>
        </w:tc>
        <w:tc>
          <w:tcPr>
            <w:tcW w:w="2635" w:type="dxa"/>
            <w:vAlign w:val="center"/>
          </w:tcPr>
          <w:p w14:paraId="7D39A4F4">
            <w:pPr>
              <w:widowControl/>
              <w:spacing w:line="360" w:lineRule="auto"/>
              <w:jc w:val="center"/>
              <w:rPr>
                <w:rFonts w:hint="eastAsia" w:ascii="仿宋" w:hAnsi="仿宋" w:eastAsia="仿宋" w:cs="仿宋"/>
                <w:sz w:val="24"/>
              </w:rPr>
            </w:pPr>
            <w:r>
              <w:rPr>
                <w:rFonts w:hint="eastAsia" w:ascii="仿宋" w:hAnsi="仿宋" w:eastAsia="仿宋" w:cs="仿宋"/>
                <w:sz w:val="24"/>
              </w:rPr>
              <w:t>本项目需要落实的政府采购政策</w:t>
            </w:r>
          </w:p>
        </w:tc>
        <w:tc>
          <w:tcPr>
            <w:tcW w:w="6619" w:type="dxa"/>
            <w:vAlign w:val="center"/>
          </w:tcPr>
          <w:p w14:paraId="01BF6852">
            <w:pPr>
              <w:spacing w:line="400" w:lineRule="exact"/>
              <w:rPr>
                <w:rFonts w:hint="eastAsia" w:ascii="仿宋" w:hAnsi="仿宋" w:eastAsia="仿宋" w:cs="仿宋"/>
                <w:sz w:val="24"/>
              </w:rPr>
            </w:pPr>
            <w:r>
              <w:rPr>
                <w:rFonts w:hint="eastAsia" w:ascii="仿宋" w:hAnsi="仿宋" w:eastAsia="仿宋" w:cs="仿宋"/>
                <w:sz w:val="24"/>
              </w:rPr>
              <w:t>1、按照财政部《政府采购进口产品管理办法》（财库[2007]119号）的有关规定，本采购文件涉及的所有采购内容除特别标注为“可接受进口产品”外，均必须采购国产产品。进口产品特指“通过中国海关报关验放进入中国境内且产自关境外的产品”。投标产品各项技术标准必须符合国家强制性标准，否则投标无效。</w:t>
            </w:r>
          </w:p>
          <w:p w14:paraId="2711B9E1">
            <w:pPr>
              <w:spacing w:line="400" w:lineRule="exact"/>
              <w:rPr>
                <w:rFonts w:hint="eastAsia" w:ascii="仿宋" w:hAnsi="仿宋" w:eastAsia="仿宋" w:cs="仿宋"/>
                <w:sz w:val="24"/>
              </w:rPr>
            </w:pPr>
            <w:r>
              <w:rPr>
                <w:rFonts w:hint="eastAsia" w:ascii="仿宋" w:hAnsi="仿宋" w:eastAsia="仿宋" w:cs="仿宋"/>
                <w:sz w:val="24"/>
              </w:rPr>
              <w:t>2、《政府采购促进中小企业发展管理办法》（财库﹝2020﹞46 号）；</w:t>
            </w:r>
          </w:p>
          <w:p w14:paraId="6E14A708">
            <w:pPr>
              <w:spacing w:line="400" w:lineRule="exact"/>
              <w:rPr>
                <w:rFonts w:hint="eastAsia" w:ascii="仿宋" w:hAnsi="仿宋" w:eastAsia="仿宋" w:cs="仿宋"/>
                <w:sz w:val="24"/>
              </w:rPr>
            </w:pPr>
            <w:r>
              <w:rPr>
                <w:rFonts w:hint="eastAsia" w:ascii="仿宋" w:hAnsi="仿宋" w:eastAsia="仿宋" w:cs="仿宋"/>
                <w:sz w:val="24"/>
              </w:rPr>
              <w:t>3、《财政部、司法部关于政府采购支持监狱企业发展有关问题的通知》（财库﹝2014﹞68号）；</w:t>
            </w:r>
          </w:p>
          <w:p w14:paraId="2958DAE3">
            <w:pPr>
              <w:spacing w:line="400" w:lineRule="exact"/>
              <w:rPr>
                <w:rFonts w:hint="eastAsia" w:ascii="仿宋" w:hAnsi="仿宋" w:eastAsia="仿宋" w:cs="仿宋"/>
                <w:sz w:val="24"/>
              </w:rPr>
            </w:pPr>
            <w:r>
              <w:rPr>
                <w:rFonts w:hint="eastAsia" w:ascii="仿宋" w:hAnsi="仿宋" w:eastAsia="仿宋" w:cs="仿宋"/>
                <w:sz w:val="24"/>
              </w:rPr>
              <w:t>4、《财政部 民政部 中国残疾人联合会关于促进残疾人就业政府采购政策的通知》（财库〔2017〕141号）。</w:t>
            </w:r>
          </w:p>
          <w:p w14:paraId="50D20F67">
            <w:pPr>
              <w:spacing w:line="400" w:lineRule="exact"/>
              <w:rPr>
                <w:rFonts w:hint="eastAsia" w:ascii="仿宋" w:hAnsi="仿宋" w:eastAsia="仿宋" w:cs="仿宋"/>
                <w:sz w:val="24"/>
              </w:rPr>
            </w:pPr>
            <w:r>
              <w:rPr>
                <w:rFonts w:hint="eastAsia" w:ascii="仿宋" w:hAnsi="仿宋" w:eastAsia="仿宋" w:cs="仿宋"/>
                <w:sz w:val="24"/>
              </w:rPr>
              <w:t>5、</w:t>
            </w:r>
            <w:r>
              <w:fldChar w:fldCharType="begin"/>
            </w:r>
            <w:r>
              <w:instrText xml:space="preserve"> HYPERLINK \l "_Toc19413 " </w:instrText>
            </w:r>
            <w:r>
              <w:fldChar w:fldCharType="separate"/>
            </w:r>
            <w:r>
              <w:rPr>
                <w:rFonts w:hint="eastAsia" w:ascii="仿宋" w:hAnsi="仿宋" w:eastAsia="仿宋" w:cs="仿宋"/>
                <w:sz w:val="24"/>
              </w:rPr>
              <w:t>关于印发《节能产品政府采购</w:t>
            </w:r>
            <w:r>
              <w:rPr>
                <w:rFonts w:hint="eastAsia" w:ascii="仿宋" w:hAnsi="仿宋" w:eastAsia="仿宋" w:cs="仿宋"/>
                <w:sz w:val="24"/>
              </w:rPr>
              <w:fldChar w:fldCharType="end"/>
            </w:r>
            <w:r>
              <w:fldChar w:fldCharType="begin"/>
            </w:r>
            <w:r>
              <w:instrText xml:space="preserve"> HYPERLINK \l "_Toc22393 " </w:instrText>
            </w:r>
            <w:r>
              <w:fldChar w:fldCharType="separate"/>
            </w:r>
            <w:r>
              <w:rPr>
                <w:rFonts w:hint="eastAsia" w:ascii="仿宋" w:hAnsi="仿宋" w:eastAsia="仿宋" w:cs="仿宋"/>
                <w:sz w:val="24"/>
              </w:rPr>
              <w:t>实施意见》的通知（财库〔2004〕185号）</w:t>
            </w:r>
            <w:r>
              <w:rPr>
                <w:rFonts w:hint="eastAsia" w:ascii="仿宋" w:hAnsi="仿宋" w:eastAsia="仿宋" w:cs="仿宋"/>
                <w:sz w:val="24"/>
              </w:rPr>
              <w:fldChar w:fldCharType="end"/>
            </w:r>
          </w:p>
          <w:p w14:paraId="25A5D390">
            <w:pPr>
              <w:spacing w:line="400" w:lineRule="exact"/>
              <w:rPr>
                <w:rFonts w:hint="eastAsia" w:ascii="仿宋" w:hAnsi="仿宋" w:eastAsia="仿宋" w:cs="仿宋"/>
                <w:sz w:val="24"/>
              </w:rPr>
            </w:pPr>
            <w:r>
              <w:rPr>
                <w:rFonts w:hint="eastAsia" w:ascii="仿宋" w:hAnsi="仿宋" w:eastAsia="仿宋" w:cs="仿宋"/>
                <w:sz w:val="24"/>
              </w:rPr>
              <w:t>6、</w:t>
            </w:r>
            <w:r>
              <w:fldChar w:fldCharType="begin"/>
            </w:r>
            <w:r>
              <w:instrText xml:space="preserve"> HYPERLINK \l "_Toc23604 " </w:instrText>
            </w:r>
            <w:r>
              <w:fldChar w:fldCharType="separate"/>
            </w:r>
            <w:r>
              <w:rPr>
                <w:rFonts w:hint="eastAsia" w:ascii="仿宋" w:hAnsi="仿宋" w:eastAsia="仿宋" w:cs="仿宋"/>
                <w:sz w:val="24"/>
              </w:rPr>
              <w:t>关于环境标志产品政府采购实施的意见（财库〔2006〕90号）</w:t>
            </w:r>
            <w:r>
              <w:rPr>
                <w:rFonts w:hint="eastAsia" w:ascii="仿宋" w:hAnsi="仿宋" w:eastAsia="仿宋" w:cs="仿宋"/>
                <w:sz w:val="24"/>
              </w:rPr>
              <w:fldChar w:fldCharType="end"/>
            </w:r>
          </w:p>
          <w:p w14:paraId="65B1F96D">
            <w:pPr>
              <w:spacing w:line="400" w:lineRule="exact"/>
              <w:rPr>
                <w:rFonts w:hint="eastAsia" w:ascii="仿宋" w:hAnsi="仿宋" w:eastAsia="仿宋" w:cs="仿宋"/>
                <w:sz w:val="24"/>
              </w:rPr>
            </w:pPr>
            <w:r>
              <w:rPr>
                <w:rFonts w:hint="eastAsia" w:ascii="仿宋" w:hAnsi="仿宋" w:eastAsia="仿宋" w:cs="仿宋"/>
                <w:sz w:val="24"/>
              </w:rPr>
              <w:t>7、财库〔2022〕19号关于进一步加大政府采购支持中小企业力度的通知</w:t>
            </w:r>
          </w:p>
          <w:p w14:paraId="277A1CC1">
            <w:pPr>
              <w:spacing w:line="400" w:lineRule="exact"/>
              <w:rPr>
                <w:rFonts w:hint="eastAsia" w:ascii="仿宋" w:hAnsi="仿宋" w:eastAsia="仿宋" w:cs="仿宋"/>
                <w:sz w:val="24"/>
              </w:rPr>
            </w:pPr>
            <w:r>
              <w:rPr>
                <w:rFonts w:hint="eastAsia" w:ascii="仿宋" w:hAnsi="仿宋" w:eastAsia="仿宋" w:cs="仿宋"/>
                <w:sz w:val="24"/>
              </w:rPr>
              <w:t>8、政府采购支持绿色、创新等方面发展。</w:t>
            </w:r>
          </w:p>
        </w:tc>
      </w:tr>
      <w:tr w14:paraId="0334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2B85B4E8">
            <w:pPr>
              <w:widowControl/>
              <w:spacing w:line="360" w:lineRule="auto"/>
              <w:jc w:val="center"/>
              <w:rPr>
                <w:rFonts w:hint="eastAsia" w:ascii="仿宋" w:hAnsi="仿宋" w:eastAsia="仿宋" w:cs="仿宋"/>
                <w:sz w:val="24"/>
              </w:rPr>
            </w:pPr>
            <w:r>
              <w:rPr>
                <w:rFonts w:hint="eastAsia" w:ascii="仿宋" w:hAnsi="仿宋" w:eastAsia="仿宋" w:cs="仿宋"/>
                <w:sz w:val="24"/>
              </w:rPr>
              <w:t>29</w:t>
            </w:r>
          </w:p>
        </w:tc>
        <w:tc>
          <w:tcPr>
            <w:tcW w:w="2635" w:type="dxa"/>
            <w:vAlign w:val="center"/>
          </w:tcPr>
          <w:p w14:paraId="4379E9D8">
            <w:pPr>
              <w:widowControl/>
              <w:spacing w:line="360" w:lineRule="auto"/>
              <w:jc w:val="center"/>
              <w:rPr>
                <w:rFonts w:hint="eastAsia" w:ascii="仿宋" w:hAnsi="仿宋" w:eastAsia="仿宋" w:cs="仿宋"/>
                <w:color w:val="000000"/>
                <w:sz w:val="24"/>
              </w:rPr>
            </w:pPr>
            <w:bookmarkStart w:id="15" w:name="OLE_LINK14"/>
            <w:r>
              <w:rPr>
                <w:rFonts w:hint="eastAsia" w:ascii="仿宋" w:hAnsi="仿宋" w:eastAsia="仿宋" w:cs="仿宋"/>
                <w:color w:val="000000"/>
                <w:sz w:val="24"/>
              </w:rPr>
              <w:t>采购资金的支付方式和时间</w:t>
            </w:r>
            <w:bookmarkEnd w:id="15"/>
          </w:p>
        </w:tc>
        <w:tc>
          <w:tcPr>
            <w:tcW w:w="6619" w:type="dxa"/>
            <w:vAlign w:val="center"/>
          </w:tcPr>
          <w:p w14:paraId="370CDAD6">
            <w:pPr>
              <w:rPr>
                <w:rFonts w:hint="eastAsia" w:ascii="仿宋" w:hAnsi="仿宋" w:eastAsia="仿宋" w:cs="仿宋"/>
                <w:color w:val="000000"/>
                <w:sz w:val="24"/>
              </w:rPr>
            </w:pPr>
            <w:r>
              <w:rPr>
                <w:rFonts w:hint="eastAsia" w:ascii="仿宋" w:hAnsi="仿宋" w:eastAsia="仿宋" w:cs="仿宋"/>
                <w:color w:val="000000"/>
                <w:kern w:val="0"/>
                <w:sz w:val="24"/>
                <w:shd w:val="clear" w:color="auto" w:fill="FFFFFF"/>
              </w:rPr>
              <w:t>签订合同时双方约定</w:t>
            </w:r>
          </w:p>
        </w:tc>
      </w:tr>
      <w:tr w14:paraId="7222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6B0BA576">
            <w:pPr>
              <w:widowControl/>
              <w:spacing w:line="360" w:lineRule="auto"/>
              <w:jc w:val="center"/>
              <w:rPr>
                <w:rFonts w:hint="eastAsia" w:ascii="仿宋" w:hAnsi="仿宋" w:eastAsia="仿宋" w:cs="仿宋"/>
                <w:sz w:val="24"/>
              </w:rPr>
            </w:pPr>
            <w:r>
              <w:rPr>
                <w:rFonts w:hint="eastAsia" w:ascii="仿宋" w:hAnsi="仿宋" w:eastAsia="仿宋" w:cs="仿宋"/>
                <w:sz w:val="24"/>
              </w:rPr>
              <w:t>30</w:t>
            </w:r>
          </w:p>
        </w:tc>
        <w:tc>
          <w:tcPr>
            <w:tcW w:w="2635" w:type="dxa"/>
            <w:vAlign w:val="center"/>
          </w:tcPr>
          <w:p w14:paraId="38D78F49">
            <w:pPr>
              <w:widowControl/>
              <w:spacing w:line="360" w:lineRule="auto"/>
              <w:jc w:val="center"/>
              <w:rPr>
                <w:rFonts w:hint="eastAsia" w:ascii="仿宋" w:hAnsi="仿宋" w:eastAsia="仿宋" w:cs="仿宋"/>
                <w:sz w:val="24"/>
              </w:rPr>
            </w:pPr>
            <w:r>
              <w:rPr>
                <w:rFonts w:hint="eastAsia" w:ascii="仿宋" w:hAnsi="仿宋" w:eastAsia="仿宋" w:cs="仿宋"/>
                <w:color w:val="000000"/>
                <w:sz w:val="24"/>
              </w:rPr>
              <w:t>“政采智贷”</w:t>
            </w:r>
          </w:p>
        </w:tc>
        <w:tc>
          <w:tcPr>
            <w:tcW w:w="6619" w:type="dxa"/>
            <w:vAlign w:val="center"/>
          </w:tcPr>
          <w:p w14:paraId="40A0C141">
            <w:pPr>
              <w:spacing w:line="400" w:lineRule="exact"/>
              <w:rPr>
                <w:rFonts w:hint="eastAsia" w:ascii="仿宋" w:hAnsi="仿宋" w:eastAsia="仿宋" w:cs="仿宋"/>
                <w:sz w:val="24"/>
              </w:rPr>
            </w:pPr>
            <w:r>
              <w:rPr>
                <w:rFonts w:hint="eastAsia" w:ascii="仿宋" w:hAnsi="仿宋" w:eastAsia="仿宋" w:cs="仿宋"/>
                <w:color w:val="000000"/>
                <w:sz w:val="24"/>
              </w:rPr>
              <w:t>凡符合要求且自愿选择“政采智贷”的中标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tc>
      </w:tr>
      <w:tr w14:paraId="6A13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672E2B6B">
            <w:pPr>
              <w:widowControl/>
              <w:spacing w:line="360" w:lineRule="auto"/>
              <w:jc w:val="center"/>
              <w:rPr>
                <w:rFonts w:hint="eastAsia" w:ascii="仿宋" w:hAnsi="仿宋" w:eastAsia="仿宋" w:cs="仿宋"/>
                <w:sz w:val="24"/>
              </w:rPr>
            </w:pPr>
            <w:r>
              <w:rPr>
                <w:rFonts w:hint="eastAsia" w:ascii="仿宋" w:hAnsi="仿宋" w:eastAsia="仿宋" w:cs="仿宋"/>
                <w:sz w:val="24"/>
              </w:rPr>
              <w:t>31</w:t>
            </w:r>
          </w:p>
        </w:tc>
        <w:tc>
          <w:tcPr>
            <w:tcW w:w="2635" w:type="dxa"/>
            <w:vAlign w:val="center"/>
          </w:tcPr>
          <w:p w14:paraId="71448767">
            <w:pPr>
              <w:widowControl/>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落实政府采购政策采取的措施</w:t>
            </w:r>
          </w:p>
        </w:tc>
        <w:tc>
          <w:tcPr>
            <w:tcW w:w="6619" w:type="dxa"/>
            <w:vAlign w:val="center"/>
          </w:tcPr>
          <w:p w14:paraId="5F18B035">
            <w:pPr>
              <w:snapToGrid w:val="0"/>
              <w:spacing w:line="340" w:lineRule="exact"/>
              <w:rPr>
                <w:rFonts w:hint="eastAsia" w:ascii="仿宋" w:hAnsi="仿宋" w:eastAsia="仿宋" w:cs="仿宋"/>
                <w:color w:val="000000"/>
                <w:sz w:val="24"/>
              </w:rPr>
            </w:pPr>
            <w:r>
              <w:rPr>
                <w:rFonts w:hint="eastAsia" w:ascii="仿宋" w:hAnsi="仿宋" w:eastAsia="仿宋" w:cs="仿宋"/>
                <w:color w:val="000000"/>
                <w:sz w:val="24"/>
              </w:rPr>
              <w:t>1、中小微企业参加本项目投标时：</w:t>
            </w:r>
          </w:p>
          <w:p w14:paraId="512CBC24">
            <w:pPr>
              <w:snapToGrid w:val="0"/>
              <w:spacing w:line="340" w:lineRule="exact"/>
              <w:rPr>
                <w:rFonts w:hint="eastAsia" w:ascii="仿宋" w:hAnsi="仿宋" w:eastAsia="仿宋" w:cs="仿宋"/>
                <w:color w:val="000000"/>
                <w:sz w:val="24"/>
              </w:rPr>
            </w:pPr>
            <w:r>
              <w:rPr>
                <w:rFonts w:hint="eastAsia" w:ascii="仿宋" w:hAnsi="仿宋" w:eastAsia="仿宋" w:cs="仿宋"/>
                <w:color w:val="000000"/>
                <w:sz w:val="24"/>
              </w:rPr>
              <w:t>（1）须按照工信部联【2011】300号《中小企业划型标准规定》的标准如实填写《中小企业声明函》（格式见第七章 响应文件组成）。</w:t>
            </w:r>
          </w:p>
          <w:p w14:paraId="3C3A9795">
            <w:pPr>
              <w:snapToGrid w:val="0"/>
              <w:spacing w:line="340" w:lineRule="exact"/>
              <w:rPr>
                <w:rFonts w:hint="eastAsia" w:ascii="仿宋" w:hAnsi="仿宋" w:eastAsia="仿宋" w:cs="仿宋"/>
                <w:color w:val="000000"/>
                <w:sz w:val="24"/>
              </w:rPr>
            </w:pPr>
            <w:r>
              <w:rPr>
                <w:rFonts w:hint="eastAsia" w:ascii="仿宋" w:hAnsi="仿宋" w:eastAsia="仿宋" w:cs="仿宋"/>
                <w:color w:val="000000"/>
                <w:sz w:val="24"/>
              </w:rPr>
              <w:t>（2）价格优惠：小型企业和微型企业给予15%的价格扣除；用扣除后的报价参与评审。</w:t>
            </w:r>
          </w:p>
          <w:p w14:paraId="2ED5F530">
            <w:pPr>
              <w:snapToGrid w:val="0"/>
              <w:spacing w:line="340" w:lineRule="exact"/>
              <w:rPr>
                <w:rFonts w:hint="eastAsia" w:ascii="仿宋" w:hAnsi="仿宋" w:eastAsia="仿宋" w:cs="仿宋"/>
                <w:color w:val="000000"/>
                <w:sz w:val="24"/>
              </w:rPr>
            </w:pPr>
            <w:r>
              <w:rPr>
                <w:rFonts w:hint="eastAsia" w:ascii="仿宋" w:hAnsi="仿宋" w:eastAsia="仿宋" w:cs="仿宋"/>
                <w:color w:val="000000"/>
                <w:sz w:val="24"/>
              </w:rPr>
              <w:t>2、监狱企业参加本项目投标时：</w:t>
            </w:r>
          </w:p>
          <w:p w14:paraId="612C05E8">
            <w:pPr>
              <w:snapToGrid w:val="0"/>
              <w:spacing w:line="340" w:lineRule="exact"/>
              <w:rPr>
                <w:rFonts w:hint="eastAsia" w:ascii="仿宋" w:hAnsi="仿宋" w:eastAsia="仿宋" w:cs="仿宋"/>
                <w:color w:val="000000"/>
                <w:sz w:val="24"/>
              </w:rPr>
            </w:pPr>
            <w:r>
              <w:rPr>
                <w:rFonts w:hint="eastAsia" w:ascii="仿宋" w:hAnsi="仿宋" w:eastAsia="仿宋" w:cs="仿宋"/>
                <w:color w:val="000000"/>
                <w:sz w:val="24"/>
              </w:rPr>
              <w:t>（1）须出具监狱管理局、戒毒管理局等主管部门出具的证明文件。</w:t>
            </w:r>
          </w:p>
          <w:p w14:paraId="70EB7C74">
            <w:pPr>
              <w:snapToGrid w:val="0"/>
              <w:spacing w:line="340" w:lineRule="exact"/>
              <w:rPr>
                <w:rFonts w:hint="eastAsia" w:ascii="仿宋" w:hAnsi="仿宋" w:eastAsia="仿宋" w:cs="仿宋"/>
                <w:color w:val="000000"/>
                <w:sz w:val="24"/>
              </w:rPr>
            </w:pPr>
            <w:r>
              <w:rPr>
                <w:rFonts w:hint="eastAsia" w:ascii="仿宋" w:hAnsi="仿宋" w:eastAsia="仿宋" w:cs="仿宋"/>
                <w:color w:val="000000"/>
                <w:sz w:val="24"/>
              </w:rPr>
              <w:t>（2）价格优惠：监狱企业给予15%的价格扣除；用扣除后的报价参与评审。</w:t>
            </w:r>
          </w:p>
          <w:p w14:paraId="151272EB">
            <w:pPr>
              <w:snapToGrid w:val="0"/>
              <w:spacing w:line="340" w:lineRule="exact"/>
              <w:rPr>
                <w:rFonts w:hint="eastAsia" w:ascii="仿宋" w:hAnsi="仿宋" w:eastAsia="仿宋" w:cs="仿宋"/>
                <w:color w:val="000000"/>
                <w:sz w:val="24"/>
              </w:rPr>
            </w:pPr>
            <w:r>
              <w:rPr>
                <w:rFonts w:hint="eastAsia" w:ascii="仿宋" w:hAnsi="仿宋" w:eastAsia="仿宋" w:cs="仿宋"/>
                <w:color w:val="000000"/>
                <w:sz w:val="24"/>
              </w:rPr>
              <w:t>3、残疾人福利性单位参加本项目投标时：</w:t>
            </w:r>
          </w:p>
          <w:p w14:paraId="7FCF4FC0">
            <w:pPr>
              <w:snapToGrid w:val="0"/>
              <w:spacing w:line="340" w:lineRule="exact"/>
              <w:rPr>
                <w:rFonts w:hint="eastAsia" w:ascii="仿宋" w:hAnsi="仿宋" w:eastAsia="仿宋" w:cs="仿宋"/>
                <w:color w:val="000000"/>
                <w:sz w:val="24"/>
              </w:rPr>
            </w:pPr>
            <w:r>
              <w:rPr>
                <w:rFonts w:hint="eastAsia" w:ascii="仿宋" w:hAnsi="仿宋" w:eastAsia="仿宋" w:cs="仿宋"/>
                <w:color w:val="000000"/>
                <w:sz w:val="24"/>
              </w:rPr>
              <w:t>（1）残疾人福利性单位应满足以下条件：</w:t>
            </w:r>
          </w:p>
          <w:p w14:paraId="4F33634C">
            <w:pPr>
              <w:snapToGrid w:val="0"/>
              <w:spacing w:line="340" w:lineRule="exact"/>
              <w:rPr>
                <w:rFonts w:hint="eastAsia" w:ascii="仿宋" w:hAnsi="仿宋" w:eastAsia="仿宋" w:cs="仿宋"/>
                <w:color w:val="000000"/>
                <w:sz w:val="24"/>
              </w:rPr>
            </w:pPr>
            <w:r>
              <w:rPr>
                <w:rFonts w:hint="eastAsia" w:ascii="仿宋" w:hAnsi="仿宋" w:eastAsia="仿宋" w:cs="仿宋"/>
                <w:color w:val="000000"/>
                <w:sz w:val="24"/>
              </w:rPr>
              <w:t>①安置的残疾人占本单位在职职工人数的比例不低于25%（含25%），并且安置的残疾人人数不低于10人（含10人）。</w:t>
            </w:r>
          </w:p>
          <w:p w14:paraId="01753FD7">
            <w:pPr>
              <w:snapToGrid w:val="0"/>
              <w:spacing w:line="340" w:lineRule="exact"/>
              <w:rPr>
                <w:rFonts w:hint="eastAsia" w:ascii="仿宋" w:hAnsi="仿宋" w:eastAsia="仿宋" w:cs="仿宋"/>
                <w:color w:val="000000"/>
                <w:sz w:val="24"/>
              </w:rPr>
            </w:pPr>
            <w:r>
              <w:rPr>
                <w:rFonts w:hint="eastAsia" w:ascii="仿宋" w:hAnsi="仿宋" w:eastAsia="仿宋" w:cs="仿宋"/>
                <w:color w:val="000000"/>
                <w:sz w:val="24"/>
              </w:rPr>
              <w:t>②依法与安置的每位残疾人签订了一年以上（含一年）的劳动合同或服务协议。</w:t>
            </w:r>
          </w:p>
          <w:p w14:paraId="0A1EDDCC">
            <w:pPr>
              <w:snapToGrid w:val="0"/>
              <w:spacing w:line="340" w:lineRule="exact"/>
              <w:rPr>
                <w:rFonts w:hint="eastAsia" w:ascii="仿宋" w:hAnsi="仿宋" w:eastAsia="仿宋" w:cs="仿宋"/>
                <w:color w:val="000000"/>
                <w:sz w:val="24"/>
              </w:rPr>
            </w:pPr>
            <w:r>
              <w:rPr>
                <w:rFonts w:hint="eastAsia" w:ascii="仿宋" w:hAnsi="仿宋" w:eastAsia="仿宋" w:cs="仿宋"/>
                <w:color w:val="000000"/>
                <w:sz w:val="24"/>
              </w:rPr>
              <w:t>③为安置的每位残疾人按时缴纳了社会保险。</w:t>
            </w:r>
          </w:p>
          <w:p w14:paraId="5D2F818C">
            <w:pPr>
              <w:snapToGrid w:val="0"/>
              <w:spacing w:line="340" w:lineRule="exact"/>
              <w:rPr>
                <w:rFonts w:hint="eastAsia" w:ascii="仿宋" w:hAnsi="仿宋" w:eastAsia="仿宋" w:cs="仿宋"/>
                <w:color w:val="000000"/>
                <w:sz w:val="24"/>
              </w:rPr>
            </w:pPr>
            <w:r>
              <w:rPr>
                <w:rFonts w:hint="eastAsia" w:ascii="仿宋" w:hAnsi="仿宋" w:eastAsia="仿宋" w:cs="仿宋"/>
                <w:color w:val="000000"/>
                <w:sz w:val="24"/>
              </w:rPr>
              <w:t>④向安置的每位残疾人支付的工资不低于单位所在区县适用的经省级人民政府批准的月最低工资标准。</w:t>
            </w:r>
          </w:p>
          <w:p w14:paraId="0289C42C">
            <w:pPr>
              <w:snapToGrid w:val="0"/>
              <w:spacing w:line="340" w:lineRule="exact"/>
              <w:rPr>
                <w:rFonts w:hint="eastAsia" w:ascii="仿宋" w:hAnsi="仿宋" w:eastAsia="仿宋" w:cs="仿宋"/>
                <w:color w:val="000000"/>
                <w:sz w:val="24"/>
              </w:rPr>
            </w:pPr>
            <w:r>
              <w:rPr>
                <w:rFonts w:hint="eastAsia" w:ascii="仿宋" w:hAnsi="仿宋" w:eastAsia="仿宋" w:cs="仿宋"/>
                <w:color w:val="000000"/>
                <w:sz w:val="24"/>
              </w:rPr>
              <w:t>⑤提供本单位制造的货物（由本单位承担工程/提供服务），或者提供其他残疾人福利性单位制造的货物（不包括使用非残疾人福利性单位注册商标的货物）。</w:t>
            </w:r>
          </w:p>
          <w:p w14:paraId="7A3781C8">
            <w:pPr>
              <w:snapToGrid w:val="0"/>
              <w:spacing w:line="340" w:lineRule="exact"/>
              <w:rPr>
                <w:rFonts w:hint="eastAsia" w:ascii="仿宋" w:hAnsi="仿宋" w:eastAsia="仿宋" w:cs="仿宋"/>
                <w:color w:val="000000"/>
                <w:sz w:val="24"/>
              </w:rPr>
            </w:pPr>
            <w:r>
              <w:rPr>
                <w:rFonts w:hint="eastAsia" w:ascii="仿宋" w:hAnsi="仿宋" w:eastAsia="仿宋" w:cs="仿宋"/>
                <w:color w:val="000000"/>
                <w:sz w:val="24"/>
              </w:rPr>
              <w:t>须如实填写《残疾人福利性单位声明函》（格式见第七章 响应文件组成），并附相关证明材料。</w:t>
            </w:r>
          </w:p>
          <w:p w14:paraId="3E7ABF88">
            <w:pPr>
              <w:snapToGrid w:val="0"/>
              <w:spacing w:line="340" w:lineRule="exact"/>
              <w:rPr>
                <w:rFonts w:hint="eastAsia" w:ascii="仿宋" w:hAnsi="仿宋" w:eastAsia="仿宋" w:cs="仿宋"/>
                <w:color w:val="000000"/>
                <w:sz w:val="24"/>
              </w:rPr>
            </w:pPr>
            <w:r>
              <w:rPr>
                <w:rFonts w:hint="eastAsia" w:ascii="仿宋" w:hAnsi="仿宋" w:eastAsia="仿宋" w:cs="仿宋"/>
                <w:color w:val="000000"/>
                <w:sz w:val="24"/>
              </w:rPr>
              <w:t>5、属于政府强制采购产品的，投标产品必须为财库[2019]19号《关于印发节能产品政府采购品目清单的通知》--“附件：节能产品政府采购品目清单”中的产品。属于政府优先采购产品且投标产品为“附件：节能产品政府采购品目清单”中的产品的，在同等条件下优先采购。</w:t>
            </w:r>
          </w:p>
          <w:p w14:paraId="6D0B6AF5">
            <w:pPr>
              <w:spacing w:line="400" w:lineRule="exact"/>
              <w:rPr>
                <w:rFonts w:hint="eastAsia" w:ascii="仿宋" w:hAnsi="仿宋" w:eastAsia="仿宋" w:cs="仿宋"/>
                <w:color w:val="000000"/>
                <w:kern w:val="0"/>
                <w:sz w:val="24"/>
                <w:shd w:val="clear" w:color="auto" w:fill="FFFFFF"/>
              </w:rPr>
            </w:pPr>
            <w:r>
              <w:rPr>
                <w:rFonts w:hint="eastAsia" w:ascii="仿宋" w:hAnsi="仿宋" w:eastAsia="仿宋" w:cs="仿宋"/>
                <w:color w:val="000000"/>
                <w:sz w:val="24"/>
              </w:rPr>
              <w:t>6、属于政府优先采购产品，投标产品为财库[2019]18号《关于印发环境标志产品政府采购品目清单的通知》--“附件：环境标志产品政府采购品目清单”中的产品的，在同等条件下优先采购。</w:t>
            </w:r>
          </w:p>
        </w:tc>
      </w:tr>
      <w:tr w14:paraId="3F40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4EA11748">
            <w:pPr>
              <w:widowControl/>
              <w:spacing w:line="360" w:lineRule="auto"/>
              <w:jc w:val="center"/>
              <w:rPr>
                <w:rFonts w:hint="eastAsia" w:ascii="仿宋" w:hAnsi="仿宋" w:eastAsia="仿宋" w:cs="仿宋"/>
                <w:sz w:val="24"/>
              </w:rPr>
            </w:pPr>
            <w:r>
              <w:rPr>
                <w:rFonts w:hint="eastAsia" w:ascii="仿宋" w:hAnsi="仿宋" w:eastAsia="仿宋" w:cs="仿宋"/>
                <w:sz w:val="24"/>
              </w:rPr>
              <w:t>32</w:t>
            </w:r>
          </w:p>
        </w:tc>
        <w:tc>
          <w:tcPr>
            <w:tcW w:w="2635" w:type="dxa"/>
            <w:vAlign w:val="center"/>
          </w:tcPr>
          <w:p w14:paraId="1507152D">
            <w:pPr>
              <w:widowControl/>
              <w:spacing w:line="360" w:lineRule="auto"/>
              <w:jc w:val="center"/>
              <w:rPr>
                <w:rFonts w:hint="eastAsia" w:ascii="仿宋" w:hAnsi="仿宋" w:eastAsia="仿宋" w:cs="仿宋"/>
                <w:color w:val="000000"/>
                <w:sz w:val="24"/>
              </w:rPr>
            </w:pPr>
            <w:r>
              <w:rPr>
                <w:rFonts w:hint="eastAsia" w:ascii="仿宋" w:hAnsi="仿宋" w:eastAsia="仿宋" w:cs="仿宋"/>
                <w:sz w:val="24"/>
              </w:rPr>
              <w:t>解释权</w:t>
            </w:r>
          </w:p>
        </w:tc>
        <w:tc>
          <w:tcPr>
            <w:tcW w:w="6619" w:type="dxa"/>
            <w:vAlign w:val="center"/>
          </w:tcPr>
          <w:p w14:paraId="4BC42807">
            <w:pPr>
              <w:spacing w:line="400" w:lineRule="exact"/>
              <w:rPr>
                <w:rFonts w:hint="eastAsia" w:ascii="仿宋" w:hAnsi="仿宋" w:eastAsia="仿宋" w:cs="仿宋"/>
                <w:color w:val="000000"/>
                <w:sz w:val="24"/>
              </w:rPr>
            </w:pPr>
            <w:r>
              <w:rPr>
                <w:rFonts w:hint="eastAsia" w:ascii="仿宋" w:hAnsi="仿宋" w:eastAsia="仿宋" w:cs="仿宋"/>
                <w:sz w:val="24"/>
              </w:rPr>
              <w:t>构成本磋商文件的各个组成文件应互为解释，互为说明；除磋商文件中有特别规定外，仅适用于招标投标阶段的规定，按磋商公告、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和编制磋商文件的代理机构负责解释。</w:t>
            </w:r>
          </w:p>
        </w:tc>
      </w:tr>
      <w:tr w14:paraId="32C5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3FC6C5B0">
            <w:pPr>
              <w:widowControl/>
              <w:spacing w:line="360" w:lineRule="auto"/>
              <w:jc w:val="center"/>
              <w:rPr>
                <w:rFonts w:hint="eastAsia" w:ascii="仿宋" w:hAnsi="仿宋" w:eastAsia="仿宋" w:cs="仿宋"/>
                <w:sz w:val="24"/>
              </w:rPr>
            </w:pPr>
            <w:r>
              <w:rPr>
                <w:rFonts w:hint="eastAsia" w:ascii="仿宋" w:hAnsi="仿宋" w:eastAsia="仿宋" w:cs="仿宋"/>
                <w:sz w:val="24"/>
              </w:rPr>
              <w:t>33</w:t>
            </w:r>
          </w:p>
        </w:tc>
        <w:tc>
          <w:tcPr>
            <w:tcW w:w="2635" w:type="dxa"/>
            <w:vAlign w:val="center"/>
          </w:tcPr>
          <w:p w14:paraId="479ACC33">
            <w:pPr>
              <w:widowControl/>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其他要求</w:t>
            </w:r>
          </w:p>
        </w:tc>
        <w:tc>
          <w:tcPr>
            <w:tcW w:w="6619" w:type="dxa"/>
            <w:vAlign w:val="center"/>
          </w:tcPr>
          <w:p w14:paraId="1898A383">
            <w:pPr>
              <w:snapToGrid w:val="0"/>
              <w:spacing w:line="340" w:lineRule="exact"/>
              <w:rPr>
                <w:rFonts w:hint="eastAsia" w:ascii="仿宋" w:hAnsi="仿宋" w:eastAsia="仿宋" w:cs="仿宋"/>
                <w:color w:val="000000"/>
                <w:sz w:val="24"/>
              </w:rPr>
            </w:pPr>
            <w:r>
              <w:rPr>
                <w:rFonts w:hint="eastAsia" w:ascii="仿宋" w:hAnsi="仿宋" w:eastAsia="仿宋" w:cs="仿宋"/>
                <w:color w:val="000000"/>
                <w:sz w:val="24"/>
              </w:rPr>
              <w:t>参加投标的单位须在山西政采云平台（http://www.ccgp-shanxi.gov.cn/）供应商库完成自主备案。</w:t>
            </w:r>
          </w:p>
        </w:tc>
      </w:tr>
      <w:tr w14:paraId="4579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Align w:val="center"/>
          </w:tcPr>
          <w:p w14:paraId="51398CBF">
            <w:pPr>
              <w:widowControl/>
              <w:spacing w:line="360" w:lineRule="auto"/>
              <w:jc w:val="center"/>
              <w:rPr>
                <w:rFonts w:hint="eastAsia" w:ascii="仿宋" w:hAnsi="仿宋" w:eastAsia="仿宋" w:cs="仿宋"/>
                <w:sz w:val="24"/>
              </w:rPr>
            </w:pPr>
            <w:r>
              <w:rPr>
                <w:rFonts w:hint="eastAsia" w:ascii="仿宋" w:hAnsi="仿宋" w:eastAsia="仿宋" w:cs="仿宋"/>
                <w:sz w:val="24"/>
              </w:rPr>
              <w:t>34</w:t>
            </w:r>
          </w:p>
        </w:tc>
        <w:tc>
          <w:tcPr>
            <w:tcW w:w="2635" w:type="dxa"/>
            <w:vAlign w:val="center"/>
          </w:tcPr>
          <w:p w14:paraId="27D9609E">
            <w:pPr>
              <w:widowControl/>
              <w:spacing w:line="360" w:lineRule="auto"/>
              <w:jc w:val="center"/>
              <w:rPr>
                <w:rFonts w:hint="eastAsia" w:ascii="仿宋" w:hAnsi="仿宋" w:eastAsia="仿宋" w:cs="仿宋"/>
                <w:sz w:val="24"/>
              </w:rPr>
            </w:pPr>
            <w:r>
              <w:rPr>
                <w:rFonts w:hint="eastAsia" w:ascii="仿宋" w:hAnsi="仿宋" w:eastAsia="仿宋" w:cs="仿宋"/>
                <w:sz w:val="24"/>
              </w:rPr>
              <w:t>备注</w:t>
            </w:r>
          </w:p>
        </w:tc>
        <w:tc>
          <w:tcPr>
            <w:tcW w:w="6619" w:type="dxa"/>
            <w:vAlign w:val="center"/>
          </w:tcPr>
          <w:p w14:paraId="595C5015">
            <w:pPr>
              <w:snapToGrid w:val="0"/>
              <w:spacing w:line="340" w:lineRule="exact"/>
              <w:rPr>
                <w:rFonts w:hint="eastAsia" w:ascii="仿宋" w:hAnsi="仿宋" w:eastAsia="仿宋" w:cs="仿宋"/>
                <w:sz w:val="24"/>
              </w:rPr>
            </w:pPr>
            <w:r>
              <w:rPr>
                <w:rFonts w:hint="eastAsia" w:ascii="仿宋" w:hAnsi="仿宋" w:eastAsia="仿宋" w:cs="仿宋"/>
                <w:sz w:val="24"/>
              </w:rPr>
              <w:t>供应商须知前附表如与正文不一致的以前附表为准</w:t>
            </w:r>
          </w:p>
        </w:tc>
      </w:tr>
    </w:tbl>
    <w:p w14:paraId="26B0C1C0">
      <w:pPr>
        <w:pStyle w:val="4"/>
        <w:jc w:val="center"/>
        <w:rPr>
          <w:rFonts w:hint="eastAsia" w:ascii="仿宋" w:hAnsi="仿宋" w:eastAsia="仿宋" w:cs="仿宋"/>
          <w:color w:val="000000"/>
          <w:sz w:val="28"/>
          <w:szCs w:val="28"/>
        </w:rPr>
      </w:pPr>
      <w:r>
        <w:rPr>
          <w:rFonts w:hint="eastAsia" w:ascii="仿宋" w:hAnsi="仿宋" w:eastAsia="仿宋" w:cs="仿宋"/>
          <w:snapToGrid w:val="0"/>
          <w:color w:val="000000"/>
          <w:sz w:val="32"/>
          <w:szCs w:val="32"/>
        </w:rPr>
        <w:br w:type="page"/>
      </w:r>
      <w:bookmarkStart w:id="16" w:name="_Toc23880"/>
      <w:bookmarkStart w:id="17" w:name="_Toc24155"/>
      <w:r>
        <w:rPr>
          <w:rFonts w:hint="eastAsia" w:ascii="仿宋" w:hAnsi="仿宋" w:eastAsia="仿宋" w:cs="仿宋"/>
          <w:color w:val="000000"/>
          <w:sz w:val="28"/>
          <w:szCs w:val="28"/>
        </w:rPr>
        <w:t>电子响应须知附表</w:t>
      </w:r>
      <w:bookmarkEnd w:id="16"/>
      <w:bookmarkEnd w:id="17"/>
    </w:p>
    <w:tbl>
      <w:tblPr>
        <w:tblStyle w:val="39"/>
        <w:tblW w:w="49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258"/>
        <w:gridCol w:w="6787"/>
      </w:tblGrid>
      <w:tr w14:paraId="71C3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56" w:type="dxa"/>
            <w:vAlign w:val="center"/>
          </w:tcPr>
          <w:p w14:paraId="6605BD43">
            <w:pPr>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1258" w:type="dxa"/>
            <w:vAlign w:val="center"/>
          </w:tcPr>
          <w:p w14:paraId="053A9D5E">
            <w:pPr>
              <w:spacing w:line="360" w:lineRule="auto"/>
              <w:jc w:val="center"/>
              <w:rPr>
                <w:rFonts w:hint="eastAsia" w:ascii="仿宋" w:hAnsi="仿宋" w:eastAsia="仿宋" w:cs="仿宋"/>
                <w:sz w:val="24"/>
              </w:rPr>
            </w:pPr>
            <w:r>
              <w:rPr>
                <w:rFonts w:hint="eastAsia" w:ascii="仿宋" w:hAnsi="仿宋" w:eastAsia="仿宋" w:cs="仿宋"/>
                <w:sz w:val="24"/>
              </w:rPr>
              <w:t>条款名称</w:t>
            </w:r>
          </w:p>
        </w:tc>
        <w:tc>
          <w:tcPr>
            <w:tcW w:w="6788" w:type="dxa"/>
            <w:vAlign w:val="center"/>
          </w:tcPr>
          <w:p w14:paraId="34B3D373">
            <w:pPr>
              <w:spacing w:line="360" w:lineRule="auto"/>
              <w:jc w:val="center"/>
              <w:rPr>
                <w:rFonts w:hint="eastAsia" w:ascii="仿宋" w:hAnsi="仿宋" w:eastAsia="仿宋" w:cs="仿宋"/>
                <w:sz w:val="24"/>
              </w:rPr>
            </w:pPr>
            <w:r>
              <w:rPr>
                <w:rFonts w:hint="eastAsia" w:ascii="仿宋" w:hAnsi="仿宋" w:eastAsia="仿宋" w:cs="仿宋"/>
                <w:sz w:val="24"/>
              </w:rPr>
              <w:t>编列内容</w:t>
            </w:r>
          </w:p>
        </w:tc>
      </w:tr>
      <w:tr w14:paraId="57AE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56" w:type="dxa"/>
            <w:vAlign w:val="center"/>
          </w:tcPr>
          <w:p w14:paraId="7BEB994B">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258" w:type="dxa"/>
            <w:vAlign w:val="center"/>
          </w:tcPr>
          <w:p w14:paraId="1864CAF5">
            <w:pPr>
              <w:spacing w:line="360" w:lineRule="auto"/>
              <w:jc w:val="center"/>
              <w:rPr>
                <w:rFonts w:hint="eastAsia" w:ascii="仿宋" w:hAnsi="仿宋" w:eastAsia="仿宋" w:cs="仿宋"/>
                <w:sz w:val="24"/>
              </w:rPr>
            </w:pPr>
            <w:r>
              <w:rPr>
                <w:rFonts w:hint="eastAsia" w:ascii="仿宋" w:hAnsi="仿宋" w:eastAsia="仿宋" w:cs="仿宋"/>
                <w:sz w:val="24"/>
              </w:rPr>
              <w:t>响应文件编制</w:t>
            </w:r>
          </w:p>
        </w:tc>
        <w:tc>
          <w:tcPr>
            <w:tcW w:w="6788" w:type="dxa"/>
            <w:vAlign w:val="center"/>
          </w:tcPr>
          <w:p w14:paraId="6DCAE474">
            <w:pPr>
              <w:spacing w:line="360" w:lineRule="auto"/>
              <w:jc w:val="left"/>
              <w:rPr>
                <w:rFonts w:hint="eastAsia" w:ascii="仿宋" w:hAnsi="仿宋" w:eastAsia="仿宋" w:cs="仿宋"/>
                <w:sz w:val="24"/>
              </w:rPr>
            </w:pPr>
            <w:r>
              <w:rPr>
                <w:rFonts w:hint="eastAsia" w:ascii="仿宋" w:hAnsi="仿宋" w:eastAsia="仿宋" w:cs="仿宋"/>
                <w:sz w:val="24"/>
              </w:rPr>
              <w:t>1.1供应商应使用政采云系统的响应文件编制工具，按照操作手册编制电子响应文件，并使用数字证书（CA）按照磋商文件规定签字、签章。同时使用数字证书（CA）对响应文件进行加密。</w:t>
            </w:r>
          </w:p>
          <w:p w14:paraId="1BAB32F9">
            <w:pPr>
              <w:spacing w:line="360" w:lineRule="auto"/>
              <w:jc w:val="left"/>
              <w:rPr>
                <w:rFonts w:hint="eastAsia" w:ascii="仿宋" w:hAnsi="仿宋" w:eastAsia="仿宋" w:cs="仿宋"/>
                <w:sz w:val="24"/>
              </w:rPr>
            </w:pPr>
            <w:r>
              <w:rPr>
                <w:rFonts w:hint="eastAsia" w:ascii="仿宋" w:hAnsi="仿宋" w:eastAsia="仿宋" w:cs="仿宋"/>
                <w:sz w:val="24"/>
              </w:rPr>
              <w:t>1.2在上传电子响应文件时，需对应系统中每个模块要求，形成独立的PDF格式文件，按照指定对应模块，逐条完成上传，保存后提交。</w:t>
            </w:r>
          </w:p>
          <w:p w14:paraId="11CF459D">
            <w:pPr>
              <w:spacing w:line="360" w:lineRule="auto"/>
              <w:jc w:val="left"/>
              <w:rPr>
                <w:rFonts w:hint="eastAsia" w:ascii="仿宋" w:hAnsi="仿宋" w:eastAsia="仿宋" w:cs="仿宋"/>
                <w:sz w:val="24"/>
              </w:rPr>
            </w:pPr>
            <w:r>
              <w:rPr>
                <w:rFonts w:hint="eastAsia" w:ascii="仿宋" w:hAnsi="仿宋" w:eastAsia="仿宋" w:cs="仿宋"/>
                <w:sz w:val="24"/>
              </w:rPr>
              <w:t>1.3电子响应文件所附各类证件、证书、证明，均随响应文件统一编排页码进行上传。</w:t>
            </w:r>
          </w:p>
        </w:tc>
      </w:tr>
      <w:tr w14:paraId="4BA9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56" w:type="dxa"/>
            <w:vAlign w:val="center"/>
          </w:tcPr>
          <w:p w14:paraId="55A4C5FA">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258" w:type="dxa"/>
            <w:vAlign w:val="center"/>
          </w:tcPr>
          <w:p w14:paraId="2D4BD958">
            <w:pPr>
              <w:spacing w:line="360" w:lineRule="auto"/>
              <w:jc w:val="center"/>
              <w:rPr>
                <w:rFonts w:hint="eastAsia" w:ascii="仿宋" w:hAnsi="仿宋" w:eastAsia="仿宋" w:cs="仿宋"/>
                <w:sz w:val="24"/>
              </w:rPr>
            </w:pPr>
            <w:r>
              <w:rPr>
                <w:rFonts w:hint="eastAsia" w:ascii="仿宋" w:hAnsi="仿宋" w:eastAsia="仿宋" w:cs="仿宋"/>
                <w:sz w:val="24"/>
              </w:rPr>
              <w:t>电子响应文件解密</w:t>
            </w:r>
          </w:p>
        </w:tc>
        <w:tc>
          <w:tcPr>
            <w:tcW w:w="6788" w:type="dxa"/>
            <w:vAlign w:val="center"/>
          </w:tcPr>
          <w:p w14:paraId="51DDD06C">
            <w:pPr>
              <w:spacing w:line="360" w:lineRule="auto"/>
              <w:jc w:val="left"/>
              <w:rPr>
                <w:rFonts w:hint="eastAsia" w:ascii="仿宋" w:hAnsi="仿宋" w:eastAsia="仿宋" w:cs="仿宋"/>
                <w:sz w:val="24"/>
              </w:rPr>
            </w:pPr>
            <w:r>
              <w:rPr>
                <w:rFonts w:hint="eastAsia" w:ascii="仿宋" w:hAnsi="仿宋" w:eastAsia="仿宋" w:cs="仿宋"/>
                <w:sz w:val="24"/>
              </w:rPr>
              <w:t>2.1在</w:t>
            </w:r>
            <w:r>
              <w:rPr>
                <w:rFonts w:hint="eastAsia" w:ascii="仿宋" w:hAnsi="仿宋" w:eastAsia="仿宋" w:cs="仿宋"/>
                <w:bCs/>
                <w:sz w:val="24"/>
              </w:rPr>
              <w:t>磋商</w:t>
            </w:r>
            <w:r>
              <w:rPr>
                <w:rFonts w:hint="eastAsia" w:ascii="仿宋" w:hAnsi="仿宋" w:eastAsia="仿宋" w:cs="仿宋"/>
                <w:sz w:val="24"/>
              </w:rPr>
              <w:t>文件规定的响应文件开启时间后，采购代理机构会在政采云系统发出解密指令，供应商在收到解密指令后，须使用加密响应文件时所使用的数字证书（CA）对已递交（上传）的电子响应文件进行解密</w:t>
            </w:r>
            <w:r>
              <w:rPr>
                <w:rFonts w:hint="eastAsia" w:ascii="仿宋" w:hAnsi="仿宋" w:eastAsia="仿宋" w:cs="仿宋"/>
                <w:bCs/>
                <w:kern w:val="0"/>
                <w:sz w:val="24"/>
              </w:rPr>
              <w:t>（供应商自备解密设备）</w:t>
            </w:r>
            <w:r>
              <w:rPr>
                <w:rFonts w:hint="eastAsia" w:ascii="仿宋" w:hAnsi="仿宋" w:eastAsia="仿宋" w:cs="仿宋"/>
                <w:sz w:val="24"/>
              </w:rPr>
              <w:t>。</w:t>
            </w:r>
          </w:p>
          <w:p w14:paraId="459195B4">
            <w:pPr>
              <w:spacing w:line="360" w:lineRule="auto"/>
              <w:jc w:val="left"/>
              <w:rPr>
                <w:rFonts w:hint="eastAsia" w:ascii="仿宋" w:hAnsi="仿宋" w:eastAsia="仿宋" w:cs="仿宋"/>
                <w:sz w:val="24"/>
              </w:rPr>
            </w:pPr>
            <w:r>
              <w:rPr>
                <w:rFonts w:hint="eastAsia" w:ascii="仿宋" w:hAnsi="仿宋" w:eastAsia="仿宋" w:cs="仿宋"/>
                <w:sz w:val="24"/>
              </w:rPr>
              <w:t>2.2电子响应文件解密时间：30分钟。</w:t>
            </w:r>
          </w:p>
          <w:p w14:paraId="7D28E564">
            <w:pPr>
              <w:spacing w:line="360" w:lineRule="auto"/>
              <w:jc w:val="left"/>
              <w:rPr>
                <w:rFonts w:hint="eastAsia" w:ascii="仿宋" w:hAnsi="仿宋" w:eastAsia="仿宋" w:cs="仿宋"/>
                <w:sz w:val="24"/>
              </w:rPr>
            </w:pPr>
            <w:r>
              <w:rPr>
                <w:rFonts w:hint="eastAsia" w:ascii="仿宋" w:hAnsi="仿宋" w:eastAsia="仿宋" w:cs="仿宋"/>
                <w:sz w:val="24"/>
              </w:rPr>
              <w:t>2.3电子响应文件解密流程：使用用户名密码或电子CA登录政采云系统→项目采购→开标评标→找到对应项目→解密→输入CA密码→开始下载→解密完</w:t>
            </w:r>
            <w:bookmarkStart w:id="107" w:name="_GoBack"/>
            <w:bookmarkEnd w:id="107"/>
            <w:r>
              <w:rPr>
                <w:rFonts w:hint="eastAsia" w:ascii="仿宋" w:hAnsi="仿宋" w:eastAsia="仿宋" w:cs="仿宋"/>
                <w:sz w:val="24"/>
              </w:rPr>
              <w:t>成。</w:t>
            </w:r>
          </w:p>
          <w:p w14:paraId="24F526B7">
            <w:pPr>
              <w:spacing w:line="360" w:lineRule="auto"/>
              <w:jc w:val="left"/>
              <w:rPr>
                <w:rFonts w:hint="eastAsia" w:ascii="仿宋" w:hAnsi="仿宋" w:eastAsia="仿宋" w:cs="仿宋"/>
                <w:sz w:val="24"/>
              </w:rPr>
            </w:pPr>
            <w:r>
              <w:rPr>
                <w:rFonts w:hint="eastAsia" w:ascii="仿宋" w:hAnsi="仿宋" w:eastAsia="仿宋" w:cs="仿宋"/>
                <w:sz w:val="24"/>
              </w:rPr>
              <w:t>2.4因供应商原因造成响应文件未解密的，视为撤销其响应文件，包括以下情形：</w:t>
            </w:r>
          </w:p>
          <w:p w14:paraId="6BDAF7D8">
            <w:pPr>
              <w:spacing w:line="360" w:lineRule="auto"/>
              <w:jc w:val="left"/>
              <w:rPr>
                <w:rFonts w:hint="eastAsia" w:ascii="仿宋" w:hAnsi="仿宋" w:eastAsia="仿宋" w:cs="仿宋"/>
                <w:sz w:val="24"/>
              </w:rPr>
            </w:pPr>
            <w:r>
              <w:rPr>
                <w:rFonts w:hint="eastAsia" w:ascii="仿宋" w:hAnsi="仿宋" w:eastAsia="仿宋" w:cs="仿宋"/>
                <w:sz w:val="24"/>
              </w:rPr>
              <w:t>（1)供应商未在规定时间内解密响应文件的；</w:t>
            </w:r>
          </w:p>
          <w:p w14:paraId="4A63109B">
            <w:pPr>
              <w:spacing w:line="360" w:lineRule="auto"/>
              <w:jc w:val="left"/>
              <w:rPr>
                <w:rFonts w:hint="eastAsia" w:ascii="仿宋" w:hAnsi="仿宋" w:eastAsia="仿宋" w:cs="仿宋"/>
                <w:sz w:val="24"/>
              </w:rPr>
            </w:pPr>
            <w:r>
              <w:rPr>
                <w:rFonts w:hint="eastAsia" w:ascii="仿宋" w:hAnsi="仿宋" w:eastAsia="仿宋" w:cs="仿宋"/>
                <w:sz w:val="24"/>
              </w:rPr>
              <w:t>（2)供应商使用非本次磋商加密用CA数字证书解密的；</w:t>
            </w:r>
          </w:p>
          <w:p w14:paraId="5580DCF4">
            <w:pPr>
              <w:spacing w:line="360" w:lineRule="auto"/>
              <w:jc w:val="left"/>
              <w:rPr>
                <w:rFonts w:hint="eastAsia" w:ascii="仿宋" w:hAnsi="仿宋" w:eastAsia="仿宋" w:cs="仿宋"/>
                <w:sz w:val="24"/>
              </w:rPr>
            </w:pPr>
            <w:r>
              <w:rPr>
                <w:rFonts w:hint="eastAsia" w:ascii="仿宋" w:hAnsi="仿宋" w:eastAsia="仿宋" w:cs="仿宋"/>
                <w:sz w:val="24"/>
              </w:rPr>
              <w:t>（3)供应商使用的CA数字证书属于注销或无效或损坏的。</w:t>
            </w:r>
          </w:p>
        </w:tc>
      </w:tr>
      <w:tr w14:paraId="3EB5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56" w:type="dxa"/>
            <w:vAlign w:val="center"/>
          </w:tcPr>
          <w:p w14:paraId="3C6A0735">
            <w:pPr>
              <w:spacing w:line="360" w:lineRule="auto"/>
              <w:jc w:val="center"/>
              <w:rPr>
                <w:rFonts w:hint="eastAsia" w:ascii="仿宋" w:hAnsi="仿宋" w:eastAsia="仿宋" w:cs="仿宋"/>
                <w:sz w:val="24"/>
              </w:rPr>
            </w:pPr>
            <w:r>
              <w:rPr>
                <w:rFonts w:hint="eastAsia" w:ascii="仿宋" w:hAnsi="仿宋" w:eastAsia="仿宋" w:cs="仿宋"/>
                <w:sz w:val="24"/>
              </w:rPr>
              <w:t>3</w:t>
            </w:r>
          </w:p>
        </w:tc>
        <w:tc>
          <w:tcPr>
            <w:tcW w:w="1258" w:type="dxa"/>
            <w:vAlign w:val="center"/>
          </w:tcPr>
          <w:p w14:paraId="4AA34CE0">
            <w:pPr>
              <w:spacing w:line="360" w:lineRule="auto"/>
              <w:jc w:val="center"/>
              <w:rPr>
                <w:rFonts w:hint="eastAsia" w:ascii="仿宋" w:hAnsi="仿宋" w:eastAsia="仿宋" w:cs="仿宋"/>
                <w:sz w:val="24"/>
              </w:rPr>
            </w:pPr>
            <w:r>
              <w:rPr>
                <w:rFonts w:hint="eastAsia" w:ascii="仿宋" w:hAnsi="仿宋" w:eastAsia="仿宋" w:cs="仿宋"/>
                <w:sz w:val="24"/>
              </w:rPr>
              <w:t>其他</w:t>
            </w:r>
          </w:p>
        </w:tc>
        <w:tc>
          <w:tcPr>
            <w:tcW w:w="6788" w:type="dxa"/>
            <w:vAlign w:val="center"/>
          </w:tcPr>
          <w:p w14:paraId="75C9184B">
            <w:pPr>
              <w:spacing w:line="360" w:lineRule="auto"/>
              <w:jc w:val="left"/>
              <w:rPr>
                <w:rFonts w:hint="eastAsia" w:ascii="仿宋" w:hAnsi="仿宋" w:eastAsia="仿宋" w:cs="仿宋"/>
                <w:sz w:val="24"/>
              </w:rPr>
            </w:pPr>
            <w:r>
              <w:rPr>
                <w:rFonts w:hint="eastAsia" w:ascii="仿宋" w:hAnsi="仿宋" w:eastAsia="仿宋" w:cs="仿宋"/>
                <w:sz w:val="24"/>
              </w:rPr>
              <w:t>3.1本项目采购活动的全过程采用电子形式进行。</w:t>
            </w:r>
          </w:p>
        </w:tc>
      </w:tr>
    </w:tbl>
    <w:p w14:paraId="66BE2147">
      <w:pPr>
        <w:rPr>
          <w:rFonts w:hint="eastAsia" w:ascii="仿宋" w:hAnsi="仿宋" w:eastAsia="仿宋" w:cs="仿宋"/>
        </w:rPr>
      </w:pPr>
    </w:p>
    <w:p w14:paraId="270F85A6">
      <w:pPr>
        <w:pStyle w:val="4"/>
        <w:rPr>
          <w:rFonts w:hint="eastAsia" w:ascii="仿宋" w:hAnsi="仿宋" w:eastAsia="仿宋" w:cs="仿宋"/>
          <w:sz w:val="24"/>
          <w:szCs w:val="24"/>
        </w:rPr>
      </w:pPr>
      <w:bookmarkStart w:id="18" w:name="_Toc11018"/>
      <w:bookmarkStart w:id="19" w:name="_Toc32745"/>
      <w:bookmarkStart w:id="20" w:name="_Toc79599052"/>
      <w:bookmarkStart w:id="21" w:name="_Toc29613"/>
      <w:r>
        <w:rPr>
          <w:rFonts w:hint="eastAsia" w:ascii="仿宋" w:hAnsi="仿宋" w:eastAsia="仿宋" w:cs="仿宋"/>
          <w:sz w:val="24"/>
          <w:szCs w:val="24"/>
        </w:rPr>
        <w:t>一、总则</w:t>
      </w:r>
      <w:bookmarkEnd w:id="18"/>
      <w:bookmarkEnd w:id="19"/>
      <w:bookmarkEnd w:id="20"/>
      <w:bookmarkEnd w:id="21"/>
    </w:p>
    <w:p w14:paraId="1986F784">
      <w:pPr>
        <w:snapToGrid w:val="0"/>
        <w:spacing w:line="360" w:lineRule="auto"/>
        <w:ind w:firstLine="482" w:firstLineChars="200"/>
        <w:jc w:val="left"/>
        <w:rPr>
          <w:rFonts w:hint="eastAsia" w:ascii="仿宋" w:hAnsi="仿宋" w:eastAsia="仿宋" w:cs="仿宋"/>
          <w:b/>
          <w:color w:val="000000"/>
          <w:kern w:val="0"/>
          <w:sz w:val="24"/>
        </w:rPr>
      </w:pPr>
      <w:r>
        <w:rPr>
          <w:rFonts w:hint="eastAsia" w:ascii="仿宋" w:hAnsi="仿宋" w:eastAsia="仿宋" w:cs="仿宋"/>
          <w:b/>
          <w:color w:val="000000"/>
          <w:kern w:val="0"/>
          <w:sz w:val="24"/>
        </w:rPr>
        <w:t>1. 适用范围</w:t>
      </w:r>
    </w:p>
    <w:p w14:paraId="69D23DFF">
      <w:pPr>
        <w:snapToGrid w:val="0"/>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仅适用于本次竞争性磋商文件中政府采购的项目</w:t>
      </w:r>
      <w:r>
        <w:rPr>
          <w:rFonts w:hint="eastAsia" w:ascii="仿宋" w:hAnsi="仿宋" w:eastAsia="仿宋" w:cs="仿宋"/>
          <w:color w:val="000000"/>
          <w:kern w:val="0"/>
          <w:sz w:val="24"/>
        </w:rPr>
        <w:tab/>
      </w:r>
    </w:p>
    <w:p w14:paraId="41A13E92">
      <w:pPr>
        <w:tabs>
          <w:tab w:val="left" w:pos="962"/>
        </w:tabs>
        <w:snapToGrid w:val="0"/>
        <w:spacing w:line="360" w:lineRule="auto"/>
        <w:ind w:firstLine="482" w:firstLineChars="200"/>
        <w:jc w:val="left"/>
        <w:rPr>
          <w:rFonts w:hint="eastAsia" w:ascii="仿宋" w:hAnsi="仿宋" w:eastAsia="仿宋" w:cs="仿宋"/>
          <w:b/>
          <w:color w:val="000000"/>
          <w:kern w:val="0"/>
          <w:sz w:val="24"/>
        </w:rPr>
      </w:pPr>
      <w:r>
        <w:rPr>
          <w:rFonts w:hint="eastAsia" w:ascii="仿宋" w:hAnsi="仿宋" w:eastAsia="仿宋" w:cs="仿宋"/>
          <w:b/>
          <w:color w:val="000000"/>
          <w:kern w:val="0"/>
          <w:sz w:val="24"/>
        </w:rPr>
        <w:t>2. 定义</w:t>
      </w:r>
    </w:p>
    <w:p w14:paraId="61EA4632">
      <w:pPr>
        <w:tabs>
          <w:tab w:val="left" w:pos="567"/>
        </w:tabs>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2.1采购方：指进行本次磋商活动的单位。</w:t>
      </w:r>
    </w:p>
    <w:p w14:paraId="7393E03A">
      <w:pPr>
        <w:tabs>
          <w:tab w:val="left" w:pos="567"/>
        </w:tabs>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sz w:val="24"/>
        </w:rPr>
        <w:t xml:space="preserve">2.2 </w:t>
      </w:r>
      <w:r>
        <w:rPr>
          <w:rFonts w:hint="eastAsia" w:ascii="仿宋" w:hAnsi="仿宋" w:eastAsia="仿宋" w:cs="仿宋"/>
          <w:color w:val="000000"/>
          <w:kern w:val="0"/>
          <w:sz w:val="24"/>
        </w:rPr>
        <w:t>代理机构：指在采购方委托的范围内依法开展磋商活动，组织本次磋商活动的执行机构，即“采购代理机构名称”。</w:t>
      </w:r>
    </w:p>
    <w:p w14:paraId="0B0DF8C6">
      <w:pPr>
        <w:tabs>
          <w:tab w:val="left" w:pos="567"/>
        </w:tabs>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2.3供应商：指符合本磋商文件规定向按期提供响应文件参加磋商活动的</w:t>
      </w:r>
      <w:r>
        <w:rPr>
          <w:rFonts w:hint="eastAsia" w:ascii="仿宋" w:hAnsi="仿宋" w:eastAsia="仿宋" w:cs="仿宋"/>
          <w:kern w:val="0"/>
          <w:sz w:val="24"/>
        </w:rPr>
        <w:t>法人、其他组织或者自然人。</w:t>
      </w:r>
    </w:p>
    <w:p w14:paraId="320D8664">
      <w:pPr>
        <w:tabs>
          <w:tab w:val="left" w:pos="567"/>
        </w:tabs>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2.4潜在供应商：指符合本磋商文件各项规定的供应商。</w:t>
      </w:r>
    </w:p>
    <w:p w14:paraId="4BE98896">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2.5货物：指供应商按磋商文件商务技术要求，向采购人有偿提供的各种物品及其他有关技术资料和材料。</w:t>
      </w:r>
    </w:p>
    <w:p w14:paraId="5929CFA9">
      <w:pPr>
        <w:tabs>
          <w:tab w:val="left" w:pos="567"/>
        </w:tabs>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2.6服务：指磋商文件规定的供应商为完成项目所需承担的全部义务。如按要求完成服务及本磋商文件和合同中规定由供应商承担的其他义务。</w:t>
      </w:r>
    </w:p>
    <w:p w14:paraId="34107930">
      <w:pPr>
        <w:tabs>
          <w:tab w:val="left" w:pos="567"/>
        </w:tabs>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2.7磋商文件：是采购代理机构根据国家相关法律法规政策和采购人采购需求制定的向潜在供应商发出并告知项目需求、磋商活动规则和合同条件等信息的要约文件，是本项目磋商活动的主要依据，对磋商活动各方均具有法律约束力。</w:t>
      </w:r>
    </w:p>
    <w:p w14:paraId="7705E466">
      <w:pPr>
        <w:tabs>
          <w:tab w:val="left" w:pos="567"/>
        </w:tabs>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2.8响应文件：是指供应商响应磋商文件的条件和要求，按规定编制并按时递交的文件。</w:t>
      </w:r>
    </w:p>
    <w:p w14:paraId="38182593">
      <w:pPr>
        <w:tabs>
          <w:tab w:val="left" w:pos="567"/>
        </w:tabs>
        <w:snapToGrid w:val="0"/>
        <w:spacing w:line="360" w:lineRule="auto"/>
        <w:ind w:firstLine="482" w:firstLineChars="200"/>
        <w:rPr>
          <w:rFonts w:hint="eastAsia" w:ascii="仿宋" w:hAnsi="仿宋" w:eastAsia="仿宋" w:cs="仿宋"/>
          <w:b/>
          <w:color w:val="000000"/>
          <w:kern w:val="0"/>
          <w:sz w:val="24"/>
        </w:rPr>
      </w:pPr>
      <w:r>
        <w:rPr>
          <w:rFonts w:hint="eastAsia" w:ascii="仿宋" w:hAnsi="仿宋" w:eastAsia="仿宋" w:cs="仿宋"/>
          <w:b/>
          <w:color w:val="000000"/>
          <w:kern w:val="0"/>
          <w:sz w:val="24"/>
        </w:rPr>
        <w:t>3. 合格供应商</w:t>
      </w:r>
    </w:p>
    <w:p w14:paraId="11665072">
      <w:pPr>
        <w:tabs>
          <w:tab w:val="left" w:pos="567"/>
        </w:tabs>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3.1 具有本项目要求的服务能力，符合、承认并承诺改造本磋商文件各项规定的国内供应商。</w:t>
      </w:r>
    </w:p>
    <w:p w14:paraId="1D28E94D">
      <w:pPr>
        <w:tabs>
          <w:tab w:val="left" w:pos="567"/>
        </w:tabs>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3.2 符合《中华人民共和国政府采购法》第二十二条供应商参加政府采购活动应当具备的条件及其他有关法律、法规关于供应商的有关规定，有能力提供采购服务的供应商。</w:t>
      </w:r>
    </w:p>
    <w:p w14:paraId="458AF82D">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3.3单位负责人为同一人或者存在直接控股、管理关系的不同供应商，不得同时参加本项目的政府采购活动。为本项目前期提供整体设计、规范编制或者项目管理、监理、检测等服务的供应商，不得再参加本项目的磋商活动。</w:t>
      </w:r>
    </w:p>
    <w:p w14:paraId="7F5FC1F1">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3.4关于是否允许联合体磋商（见前附表第11项）。</w:t>
      </w:r>
    </w:p>
    <w:p w14:paraId="17A03476">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若《磋商邀请函》接受联合体参加的：</w:t>
      </w:r>
    </w:p>
    <w:p w14:paraId="78095AB8">
      <w:pPr>
        <w:autoSpaceDE w:val="0"/>
        <w:autoSpaceDN w:val="0"/>
        <w:adjustRightIn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（1）两个以上的法人或者其他组织或自然人可以组成一个联合体，以一个供应商的身份共同参加。</w:t>
      </w:r>
    </w:p>
    <w:p w14:paraId="19EA4C77">
      <w:pPr>
        <w:autoSpaceDE w:val="0"/>
        <w:autoSpaceDN w:val="0"/>
        <w:adjustRightIn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联合体各方均应当符合《政府采购法》第二十二条第一款规定的条件，根据采购项目的特殊要求规定供应商特定条件的，联合体各方中至少应当有一方符合《磋商邀请函》规定的供应商资格条件（实质性要求）。</w:t>
      </w:r>
    </w:p>
    <w:p w14:paraId="4C844261">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（3）联合体各方均应当提供供应商的有效的资格证明文件。</w:t>
      </w:r>
    </w:p>
    <w:p w14:paraId="08F35237">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联合体各方之间应当签订共同磋商协议并在响应文件内提交，明确约定联合体主体及联合体各方承担的工作和相应的责任。联合体各方签订共同磋商协议后，不得再以自己名义单独在同一项目中参加磋商活动，也不得组成新的联合体参加同一项目的磋商。联合磋商协议格式见本磋商文件第六部分响应文件格式。</w:t>
      </w:r>
    </w:p>
    <w:p w14:paraId="79A5CCB0">
      <w:pPr>
        <w:autoSpaceDE w:val="0"/>
        <w:autoSpaceDN w:val="0"/>
        <w:adjustRightIn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（5）下载磋商文件时，应以联合体协议中确定的主体方名义下载。</w:t>
      </w:r>
    </w:p>
    <w:p w14:paraId="68AA6B6E">
      <w:pPr>
        <w:autoSpaceDE w:val="0"/>
        <w:autoSpaceDN w:val="0"/>
        <w:adjustRightIn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（6）联合体参加的，应以主体方名义提交磋商保证金（如有），对联合体各方均具有约束力。</w:t>
      </w:r>
    </w:p>
    <w:p w14:paraId="6CE83F96">
      <w:pPr>
        <w:autoSpaceDE w:val="0"/>
        <w:autoSpaceDN w:val="0"/>
        <w:adjustRightIn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7）由同一专业的单位组成的联合体，按照同一项资质等级较低的单位确定资质等级。业绩等有关打分内容根据共同磋商协议约定的各方承担的工作和相应责任，确定一方打分，不累加打分；评审标准无明确或难以明确对应哪一方的打分内容按主体方打分。</w:t>
      </w:r>
    </w:p>
    <w:p w14:paraId="24DC5B86">
      <w:pPr>
        <w:autoSpaceDE w:val="0"/>
        <w:autoSpaceDN w:val="0"/>
        <w:adjustRightIn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（8）联合体中任意一方为中小企业的，该方应提供《中小企业声明函》。</w:t>
      </w:r>
    </w:p>
    <w:p w14:paraId="34AFEB3D">
      <w:pPr>
        <w:autoSpaceDE w:val="0"/>
        <w:autoSpaceDN w:val="0"/>
        <w:adjustRightIn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（9）联合体各方应当共同与采购人签订采购合同，就采购合同约定的事项对采购人承担连带责任。</w:t>
      </w:r>
    </w:p>
    <w:p w14:paraId="5BE0488B">
      <w:pPr>
        <w:autoSpaceDE w:val="0"/>
        <w:autoSpaceDN w:val="0"/>
        <w:adjustRightIn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3.5关于关联企业</w:t>
      </w:r>
    </w:p>
    <w:p w14:paraId="464BDDFA">
      <w:pPr>
        <w:autoSpaceDE w:val="0"/>
        <w:autoSpaceDN w:val="0"/>
        <w:adjustRightIn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除联合体外，法定代表人或单位负责人为同一个人或者存在直接控股、管理关系的不同供应商，不得同时参加同一项目或同一子项目的磋商活动。如同时参加，则评审时将同时被拒绝。</w:t>
      </w:r>
    </w:p>
    <w:p w14:paraId="678FA5B8">
      <w:pPr>
        <w:autoSpaceDE w:val="0"/>
        <w:autoSpaceDN w:val="0"/>
        <w:adjustRightIn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3.5关于中小微企业参与磋商</w:t>
      </w:r>
    </w:p>
    <w:p w14:paraId="0CD58540">
      <w:pPr>
        <w:autoSpaceDE w:val="0"/>
        <w:autoSpaceDN w:val="0"/>
        <w:adjustRightIn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中小微企业是指符合《政府采购促进中小企业发展管理办法》（财库[2020]46号）规定的供应商。中小微企业参与磋商应提供《中小企业声明函》。</w:t>
      </w:r>
    </w:p>
    <w:p w14:paraId="76658FF6">
      <w:pPr>
        <w:autoSpaceDE w:val="0"/>
        <w:autoSpaceDN w:val="0"/>
        <w:adjustRightIn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监狱企业参加时，提供由省级以上监狱管理局、戒毒管理局（含新疆生产建设兵团）出具的属于监狱企业的证明文件，不再提供《中小企业声明函》。</w:t>
      </w:r>
    </w:p>
    <w:p w14:paraId="3150B48C">
      <w:pPr>
        <w:autoSpaceDE w:val="0"/>
        <w:autoSpaceDN w:val="0"/>
        <w:adjustRightIn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残疾人福利性单位视同为小型、微型企业。</w:t>
      </w:r>
    </w:p>
    <w:p w14:paraId="002B3328">
      <w:pPr>
        <w:autoSpaceDE w:val="0"/>
        <w:autoSpaceDN w:val="0"/>
        <w:adjustRightIn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3.6关于分公司参加磋商</w:t>
      </w:r>
    </w:p>
    <w:p w14:paraId="14564646">
      <w:pPr>
        <w:autoSpaceDE w:val="0"/>
        <w:autoSpaceDN w:val="0"/>
        <w:adjustRightIn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分公司作为供应商参与本项目政府采购活动的，应提供具有法人资格的总公司的营业执照副本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4CD29C82">
      <w:pPr>
        <w:snapToGrid w:val="0"/>
        <w:spacing w:line="360" w:lineRule="auto"/>
        <w:ind w:firstLine="482" w:firstLineChars="200"/>
        <w:jc w:val="left"/>
        <w:rPr>
          <w:rFonts w:hint="eastAsia" w:ascii="仿宋" w:hAnsi="仿宋" w:eastAsia="仿宋" w:cs="仿宋"/>
          <w:b/>
          <w:color w:val="000000"/>
          <w:kern w:val="0"/>
          <w:sz w:val="24"/>
        </w:rPr>
      </w:pPr>
      <w:r>
        <w:rPr>
          <w:rFonts w:hint="eastAsia" w:ascii="仿宋" w:hAnsi="仿宋" w:eastAsia="仿宋" w:cs="仿宋"/>
          <w:b/>
          <w:color w:val="000000"/>
          <w:kern w:val="0"/>
          <w:sz w:val="24"/>
        </w:rPr>
        <w:t>4.合格的服务</w:t>
      </w:r>
    </w:p>
    <w:p w14:paraId="46CB0E75">
      <w:pPr>
        <w:autoSpaceDE w:val="0"/>
        <w:autoSpaceDN w:val="0"/>
        <w:adjustRightIn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供应商提供的服务应当符合磋商文件的要求，并且其服务质量完全符合国家标准、行业标准或地方标准。</w:t>
      </w:r>
    </w:p>
    <w:p w14:paraId="76F68BBF">
      <w:pPr>
        <w:snapToGrid w:val="0"/>
        <w:spacing w:line="360" w:lineRule="auto"/>
        <w:ind w:firstLine="482" w:firstLineChars="200"/>
        <w:jc w:val="left"/>
        <w:rPr>
          <w:rFonts w:hint="eastAsia" w:ascii="仿宋" w:hAnsi="仿宋" w:eastAsia="仿宋" w:cs="仿宋"/>
          <w:b/>
          <w:color w:val="000000"/>
          <w:kern w:val="0"/>
          <w:sz w:val="24"/>
        </w:rPr>
      </w:pPr>
      <w:r>
        <w:rPr>
          <w:rFonts w:hint="eastAsia" w:ascii="仿宋" w:hAnsi="仿宋" w:eastAsia="仿宋" w:cs="仿宋"/>
          <w:b/>
          <w:color w:val="000000"/>
          <w:kern w:val="0"/>
          <w:sz w:val="24"/>
        </w:rPr>
        <w:t>5. 磋商费用</w:t>
      </w:r>
    </w:p>
    <w:p w14:paraId="6B5C1825">
      <w:pPr>
        <w:tabs>
          <w:tab w:val="left" w:pos="567"/>
        </w:tabs>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5.1</w:t>
      </w:r>
      <w:r>
        <w:rPr>
          <w:rFonts w:hint="eastAsia" w:ascii="仿宋" w:hAnsi="仿宋" w:eastAsia="仿宋" w:cs="仿宋"/>
          <w:kern w:val="0"/>
          <w:sz w:val="24"/>
        </w:rPr>
        <w:t>供应商应承担准备和参与磋商有关的所有费用，采购代理机构或采购人在任何情况下均无义务和责任承担这些费用。</w:t>
      </w:r>
    </w:p>
    <w:p w14:paraId="471723B9">
      <w:pPr>
        <w:tabs>
          <w:tab w:val="left" w:pos="567"/>
        </w:tabs>
        <w:snapToGrid w:val="0"/>
        <w:spacing w:line="360" w:lineRule="auto"/>
        <w:ind w:firstLine="482" w:firstLineChars="200"/>
        <w:rPr>
          <w:rFonts w:hint="eastAsia" w:ascii="仿宋" w:hAnsi="仿宋" w:eastAsia="仿宋" w:cs="仿宋"/>
          <w:b/>
          <w:color w:val="000000"/>
          <w:kern w:val="0"/>
          <w:sz w:val="24"/>
        </w:rPr>
      </w:pPr>
      <w:r>
        <w:rPr>
          <w:rFonts w:hint="eastAsia" w:ascii="仿宋" w:hAnsi="仿宋" w:eastAsia="仿宋" w:cs="仿宋"/>
          <w:b/>
          <w:color w:val="000000"/>
          <w:kern w:val="0"/>
          <w:sz w:val="24"/>
        </w:rPr>
        <w:t>6 磋商要求</w:t>
      </w:r>
    </w:p>
    <w:p w14:paraId="5DC259C8">
      <w:pPr>
        <w:tabs>
          <w:tab w:val="left" w:pos="567"/>
        </w:tabs>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6.1供应商所提供的服务被采购人采用时，成交供应商所提供的服务必须符合本《磋商文件》的要求并按要求实施，并认真履行合同规定的相关条款。</w:t>
      </w:r>
    </w:p>
    <w:p w14:paraId="03FB24E0">
      <w:pPr>
        <w:tabs>
          <w:tab w:val="left" w:pos="567"/>
        </w:tabs>
        <w:snapToGrid w:val="0"/>
        <w:spacing w:line="360" w:lineRule="auto"/>
        <w:ind w:firstLine="480" w:firstLineChars="200"/>
        <w:rPr>
          <w:rFonts w:hint="eastAsia" w:ascii="仿宋" w:hAnsi="仿宋" w:eastAsia="仿宋" w:cs="仿宋"/>
          <w:bCs/>
          <w:color w:val="000000"/>
          <w:kern w:val="0"/>
          <w:sz w:val="24"/>
        </w:rPr>
      </w:pPr>
      <w:r>
        <w:rPr>
          <w:rFonts w:hint="eastAsia" w:ascii="仿宋" w:hAnsi="仿宋" w:eastAsia="仿宋" w:cs="仿宋"/>
          <w:bCs/>
          <w:color w:val="000000"/>
          <w:kern w:val="0"/>
          <w:sz w:val="24"/>
        </w:rPr>
        <w:t>6.2采购代理机构或者采购人可以在磋商文件提供期限截止后，组织已获取磋商文件的潜在供应商现场勘查或者召开标前答疑会。是否组织现场勘查或者召开答疑会的，详见供应商前附表第6项。而无论采购代理机构是否安排踏勘现场，潜在供应商均应当将相关的因素作为磋商响应所应当考虑或依据的因素。</w:t>
      </w:r>
    </w:p>
    <w:p w14:paraId="54C26956">
      <w:pPr>
        <w:tabs>
          <w:tab w:val="left" w:pos="567"/>
        </w:tabs>
        <w:snapToGrid w:val="0"/>
        <w:spacing w:line="360" w:lineRule="auto"/>
        <w:ind w:firstLine="482" w:firstLineChars="200"/>
        <w:rPr>
          <w:rFonts w:hint="eastAsia" w:ascii="仿宋" w:hAnsi="仿宋" w:eastAsia="仿宋" w:cs="仿宋"/>
          <w:b/>
          <w:color w:val="000000"/>
          <w:kern w:val="0"/>
          <w:sz w:val="24"/>
        </w:rPr>
      </w:pPr>
      <w:r>
        <w:rPr>
          <w:rFonts w:hint="eastAsia" w:ascii="仿宋" w:hAnsi="仿宋" w:eastAsia="仿宋" w:cs="仿宋"/>
          <w:b/>
          <w:color w:val="000000"/>
          <w:kern w:val="0"/>
          <w:sz w:val="24"/>
        </w:rPr>
        <w:t>7. 通知</w:t>
      </w:r>
    </w:p>
    <w:p w14:paraId="414FD86A">
      <w:pPr>
        <w:tabs>
          <w:tab w:val="left" w:pos="567"/>
        </w:tabs>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7.1对与本项目有关的通知，代理机构将通过</w:t>
      </w:r>
      <w:r>
        <w:rPr>
          <w:rFonts w:hint="eastAsia" w:ascii="仿宋" w:hAnsi="仿宋" w:eastAsia="仿宋" w:cs="仿宋"/>
          <w:color w:val="000000"/>
          <w:kern w:val="0"/>
          <w:sz w:val="24"/>
          <w:u w:val="single"/>
        </w:rPr>
        <w:t>山西政府采购平台政采云系统中</w:t>
      </w:r>
      <w:r>
        <w:rPr>
          <w:rFonts w:hint="eastAsia" w:ascii="仿宋" w:hAnsi="仿宋" w:eastAsia="仿宋" w:cs="仿宋"/>
          <w:color w:val="000000"/>
          <w:kern w:val="0"/>
          <w:sz w:val="24"/>
        </w:rPr>
        <w:t>发出（视同书面通知），因线路故障导致通知延迟或无法查看，代理机构或采购方将不承担任何责任，有关的磋商活动可以继续有效地进行。</w:t>
      </w:r>
    </w:p>
    <w:p w14:paraId="2F2E41FC">
      <w:pPr>
        <w:snapToGrid w:val="0"/>
        <w:spacing w:line="360" w:lineRule="auto"/>
        <w:ind w:firstLine="482" w:firstLineChars="200"/>
        <w:rPr>
          <w:rFonts w:hint="eastAsia" w:ascii="仿宋" w:hAnsi="仿宋" w:eastAsia="仿宋" w:cs="仿宋"/>
          <w:b/>
          <w:bCs/>
          <w:kern w:val="0"/>
          <w:sz w:val="24"/>
        </w:rPr>
      </w:pPr>
      <w:r>
        <w:rPr>
          <w:rFonts w:hint="eastAsia" w:ascii="仿宋" w:hAnsi="仿宋" w:eastAsia="仿宋" w:cs="仿宋"/>
          <w:b/>
          <w:bCs/>
          <w:kern w:val="0"/>
          <w:sz w:val="24"/>
        </w:rPr>
        <w:t>8.解释权</w:t>
      </w:r>
    </w:p>
    <w:p w14:paraId="1CA63478">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8.1本次磋商活动的最终解释权归为采购人、采购代理机构。</w:t>
      </w:r>
    </w:p>
    <w:p w14:paraId="2F37A3DB">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8.2当对一个问题有多种解释时以采购人、采购代理机构的解释为准。</w:t>
      </w:r>
    </w:p>
    <w:p w14:paraId="0495CE3F">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8.3本文件未作须知明示，而又有相关法律、法规规定的，采购人、采购代理机构将依据相关法律法规的规定进行解释。</w:t>
      </w:r>
    </w:p>
    <w:p w14:paraId="0215F785">
      <w:pPr>
        <w:pStyle w:val="4"/>
        <w:rPr>
          <w:rFonts w:hint="eastAsia" w:ascii="仿宋" w:hAnsi="仿宋" w:eastAsia="仿宋" w:cs="仿宋"/>
          <w:sz w:val="24"/>
          <w:szCs w:val="24"/>
        </w:rPr>
      </w:pPr>
      <w:bookmarkStart w:id="22" w:name="_Toc12605"/>
      <w:bookmarkStart w:id="23" w:name="_Toc79599053"/>
      <w:bookmarkStart w:id="24" w:name="_Toc23249"/>
      <w:bookmarkStart w:id="25" w:name="_Toc25882"/>
      <w:r>
        <w:rPr>
          <w:rFonts w:hint="eastAsia" w:ascii="仿宋" w:hAnsi="仿宋" w:eastAsia="仿宋" w:cs="仿宋"/>
          <w:sz w:val="24"/>
          <w:szCs w:val="24"/>
        </w:rPr>
        <w:t>二、磋商文件</w:t>
      </w:r>
      <w:bookmarkEnd w:id="22"/>
      <w:bookmarkEnd w:id="23"/>
      <w:bookmarkEnd w:id="24"/>
      <w:bookmarkEnd w:id="25"/>
    </w:p>
    <w:p w14:paraId="1FC55860">
      <w:pPr>
        <w:snapToGrid w:val="0"/>
        <w:spacing w:line="360" w:lineRule="auto"/>
        <w:ind w:firstLine="477" w:firstLineChars="198"/>
        <w:jc w:val="left"/>
        <w:rPr>
          <w:rFonts w:hint="eastAsia" w:ascii="仿宋" w:hAnsi="仿宋" w:eastAsia="仿宋" w:cs="仿宋"/>
          <w:b/>
          <w:color w:val="000000"/>
          <w:kern w:val="0"/>
          <w:sz w:val="24"/>
        </w:rPr>
      </w:pPr>
      <w:r>
        <w:rPr>
          <w:rFonts w:hint="eastAsia" w:ascii="仿宋" w:hAnsi="仿宋" w:eastAsia="仿宋" w:cs="仿宋"/>
          <w:b/>
          <w:color w:val="000000"/>
          <w:kern w:val="0"/>
          <w:sz w:val="24"/>
        </w:rPr>
        <w:t>9.磋商文件的内容</w:t>
      </w:r>
    </w:p>
    <w:p w14:paraId="70DC110C">
      <w:pPr>
        <w:snapToGrid w:val="0"/>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9.1磋商文件由下列六部分内容组成：</w:t>
      </w:r>
    </w:p>
    <w:p w14:paraId="4586F6B7">
      <w:pPr>
        <w:snapToGrid w:val="0"/>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第一部分 磋商公告；</w:t>
      </w:r>
    </w:p>
    <w:p w14:paraId="65B39FF9">
      <w:pPr>
        <w:snapToGrid w:val="0"/>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第二部分 供应商须知前附表；</w:t>
      </w:r>
    </w:p>
    <w:p w14:paraId="370CF6F6">
      <w:pPr>
        <w:snapToGrid w:val="0"/>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第三部分 评审标准和评定方法；</w:t>
      </w:r>
    </w:p>
    <w:p w14:paraId="076B1D9A">
      <w:pPr>
        <w:snapToGrid w:val="0"/>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第四部分 商务、技术要求；</w:t>
      </w:r>
    </w:p>
    <w:p w14:paraId="335B5571">
      <w:pPr>
        <w:snapToGrid w:val="0"/>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第五部分 合同范本；</w:t>
      </w:r>
    </w:p>
    <w:p w14:paraId="51E9A83E">
      <w:pPr>
        <w:snapToGrid w:val="0"/>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第六部分 响应文件格式；</w:t>
      </w:r>
    </w:p>
    <w:p w14:paraId="0BE82459">
      <w:pPr>
        <w:pStyle w:val="151"/>
        <w:spacing w:line="360" w:lineRule="auto"/>
        <w:ind w:left="0" w:firstLine="480" w:firstLineChars="200"/>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9.2供应商应详细阅读磋商文件的全部内容。如果没有按照磋商文件要求提交全部资料或者没有对磋商文件在各方面都做出实质性响应，有可能被确定为响应无效。</w:t>
      </w:r>
    </w:p>
    <w:p w14:paraId="63C72B4B">
      <w:pPr>
        <w:pStyle w:val="151"/>
        <w:spacing w:line="360" w:lineRule="auto"/>
        <w:ind w:left="0" w:firstLine="480" w:firstLineChars="200"/>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9.3 除非特殊要求，磋商文件不单独提供本磋商项目使用地的自然环境、气候条件、公用设施等情况，供应商被视为熟悉上述与履行合同有关的一切情况。</w:t>
      </w:r>
    </w:p>
    <w:p w14:paraId="6AD4C897">
      <w:pPr>
        <w:pStyle w:val="151"/>
        <w:spacing w:line="360" w:lineRule="auto"/>
        <w:ind w:left="0" w:firstLine="482" w:firstLineChars="200"/>
        <w:jc w:val="both"/>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10. 磋商文件的澄清和修改</w:t>
      </w:r>
    </w:p>
    <w:p w14:paraId="00203BBA">
      <w:pPr>
        <w:pStyle w:val="151"/>
        <w:spacing w:line="360" w:lineRule="auto"/>
        <w:ind w:left="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10.1澄清或修改时间及处理：提交首次响应文件截止日（响应文件开启时间，下同）之前，代理机构或采购方可以对已发出的磋商文件进行必要的澄清或修改，其内容作为磋商文件的组成部分。所澄清或修改内容可能影响响应文件编制的，代理机构或采购方应当在提交首次响应文件截止时间至少5日前，以公告形式在</w:t>
      </w:r>
      <w:r>
        <w:rPr>
          <w:rFonts w:hint="eastAsia" w:ascii="仿宋" w:hAnsi="仿宋" w:eastAsia="仿宋" w:cs="仿宋"/>
          <w:color w:val="000000"/>
          <w:sz w:val="24"/>
          <w:szCs w:val="24"/>
          <w:u w:val="single"/>
        </w:rPr>
        <w:t>中国山西省政府采购网</w:t>
      </w:r>
      <w:r>
        <w:rPr>
          <w:rFonts w:hint="eastAsia" w:ascii="仿宋" w:hAnsi="仿宋" w:eastAsia="仿宋" w:cs="仿宋"/>
          <w:color w:val="000000"/>
          <w:sz w:val="24"/>
          <w:szCs w:val="24"/>
        </w:rPr>
        <w:t>发布变更公告。不足5日的，应当顺延提交首次响应文件截止时间。</w:t>
      </w:r>
    </w:p>
    <w:p w14:paraId="6F9FED37">
      <w:pPr>
        <w:pStyle w:val="151"/>
        <w:spacing w:line="360" w:lineRule="auto"/>
        <w:ind w:left="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10.2澄清修改的补充文件中包括原提出的问题及问题的说明意见，但不包括问题的来源。</w:t>
      </w:r>
    </w:p>
    <w:p w14:paraId="655C3BFC">
      <w:pPr>
        <w:pStyle w:val="151"/>
        <w:spacing w:line="360" w:lineRule="auto"/>
        <w:ind w:left="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10.3供应商澄清、询问时间及方式：任何已下载了磋商文件的供应商，均应在首次提交响应文件截止时间5日前对磋商文件进行澄清、询问，并以书面形式（包括书面材料、信函、传真，下同）送达代理机构。</w:t>
      </w:r>
    </w:p>
    <w:p w14:paraId="1E761514">
      <w:pPr>
        <w:pStyle w:val="151"/>
        <w:spacing w:line="360" w:lineRule="auto"/>
        <w:ind w:left="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10.4澄清、修改及其它答复的效力：代理机构或采购方一旦对磋商文件做出澄清或修改，即发生效力，代理机构或采购方有关的补充文件，应当作为磋商文件的组成部分，对所有供应商均具有约束力。</w:t>
      </w:r>
    </w:p>
    <w:p w14:paraId="331374A3">
      <w:pPr>
        <w:pStyle w:val="4"/>
        <w:rPr>
          <w:rFonts w:hint="eastAsia" w:ascii="仿宋" w:hAnsi="仿宋" w:eastAsia="仿宋" w:cs="仿宋"/>
          <w:sz w:val="24"/>
          <w:szCs w:val="24"/>
        </w:rPr>
      </w:pPr>
      <w:bookmarkStart w:id="26" w:name="_Toc14249"/>
      <w:bookmarkStart w:id="27" w:name="_Toc79599054"/>
      <w:bookmarkStart w:id="28" w:name="_Toc24900"/>
      <w:bookmarkStart w:id="29" w:name="_Toc26409"/>
      <w:r>
        <w:rPr>
          <w:rFonts w:hint="eastAsia" w:ascii="仿宋" w:hAnsi="仿宋" w:eastAsia="仿宋" w:cs="仿宋"/>
          <w:sz w:val="24"/>
          <w:szCs w:val="24"/>
        </w:rPr>
        <w:t>三、响应文件</w:t>
      </w:r>
      <w:bookmarkEnd w:id="26"/>
      <w:bookmarkEnd w:id="27"/>
      <w:bookmarkEnd w:id="28"/>
      <w:bookmarkEnd w:id="29"/>
    </w:p>
    <w:p w14:paraId="0C6E58ED">
      <w:pPr>
        <w:tabs>
          <w:tab w:val="left" w:pos="0"/>
        </w:tabs>
        <w:snapToGrid w:val="0"/>
        <w:spacing w:line="360" w:lineRule="auto"/>
        <w:ind w:firstLine="482" w:firstLineChars="200"/>
        <w:rPr>
          <w:rFonts w:hint="eastAsia" w:ascii="仿宋" w:hAnsi="仿宋" w:eastAsia="仿宋" w:cs="仿宋"/>
          <w:b/>
          <w:color w:val="000000"/>
          <w:kern w:val="0"/>
          <w:sz w:val="24"/>
        </w:rPr>
      </w:pPr>
      <w:r>
        <w:rPr>
          <w:rFonts w:hint="eastAsia" w:ascii="仿宋" w:hAnsi="仿宋" w:eastAsia="仿宋" w:cs="仿宋"/>
          <w:b/>
          <w:color w:val="000000"/>
          <w:kern w:val="0"/>
          <w:sz w:val="24"/>
        </w:rPr>
        <w:t>11.响应文件的语言和计量单位</w:t>
      </w:r>
    </w:p>
    <w:p w14:paraId="0056290F">
      <w:pPr>
        <w:tabs>
          <w:tab w:val="left" w:pos="567"/>
        </w:tabs>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11.1供应商提交的响应文件（包括商务、技术文件和资料中的说明）以及供应商与代理机构就有关磋商的所有往来函均应使用中文简体字。</w:t>
      </w:r>
    </w:p>
    <w:p w14:paraId="0471D754">
      <w:pPr>
        <w:tabs>
          <w:tab w:val="left" w:pos="567"/>
        </w:tabs>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11.2 响应文件所使用的计量单位，应使用中华人民共国法定计量单位。</w:t>
      </w:r>
    </w:p>
    <w:p w14:paraId="1E5E71CF">
      <w:pPr>
        <w:tabs>
          <w:tab w:val="left" w:pos="567"/>
        </w:tabs>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11.3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否则，产生的不利后果由供应商承担。</w:t>
      </w:r>
    </w:p>
    <w:p w14:paraId="2840CE34">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原版为外文的证书类、证明类文件，与供应商名称或其它实际情况不符的，供应商应当提供相关证明文件。</w:t>
      </w:r>
    </w:p>
    <w:p w14:paraId="593376CB">
      <w:pPr>
        <w:tabs>
          <w:tab w:val="left" w:pos="0"/>
        </w:tabs>
        <w:snapToGrid w:val="0"/>
        <w:spacing w:line="360" w:lineRule="auto"/>
        <w:ind w:firstLine="482" w:firstLineChars="200"/>
        <w:rPr>
          <w:rFonts w:hint="eastAsia" w:ascii="仿宋" w:hAnsi="仿宋" w:eastAsia="仿宋" w:cs="仿宋"/>
          <w:b/>
          <w:color w:val="000000"/>
          <w:kern w:val="0"/>
          <w:sz w:val="24"/>
        </w:rPr>
      </w:pPr>
      <w:r>
        <w:rPr>
          <w:rFonts w:hint="eastAsia" w:ascii="仿宋" w:hAnsi="仿宋" w:eastAsia="仿宋" w:cs="仿宋"/>
          <w:b/>
          <w:color w:val="000000"/>
          <w:kern w:val="0"/>
          <w:sz w:val="24"/>
        </w:rPr>
        <w:t>12. 响应文件的组成及相关要求</w:t>
      </w:r>
    </w:p>
    <w:p w14:paraId="26614066">
      <w:pPr>
        <w:tabs>
          <w:tab w:val="left" w:pos="0"/>
        </w:tabs>
        <w:snapToGrid w:val="0"/>
        <w:spacing w:line="360" w:lineRule="auto"/>
        <w:ind w:firstLine="482" w:firstLineChars="200"/>
        <w:rPr>
          <w:rFonts w:hint="eastAsia" w:ascii="仿宋" w:hAnsi="仿宋" w:eastAsia="仿宋" w:cs="仿宋"/>
          <w:b/>
          <w:color w:val="000000"/>
          <w:kern w:val="0"/>
          <w:sz w:val="24"/>
        </w:rPr>
      </w:pPr>
      <w:r>
        <w:rPr>
          <w:rFonts w:hint="eastAsia" w:ascii="仿宋" w:hAnsi="仿宋" w:eastAsia="仿宋" w:cs="仿宋"/>
          <w:b/>
          <w:color w:val="000000"/>
          <w:kern w:val="0"/>
          <w:sz w:val="24"/>
        </w:rPr>
        <w:t>12.1响应文件由资格文件、商务技术文件、报价文件三部分组成。</w:t>
      </w:r>
    </w:p>
    <w:p w14:paraId="7BF04166">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12.1.1资格文件</w:t>
      </w:r>
    </w:p>
    <w:p w14:paraId="4B09D6AC">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（1）供应商代表的证明；</w:t>
      </w:r>
    </w:p>
    <w:p w14:paraId="537D5E9F">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（2）声明书；</w:t>
      </w:r>
    </w:p>
    <w:p w14:paraId="0BA3E74F">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（3）具有独立承担民事责任的能力；</w:t>
      </w:r>
    </w:p>
    <w:p w14:paraId="29ED8A9B">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（4）具有良好的商业信誉和健全的财务会计制度；</w:t>
      </w:r>
    </w:p>
    <w:p w14:paraId="18EB2C09">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（5）具有履行合同所必需的设备和专业技术能力；</w:t>
      </w:r>
    </w:p>
    <w:p w14:paraId="110512F0">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（6）具有依法缴纳税收和社会保障金的良好记录；</w:t>
      </w:r>
    </w:p>
    <w:p w14:paraId="0AB44779">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（7）参加政府采购活动前三年内，在经营活动中没有重大违法记录；</w:t>
      </w:r>
    </w:p>
    <w:p w14:paraId="4126AEF8">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（8）诚信投标承诺书；</w:t>
      </w:r>
    </w:p>
    <w:p w14:paraId="04133AE9">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（9）具有独立承担民事责任能力的证明材料；</w:t>
      </w:r>
    </w:p>
    <w:p w14:paraId="70C7B5D0">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（10）磋商保证金缴纳凭证；</w:t>
      </w:r>
    </w:p>
    <w:p w14:paraId="3896DD1B">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（11）落实政府采购政策需满足的资格要求；</w:t>
      </w:r>
    </w:p>
    <w:p w14:paraId="23E6735C">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（12）本项目的特定资格要求；</w:t>
      </w:r>
    </w:p>
    <w:p w14:paraId="5AE454D5">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（13）联合体谈判协议书（如有）；</w:t>
      </w:r>
    </w:p>
    <w:p w14:paraId="04974301">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（14）合格供应商资格条件的其他要求。</w:t>
      </w:r>
    </w:p>
    <w:p w14:paraId="39F225C0">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12.1.2商务及技术文件</w:t>
      </w:r>
    </w:p>
    <w:p w14:paraId="199F0CEC">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（1）供应商情况介绍；</w:t>
      </w:r>
    </w:p>
    <w:p w14:paraId="05BF68DE">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（2）类似成功案例的业绩证明；</w:t>
      </w:r>
    </w:p>
    <w:p w14:paraId="1B26C9CB">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（3）商务响应表；</w:t>
      </w:r>
    </w:p>
    <w:p w14:paraId="3A182C9D">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（4）实施方案；</w:t>
      </w:r>
    </w:p>
    <w:p w14:paraId="4C7461E5">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（5）技术响应表；</w:t>
      </w:r>
    </w:p>
    <w:p w14:paraId="27DC6662">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（6）项目管理机构人员配备；</w:t>
      </w:r>
    </w:p>
    <w:p w14:paraId="4D508F6C">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（7）服务承诺；</w:t>
      </w:r>
    </w:p>
    <w:p w14:paraId="269B0990">
      <w:pPr>
        <w:snapToGrid w:val="0"/>
        <w:spacing w:line="360" w:lineRule="auto"/>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（8）正版软件承诺</w:t>
      </w:r>
      <w:r>
        <w:rPr>
          <w:rFonts w:hint="eastAsia" w:ascii="仿宋" w:hAnsi="仿宋" w:eastAsia="仿宋" w:cs="仿宋"/>
          <w:color w:val="000000" w:themeColor="text1"/>
          <w:sz w:val="24"/>
          <w:szCs w:val="28"/>
          <w14:textFill>
            <w14:solidFill>
              <w14:schemeClr w14:val="tx1"/>
            </w14:solidFill>
          </w14:textFill>
        </w:rPr>
        <w:t>（如不涉及，此函可不提供）</w:t>
      </w:r>
      <w:r>
        <w:rPr>
          <w:rFonts w:hint="eastAsia" w:ascii="仿宋" w:hAnsi="仿宋" w:eastAsia="仿宋" w:cs="仿宋"/>
          <w:color w:val="000000" w:themeColor="text1"/>
          <w:kern w:val="0"/>
          <w:sz w:val="24"/>
          <w14:textFill>
            <w14:solidFill>
              <w14:schemeClr w14:val="tx1"/>
            </w14:solidFill>
          </w14:textFill>
        </w:rPr>
        <w:t>；</w:t>
      </w:r>
    </w:p>
    <w:p w14:paraId="24CA9F4C">
      <w:pPr>
        <w:snapToGrid w:val="0"/>
        <w:spacing w:line="360" w:lineRule="auto"/>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（9）信息安全产品说明</w:t>
      </w:r>
      <w:r>
        <w:rPr>
          <w:rFonts w:hint="eastAsia" w:ascii="仿宋" w:hAnsi="仿宋" w:eastAsia="仿宋" w:cs="仿宋"/>
          <w:color w:val="000000" w:themeColor="text1"/>
          <w:sz w:val="24"/>
          <w:szCs w:val="28"/>
          <w14:textFill>
            <w14:solidFill>
              <w14:schemeClr w14:val="tx1"/>
            </w14:solidFill>
          </w14:textFill>
        </w:rPr>
        <w:t>（如不涉及，此函可不提供）</w:t>
      </w:r>
      <w:r>
        <w:rPr>
          <w:rFonts w:hint="eastAsia" w:ascii="仿宋" w:hAnsi="仿宋" w:eastAsia="仿宋" w:cs="仿宋"/>
          <w:color w:val="000000" w:themeColor="text1"/>
          <w:kern w:val="0"/>
          <w:sz w:val="24"/>
          <w14:textFill>
            <w14:solidFill>
              <w14:schemeClr w14:val="tx1"/>
            </w14:solidFill>
          </w14:textFill>
        </w:rPr>
        <w:t>；</w:t>
      </w:r>
    </w:p>
    <w:p w14:paraId="0C4DF31D">
      <w:pPr>
        <w:snapToGrid w:val="0"/>
        <w:spacing w:line="360" w:lineRule="auto"/>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（10）商品包装和快递包装承诺</w:t>
      </w:r>
      <w:r>
        <w:rPr>
          <w:rFonts w:hint="eastAsia" w:ascii="仿宋" w:hAnsi="仿宋" w:eastAsia="仿宋" w:cs="仿宋"/>
          <w:color w:val="000000" w:themeColor="text1"/>
          <w:sz w:val="24"/>
          <w:szCs w:val="28"/>
          <w14:textFill>
            <w14:solidFill>
              <w14:schemeClr w14:val="tx1"/>
            </w14:solidFill>
          </w14:textFill>
        </w:rPr>
        <w:t>（如不涉及，此函可不提供）</w:t>
      </w:r>
      <w:r>
        <w:rPr>
          <w:rFonts w:hint="eastAsia" w:ascii="仿宋" w:hAnsi="仿宋" w:eastAsia="仿宋" w:cs="仿宋"/>
          <w:color w:val="000000" w:themeColor="text1"/>
          <w:kern w:val="0"/>
          <w:sz w:val="24"/>
          <w14:textFill>
            <w14:solidFill>
              <w14:schemeClr w14:val="tx1"/>
            </w14:solidFill>
          </w14:textFill>
        </w:rPr>
        <w:t>；</w:t>
      </w:r>
    </w:p>
    <w:p w14:paraId="25746479">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（11）供应商需要说明的其他文件和说明。</w:t>
      </w:r>
    </w:p>
    <w:p w14:paraId="7D3F2DA0">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12.1.3报价文件</w:t>
      </w:r>
    </w:p>
    <w:p w14:paraId="7BC651C0">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（1）报价一览表；</w:t>
      </w:r>
    </w:p>
    <w:p w14:paraId="023B320F">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（2）供应商认为需要的其他文件资料。</w:t>
      </w:r>
    </w:p>
    <w:p w14:paraId="33FC0DF1">
      <w:pPr>
        <w:snapToGrid w:val="0"/>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12.2响应文件其他要求</w:t>
      </w:r>
    </w:p>
    <w:p w14:paraId="67AF9BA3">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12.2.1编排要求</w:t>
      </w:r>
    </w:p>
    <w:p w14:paraId="56F298D3">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响应文件规格幅面（A4）；按照磋商文件第六部分格式要求和系统中的编排顺序，统一编目、正序编排页码（响应文件中扫描件或影印件及彩色宣传资料等均须与响应文件正文一起逐页编排页码）。由于编排混乱导致响应文件被误读或查找不到，其责任应当由供应商承担。</w:t>
      </w:r>
    </w:p>
    <w:p w14:paraId="33DDC3F9">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12.2.2格式要求</w:t>
      </w:r>
    </w:p>
    <w:p w14:paraId="5DB401D2">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本磋商文件第六部分已提供“响应文件格式”的，需按照格式要求编制和上传（供应商可以对所提供的格式进行扩展，但不得更改格式内容），没有提供格式的，供应商自拟。</w:t>
      </w:r>
    </w:p>
    <w:p w14:paraId="5DB6B160">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12.2.3响应文件的份数、加密及密封</w:t>
      </w:r>
    </w:p>
    <w:p w14:paraId="44BF92C8">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12.2.3.1响应文件的份数</w:t>
      </w:r>
    </w:p>
    <w:p w14:paraId="046ED382">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color w:val="000000"/>
          <w:kern w:val="0"/>
          <w:sz w:val="24"/>
        </w:rPr>
        <w:t>本次磋商须提交的响应文件数量详见供应商须知前附表。</w:t>
      </w:r>
    </w:p>
    <w:p w14:paraId="2AB4D554">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12.2.3.2响应文件加密及密封</w:t>
      </w:r>
    </w:p>
    <w:p w14:paraId="7668CCB5">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系统中上传的电子响应文件须使用数字电子CA进行加密，备用电子响应文件的详见供应商须知前附表第13项。</w:t>
      </w:r>
    </w:p>
    <w:p w14:paraId="2D8229C0">
      <w:pPr>
        <w:snapToGrid w:val="0"/>
        <w:spacing w:line="360" w:lineRule="auto"/>
        <w:ind w:firstLine="482" w:firstLineChars="200"/>
        <w:rPr>
          <w:rFonts w:hint="eastAsia" w:ascii="仿宋" w:hAnsi="仿宋" w:eastAsia="仿宋" w:cs="仿宋"/>
          <w:b/>
          <w:bCs/>
          <w:color w:val="000000"/>
          <w:kern w:val="0"/>
          <w:sz w:val="24"/>
        </w:rPr>
      </w:pPr>
      <w:r>
        <w:rPr>
          <w:rFonts w:hint="eastAsia" w:ascii="仿宋" w:hAnsi="仿宋" w:eastAsia="仿宋" w:cs="仿宋"/>
          <w:b/>
          <w:bCs/>
          <w:color w:val="000000"/>
          <w:kern w:val="0"/>
          <w:sz w:val="24"/>
        </w:rPr>
        <w:t>12.3磋商保证金</w:t>
      </w:r>
    </w:p>
    <w:p w14:paraId="75887719">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本项目需提交磋商保证金，提交要求见前附表</w:t>
      </w:r>
    </w:p>
    <w:p w14:paraId="0F4DFDCF">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12.3.4有下列情形之一的，磋商保证金将不予退还，供应商可能被列入不良记录名单，供应商今后参与同类政府采购项目的机会可能会受到影响：</w:t>
      </w:r>
    </w:p>
    <w:p w14:paraId="3E0EAE43">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12.3.4.1供应商在响应文件中提供虚假材料的；</w:t>
      </w:r>
    </w:p>
    <w:p w14:paraId="544025CB">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12.3.4.2除因不可抗力或磋商文件认可的情形外，成交供应商不与采购人签订合同的；</w:t>
      </w:r>
    </w:p>
    <w:p w14:paraId="3BF6B456">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12.3.4.3供应商与采购人、其他供应商或者代理机构恶意串通的；</w:t>
      </w:r>
    </w:p>
    <w:p w14:paraId="02712E0C">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12.3.4.4磋商有效期内撤回响应文件的</w:t>
      </w:r>
    </w:p>
    <w:p w14:paraId="4B003DED">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12.3.4.5磋商文件规定的其他情形。</w:t>
      </w:r>
    </w:p>
    <w:p w14:paraId="63549673">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12.3.5已提交响应文件的供应商，在提交最后报价之前，可以根据磋商情况退出报价。</w:t>
      </w:r>
    </w:p>
    <w:p w14:paraId="3F1C9318">
      <w:pPr>
        <w:snapToGrid w:val="0"/>
        <w:spacing w:line="360" w:lineRule="auto"/>
        <w:ind w:firstLine="482" w:firstLineChars="200"/>
        <w:rPr>
          <w:rFonts w:hint="eastAsia" w:ascii="仿宋" w:hAnsi="仿宋" w:eastAsia="仿宋" w:cs="仿宋"/>
          <w:color w:val="000000"/>
          <w:kern w:val="0"/>
          <w:sz w:val="24"/>
        </w:rPr>
      </w:pPr>
      <w:r>
        <w:rPr>
          <w:rFonts w:hint="eastAsia" w:ascii="仿宋" w:hAnsi="仿宋" w:eastAsia="仿宋" w:cs="仿宋"/>
          <w:b/>
          <w:color w:val="000000"/>
          <w:sz w:val="24"/>
        </w:rPr>
        <w:t>12.4 磋商报价</w:t>
      </w:r>
    </w:p>
    <w:p w14:paraId="4643C6FA">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12.4.1所有磋商报价按费率报（保留两位小数）。只要填报了一个确定数额，无论分项价格是否全部填报了相应的金额或免费字样，报价应被视为已经包含了但并不限于完成本项目所需的所有服务内容,提供承载本次服务所必要的人员、保险、培训、相关服务及相关税费等所有相关费用。在其它情况下，由于分项报价填报不完整、不清楚或存在其它任何失误，所导致的任何不利后果均应当由供应商自行承担。</w:t>
      </w:r>
    </w:p>
    <w:p w14:paraId="313534B2">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12.4.2供应商应按报价要求的内容认真填报“报价一览表”。</w:t>
      </w:r>
    </w:p>
    <w:p w14:paraId="61335C44">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12.4.3本次磋商不接受可选择方案的报价。</w:t>
      </w:r>
    </w:p>
    <w:p w14:paraId="0A67811C">
      <w:pPr>
        <w:pStyle w:val="138"/>
        <w:snapToGrid w:val="0"/>
        <w:spacing w:line="360" w:lineRule="auto"/>
        <w:ind w:firstLine="477" w:firstLineChars="198"/>
        <w:jc w:val="both"/>
        <w:rPr>
          <w:rFonts w:hint="eastAsia" w:ascii="仿宋" w:hAnsi="仿宋" w:eastAsia="仿宋" w:cs="仿宋"/>
          <w:b/>
          <w:color w:val="000000"/>
          <w:sz w:val="24"/>
          <w:szCs w:val="24"/>
        </w:rPr>
      </w:pPr>
      <w:r>
        <w:rPr>
          <w:rFonts w:hint="eastAsia" w:ascii="仿宋" w:hAnsi="仿宋" w:eastAsia="仿宋" w:cs="仿宋"/>
          <w:b/>
          <w:color w:val="000000"/>
          <w:sz w:val="24"/>
          <w:szCs w:val="24"/>
        </w:rPr>
        <w:t>13. 响应文件填写说明</w:t>
      </w:r>
    </w:p>
    <w:p w14:paraId="3FD0D1EF">
      <w:pPr>
        <w:pStyle w:val="138"/>
        <w:snapToGrid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13.1供应商应详细阅读本磋商文件的全部内容。响应文件应对本磋商文件中的内容做出实质性和完整性的响应。</w:t>
      </w:r>
    </w:p>
    <w:p w14:paraId="49129198">
      <w:pPr>
        <w:pStyle w:val="138"/>
        <w:snapToGrid w:val="0"/>
        <w:spacing w:line="360" w:lineRule="auto"/>
        <w:ind w:firstLine="480" w:firstLineChars="200"/>
        <w:jc w:val="left"/>
        <w:rPr>
          <w:rFonts w:hint="eastAsia" w:ascii="仿宋" w:hAnsi="仿宋" w:eastAsia="仿宋" w:cs="仿宋"/>
          <w:b/>
          <w:color w:val="000000"/>
          <w:sz w:val="24"/>
          <w:szCs w:val="24"/>
        </w:rPr>
      </w:pPr>
      <w:r>
        <w:rPr>
          <w:rFonts w:hint="eastAsia" w:ascii="仿宋" w:hAnsi="仿宋" w:eastAsia="仿宋" w:cs="仿宋"/>
          <w:color w:val="000000"/>
          <w:kern w:val="0"/>
          <w:sz w:val="24"/>
          <w:szCs w:val="24"/>
        </w:rPr>
        <w:t>13.2响应文件应严格按照磋商文件第六部分的要求提交，并按规定的统一格式</w:t>
      </w:r>
      <w:r>
        <w:rPr>
          <w:rFonts w:hint="eastAsia" w:ascii="仿宋" w:hAnsi="仿宋" w:eastAsia="仿宋" w:cs="仿宋"/>
          <w:color w:val="000000"/>
          <w:sz w:val="24"/>
          <w:szCs w:val="24"/>
        </w:rPr>
        <w:t>逐项填写，不准有空项、缺项；无相应内容可填的项应填写“无”、“没有相应指标”、“/”等明确的回答</w:t>
      </w:r>
      <w:r>
        <w:rPr>
          <w:rFonts w:hint="eastAsia" w:ascii="仿宋" w:hAnsi="仿宋" w:eastAsia="仿宋" w:cs="仿宋"/>
          <w:b/>
          <w:color w:val="000000"/>
          <w:sz w:val="24"/>
          <w:szCs w:val="24"/>
        </w:rPr>
        <w:t>。</w:t>
      </w:r>
      <w:r>
        <w:rPr>
          <w:rFonts w:hint="eastAsia" w:ascii="仿宋" w:hAnsi="仿宋" w:eastAsia="仿宋" w:cs="仿宋"/>
          <w:color w:val="000000"/>
          <w:sz w:val="24"/>
          <w:szCs w:val="24"/>
        </w:rPr>
        <w:t>响应文件未按规定提交或留有空项，将被视为不完整响应的响应文件，其响应文件有可能被拒绝。</w:t>
      </w:r>
    </w:p>
    <w:p w14:paraId="686850E7">
      <w:pPr>
        <w:pStyle w:val="138"/>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13.3供应商必须对响应文件所提供的全部资料的真实性可靠性负责，并接受磋商小组对其中任何资料进一步审查的要求。</w:t>
      </w:r>
    </w:p>
    <w:p w14:paraId="04F4A236">
      <w:pPr>
        <w:pStyle w:val="138"/>
        <w:snapToGri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color w:val="000000"/>
          <w:sz w:val="24"/>
          <w:szCs w:val="24"/>
        </w:rPr>
        <w:t>13.4</w:t>
      </w:r>
      <w:r>
        <w:rPr>
          <w:rFonts w:hint="eastAsia" w:ascii="仿宋" w:hAnsi="仿宋" w:eastAsia="仿宋" w:cs="仿宋"/>
          <w:kern w:val="0"/>
          <w:sz w:val="24"/>
          <w:szCs w:val="24"/>
        </w:rPr>
        <w:t>因响应文件字迹潦草、提交资料不清晰或表达不清楚所引起的不利后果由供应商自行承担。</w:t>
      </w:r>
    </w:p>
    <w:p w14:paraId="37FFA17F">
      <w:pPr>
        <w:pStyle w:val="138"/>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kern w:val="0"/>
          <w:sz w:val="24"/>
          <w:szCs w:val="24"/>
        </w:rPr>
        <w:t>13.5</w:t>
      </w:r>
      <w:r>
        <w:rPr>
          <w:rFonts w:hint="eastAsia" w:ascii="仿宋" w:hAnsi="仿宋" w:eastAsia="仿宋" w:cs="仿宋"/>
          <w:color w:val="000000"/>
          <w:sz w:val="24"/>
          <w:szCs w:val="24"/>
        </w:rPr>
        <w:t>为提倡诚实信用的磋商行为，特别要求供应商应本着诚信精神，在本次响应文件中按照磋商文件要求，以审慎的态度明确、清楚地披露各项内容。</w:t>
      </w:r>
      <w:r>
        <w:rPr>
          <w:rFonts w:hint="eastAsia" w:ascii="仿宋" w:hAnsi="仿宋" w:eastAsia="仿宋" w:cs="仿宋"/>
          <w:kern w:val="0"/>
          <w:sz w:val="24"/>
          <w:szCs w:val="24"/>
        </w:rPr>
        <w:t>一旦在评审中被发现存在重大偏离或被认定为属于重大偏离，则磋商小组有权决定对该响应予以拒绝。</w:t>
      </w:r>
    </w:p>
    <w:p w14:paraId="64E36199">
      <w:pPr>
        <w:pStyle w:val="138"/>
        <w:snapToGrid w:val="0"/>
        <w:spacing w:line="360" w:lineRule="auto"/>
        <w:ind w:firstLine="482" w:firstLineChars="200"/>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13. 响应文件的有效期</w:t>
      </w:r>
    </w:p>
    <w:p w14:paraId="022409F8">
      <w:pPr>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13.1本项目响应文件的有效期详见供应商须知前附表第10条。</w:t>
      </w:r>
      <w:r>
        <w:rPr>
          <w:rFonts w:hint="eastAsia" w:ascii="仿宋" w:hAnsi="仿宋" w:eastAsia="仿宋" w:cs="仿宋"/>
          <w:kern w:val="0"/>
          <w:sz w:val="24"/>
        </w:rPr>
        <w:t>有效期短于该规定期限的响应无效。</w:t>
      </w:r>
    </w:p>
    <w:p w14:paraId="3B9F2B56">
      <w:pPr>
        <w:pStyle w:val="138"/>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13.2磋商有效期从提交响应文件的截止之日起算。</w:t>
      </w:r>
    </w:p>
    <w:p w14:paraId="644E5D95">
      <w:pPr>
        <w:pStyle w:val="138"/>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13.3如果出现特殊情况，采购方可要求供应商将响应文件有效期延长一段时间，这种要求和供应商的答复以书面形式进行。供应商可以拒绝这种要求。</w:t>
      </w:r>
    </w:p>
    <w:p w14:paraId="2D68F7B8">
      <w:pPr>
        <w:pStyle w:val="138"/>
        <w:snapToGrid w:val="0"/>
        <w:spacing w:line="360" w:lineRule="auto"/>
        <w:ind w:firstLine="482" w:firstLineChars="200"/>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14. 响应文件的签署及其他规定</w:t>
      </w:r>
    </w:p>
    <w:p w14:paraId="2EF41879">
      <w:pPr>
        <w:pStyle w:val="138"/>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14.1组成响应文件的各种文件均应遵守本款规定。</w:t>
      </w:r>
    </w:p>
    <w:p w14:paraId="655BB07F">
      <w:pPr>
        <w:pStyle w:val="138"/>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14.2供应商在响应文件及相关文件的签订、履行、通知等事项的文件中的“单位盖章”、“印章”、“公章”等处均仅指与当事人名称全称相一致的标准公章，不得使用其它（如带有“专用章”等字样）印章，否则将按响应无效处理。网上上传的正式电子响应文件应采用单位和个人数字证书电子签章或电子签名否则按磋商无效处理。</w:t>
      </w:r>
    </w:p>
    <w:p w14:paraId="098EF07A">
      <w:pPr>
        <w:pStyle w:val="138"/>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14.3供应商应在响应文件中按照磋商文件要求，在指定的位置签字（章）、加盖公章，否则将按响应无效处理。</w:t>
      </w:r>
    </w:p>
    <w:p w14:paraId="4BAC20DB">
      <w:pPr>
        <w:pStyle w:val="138"/>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14.4响应文件应字迹清楚、内容齐全、不得涂改或增删。如有修改和增删，必须有供应商盖章或法定代表人或其授权的供应商授权代表签字。</w:t>
      </w:r>
    </w:p>
    <w:p w14:paraId="257555AA">
      <w:pPr>
        <w:pStyle w:val="138"/>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14.5因响应文件字迹潦草或表达不清所引起的不利后果由供应商承担。</w:t>
      </w:r>
    </w:p>
    <w:p w14:paraId="21642803">
      <w:pPr>
        <w:pStyle w:val="4"/>
        <w:rPr>
          <w:rFonts w:hint="eastAsia" w:ascii="仿宋" w:hAnsi="仿宋" w:eastAsia="仿宋" w:cs="仿宋"/>
          <w:sz w:val="24"/>
          <w:szCs w:val="24"/>
        </w:rPr>
      </w:pPr>
      <w:bookmarkStart w:id="30" w:name="_Toc21320"/>
      <w:bookmarkStart w:id="31" w:name="_Toc24198"/>
      <w:bookmarkStart w:id="32" w:name="_Toc5693"/>
      <w:bookmarkStart w:id="33" w:name="_Toc79599055"/>
      <w:r>
        <w:rPr>
          <w:rFonts w:hint="eastAsia" w:ascii="仿宋" w:hAnsi="仿宋" w:eastAsia="仿宋" w:cs="仿宋"/>
          <w:sz w:val="24"/>
          <w:szCs w:val="24"/>
        </w:rPr>
        <w:t>四、响应文件的退回</w:t>
      </w:r>
      <w:bookmarkEnd w:id="30"/>
      <w:bookmarkEnd w:id="31"/>
      <w:bookmarkEnd w:id="32"/>
      <w:bookmarkEnd w:id="33"/>
    </w:p>
    <w:p w14:paraId="1A5FB8FC">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15.1供应商应当在磋商文件要求的首次响应文件解密时间内，未完成解密的，或同时未提供</w:t>
      </w:r>
      <w:r>
        <w:rPr>
          <w:rFonts w:hint="eastAsia" w:ascii="仿宋" w:hAnsi="仿宋" w:eastAsia="仿宋" w:cs="仿宋"/>
          <w:sz w:val="24"/>
        </w:rPr>
        <w:t>(备份标书).bfbs格式电子标书的</w:t>
      </w:r>
      <w:r>
        <w:rPr>
          <w:rFonts w:hint="eastAsia" w:ascii="仿宋" w:hAnsi="仿宋" w:eastAsia="仿宋" w:cs="仿宋"/>
          <w:color w:val="000000"/>
          <w:kern w:val="0"/>
          <w:sz w:val="24"/>
        </w:rPr>
        <w:t>视为供应商退回响应文件。</w:t>
      </w:r>
    </w:p>
    <w:p w14:paraId="6548505F">
      <w:pPr>
        <w:pStyle w:val="138"/>
        <w:snapToGrid w:val="0"/>
        <w:spacing w:line="360" w:lineRule="auto"/>
        <w:ind w:firstLine="482" w:firstLineChars="20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16.响应文件解密时间</w:t>
      </w:r>
    </w:p>
    <w:p w14:paraId="22402887">
      <w:pPr>
        <w:pStyle w:val="138"/>
        <w:snapToGri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color w:val="000000"/>
          <w:sz w:val="24"/>
          <w:szCs w:val="24"/>
        </w:rPr>
        <w:t>16.1</w:t>
      </w:r>
      <w:r>
        <w:rPr>
          <w:rFonts w:hint="eastAsia" w:ascii="仿宋" w:hAnsi="仿宋" w:eastAsia="仿宋" w:cs="仿宋"/>
          <w:kern w:val="0"/>
          <w:sz w:val="24"/>
          <w:szCs w:val="24"/>
        </w:rPr>
        <w:t>详见供应商须知前附表。</w:t>
      </w:r>
    </w:p>
    <w:p w14:paraId="125F789F">
      <w:pPr>
        <w:pStyle w:val="138"/>
        <w:snapToGrid w:val="0"/>
        <w:spacing w:line="360" w:lineRule="auto"/>
        <w:ind w:firstLine="482" w:firstLineChars="200"/>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17.解密</w:t>
      </w:r>
    </w:p>
    <w:p w14:paraId="73A31A5D">
      <w:pPr>
        <w:tabs>
          <w:tab w:val="left" w:pos="567"/>
        </w:tabs>
        <w:snapToGrid w:val="0"/>
        <w:spacing w:line="360" w:lineRule="auto"/>
        <w:ind w:firstLine="480" w:firstLineChars="200"/>
        <w:rPr>
          <w:rFonts w:hint="eastAsia" w:ascii="仿宋" w:hAnsi="仿宋" w:eastAsia="仿宋" w:cs="仿宋"/>
          <w:bCs/>
          <w:kern w:val="0"/>
          <w:sz w:val="24"/>
        </w:rPr>
      </w:pPr>
      <w:r>
        <w:rPr>
          <w:rFonts w:hint="eastAsia" w:ascii="仿宋" w:hAnsi="仿宋" w:eastAsia="仿宋" w:cs="仿宋"/>
          <w:color w:val="000000"/>
          <w:kern w:val="0"/>
          <w:sz w:val="24"/>
        </w:rPr>
        <w:t>17.1在采购代理机构在开启时间止发出解密指令，供应商接到解密信息后，在规定的解密时间内使用加密电子文件时的电子CA进行</w:t>
      </w:r>
      <w:r>
        <w:rPr>
          <w:rFonts w:hint="eastAsia" w:ascii="仿宋" w:hAnsi="仿宋" w:eastAsia="仿宋" w:cs="仿宋"/>
          <w:bCs/>
          <w:kern w:val="0"/>
          <w:sz w:val="24"/>
        </w:rPr>
        <w:t>解密（供应商自备解密设备）</w:t>
      </w:r>
      <w:r>
        <w:rPr>
          <w:rFonts w:hint="eastAsia" w:ascii="仿宋" w:hAnsi="仿宋" w:eastAsia="仿宋" w:cs="仿宋"/>
          <w:sz w:val="24"/>
        </w:rPr>
        <w:t>。</w:t>
      </w:r>
    </w:p>
    <w:p w14:paraId="5337613D">
      <w:pPr>
        <w:tabs>
          <w:tab w:val="left" w:pos="567"/>
        </w:tabs>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bCs/>
          <w:kern w:val="0"/>
          <w:sz w:val="24"/>
        </w:rPr>
        <w:t>17.2解密截止时间后，供应商将无法对响应文件进行解密。除特殊情形需请示财政部门采用其他方式外，代理机构不得以任何理由延期解密。</w:t>
      </w:r>
    </w:p>
    <w:p w14:paraId="0E9A39F4">
      <w:pPr>
        <w:tabs>
          <w:tab w:val="left" w:pos="567"/>
        </w:tabs>
        <w:snapToGrid w:val="0"/>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bCs/>
          <w:color w:val="000000"/>
          <w:kern w:val="0"/>
          <w:sz w:val="24"/>
        </w:rPr>
        <w:t>17.3</w:t>
      </w:r>
      <w:r>
        <w:rPr>
          <w:rFonts w:hint="eastAsia" w:ascii="仿宋" w:hAnsi="仿宋" w:eastAsia="仿宋" w:cs="仿宋"/>
          <w:kern w:val="0"/>
          <w:sz w:val="24"/>
        </w:rPr>
        <w:t>在响应文件解密截止时间后</w:t>
      </w:r>
      <w:r>
        <w:rPr>
          <w:rFonts w:hint="eastAsia" w:ascii="仿宋" w:hAnsi="仿宋" w:eastAsia="仿宋" w:cs="仿宋"/>
          <w:bCs/>
          <w:color w:val="000000"/>
          <w:kern w:val="0"/>
          <w:sz w:val="24"/>
        </w:rPr>
        <w:t>完成解密的</w:t>
      </w:r>
      <w:r>
        <w:rPr>
          <w:rFonts w:hint="eastAsia" w:ascii="仿宋" w:hAnsi="仿宋" w:eastAsia="仿宋" w:cs="仿宋"/>
          <w:kern w:val="0"/>
          <w:sz w:val="24"/>
        </w:rPr>
        <w:t>供应商供应商不足法定磋商家数时，不得进行下一步评审程序。</w:t>
      </w:r>
    </w:p>
    <w:p w14:paraId="4DAE027B">
      <w:pPr>
        <w:tabs>
          <w:tab w:val="left" w:pos="0"/>
        </w:tabs>
        <w:snapToGrid w:val="0"/>
        <w:spacing w:line="360" w:lineRule="auto"/>
        <w:ind w:firstLine="482" w:firstLineChars="200"/>
        <w:jc w:val="left"/>
        <w:rPr>
          <w:rFonts w:hint="eastAsia" w:ascii="仿宋" w:hAnsi="仿宋" w:eastAsia="仿宋" w:cs="仿宋"/>
          <w:b/>
          <w:color w:val="000000"/>
          <w:kern w:val="0"/>
          <w:sz w:val="24"/>
        </w:rPr>
      </w:pPr>
      <w:r>
        <w:rPr>
          <w:rFonts w:hint="eastAsia" w:ascii="仿宋" w:hAnsi="仿宋" w:eastAsia="仿宋" w:cs="仿宋"/>
          <w:b/>
          <w:color w:val="000000"/>
          <w:sz w:val="24"/>
        </w:rPr>
        <w:t>18.</w:t>
      </w:r>
      <w:r>
        <w:rPr>
          <w:rFonts w:hint="eastAsia" w:ascii="仿宋" w:hAnsi="仿宋" w:eastAsia="仿宋" w:cs="仿宋"/>
          <w:color w:val="000000"/>
          <w:kern w:val="0"/>
          <w:sz w:val="24"/>
        </w:rPr>
        <w:t xml:space="preserve"> </w:t>
      </w:r>
      <w:r>
        <w:rPr>
          <w:rFonts w:hint="eastAsia" w:ascii="仿宋" w:hAnsi="仿宋" w:eastAsia="仿宋" w:cs="仿宋"/>
          <w:b/>
          <w:color w:val="000000"/>
          <w:kern w:val="0"/>
          <w:sz w:val="24"/>
        </w:rPr>
        <w:t>响应文件的补充、修改和撤回</w:t>
      </w:r>
    </w:p>
    <w:p w14:paraId="27A21568">
      <w:pPr>
        <w:tabs>
          <w:tab w:val="left" w:pos="567"/>
        </w:tabs>
        <w:snapToGrid w:val="0"/>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18.1供应商在响应文件解密截止时间前，可以对响应文件进行补充、修改，补充、修改的内容作为响应文件的组成部分。补充、修改内容需在“</w:t>
      </w:r>
      <w:r>
        <w:rPr>
          <w:rFonts w:hint="eastAsia" w:ascii="仿宋" w:hAnsi="仿宋" w:eastAsia="仿宋" w:cs="仿宋"/>
          <w:sz w:val="24"/>
        </w:rPr>
        <w:t>政采云系统</w:t>
      </w:r>
      <w:r>
        <w:rPr>
          <w:rFonts w:hint="eastAsia" w:ascii="仿宋" w:hAnsi="仿宋" w:eastAsia="仿宋" w:cs="仿宋"/>
          <w:kern w:val="0"/>
          <w:sz w:val="24"/>
        </w:rPr>
        <w:t>”中加密上传，未进行上传的补充、修改内容无效。</w:t>
      </w:r>
    </w:p>
    <w:p w14:paraId="101BFFC4">
      <w:pPr>
        <w:tabs>
          <w:tab w:val="left" w:pos="567"/>
        </w:tabs>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18.2补充、修改的内容应当按照磋商文件要求签署、盖章，否则，按无效处理。</w:t>
      </w:r>
    </w:p>
    <w:p w14:paraId="1D2FB289">
      <w:pPr>
        <w:tabs>
          <w:tab w:val="left" w:pos="567"/>
        </w:tabs>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18.3在响应文件解密截止时间之后，供应商不得对其已解密的响应文件（含补充、修改）进行撤回。</w:t>
      </w:r>
    </w:p>
    <w:p w14:paraId="49E0EB50">
      <w:pPr>
        <w:pStyle w:val="4"/>
        <w:rPr>
          <w:rFonts w:hint="eastAsia" w:ascii="仿宋" w:hAnsi="仿宋" w:eastAsia="仿宋" w:cs="仿宋"/>
          <w:sz w:val="24"/>
          <w:szCs w:val="24"/>
        </w:rPr>
      </w:pPr>
      <w:bookmarkStart w:id="34" w:name="_Toc27287"/>
      <w:bookmarkStart w:id="35" w:name="_Toc2176"/>
      <w:bookmarkStart w:id="36" w:name="_Toc17894"/>
      <w:r>
        <w:rPr>
          <w:rFonts w:hint="eastAsia" w:ascii="仿宋" w:hAnsi="仿宋" w:eastAsia="仿宋" w:cs="仿宋"/>
          <w:sz w:val="24"/>
          <w:szCs w:val="24"/>
        </w:rPr>
        <w:t>五、开启</w:t>
      </w:r>
      <w:bookmarkEnd w:id="34"/>
      <w:bookmarkEnd w:id="35"/>
      <w:bookmarkEnd w:id="36"/>
    </w:p>
    <w:p w14:paraId="54B04915">
      <w:pPr>
        <w:tabs>
          <w:tab w:val="left" w:pos="0"/>
        </w:tabs>
        <w:snapToGrid w:val="0"/>
        <w:spacing w:line="360" w:lineRule="auto"/>
        <w:ind w:firstLine="482" w:firstLineChars="200"/>
        <w:rPr>
          <w:rFonts w:hint="eastAsia" w:ascii="仿宋" w:hAnsi="仿宋" w:eastAsia="仿宋" w:cs="仿宋"/>
          <w:b/>
          <w:color w:val="000000"/>
          <w:kern w:val="0"/>
          <w:sz w:val="24"/>
        </w:rPr>
      </w:pPr>
      <w:r>
        <w:rPr>
          <w:rFonts w:hint="eastAsia" w:ascii="仿宋" w:hAnsi="仿宋" w:eastAsia="仿宋" w:cs="仿宋"/>
          <w:b/>
          <w:color w:val="000000"/>
          <w:kern w:val="0"/>
          <w:sz w:val="24"/>
        </w:rPr>
        <w:t>19.响应文件开启及其有关事项</w:t>
      </w:r>
    </w:p>
    <w:p w14:paraId="09F08F7C">
      <w:pPr>
        <w:tabs>
          <w:tab w:val="left" w:pos="567"/>
        </w:tabs>
        <w:snapToGrid w:val="0"/>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19.1代理机构按磋商文件规定的响应文件开启时间、地点主持磋商文件开启会议。</w:t>
      </w:r>
      <w:r>
        <w:rPr>
          <w:rFonts w:hint="eastAsia" w:ascii="仿宋" w:hAnsi="仿宋" w:eastAsia="仿宋" w:cs="仿宋"/>
          <w:bCs/>
          <w:color w:val="000000"/>
          <w:kern w:val="0"/>
          <w:sz w:val="24"/>
        </w:rPr>
        <w:t>磋商活动现场进行全程录音录像，录音录像应当清晰可辨，音像资料作为采购文件一并存档。</w:t>
      </w:r>
    </w:p>
    <w:p w14:paraId="6CBD4E41">
      <w:pPr>
        <w:tabs>
          <w:tab w:val="left" w:pos="567"/>
        </w:tabs>
        <w:snapToGrid w:val="0"/>
        <w:spacing w:line="360" w:lineRule="auto"/>
        <w:ind w:firstLine="480" w:firstLineChars="200"/>
        <w:jc w:val="left"/>
        <w:rPr>
          <w:rFonts w:hint="eastAsia" w:ascii="仿宋" w:hAnsi="仿宋" w:eastAsia="仿宋" w:cs="仿宋"/>
          <w:b/>
          <w:color w:val="000000"/>
          <w:sz w:val="24"/>
        </w:rPr>
      </w:pPr>
      <w:r>
        <w:rPr>
          <w:rFonts w:hint="eastAsia" w:ascii="仿宋" w:hAnsi="仿宋" w:eastAsia="仿宋" w:cs="仿宋"/>
          <w:color w:val="000000"/>
          <w:kern w:val="0"/>
          <w:sz w:val="24"/>
        </w:rPr>
        <w:t>19.2参加磋商的供应商法定代表人或授权代表在供应商签到表上签到以证明其出席。</w:t>
      </w:r>
    </w:p>
    <w:p w14:paraId="356FF505">
      <w:pPr>
        <w:tabs>
          <w:tab w:val="left" w:pos="567"/>
        </w:tabs>
        <w:snapToGrid w:val="0"/>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19.3磋商小组成员和参与采购人代表不得参加磋商会议开启活动。</w:t>
      </w:r>
    </w:p>
    <w:p w14:paraId="23179FC1">
      <w:pPr>
        <w:tabs>
          <w:tab w:val="left" w:pos="567"/>
        </w:tabs>
        <w:snapToGrid w:val="0"/>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19.4采购代理机构在响应文件开启时间，发出响应文件解密指令。</w:t>
      </w:r>
    </w:p>
    <w:p w14:paraId="5C5867E8">
      <w:pPr>
        <w:tabs>
          <w:tab w:val="left" w:pos="567"/>
        </w:tabs>
        <w:snapToGrid w:val="0"/>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19.5本项目实行密封报价，不进行公开唱标。</w:t>
      </w:r>
    </w:p>
    <w:p w14:paraId="46972358">
      <w:pPr>
        <w:tabs>
          <w:tab w:val="left" w:pos="567"/>
        </w:tabs>
        <w:snapToGrid w:val="0"/>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19.6供应商代表对开启过程和开启记录有疑义，以及认为采购人、采购代理机构相关工作人员有需要回避的情形的，应当场提出询问或者回避申请。采购人、采购代理机构对供应商代表提出的询问或者回避申请应当及时处理。</w:t>
      </w:r>
    </w:p>
    <w:p w14:paraId="2F33CEAC">
      <w:pPr>
        <w:tabs>
          <w:tab w:val="left" w:pos="567"/>
        </w:tabs>
        <w:snapToGrid w:val="0"/>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19.7供应商未参加开启活动的，视同认可开启结果。</w:t>
      </w:r>
    </w:p>
    <w:p w14:paraId="718C5EF1">
      <w:pPr>
        <w:pStyle w:val="4"/>
        <w:rPr>
          <w:rFonts w:hint="eastAsia" w:ascii="仿宋" w:hAnsi="仿宋" w:eastAsia="仿宋" w:cs="仿宋"/>
          <w:sz w:val="24"/>
          <w:szCs w:val="24"/>
        </w:rPr>
      </w:pPr>
      <w:bookmarkStart w:id="37" w:name="_Toc3173"/>
      <w:bookmarkStart w:id="38" w:name="_Toc80"/>
      <w:bookmarkStart w:id="39" w:name="_Toc18885"/>
      <w:bookmarkStart w:id="40" w:name="_Toc79599056"/>
      <w:r>
        <w:rPr>
          <w:rFonts w:hint="eastAsia" w:ascii="仿宋" w:hAnsi="仿宋" w:eastAsia="仿宋" w:cs="仿宋"/>
          <w:sz w:val="24"/>
          <w:szCs w:val="24"/>
        </w:rPr>
        <w:t>六、磋商程序和要求</w:t>
      </w:r>
      <w:bookmarkEnd w:id="37"/>
      <w:bookmarkEnd w:id="38"/>
      <w:bookmarkEnd w:id="39"/>
      <w:bookmarkEnd w:id="40"/>
    </w:p>
    <w:p w14:paraId="3123482D">
      <w:pPr>
        <w:pStyle w:val="138"/>
        <w:snapToGrid w:val="0"/>
        <w:spacing w:line="360" w:lineRule="auto"/>
        <w:ind w:firstLine="472" w:firstLineChars="196"/>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20.组建磋商小组</w:t>
      </w:r>
    </w:p>
    <w:p w14:paraId="3194AD4E">
      <w:pPr>
        <w:tabs>
          <w:tab w:val="left" w:pos="567"/>
        </w:tabs>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color w:val="000000"/>
          <w:sz w:val="24"/>
        </w:rPr>
        <w:t>20.1</w:t>
      </w:r>
      <w:r>
        <w:rPr>
          <w:rFonts w:hint="eastAsia" w:ascii="仿宋" w:hAnsi="仿宋" w:eastAsia="仿宋" w:cs="仿宋"/>
          <w:kern w:val="0"/>
          <w:sz w:val="24"/>
        </w:rPr>
        <w:t>采购代理机构根据相关法律法规和本磋商文件的规定，结合本项目特点组建磋商小组，磋商小组由采购人代表和评审专</w:t>
      </w:r>
      <w:r>
        <w:rPr>
          <w:rFonts w:hint="eastAsia" w:ascii="仿宋" w:hAnsi="仿宋" w:eastAsia="仿宋" w:cs="仿宋"/>
          <w:color w:val="000000"/>
          <w:kern w:val="0"/>
          <w:sz w:val="24"/>
        </w:rPr>
        <w:t>家共三人以上单数组成，</w:t>
      </w:r>
      <w:r>
        <w:rPr>
          <w:rFonts w:hint="eastAsia" w:ascii="仿宋" w:hAnsi="仿宋" w:eastAsia="仿宋" w:cs="仿宋"/>
          <w:kern w:val="0"/>
          <w:sz w:val="24"/>
        </w:rPr>
        <w:t>其中评审专家不得少于成员总数的三分之二。</w:t>
      </w:r>
    </w:p>
    <w:p w14:paraId="2FC963B3">
      <w:pPr>
        <w:tabs>
          <w:tab w:val="left" w:pos="567"/>
        </w:tabs>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20.2评审专家对本单位的采购项目只能作为采购人代表参与评审，法律规定的情形除外。</w:t>
      </w:r>
    </w:p>
    <w:p w14:paraId="5C02A61D">
      <w:pPr>
        <w:tabs>
          <w:tab w:val="left" w:pos="567"/>
        </w:tabs>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20.3采购代理机构工作人员不得参加由本机构代理的政府采购项目的评审活动。</w:t>
      </w:r>
    </w:p>
    <w:p w14:paraId="6CAB8970">
      <w:pPr>
        <w:tabs>
          <w:tab w:val="left" w:pos="567"/>
        </w:tabs>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kern w:val="0"/>
          <w:sz w:val="24"/>
        </w:rPr>
        <w:t>20.4磋商小组成员名单在评审结果公告前应当保密。</w:t>
      </w:r>
    </w:p>
    <w:p w14:paraId="0BC484E7">
      <w:pPr>
        <w:tabs>
          <w:tab w:val="left" w:pos="567"/>
        </w:tabs>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20.5</w:t>
      </w:r>
      <w:r>
        <w:rPr>
          <w:rFonts w:hint="eastAsia" w:ascii="仿宋" w:hAnsi="仿宋" w:eastAsia="仿宋" w:cs="仿宋"/>
          <w:kern w:val="0"/>
          <w:sz w:val="24"/>
        </w:rPr>
        <w:t>评审专家由采购代理机构从</w:t>
      </w:r>
      <w:r>
        <w:rPr>
          <w:rFonts w:hint="eastAsia" w:ascii="仿宋" w:hAnsi="仿宋" w:eastAsia="仿宋" w:cs="仿宋"/>
          <w:kern w:val="0"/>
          <w:sz w:val="24"/>
          <w:u w:val="single"/>
        </w:rPr>
        <w:t>山西省政府采购评审专家库</w:t>
      </w:r>
      <w:r>
        <w:rPr>
          <w:rFonts w:hint="eastAsia" w:ascii="仿宋" w:hAnsi="仿宋" w:eastAsia="仿宋" w:cs="仿宋"/>
          <w:kern w:val="0"/>
          <w:sz w:val="24"/>
        </w:rPr>
        <w:t>中，通过随机抽取方式产生。对技术复杂、专业性强的采购项目，通过随机方式难以确定合适评审专家的，</w:t>
      </w:r>
      <w:r>
        <w:rPr>
          <w:rFonts w:hint="eastAsia" w:ascii="仿宋" w:hAnsi="仿宋" w:eastAsia="仿宋" w:cs="仿宋"/>
          <w:bCs/>
          <w:kern w:val="0"/>
          <w:sz w:val="24"/>
        </w:rPr>
        <w:t>经主管预算单位同意，采购人可以自行选定相应专业领域的评审专家。</w:t>
      </w:r>
    </w:p>
    <w:p w14:paraId="0D2B4519">
      <w:pPr>
        <w:tabs>
          <w:tab w:val="left" w:pos="567"/>
        </w:tabs>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20.6磋商中因评审专家缺席、回避或者健康等特殊原因，导致磋商小组成员组成不符合相关规定的，代理机构应当补足后继续磋商。被更换的磋商小组成员所做出的磋商意见无效。</w:t>
      </w:r>
    </w:p>
    <w:p w14:paraId="500685E1">
      <w:pPr>
        <w:tabs>
          <w:tab w:val="left" w:pos="567"/>
        </w:tabs>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20.7无法及时补足磋商小组成员时，代理机构应当停止磋商活动，封存所有响应文件及评审资料，重新组建磋商小组进行磋商。原磋商小组所做出的磋商意见无效。</w:t>
      </w:r>
    </w:p>
    <w:p w14:paraId="254AF29D">
      <w:pPr>
        <w:tabs>
          <w:tab w:val="left" w:pos="567"/>
        </w:tabs>
        <w:snapToGrid w:val="0"/>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20.8代理机构应当将变更、重新组建磋商小组的情况予以记录，并随磋商文件一并存档。</w:t>
      </w:r>
    </w:p>
    <w:p w14:paraId="474A3DC3">
      <w:pPr>
        <w:pStyle w:val="138"/>
        <w:snapToGrid w:val="0"/>
        <w:spacing w:line="360" w:lineRule="auto"/>
        <w:ind w:firstLine="472" w:firstLineChars="196"/>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21.评审</w:t>
      </w:r>
    </w:p>
    <w:p w14:paraId="06303BAF">
      <w:pPr>
        <w:tabs>
          <w:tab w:val="left" w:pos="567"/>
        </w:tabs>
        <w:snapToGrid w:val="0"/>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21.1磋商小组成员首先对磋商文件进行符合性、合理性审查，并签字确认。如磋商文件内容中存在违反国家有关强制性规定的或歧视性等条款，应当向采购代理机构说明，并停止本项目评审。</w:t>
      </w:r>
    </w:p>
    <w:p w14:paraId="036E53E3">
      <w:pPr>
        <w:tabs>
          <w:tab w:val="left" w:pos="567"/>
        </w:tabs>
        <w:snapToGrid w:val="0"/>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sz w:val="24"/>
        </w:rPr>
        <w:t>21.2</w:t>
      </w:r>
      <w:r>
        <w:rPr>
          <w:rFonts w:hint="eastAsia" w:ascii="仿宋" w:hAnsi="仿宋" w:eastAsia="仿宋" w:cs="仿宋"/>
          <w:color w:val="000000"/>
          <w:kern w:val="0"/>
          <w:sz w:val="24"/>
        </w:rPr>
        <w:t>依据磋商文件中规定“评审方法和评审标准”，磋商小组成员按顺序</w:t>
      </w:r>
      <w:r>
        <w:rPr>
          <w:rFonts w:hint="eastAsia" w:ascii="仿宋" w:hAnsi="仿宋" w:eastAsia="仿宋" w:cs="仿宋"/>
          <w:color w:val="000000"/>
          <w:sz w:val="24"/>
        </w:rPr>
        <w:t>对所有参加磋商的供应商的响应文件中</w:t>
      </w:r>
      <w:r>
        <w:rPr>
          <w:rFonts w:hint="eastAsia" w:ascii="仿宋" w:hAnsi="仿宋" w:eastAsia="仿宋" w:cs="仿宋"/>
          <w:color w:val="000000"/>
          <w:kern w:val="0"/>
          <w:sz w:val="24"/>
        </w:rPr>
        <w:t>的商务技术文件的有效性、完整性、符合性进行独立审查。</w:t>
      </w:r>
    </w:p>
    <w:p w14:paraId="3A94DE7E">
      <w:pPr>
        <w:tabs>
          <w:tab w:val="left" w:pos="567"/>
        </w:tabs>
        <w:snapToGrid w:val="0"/>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21.3根据资格性审查结果（评审意见不一致时，遵循少数服从多数的原则），确定各供应商是否具备磋商资格。</w:t>
      </w:r>
    </w:p>
    <w:p w14:paraId="7C2855FF">
      <w:pPr>
        <w:tabs>
          <w:tab w:val="left" w:pos="567"/>
        </w:tabs>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21.4对资格性审查合格的供应商的响应文件中商务技术文件进行审查，根据审查结果（评审意见不一致时，遵循少数服从多数的原则），以确定其是否对磋商文件的商务技术要求做出了实质性响应。</w:t>
      </w:r>
    </w:p>
    <w:p w14:paraId="327809C1">
      <w:pPr>
        <w:tabs>
          <w:tab w:val="left" w:pos="567"/>
        </w:tabs>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21.5在审查过程中，除资格性审查外磋商小组可以要求供应商对响应文件中的商务技术存在含义不明确、同类问题表述不一致或者有明显文字和计算错误的内容等作出必要的澄清、说明或者补正。但供应商的澄清、说明或者更正不得超过响应文件的范围或者改变响应文件的实质性内容。</w:t>
      </w:r>
    </w:p>
    <w:p w14:paraId="421AFD2A">
      <w:pPr>
        <w:tabs>
          <w:tab w:val="left" w:pos="567"/>
        </w:tabs>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21.6</w:t>
      </w:r>
      <w:r>
        <w:rPr>
          <w:rFonts w:hint="eastAsia" w:ascii="仿宋" w:hAnsi="仿宋" w:eastAsia="仿宋" w:cs="仿宋"/>
          <w:kern w:val="0"/>
          <w:sz w:val="24"/>
        </w:rPr>
        <w:t>磋商小组要求供应商澄清、说明或者更正的内容应当在“政采云系统”中提出。供应商的澄清、说明或者更正应当由法定代表人或其授权代表签字或者加盖电子CA章，并在政采云系统中进行回复。磋商小组成员根据回复内容，判断其是否实质上响应磋商文件要求。</w:t>
      </w:r>
    </w:p>
    <w:p w14:paraId="206F1C1C">
      <w:pPr>
        <w:tabs>
          <w:tab w:val="left" w:pos="567"/>
        </w:tabs>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21.7实质性响应的响应文件：是指与磋商文件的主要商务技术条款、条件和要求相符，经磋商小组成员认定完全符合磋商文件要求的响应文件。</w:t>
      </w:r>
    </w:p>
    <w:p w14:paraId="61962E91">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21.8未实质性响应的响应文件：是指对磋商文件的主要商务技术条款、条件和要求等未完全实质上响应或者响应不一致，存在限制了采购人或其他供应商的权利与义务，纠正这些内容将对其他实质上响应要求的供应商的竞争地位产生不公正的影响。包括但不限于：</w:t>
      </w:r>
    </w:p>
    <w:p w14:paraId="59856D0E">
      <w:pPr>
        <w:tabs>
          <w:tab w:val="left" w:pos="737"/>
          <w:tab w:val="left" w:pos="1200"/>
        </w:tabs>
        <w:adjustRightInd w:val="0"/>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A．未对</w:t>
      </w:r>
      <w:r>
        <w:rPr>
          <w:rFonts w:hint="eastAsia" w:ascii="仿宋" w:hAnsi="仿宋" w:eastAsia="仿宋" w:cs="仿宋"/>
          <w:kern w:val="0"/>
          <w:sz w:val="24"/>
        </w:rPr>
        <w:t>“供应商须知前附表”第8条中带*号的商务技术文</w:t>
      </w:r>
      <w:r>
        <w:rPr>
          <w:rFonts w:hint="eastAsia" w:ascii="仿宋" w:hAnsi="仿宋" w:eastAsia="仿宋" w:cs="仿宋"/>
          <w:color w:val="000000"/>
          <w:kern w:val="0"/>
          <w:sz w:val="24"/>
        </w:rPr>
        <w:t>件作出实质上响应的；</w:t>
      </w:r>
    </w:p>
    <w:p w14:paraId="6EB5A001">
      <w:pPr>
        <w:tabs>
          <w:tab w:val="left" w:pos="737"/>
          <w:tab w:val="left" w:pos="1200"/>
        </w:tabs>
        <w:adjustRightInd w:val="0"/>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B．未按磋商文件的规定签署、盖章的；</w:t>
      </w:r>
    </w:p>
    <w:p w14:paraId="48C8321C">
      <w:pPr>
        <w:tabs>
          <w:tab w:val="left" w:pos="737"/>
          <w:tab w:val="left" w:pos="1200"/>
        </w:tabs>
        <w:adjustRightInd w:val="0"/>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C．响应文件有效期不足的；</w:t>
      </w:r>
    </w:p>
    <w:p w14:paraId="43373DCE">
      <w:pPr>
        <w:tabs>
          <w:tab w:val="left" w:pos="737"/>
          <w:tab w:val="left" w:pos="1200"/>
        </w:tabs>
        <w:adjustRightInd w:val="0"/>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D．未按照磋商文件规定报价的；</w:t>
      </w:r>
    </w:p>
    <w:p w14:paraId="394AD550">
      <w:pPr>
        <w:tabs>
          <w:tab w:val="left" w:pos="737"/>
          <w:tab w:val="left" w:pos="1200"/>
        </w:tabs>
        <w:adjustRightInd w:val="0"/>
        <w:snapToGrid w:val="0"/>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E．不符合磋商文件中有关分包、转包规定的；</w:t>
      </w:r>
    </w:p>
    <w:p w14:paraId="06E630DD">
      <w:pPr>
        <w:tabs>
          <w:tab w:val="left" w:pos="737"/>
          <w:tab w:val="left" w:pos="1200"/>
        </w:tabs>
        <w:adjustRightInd w:val="0"/>
        <w:snapToGrid w:val="0"/>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F．响应文件附有采购人不能接受的条件的；</w:t>
      </w:r>
    </w:p>
    <w:p w14:paraId="47ED36BF">
      <w:pPr>
        <w:tabs>
          <w:tab w:val="left" w:pos="737"/>
          <w:tab w:val="left" w:pos="1200"/>
        </w:tabs>
        <w:adjustRightInd w:val="0"/>
        <w:snapToGrid w:val="0"/>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G．不符合磋商文件中规定的其他实质性要求的。</w:t>
      </w:r>
    </w:p>
    <w:p w14:paraId="725A1A85">
      <w:pPr>
        <w:snapToGrid w:val="0"/>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21.9如果未对磋商文件商务技术要求做出实质性响应，磋商将予以拒绝，供应商不得再对响应文件进行任何</w:t>
      </w:r>
      <w:r>
        <w:rPr>
          <w:rFonts w:hint="eastAsia" w:ascii="仿宋" w:hAnsi="仿宋" w:eastAsia="仿宋" w:cs="仿宋"/>
          <w:kern w:val="0"/>
          <w:sz w:val="24"/>
        </w:rPr>
        <w:t>澄清、说明或者更正，</w:t>
      </w:r>
      <w:r>
        <w:rPr>
          <w:rFonts w:hint="eastAsia" w:ascii="仿宋" w:hAnsi="仿宋" w:eastAsia="仿宋" w:cs="仿宋"/>
          <w:color w:val="000000"/>
          <w:kern w:val="0"/>
          <w:sz w:val="24"/>
        </w:rPr>
        <w:t xml:space="preserve">从而使其成为实质性响应的响应文件。 </w:t>
      </w:r>
    </w:p>
    <w:p w14:paraId="05B8580E">
      <w:pPr>
        <w:tabs>
          <w:tab w:val="left" w:pos="737"/>
          <w:tab w:val="left" w:pos="1200"/>
        </w:tabs>
        <w:adjustRightInd w:val="0"/>
        <w:snapToGrid w:val="0"/>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21.10磋商小组对响应文件的判定依据供应商在“政采云系统”中提交的电子响应文件。</w:t>
      </w:r>
    </w:p>
    <w:p w14:paraId="0C16CEC1">
      <w:pPr>
        <w:tabs>
          <w:tab w:val="left" w:pos="737"/>
          <w:tab w:val="left" w:pos="1200"/>
        </w:tabs>
        <w:adjustRightInd w:val="0"/>
        <w:snapToGrid w:val="0"/>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21.11磋商小组各评审专家在资格性、符合性审查之后，应做‘评审记录’。</w:t>
      </w:r>
    </w:p>
    <w:p w14:paraId="62068865">
      <w:pPr>
        <w:tabs>
          <w:tab w:val="left" w:pos="737"/>
          <w:tab w:val="left" w:pos="1200"/>
        </w:tabs>
        <w:adjustRightInd w:val="0"/>
        <w:snapToGrid w:val="0"/>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21.12响应文件评审结束，对未实质上响应磋商文件的响应文件按无效响应处理，磋商小组应当告知有关供应商。</w:t>
      </w:r>
    </w:p>
    <w:p w14:paraId="2FAB7311">
      <w:pPr>
        <w:pStyle w:val="138"/>
        <w:snapToGrid w:val="0"/>
        <w:spacing w:line="360" w:lineRule="auto"/>
        <w:ind w:firstLine="482" w:firstLineChars="20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22．磋商</w:t>
      </w:r>
    </w:p>
    <w:p w14:paraId="5F6A2DFD">
      <w:pPr>
        <w:snapToGrid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sz w:val="24"/>
        </w:rPr>
        <w:t>22.1磋商小组成员与实质性响应磋商文件要求的供应商</w:t>
      </w:r>
      <w:r>
        <w:rPr>
          <w:rFonts w:hint="eastAsia" w:ascii="仿宋" w:hAnsi="仿宋" w:eastAsia="仿宋" w:cs="仿宋"/>
          <w:color w:val="000000"/>
          <w:sz w:val="24"/>
        </w:rPr>
        <w:t>就本次采购需求中的技术、服务要求以及合同草案通过“政采云系统”分别进行磋商。</w:t>
      </w:r>
    </w:p>
    <w:p w14:paraId="07732273">
      <w:pPr>
        <w:snapToGrid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22.2磋商小组可以根据磋商文件和磋商情况实质性变动采购需求中的技术、服务要求以及合同草案条款，但不得变动磋商文件中的其他内容。实质性变动的内容，需经采购人代表签字确认。</w:t>
      </w:r>
    </w:p>
    <w:p w14:paraId="66FD3997">
      <w:pPr>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color w:val="000000"/>
          <w:sz w:val="24"/>
        </w:rPr>
        <w:t>22.3在磋商过程中做出的实质性变动内容，是磋商文件的有效组成部分。磋商小组组长将实质性变动情况和磋商小组的要求通过“政采云系统”给各供应商发出询标函。各供应商在接到询标函通知后，须在规定时间内通过“政采云系统”提交加盖供应商电子CA章的对询标函所有内容作出的答复函。</w:t>
      </w:r>
    </w:p>
    <w:p w14:paraId="1B974F51">
      <w:pPr>
        <w:snapToGrid w:val="0"/>
        <w:spacing w:line="360" w:lineRule="auto"/>
        <w:ind w:firstLine="482" w:firstLineChars="200"/>
        <w:jc w:val="left"/>
        <w:rPr>
          <w:rFonts w:hint="eastAsia" w:ascii="仿宋" w:hAnsi="仿宋" w:eastAsia="仿宋" w:cs="仿宋"/>
          <w:b/>
          <w:sz w:val="24"/>
        </w:rPr>
      </w:pPr>
      <w:r>
        <w:rPr>
          <w:rFonts w:hint="eastAsia" w:ascii="仿宋" w:hAnsi="仿宋" w:eastAsia="仿宋" w:cs="仿宋"/>
          <w:b/>
          <w:sz w:val="24"/>
        </w:rPr>
        <w:t>22.4存在下列情况之一者将视为响应无效：</w:t>
      </w:r>
    </w:p>
    <w:p w14:paraId="16CA9AC3">
      <w:pPr>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（1）未在规定时间内提交对询标函所有内容做出答复函的，</w:t>
      </w:r>
    </w:p>
    <w:p w14:paraId="759FF77D">
      <w:pPr>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（2）未在答复函中由法定代表人或其授权代表签字或加盖电子CA章的；</w:t>
      </w:r>
    </w:p>
    <w:p w14:paraId="14E66FA6">
      <w:pPr>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（3）未按磋商小组要求对响应文件进行澄清（说明或者更正）的；</w:t>
      </w:r>
    </w:p>
    <w:p w14:paraId="6755E2E2">
      <w:pPr>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（4）</w:t>
      </w:r>
      <w:r>
        <w:rPr>
          <w:rFonts w:hint="eastAsia" w:ascii="仿宋" w:hAnsi="仿宋" w:eastAsia="仿宋" w:cs="仿宋"/>
          <w:color w:val="000000"/>
          <w:sz w:val="24"/>
        </w:rPr>
        <w:t>磋商小组对答复内容经过评审后认为其没有对磋商内容作出实质性响应的；</w:t>
      </w:r>
    </w:p>
    <w:p w14:paraId="64EDDF0D">
      <w:pPr>
        <w:snapToGrid w:val="0"/>
        <w:spacing w:line="360" w:lineRule="auto"/>
        <w:ind w:firstLine="480" w:firstLineChars="200"/>
        <w:jc w:val="left"/>
        <w:rPr>
          <w:rFonts w:hint="eastAsia" w:ascii="仿宋" w:hAnsi="仿宋" w:eastAsia="仿宋" w:cs="仿宋"/>
          <w:b/>
          <w:sz w:val="24"/>
        </w:rPr>
      </w:pPr>
      <w:r>
        <w:rPr>
          <w:rFonts w:hint="eastAsia" w:ascii="仿宋" w:hAnsi="仿宋" w:eastAsia="仿宋" w:cs="仿宋"/>
          <w:sz w:val="24"/>
        </w:rPr>
        <w:t>（5）存在采购人不能接受内容的等情形。</w:t>
      </w:r>
    </w:p>
    <w:p w14:paraId="1492E598">
      <w:pPr>
        <w:pStyle w:val="138"/>
        <w:snapToGrid w:val="0"/>
        <w:spacing w:line="360" w:lineRule="auto"/>
        <w:ind w:firstLine="482" w:firstLineChars="20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23.最终报价</w:t>
      </w:r>
    </w:p>
    <w:p w14:paraId="627EB2F6">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23.1磋商文件能够详细列明采购标的的技术要求、服务要求等的，磋商结束后，磋商小组应当向所有实质性响应磋商文件要求的供应商开启第二次报价通知，并要求其在规定时间内在“政采云系统”中提交第二次（最终）报价。提交最终报价的供应商不得少于法定人数。</w:t>
      </w:r>
    </w:p>
    <w:p w14:paraId="31A470CB">
      <w:pPr>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23.2磋商文件不能详细列明采购标的的技术要求、服务要求的，需经磋商由供应商提供最终解决方案的，磋商结束后，磋商小组应当按照少数服从多数的原则投票推荐供应商的解决方案，并要求其在规定时间内在“政采云系统”中提交最终报价函。</w:t>
      </w:r>
    </w:p>
    <w:p w14:paraId="0C87E508">
      <w:pPr>
        <w:pStyle w:val="138"/>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23.3已提交响应文件的供应商，在提交最终报价函之前，可以根据磋商情况退出最终报价。供应商在规定时间内未在“政采云系统”中提交最终报价函的，视为放弃最终报价。</w:t>
      </w:r>
    </w:p>
    <w:p w14:paraId="546A09BE">
      <w:pPr>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23.4提交的最终报价由其法定代表人或授权代表签字或者加盖电子CA章，并在政采云系统上传。</w:t>
      </w:r>
    </w:p>
    <w:p w14:paraId="0304B3D1">
      <w:pPr>
        <w:snapToGrid w:val="0"/>
        <w:spacing w:line="360" w:lineRule="auto"/>
        <w:ind w:firstLine="482" w:firstLineChars="200"/>
        <w:jc w:val="left"/>
        <w:rPr>
          <w:rFonts w:hint="eastAsia" w:ascii="仿宋" w:hAnsi="仿宋" w:eastAsia="仿宋" w:cs="仿宋"/>
          <w:b/>
          <w:sz w:val="24"/>
        </w:rPr>
      </w:pPr>
      <w:r>
        <w:rPr>
          <w:rFonts w:hint="eastAsia" w:ascii="仿宋" w:hAnsi="仿宋" w:eastAsia="仿宋" w:cs="仿宋"/>
          <w:b/>
          <w:sz w:val="24"/>
        </w:rPr>
        <w:t>23.5存在下列情况之一者将视为响应无效：</w:t>
      </w:r>
    </w:p>
    <w:p w14:paraId="6672FAB7">
      <w:pPr>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（1）未在规定时间内提交最终报价的；</w:t>
      </w:r>
    </w:p>
    <w:p w14:paraId="64093B9C">
      <w:pPr>
        <w:tabs>
          <w:tab w:val="left" w:pos="567"/>
        </w:tabs>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（2）未在最终报价函中由法定代表人或其授权代表签字或加盖电子CA章的；</w:t>
      </w:r>
    </w:p>
    <w:p w14:paraId="5140CD8D">
      <w:pPr>
        <w:pStyle w:val="13"/>
        <w:spacing w:line="360" w:lineRule="auto"/>
        <w:ind w:firstLine="480" w:firstLineChars="200"/>
        <w:rPr>
          <w:rFonts w:hint="eastAsia" w:ascii="仿宋" w:hAnsi="仿宋" w:eastAsia="仿宋" w:cs="仿宋"/>
          <w:sz w:val="24"/>
        </w:rPr>
      </w:pPr>
      <w:r>
        <w:rPr>
          <w:rFonts w:hint="eastAsia" w:ascii="仿宋" w:hAnsi="仿宋" w:eastAsia="仿宋" w:cs="仿宋"/>
          <w:sz w:val="24"/>
        </w:rPr>
        <w:t>（3）未按最终报价函要求进行填报或最终报价函填报不完整的；</w:t>
      </w:r>
    </w:p>
    <w:p w14:paraId="3E1A7A0E">
      <w:pPr>
        <w:tabs>
          <w:tab w:val="left" w:pos="567"/>
        </w:tabs>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4）磋商小组成员对各供应商的最终报价进行合理性审核，如磋商小组成员一致认为某个供应商的最后报价明显不合理，有降低质量、不能诚信履行的可能时，磋商小组成员有权决定是否通知供应商限期进行书面解释或提供相关证明材料。若已要求，而该供应商在规定期限内未做出解释、做出的解释不合理或不能提供证明材料的。</w:t>
      </w:r>
    </w:p>
    <w:p w14:paraId="18C95124">
      <w:pPr>
        <w:pStyle w:val="13"/>
        <w:spacing w:line="360" w:lineRule="auto"/>
        <w:ind w:firstLine="480" w:firstLineChars="200"/>
        <w:rPr>
          <w:rFonts w:hint="eastAsia" w:ascii="仿宋" w:hAnsi="仿宋" w:eastAsia="仿宋" w:cs="仿宋"/>
          <w:sz w:val="24"/>
        </w:rPr>
      </w:pPr>
      <w:r>
        <w:rPr>
          <w:rFonts w:hint="eastAsia" w:ascii="仿宋" w:hAnsi="仿宋" w:eastAsia="仿宋" w:cs="仿宋"/>
          <w:sz w:val="24"/>
        </w:rPr>
        <w:t>23.6提交最终报价的供应商家数不足法定供应商数量的，需依法重新组织磋商活动或终止磋商活动。</w:t>
      </w:r>
    </w:p>
    <w:p w14:paraId="7E3A94B0">
      <w:pPr>
        <w:pStyle w:val="138"/>
        <w:snapToGrid w:val="0"/>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24.综合评分、推荐成交候选供应商顺序原则</w:t>
      </w:r>
    </w:p>
    <w:p w14:paraId="28671023">
      <w:pPr>
        <w:pStyle w:val="138"/>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24.1综合评分原则</w:t>
      </w:r>
    </w:p>
    <w:p w14:paraId="14E2CD48">
      <w:pPr>
        <w:pStyle w:val="138"/>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24.1.1经磋商确定最终采购需求和提交最后报价的供应商后，磋商小组各成员应当独立按照磋商文件第三部分的综合评分细则对每个有效响应的文件进行评价、打分，然后汇总每个供应商每项评分因素得分。</w:t>
      </w:r>
    </w:p>
    <w:p w14:paraId="5BEA1055">
      <w:pPr>
        <w:pStyle w:val="138"/>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24.1.2价格评分采用低价优先法计算，即满足磋商文件要求且最后报价最低的供应商的价格为磋商基准价，其价格分为满分。价格评审中，不得去掉最后报价的最高报价和最低报价。</w:t>
      </w:r>
    </w:p>
    <w:p w14:paraId="3D816A2A">
      <w:pPr>
        <w:pStyle w:val="138"/>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24.2推荐成交候选供应商顺序原则</w:t>
      </w:r>
    </w:p>
    <w:p w14:paraId="28D2AC91">
      <w:pPr>
        <w:pStyle w:val="138"/>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24.2.1磋商小组应当按照各供应商最终综合得分由高到低的顺序排名；</w:t>
      </w:r>
    </w:p>
    <w:p w14:paraId="35331250">
      <w:pPr>
        <w:pStyle w:val="138"/>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24.2.2综合得分相同的，按照最后报价由低到高的顺序排名；</w:t>
      </w:r>
    </w:p>
    <w:p w14:paraId="03526686">
      <w:pPr>
        <w:pStyle w:val="138"/>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24.2.3综合得分与最后报价均相同的，</w:t>
      </w:r>
      <w:r>
        <w:rPr>
          <w:rFonts w:hint="eastAsia" w:ascii="仿宋" w:hAnsi="仿宋" w:eastAsia="仿宋" w:cs="仿宋"/>
          <w:kern w:val="0"/>
          <w:sz w:val="24"/>
          <w:szCs w:val="24"/>
        </w:rPr>
        <w:t>按照技术方案得分由高到低顺序</w:t>
      </w:r>
      <w:r>
        <w:rPr>
          <w:rFonts w:hint="eastAsia" w:ascii="仿宋" w:hAnsi="仿宋" w:eastAsia="仿宋" w:cs="仿宋"/>
          <w:sz w:val="24"/>
          <w:szCs w:val="24"/>
        </w:rPr>
        <w:t>排名</w:t>
      </w:r>
      <w:r>
        <w:rPr>
          <w:rFonts w:hint="eastAsia" w:ascii="仿宋" w:hAnsi="仿宋" w:eastAsia="仿宋" w:cs="仿宋"/>
          <w:kern w:val="0"/>
          <w:sz w:val="24"/>
          <w:szCs w:val="24"/>
        </w:rPr>
        <w:t>。</w:t>
      </w:r>
    </w:p>
    <w:p w14:paraId="0B33E5E5">
      <w:pPr>
        <w:pStyle w:val="138"/>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24.2.4磋商小组成员对推荐顺序有异议的，按照少数服从多数的原则推荐成交候选供应商，磋商活动继续进行。</w:t>
      </w:r>
    </w:p>
    <w:p w14:paraId="6107330C">
      <w:pPr>
        <w:pStyle w:val="138"/>
        <w:snapToGrid w:val="0"/>
        <w:spacing w:line="360" w:lineRule="auto"/>
        <w:ind w:firstLine="482" w:firstLineChars="200"/>
        <w:jc w:val="left"/>
        <w:rPr>
          <w:rFonts w:hint="eastAsia" w:ascii="仿宋" w:hAnsi="仿宋" w:eastAsia="仿宋" w:cs="仿宋"/>
          <w:color w:val="000000"/>
          <w:sz w:val="24"/>
          <w:szCs w:val="24"/>
        </w:rPr>
      </w:pPr>
      <w:r>
        <w:rPr>
          <w:rFonts w:hint="eastAsia" w:ascii="仿宋" w:hAnsi="仿宋" w:eastAsia="仿宋" w:cs="仿宋"/>
          <w:b/>
          <w:bCs/>
          <w:color w:val="000000"/>
          <w:sz w:val="24"/>
          <w:szCs w:val="24"/>
        </w:rPr>
        <w:t>25.确定成交供应商</w:t>
      </w:r>
    </w:p>
    <w:p w14:paraId="6C3E2E50">
      <w:pPr>
        <w:pStyle w:val="138"/>
        <w:snapToGrid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sz w:val="24"/>
          <w:szCs w:val="24"/>
        </w:rPr>
        <w:t>25.1本次磋商项目，授权磋商小组按照成交候选供应商排序，优先直接确定排名第一的供应商为成交供应商。</w:t>
      </w:r>
    </w:p>
    <w:p w14:paraId="28839140">
      <w:pPr>
        <w:pStyle w:val="138"/>
        <w:snapToGrid w:val="0"/>
        <w:spacing w:line="360" w:lineRule="auto"/>
        <w:ind w:firstLine="482" w:firstLineChars="20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26.编写评审报告</w:t>
      </w:r>
    </w:p>
    <w:p w14:paraId="5A68042A">
      <w:pPr>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26.1磋商小组根据磋商记录和磋商情况及评审结果编写评审报告。</w:t>
      </w:r>
    </w:p>
    <w:p w14:paraId="637496C6">
      <w:pPr>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评审报告应当包括以下主要内容：</w:t>
      </w:r>
    </w:p>
    <w:p w14:paraId="0AC909C4">
      <w:pPr>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（一）邀请供应商参加磋商活动的具体方法和相关情况；</w:t>
      </w:r>
    </w:p>
    <w:p w14:paraId="5D8863E4">
      <w:pPr>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（二）响应文件开启日期和地点及响应文件解密情况；</w:t>
      </w:r>
    </w:p>
    <w:p w14:paraId="546D0ACD">
      <w:pPr>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（三）获取磋商文件的供应商名单和磋商小组成员名单；</w:t>
      </w:r>
    </w:p>
    <w:p w14:paraId="764446AB">
      <w:pPr>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（四）评审情况记录和说明，包括各供应商的资格性、符合性审查情况、供应商响应文件评审情况、磋商情况、报价情况等；</w:t>
      </w:r>
    </w:p>
    <w:p w14:paraId="3457F30D">
      <w:pPr>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（五）提出成交供应商的排序名单。</w:t>
      </w:r>
    </w:p>
    <w:p w14:paraId="2D1406FA">
      <w:pPr>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26.2评审报告应当由磋商小组全体人员签字认可。对评审报告有异议的磋商小组成员，应当在报告上签署不同意见并说明理由，由磋商小组书面记录相关情况。磋商小组成员拒绝在报告上签字又不出具说明其不同意见和理由的，视为同意评审报告。</w:t>
      </w:r>
    </w:p>
    <w:p w14:paraId="745C62B5">
      <w:pPr>
        <w:pStyle w:val="138"/>
        <w:snapToGrid w:val="0"/>
        <w:spacing w:line="360" w:lineRule="auto"/>
        <w:ind w:firstLine="482" w:firstLineChars="20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27.评审复核</w:t>
      </w:r>
    </w:p>
    <w:p w14:paraId="1743BB4F">
      <w:pPr>
        <w:pStyle w:val="138"/>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27.1磋商小组要对评审数据进行校对、核对。</w:t>
      </w:r>
    </w:p>
    <w:p w14:paraId="1C757B6D">
      <w:pPr>
        <w:pStyle w:val="138"/>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27.2除资格性审查认定错误、分值汇总计算错误、分项评分超出评分范围、客观分评分不一致、经磋商小组一致认定畸高、畸低的情形外，代理机构或者采购方不得以任何理由组织重新评审。</w:t>
      </w:r>
    </w:p>
    <w:p w14:paraId="620CC123">
      <w:pPr>
        <w:pStyle w:val="138"/>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27.3采购方、代理机构发现磋商小组未按磋商文件规定的评审标准进行评审的，应当重新开展磋商活动，并同时书面报告相关部门。</w:t>
      </w:r>
    </w:p>
    <w:p w14:paraId="1E5A52EE">
      <w:pPr>
        <w:pStyle w:val="138"/>
        <w:snapToGrid w:val="0"/>
        <w:spacing w:line="360" w:lineRule="auto"/>
        <w:ind w:firstLine="482" w:firstLineChars="20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28.磋商过程保密</w:t>
      </w:r>
    </w:p>
    <w:p w14:paraId="0A2C2791">
      <w:pPr>
        <w:pStyle w:val="138"/>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28.1在磋商期间，任何人不得透露与磋商有关的其他供应商的响应内容及服务方案和其他信息。</w:t>
      </w:r>
    </w:p>
    <w:p w14:paraId="5AF69481">
      <w:pPr>
        <w:tabs>
          <w:tab w:val="left" w:pos="567"/>
        </w:tabs>
        <w:snapToGrid w:val="0"/>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sz w:val="24"/>
        </w:rPr>
        <w:t>28.2</w:t>
      </w:r>
      <w:r>
        <w:rPr>
          <w:rFonts w:hint="eastAsia" w:ascii="仿宋" w:hAnsi="仿宋" w:eastAsia="仿宋" w:cs="仿宋"/>
          <w:color w:val="000000"/>
          <w:kern w:val="0"/>
          <w:sz w:val="24"/>
        </w:rPr>
        <w:t>采购人、代理机构应当采取必要措施，保证磋商在严格保密的情况下进行。除采购方代表、磋商现场组织人员外，采购方的其他工作人员以及与磋商工作无关的人员不得进入磋商现场。</w:t>
      </w:r>
    </w:p>
    <w:p w14:paraId="40AC06DC">
      <w:pPr>
        <w:tabs>
          <w:tab w:val="left" w:pos="567"/>
        </w:tabs>
        <w:snapToGrid w:val="0"/>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28.3磋商开始，直到授予成交供应商合同止，凡是属于审查、澄清、评价和比较磋商的有关资料等，均不得向供应商或其他与磋商无关的人员透露。</w:t>
      </w:r>
    </w:p>
    <w:p w14:paraId="228FF247">
      <w:pPr>
        <w:pStyle w:val="138"/>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28.4在磋商期间，供应商企图影响代理机构或磋商小组的任何活动，将导致磋商被拒绝，并承担相应的责任。</w:t>
      </w:r>
    </w:p>
    <w:p w14:paraId="074E44CB">
      <w:pPr>
        <w:pStyle w:val="138"/>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28.5磋商结束后，参与评审的所有人员不得带走与相关规定要求违背的任何资料。</w:t>
      </w:r>
    </w:p>
    <w:p w14:paraId="60B1DFA9">
      <w:pPr>
        <w:pStyle w:val="138"/>
        <w:snapToGrid w:val="0"/>
        <w:spacing w:line="360" w:lineRule="auto"/>
        <w:ind w:firstLine="477" w:firstLineChars="198"/>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29.关于供应商瑕疵滞后发现的处理规则</w:t>
      </w:r>
    </w:p>
    <w:p w14:paraId="22DE2DEA">
      <w:pPr>
        <w:pStyle w:val="138"/>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29.1无论基于何种原因，各项本应作拒绝或无效响应处理的情形，即便未被及时发现而使该供应商进入初审、磋商或其它后续程序的，包括已经签约的情形。一旦被发现，代理机构均有权采取相应的补救及纠正措施。</w:t>
      </w:r>
    </w:p>
    <w:p w14:paraId="4094237A">
      <w:pPr>
        <w:tabs>
          <w:tab w:val="left" w:pos="0"/>
        </w:tabs>
        <w:snapToGrid w:val="0"/>
        <w:spacing w:line="360" w:lineRule="auto"/>
        <w:ind w:firstLine="482" w:firstLineChars="200"/>
        <w:jc w:val="left"/>
        <w:rPr>
          <w:rFonts w:hint="eastAsia" w:ascii="仿宋" w:hAnsi="仿宋" w:eastAsia="仿宋" w:cs="仿宋"/>
          <w:b/>
          <w:color w:val="000000"/>
          <w:kern w:val="0"/>
          <w:sz w:val="24"/>
        </w:rPr>
      </w:pPr>
      <w:r>
        <w:rPr>
          <w:rFonts w:hint="eastAsia" w:ascii="仿宋" w:hAnsi="仿宋" w:eastAsia="仿宋" w:cs="仿宋"/>
          <w:b/>
          <w:color w:val="000000"/>
          <w:kern w:val="0"/>
          <w:sz w:val="24"/>
        </w:rPr>
        <w:t>30.磋商项目终止</w:t>
      </w:r>
    </w:p>
    <w:p w14:paraId="0E21E560">
      <w:pPr>
        <w:snapToGrid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30.1出现下列情形之一的，代理机构或采购方应当终止磋商活动，发布项目终止公告并说明原因，重新开展磋商活动：</w:t>
      </w:r>
    </w:p>
    <w:p w14:paraId="4569567C">
      <w:pPr>
        <w:snapToGrid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（一）因情况变化，不再符合规定的磋商方式适用情形的；</w:t>
      </w:r>
    </w:p>
    <w:p w14:paraId="7527BF3E">
      <w:pPr>
        <w:snapToGrid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（二）出现影响磋商公正、公平行为的；</w:t>
      </w:r>
    </w:p>
    <w:p w14:paraId="10E09274">
      <w:pPr>
        <w:snapToGrid w:val="0"/>
        <w:spacing w:line="360" w:lineRule="auto"/>
        <w:ind w:firstLine="480"/>
        <w:jc w:val="left"/>
        <w:rPr>
          <w:rFonts w:hint="eastAsia" w:ascii="仿宋" w:hAnsi="仿宋" w:eastAsia="仿宋" w:cs="仿宋"/>
          <w:color w:val="000000"/>
          <w:sz w:val="24"/>
        </w:rPr>
      </w:pPr>
      <w:r>
        <w:rPr>
          <w:rFonts w:hint="eastAsia" w:ascii="仿宋" w:hAnsi="仿宋" w:eastAsia="仿宋" w:cs="仿宋"/>
          <w:color w:val="000000"/>
          <w:sz w:val="24"/>
        </w:rPr>
        <w:t>（三）在磋商过程中符合磋商文件资格性符合性要求的供应商不足法定人数的，但技术复杂或者性质特殊，不能确定具体要求的情形除外。</w:t>
      </w:r>
    </w:p>
    <w:p w14:paraId="125F3965">
      <w:pPr>
        <w:snapToGrid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30.2在磋商活动中因重大变故，磋商任务取消的，代理机构或采购方应当终止磋商活动，通过发布终止项目公告的方式通知所有参加磋商活动的供应商，并将项目实施情况和磋商任务取消原因报送相关部门。</w:t>
      </w:r>
    </w:p>
    <w:p w14:paraId="6A299594">
      <w:pPr>
        <w:pStyle w:val="4"/>
        <w:rPr>
          <w:rFonts w:hint="eastAsia" w:ascii="仿宋" w:hAnsi="仿宋" w:eastAsia="仿宋" w:cs="仿宋"/>
          <w:sz w:val="24"/>
          <w:szCs w:val="24"/>
        </w:rPr>
      </w:pPr>
      <w:bookmarkStart w:id="41" w:name="_Toc8277"/>
      <w:bookmarkStart w:id="42" w:name="_Toc26226"/>
      <w:bookmarkStart w:id="43" w:name="_Toc1494"/>
      <w:bookmarkStart w:id="44" w:name="_Toc79599057"/>
      <w:r>
        <w:rPr>
          <w:rFonts w:hint="eastAsia" w:ascii="仿宋" w:hAnsi="仿宋" w:eastAsia="仿宋" w:cs="仿宋"/>
          <w:sz w:val="24"/>
          <w:szCs w:val="24"/>
        </w:rPr>
        <w:t>七、签订合同</w:t>
      </w:r>
      <w:bookmarkEnd w:id="41"/>
      <w:bookmarkEnd w:id="42"/>
      <w:bookmarkEnd w:id="43"/>
      <w:bookmarkEnd w:id="44"/>
    </w:p>
    <w:p w14:paraId="585C5051">
      <w:pPr>
        <w:pStyle w:val="138"/>
        <w:snapToGrid w:val="0"/>
        <w:spacing w:line="360" w:lineRule="auto"/>
        <w:ind w:firstLine="477" w:firstLineChars="198"/>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31.成交公告与成交通知</w:t>
      </w:r>
    </w:p>
    <w:p w14:paraId="68820F70">
      <w:pPr>
        <w:pStyle w:val="138"/>
        <w:snapToGrid w:val="0"/>
        <w:spacing w:line="360" w:lineRule="auto"/>
        <w:ind w:firstLine="475" w:firstLineChars="198"/>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31.1代理机构或采购方应当在成交供应商确定后2个工作日内，在</w:t>
      </w:r>
      <w:r>
        <w:rPr>
          <w:rFonts w:hint="eastAsia" w:ascii="仿宋" w:hAnsi="仿宋" w:eastAsia="仿宋" w:cs="仿宋"/>
          <w:color w:val="000000"/>
          <w:sz w:val="24"/>
          <w:szCs w:val="24"/>
          <w:u w:val="single"/>
        </w:rPr>
        <w:t>山西省政府采购网</w:t>
      </w:r>
      <w:r>
        <w:rPr>
          <w:rFonts w:hint="eastAsia" w:ascii="仿宋" w:hAnsi="仿宋" w:eastAsia="仿宋" w:cs="仿宋"/>
          <w:color w:val="000000"/>
          <w:sz w:val="24"/>
          <w:szCs w:val="24"/>
        </w:rPr>
        <w:t>发布成交结果</w:t>
      </w:r>
      <w:r>
        <w:rPr>
          <w:rFonts w:hint="eastAsia" w:ascii="仿宋" w:hAnsi="仿宋" w:eastAsia="仿宋" w:cs="仿宋"/>
          <w:color w:val="000000"/>
          <w:kern w:val="0"/>
          <w:sz w:val="24"/>
          <w:szCs w:val="24"/>
        </w:rPr>
        <w:t>，同时向成交供应商发出成交通知书，并将磋商文件随成交结果同时公告。成交结果公告应当包括：</w:t>
      </w:r>
    </w:p>
    <w:p w14:paraId="6097179F">
      <w:pPr>
        <w:pStyle w:val="138"/>
        <w:snapToGrid w:val="0"/>
        <w:spacing w:line="360" w:lineRule="auto"/>
        <w:ind w:firstLine="475" w:firstLineChars="198"/>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（一）采购方和代理机构的名称、地址和联系方式；</w:t>
      </w:r>
    </w:p>
    <w:p w14:paraId="1F722A19">
      <w:pPr>
        <w:pStyle w:val="138"/>
        <w:snapToGrid w:val="0"/>
        <w:spacing w:line="360" w:lineRule="auto"/>
        <w:ind w:firstLine="475" w:firstLineChars="198"/>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（二）项目名称和项目编号；</w:t>
      </w:r>
    </w:p>
    <w:p w14:paraId="79C5B3CE">
      <w:pPr>
        <w:pStyle w:val="138"/>
        <w:snapToGrid w:val="0"/>
        <w:spacing w:line="360" w:lineRule="auto"/>
        <w:ind w:firstLine="475" w:firstLineChars="198"/>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（三）成交供应商名称、地址和成交价；</w:t>
      </w:r>
    </w:p>
    <w:p w14:paraId="308FE4EA">
      <w:pPr>
        <w:pStyle w:val="138"/>
        <w:snapToGrid w:val="0"/>
        <w:spacing w:line="360" w:lineRule="auto"/>
        <w:ind w:firstLine="475" w:firstLineChars="198"/>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（四）成交标的内容、服务期限、服务内容等要求；</w:t>
      </w:r>
    </w:p>
    <w:p w14:paraId="1B4DC13F">
      <w:pPr>
        <w:pStyle w:val="138"/>
        <w:snapToGrid w:val="0"/>
        <w:spacing w:line="360" w:lineRule="auto"/>
        <w:ind w:firstLine="475" w:firstLineChars="198"/>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（五）磋商小组成员名单。</w:t>
      </w:r>
    </w:p>
    <w:p w14:paraId="10FB585E">
      <w:pPr>
        <w:tabs>
          <w:tab w:val="left" w:pos="567"/>
        </w:tabs>
        <w:snapToGrid w:val="0"/>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31.2代理机构对未成交的</w:t>
      </w:r>
      <w:r>
        <w:rPr>
          <w:rFonts w:hint="eastAsia" w:ascii="仿宋" w:hAnsi="仿宋" w:eastAsia="仿宋" w:cs="仿宋"/>
          <w:color w:val="000000"/>
          <w:sz w:val="24"/>
        </w:rPr>
        <w:t>供应商</w:t>
      </w:r>
      <w:r>
        <w:rPr>
          <w:rFonts w:hint="eastAsia" w:ascii="仿宋" w:hAnsi="仿宋" w:eastAsia="仿宋" w:cs="仿宋"/>
          <w:color w:val="000000"/>
          <w:kern w:val="0"/>
          <w:sz w:val="24"/>
        </w:rPr>
        <w:t>不做未成交原因的解释。</w:t>
      </w:r>
    </w:p>
    <w:p w14:paraId="1579D6C2">
      <w:pPr>
        <w:tabs>
          <w:tab w:val="left" w:pos="567"/>
        </w:tabs>
        <w:snapToGrid w:val="0"/>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31.3成交通知书对采购方和成交供应商具有同等法律效力，是合同的组成部分。</w:t>
      </w:r>
    </w:p>
    <w:p w14:paraId="7E308453">
      <w:pPr>
        <w:tabs>
          <w:tab w:val="left" w:pos="567"/>
        </w:tabs>
        <w:snapToGrid w:val="0"/>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31.4除不可抗力等因素外，成交通知书发出后，采购方改变成交结果，或者成交供应商拒绝签订合同的，应当承担相应的责任。</w:t>
      </w:r>
    </w:p>
    <w:p w14:paraId="265158AB">
      <w:pPr>
        <w:tabs>
          <w:tab w:val="left" w:pos="567"/>
        </w:tabs>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color w:val="000000"/>
          <w:kern w:val="0"/>
          <w:sz w:val="24"/>
        </w:rPr>
        <w:t>31.5成交供应商拒绝签订合同的，采购方可以确定其他供应商作为成交供应商，并签订合同；也可以重新开展磋商活动。拒绝签订合同的成交供应商不得参加对该项目重新开展的磋商活动。</w:t>
      </w:r>
    </w:p>
    <w:p w14:paraId="19C35CFC">
      <w:pPr>
        <w:pStyle w:val="138"/>
        <w:snapToGrid w:val="0"/>
        <w:spacing w:line="360" w:lineRule="auto"/>
        <w:ind w:firstLine="477" w:firstLineChars="198"/>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32.代理服务费</w:t>
      </w:r>
    </w:p>
    <w:p w14:paraId="76D2E03F">
      <w:pPr>
        <w:pStyle w:val="129"/>
        <w:spacing w:line="360" w:lineRule="auto"/>
        <w:ind w:firstLine="480"/>
        <w:jc w:val="left"/>
        <w:rPr>
          <w:rFonts w:hint="eastAsia" w:ascii="仿宋" w:hAnsi="仿宋" w:eastAsia="仿宋" w:cs="仿宋"/>
          <w:color w:val="000000"/>
          <w:kern w:val="0"/>
          <w:sz w:val="24"/>
        </w:rPr>
      </w:pPr>
      <w:r>
        <w:rPr>
          <w:rFonts w:hint="eastAsia" w:ascii="仿宋" w:hAnsi="仿宋" w:eastAsia="仿宋" w:cs="仿宋"/>
          <w:color w:val="000000"/>
          <w:kern w:val="0"/>
          <w:sz w:val="24"/>
        </w:rPr>
        <w:t>32.1采购项目代理服务费见供应商须知前附表26条规定。请供应商在测算报价时充分考虑这一因素。</w:t>
      </w:r>
    </w:p>
    <w:p w14:paraId="12F1D3A4">
      <w:pPr>
        <w:pStyle w:val="129"/>
        <w:spacing w:line="360" w:lineRule="auto"/>
        <w:ind w:firstLine="480"/>
        <w:jc w:val="left"/>
        <w:rPr>
          <w:rFonts w:hint="eastAsia" w:ascii="仿宋" w:hAnsi="仿宋" w:eastAsia="仿宋" w:cs="仿宋"/>
          <w:color w:val="000000"/>
          <w:kern w:val="0"/>
          <w:sz w:val="24"/>
        </w:rPr>
      </w:pPr>
      <w:r>
        <w:rPr>
          <w:rFonts w:hint="eastAsia" w:ascii="仿宋" w:hAnsi="仿宋" w:eastAsia="仿宋" w:cs="仿宋"/>
          <w:color w:val="000000"/>
          <w:kern w:val="0"/>
          <w:sz w:val="24"/>
        </w:rPr>
        <w:t>32.2成交供应商在收到成交通知书时，向采购代理机构一次性付清代理服务费。</w:t>
      </w:r>
    </w:p>
    <w:p w14:paraId="6250ECB4">
      <w:pPr>
        <w:spacing w:line="360" w:lineRule="auto"/>
        <w:ind w:firstLine="482" w:firstLineChars="200"/>
        <w:jc w:val="left"/>
        <w:rPr>
          <w:rFonts w:hint="eastAsia" w:ascii="仿宋" w:hAnsi="仿宋" w:eastAsia="仿宋" w:cs="仿宋"/>
          <w:b/>
          <w:color w:val="000000"/>
          <w:sz w:val="24"/>
        </w:rPr>
      </w:pPr>
      <w:r>
        <w:rPr>
          <w:rFonts w:hint="eastAsia" w:ascii="仿宋" w:hAnsi="仿宋" w:eastAsia="仿宋" w:cs="仿宋"/>
          <w:b/>
          <w:color w:val="000000"/>
          <w:sz w:val="24"/>
        </w:rPr>
        <w:t>33.签订合同</w:t>
      </w:r>
    </w:p>
    <w:p w14:paraId="5595A316">
      <w:pPr>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33.1</w:t>
      </w:r>
      <w:r>
        <w:rPr>
          <w:rFonts w:hint="eastAsia" w:ascii="仿宋" w:hAnsi="仿宋" w:eastAsia="仿宋" w:cs="仿宋"/>
          <w:color w:val="000000"/>
          <w:kern w:val="0"/>
          <w:sz w:val="24"/>
        </w:rPr>
        <w:t>采购方与成交供应商应当在成交通知书发出之日起30日内，</w:t>
      </w:r>
      <w:r>
        <w:rPr>
          <w:rFonts w:hint="eastAsia" w:ascii="仿宋" w:hAnsi="仿宋" w:eastAsia="仿宋" w:cs="仿宋"/>
          <w:color w:val="000000"/>
          <w:sz w:val="24"/>
        </w:rPr>
        <w:t>按照磋商文件确定的合同文本以及磋商内容、服务、技术要求等事项签订采购合同。</w:t>
      </w:r>
    </w:p>
    <w:p w14:paraId="689E59D5">
      <w:pPr>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33.2采购方不得向成交供应商提出超出磋商文件、成交供应商响应文件及其相关承诺以外的任何要求作为签订合同的条件，不得与成交供应商订立背离磋商文件确定的合同文本以及磋商内容、服务及技术要求等实质性内容的协议。</w:t>
      </w:r>
    </w:p>
    <w:p w14:paraId="1DE92E3A">
      <w:pPr>
        <w:pStyle w:val="138"/>
        <w:snapToGrid w:val="0"/>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sz w:val="24"/>
          <w:szCs w:val="24"/>
        </w:rPr>
        <w:t>33.3除磋商文件要求可以转包、分包情形外，成交供应商不得转包、分包，亦不得将合同全部及任何权利、义务向第三方转让。</w:t>
      </w:r>
      <w:r>
        <w:rPr>
          <w:rFonts w:hint="eastAsia" w:ascii="仿宋" w:hAnsi="仿宋" w:eastAsia="仿宋" w:cs="仿宋"/>
          <w:color w:val="000000"/>
          <w:kern w:val="0"/>
          <w:sz w:val="24"/>
          <w:szCs w:val="24"/>
        </w:rPr>
        <w:t>代理机构或采购方有权决定按照成交供应商成交后毁标、终止或解除合同等依约处理。</w:t>
      </w:r>
    </w:p>
    <w:p w14:paraId="159F257D">
      <w:pPr>
        <w:tabs>
          <w:tab w:val="left" w:pos="567"/>
        </w:tabs>
        <w:snapToGrid w:val="0"/>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sz w:val="24"/>
        </w:rPr>
        <w:t>33.4</w:t>
      </w:r>
      <w:r>
        <w:rPr>
          <w:rFonts w:hint="eastAsia" w:ascii="仿宋" w:hAnsi="仿宋" w:eastAsia="仿宋" w:cs="仿宋"/>
          <w:color w:val="000000"/>
          <w:kern w:val="0"/>
          <w:sz w:val="24"/>
        </w:rPr>
        <w:t>采购方与成交供应商应当根据合同约定依法履行合同义务，否则，应承担赔偿责任。</w:t>
      </w:r>
    </w:p>
    <w:p w14:paraId="156DEBA7">
      <w:pPr>
        <w:pStyle w:val="138"/>
        <w:snapToGrid w:val="0"/>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rPr>
        <w:t>33.5</w:t>
      </w:r>
      <w:r>
        <w:rPr>
          <w:rFonts w:hint="eastAsia" w:ascii="仿宋" w:hAnsi="仿宋" w:eastAsia="仿宋" w:cs="仿宋"/>
          <w:color w:val="000000"/>
          <w:sz w:val="24"/>
          <w:szCs w:val="24"/>
        </w:rPr>
        <w:t>成交供应商应当自合同或补充合同签订之日起五个工作日内将合同报代理机构备案。</w:t>
      </w:r>
    </w:p>
    <w:p w14:paraId="34F624D5">
      <w:pPr>
        <w:pStyle w:val="4"/>
        <w:rPr>
          <w:rFonts w:hint="eastAsia" w:ascii="仿宋" w:hAnsi="仿宋" w:eastAsia="仿宋" w:cs="仿宋"/>
          <w:sz w:val="24"/>
          <w:szCs w:val="24"/>
        </w:rPr>
      </w:pPr>
      <w:bookmarkStart w:id="45" w:name="_Toc9540"/>
      <w:bookmarkStart w:id="46" w:name="_Toc976"/>
      <w:bookmarkStart w:id="47" w:name="_Toc79599058"/>
      <w:bookmarkStart w:id="48" w:name="_Toc13993"/>
      <w:r>
        <w:rPr>
          <w:rFonts w:hint="eastAsia" w:ascii="仿宋" w:hAnsi="仿宋" w:eastAsia="仿宋" w:cs="仿宋"/>
          <w:sz w:val="24"/>
          <w:szCs w:val="24"/>
        </w:rPr>
        <w:t>八、保密和披露</w:t>
      </w:r>
      <w:bookmarkEnd w:id="45"/>
      <w:bookmarkEnd w:id="46"/>
      <w:bookmarkEnd w:id="47"/>
      <w:bookmarkEnd w:id="48"/>
    </w:p>
    <w:p w14:paraId="61EFDDF0">
      <w:pPr>
        <w:pStyle w:val="138"/>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34.1供应商自获取磋商文件之日起，须承诺承担对本磋商项目的保密义务，不得将因本次磋商获得的信息向第三方外传。</w:t>
      </w:r>
    </w:p>
    <w:p w14:paraId="4A2222DE">
      <w:pPr>
        <w:pStyle w:val="138"/>
        <w:spacing w:line="360" w:lineRule="auto"/>
        <w:ind w:firstLine="482" w:firstLineChars="200"/>
        <w:jc w:val="left"/>
        <w:rPr>
          <w:rFonts w:hint="eastAsia" w:ascii="仿宋" w:hAnsi="仿宋" w:eastAsia="仿宋" w:cs="仿宋"/>
          <w:color w:val="000000"/>
          <w:sz w:val="24"/>
          <w:szCs w:val="24"/>
        </w:rPr>
      </w:pPr>
      <w:r>
        <w:rPr>
          <w:rFonts w:hint="eastAsia" w:ascii="仿宋" w:hAnsi="仿宋" w:eastAsia="仿宋" w:cs="仿宋"/>
          <w:b/>
          <w:bCs/>
          <w:color w:val="000000"/>
          <w:kern w:val="0"/>
          <w:sz w:val="24"/>
          <w:szCs w:val="24"/>
        </w:rPr>
        <w:t>34.2参加磋商过程的有关人员对磋商情况以及在磋商过程中获悉的国家秘密、商业秘密负有保密责任。</w:t>
      </w:r>
    </w:p>
    <w:p w14:paraId="1AA080F5">
      <w:pPr>
        <w:pStyle w:val="138"/>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34.3代理机构有权将供应商提供的所有资料向有关部门或评审的有关人员披露。</w:t>
      </w:r>
    </w:p>
    <w:p w14:paraId="1A7FF679">
      <w:pPr>
        <w:pStyle w:val="138"/>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34.4在代理机构认为适当时、国家机关调查、审查、审计时以及其他符合规定的情形下，代理机构无须事先征求成交供应商同意而可以披露关于磋商过程、合同文本、签署情况的资料、成交供应商的名称及地址、响应文件的有关信息以及补充条款等，但应当在合理的必要范围内。对任何已经公布过的内容或与之内容相同的资料，以及成交供应商已经泄露或公开的，无须再承担保密责任。</w:t>
      </w:r>
    </w:p>
    <w:p w14:paraId="3A1F2DAA">
      <w:pPr>
        <w:pStyle w:val="4"/>
        <w:rPr>
          <w:rFonts w:hint="eastAsia" w:ascii="仿宋" w:hAnsi="仿宋" w:eastAsia="仿宋" w:cs="仿宋"/>
          <w:sz w:val="24"/>
          <w:szCs w:val="24"/>
        </w:rPr>
      </w:pPr>
      <w:bookmarkStart w:id="49" w:name="_Toc79599059"/>
      <w:bookmarkStart w:id="50" w:name="_Toc7661"/>
      <w:bookmarkStart w:id="51" w:name="_Toc693"/>
      <w:bookmarkStart w:id="52" w:name="_Toc16691"/>
      <w:r>
        <w:rPr>
          <w:rFonts w:hint="eastAsia" w:ascii="仿宋" w:hAnsi="仿宋" w:eastAsia="仿宋" w:cs="仿宋"/>
          <w:sz w:val="24"/>
          <w:szCs w:val="24"/>
        </w:rPr>
        <w:t>九、询问和质疑</w:t>
      </w:r>
      <w:bookmarkEnd w:id="49"/>
      <w:bookmarkEnd w:id="50"/>
      <w:bookmarkEnd w:id="51"/>
      <w:bookmarkEnd w:id="52"/>
    </w:p>
    <w:p w14:paraId="5927A4F4">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35.1磋商程序受相关规定的约束，并受到严格的内部监督，以确保授予合同过程的公平公正。</w:t>
      </w:r>
    </w:p>
    <w:p w14:paraId="60F00872">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35.2供应商对磋商文件条款或商务、技术要求有异议的，应当在开启前通过澄清或修改程序提出。</w:t>
      </w:r>
    </w:p>
    <w:p w14:paraId="7380D527">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35.3供应商对磋商文件的质疑，应在质疑期内一次性提出针对同一磋商程序环节的质疑。</w:t>
      </w:r>
    </w:p>
    <w:p w14:paraId="307E2DE8">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35.4供应商认为磋商文件、磋商过程、成交或者成交结果使自己的合法权益受到损害的，可以在知道或者应知其权益受到损害之日起7个工作日内，以书面形式向代理机构或采购方提出质疑。</w:t>
      </w:r>
    </w:p>
    <w:p w14:paraId="73B3F71E">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35.5潜在供应商已依法获取其可质疑的磋商文件的，可以对该文件提出质疑。对磋商文件提出质疑的，在获取磋商文件或者磋商公告期限届满之日起7个工作日内提出。</w:t>
      </w:r>
    </w:p>
    <w:p w14:paraId="5A1C31EF">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35.6质疑应当以书面形式向代理机构提出，经法定代表人签字并加盖公章。</w:t>
      </w:r>
    </w:p>
    <w:p w14:paraId="06B4775E">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35.7供应商提出质疑应当提交质疑函和必要的证明材料。质疑函应当包括以下主要内容：</w:t>
      </w:r>
    </w:p>
    <w:p w14:paraId="545406F2">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35.7.1供应商的姓名或者名称、地址、邮编、联系人及联系电话；</w:t>
      </w:r>
    </w:p>
    <w:p w14:paraId="369B5BCA">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35.7.2质疑项目名称、编号；</w:t>
      </w:r>
    </w:p>
    <w:p w14:paraId="011D211D">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35.7.3具体、明确的质疑事项和与质疑事项相关的请求；</w:t>
      </w:r>
    </w:p>
    <w:p w14:paraId="558C0903">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35.7.4事实依据；</w:t>
      </w:r>
    </w:p>
    <w:p w14:paraId="784289C2">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35.7.5必要的法律依据；</w:t>
      </w:r>
    </w:p>
    <w:p w14:paraId="2BABE2B2">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35.7.6提出质疑的日期。</w:t>
      </w:r>
    </w:p>
    <w:p w14:paraId="7C248D05">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由法定代表人或者其授权代表签字或者盖章，并加盖公章。</w:t>
      </w:r>
    </w:p>
    <w:p w14:paraId="2142E829">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35.8质疑应按照“谁主张、谁举证”的原则，质疑书应当附相关证明材料。质疑材料应为简体中文，一式二份。</w:t>
      </w:r>
    </w:p>
    <w:p w14:paraId="1ED143BD">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35.9有下列情形之一的，属于无效质疑，代理机构可不予受理：</w:t>
      </w:r>
    </w:p>
    <w:p w14:paraId="5D207124">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35.9.1未在有效期限内提出质疑的；</w:t>
      </w:r>
    </w:p>
    <w:p w14:paraId="40A156DB">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35.9.2质疑未以书面形式提出的；</w:t>
      </w:r>
    </w:p>
    <w:p w14:paraId="088DF52A">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35.9.3所提交材料未明示属于质疑材料的；</w:t>
      </w:r>
    </w:p>
    <w:p w14:paraId="49030B6C">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35.9.4质疑书没有法定代表人签章并加盖单位公章的；质疑书由参加磋商项目的授权代表签署本人姓名或印盖本人姓名章，但没有法定代表人特别授权的；</w:t>
      </w:r>
    </w:p>
    <w:p w14:paraId="14DA0CCC">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35.9.5质疑书未提供有效联系人或联系方式的；</w:t>
      </w:r>
    </w:p>
    <w:p w14:paraId="0C29AA6E">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35.8.6质疑事项已经进入投诉或者行政复议或者诉讼程序的；</w:t>
      </w:r>
    </w:p>
    <w:p w14:paraId="357BF9E8">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35.9.7质疑书未附相关证明材料，被视为无有效证据支持的；</w:t>
      </w:r>
    </w:p>
    <w:p w14:paraId="702EF8BE">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35.9.8供应商对磋商文件条款或技术要求有异议，未在开启前通过澄清或修改程序提出，并且供应商已经参与报价，而于开启后对磋商文件提出质疑的；</w:t>
      </w:r>
    </w:p>
    <w:p w14:paraId="55098B75">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35.9.9在提出本次质疑前半年内连续三次质疑而无事实依据的；</w:t>
      </w:r>
    </w:p>
    <w:p w14:paraId="6A37D9D9">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35.9.10其它不符合受理条件的情形。</w:t>
      </w:r>
    </w:p>
    <w:p w14:paraId="7BAD4B92">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35.10代理机构或采购方不得拒收质疑供应商在法定质疑期内发出的质疑函，应当在收到质疑函后7个工作日内做出答复，并以书面形式通知质疑供应商和其他有关供应商。</w:t>
      </w:r>
    </w:p>
    <w:p w14:paraId="423915E7">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35.11供应商对磋商过程、成交结果提出质疑的，代理机构或采购方可以组织原磋商小组协助答复质疑。</w:t>
      </w:r>
    </w:p>
    <w:p w14:paraId="230A0E1F">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35.12质疑答复应当包含以下内容：</w:t>
      </w:r>
    </w:p>
    <w:p w14:paraId="53CC6E83">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质疑供应商的姓名或者名称；收到质疑函的日期、质疑项目名称及编号；质疑事项、质疑答复的具体内容、事实依据和法律依据；告知质疑供应商依法投诉的权利；质疑答复人名称；答复质疑的日期。质疑答复的内容不得涉及商业秘密。</w:t>
      </w:r>
    </w:p>
    <w:p w14:paraId="64B87AB8">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35.13采购方、代理机构认为供应商质疑不成立，或者成立但未对成交结果构成影响的，继续开展磋商活动；认为供应商质疑成立且影响或者可能影响成交结果的，按照下列情况处理：</w:t>
      </w:r>
    </w:p>
    <w:p w14:paraId="1448CA99">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35.13.1对磋商文件提出的质疑，通过澄清或者修改可以继续开展磋商活动；否则应当修改磋商文件后重新开展活动。</w:t>
      </w:r>
    </w:p>
    <w:p w14:paraId="47911CAF">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35.13.2对磋商过程、成交结果提出的质疑，合格供应商符合规定数量时，可以从合格的成交候选人中另行确定成交供应商的，应当另行确定成交供应商；否则应当重新开展磋商活动。</w:t>
      </w:r>
    </w:p>
    <w:p w14:paraId="25063BE5">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质疑答复导致成交结果改变的，代理机构应当将有关情况书面报告相关部门。</w:t>
      </w:r>
    </w:p>
    <w:p w14:paraId="7B347D41">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35.14质疑供应商对采购方、代理机构的答复不满意，或者代理机构未在规定的时间内做出答复的，可以在答复期满后15个工作日内向相关部门投诉。</w:t>
      </w:r>
    </w:p>
    <w:p w14:paraId="34D0B2BF">
      <w:pPr>
        <w:pStyle w:val="4"/>
        <w:rPr>
          <w:rFonts w:hint="eastAsia" w:ascii="仿宋" w:hAnsi="仿宋" w:eastAsia="仿宋" w:cs="仿宋"/>
          <w:sz w:val="24"/>
          <w:szCs w:val="24"/>
        </w:rPr>
      </w:pPr>
      <w:bookmarkStart w:id="53" w:name="_Toc8488"/>
      <w:bookmarkStart w:id="54" w:name="_Toc5220"/>
      <w:bookmarkStart w:id="55" w:name="_Toc79599060"/>
      <w:bookmarkStart w:id="56" w:name="_Toc24422"/>
      <w:r>
        <w:rPr>
          <w:rFonts w:hint="eastAsia" w:ascii="仿宋" w:hAnsi="仿宋" w:eastAsia="仿宋" w:cs="仿宋"/>
          <w:sz w:val="24"/>
          <w:szCs w:val="24"/>
        </w:rPr>
        <w:t>十、违约处罚</w:t>
      </w:r>
      <w:bookmarkEnd w:id="53"/>
      <w:bookmarkEnd w:id="54"/>
      <w:bookmarkEnd w:id="55"/>
      <w:bookmarkEnd w:id="56"/>
    </w:p>
    <w:p w14:paraId="45660674">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 xml:space="preserve">36. 供应商发生下列情况之一的，可能被列入不良记录名单，同时代理机构将提请相关监管部门，依据相关规定作出处理。 </w:t>
      </w:r>
    </w:p>
    <w:p w14:paraId="76126B66">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36.1开启后在响应文件有效期内，供应商撤回其响应文件；</w:t>
      </w:r>
    </w:p>
    <w:p w14:paraId="3BAF3166">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36.2在磋商期间，供应商企图影响代理机构或磋商小组的任何活动，将导致报价被拒绝，并由其承担相应的法律责任；</w:t>
      </w:r>
    </w:p>
    <w:p w14:paraId="4B06EDF2">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 xml:space="preserve">36.3成交供应商未按本磋商文件规定签约； </w:t>
      </w:r>
    </w:p>
    <w:p w14:paraId="63E33939">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 xml:space="preserve">36.4成交供应商与采购方订立背离合同实质性内容的其它协议； </w:t>
      </w:r>
    </w:p>
    <w:p w14:paraId="1F173785">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36.5成交供应商未按磋商文件规定和合同约定履行义务的。</w:t>
      </w:r>
    </w:p>
    <w:p w14:paraId="58B9ADCD">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37.采购方有下列情形之一的，由有关部门责令限期改正；情节严重的，给予警告：</w:t>
      </w:r>
    </w:p>
    <w:p w14:paraId="664D6C0F">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（一）未按照本办法的规定编制磋商需求的；</w:t>
      </w:r>
    </w:p>
    <w:p w14:paraId="43376C71">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（二）采购方向供应商索要或者接受其给予的赠品、回扣或者与磋商无关的其他商品、服务的；</w:t>
      </w:r>
    </w:p>
    <w:p w14:paraId="40480198">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38.磋商小组及其成员不得有下列行为：</w:t>
      </w:r>
    </w:p>
    <w:p w14:paraId="2571F631">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（一）确定参与评审至评审结束前私自接触供应商；</w:t>
      </w:r>
    </w:p>
    <w:p w14:paraId="1FFE84B4">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（二）接受供应商提出的与响应文件不一致的澄清或者说明，对于响应文件中含义不明确、同类问题表述不一致或者有明显文字和计算错误的内容的情形除外；</w:t>
      </w:r>
    </w:p>
    <w:p w14:paraId="0235AB23">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（三）违反评审纪律发表倾向性意见或者征询采购方的倾向性意见；</w:t>
      </w:r>
    </w:p>
    <w:p w14:paraId="5FF3049A">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（四）对需要专业判断的主观评审因素协商评分；</w:t>
      </w:r>
    </w:p>
    <w:p w14:paraId="09046C35">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（五）在评审过程中擅离职守，影响评审程序正常进行的；</w:t>
      </w:r>
    </w:p>
    <w:p w14:paraId="09B7D2B9">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（六）记录、复制或者带走任何评标资料；</w:t>
      </w:r>
    </w:p>
    <w:p w14:paraId="6C1BAFC9">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（七）其他不遵守评标纪律的行为。</w:t>
      </w:r>
    </w:p>
    <w:p w14:paraId="7D33B524">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磋商小组成员有前款第一至五项行为之一的，其评审意见无效，并不得获取评审劳务报酬和报销异地评审差旅费。</w:t>
      </w:r>
    </w:p>
    <w:p w14:paraId="43B9217C">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39.代理机构或采购方有下列情形之一的，由相关部门责令限期改正，情节严重的，给予警告：</w:t>
      </w:r>
    </w:p>
    <w:p w14:paraId="3046722E">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（一）代理机构及其分支机构在所代理的磋商项目中参与磋商活动的，为所代理的磋商项目的供应商参加本项目提供咨询的；</w:t>
      </w:r>
    </w:p>
    <w:p w14:paraId="19972A47">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（二）未按照规定进行资格预审的；</w:t>
      </w:r>
    </w:p>
    <w:p w14:paraId="573D97EB">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（三）违反规定确定磋商文件售价的；</w:t>
      </w:r>
    </w:p>
    <w:p w14:paraId="70FA0010">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（四）未按规定对磋商文件、评审活动进行全程录音录像的；</w:t>
      </w:r>
    </w:p>
    <w:p w14:paraId="41E16305">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（五）擅自终止磋商活动的；</w:t>
      </w:r>
    </w:p>
    <w:p w14:paraId="7EA07E5F">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（六）未按照规定对响应文件进行解密和组织评审的；</w:t>
      </w:r>
    </w:p>
    <w:p w14:paraId="6E1CEE42">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（七）违反本办法规定进行重新评审或者重新组建磋商小组进行评审的；</w:t>
      </w:r>
    </w:p>
    <w:p w14:paraId="66ED3B9B">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（八）开启前泄露已获取磋商文件的潜在供应商的名称、数量或者其他可能影响公平竞争的有关磋商活动情况的；</w:t>
      </w:r>
    </w:p>
    <w:p w14:paraId="36149D39">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（九）未妥善保存磋商采购文件的；</w:t>
      </w:r>
    </w:p>
    <w:p w14:paraId="4FE06D78">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（十）其他违反本办法规定的情形。</w:t>
      </w:r>
    </w:p>
    <w:p w14:paraId="6FD485A8">
      <w:pPr>
        <w:pStyle w:val="4"/>
        <w:rPr>
          <w:rFonts w:hint="eastAsia" w:ascii="仿宋" w:hAnsi="仿宋" w:eastAsia="仿宋" w:cs="仿宋"/>
          <w:sz w:val="24"/>
          <w:szCs w:val="24"/>
        </w:rPr>
      </w:pPr>
      <w:bookmarkStart w:id="57" w:name="_Toc32059"/>
      <w:bookmarkStart w:id="58" w:name="_Toc79599061"/>
      <w:bookmarkStart w:id="59" w:name="_Toc28410"/>
      <w:bookmarkStart w:id="60" w:name="_Toc8135"/>
      <w:r>
        <w:rPr>
          <w:rFonts w:hint="eastAsia" w:ascii="仿宋" w:hAnsi="仿宋" w:eastAsia="仿宋" w:cs="仿宋"/>
          <w:sz w:val="24"/>
          <w:szCs w:val="24"/>
        </w:rPr>
        <w:t>十一、</w:t>
      </w:r>
      <w:bookmarkStart w:id="61" w:name="_Toc466533586"/>
      <w:r>
        <w:rPr>
          <w:rFonts w:hint="eastAsia" w:ascii="仿宋" w:hAnsi="仿宋" w:eastAsia="仿宋" w:cs="仿宋"/>
          <w:sz w:val="24"/>
          <w:szCs w:val="24"/>
        </w:rPr>
        <w:t>政策性要求评审内容及标准</w:t>
      </w:r>
      <w:bookmarkEnd w:id="57"/>
      <w:bookmarkEnd w:id="58"/>
      <w:bookmarkEnd w:id="59"/>
      <w:bookmarkEnd w:id="60"/>
      <w:bookmarkEnd w:id="61"/>
    </w:p>
    <w:p w14:paraId="471881E8">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40.进口货物及政府采购政策要求</w:t>
      </w:r>
    </w:p>
    <w:p w14:paraId="123C6F23">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40.1按照财政部《政府采购进口产品管理办法》（财库[2007]119号）的有关规定，本磋商文件涉及的采购货物及软件服务，未特别标注“进口产品”字样的，均必须投报国产产品。进口产品特指“通过中国海关报关验放进入中国境内且产自关境外的产品”，报价产品各项技术标准必须符合国家强制性标准。</w:t>
      </w:r>
    </w:p>
    <w:p w14:paraId="33803AA0">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40.2国家强制产品</w:t>
      </w:r>
    </w:p>
    <w:p w14:paraId="5955ECB5">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sz w:val="24"/>
        </w:rPr>
        <w:t>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必须</w:t>
      </w:r>
      <w:r>
        <w:rPr>
          <w:rFonts w:hint="eastAsia" w:ascii="仿宋" w:hAnsi="仿宋" w:eastAsia="仿宋" w:cs="仿宋"/>
          <w:color w:val="000000"/>
          <w:sz w:val="24"/>
        </w:rPr>
        <w:t>提供所投产品在政府采购品目清单内的截图、</w:t>
      </w:r>
      <w:r>
        <w:rPr>
          <w:rFonts w:hint="eastAsia" w:ascii="仿宋" w:hAnsi="仿宋" w:eastAsia="仿宋" w:cs="仿宋"/>
          <w:sz w:val="24"/>
        </w:rPr>
        <w:t>提供获得国家确定的认证机构出具的、处于有效期之内的节能产品认证证书。</w:t>
      </w:r>
    </w:p>
    <w:p w14:paraId="5066BAC3">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40.3本项目所采购的货物中如包含计算机，必须预装正版操作系统软件产品；所采购的其它软件必须为正版软件。</w:t>
      </w:r>
    </w:p>
    <w:p w14:paraId="1017B0F8">
      <w:pPr>
        <w:snapToGrid w:val="0"/>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40.4采购货物中如含有财政部会同有关部门制定下发的《信息安全产品强制性认证目录》中的产品，须提供中国信息安全认证中心按国家标准认证颁发的有效认证证书。未附有效认证证书，将有可能导致响应文件无效。</w:t>
      </w:r>
    </w:p>
    <w:p w14:paraId="77ECE3AC">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41.依据政府采购的相关规定，如果供应商或所提供的货物满足下述要求并经磋商小组全体成员集体认定通过，予以考虑执行。</w:t>
      </w:r>
    </w:p>
    <w:p w14:paraId="55E7258F">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41.1．中小微企业参加本项目磋商：</w:t>
      </w:r>
    </w:p>
    <w:p w14:paraId="1F98C454">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须按照《政府采购促进中小企业发展管理办法》（财库﹝2020﹞46号）如实填写《中小企业声明函》。</w:t>
      </w:r>
    </w:p>
    <w:p w14:paraId="42B09B23">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41.2残疾人福利单位参加本项目磋商：</w:t>
      </w:r>
    </w:p>
    <w:p w14:paraId="0C3C78A4">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06ECE6C6">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41.3监狱企业参加本项目磋商：</w:t>
      </w:r>
    </w:p>
    <w:p w14:paraId="495E0070">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依据《财政部司法部关于政府采购支持监狱企业发展有关问题的通知》(财库〔2014〕68号)规定，监狱企业视同小型、微型企业，享受预留份额、评审中价格扣除等政府采购促进中小企业发展的政府采购政策。</w:t>
      </w:r>
    </w:p>
    <w:p w14:paraId="36439F9B">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41.4联合体参加本项目磋商：</w:t>
      </w:r>
    </w:p>
    <w:p w14:paraId="5B4ECBC2">
      <w:pPr>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kern w:val="0"/>
          <w:sz w:val="24"/>
        </w:rPr>
        <w:t>如本项目要求有联合体参加磋商的，要根据《中华人民共和国政府采购法》第二十二条和《中华人民共和国政府采购法实施条例》第十七条的规定应提供磋商联合体各方的资格。联合体协议中约定，小型、微型企业的协议合同金额占到联合体协议合同金额30%以上的，给予联合体价格扣除。</w:t>
      </w:r>
    </w:p>
    <w:p w14:paraId="78EBB222">
      <w:pPr>
        <w:pStyle w:val="3"/>
        <w:numPr>
          <w:ilvl w:val="0"/>
          <w:numId w:val="0"/>
        </w:numPr>
        <w:rPr>
          <w:sz w:val="24"/>
        </w:rPr>
      </w:pPr>
      <w:r>
        <w:rPr>
          <w:rFonts w:hint="eastAsia"/>
          <w:snapToGrid w:val="0"/>
          <w:sz w:val="24"/>
          <w:szCs w:val="24"/>
        </w:rPr>
        <w:br w:type="page"/>
      </w:r>
      <w:bookmarkStart w:id="62" w:name="_Toc14777"/>
      <w:bookmarkStart w:id="63" w:name="_Toc79599062"/>
      <w:bookmarkStart w:id="64" w:name="_Toc14133"/>
      <w:r>
        <w:rPr>
          <w:rFonts w:hint="eastAsia"/>
          <w:snapToGrid w:val="0"/>
        </w:rPr>
        <w:t>第三部分  评审标准和评定方法</w:t>
      </w:r>
      <w:bookmarkEnd w:id="62"/>
      <w:bookmarkEnd w:id="63"/>
      <w:bookmarkEnd w:id="64"/>
    </w:p>
    <w:p w14:paraId="051DA855">
      <w:pPr>
        <w:pStyle w:val="4"/>
        <w:rPr>
          <w:rFonts w:hint="eastAsia" w:ascii="仿宋" w:hAnsi="仿宋" w:eastAsia="仿宋" w:cs="仿宋"/>
          <w:sz w:val="24"/>
          <w:szCs w:val="22"/>
        </w:rPr>
      </w:pPr>
      <w:r>
        <w:rPr>
          <w:rFonts w:hint="eastAsia" w:ascii="仿宋" w:hAnsi="仿宋" w:eastAsia="仿宋" w:cs="仿宋"/>
          <w:sz w:val="24"/>
          <w:szCs w:val="22"/>
        </w:rPr>
        <w:t>一、资格审查要求</w:t>
      </w:r>
    </w:p>
    <w:p w14:paraId="5DCF8098">
      <w:pPr>
        <w:rPr>
          <w:rFonts w:hint="eastAsia" w:ascii="仿宋" w:hAnsi="仿宋" w:eastAsia="仿宋" w:cs="仿宋"/>
          <w:sz w:val="24"/>
          <w:szCs w:val="22"/>
        </w:rPr>
      </w:pPr>
    </w:p>
    <w:tbl>
      <w:tblPr>
        <w:tblStyle w:val="39"/>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441"/>
        <w:gridCol w:w="5440"/>
      </w:tblGrid>
      <w:tr w14:paraId="1EBB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0" w:type="dxa"/>
            <w:gridSpan w:val="3"/>
            <w:vAlign w:val="center"/>
          </w:tcPr>
          <w:p w14:paraId="7C853E80">
            <w:pPr>
              <w:spacing w:line="360" w:lineRule="auto"/>
              <w:jc w:val="center"/>
              <w:rPr>
                <w:rFonts w:hint="eastAsia" w:ascii="仿宋" w:hAnsi="仿宋" w:eastAsia="仿宋" w:cs="仿宋"/>
                <w:szCs w:val="21"/>
              </w:rPr>
            </w:pPr>
            <w:r>
              <w:rPr>
                <w:rFonts w:hint="eastAsia" w:ascii="仿宋" w:hAnsi="仿宋" w:eastAsia="仿宋" w:cs="仿宋"/>
                <w:sz w:val="24"/>
              </w:rPr>
              <w:t>资格审查要求</w:t>
            </w:r>
          </w:p>
        </w:tc>
      </w:tr>
      <w:tr w14:paraId="585D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230D23C2">
            <w:pPr>
              <w:spacing w:line="360" w:lineRule="auto"/>
              <w:jc w:val="center"/>
              <w:rPr>
                <w:rFonts w:hint="eastAsia" w:ascii="仿宋" w:hAnsi="仿宋" w:eastAsia="仿宋" w:cs="仿宋"/>
                <w:szCs w:val="21"/>
              </w:rPr>
            </w:pPr>
            <w:r>
              <w:rPr>
                <w:rFonts w:hint="eastAsia" w:ascii="仿宋" w:hAnsi="仿宋" w:eastAsia="仿宋" w:cs="仿宋"/>
                <w:szCs w:val="21"/>
              </w:rPr>
              <w:t>序号</w:t>
            </w:r>
          </w:p>
        </w:tc>
        <w:tc>
          <w:tcPr>
            <w:tcW w:w="2441" w:type="dxa"/>
            <w:vAlign w:val="center"/>
          </w:tcPr>
          <w:p w14:paraId="4A219873">
            <w:pPr>
              <w:spacing w:line="360" w:lineRule="auto"/>
              <w:jc w:val="center"/>
              <w:rPr>
                <w:rFonts w:hint="eastAsia" w:ascii="仿宋" w:hAnsi="仿宋" w:eastAsia="仿宋" w:cs="仿宋"/>
                <w:szCs w:val="21"/>
              </w:rPr>
            </w:pPr>
            <w:r>
              <w:rPr>
                <w:rFonts w:hint="eastAsia" w:ascii="仿宋" w:hAnsi="仿宋" w:eastAsia="仿宋" w:cs="仿宋"/>
                <w:szCs w:val="21"/>
              </w:rPr>
              <w:t>审查要求</w:t>
            </w:r>
          </w:p>
        </w:tc>
        <w:tc>
          <w:tcPr>
            <w:tcW w:w="5440" w:type="dxa"/>
            <w:vAlign w:val="center"/>
          </w:tcPr>
          <w:p w14:paraId="05E25EDB">
            <w:pPr>
              <w:spacing w:line="360" w:lineRule="auto"/>
              <w:jc w:val="center"/>
              <w:rPr>
                <w:rFonts w:hint="eastAsia" w:ascii="仿宋" w:hAnsi="仿宋" w:eastAsia="仿宋" w:cs="仿宋"/>
                <w:szCs w:val="21"/>
              </w:rPr>
            </w:pPr>
            <w:r>
              <w:rPr>
                <w:rFonts w:hint="eastAsia" w:ascii="仿宋" w:hAnsi="仿宋" w:eastAsia="仿宋" w:cs="仿宋"/>
                <w:szCs w:val="21"/>
              </w:rPr>
              <w:t>要求说明</w:t>
            </w:r>
          </w:p>
        </w:tc>
      </w:tr>
      <w:tr w14:paraId="6C21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19F646C9">
            <w:pPr>
              <w:spacing w:line="360" w:lineRule="auto"/>
              <w:jc w:val="center"/>
              <w:rPr>
                <w:rFonts w:hint="eastAsia" w:ascii="仿宋" w:hAnsi="仿宋" w:eastAsia="仿宋" w:cs="仿宋"/>
                <w:szCs w:val="21"/>
              </w:rPr>
            </w:pPr>
            <w:r>
              <w:rPr>
                <w:rFonts w:hint="eastAsia" w:ascii="仿宋" w:hAnsi="仿宋" w:eastAsia="仿宋" w:cs="仿宋"/>
                <w:szCs w:val="21"/>
              </w:rPr>
              <w:t>1</w:t>
            </w:r>
          </w:p>
        </w:tc>
        <w:tc>
          <w:tcPr>
            <w:tcW w:w="2441" w:type="dxa"/>
            <w:vAlign w:val="center"/>
          </w:tcPr>
          <w:p w14:paraId="18063E53">
            <w:pPr>
              <w:jc w:val="center"/>
              <w:rPr>
                <w:rFonts w:hint="eastAsia" w:ascii="仿宋" w:hAnsi="仿宋" w:eastAsia="仿宋" w:cs="仿宋"/>
                <w:szCs w:val="21"/>
              </w:rPr>
            </w:pPr>
            <w:r>
              <w:rPr>
                <w:rFonts w:hint="eastAsia" w:ascii="仿宋" w:hAnsi="仿宋" w:eastAsia="仿宋" w:cs="仿宋"/>
                <w:szCs w:val="21"/>
              </w:rPr>
              <w:t>法定代表人资格证明文件</w:t>
            </w:r>
          </w:p>
        </w:tc>
        <w:tc>
          <w:tcPr>
            <w:tcW w:w="5440" w:type="dxa"/>
          </w:tcPr>
          <w:p w14:paraId="4291BD8F">
            <w:pPr>
              <w:spacing w:line="500" w:lineRule="exact"/>
              <w:rPr>
                <w:rFonts w:hint="eastAsia" w:ascii="仿宋" w:hAnsi="仿宋" w:eastAsia="仿宋" w:cs="仿宋"/>
                <w:szCs w:val="21"/>
              </w:rPr>
            </w:pPr>
            <w:r>
              <w:rPr>
                <w:rFonts w:hint="eastAsia" w:ascii="仿宋" w:hAnsi="仿宋" w:eastAsia="仿宋" w:cs="仿宋"/>
                <w:szCs w:val="21"/>
              </w:rPr>
              <w:t>供应商的法定代表人参加本项目投标时应提供法定代表人资格证明文件，法定代表人（负责人）身份证明书内容齐全，签署符合要求。</w:t>
            </w:r>
          </w:p>
        </w:tc>
      </w:tr>
      <w:tr w14:paraId="4BC1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6DB7A033">
            <w:pPr>
              <w:spacing w:line="360" w:lineRule="auto"/>
              <w:jc w:val="center"/>
              <w:rPr>
                <w:rFonts w:hint="eastAsia" w:ascii="仿宋" w:hAnsi="仿宋" w:eastAsia="仿宋" w:cs="仿宋"/>
                <w:szCs w:val="21"/>
              </w:rPr>
            </w:pPr>
            <w:r>
              <w:rPr>
                <w:rFonts w:hint="eastAsia" w:ascii="仿宋" w:hAnsi="仿宋" w:eastAsia="仿宋" w:cs="仿宋"/>
                <w:szCs w:val="21"/>
              </w:rPr>
              <w:t>2</w:t>
            </w:r>
          </w:p>
        </w:tc>
        <w:tc>
          <w:tcPr>
            <w:tcW w:w="2441" w:type="dxa"/>
            <w:vAlign w:val="center"/>
          </w:tcPr>
          <w:p w14:paraId="3889A9C2">
            <w:pPr>
              <w:jc w:val="center"/>
              <w:rPr>
                <w:rFonts w:hint="eastAsia" w:ascii="仿宋" w:hAnsi="仿宋" w:eastAsia="仿宋" w:cs="仿宋"/>
                <w:szCs w:val="21"/>
              </w:rPr>
            </w:pPr>
            <w:r>
              <w:rPr>
                <w:rFonts w:hint="eastAsia" w:ascii="仿宋" w:hAnsi="仿宋" w:eastAsia="仿宋" w:cs="仿宋"/>
                <w:szCs w:val="21"/>
              </w:rPr>
              <w:t>授权委托书</w:t>
            </w:r>
          </w:p>
        </w:tc>
        <w:tc>
          <w:tcPr>
            <w:tcW w:w="5440" w:type="dxa"/>
          </w:tcPr>
          <w:p w14:paraId="14423A3E">
            <w:pPr>
              <w:spacing w:line="500" w:lineRule="exact"/>
              <w:rPr>
                <w:rFonts w:hint="eastAsia" w:ascii="仿宋" w:hAnsi="仿宋" w:eastAsia="仿宋" w:cs="仿宋"/>
                <w:szCs w:val="21"/>
              </w:rPr>
            </w:pPr>
            <w:r>
              <w:rPr>
                <w:rFonts w:hint="eastAsia" w:ascii="仿宋" w:hAnsi="仿宋" w:eastAsia="仿宋" w:cs="仿宋"/>
                <w:szCs w:val="21"/>
              </w:rPr>
              <w:t>供应商的非法定代表人参加本项目投标时应提供授权委托书，法定代表人（负责人）授权委托书（如有）内容齐全，签署符合要求。</w:t>
            </w:r>
          </w:p>
        </w:tc>
      </w:tr>
      <w:tr w14:paraId="3E7C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47A6CC26">
            <w:pPr>
              <w:spacing w:line="360" w:lineRule="auto"/>
              <w:jc w:val="center"/>
              <w:rPr>
                <w:rFonts w:hint="eastAsia" w:ascii="仿宋" w:hAnsi="仿宋" w:eastAsia="仿宋" w:cs="仿宋"/>
                <w:szCs w:val="21"/>
              </w:rPr>
            </w:pPr>
            <w:r>
              <w:rPr>
                <w:rFonts w:hint="eastAsia" w:ascii="仿宋" w:hAnsi="仿宋" w:eastAsia="仿宋" w:cs="仿宋"/>
                <w:szCs w:val="21"/>
              </w:rPr>
              <w:t>3</w:t>
            </w:r>
          </w:p>
        </w:tc>
        <w:tc>
          <w:tcPr>
            <w:tcW w:w="2441" w:type="dxa"/>
            <w:vAlign w:val="center"/>
          </w:tcPr>
          <w:p w14:paraId="64F29BBA">
            <w:pPr>
              <w:spacing w:line="500" w:lineRule="exact"/>
              <w:jc w:val="center"/>
              <w:rPr>
                <w:rFonts w:hint="eastAsia" w:ascii="仿宋" w:hAnsi="仿宋" w:eastAsia="仿宋" w:cs="仿宋"/>
                <w:szCs w:val="21"/>
              </w:rPr>
            </w:pPr>
            <w:r>
              <w:rPr>
                <w:rFonts w:hint="eastAsia" w:ascii="仿宋" w:hAnsi="仿宋" w:eastAsia="仿宋" w:cs="仿宋"/>
                <w:szCs w:val="21"/>
              </w:rPr>
              <w:t>具有独立承担民事责任的能力</w:t>
            </w:r>
          </w:p>
        </w:tc>
        <w:tc>
          <w:tcPr>
            <w:tcW w:w="5440" w:type="dxa"/>
          </w:tcPr>
          <w:p w14:paraId="4A4D2B2D">
            <w:pPr>
              <w:spacing w:line="400" w:lineRule="exact"/>
              <w:rPr>
                <w:rFonts w:hint="eastAsia" w:ascii="仿宋" w:hAnsi="仿宋" w:eastAsia="仿宋" w:cs="仿宋"/>
                <w:szCs w:val="21"/>
              </w:rPr>
            </w:pPr>
            <w:r>
              <w:rPr>
                <w:rFonts w:hint="eastAsia" w:ascii="仿宋" w:hAnsi="仿宋" w:eastAsia="仿宋" w:cs="仿宋"/>
                <w:szCs w:val="21"/>
              </w:rPr>
              <w:t>提供供应商信用承诺书；</w:t>
            </w:r>
          </w:p>
          <w:p w14:paraId="0D7E39D0">
            <w:pPr>
              <w:spacing w:line="500" w:lineRule="exact"/>
              <w:rPr>
                <w:rFonts w:hint="eastAsia" w:ascii="仿宋" w:hAnsi="仿宋" w:eastAsia="仿宋" w:cs="仿宋"/>
                <w:szCs w:val="21"/>
              </w:rPr>
            </w:pPr>
            <w:r>
              <w:rPr>
                <w:rFonts w:hint="eastAsia" w:ascii="仿宋" w:hAnsi="仿宋" w:eastAsia="仿宋" w:cs="仿宋"/>
                <w:szCs w:val="21"/>
              </w:rPr>
              <w:t>信用承诺书需符合要求、有效、完整。否则，投标无效。</w:t>
            </w:r>
          </w:p>
        </w:tc>
      </w:tr>
      <w:tr w14:paraId="49C3B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4D1CCBBC">
            <w:pPr>
              <w:spacing w:line="360" w:lineRule="auto"/>
              <w:jc w:val="center"/>
              <w:rPr>
                <w:rFonts w:hint="eastAsia" w:ascii="仿宋" w:hAnsi="仿宋" w:eastAsia="仿宋" w:cs="仿宋"/>
                <w:szCs w:val="21"/>
              </w:rPr>
            </w:pPr>
            <w:r>
              <w:rPr>
                <w:rFonts w:hint="eastAsia" w:ascii="仿宋" w:hAnsi="仿宋" w:eastAsia="仿宋" w:cs="仿宋"/>
                <w:szCs w:val="21"/>
              </w:rPr>
              <w:t>4</w:t>
            </w:r>
          </w:p>
        </w:tc>
        <w:tc>
          <w:tcPr>
            <w:tcW w:w="2441" w:type="dxa"/>
            <w:vAlign w:val="center"/>
          </w:tcPr>
          <w:p w14:paraId="64C0C6A2">
            <w:pPr>
              <w:spacing w:line="500" w:lineRule="exact"/>
              <w:jc w:val="center"/>
              <w:rPr>
                <w:rFonts w:hint="eastAsia" w:ascii="仿宋" w:hAnsi="仿宋" w:eastAsia="仿宋" w:cs="仿宋"/>
                <w:szCs w:val="21"/>
              </w:rPr>
            </w:pPr>
            <w:r>
              <w:rPr>
                <w:rFonts w:hint="eastAsia" w:ascii="仿宋" w:hAnsi="仿宋" w:eastAsia="仿宋" w:cs="仿宋"/>
                <w:szCs w:val="21"/>
              </w:rPr>
              <w:t>具有良好的商业信誉和健全的财务会计制度</w:t>
            </w:r>
          </w:p>
        </w:tc>
        <w:tc>
          <w:tcPr>
            <w:tcW w:w="5440" w:type="dxa"/>
          </w:tcPr>
          <w:p w14:paraId="52911ECD">
            <w:pPr>
              <w:spacing w:line="400" w:lineRule="exact"/>
              <w:rPr>
                <w:rFonts w:hint="eastAsia" w:ascii="仿宋" w:hAnsi="仿宋" w:eastAsia="仿宋" w:cs="仿宋"/>
                <w:szCs w:val="21"/>
              </w:rPr>
            </w:pPr>
            <w:r>
              <w:rPr>
                <w:rFonts w:hint="eastAsia" w:ascii="仿宋" w:hAnsi="仿宋" w:eastAsia="仿宋" w:cs="仿宋"/>
                <w:szCs w:val="21"/>
              </w:rPr>
              <w:t>提供供应商信用承诺书；</w:t>
            </w:r>
          </w:p>
          <w:p w14:paraId="2457722B">
            <w:pPr>
              <w:spacing w:line="500" w:lineRule="exact"/>
              <w:rPr>
                <w:rFonts w:hint="eastAsia" w:ascii="仿宋" w:hAnsi="仿宋" w:eastAsia="仿宋" w:cs="仿宋"/>
                <w:szCs w:val="21"/>
              </w:rPr>
            </w:pPr>
            <w:r>
              <w:rPr>
                <w:rFonts w:hint="eastAsia" w:ascii="仿宋" w:hAnsi="仿宋" w:eastAsia="仿宋" w:cs="仿宋"/>
                <w:szCs w:val="21"/>
              </w:rPr>
              <w:t>信用承诺书需符合要求、有效、完整。否则，投标无效。</w:t>
            </w:r>
          </w:p>
        </w:tc>
      </w:tr>
      <w:tr w14:paraId="7B96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737728A6">
            <w:pPr>
              <w:spacing w:line="360" w:lineRule="auto"/>
              <w:jc w:val="center"/>
              <w:rPr>
                <w:rFonts w:hint="eastAsia" w:ascii="仿宋" w:hAnsi="仿宋" w:eastAsia="仿宋" w:cs="仿宋"/>
                <w:szCs w:val="21"/>
              </w:rPr>
            </w:pPr>
            <w:r>
              <w:rPr>
                <w:rFonts w:hint="eastAsia" w:ascii="仿宋" w:hAnsi="仿宋" w:eastAsia="仿宋" w:cs="仿宋"/>
                <w:szCs w:val="21"/>
              </w:rPr>
              <w:t>5</w:t>
            </w:r>
          </w:p>
        </w:tc>
        <w:tc>
          <w:tcPr>
            <w:tcW w:w="2441" w:type="dxa"/>
            <w:vAlign w:val="center"/>
          </w:tcPr>
          <w:p w14:paraId="3D5F6489">
            <w:pPr>
              <w:spacing w:line="500" w:lineRule="exact"/>
              <w:jc w:val="center"/>
              <w:rPr>
                <w:rFonts w:hint="eastAsia" w:ascii="仿宋" w:hAnsi="仿宋" w:eastAsia="仿宋" w:cs="仿宋"/>
                <w:szCs w:val="21"/>
              </w:rPr>
            </w:pPr>
            <w:r>
              <w:rPr>
                <w:rFonts w:hint="eastAsia" w:ascii="仿宋" w:hAnsi="仿宋" w:eastAsia="仿宋" w:cs="仿宋"/>
                <w:szCs w:val="21"/>
              </w:rPr>
              <w:t>有依法缴纳税收和社会保障资金的良好记录</w:t>
            </w:r>
          </w:p>
        </w:tc>
        <w:tc>
          <w:tcPr>
            <w:tcW w:w="5440" w:type="dxa"/>
          </w:tcPr>
          <w:p w14:paraId="0FA0BBE8">
            <w:pPr>
              <w:spacing w:line="400" w:lineRule="exact"/>
              <w:rPr>
                <w:rFonts w:hint="eastAsia" w:ascii="仿宋" w:hAnsi="仿宋" w:eastAsia="仿宋" w:cs="仿宋"/>
                <w:szCs w:val="21"/>
              </w:rPr>
            </w:pPr>
            <w:r>
              <w:rPr>
                <w:rFonts w:hint="eastAsia" w:ascii="仿宋" w:hAnsi="仿宋" w:eastAsia="仿宋" w:cs="仿宋"/>
                <w:szCs w:val="21"/>
              </w:rPr>
              <w:t>提供供应商信用承诺书；</w:t>
            </w:r>
          </w:p>
          <w:p w14:paraId="2455687B">
            <w:pPr>
              <w:spacing w:line="500" w:lineRule="exact"/>
              <w:rPr>
                <w:rFonts w:hint="eastAsia" w:ascii="仿宋" w:hAnsi="仿宋" w:eastAsia="仿宋" w:cs="仿宋"/>
                <w:szCs w:val="21"/>
              </w:rPr>
            </w:pPr>
            <w:r>
              <w:rPr>
                <w:rFonts w:hint="eastAsia" w:ascii="仿宋" w:hAnsi="仿宋" w:eastAsia="仿宋" w:cs="仿宋"/>
                <w:szCs w:val="21"/>
              </w:rPr>
              <w:t>信用承诺书需符合要求、有效、完整。否则，投标无效。</w:t>
            </w:r>
          </w:p>
        </w:tc>
      </w:tr>
      <w:tr w14:paraId="254E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46D0F8AE">
            <w:pPr>
              <w:spacing w:line="360" w:lineRule="auto"/>
              <w:jc w:val="center"/>
              <w:rPr>
                <w:rFonts w:hint="eastAsia" w:ascii="仿宋" w:hAnsi="仿宋" w:eastAsia="仿宋" w:cs="仿宋"/>
                <w:szCs w:val="21"/>
              </w:rPr>
            </w:pPr>
            <w:r>
              <w:rPr>
                <w:rFonts w:hint="eastAsia" w:ascii="仿宋" w:hAnsi="仿宋" w:eastAsia="仿宋" w:cs="仿宋"/>
                <w:szCs w:val="21"/>
              </w:rPr>
              <w:t>6</w:t>
            </w:r>
          </w:p>
        </w:tc>
        <w:tc>
          <w:tcPr>
            <w:tcW w:w="2441" w:type="dxa"/>
            <w:vAlign w:val="center"/>
          </w:tcPr>
          <w:p w14:paraId="59E1020D">
            <w:pPr>
              <w:spacing w:line="500" w:lineRule="exact"/>
              <w:jc w:val="center"/>
              <w:rPr>
                <w:rFonts w:hint="eastAsia" w:ascii="仿宋" w:hAnsi="仿宋" w:eastAsia="仿宋" w:cs="仿宋"/>
                <w:szCs w:val="21"/>
              </w:rPr>
            </w:pPr>
            <w:r>
              <w:rPr>
                <w:rFonts w:hint="eastAsia" w:ascii="仿宋" w:hAnsi="仿宋" w:eastAsia="仿宋" w:cs="仿宋"/>
                <w:szCs w:val="21"/>
              </w:rPr>
              <w:t>具有履行合同所必需的设备和专业技术能力</w:t>
            </w:r>
          </w:p>
        </w:tc>
        <w:tc>
          <w:tcPr>
            <w:tcW w:w="5440" w:type="dxa"/>
          </w:tcPr>
          <w:p w14:paraId="28189A92">
            <w:pPr>
              <w:spacing w:line="400" w:lineRule="exact"/>
              <w:rPr>
                <w:rFonts w:hint="eastAsia" w:ascii="仿宋" w:hAnsi="仿宋" w:eastAsia="仿宋" w:cs="仿宋"/>
                <w:szCs w:val="21"/>
              </w:rPr>
            </w:pPr>
            <w:r>
              <w:rPr>
                <w:rFonts w:hint="eastAsia" w:ascii="仿宋" w:hAnsi="仿宋" w:eastAsia="仿宋" w:cs="仿宋"/>
                <w:szCs w:val="21"/>
              </w:rPr>
              <w:t>提供供应商信用承诺书；</w:t>
            </w:r>
          </w:p>
          <w:p w14:paraId="52EE9174">
            <w:pPr>
              <w:spacing w:line="500" w:lineRule="exact"/>
              <w:rPr>
                <w:rFonts w:hint="eastAsia" w:ascii="仿宋" w:hAnsi="仿宋" w:eastAsia="仿宋" w:cs="仿宋"/>
                <w:szCs w:val="21"/>
              </w:rPr>
            </w:pPr>
            <w:r>
              <w:rPr>
                <w:rFonts w:hint="eastAsia" w:ascii="仿宋" w:hAnsi="仿宋" w:eastAsia="仿宋" w:cs="仿宋"/>
                <w:szCs w:val="21"/>
              </w:rPr>
              <w:t>信用承诺书需符合要求、有效、完整。否则，投标无效。</w:t>
            </w:r>
          </w:p>
        </w:tc>
      </w:tr>
      <w:tr w14:paraId="56D3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6110028D">
            <w:pPr>
              <w:spacing w:line="360" w:lineRule="auto"/>
              <w:jc w:val="center"/>
              <w:rPr>
                <w:rFonts w:hint="eastAsia" w:ascii="仿宋" w:hAnsi="仿宋" w:eastAsia="仿宋" w:cs="仿宋"/>
                <w:szCs w:val="21"/>
              </w:rPr>
            </w:pPr>
            <w:r>
              <w:rPr>
                <w:rFonts w:hint="eastAsia" w:ascii="仿宋" w:hAnsi="仿宋" w:eastAsia="仿宋" w:cs="仿宋"/>
                <w:szCs w:val="21"/>
              </w:rPr>
              <w:t>7</w:t>
            </w:r>
          </w:p>
        </w:tc>
        <w:tc>
          <w:tcPr>
            <w:tcW w:w="2441" w:type="dxa"/>
            <w:vAlign w:val="center"/>
          </w:tcPr>
          <w:p w14:paraId="3E3EB9C8">
            <w:pPr>
              <w:spacing w:line="500" w:lineRule="exact"/>
              <w:jc w:val="center"/>
              <w:rPr>
                <w:rFonts w:hint="eastAsia" w:ascii="仿宋" w:hAnsi="仿宋" w:eastAsia="仿宋" w:cs="仿宋"/>
                <w:szCs w:val="21"/>
              </w:rPr>
            </w:pPr>
            <w:r>
              <w:rPr>
                <w:rFonts w:hint="eastAsia" w:ascii="仿宋" w:hAnsi="仿宋" w:eastAsia="仿宋" w:cs="仿宋"/>
                <w:szCs w:val="21"/>
              </w:rPr>
              <w:t>参加政府采购活动前三年，在经营活动中没有重大违法记录</w:t>
            </w:r>
          </w:p>
        </w:tc>
        <w:tc>
          <w:tcPr>
            <w:tcW w:w="5440" w:type="dxa"/>
          </w:tcPr>
          <w:p w14:paraId="076A1057">
            <w:pPr>
              <w:spacing w:line="400" w:lineRule="exact"/>
              <w:rPr>
                <w:rFonts w:hint="eastAsia" w:ascii="仿宋" w:hAnsi="仿宋" w:eastAsia="仿宋" w:cs="仿宋"/>
                <w:szCs w:val="21"/>
              </w:rPr>
            </w:pPr>
            <w:r>
              <w:rPr>
                <w:rFonts w:hint="eastAsia" w:ascii="仿宋" w:hAnsi="仿宋" w:eastAsia="仿宋" w:cs="仿宋"/>
                <w:szCs w:val="21"/>
              </w:rPr>
              <w:t>提供供应商信用承诺书；</w:t>
            </w:r>
          </w:p>
          <w:p w14:paraId="0B01958D">
            <w:pPr>
              <w:spacing w:line="500" w:lineRule="exact"/>
              <w:rPr>
                <w:rFonts w:hint="eastAsia" w:ascii="仿宋" w:hAnsi="仿宋" w:eastAsia="仿宋" w:cs="仿宋"/>
                <w:szCs w:val="21"/>
              </w:rPr>
            </w:pPr>
            <w:r>
              <w:rPr>
                <w:rFonts w:hint="eastAsia" w:ascii="仿宋" w:hAnsi="仿宋" w:eastAsia="仿宋" w:cs="仿宋"/>
                <w:szCs w:val="21"/>
              </w:rPr>
              <w:t>信用承诺书需符合要求、有效、完整。否则，投标无效。</w:t>
            </w:r>
          </w:p>
        </w:tc>
      </w:tr>
      <w:tr w14:paraId="4BF5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77F49101">
            <w:pPr>
              <w:spacing w:line="360" w:lineRule="auto"/>
              <w:jc w:val="center"/>
              <w:rPr>
                <w:rFonts w:hint="eastAsia" w:ascii="仿宋" w:hAnsi="仿宋" w:eastAsia="仿宋" w:cs="仿宋"/>
                <w:szCs w:val="21"/>
              </w:rPr>
            </w:pPr>
            <w:r>
              <w:rPr>
                <w:rFonts w:hint="eastAsia" w:ascii="仿宋" w:hAnsi="仿宋" w:eastAsia="仿宋" w:cs="仿宋"/>
                <w:szCs w:val="21"/>
              </w:rPr>
              <w:t>8</w:t>
            </w:r>
          </w:p>
        </w:tc>
        <w:tc>
          <w:tcPr>
            <w:tcW w:w="2441" w:type="dxa"/>
            <w:vAlign w:val="center"/>
          </w:tcPr>
          <w:p w14:paraId="7C6BCBEB">
            <w:pPr>
              <w:spacing w:line="500" w:lineRule="exact"/>
              <w:jc w:val="center"/>
              <w:rPr>
                <w:rFonts w:hint="eastAsia" w:ascii="仿宋" w:hAnsi="仿宋" w:eastAsia="仿宋" w:cs="仿宋"/>
                <w:szCs w:val="21"/>
              </w:rPr>
            </w:pPr>
            <w:r>
              <w:rPr>
                <w:rFonts w:hint="eastAsia" w:ascii="仿宋" w:hAnsi="仿宋" w:eastAsia="仿宋" w:cs="仿宋"/>
                <w:szCs w:val="21"/>
              </w:rPr>
              <w:t>具有独立承担民事责任的能力的证明材料</w:t>
            </w:r>
          </w:p>
        </w:tc>
        <w:tc>
          <w:tcPr>
            <w:tcW w:w="5440" w:type="dxa"/>
          </w:tcPr>
          <w:p w14:paraId="4E7B009D">
            <w:pPr>
              <w:spacing w:line="500" w:lineRule="exact"/>
              <w:rPr>
                <w:rFonts w:hint="eastAsia" w:ascii="仿宋" w:hAnsi="仿宋" w:eastAsia="仿宋" w:cs="仿宋"/>
                <w:szCs w:val="21"/>
              </w:rPr>
            </w:pPr>
            <w:r>
              <w:rPr>
                <w:rFonts w:hint="eastAsia" w:ascii="仿宋" w:hAnsi="仿宋" w:eastAsia="仿宋" w:cs="仿宋"/>
                <w:szCs w:val="21"/>
              </w:rPr>
              <w:t>提供独立承担民事责任能力的证明材料；</w:t>
            </w:r>
          </w:p>
          <w:p w14:paraId="5FD365D1">
            <w:pPr>
              <w:spacing w:line="500" w:lineRule="exact"/>
              <w:rPr>
                <w:rFonts w:hint="eastAsia" w:ascii="仿宋" w:hAnsi="仿宋" w:eastAsia="仿宋" w:cs="仿宋"/>
                <w:szCs w:val="21"/>
              </w:rPr>
            </w:pPr>
            <w:r>
              <w:rPr>
                <w:rFonts w:hint="eastAsia" w:ascii="仿宋" w:hAnsi="仿宋" w:eastAsia="仿宋" w:cs="仿宋"/>
                <w:szCs w:val="21"/>
              </w:rPr>
              <w:t>证明材料需符合要求、有效、完整。否则，投标无效。</w:t>
            </w:r>
          </w:p>
        </w:tc>
      </w:tr>
      <w:tr w14:paraId="55E7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36984989">
            <w:pPr>
              <w:spacing w:line="360" w:lineRule="auto"/>
              <w:jc w:val="center"/>
              <w:rPr>
                <w:rFonts w:hint="eastAsia" w:ascii="仿宋" w:hAnsi="仿宋" w:eastAsia="仿宋" w:cs="仿宋"/>
                <w:szCs w:val="21"/>
              </w:rPr>
            </w:pPr>
            <w:r>
              <w:rPr>
                <w:rFonts w:hint="eastAsia" w:ascii="仿宋" w:hAnsi="仿宋" w:eastAsia="仿宋" w:cs="仿宋"/>
                <w:szCs w:val="21"/>
              </w:rPr>
              <w:t>9</w:t>
            </w:r>
          </w:p>
        </w:tc>
        <w:tc>
          <w:tcPr>
            <w:tcW w:w="2441" w:type="dxa"/>
            <w:vAlign w:val="center"/>
          </w:tcPr>
          <w:p w14:paraId="0B49CD5C">
            <w:pPr>
              <w:spacing w:line="500" w:lineRule="exact"/>
              <w:jc w:val="center"/>
              <w:rPr>
                <w:rFonts w:hint="eastAsia" w:ascii="仿宋" w:hAnsi="仿宋" w:eastAsia="仿宋" w:cs="仿宋"/>
                <w:szCs w:val="21"/>
              </w:rPr>
            </w:pPr>
            <w:r>
              <w:rPr>
                <w:rFonts w:hint="eastAsia" w:ascii="仿宋" w:hAnsi="仿宋" w:eastAsia="仿宋" w:cs="仿宋"/>
                <w:szCs w:val="21"/>
              </w:rPr>
              <w:t>诚信投标承诺书</w:t>
            </w:r>
          </w:p>
        </w:tc>
        <w:tc>
          <w:tcPr>
            <w:tcW w:w="5440" w:type="dxa"/>
          </w:tcPr>
          <w:p w14:paraId="29580BEE">
            <w:pPr>
              <w:spacing w:line="500" w:lineRule="exact"/>
              <w:rPr>
                <w:rFonts w:hint="eastAsia" w:ascii="仿宋" w:hAnsi="仿宋" w:eastAsia="仿宋" w:cs="仿宋"/>
                <w:szCs w:val="21"/>
              </w:rPr>
            </w:pPr>
            <w:r>
              <w:rPr>
                <w:rFonts w:hint="eastAsia" w:ascii="仿宋" w:hAnsi="仿宋" w:eastAsia="仿宋" w:cs="仿宋"/>
                <w:szCs w:val="21"/>
              </w:rPr>
              <w:t>供应商填写诚信投标承诺书；</w:t>
            </w:r>
          </w:p>
          <w:p w14:paraId="31CE6435">
            <w:pPr>
              <w:spacing w:line="500" w:lineRule="exact"/>
              <w:rPr>
                <w:rFonts w:hint="eastAsia" w:ascii="仿宋" w:hAnsi="仿宋" w:eastAsia="仿宋" w:cs="仿宋"/>
                <w:szCs w:val="21"/>
              </w:rPr>
            </w:pPr>
            <w:r>
              <w:rPr>
                <w:rFonts w:hint="eastAsia" w:ascii="仿宋" w:hAnsi="仿宋" w:eastAsia="仿宋" w:cs="仿宋"/>
                <w:szCs w:val="21"/>
              </w:rPr>
              <w:t>内容有效，签署和印章使用完整、清晰、符合要求。</w:t>
            </w:r>
          </w:p>
        </w:tc>
      </w:tr>
      <w:tr w14:paraId="777C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1B36D4B5">
            <w:pPr>
              <w:spacing w:line="360" w:lineRule="auto"/>
              <w:jc w:val="center"/>
              <w:rPr>
                <w:rFonts w:hint="eastAsia" w:ascii="仿宋" w:hAnsi="仿宋" w:eastAsia="仿宋" w:cs="仿宋"/>
                <w:szCs w:val="21"/>
              </w:rPr>
            </w:pPr>
            <w:r>
              <w:rPr>
                <w:rFonts w:hint="eastAsia" w:ascii="仿宋" w:hAnsi="仿宋" w:eastAsia="仿宋" w:cs="仿宋"/>
                <w:szCs w:val="21"/>
              </w:rPr>
              <w:t>10</w:t>
            </w:r>
          </w:p>
        </w:tc>
        <w:tc>
          <w:tcPr>
            <w:tcW w:w="2441" w:type="dxa"/>
            <w:vAlign w:val="center"/>
          </w:tcPr>
          <w:p w14:paraId="218AEFF5">
            <w:pPr>
              <w:spacing w:line="500" w:lineRule="exact"/>
              <w:jc w:val="center"/>
              <w:rPr>
                <w:rFonts w:hint="eastAsia" w:ascii="仿宋" w:hAnsi="仿宋" w:eastAsia="仿宋" w:cs="仿宋"/>
                <w:szCs w:val="21"/>
              </w:rPr>
            </w:pPr>
            <w:r>
              <w:rPr>
                <w:rFonts w:hint="eastAsia" w:ascii="仿宋" w:hAnsi="仿宋" w:eastAsia="仿宋" w:cs="仿宋"/>
                <w:szCs w:val="21"/>
              </w:rPr>
              <w:t>本项目的</w:t>
            </w:r>
          </w:p>
          <w:p w14:paraId="6A24596D">
            <w:pPr>
              <w:spacing w:line="500" w:lineRule="exact"/>
              <w:jc w:val="center"/>
              <w:rPr>
                <w:rFonts w:hint="eastAsia" w:ascii="仿宋" w:hAnsi="仿宋" w:eastAsia="仿宋" w:cs="仿宋"/>
                <w:szCs w:val="21"/>
              </w:rPr>
            </w:pPr>
            <w:r>
              <w:rPr>
                <w:rFonts w:hint="eastAsia" w:ascii="仿宋" w:hAnsi="仿宋" w:eastAsia="仿宋" w:cs="仿宋"/>
                <w:szCs w:val="21"/>
              </w:rPr>
              <w:t>特定资格要求</w:t>
            </w:r>
          </w:p>
        </w:tc>
        <w:tc>
          <w:tcPr>
            <w:tcW w:w="5440" w:type="dxa"/>
            <w:vAlign w:val="center"/>
          </w:tcPr>
          <w:p w14:paraId="0F87991F">
            <w:pPr>
              <w:spacing w:line="500" w:lineRule="exact"/>
              <w:rPr>
                <w:rFonts w:hint="eastAsia" w:ascii="仿宋" w:hAnsi="仿宋" w:eastAsia="仿宋" w:cs="仿宋"/>
                <w:szCs w:val="21"/>
              </w:rPr>
            </w:pPr>
            <w:r>
              <w:rPr>
                <w:rFonts w:hint="eastAsia" w:ascii="仿宋" w:hAnsi="仿宋" w:eastAsia="仿宋" w:cs="仿宋"/>
                <w:szCs w:val="21"/>
              </w:rPr>
              <w:t>对供应商的特定资格进行审查</w:t>
            </w:r>
          </w:p>
          <w:p w14:paraId="6009EAAA">
            <w:pPr>
              <w:spacing w:line="500" w:lineRule="exact"/>
              <w:rPr>
                <w:rFonts w:hint="eastAsia" w:ascii="仿宋" w:hAnsi="仿宋" w:eastAsia="仿宋" w:cs="仿宋"/>
                <w:szCs w:val="21"/>
              </w:rPr>
            </w:pPr>
            <w:r>
              <w:rPr>
                <w:rFonts w:hint="eastAsia" w:ascii="仿宋" w:hAnsi="仿宋" w:eastAsia="仿宋" w:cs="仿宋"/>
                <w:szCs w:val="21"/>
              </w:rPr>
              <w:t>证明文件的影印件清晰、符合要求。否则，投标无效。</w:t>
            </w:r>
          </w:p>
        </w:tc>
      </w:tr>
      <w:tr w14:paraId="0C3C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79E0C9BF">
            <w:pPr>
              <w:spacing w:line="360" w:lineRule="auto"/>
              <w:jc w:val="center"/>
              <w:rPr>
                <w:rFonts w:hint="eastAsia" w:ascii="仿宋" w:hAnsi="仿宋" w:eastAsia="仿宋" w:cs="仿宋"/>
                <w:szCs w:val="21"/>
              </w:rPr>
            </w:pPr>
            <w:r>
              <w:rPr>
                <w:rFonts w:hint="eastAsia" w:ascii="仿宋" w:hAnsi="仿宋" w:eastAsia="仿宋" w:cs="仿宋"/>
                <w:szCs w:val="21"/>
              </w:rPr>
              <w:t>11</w:t>
            </w:r>
          </w:p>
        </w:tc>
        <w:tc>
          <w:tcPr>
            <w:tcW w:w="2441" w:type="dxa"/>
            <w:vAlign w:val="center"/>
          </w:tcPr>
          <w:p w14:paraId="3FA8AFFA">
            <w:pPr>
              <w:spacing w:line="500" w:lineRule="exact"/>
              <w:jc w:val="center"/>
              <w:rPr>
                <w:rFonts w:hint="eastAsia" w:ascii="仿宋" w:hAnsi="仿宋" w:eastAsia="仿宋" w:cs="仿宋"/>
                <w:szCs w:val="21"/>
              </w:rPr>
            </w:pPr>
            <w:r>
              <w:rPr>
                <w:rFonts w:hint="eastAsia" w:ascii="仿宋" w:hAnsi="仿宋" w:eastAsia="仿宋" w:cs="仿宋"/>
                <w:szCs w:val="21"/>
              </w:rPr>
              <w:t>保证金的交纳</w:t>
            </w:r>
          </w:p>
        </w:tc>
        <w:tc>
          <w:tcPr>
            <w:tcW w:w="5440" w:type="dxa"/>
          </w:tcPr>
          <w:p w14:paraId="4573F2F2">
            <w:pPr>
              <w:spacing w:line="500" w:lineRule="exact"/>
              <w:rPr>
                <w:rFonts w:hint="eastAsia" w:ascii="仿宋" w:hAnsi="仿宋" w:eastAsia="仿宋" w:cs="仿宋"/>
                <w:szCs w:val="21"/>
              </w:rPr>
            </w:pPr>
            <w:r>
              <w:rPr>
                <w:rFonts w:hint="eastAsia" w:ascii="仿宋" w:hAnsi="仿宋" w:eastAsia="仿宋" w:cs="仿宋"/>
                <w:szCs w:val="21"/>
              </w:rPr>
              <w:t>响应文件中有提交投标保证金规定的，须按要求足额交纳，且提供真实有效的保证金交纳证明文件。</w:t>
            </w:r>
          </w:p>
        </w:tc>
      </w:tr>
      <w:tr w14:paraId="2476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75197342">
            <w:pPr>
              <w:spacing w:line="360" w:lineRule="auto"/>
              <w:jc w:val="center"/>
              <w:rPr>
                <w:rFonts w:hint="eastAsia" w:ascii="仿宋" w:hAnsi="仿宋" w:eastAsia="仿宋" w:cs="仿宋"/>
                <w:szCs w:val="21"/>
              </w:rPr>
            </w:pPr>
            <w:r>
              <w:rPr>
                <w:rFonts w:hint="eastAsia" w:ascii="仿宋" w:hAnsi="仿宋" w:eastAsia="仿宋" w:cs="仿宋"/>
                <w:szCs w:val="21"/>
              </w:rPr>
              <w:t>12</w:t>
            </w:r>
          </w:p>
        </w:tc>
        <w:tc>
          <w:tcPr>
            <w:tcW w:w="2441" w:type="dxa"/>
            <w:vAlign w:val="center"/>
          </w:tcPr>
          <w:p w14:paraId="6C679F43">
            <w:pPr>
              <w:spacing w:line="500" w:lineRule="exact"/>
              <w:jc w:val="center"/>
              <w:rPr>
                <w:rFonts w:hint="eastAsia" w:ascii="仿宋" w:hAnsi="仿宋" w:eastAsia="仿宋" w:cs="仿宋"/>
                <w:szCs w:val="21"/>
              </w:rPr>
            </w:pPr>
            <w:r>
              <w:rPr>
                <w:rFonts w:hint="eastAsia" w:ascii="仿宋" w:hAnsi="仿宋" w:eastAsia="仿宋" w:cs="仿宋"/>
                <w:szCs w:val="21"/>
              </w:rPr>
              <w:t>供应商应为中小企业。</w:t>
            </w:r>
          </w:p>
        </w:tc>
        <w:tc>
          <w:tcPr>
            <w:tcW w:w="5440" w:type="dxa"/>
          </w:tcPr>
          <w:p w14:paraId="1C312574">
            <w:pPr>
              <w:spacing w:line="500" w:lineRule="exact"/>
              <w:rPr>
                <w:rFonts w:hint="eastAsia" w:ascii="仿宋" w:hAnsi="仿宋" w:eastAsia="仿宋" w:cs="仿宋"/>
                <w:szCs w:val="21"/>
              </w:rPr>
            </w:pPr>
            <w:r>
              <w:rPr>
                <w:rFonts w:hint="eastAsia" w:ascii="仿宋" w:hAnsi="仿宋" w:eastAsia="仿宋" w:cs="仿宋"/>
                <w:szCs w:val="21"/>
              </w:rPr>
              <w:t>请根据要求单独上传《中小企业声明函》。格式以采购文件要求为准。</w:t>
            </w:r>
          </w:p>
        </w:tc>
      </w:tr>
      <w:tr w14:paraId="3853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73F73778">
            <w:pPr>
              <w:spacing w:line="360" w:lineRule="auto"/>
              <w:jc w:val="center"/>
              <w:rPr>
                <w:rFonts w:hint="eastAsia" w:ascii="仿宋" w:hAnsi="仿宋" w:eastAsia="仿宋" w:cs="仿宋"/>
                <w:szCs w:val="21"/>
              </w:rPr>
            </w:pPr>
            <w:r>
              <w:rPr>
                <w:rFonts w:hint="eastAsia" w:ascii="仿宋" w:hAnsi="仿宋" w:eastAsia="仿宋" w:cs="仿宋"/>
                <w:szCs w:val="21"/>
              </w:rPr>
              <w:t>13</w:t>
            </w:r>
          </w:p>
        </w:tc>
        <w:tc>
          <w:tcPr>
            <w:tcW w:w="7881" w:type="dxa"/>
            <w:gridSpan w:val="2"/>
            <w:vAlign w:val="center"/>
          </w:tcPr>
          <w:p w14:paraId="69641DFE">
            <w:pPr>
              <w:spacing w:line="500" w:lineRule="exact"/>
              <w:rPr>
                <w:rFonts w:hint="eastAsia" w:ascii="仿宋" w:hAnsi="仿宋" w:eastAsia="仿宋" w:cs="仿宋"/>
                <w:szCs w:val="21"/>
              </w:rPr>
            </w:pPr>
            <w:r>
              <w:rPr>
                <w:rFonts w:hint="eastAsia" w:ascii="仿宋" w:hAnsi="仿宋" w:eastAsia="仿宋" w:cs="仿宋"/>
                <w:szCs w:val="21"/>
              </w:rPr>
              <w:t>采购代理机构于开标后对供应商的信用信息进行查询，通过</w:t>
            </w:r>
          </w:p>
          <w:p w14:paraId="40DF7A61">
            <w:pPr>
              <w:spacing w:line="500" w:lineRule="exact"/>
              <w:rPr>
                <w:rFonts w:hint="eastAsia" w:ascii="仿宋" w:hAnsi="仿宋" w:eastAsia="仿宋" w:cs="仿宋"/>
                <w:szCs w:val="21"/>
              </w:rPr>
            </w:pPr>
            <w:r>
              <w:rPr>
                <w:rFonts w:hint="eastAsia" w:ascii="仿宋" w:hAnsi="仿宋" w:eastAsia="仿宋" w:cs="仿宋"/>
                <w:szCs w:val="21"/>
              </w:rPr>
              <w:t>中国执行信息公开网（http://zxgk.court.gov.cn/shixin/）、</w:t>
            </w:r>
          </w:p>
          <w:p w14:paraId="5866C4A9">
            <w:pPr>
              <w:spacing w:line="500" w:lineRule="exact"/>
              <w:rPr>
                <w:rFonts w:hint="eastAsia" w:ascii="仿宋" w:hAnsi="仿宋" w:eastAsia="仿宋" w:cs="仿宋"/>
                <w:szCs w:val="21"/>
              </w:rPr>
            </w:pPr>
            <w:r>
              <w:rPr>
                <w:rFonts w:hint="eastAsia" w:ascii="仿宋" w:hAnsi="仿宋" w:eastAsia="仿宋" w:cs="仿宋"/>
                <w:szCs w:val="21"/>
              </w:rPr>
              <w:t>“信用中国”网站（http://www.creditchina.gov.cn）、</w:t>
            </w:r>
          </w:p>
          <w:p w14:paraId="02BA18BC">
            <w:pPr>
              <w:spacing w:line="500" w:lineRule="exact"/>
              <w:rPr>
                <w:rFonts w:hint="eastAsia" w:ascii="仿宋" w:hAnsi="仿宋" w:eastAsia="仿宋" w:cs="仿宋"/>
                <w:szCs w:val="21"/>
              </w:rPr>
            </w:pPr>
            <w:r>
              <w:rPr>
                <w:rFonts w:hint="eastAsia" w:ascii="仿宋" w:hAnsi="仿宋" w:eastAsia="仿宋" w:cs="仿宋"/>
                <w:szCs w:val="21"/>
              </w:rPr>
              <w:t>中国政府采购网（http://www.ccgp.gov.cn）查询相关主体信用记录，截止时间为开标当日；查询内容为“中国执行信息公开网”的失信被执行人黑名单记录情况；中国政府采购网上的政府采购严重违法失信行为信息记录情况；“信用中国”失信被执行人、政府采购严重违法失信行为记录名单和重大税收违法失信主体；查询记录与其他评标资料一并保存。供应商存在失信记录的，其响应文件将作无效处理。（此项资格证明文件无需供应商提供）</w:t>
            </w:r>
          </w:p>
        </w:tc>
      </w:tr>
    </w:tbl>
    <w:p w14:paraId="7970FE6C">
      <w:pPr>
        <w:pStyle w:val="33"/>
        <w:rPr>
          <w:rFonts w:hint="eastAsia" w:ascii="仿宋" w:hAnsi="仿宋" w:eastAsia="仿宋" w:cs="仿宋"/>
          <w:color w:val="000000"/>
          <w:sz w:val="24"/>
        </w:rPr>
      </w:pPr>
      <w:r>
        <w:rPr>
          <w:rFonts w:hint="eastAsia" w:ascii="仿宋" w:hAnsi="仿宋" w:eastAsia="仿宋" w:cs="仿宋"/>
          <w:color w:val="000000"/>
          <w:sz w:val="24"/>
          <w:szCs w:val="24"/>
        </w:rPr>
        <w:t>说明：除上述内容外，供应商提供的其他材料，不作为资格审查的内容。</w:t>
      </w:r>
    </w:p>
    <w:p w14:paraId="7EDD5F41">
      <w:pPr>
        <w:pStyle w:val="32"/>
        <w:rPr>
          <w:rFonts w:hint="eastAsia" w:ascii="仿宋" w:hAnsi="仿宋" w:eastAsia="仿宋" w:cs="仿宋"/>
          <w:sz w:val="24"/>
          <w:szCs w:val="22"/>
        </w:rPr>
      </w:pPr>
    </w:p>
    <w:p w14:paraId="0D9C41B8">
      <w:pPr>
        <w:pStyle w:val="4"/>
        <w:rPr>
          <w:rFonts w:hint="eastAsia" w:ascii="仿宋" w:hAnsi="仿宋" w:eastAsia="仿宋" w:cs="仿宋"/>
          <w:sz w:val="24"/>
          <w:szCs w:val="22"/>
        </w:rPr>
      </w:pPr>
      <w:r>
        <w:rPr>
          <w:rFonts w:hint="eastAsia" w:ascii="仿宋" w:hAnsi="仿宋" w:eastAsia="仿宋" w:cs="仿宋"/>
          <w:sz w:val="24"/>
          <w:szCs w:val="22"/>
        </w:rPr>
        <w:t>二、符合性要求</w:t>
      </w:r>
    </w:p>
    <w:tbl>
      <w:tblPr>
        <w:tblStyle w:val="39"/>
        <w:tblW w:w="8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215"/>
        <w:gridCol w:w="2669"/>
        <w:gridCol w:w="3970"/>
      </w:tblGrid>
      <w:tr w14:paraId="7D9C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643" w:type="dxa"/>
            <w:gridSpan w:val="4"/>
            <w:vAlign w:val="center"/>
          </w:tcPr>
          <w:p w14:paraId="3E91E21F">
            <w:pPr>
              <w:spacing w:line="360" w:lineRule="auto"/>
              <w:jc w:val="center"/>
              <w:rPr>
                <w:rFonts w:hint="eastAsia" w:ascii="仿宋" w:hAnsi="仿宋" w:eastAsia="仿宋" w:cs="仿宋"/>
              </w:rPr>
            </w:pPr>
            <w:r>
              <w:rPr>
                <w:rFonts w:hint="eastAsia" w:ascii="仿宋" w:hAnsi="仿宋" w:eastAsia="仿宋" w:cs="仿宋"/>
              </w:rPr>
              <w:t>符合性要求</w:t>
            </w:r>
          </w:p>
        </w:tc>
      </w:tr>
      <w:tr w14:paraId="2500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9" w:type="dxa"/>
            <w:vAlign w:val="center"/>
          </w:tcPr>
          <w:p w14:paraId="7AFAF401">
            <w:pPr>
              <w:spacing w:line="360" w:lineRule="auto"/>
              <w:jc w:val="center"/>
              <w:rPr>
                <w:rFonts w:hint="eastAsia" w:ascii="仿宋" w:hAnsi="仿宋" w:eastAsia="仿宋" w:cs="仿宋"/>
                <w:szCs w:val="21"/>
              </w:rPr>
            </w:pPr>
            <w:r>
              <w:rPr>
                <w:rFonts w:hint="eastAsia" w:ascii="仿宋" w:hAnsi="仿宋" w:eastAsia="仿宋" w:cs="仿宋"/>
                <w:color w:val="000000"/>
                <w:szCs w:val="21"/>
              </w:rPr>
              <w:t>1</w:t>
            </w:r>
          </w:p>
        </w:tc>
        <w:tc>
          <w:tcPr>
            <w:tcW w:w="1215" w:type="dxa"/>
            <w:vAlign w:val="center"/>
          </w:tcPr>
          <w:p w14:paraId="086FB909">
            <w:pPr>
              <w:spacing w:line="360" w:lineRule="auto"/>
              <w:jc w:val="center"/>
              <w:rPr>
                <w:rFonts w:hint="eastAsia" w:ascii="仿宋" w:hAnsi="仿宋" w:eastAsia="仿宋" w:cs="仿宋"/>
                <w:szCs w:val="21"/>
              </w:rPr>
            </w:pPr>
            <w:r>
              <w:rPr>
                <w:rFonts w:hint="eastAsia" w:ascii="仿宋" w:hAnsi="仿宋" w:eastAsia="仿宋" w:cs="仿宋"/>
                <w:color w:val="000000"/>
                <w:kern w:val="0"/>
                <w:szCs w:val="21"/>
              </w:rPr>
              <w:t>商务资信</w:t>
            </w:r>
          </w:p>
        </w:tc>
        <w:tc>
          <w:tcPr>
            <w:tcW w:w="2669" w:type="dxa"/>
            <w:vAlign w:val="center"/>
          </w:tcPr>
          <w:p w14:paraId="411A4CAF">
            <w:pPr>
              <w:spacing w:line="360" w:lineRule="auto"/>
              <w:jc w:val="center"/>
              <w:rPr>
                <w:rFonts w:hint="eastAsia" w:ascii="仿宋" w:hAnsi="仿宋" w:eastAsia="仿宋" w:cs="仿宋"/>
                <w:szCs w:val="21"/>
              </w:rPr>
            </w:pPr>
            <w:r>
              <w:rPr>
                <w:rFonts w:hint="eastAsia" w:ascii="仿宋" w:hAnsi="仿宋" w:eastAsia="仿宋" w:cs="仿宋"/>
                <w:color w:val="000000"/>
                <w:kern w:val="0"/>
                <w:szCs w:val="21"/>
              </w:rPr>
              <w:t>对供应商提供的法定代表人（负责人）身份证明文件的符合性、完整性进行审查。</w:t>
            </w:r>
          </w:p>
        </w:tc>
        <w:tc>
          <w:tcPr>
            <w:tcW w:w="3970" w:type="dxa"/>
            <w:vAlign w:val="center"/>
          </w:tcPr>
          <w:p w14:paraId="28FCBB2E">
            <w:pPr>
              <w:tabs>
                <w:tab w:val="left" w:pos="567"/>
              </w:tabs>
              <w:snapToGrid w:val="0"/>
              <w:spacing w:line="360" w:lineRule="auto"/>
              <w:jc w:val="left"/>
              <w:rPr>
                <w:rFonts w:hint="eastAsia" w:ascii="仿宋" w:hAnsi="仿宋" w:eastAsia="仿宋" w:cs="仿宋"/>
                <w:color w:val="000000"/>
                <w:szCs w:val="21"/>
              </w:rPr>
            </w:pPr>
            <w:r>
              <w:rPr>
                <w:rFonts w:hint="eastAsia" w:ascii="仿宋" w:hAnsi="仿宋" w:eastAsia="仿宋" w:cs="仿宋"/>
                <w:color w:val="000000"/>
                <w:kern w:val="0"/>
                <w:szCs w:val="21"/>
              </w:rPr>
              <w:t>1.提供供应商</w:t>
            </w:r>
            <w:r>
              <w:rPr>
                <w:rFonts w:hint="eastAsia" w:ascii="仿宋" w:hAnsi="仿宋" w:eastAsia="仿宋" w:cs="仿宋"/>
                <w:color w:val="000000"/>
                <w:szCs w:val="21"/>
              </w:rPr>
              <w:t>法定代表人（负责人）身份证明文件；</w:t>
            </w:r>
          </w:p>
          <w:p w14:paraId="02A592E1">
            <w:pPr>
              <w:tabs>
                <w:tab w:val="left" w:pos="567"/>
              </w:tabs>
              <w:snapToGrid w:val="0"/>
              <w:spacing w:line="360" w:lineRule="auto"/>
              <w:jc w:val="left"/>
              <w:rPr>
                <w:rFonts w:hint="eastAsia" w:ascii="仿宋" w:hAnsi="仿宋" w:eastAsia="仿宋" w:cs="仿宋"/>
                <w:szCs w:val="21"/>
              </w:rPr>
            </w:pPr>
            <w:r>
              <w:rPr>
                <w:rFonts w:hint="eastAsia" w:ascii="仿宋" w:hAnsi="仿宋" w:eastAsia="仿宋" w:cs="仿宋"/>
                <w:color w:val="000000"/>
                <w:szCs w:val="21"/>
              </w:rPr>
              <w:t>2.证明文件须内容完整、签署符合要求。否则，响应无效。</w:t>
            </w:r>
          </w:p>
        </w:tc>
      </w:tr>
      <w:tr w14:paraId="1EAE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789" w:type="dxa"/>
            <w:vAlign w:val="center"/>
          </w:tcPr>
          <w:p w14:paraId="1E52A882">
            <w:pPr>
              <w:adjustRightInd w:val="0"/>
              <w:snapToGrid w:val="0"/>
              <w:spacing w:line="360" w:lineRule="auto"/>
              <w:jc w:val="center"/>
              <w:rPr>
                <w:rFonts w:hint="eastAsia" w:ascii="仿宋" w:hAnsi="仿宋" w:eastAsia="仿宋" w:cs="仿宋"/>
                <w:szCs w:val="21"/>
              </w:rPr>
            </w:pPr>
            <w:r>
              <w:rPr>
                <w:rFonts w:hint="eastAsia" w:ascii="仿宋" w:hAnsi="仿宋" w:eastAsia="仿宋" w:cs="仿宋"/>
                <w:color w:val="000000"/>
                <w:kern w:val="0"/>
                <w:szCs w:val="21"/>
              </w:rPr>
              <w:t>2</w:t>
            </w:r>
          </w:p>
        </w:tc>
        <w:tc>
          <w:tcPr>
            <w:tcW w:w="1215" w:type="dxa"/>
            <w:vAlign w:val="center"/>
          </w:tcPr>
          <w:p w14:paraId="6417562C">
            <w:pPr>
              <w:spacing w:line="360" w:lineRule="auto"/>
              <w:jc w:val="center"/>
              <w:rPr>
                <w:rFonts w:hint="eastAsia" w:ascii="仿宋" w:hAnsi="仿宋" w:eastAsia="仿宋" w:cs="仿宋"/>
                <w:szCs w:val="21"/>
              </w:rPr>
            </w:pPr>
            <w:r>
              <w:rPr>
                <w:rFonts w:hint="eastAsia" w:ascii="仿宋" w:hAnsi="仿宋" w:eastAsia="仿宋" w:cs="仿宋"/>
                <w:color w:val="000000"/>
                <w:szCs w:val="21"/>
              </w:rPr>
              <w:t>商务资信</w:t>
            </w:r>
          </w:p>
        </w:tc>
        <w:tc>
          <w:tcPr>
            <w:tcW w:w="2669" w:type="dxa"/>
            <w:vAlign w:val="center"/>
          </w:tcPr>
          <w:p w14:paraId="6E51B2BE">
            <w:pPr>
              <w:spacing w:line="360" w:lineRule="auto"/>
              <w:jc w:val="center"/>
              <w:rPr>
                <w:rFonts w:hint="eastAsia" w:ascii="仿宋" w:hAnsi="仿宋" w:eastAsia="仿宋" w:cs="仿宋"/>
                <w:szCs w:val="21"/>
              </w:rPr>
            </w:pPr>
            <w:r>
              <w:rPr>
                <w:rFonts w:hint="eastAsia" w:ascii="仿宋" w:hAnsi="仿宋" w:eastAsia="仿宋" w:cs="仿宋"/>
                <w:color w:val="000000"/>
                <w:kern w:val="0"/>
                <w:szCs w:val="21"/>
              </w:rPr>
              <w:t>对供应商提供的法定代表人（负责人）授权委托书</w:t>
            </w:r>
            <w:r>
              <w:rPr>
                <w:rFonts w:hint="eastAsia" w:ascii="仿宋" w:hAnsi="仿宋" w:eastAsia="仿宋" w:cs="仿宋"/>
                <w:color w:val="000000"/>
                <w:szCs w:val="21"/>
              </w:rPr>
              <w:t>证明文件的符合性、完整性进行审查。</w:t>
            </w:r>
          </w:p>
        </w:tc>
        <w:tc>
          <w:tcPr>
            <w:tcW w:w="3970" w:type="dxa"/>
            <w:vAlign w:val="center"/>
          </w:tcPr>
          <w:p w14:paraId="4F431E48">
            <w:pPr>
              <w:tabs>
                <w:tab w:val="left" w:pos="567"/>
              </w:tabs>
              <w:snapToGrid w:val="0"/>
              <w:spacing w:line="360" w:lineRule="auto"/>
              <w:jc w:val="left"/>
              <w:rPr>
                <w:rFonts w:hint="eastAsia" w:ascii="仿宋" w:hAnsi="仿宋" w:eastAsia="仿宋" w:cs="仿宋"/>
                <w:color w:val="000000"/>
                <w:kern w:val="0"/>
                <w:szCs w:val="21"/>
              </w:rPr>
            </w:pPr>
            <w:r>
              <w:rPr>
                <w:rFonts w:hint="eastAsia" w:ascii="仿宋" w:hAnsi="仿宋" w:eastAsia="仿宋" w:cs="仿宋"/>
                <w:color w:val="000000"/>
                <w:kern w:val="0"/>
                <w:szCs w:val="21"/>
              </w:rPr>
              <w:t>1.提供法定代表人（负责人）授权委托书证明材料，若供应商授权代表为法定代表人的可不提供。</w:t>
            </w:r>
          </w:p>
          <w:p w14:paraId="5CED825A">
            <w:pPr>
              <w:tabs>
                <w:tab w:val="left" w:pos="567"/>
              </w:tabs>
              <w:snapToGrid w:val="0"/>
              <w:spacing w:line="360" w:lineRule="auto"/>
              <w:jc w:val="left"/>
              <w:rPr>
                <w:rFonts w:hint="eastAsia" w:ascii="仿宋" w:hAnsi="仿宋" w:eastAsia="仿宋" w:cs="仿宋"/>
                <w:szCs w:val="21"/>
              </w:rPr>
            </w:pPr>
            <w:r>
              <w:rPr>
                <w:rFonts w:hint="eastAsia" w:ascii="仿宋" w:hAnsi="仿宋" w:eastAsia="仿宋" w:cs="仿宋"/>
                <w:color w:val="000000"/>
                <w:kern w:val="0"/>
                <w:szCs w:val="21"/>
              </w:rPr>
              <w:t>2.证明文件须内容完整、有效、签署符合要求。否则，响应无效。</w:t>
            </w:r>
          </w:p>
        </w:tc>
      </w:tr>
      <w:tr w14:paraId="7181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9" w:type="dxa"/>
            <w:vAlign w:val="center"/>
          </w:tcPr>
          <w:p w14:paraId="2B69F83E">
            <w:pPr>
              <w:spacing w:line="360" w:lineRule="auto"/>
              <w:jc w:val="center"/>
              <w:rPr>
                <w:rFonts w:hint="eastAsia" w:ascii="仿宋" w:hAnsi="仿宋" w:eastAsia="仿宋" w:cs="仿宋"/>
              </w:rPr>
            </w:pPr>
            <w:r>
              <w:rPr>
                <w:rFonts w:hint="eastAsia" w:ascii="仿宋" w:hAnsi="仿宋" w:eastAsia="仿宋" w:cs="仿宋"/>
              </w:rPr>
              <w:t>3</w:t>
            </w:r>
          </w:p>
        </w:tc>
        <w:tc>
          <w:tcPr>
            <w:tcW w:w="1215" w:type="dxa"/>
            <w:vAlign w:val="center"/>
          </w:tcPr>
          <w:p w14:paraId="1B6530E7">
            <w:pPr>
              <w:spacing w:line="360" w:lineRule="auto"/>
              <w:jc w:val="center"/>
              <w:rPr>
                <w:rFonts w:hint="eastAsia" w:ascii="仿宋" w:hAnsi="仿宋" w:eastAsia="仿宋" w:cs="仿宋"/>
              </w:rPr>
            </w:pPr>
            <w:r>
              <w:rPr>
                <w:rFonts w:hint="eastAsia" w:ascii="仿宋" w:hAnsi="仿宋" w:eastAsia="仿宋" w:cs="仿宋"/>
              </w:rPr>
              <w:t>报价</w:t>
            </w:r>
          </w:p>
        </w:tc>
        <w:tc>
          <w:tcPr>
            <w:tcW w:w="2669" w:type="dxa"/>
            <w:vAlign w:val="center"/>
          </w:tcPr>
          <w:p w14:paraId="1411C13F">
            <w:pPr>
              <w:spacing w:line="360" w:lineRule="auto"/>
              <w:jc w:val="center"/>
              <w:rPr>
                <w:rFonts w:hint="eastAsia" w:ascii="仿宋" w:hAnsi="仿宋" w:eastAsia="仿宋" w:cs="仿宋"/>
              </w:rPr>
            </w:pPr>
            <w:r>
              <w:rPr>
                <w:rFonts w:hint="eastAsia" w:ascii="仿宋" w:hAnsi="仿宋" w:eastAsia="仿宋" w:cs="仿宋"/>
              </w:rPr>
              <w:t>响应文件报价审核</w:t>
            </w:r>
          </w:p>
        </w:tc>
        <w:tc>
          <w:tcPr>
            <w:tcW w:w="3970" w:type="dxa"/>
          </w:tcPr>
          <w:p w14:paraId="082F51A0">
            <w:pPr>
              <w:spacing w:line="360" w:lineRule="auto"/>
              <w:rPr>
                <w:rFonts w:hint="eastAsia" w:ascii="仿宋" w:hAnsi="仿宋" w:eastAsia="仿宋" w:cs="仿宋"/>
              </w:rPr>
            </w:pPr>
            <w:r>
              <w:rPr>
                <w:rFonts w:hint="eastAsia" w:ascii="仿宋" w:hAnsi="仿宋" w:eastAsia="仿宋" w:cs="仿宋"/>
              </w:rPr>
              <w:t>1.审查报价一览表是否按磋商文件提供格式的内容进行填写；内容是否完整；是否按磋商文件要求对其进行了签署，授权代表的签署时间是否在授权签署时间内。全部符合，即为有效，否则，响应无效；</w:t>
            </w:r>
          </w:p>
          <w:p w14:paraId="1A5B2265">
            <w:pPr>
              <w:spacing w:line="360" w:lineRule="auto"/>
              <w:rPr>
                <w:rFonts w:hint="eastAsia" w:ascii="仿宋" w:hAnsi="仿宋" w:eastAsia="仿宋" w:cs="仿宋"/>
              </w:rPr>
            </w:pPr>
            <w:r>
              <w:rPr>
                <w:rFonts w:hint="eastAsia" w:ascii="仿宋" w:hAnsi="仿宋" w:eastAsia="仿宋" w:cs="仿宋"/>
              </w:rPr>
              <w:t>2.报价清单若存在漏项、缺项；存在有超出本项目预算或最高限价的报价的，响应无效；</w:t>
            </w:r>
          </w:p>
          <w:p w14:paraId="35434A2B">
            <w:pPr>
              <w:spacing w:line="360" w:lineRule="auto"/>
              <w:rPr>
                <w:rFonts w:hint="eastAsia" w:ascii="仿宋" w:hAnsi="仿宋" w:eastAsia="仿宋" w:cs="仿宋"/>
              </w:rPr>
            </w:pPr>
            <w:r>
              <w:rPr>
                <w:rFonts w:hint="eastAsia" w:ascii="仿宋" w:hAnsi="仿宋" w:eastAsia="仿宋" w:cs="仿宋"/>
              </w:rPr>
              <w:t>3.报价有可选择或可调整的报价的，响应无效。</w:t>
            </w:r>
          </w:p>
        </w:tc>
      </w:tr>
      <w:tr w14:paraId="0C530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89" w:type="dxa"/>
            <w:vAlign w:val="center"/>
          </w:tcPr>
          <w:p w14:paraId="02ABA5B3">
            <w:pPr>
              <w:spacing w:line="360" w:lineRule="auto"/>
              <w:jc w:val="center"/>
              <w:rPr>
                <w:rFonts w:hint="eastAsia" w:ascii="仿宋" w:hAnsi="仿宋" w:eastAsia="仿宋" w:cs="仿宋"/>
              </w:rPr>
            </w:pPr>
            <w:r>
              <w:rPr>
                <w:rFonts w:hint="eastAsia" w:ascii="仿宋" w:hAnsi="仿宋" w:eastAsia="仿宋" w:cs="仿宋"/>
              </w:rPr>
              <w:t>4</w:t>
            </w:r>
          </w:p>
        </w:tc>
        <w:tc>
          <w:tcPr>
            <w:tcW w:w="1215" w:type="dxa"/>
            <w:vAlign w:val="center"/>
          </w:tcPr>
          <w:p w14:paraId="0E007ACE">
            <w:pPr>
              <w:spacing w:line="360" w:lineRule="auto"/>
              <w:jc w:val="center"/>
              <w:rPr>
                <w:rFonts w:hint="eastAsia" w:ascii="仿宋" w:hAnsi="仿宋" w:eastAsia="仿宋" w:cs="仿宋"/>
              </w:rPr>
            </w:pPr>
            <w:r>
              <w:rPr>
                <w:rFonts w:hint="eastAsia" w:ascii="仿宋" w:hAnsi="仿宋" w:eastAsia="仿宋" w:cs="仿宋"/>
              </w:rPr>
              <w:t>商务资信</w:t>
            </w:r>
          </w:p>
        </w:tc>
        <w:tc>
          <w:tcPr>
            <w:tcW w:w="2669" w:type="dxa"/>
            <w:vAlign w:val="center"/>
          </w:tcPr>
          <w:p w14:paraId="4373DBD9">
            <w:pPr>
              <w:spacing w:line="360" w:lineRule="auto"/>
              <w:jc w:val="left"/>
              <w:rPr>
                <w:rFonts w:hint="eastAsia" w:ascii="仿宋" w:hAnsi="仿宋" w:eastAsia="仿宋" w:cs="仿宋"/>
              </w:rPr>
            </w:pPr>
            <w:r>
              <w:rPr>
                <w:rFonts w:hint="eastAsia" w:ascii="仿宋" w:hAnsi="仿宋" w:eastAsia="仿宋" w:cs="仿宋"/>
              </w:rPr>
              <w:t>商务要求相应内容的审核</w:t>
            </w:r>
          </w:p>
          <w:p w14:paraId="4EC5E85A">
            <w:pPr>
              <w:spacing w:line="360" w:lineRule="auto"/>
              <w:jc w:val="left"/>
              <w:rPr>
                <w:rFonts w:hint="eastAsia" w:ascii="仿宋" w:hAnsi="仿宋" w:eastAsia="仿宋" w:cs="仿宋"/>
              </w:rPr>
            </w:pPr>
          </w:p>
        </w:tc>
        <w:tc>
          <w:tcPr>
            <w:tcW w:w="3970" w:type="dxa"/>
          </w:tcPr>
          <w:p w14:paraId="196F9A57">
            <w:pPr>
              <w:spacing w:line="360" w:lineRule="auto"/>
              <w:rPr>
                <w:rFonts w:hint="eastAsia" w:ascii="仿宋" w:hAnsi="仿宋" w:eastAsia="仿宋" w:cs="仿宋"/>
              </w:rPr>
            </w:pPr>
            <w:r>
              <w:rPr>
                <w:rFonts w:hint="eastAsia" w:ascii="仿宋" w:hAnsi="仿宋" w:eastAsia="仿宋" w:cs="仿宋"/>
              </w:rPr>
              <w:t>商务要求相应内容的审核：</w:t>
            </w:r>
          </w:p>
          <w:p w14:paraId="6980C6AE">
            <w:pPr>
              <w:spacing w:line="360" w:lineRule="auto"/>
              <w:rPr>
                <w:rFonts w:hint="eastAsia" w:ascii="仿宋" w:hAnsi="仿宋" w:eastAsia="仿宋" w:cs="仿宋"/>
              </w:rPr>
            </w:pPr>
            <w:r>
              <w:rPr>
                <w:rFonts w:hint="eastAsia" w:ascii="仿宋" w:hAnsi="仿宋" w:eastAsia="仿宋" w:cs="仿宋"/>
              </w:rPr>
              <w:t>对照本文件项目合同履约期限、质量等和响应文件的响应情况进行审查，没有做出实质性响应的做无效响应处理。</w:t>
            </w:r>
          </w:p>
        </w:tc>
      </w:tr>
      <w:tr w14:paraId="3F4E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89" w:type="dxa"/>
            <w:vAlign w:val="center"/>
          </w:tcPr>
          <w:p w14:paraId="676FD0EB">
            <w:pPr>
              <w:spacing w:line="360" w:lineRule="auto"/>
              <w:jc w:val="center"/>
              <w:rPr>
                <w:rFonts w:hint="eastAsia" w:ascii="仿宋" w:hAnsi="仿宋" w:eastAsia="仿宋" w:cs="仿宋"/>
              </w:rPr>
            </w:pPr>
            <w:r>
              <w:rPr>
                <w:rFonts w:hint="eastAsia" w:ascii="仿宋" w:hAnsi="仿宋" w:eastAsia="仿宋" w:cs="仿宋"/>
              </w:rPr>
              <w:t>5</w:t>
            </w:r>
          </w:p>
        </w:tc>
        <w:tc>
          <w:tcPr>
            <w:tcW w:w="1215" w:type="dxa"/>
            <w:vAlign w:val="center"/>
          </w:tcPr>
          <w:p w14:paraId="47AEBEE2">
            <w:pPr>
              <w:spacing w:line="360" w:lineRule="auto"/>
              <w:jc w:val="center"/>
              <w:rPr>
                <w:rFonts w:hint="eastAsia" w:ascii="仿宋" w:hAnsi="仿宋" w:eastAsia="仿宋" w:cs="仿宋"/>
              </w:rPr>
            </w:pPr>
            <w:r>
              <w:rPr>
                <w:rFonts w:hint="eastAsia" w:ascii="仿宋" w:hAnsi="仿宋" w:eastAsia="仿宋" w:cs="仿宋"/>
              </w:rPr>
              <w:t>技术</w:t>
            </w:r>
          </w:p>
        </w:tc>
        <w:tc>
          <w:tcPr>
            <w:tcW w:w="2669" w:type="dxa"/>
            <w:vAlign w:val="center"/>
          </w:tcPr>
          <w:p w14:paraId="15DDB314">
            <w:pPr>
              <w:spacing w:line="360" w:lineRule="auto"/>
              <w:jc w:val="center"/>
              <w:rPr>
                <w:rFonts w:hint="eastAsia" w:ascii="仿宋" w:hAnsi="仿宋" w:eastAsia="仿宋" w:cs="仿宋"/>
              </w:rPr>
            </w:pPr>
            <w:r>
              <w:rPr>
                <w:rFonts w:hint="eastAsia" w:ascii="仿宋" w:hAnsi="仿宋" w:eastAsia="仿宋" w:cs="仿宋"/>
              </w:rPr>
              <w:t>对供应商提供的技术规范偏离表的完整性、符合性进行审查</w:t>
            </w:r>
          </w:p>
        </w:tc>
        <w:tc>
          <w:tcPr>
            <w:tcW w:w="3970" w:type="dxa"/>
          </w:tcPr>
          <w:p w14:paraId="752BCAF9">
            <w:pPr>
              <w:spacing w:line="360" w:lineRule="auto"/>
              <w:rPr>
                <w:rFonts w:hint="eastAsia" w:ascii="仿宋" w:hAnsi="仿宋" w:eastAsia="仿宋" w:cs="仿宋"/>
              </w:rPr>
            </w:pPr>
            <w:r>
              <w:rPr>
                <w:rFonts w:hint="eastAsia" w:ascii="仿宋" w:hAnsi="仿宋" w:eastAsia="仿宋" w:cs="仿宋"/>
              </w:rPr>
              <w:t>1.提供技术规范偏离表；</w:t>
            </w:r>
          </w:p>
          <w:p w14:paraId="2C16A1F4">
            <w:pPr>
              <w:spacing w:line="360" w:lineRule="auto"/>
              <w:rPr>
                <w:rFonts w:hint="eastAsia" w:ascii="仿宋" w:hAnsi="仿宋" w:eastAsia="仿宋" w:cs="仿宋"/>
              </w:rPr>
            </w:pPr>
            <w:r>
              <w:rPr>
                <w:rFonts w:hint="eastAsia" w:ascii="仿宋" w:hAnsi="仿宋" w:eastAsia="仿宋" w:cs="仿宋"/>
              </w:rPr>
              <w:t>2.技术规范偏离表须内容完整、签署符合要求。否则，响应无效。</w:t>
            </w:r>
          </w:p>
          <w:p w14:paraId="7B4FCBE7">
            <w:pPr>
              <w:spacing w:line="360" w:lineRule="auto"/>
              <w:rPr>
                <w:rFonts w:hint="eastAsia" w:ascii="仿宋" w:hAnsi="仿宋" w:eastAsia="仿宋" w:cs="仿宋"/>
              </w:rPr>
            </w:pPr>
            <w:r>
              <w:rPr>
                <w:rFonts w:hint="eastAsia" w:ascii="仿宋" w:hAnsi="仿宋" w:eastAsia="仿宋" w:cs="仿宋"/>
              </w:rPr>
              <w:t>3.对照本文件第四部分“技术需求”中的内容和响应文件的响应情况进行审查；磋商小组共同认定属于响应文件存在重大偏离的、没有做出实质性、符合性响应的做无效投标处理。</w:t>
            </w:r>
          </w:p>
        </w:tc>
      </w:tr>
    </w:tbl>
    <w:p w14:paraId="3C03E3D6">
      <w:pPr>
        <w:pStyle w:val="33"/>
        <w:rPr>
          <w:rFonts w:hint="eastAsia" w:ascii="仿宋" w:hAnsi="仿宋" w:eastAsia="仿宋" w:cs="仿宋"/>
          <w:color w:val="000000"/>
          <w:sz w:val="24"/>
        </w:rPr>
      </w:pPr>
    </w:p>
    <w:p w14:paraId="7C484E1F">
      <w:pPr>
        <w:pStyle w:val="33"/>
        <w:rPr>
          <w:rFonts w:hint="eastAsia" w:ascii="仿宋" w:hAnsi="仿宋" w:eastAsia="仿宋" w:cs="仿宋"/>
          <w:color w:val="000000"/>
          <w:sz w:val="24"/>
          <w:szCs w:val="24"/>
        </w:rPr>
      </w:pPr>
      <w:r>
        <w:rPr>
          <w:rFonts w:hint="eastAsia" w:ascii="仿宋" w:hAnsi="仿宋" w:eastAsia="仿宋" w:cs="仿宋"/>
          <w:color w:val="000000"/>
          <w:sz w:val="24"/>
          <w:szCs w:val="24"/>
        </w:rPr>
        <w:t>说明：</w:t>
      </w:r>
    </w:p>
    <w:p w14:paraId="7CEA031A">
      <w:pPr>
        <w:pStyle w:val="33"/>
        <w:rPr>
          <w:rFonts w:hint="eastAsia" w:ascii="仿宋" w:hAnsi="仿宋" w:eastAsia="仿宋" w:cs="仿宋"/>
          <w:color w:val="000000"/>
          <w:sz w:val="24"/>
          <w:szCs w:val="24"/>
        </w:rPr>
      </w:pPr>
      <w:r>
        <w:rPr>
          <w:rFonts w:hint="eastAsia" w:ascii="仿宋" w:hAnsi="仿宋" w:eastAsia="仿宋" w:cs="仿宋"/>
          <w:color w:val="000000"/>
          <w:sz w:val="24"/>
          <w:szCs w:val="24"/>
        </w:rPr>
        <w:t>1.资格性、符合性审查的内容，经磋商小组共同认定没有做出实质性响应的，将导致响应无效。</w:t>
      </w:r>
    </w:p>
    <w:p w14:paraId="388608C9">
      <w:pPr>
        <w:pStyle w:val="33"/>
        <w:rPr>
          <w:rFonts w:hint="eastAsia" w:ascii="仿宋" w:hAnsi="仿宋" w:eastAsia="仿宋" w:cs="仿宋"/>
          <w:color w:val="000000"/>
          <w:sz w:val="24"/>
          <w:szCs w:val="24"/>
        </w:rPr>
      </w:pPr>
      <w:r>
        <w:rPr>
          <w:rFonts w:hint="eastAsia" w:ascii="仿宋" w:hAnsi="仿宋" w:eastAsia="仿宋" w:cs="仿宋"/>
          <w:color w:val="000000"/>
          <w:sz w:val="24"/>
          <w:szCs w:val="24"/>
        </w:rPr>
        <w:t>2.响应文件中项目名称、项目编号等存在前后不一致情形的，可按照磋商文件要求做出澄清；如响应文件中所涉及内容全部与磋商文件不一致，按无效响应处理。</w:t>
      </w:r>
    </w:p>
    <w:p w14:paraId="090BE91B">
      <w:pPr>
        <w:pStyle w:val="33"/>
        <w:rPr>
          <w:rFonts w:hint="eastAsia" w:ascii="仿宋" w:hAnsi="仿宋" w:eastAsia="仿宋" w:cs="仿宋"/>
          <w:color w:val="000000"/>
          <w:sz w:val="24"/>
        </w:rPr>
      </w:pPr>
    </w:p>
    <w:p w14:paraId="28FA5B5F">
      <w:pPr>
        <w:pStyle w:val="33"/>
        <w:rPr>
          <w:rFonts w:hint="eastAsia" w:ascii="仿宋" w:hAnsi="仿宋" w:eastAsia="仿宋" w:cs="仿宋"/>
          <w:color w:val="000000"/>
          <w:sz w:val="24"/>
        </w:rPr>
      </w:pPr>
    </w:p>
    <w:p w14:paraId="27900595">
      <w:pPr>
        <w:pStyle w:val="33"/>
        <w:rPr>
          <w:rFonts w:hint="eastAsia" w:ascii="仿宋" w:hAnsi="仿宋" w:eastAsia="仿宋" w:cs="仿宋"/>
          <w:color w:val="000000"/>
          <w:sz w:val="24"/>
        </w:rPr>
      </w:pPr>
    </w:p>
    <w:p w14:paraId="5B32F633">
      <w:pPr>
        <w:pStyle w:val="33"/>
        <w:rPr>
          <w:rFonts w:hint="eastAsia" w:ascii="仿宋" w:hAnsi="仿宋" w:eastAsia="仿宋" w:cs="仿宋"/>
          <w:color w:val="000000"/>
          <w:sz w:val="24"/>
        </w:rPr>
      </w:pPr>
    </w:p>
    <w:p w14:paraId="4D1BF0E5">
      <w:pPr>
        <w:pStyle w:val="33"/>
        <w:rPr>
          <w:rFonts w:hint="eastAsia" w:ascii="仿宋" w:hAnsi="仿宋" w:eastAsia="仿宋" w:cs="仿宋"/>
          <w:color w:val="000000"/>
          <w:sz w:val="24"/>
        </w:rPr>
      </w:pPr>
    </w:p>
    <w:p w14:paraId="43F57063">
      <w:pPr>
        <w:pStyle w:val="33"/>
        <w:rPr>
          <w:rFonts w:hint="eastAsia" w:ascii="仿宋" w:hAnsi="仿宋" w:eastAsia="仿宋" w:cs="仿宋"/>
          <w:color w:val="000000"/>
          <w:sz w:val="24"/>
        </w:rPr>
      </w:pPr>
    </w:p>
    <w:p w14:paraId="39E54EB9">
      <w:pPr>
        <w:pStyle w:val="33"/>
        <w:rPr>
          <w:rFonts w:hint="eastAsia" w:ascii="仿宋" w:hAnsi="仿宋" w:eastAsia="仿宋" w:cs="仿宋"/>
          <w:color w:val="000000"/>
          <w:sz w:val="24"/>
        </w:rPr>
      </w:pPr>
    </w:p>
    <w:p w14:paraId="2D09D0FF">
      <w:pPr>
        <w:pStyle w:val="33"/>
        <w:rPr>
          <w:rFonts w:hint="eastAsia" w:ascii="仿宋" w:hAnsi="仿宋" w:eastAsia="仿宋" w:cs="仿宋"/>
          <w:color w:val="000000"/>
          <w:sz w:val="24"/>
        </w:rPr>
      </w:pPr>
    </w:p>
    <w:p w14:paraId="6CA38C8B">
      <w:pPr>
        <w:pStyle w:val="33"/>
        <w:rPr>
          <w:rFonts w:hint="eastAsia" w:ascii="仿宋" w:hAnsi="仿宋" w:eastAsia="仿宋" w:cs="仿宋"/>
          <w:color w:val="000000"/>
          <w:sz w:val="24"/>
        </w:rPr>
      </w:pPr>
    </w:p>
    <w:p w14:paraId="59539C64">
      <w:pPr>
        <w:pStyle w:val="33"/>
        <w:rPr>
          <w:rFonts w:hint="eastAsia" w:ascii="仿宋" w:hAnsi="仿宋" w:eastAsia="仿宋" w:cs="仿宋"/>
          <w:color w:val="000000"/>
          <w:sz w:val="24"/>
        </w:rPr>
      </w:pPr>
    </w:p>
    <w:p w14:paraId="77A397BE">
      <w:pPr>
        <w:pStyle w:val="33"/>
        <w:rPr>
          <w:rFonts w:hint="eastAsia" w:ascii="仿宋" w:hAnsi="仿宋" w:eastAsia="仿宋" w:cs="仿宋"/>
          <w:color w:val="000000"/>
          <w:sz w:val="24"/>
        </w:rPr>
        <w:sectPr>
          <w:pgSz w:w="11906" w:h="16838"/>
          <w:pgMar w:top="1440" w:right="1486" w:bottom="1440" w:left="1800" w:header="851" w:footer="992" w:gutter="0"/>
          <w:cols w:space="720" w:num="1"/>
          <w:titlePg/>
          <w:docGrid w:type="lines" w:linePitch="312" w:charSpace="0"/>
        </w:sectPr>
      </w:pPr>
    </w:p>
    <w:p w14:paraId="5A01580C">
      <w:pPr>
        <w:pStyle w:val="4"/>
        <w:rPr>
          <w:rFonts w:hint="eastAsia" w:ascii="仿宋" w:hAnsi="仿宋" w:eastAsia="仿宋" w:cs="仿宋"/>
          <w:sz w:val="24"/>
          <w:szCs w:val="22"/>
        </w:rPr>
      </w:pPr>
      <w:r>
        <w:rPr>
          <w:rFonts w:hint="eastAsia" w:ascii="仿宋" w:hAnsi="仿宋" w:eastAsia="仿宋" w:cs="仿宋"/>
          <w:sz w:val="24"/>
          <w:szCs w:val="22"/>
        </w:rPr>
        <w:t>评标办法前附表</w:t>
      </w:r>
    </w:p>
    <w:tbl>
      <w:tblPr>
        <w:tblStyle w:val="39"/>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061"/>
        <w:gridCol w:w="6893"/>
        <w:gridCol w:w="690"/>
      </w:tblGrid>
      <w:tr w14:paraId="1F3C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63" w:type="pct"/>
          </w:tcPr>
          <w:p w14:paraId="009BA04D">
            <w:pPr>
              <w:spacing w:line="360" w:lineRule="auto"/>
              <w:jc w:val="center"/>
              <w:rPr>
                <w:rFonts w:hint="eastAsia" w:ascii="仿宋" w:hAnsi="仿宋" w:eastAsia="仿宋" w:cs="仿宋"/>
              </w:rPr>
            </w:pPr>
            <w:r>
              <w:rPr>
                <w:rFonts w:hint="eastAsia" w:ascii="仿宋" w:hAnsi="仿宋" w:eastAsia="仿宋" w:cs="仿宋"/>
              </w:rPr>
              <w:t>序号</w:t>
            </w:r>
          </w:p>
        </w:tc>
        <w:tc>
          <w:tcPr>
            <w:tcW w:w="569" w:type="pct"/>
          </w:tcPr>
          <w:p w14:paraId="6D615893">
            <w:pPr>
              <w:spacing w:line="360" w:lineRule="auto"/>
              <w:jc w:val="center"/>
              <w:rPr>
                <w:rFonts w:hint="eastAsia" w:ascii="仿宋" w:hAnsi="仿宋" w:eastAsia="仿宋" w:cs="仿宋"/>
              </w:rPr>
            </w:pPr>
            <w:r>
              <w:rPr>
                <w:rFonts w:hint="eastAsia" w:ascii="仿宋" w:hAnsi="仿宋" w:eastAsia="仿宋" w:cs="仿宋"/>
              </w:rPr>
              <w:t>评分类型</w:t>
            </w:r>
          </w:p>
        </w:tc>
        <w:tc>
          <w:tcPr>
            <w:tcW w:w="3697" w:type="pct"/>
          </w:tcPr>
          <w:p w14:paraId="4A8FFEDB">
            <w:pPr>
              <w:spacing w:line="360" w:lineRule="auto"/>
              <w:jc w:val="center"/>
              <w:rPr>
                <w:rFonts w:hint="eastAsia" w:ascii="仿宋" w:hAnsi="仿宋" w:eastAsia="仿宋" w:cs="仿宋"/>
              </w:rPr>
            </w:pPr>
            <w:r>
              <w:rPr>
                <w:rFonts w:hint="eastAsia" w:ascii="仿宋" w:hAnsi="仿宋" w:eastAsia="仿宋" w:cs="仿宋"/>
              </w:rPr>
              <w:t>评分标准</w:t>
            </w:r>
          </w:p>
        </w:tc>
        <w:tc>
          <w:tcPr>
            <w:tcW w:w="370" w:type="pct"/>
          </w:tcPr>
          <w:p w14:paraId="1130FBE4">
            <w:pPr>
              <w:spacing w:line="360" w:lineRule="auto"/>
              <w:jc w:val="center"/>
              <w:rPr>
                <w:rFonts w:hint="eastAsia" w:ascii="仿宋" w:hAnsi="仿宋" w:eastAsia="仿宋" w:cs="仿宋"/>
              </w:rPr>
            </w:pPr>
            <w:r>
              <w:rPr>
                <w:rFonts w:hint="eastAsia" w:ascii="仿宋" w:hAnsi="仿宋" w:eastAsia="仿宋" w:cs="仿宋"/>
              </w:rPr>
              <w:t>分值</w:t>
            </w:r>
          </w:p>
        </w:tc>
      </w:tr>
      <w:tr w14:paraId="670F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63" w:type="pct"/>
            <w:vAlign w:val="center"/>
          </w:tcPr>
          <w:p w14:paraId="5F164CA7">
            <w:pPr>
              <w:spacing w:line="360" w:lineRule="auto"/>
              <w:jc w:val="center"/>
              <w:rPr>
                <w:rFonts w:hint="eastAsia" w:ascii="仿宋" w:hAnsi="仿宋" w:eastAsia="仿宋" w:cs="仿宋"/>
              </w:rPr>
            </w:pPr>
            <w:r>
              <w:rPr>
                <w:rFonts w:hint="eastAsia" w:ascii="仿宋" w:hAnsi="仿宋" w:eastAsia="仿宋" w:cs="仿宋"/>
              </w:rPr>
              <w:t>1</w:t>
            </w:r>
          </w:p>
        </w:tc>
        <w:tc>
          <w:tcPr>
            <w:tcW w:w="569" w:type="pct"/>
            <w:vAlign w:val="center"/>
          </w:tcPr>
          <w:p w14:paraId="75877EFA">
            <w:pPr>
              <w:spacing w:line="360" w:lineRule="auto"/>
              <w:jc w:val="center"/>
              <w:rPr>
                <w:rFonts w:hint="eastAsia" w:ascii="仿宋" w:hAnsi="仿宋" w:eastAsia="仿宋" w:cs="仿宋"/>
              </w:rPr>
            </w:pPr>
            <w:r>
              <w:rPr>
                <w:rFonts w:hint="eastAsia" w:ascii="仿宋" w:hAnsi="仿宋" w:eastAsia="仿宋" w:cs="仿宋"/>
              </w:rPr>
              <w:t>报价</w:t>
            </w:r>
          </w:p>
        </w:tc>
        <w:tc>
          <w:tcPr>
            <w:tcW w:w="3697" w:type="pct"/>
          </w:tcPr>
          <w:p w14:paraId="6A1F34A1">
            <w:pPr>
              <w:spacing w:line="360" w:lineRule="auto"/>
              <w:jc w:val="left"/>
              <w:rPr>
                <w:rFonts w:hint="eastAsia" w:ascii="仿宋" w:hAnsi="仿宋" w:eastAsia="仿宋" w:cs="仿宋"/>
              </w:rPr>
            </w:pPr>
            <w:r>
              <w:rPr>
                <w:rFonts w:hint="eastAsia" w:ascii="仿宋" w:hAnsi="仿宋" w:eastAsia="仿宋" w:cs="仿宋"/>
              </w:rPr>
              <w:t>磋商基准价：满足磋商文件要求且最终报价最低的供应商的投标报价为基准价，其投标为满分。其他供应商的得分统一按照下列公式计算：</w:t>
            </w:r>
          </w:p>
          <w:p w14:paraId="4A32EF69">
            <w:pPr>
              <w:spacing w:line="360" w:lineRule="auto"/>
              <w:jc w:val="left"/>
              <w:rPr>
                <w:rFonts w:hint="eastAsia" w:ascii="仿宋" w:hAnsi="仿宋" w:eastAsia="仿宋" w:cs="仿宋"/>
              </w:rPr>
            </w:pPr>
            <w:r>
              <w:rPr>
                <w:rFonts w:hint="eastAsia" w:ascii="仿宋" w:hAnsi="仿宋" w:eastAsia="仿宋" w:cs="仿宋"/>
              </w:rPr>
              <w:t>投标得分=(基准价/最终投标报价)× 15%×100</w:t>
            </w:r>
          </w:p>
          <w:p w14:paraId="614B6FE5">
            <w:pPr>
              <w:pStyle w:val="4"/>
              <w:rPr>
                <w:rFonts w:hint="eastAsia" w:ascii="仿宋" w:hAnsi="仿宋" w:eastAsia="仿宋" w:cs="仿宋"/>
              </w:rPr>
            </w:pPr>
            <w:r>
              <w:rPr>
                <w:rFonts w:hint="eastAsia" w:ascii="仿宋" w:hAnsi="仿宋" w:eastAsia="仿宋" w:cs="仿宋"/>
              </w:rPr>
              <w:t>注：本项目专门面向中小企业，不再执行中小企业价格评审优惠的扶持政策。</w:t>
            </w:r>
          </w:p>
        </w:tc>
        <w:tc>
          <w:tcPr>
            <w:tcW w:w="370" w:type="pct"/>
            <w:vAlign w:val="center"/>
          </w:tcPr>
          <w:p w14:paraId="2610A179">
            <w:pPr>
              <w:spacing w:line="360" w:lineRule="auto"/>
              <w:jc w:val="center"/>
              <w:rPr>
                <w:rFonts w:hint="eastAsia" w:ascii="仿宋" w:hAnsi="仿宋" w:eastAsia="仿宋" w:cs="仿宋"/>
              </w:rPr>
            </w:pPr>
            <w:r>
              <w:rPr>
                <w:rFonts w:hint="eastAsia" w:ascii="仿宋" w:hAnsi="仿宋" w:eastAsia="仿宋" w:cs="仿宋"/>
              </w:rPr>
              <w:t>15</w:t>
            </w:r>
          </w:p>
        </w:tc>
      </w:tr>
      <w:tr w14:paraId="1848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363" w:type="pct"/>
            <w:vAlign w:val="center"/>
          </w:tcPr>
          <w:p w14:paraId="55E50F70">
            <w:pPr>
              <w:spacing w:line="360" w:lineRule="auto"/>
              <w:jc w:val="center"/>
              <w:rPr>
                <w:rFonts w:hint="eastAsia" w:ascii="仿宋" w:hAnsi="仿宋" w:eastAsia="仿宋" w:cs="仿宋"/>
              </w:rPr>
            </w:pPr>
            <w:r>
              <w:rPr>
                <w:rFonts w:hint="eastAsia" w:ascii="仿宋" w:hAnsi="仿宋" w:eastAsia="仿宋" w:cs="仿宋"/>
              </w:rPr>
              <w:t>2</w:t>
            </w:r>
          </w:p>
        </w:tc>
        <w:tc>
          <w:tcPr>
            <w:tcW w:w="569" w:type="pct"/>
            <w:vAlign w:val="center"/>
          </w:tcPr>
          <w:p w14:paraId="4F8E21AA">
            <w:pPr>
              <w:spacing w:line="360" w:lineRule="auto"/>
              <w:jc w:val="center"/>
              <w:rPr>
                <w:rFonts w:hint="eastAsia" w:ascii="仿宋" w:hAnsi="仿宋" w:eastAsia="仿宋" w:cs="仿宋"/>
              </w:rPr>
            </w:pPr>
            <w:r>
              <w:rPr>
                <w:rFonts w:hint="eastAsia" w:ascii="仿宋" w:hAnsi="仿宋" w:eastAsia="仿宋" w:cs="仿宋"/>
              </w:rPr>
              <w:t>商务资信</w:t>
            </w:r>
          </w:p>
        </w:tc>
        <w:tc>
          <w:tcPr>
            <w:tcW w:w="3697" w:type="pct"/>
          </w:tcPr>
          <w:p w14:paraId="1AAE58C4">
            <w:pPr>
              <w:spacing w:line="360" w:lineRule="auto"/>
              <w:jc w:val="left"/>
              <w:rPr>
                <w:rFonts w:hint="eastAsia" w:ascii="仿宋" w:hAnsi="仿宋" w:eastAsia="仿宋" w:cs="仿宋"/>
              </w:rPr>
            </w:pPr>
            <w:r>
              <w:rPr>
                <w:rFonts w:hint="eastAsia" w:ascii="仿宋" w:hAnsi="仿宋" w:eastAsia="仿宋" w:cs="仿宋"/>
              </w:rPr>
              <w:t>供应商近三年（投标截止日期前三个年度内）以来每承担过一个同类业绩（同类业绩指房屋监理项目）得3分，最高得12分。</w:t>
            </w:r>
          </w:p>
          <w:p w14:paraId="2D902129">
            <w:pPr>
              <w:spacing w:line="360" w:lineRule="auto"/>
              <w:jc w:val="left"/>
              <w:rPr>
                <w:rFonts w:hint="eastAsia" w:ascii="仿宋" w:hAnsi="仿宋" w:eastAsia="仿宋" w:cs="仿宋"/>
              </w:rPr>
            </w:pPr>
            <w:r>
              <w:rPr>
                <w:rFonts w:hint="eastAsia" w:ascii="仿宋" w:hAnsi="仿宋" w:eastAsia="仿宋" w:cs="仿宋"/>
              </w:rPr>
              <w:t>项目负责人近三年（投标截止日期前三个年度内）以来每承担过一个同类业绩（同类业绩指房屋监理项目）得2分，最高得4分。</w:t>
            </w:r>
          </w:p>
          <w:p w14:paraId="0D54E017">
            <w:pPr>
              <w:spacing w:line="360" w:lineRule="auto"/>
              <w:jc w:val="left"/>
              <w:rPr>
                <w:rFonts w:hint="eastAsia" w:ascii="仿宋" w:hAnsi="仿宋" w:eastAsia="仿宋" w:cs="仿宋"/>
              </w:rPr>
            </w:pPr>
            <w:r>
              <w:rPr>
                <w:rFonts w:hint="eastAsia" w:ascii="仿宋" w:hAnsi="仿宋" w:eastAsia="仿宋" w:cs="仿宋"/>
              </w:rPr>
              <w:t>注：业绩证明材料以提供的在提交响应文件截止日期三个年度内签署的同类供应商自身合同为准，要求必须提供与最终用户签订的合同首页、合同金额所在页、签字盖章页作为证明。</w:t>
            </w:r>
          </w:p>
          <w:p w14:paraId="0C257CB2">
            <w:pPr>
              <w:spacing w:line="360" w:lineRule="auto"/>
              <w:jc w:val="left"/>
              <w:rPr>
                <w:rFonts w:hint="eastAsia" w:ascii="仿宋" w:hAnsi="仿宋" w:eastAsia="仿宋" w:cs="仿宋"/>
              </w:rPr>
            </w:pPr>
            <w:r>
              <w:rPr>
                <w:rFonts w:hint="eastAsia" w:ascii="仿宋" w:hAnsi="仿宋" w:eastAsia="仿宋" w:cs="仿宋"/>
              </w:rPr>
              <w:t>项目负责人业绩证明资料中须体现本人姓名。</w:t>
            </w:r>
          </w:p>
          <w:p w14:paraId="152D5DD5">
            <w:pPr>
              <w:spacing w:line="360" w:lineRule="auto"/>
              <w:jc w:val="left"/>
              <w:rPr>
                <w:rFonts w:hint="eastAsia" w:ascii="仿宋" w:hAnsi="仿宋" w:eastAsia="仿宋" w:cs="仿宋"/>
              </w:rPr>
            </w:pPr>
            <w:r>
              <w:rPr>
                <w:rFonts w:hint="eastAsia" w:ascii="仿宋" w:hAnsi="仿宋" w:eastAsia="仿宋" w:cs="仿宋"/>
              </w:rPr>
              <w:t xml:space="preserve">本款可作为加分的项目案例仅指供应商自身的项目案例，即文本显示名称必须与供应商的名称完全一致，如公司名称发生变更，必须提供工商部门的证明文件。 </w:t>
            </w:r>
          </w:p>
          <w:p w14:paraId="08756B74">
            <w:pPr>
              <w:spacing w:line="360" w:lineRule="auto"/>
              <w:jc w:val="left"/>
              <w:rPr>
                <w:rFonts w:hint="eastAsia" w:ascii="仿宋" w:hAnsi="仿宋" w:eastAsia="仿宋" w:cs="仿宋"/>
              </w:rPr>
            </w:pPr>
            <w:r>
              <w:rPr>
                <w:rFonts w:hint="eastAsia" w:ascii="仿宋" w:hAnsi="仿宋" w:eastAsia="仿宋" w:cs="仿宋"/>
              </w:rPr>
              <w:t>需提供合同或相关证明文件复印件并加盖公章，否则不得分。</w:t>
            </w:r>
          </w:p>
        </w:tc>
        <w:tc>
          <w:tcPr>
            <w:tcW w:w="370" w:type="pct"/>
            <w:vAlign w:val="center"/>
          </w:tcPr>
          <w:p w14:paraId="1BA80806">
            <w:pPr>
              <w:spacing w:line="360" w:lineRule="auto"/>
              <w:jc w:val="center"/>
              <w:rPr>
                <w:rFonts w:hint="eastAsia" w:ascii="仿宋" w:hAnsi="仿宋" w:eastAsia="仿宋" w:cs="仿宋"/>
              </w:rPr>
            </w:pPr>
            <w:r>
              <w:rPr>
                <w:rFonts w:hint="eastAsia" w:ascii="仿宋" w:hAnsi="仿宋" w:eastAsia="仿宋" w:cs="仿宋"/>
              </w:rPr>
              <w:t>16</w:t>
            </w:r>
          </w:p>
        </w:tc>
      </w:tr>
      <w:tr w14:paraId="6299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63" w:type="pct"/>
            <w:vAlign w:val="center"/>
          </w:tcPr>
          <w:p w14:paraId="356B649C">
            <w:pPr>
              <w:spacing w:line="360" w:lineRule="auto"/>
              <w:jc w:val="center"/>
              <w:rPr>
                <w:rFonts w:hint="eastAsia" w:ascii="仿宋" w:hAnsi="仿宋" w:eastAsia="仿宋" w:cs="仿宋"/>
              </w:rPr>
            </w:pPr>
            <w:r>
              <w:rPr>
                <w:rFonts w:hint="eastAsia" w:ascii="仿宋" w:hAnsi="仿宋" w:eastAsia="仿宋" w:cs="仿宋"/>
              </w:rPr>
              <w:t>3</w:t>
            </w:r>
          </w:p>
        </w:tc>
        <w:tc>
          <w:tcPr>
            <w:tcW w:w="569" w:type="pct"/>
            <w:vAlign w:val="center"/>
          </w:tcPr>
          <w:p w14:paraId="73FF9733">
            <w:pPr>
              <w:spacing w:line="360" w:lineRule="auto"/>
              <w:jc w:val="center"/>
              <w:rPr>
                <w:rFonts w:hint="eastAsia" w:ascii="仿宋" w:hAnsi="仿宋" w:eastAsia="仿宋" w:cs="仿宋"/>
              </w:rPr>
            </w:pPr>
            <w:r>
              <w:rPr>
                <w:rFonts w:hint="eastAsia" w:ascii="仿宋" w:hAnsi="仿宋" w:eastAsia="仿宋" w:cs="仿宋"/>
              </w:rPr>
              <w:t>商务资信</w:t>
            </w:r>
          </w:p>
        </w:tc>
        <w:tc>
          <w:tcPr>
            <w:tcW w:w="3697" w:type="pct"/>
          </w:tcPr>
          <w:p w14:paraId="2F587A43">
            <w:pPr>
              <w:spacing w:line="360" w:lineRule="auto"/>
              <w:jc w:val="left"/>
              <w:rPr>
                <w:rFonts w:hint="eastAsia" w:ascii="仿宋" w:hAnsi="仿宋" w:eastAsia="仿宋" w:cs="仿宋"/>
              </w:rPr>
            </w:pPr>
            <w:r>
              <w:rPr>
                <w:rFonts w:hint="eastAsia" w:ascii="仿宋" w:hAnsi="仿宋" w:eastAsia="仿宋" w:cs="仿宋"/>
              </w:rPr>
              <w:t>人员配置</w:t>
            </w:r>
          </w:p>
          <w:p w14:paraId="70572432">
            <w:pPr>
              <w:spacing w:line="360" w:lineRule="auto"/>
              <w:jc w:val="left"/>
              <w:rPr>
                <w:rFonts w:hint="eastAsia" w:ascii="仿宋" w:hAnsi="仿宋" w:eastAsia="仿宋" w:cs="仿宋"/>
              </w:rPr>
            </w:pPr>
            <w:r>
              <w:rPr>
                <w:rFonts w:hint="eastAsia" w:ascii="仿宋" w:hAnsi="仿宋" w:eastAsia="仿宋" w:cs="仿宋"/>
              </w:rPr>
              <w:t>投标人拟配备本项目其他主要人员合理，满足项目需求，专业齐全，分工明确得3分；其他主要人员（除项目总监外）具有国家级建筑工程专业注册的监理工程师或相关专业中级及以上技术职称，每有一个得 1 分，最高得3分。（职称证和注册证不重复加分）。</w:t>
            </w:r>
          </w:p>
          <w:p w14:paraId="5A14736B">
            <w:pPr>
              <w:spacing w:line="360" w:lineRule="auto"/>
              <w:jc w:val="left"/>
              <w:rPr>
                <w:rFonts w:hint="eastAsia" w:ascii="仿宋" w:hAnsi="仿宋" w:eastAsia="仿宋" w:cs="仿宋"/>
              </w:rPr>
            </w:pPr>
            <w:r>
              <w:rPr>
                <w:rFonts w:hint="eastAsia" w:ascii="仿宋" w:hAnsi="仿宋" w:eastAsia="仿宋" w:cs="仿宋"/>
              </w:rPr>
              <w:t>注：以人员相关资格证件及供应商与其签订的劳动合同（覆盖本项目监理服务期）及磋商截止日前一年内供应商最近一次为其缴纳的养老保险明细为计分依据。</w:t>
            </w:r>
          </w:p>
        </w:tc>
        <w:tc>
          <w:tcPr>
            <w:tcW w:w="370" w:type="pct"/>
            <w:vAlign w:val="center"/>
          </w:tcPr>
          <w:p w14:paraId="5D9CC761">
            <w:pPr>
              <w:spacing w:line="360" w:lineRule="auto"/>
              <w:jc w:val="center"/>
              <w:rPr>
                <w:rFonts w:hint="eastAsia" w:ascii="仿宋" w:hAnsi="仿宋" w:eastAsia="仿宋" w:cs="仿宋"/>
              </w:rPr>
            </w:pPr>
            <w:r>
              <w:rPr>
                <w:rFonts w:hint="eastAsia" w:ascii="仿宋" w:hAnsi="仿宋" w:eastAsia="仿宋" w:cs="仿宋"/>
              </w:rPr>
              <w:t>6</w:t>
            </w:r>
          </w:p>
        </w:tc>
      </w:tr>
      <w:tr w14:paraId="7D6E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63" w:type="pct"/>
            <w:vAlign w:val="center"/>
          </w:tcPr>
          <w:p w14:paraId="40D6F77A">
            <w:pPr>
              <w:spacing w:line="360" w:lineRule="auto"/>
              <w:jc w:val="center"/>
              <w:rPr>
                <w:rFonts w:hint="eastAsia" w:ascii="仿宋" w:hAnsi="仿宋" w:eastAsia="仿宋" w:cs="仿宋"/>
              </w:rPr>
            </w:pPr>
            <w:r>
              <w:rPr>
                <w:rFonts w:hint="eastAsia" w:ascii="仿宋" w:hAnsi="仿宋" w:eastAsia="仿宋" w:cs="仿宋"/>
              </w:rPr>
              <w:t>4</w:t>
            </w:r>
          </w:p>
        </w:tc>
        <w:tc>
          <w:tcPr>
            <w:tcW w:w="569" w:type="pct"/>
            <w:vAlign w:val="center"/>
          </w:tcPr>
          <w:p w14:paraId="11E0CC74">
            <w:pPr>
              <w:spacing w:line="360" w:lineRule="auto"/>
              <w:jc w:val="center"/>
              <w:rPr>
                <w:rFonts w:hint="eastAsia" w:ascii="仿宋" w:hAnsi="仿宋" w:eastAsia="仿宋" w:cs="仿宋"/>
              </w:rPr>
            </w:pPr>
            <w:r>
              <w:rPr>
                <w:rFonts w:hint="eastAsia" w:ascii="仿宋" w:hAnsi="仿宋" w:eastAsia="仿宋" w:cs="仿宋"/>
              </w:rPr>
              <w:t>技术</w:t>
            </w:r>
          </w:p>
        </w:tc>
        <w:tc>
          <w:tcPr>
            <w:tcW w:w="3697" w:type="pct"/>
            <w:vAlign w:val="center"/>
          </w:tcPr>
          <w:p w14:paraId="78103C67">
            <w:pPr>
              <w:pStyle w:val="26"/>
              <w:spacing w:line="360" w:lineRule="auto"/>
              <w:rPr>
                <w:rFonts w:hint="eastAsia" w:ascii="仿宋" w:hAnsi="仿宋" w:eastAsia="仿宋" w:cs="仿宋"/>
                <w:sz w:val="21"/>
                <w:szCs w:val="21"/>
              </w:rPr>
            </w:pPr>
            <w:r>
              <w:rPr>
                <w:rFonts w:hint="eastAsia" w:ascii="仿宋" w:hAnsi="仿宋" w:eastAsia="仿宋" w:cs="仿宋"/>
                <w:sz w:val="21"/>
                <w:szCs w:val="21"/>
              </w:rPr>
              <w:t>质量控制目标和措施</w:t>
            </w:r>
          </w:p>
          <w:p w14:paraId="21EA3973">
            <w:pPr>
              <w:pStyle w:val="26"/>
              <w:spacing w:line="360" w:lineRule="auto"/>
              <w:rPr>
                <w:rFonts w:hint="eastAsia" w:ascii="仿宋" w:hAnsi="仿宋" w:eastAsia="仿宋" w:cs="仿宋"/>
              </w:rPr>
            </w:pPr>
            <w:r>
              <w:rPr>
                <w:rFonts w:hint="eastAsia" w:ascii="仿宋" w:hAnsi="仿宋" w:eastAsia="仿宋" w:cs="仿宋"/>
                <w:sz w:val="21"/>
                <w:szCs w:val="21"/>
              </w:rPr>
              <w:t>针对本项目的质量控制目标和措施，至少包含质量控制目标和措施包括质量控制的内容、目标、依据、程序、方法、措施、关键部位的旁站监理、难点要点分析及控制措施。每提供一项且内容全面得 2 分，内容不全或有缺陷得 1 分，不提供不得分。</w:t>
            </w:r>
          </w:p>
        </w:tc>
        <w:tc>
          <w:tcPr>
            <w:tcW w:w="370" w:type="pct"/>
            <w:vAlign w:val="center"/>
          </w:tcPr>
          <w:p w14:paraId="31AAB856">
            <w:pPr>
              <w:spacing w:line="360" w:lineRule="auto"/>
              <w:jc w:val="center"/>
              <w:rPr>
                <w:rFonts w:hint="eastAsia" w:ascii="仿宋" w:hAnsi="仿宋" w:eastAsia="仿宋" w:cs="仿宋"/>
              </w:rPr>
            </w:pPr>
            <w:r>
              <w:rPr>
                <w:rFonts w:hint="eastAsia" w:ascii="仿宋" w:hAnsi="仿宋" w:eastAsia="仿宋" w:cs="仿宋"/>
              </w:rPr>
              <w:t>16</w:t>
            </w:r>
          </w:p>
        </w:tc>
      </w:tr>
      <w:tr w14:paraId="0854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363" w:type="pct"/>
            <w:vAlign w:val="center"/>
          </w:tcPr>
          <w:p w14:paraId="13495B9C">
            <w:pPr>
              <w:spacing w:line="360" w:lineRule="auto"/>
              <w:jc w:val="center"/>
              <w:rPr>
                <w:rFonts w:hint="eastAsia" w:ascii="仿宋" w:hAnsi="仿宋" w:eastAsia="仿宋" w:cs="仿宋"/>
              </w:rPr>
            </w:pPr>
            <w:r>
              <w:rPr>
                <w:rFonts w:hint="eastAsia" w:ascii="仿宋" w:hAnsi="仿宋" w:eastAsia="仿宋" w:cs="仿宋"/>
              </w:rPr>
              <w:t>5</w:t>
            </w:r>
          </w:p>
        </w:tc>
        <w:tc>
          <w:tcPr>
            <w:tcW w:w="569" w:type="pct"/>
            <w:vAlign w:val="center"/>
          </w:tcPr>
          <w:p w14:paraId="004C2F4A">
            <w:pPr>
              <w:spacing w:line="360" w:lineRule="auto"/>
              <w:jc w:val="center"/>
              <w:rPr>
                <w:rFonts w:hint="eastAsia" w:ascii="仿宋" w:hAnsi="仿宋" w:eastAsia="仿宋" w:cs="仿宋"/>
              </w:rPr>
            </w:pPr>
            <w:r>
              <w:rPr>
                <w:rFonts w:hint="eastAsia" w:ascii="仿宋" w:hAnsi="仿宋" w:eastAsia="仿宋" w:cs="仿宋"/>
              </w:rPr>
              <w:t>技术</w:t>
            </w:r>
          </w:p>
        </w:tc>
        <w:tc>
          <w:tcPr>
            <w:tcW w:w="3697" w:type="pct"/>
            <w:vAlign w:val="center"/>
          </w:tcPr>
          <w:p w14:paraId="05BEE588">
            <w:pPr>
              <w:pStyle w:val="26"/>
              <w:spacing w:line="360" w:lineRule="auto"/>
              <w:rPr>
                <w:rFonts w:hint="eastAsia" w:ascii="仿宋" w:hAnsi="仿宋" w:eastAsia="仿宋" w:cs="仿宋"/>
                <w:sz w:val="21"/>
                <w:szCs w:val="21"/>
              </w:rPr>
            </w:pPr>
            <w:r>
              <w:rPr>
                <w:rFonts w:hint="eastAsia" w:ascii="仿宋" w:hAnsi="仿宋" w:eastAsia="仿宋" w:cs="仿宋"/>
                <w:sz w:val="21"/>
                <w:szCs w:val="21"/>
              </w:rPr>
              <w:t>安全生产监理工作</w:t>
            </w:r>
          </w:p>
          <w:p w14:paraId="07783601">
            <w:pPr>
              <w:pStyle w:val="26"/>
              <w:numPr>
                <w:ilvl w:val="0"/>
                <w:numId w:val="3"/>
              </w:numPr>
              <w:spacing w:line="360" w:lineRule="auto"/>
              <w:rPr>
                <w:rFonts w:hint="eastAsia" w:ascii="仿宋" w:hAnsi="仿宋" w:eastAsia="仿宋" w:cs="仿宋"/>
                <w:sz w:val="21"/>
                <w:szCs w:val="21"/>
              </w:rPr>
            </w:pPr>
            <w:r>
              <w:rPr>
                <w:rFonts w:hint="eastAsia" w:ascii="仿宋" w:hAnsi="仿宋" w:eastAsia="仿宋" w:cs="仿宋"/>
                <w:sz w:val="21"/>
                <w:szCs w:val="21"/>
              </w:rPr>
              <w:t>根据供应商制定的安全生产监理工作的内容、目标、依据、程序、方法进行评审，每提供一项且内容全面得 2 分，内容不全或有缺陷得 1 分，不提供不得分；本项最高10分。</w:t>
            </w:r>
          </w:p>
          <w:p w14:paraId="29BC6A90">
            <w:pPr>
              <w:pStyle w:val="26"/>
              <w:numPr>
                <w:ilvl w:val="0"/>
                <w:numId w:val="3"/>
              </w:numPr>
              <w:spacing w:line="360" w:lineRule="auto"/>
              <w:rPr>
                <w:rFonts w:hint="eastAsia" w:ascii="仿宋" w:hAnsi="仿宋" w:eastAsia="仿宋" w:cs="仿宋"/>
                <w:sz w:val="21"/>
                <w:szCs w:val="21"/>
              </w:rPr>
            </w:pPr>
            <w:r>
              <w:rPr>
                <w:rFonts w:hint="eastAsia" w:ascii="仿宋" w:hAnsi="仿宋" w:eastAsia="仿宋" w:cs="仿宋"/>
                <w:sz w:val="21"/>
                <w:szCs w:val="21"/>
              </w:rPr>
              <w:t>根据供应商提出的安全生产监理工作的难点要点分析及措施的可行性、针对性进行评审，每提供一项且内容全面得 2 分，内容不全或有缺陷得 1 分，不提供不得分，本项最高4分。</w:t>
            </w:r>
          </w:p>
        </w:tc>
        <w:tc>
          <w:tcPr>
            <w:tcW w:w="370" w:type="pct"/>
            <w:vAlign w:val="center"/>
          </w:tcPr>
          <w:p w14:paraId="3C50F1B0">
            <w:pPr>
              <w:spacing w:line="360" w:lineRule="auto"/>
              <w:jc w:val="center"/>
              <w:rPr>
                <w:rFonts w:hint="eastAsia" w:ascii="仿宋" w:hAnsi="仿宋" w:eastAsia="仿宋" w:cs="仿宋"/>
              </w:rPr>
            </w:pPr>
            <w:r>
              <w:rPr>
                <w:rFonts w:hint="eastAsia" w:ascii="仿宋" w:hAnsi="仿宋" w:eastAsia="仿宋" w:cs="仿宋"/>
              </w:rPr>
              <w:t>14</w:t>
            </w:r>
          </w:p>
        </w:tc>
      </w:tr>
      <w:tr w14:paraId="0027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363" w:type="pct"/>
            <w:vAlign w:val="center"/>
          </w:tcPr>
          <w:p w14:paraId="376A614B">
            <w:pPr>
              <w:spacing w:line="360" w:lineRule="auto"/>
              <w:jc w:val="center"/>
              <w:rPr>
                <w:rFonts w:hint="eastAsia" w:ascii="仿宋" w:hAnsi="仿宋" w:eastAsia="仿宋" w:cs="仿宋"/>
              </w:rPr>
            </w:pPr>
            <w:r>
              <w:rPr>
                <w:rFonts w:hint="eastAsia" w:ascii="仿宋" w:hAnsi="仿宋" w:eastAsia="仿宋" w:cs="仿宋"/>
              </w:rPr>
              <w:t>6</w:t>
            </w:r>
          </w:p>
        </w:tc>
        <w:tc>
          <w:tcPr>
            <w:tcW w:w="569" w:type="pct"/>
            <w:vAlign w:val="center"/>
          </w:tcPr>
          <w:p w14:paraId="07234075">
            <w:pPr>
              <w:spacing w:line="360" w:lineRule="auto"/>
              <w:jc w:val="center"/>
              <w:rPr>
                <w:rFonts w:hint="eastAsia" w:ascii="仿宋" w:hAnsi="仿宋" w:eastAsia="仿宋" w:cs="仿宋"/>
              </w:rPr>
            </w:pPr>
            <w:r>
              <w:rPr>
                <w:rFonts w:hint="eastAsia" w:ascii="仿宋" w:hAnsi="仿宋" w:eastAsia="仿宋" w:cs="仿宋"/>
              </w:rPr>
              <w:t>技术</w:t>
            </w:r>
          </w:p>
        </w:tc>
        <w:tc>
          <w:tcPr>
            <w:tcW w:w="3697" w:type="pct"/>
            <w:vAlign w:val="center"/>
          </w:tcPr>
          <w:p w14:paraId="6E6C838B">
            <w:pPr>
              <w:spacing w:line="440" w:lineRule="exact"/>
              <w:rPr>
                <w:rFonts w:hint="eastAsia" w:ascii="仿宋" w:hAnsi="仿宋" w:eastAsia="仿宋" w:cs="仿宋"/>
                <w:bCs/>
                <w:szCs w:val="21"/>
              </w:rPr>
            </w:pPr>
            <w:r>
              <w:rPr>
                <w:rFonts w:hint="eastAsia" w:ascii="仿宋" w:hAnsi="仿宋" w:eastAsia="仿宋" w:cs="仿宋"/>
                <w:bCs/>
                <w:szCs w:val="21"/>
              </w:rPr>
              <w:t>进度控制目标和措施</w:t>
            </w:r>
          </w:p>
          <w:p w14:paraId="53FF70CB">
            <w:pPr>
              <w:spacing w:line="440" w:lineRule="exact"/>
              <w:rPr>
                <w:rFonts w:hint="eastAsia" w:ascii="仿宋" w:hAnsi="仿宋" w:eastAsia="仿宋" w:cs="仿宋"/>
                <w:szCs w:val="21"/>
              </w:rPr>
            </w:pPr>
            <w:r>
              <w:rPr>
                <w:rFonts w:hint="eastAsia" w:ascii="仿宋" w:hAnsi="仿宋" w:eastAsia="仿宋" w:cs="仿宋"/>
                <w:bCs/>
                <w:szCs w:val="21"/>
              </w:rPr>
              <w:t>包括进度控制的内容、目标、依据、程序、方法、措施、难点要点分析及控制措施。每提供一项且内容全面得 1 分，内容不全或有缺陷得 0.5 分，不提供不得分。</w:t>
            </w:r>
          </w:p>
        </w:tc>
        <w:tc>
          <w:tcPr>
            <w:tcW w:w="370" w:type="pct"/>
            <w:vAlign w:val="center"/>
          </w:tcPr>
          <w:p w14:paraId="0996FAFC">
            <w:pPr>
              <w:spacing w:line="440" w:lineRule="exact"/>
              <w:jc w:val="center"/>
              <w:rPr>
                <w:rFonts w:hint="eastAsia" w:ascii="仿宋" w:hAnsi="仿宋" w:eastAsia="仿宋" w:cs="仿宋"/>
              </w:rPr>
            </w:pPr>
            <w:r>
              <w:rPr>
                <w:rFonts w:hint="eastAsia" w:ascii="仿宋" w:hAnsi="仿宋" w:eastAsia="仿宋" w:cs="仿宋"/>
                <w:bCs/>
                <w:color w:val="000000"/>
                <w:szCs w:val="21"/>
              </w:rPr>
              <w:t>8</w:t>
            </w:r>
          </w:p>
        </w:tc>
      </w:tr>
      <w:tr w14:paraId="1FC0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63" w:type="pct"/>
            <w:vAlign w:val="center"/>
          </w:tcPr>
          <w:p w14:paraId="7D62E5C6">
            <w:pPr>
              <w:spacing w:line="360" w:lineRule="auto"/>
              <w:jc w:val="center"/>
              <w:rPr>
                <w:rFonts w:hint="eastAsia" w:ascii="仿宋" w:hAnsi="仿宋" w:eastAsia="仿宋" w:cs="仿宋"/>
              </w:rPr>
            </w:pPr>
            <w:r>
              <w:rPr>
                <w:rFonts w:hint="eastAsia" w:ascii="仿宋" w:hAnsi="仿宋" w:eastAsia="仿宋" w:cs="仿宋"/>
              </w:rPr>
              <w:t>7</w:t>
            </w:r>
          </w:p>
        </w:tc>
        <w:tc>
          <w:tcPr>
            <w:tcW w:w="569" w:type="pct"/>
            <w:vAlign w:val="center"/>
          </w:tcPr>
          <w:p w14:paraId="5615C621">
            <w:pPr>
              <w:spacing w:line="360" w:lineRule="auto"/>
              <w:jc w:val="center"/>
              <w:rPr>
                <w:rFonts w:hint="eastAsia" w:ascii="仿宋" w:hAnsi="仿宋" w:eastAsia="仿宋" w:cs="仿宋"/>
              </w:rPr>
            </w:pPr>
            <w:r>
              <w:rPr>
                <w:rFonts w:hint="eastAsia" w:ascii="仿宋" w:hAnsi="仿宋" w:eastAsia="仿宋" w:cs="仿宋"/>
              </w:rPr>
              <w:t>技术</w:t>
            </w:r>
          </w:p>
        </w:tc>
        <w:tc>
          <w:tcPr>
            <w:tcW w:w="3697" w:type="pct"/>
            <w:vAlign w:val="center"/>
          </w:tcPr>
          <w:p w14:paraId="1C5EC91D">
            <w:pPr>
              <w:spacing w:line="440" w:lineRule="exact"/>
              <w:rPr>
                <w:rFonts w:hint="eastAsia" w:ascii="仿宋" w:hAnsi="仿宋" w:eastAsia="仿宋" w:cs="仿宋"/>
                <w:bCs/>
                <w:szCs w:val="21"/>
              </w:rPr>
            </w:pPr>
            <w:r>
              <w:rPr>
                <w:rFonts w:hint="eastAsia" w:ascii="仿宋" w:hAnsi="仿宋" w:eastAsia="仿宋" w:cs="仿宋"/>
                <w:bCs/>
                <w:szCs w:val="21"/>
              </w:rPr>
              <w:t>投资控制目标和措施</w:t>
            </w:r>
          </w:p>
          <w:p w14:paraId="7B56314D">
            <w:pPr>
              <w:spacing w:line="440" w:lineRule="exact"/>
              <w:rPr>
                <w:rFonts w:hint="eastAsia" w:ascii="仿宋" w:hAnsi="仿宋" w:eastAsia="仿宋" w:cs="仿宋"/>
                <w:bCs/>
                <w:szCs w:val="21"/>
              </w:rPr>
            </w:pPr>
            <w:r>
              <w:rPr>
                <w:rFonts w:hint="eastAsia" w:ascii="仿宋" w:hAnsi="仿宋" w:eastAsia="仿宋" w:cs="仿宋"/>
                <w:bCs/>
                <w:szCs w:val="21"/>
              </w:rPr>
              <w:t>包括投资控制的内容、目标、依据、程序、方法、措施、难点要点分析及控制措施。每提供一项且内容全面得 1 分，内容不全或有缺陷得 0.5 分，不提供不得分。</w:t>
            </w:r>
          </w:p>
        </w:tc>
        <w:tc>
          <w:tcPr>
            <w:tcW w:w="370" w:type="pct"/>
            <w:vAlign w:val="center"/>
          </w:tcPr>
          <w:p w14:paraId="34AE5A06">
            <w:pPr>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8</w:t>
            </w:r>
          </w:p>
        </w:tc>
      </w:tr>
      <w:tr w14:paraId="409C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63" w:type="pct"/>
            <w:vAlign w:val="center"/>
          </w:tcPr>
          <w:p w14:paraId="331CCFEC">
            <w:pPr>
              <w:spacing w:line="360" w:lineRule="auto"/>
              <w:jc w:val="center"/>
              <w:rPr>
                <w:rFonts w:hint="eastAsia" w:ascii="仿宋" w:hAnsi="仿宋" w:eastAsia="仿宋" w:cs="仿宋"/>
              </w:rPr>
            </w:pPr>
            <w:r>
              <w:rPr>
                <w:rFonts w:hint="eastAsia" w:ascii="仿宋" w:hAnsi="仿宋" w:eastAsia="仿宋" w:cs="仿宋"/>
              </w:rPr>
              <w:t>8</w:t>
            </w:r>
          </w:p>
        </w:tc>
        <w:tc>
          <w:tcPr>
            <w:tcW w:w="569" w:type="pct"/>
            <w:vAlign w:val="center"/>
          </w:tcPr>
          <w:p w14:paraId="73616912">
            <w:pPr>
              <w:spacing w:line="360" w:lineRule="auto"/>
              <w:jc w:val="center"/>
              <w:rPr>
                <w:rFonts w:hint="eastAsia" w:ascii="仿宋" w:hAnsi="仿宋" w:eastAsia="仿宋" w:cs="仿宋"/>
              </w:rPr>
            </w:pPr>
            <w:r>
              <w:rPr>
                <w:rFonts w:hint="eastAsia" w:ascii="仿宋" w:hAnsi="仿宋" w:eastAsia="仿宋" w:cs="仿宋"/>
              </w:rPr>
              <w:t>技术</w:t>
            </w:r>
          </w:p>
        </w:tc>
        <w:tc>
          <w:tcPr>
            <w:tcW w:w="3697" w:type="pct"/>
            <w:vAlign w:val="center"/>
          </w:tcPr>
          <w:p w14:paraId="7B08DDA8">
            <w:pPr>
              <w:spacing w:line="440" w:lineRule="exact"/>
              <w:rPr>
                <w:rFonts w:hint="eastAsia" w:ascii="仿宋" w:hAnsi="仿宋" w:eastAsia="仿宋" w:cs="仿宋"/>
                <w:bCs/>
                <w:szCs w:val="21"/>
              </w:rPr>
            </w:pPr>
            <w:r>
              <w:rPr>
                <w:rFonts w:hint="eastAsia" w:ascii="仿宋" w:hAnsi="仿宋" w:eastAsia="仿宋" w:cs="仿宋"/>
                <w:bCs/>
                <w:szCs w:val="21"/>
              </w:rPr>
              <w:t>项目监理机构</w:t>
            </w:r>
          </w:p>
          <w:p w14:paraId="1E2C7BA1">
            <w:pPr>
              <w:spacing w:line="440" w:lineRule="exact"/>
              <w:rPr>
                <w:rFonts w:hint="eastAsia" w:ascii="仿宋" w:hAnsi="仿宋" w:eastAsia="仿宋" w:cs="仿宋"/>
                <w:bCs/>
                <w:szCs w:val="21"/>
              </w:rPr>
            </w:pPr>
            <w:r>
              <w:rPr>
                <w:rFonts w:hint="eastAsia" w:ascii="仿宋" w:hAnsi="仿宋" w:eastAsia="仿宋" w:cs="仿宋"/>
                <w:bCs/>
                <w:szCs w:val="21"/>
              </w:rPr>
              <w:t>项目监理机构的组织形式、人员配备、岗位职责分工。每提供一项且内容全面得 3分，内容不全或有缺陷得 1 分，不提供不得分。</w:t>
            </w:r>
          </w:p>
        </w:tc>
        <w:tc>
          <w:tcPr>
            <w:tcW w:w="370" w:type="pct"/>
            <w:vAlign w:val="center"/>
          </w:tcPr>
          <w:p w14:paraId="2B8FA43C">
            <w:pPr>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9</w:t>
            </w:r>
          </w:p>
        </w:tc>
      </w:tr>
      <w:tr w14:paraId="6FD5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363" w:type="pct"/>
            <w:vAlign w:val="center"/>
          </w:tcPr>
          <w:p w14:paraId="489B6343">
            <w:pPr>
              <w:spacing w:line="360" w:lineRule="auto"/>
              <w:jc w:val="center"/>
              <w:rPr>
                <w:rFonts w:hint="eastAsia" w:ascii="仿宋" w:hAnsi="仿宋" w:eastAsia="仿宋" w:cs="仿宋"/>
              </w:rPr>
            </w:pPr>
            <w:r>
              <w:rPr>
                <w:rFonts w:hint="eastAsia" w:ascii="仿宋" w:hAnsi="仿宋" w:eastAsia="仿宋" w:cs="仿宋"/>
              </w:rPr>
              <w:t>9</w:t>
            </w:r>
          </w:p>
        </w:tc>
        <w:tc>
          <w:tcPr>
            <w:tcW w:w="569" w:type="pct"/>
            <w:vAlign w:val="center"/>
          </w:tcPr>
          <w:p w14:paraId="0C3BDC75">
            <w:pPr>
              <w:spacing w:line="360" w:lineRule="auto"/>
              <w:jc w:val="center"/>
              <w:rPr>
                <w:rFonts w:hint="eastAsia" w:ascii="仿宋" w:hAnsi="仿宋" w:eastAsia="仿宋" w:cs="仿宋"/>
              </w:rPr>
            </w:pPr>
            <w:r>
              <w:rPr>
                <w:rFonts w:hint="eastAsia" w:ascii="仿宋" w:hAnsi="仿宋" w:eastAsia="仿宋" w:cs="仿宋"/>
              </w:rPr>
              <w:t>技术</w:t>
            </w:r>
          </w:p>
        </w:tc>
        <w:tc>
          <w:tcPr>
            <w:tcW w:w="3697" w:type="pct"/>
            <w:vAlign w:val="center"/>
          </w:tcPr>
          <w:p w14:paraId="6F85232F">
            <w:pPr>
              <w:spacing w:line="440" w:lineRule="exact"/>
              <w:rPr>
                <w:rFonts w:hint="eastAsia" w:ascii="仿宋" w:hAnsi="仿宋" w:eastAsia="仿宋" w:cs="仿宋"/>
                <w:bCs/>
                <w:szCs w:val="21"/>
                <w:lang w:val="zh-CN"/>
              </w:rPr>
            </w:pPr>
            <w:r>
              <w:rPr>
                <w:rFonts w:hint="eastAsia" w:ascii="仿宋" w:hAnsi="仿宋" w:eastAsia="仿宋" w:cs="仿宋"/>
                <w:bCs/>
                <w:szCs w:val="21"/>
                <w:lang w:val="zh-CN"/>
              </w:rPr>
              <w:t>监理设施</w:t>
            </w:r>
          </w:p>
          <w:p w14:paraId="61A3A221">
            <w:pPr>
              <w:spacing w:line="440" w:lineRule="exact"/>
              <w:rPr>
                <w:rFonts w:hint="eastAsia" w:ascii="仿宋" w:hAnsi="仿宋" w:eastAsia="仿宋" w:cs="仿宋"/>
                <w:bCs/>
                <w:szCs w:val="21"/>
              </w:rPr>
            </w:pPr>
            <w:r>
              <w:rPr>
                <w:rFonts w:hint="eastAsia" w:ascii="仿宋" w:hAnsi="仿宋" w:eastAsia="仿宋" w:cs="仿宋"/>
                <w:bCs/>
                <w:szCs w:val="21"/>
              </w:rPr>
              <w:t>根据所提供的工程检测仪器和工具的完整性，非常完整且与本项目相匹配的得5分，基本完整但部分仪器和工具阐述不全或者缺失的得3分，仪器和工具缺失严重的得1分，未提供不得分。</w:t>
            </w:r>
          </w:p>
        </w:tc>
        <w:tc>
          <w:tcPr>
            <w:tcW w:w="370" w:type="pct"/>
            <w:vAlign w:val="center"/>
          </w:tcPr>
          <w:p w14:paraId="5D8FC718">
            <w:pPr>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5</w:t>
            </w:r>
          </w:p>
        </w:tc>
      </w:tr>
      <w:tr w14:paraId="7202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63" w:type="pct"/>
            <w:vAlign w:val="center"/>
          </w:tcPr>
          <w:p w14:paraId="7856EBC7">
            <w:pPr>
              <w:spacing w:line="360" w:lineRule="auto"/>
              <w:jc w:val="center"/>
              <w:rPr>
                <w:rFonts w:hint="eastAsia" w:ascii="仿宋" w:hAnsi="仿宋" w:eastAsia="仿宋" w:cs="仿宋"/>
              </w:rPr>
            </w:pPr>
            <w:r>
              <w:rPr>
                <w:rFonts w:hint="eastAsia" w:ascii="仿宋" w:hAnsi="仿宋" w:eastAsia="仿宋" w:cs="仿宋"/>
              </w:rPr>
              <w:t>10</w:t>
            </w:r>
          </w:p>
        </w:tc>
        <w:tc>
          <w:tcPr>
            <w:tcW w:w="569" w:type="pct"/>
            <w:vAlign w:val="center"/>
          </w:tcPr>
          <w:p w14:paraId="39A032D8">
            <w:pPr>
              <w:spacing w:line="360" w:lineRule="auto"/>
              <w:jc w:val="center"/>
              <w:rPr>
                <w:rFonts w:hint="eastAsia" w:ascii="仿宋" w:hAnsi="仿宋" w:eastAsia="仿宋" w:cs="仿宋"/>
              </w:rPr>
            </w:pPr>
            <w:r>
              <w:rPr>
                <w:rFonts w:hint="eastAsia" w:ascii="仿宋" w:hAnsi="仿宋" w:eastAsia="仿宋" w:cs="仿宋"/>
              </w:rPr>
              <w:t>技术</w:t>
            </w:r>
          </w:p>
        </w:tc>
        <w:tc>
          <w:tcPr>
            <w:tcW w:w="3697" w:type="pct"/>
            <w:vAlign w:val="center"/>
          </w:tcPr>
          <w:p w14:paraId="51CB648E">
            <w:pPr>
              <w:spacing w:line="440" w:lineRule="exact"/>
              <w:rPr>
                <w:rFonts w:hint="eastAsia" w:ascii="仿宋" w:hAnsi="仿宋" w:eastAsia="仿宋" w:cs="仿宋"/>
                <w:bCs/>
                <w:szCs w:val="21"/>
              </w:rPr>
            </w:pPr>
            <w:r>
              <w:rPr>
                <w:rFonts w:hint="eastAsia" w:ascii="仿宋" w:hAnsi="仿宋" w:eastAsia="仿宋" w:cs="仿宋"/>
                <w:bCs/>
                <w:szCs w:val="21"/>
              </w:rPr>
              <w:t>合理化建议</w:t>
            </w:r>
          </w:p>
          <w:p w14:paraId="02DD7E7F">
            <w:pPr>
              <w:spacing w:line="440" w:lineRule="exact"/>
              <w:rPr>
                <w:rFonts w:hint="eastAsia" w:ascii="仿宋" w:hAnsi="仿宋" w:eastAsia="仿宋" w:cs="仿宋"/>
                <w:bCs/>
                <w:szCs w:val="21"/>
              </w:rPr>
            </w:pPr>
            <w:r>
              <w:rPr>
                <w:rFonts w:hint="eastAsia" w:ascii="仿宋" w:hAnsi="仿宋" w:eastAsia="仿宋" w:cs="仿宋"/>
                <w:bCs/>
                <w:szCs w:val="21"/>
              </w:rPr>
              <w:t>为更好地完成本项目的监理工作，监理单位可根据以往的经验，对本工程监理工作提出建议。建议措施具体全面、可靠、合理，可实施性进行综合比较，建议措施具体全面、可靠、合理的得3分，内容不全或有缺陷每出现一处扣0.5分，未提供不得分。</w:t>
            </w:r>
          </w:p>
        </w:tc>
        <w:tc>
          <w:tcPr>
            <w:tcW w:w="370" w:type="pct"/>
            <w:vAlign w:val="center"/>
          </w:tcPr>
          <w:p w14:paraId="064A78A0">
            <w:pPr>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3</w:t>
            </w:r>
          </w:p>
        </w:tc>
      </w:tr>
    </w:tbl>
    <w:p w14:paraId="5C26AE42">
      <w:pPr>
        <w:pStyle w:val="28"/>
        <w:spacing w:before="156"/>
      </w:pPr>
    </w:p>
    <w:p w14:paraId="52F7EFC5">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根据《中华人民共和国政府采购法》、《中华人民共和国政府采购法实施条例》、《政府采购竞争性磋商采购方式管理暂行办法》等有关法律法规，结合本项目的实际需求，制定本办法。</w:t>
      </w:r>
    </w:p>
    <w:p w14:paraId="0CB63196">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1、评审方法</w:t>
      </w:r>
    </w:p>
    <w:p w14:paraId="4498F2E0">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本次评标采用综合评分法，总分为100分。磋商小组对提交最后报价的供应商的响应文件和最后报价进行综合评分，并按得分由高到低顺序推荐成交候选供应商。得分相同的，按最后报价由低到高顺序排列。得分且最后报价相同的按技术部分得分由高到低顺序确定排名第一的成交候选供应商。</w:t>
      </w:r>
    </w:p>
    <w:p w14:paraId="3AAA5BBC">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2、分值构成与评审标准</w:t>
      </w:r>
    </w:p>
    <w:p w14:paraId="348E0567">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2.1分值构成</w:t>
      </w:r>
    </w:p>
    <w:p w14:paraId="47720C8C">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2.1.1商务资信部分：见评标办法前附表。</w:t>
      </w:r>
    </w:p>
    <w:p w14:paraId="7D581F50">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2.1.2技术部分：见评标办法前附表。</w:t>
      </w:r>
    </w:p>
    <w:p w14:paraId="38B632B4">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2.1.3磋商报价：见评标办法前附表。</w:t>
      </w:r>
    </w:p>
    <w:p w14:paraId="40C3F9EF">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2.1.4其他评分因素：见评标办法前附表。</w:t>
      </w:r>
    </w:p>
    <w:p w14:paraId="395817CC">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2.2评分标准</w:t>
      </w:r>
    </w:p>
    <w:p w14:paraId="0395BC03">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2.2.1商务资信评分标准：见评标办法前附表。</w:t>
      </w:r>
    </w:p>
    <w:p w14:paraId="225A7CD5">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2.2.2技术评分标准：见评标办法前附表。</w:t>
      </w:r>
    </w:p>
    <w:p w14:paraId="0473C4A2">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2.2.3磋商报价评分标准：见评标办法前附表。</w:t>
      </w:r>
    </w:p>
    <w:p w14:paraId="684B38BD">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2.2.4其他因素评分标准：见评标办法前附表。</w:t>
      </w:r>
    </w:p>
    <w:p w14:paraId="28CCAC37">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2.3落实政府采购政策性要求的评审标准</w:t>
      </w:r>
    </w:p>
    <w:p w14:paraId="4EF76FA1">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2.3.1小型、微型企业参加本项目的评审标准</w:t>
      </w:r>
    </w:p>
    <w:p w14:paraId="05824F6E">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2.3.1.1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w:t>
      </w:r>
    </w:p>
    <w:p w14:paraId="732DDD90">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2.3.1.2由中小企业提供服务的，对其报价享受15%的价格折扣，用扣除后价格参加评审。</w:t>
      </w:r>
    </w:p>
    <w:p w14:paraId="4199DCC4">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2.3.1.3联合体价格折扣：本项目若允许联合体参加，大中型企业与小型、微型企业组成联合体的，联合协议约定小型、微型企业的合同份额占到合同总金额30%以上的，对联合体的报价给予5%的扣除，用扣除后价格参加评审。</w:t>
      </w:r>
    </w:p>
    <w:p w14:paraId="46B723FE">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2.3.1.4大中型企业向小型、微型企业分包的价格折扣：大中型企业向一家或者多家小型、微型企业分包的，分包意向协议约定小型、微型企业的合同份额占到合同总金额30%以上的，对大中型企业的报价给予5%的扣除，用扣除后价格参加评审。</w:t>
      </w:r>
    </w:p>
    <w:p w14:paraId="7AECAA7A">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2.3.2残疾人福利性单位参加本项目的评审标准：</w:t>
      </w:r>
    </w:p>
    <w:p w14:paraId="6454F70A">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2.3.2.1须根据财库【2017】141号《关于促进残疾人就业政府采购政策的通知》的要求，如实填写残疾人福利性单位声明函，残疾人福利性单位参加本项目磋商时，享受15%的价格折扣，用扣除后的价格参与评审。</w:t>
      </w:r>
    </w:p>
    <w:p w14:paraId="2A962A0E">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2.3.2.2享受政府采购支持政策的残疾人福利性单位应当同时满足以下条件：</w:t>
      </w:r>
    </w:p>
    <w:p w14:paraId="5DD81262">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A.安置的残疾人占本单位在职职工人数的比例不低于25%（含25%），并且安置的残疾人人数不少于10人（含10人）；</w:t>
      </w:r>
    </w:p>
    <w:p w14:paraId="45461564">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B.依法与安置的每位残疾人签订了一年以上（含一年）的劳动合同或服务协议；</w:t>
      </w:r>
    </w:p>
    <w:p w14:paraId="2CAF645D">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C.为安置的每位残疾人按月足额缴纳了基本养老保险、基本医疗保险、失业保险、工伤保险和生育保险等社会保险费；</w:t>
      </w:r>
    </w:p>
    <w:p w14:paraId="5FA9FEC1">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D.通过银行等金融机构向安置的每位残疾人，按月支付了不低于单位所在区县适用的经省级人民政府批准的月最低工资标准的工资；</w:t>
      </w:r>
    </w:p>
    <w:p w14:paraId="179F0A15">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E．提供本单位制造的货物、承担的工程或者服务（以下简称产品），或者提供其他残疾人福利性单位制造的货物（不包括使用非残疾人福利性单位注册商标的货物）。</w:t>
      </w:r>
    </w:p>
    <w:p w14:paraId="4B52848C">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7B3BC30">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2.3.2.3供应商提供的《残疾人福利性单位声明函》与事实不符的，依照《政府采购法》第七十七条第一款的规定追究法律责任。</w:t>
      </w:r>
    </w:p>
    <w:p w14:paraId="0547424D">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2.3.2.4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9C734AE">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2.3.3监狱企业参加本项目磋商的要求：</w:t>
      </w:r>
    </w:p>
    <w:p w14:paraId="0A3CAD3D">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监狱企业参加磋商视同小微企业，需提供由省级以上监狱管理局或戒毒管理局出具的属于监狱企业的证明文件。</w:t>
      </w:r>
    </w:p>
    <w:p w14:paraId="54CEAF36">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2.3.4本项目涉及创新产品、创新服务的评审标准：</w:t>
      </w:r>
    </w:p>
    <w:p w14:paraId="18249159">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2.3.4.1供应商投提供服务属于《山西省创新产品和服务推荐清单》中创新产品或创新服务的，在评审时，其报价享受6%的价格折扣，以折扣后的价格参与评审。</w:t>
      </w:r>
    </w:p>
    <w:p w14:paraId="4DE8B7EE">
      <w:pPr>
        <w:snapToGrid w:val="0"/>
        <w:spacing w:line="360" w:lineRule="auto"/>
        <w:ind w:firstLine="480" w:firstLineChars="200"/>
        <w:rPr>
          <w:rFonts w:hint="eastAsia" w:ascii="仿宋" w:hAnsi="仿宋" w:eastAsia="仿宋" w:cs="仿宋"/>
          <w:kern w:val="0"/>
          <w:sz w:val="24"/>
          <w:highlight w:val="red"/>
        </w:rPr>
      </w:pPr>
      <w:r>
        <w:rPr>
          <w:rFonts w:hint="eastAsia" w:ascii="仿宋" w:hAnsi="仿宋" w:eastAsia="仿宋" w:cs="仿宋"/>
          <w:kern w:val="0"/>
          <w:sz w:val="24"/>
        </w:rPr>
        <w:t>2.3.4.2供应商提供创新服务的，应在响应文件中填写《创新服务明细表》，并提供《山西省创新产品和服务推荐清单》。</w:t>
      </w:r>
    </w:p>
    <w:p w14:paraId="73E512EE">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2.3.4.3创新服务的价格折扣政策可与其他政府采购政策叠加。</w:t>
      </w:r>
    </w:p>
    <w:p w14:paraId="36141CC3">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3、评分结果</w:t>
      </w:r>
    </w:p>
    <w:p w14:paraId="3CA038AF">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3.1资信商务、服务技术及其他因素得分计算</w:t>
      </w:r>
    </w:p>
    <w:p w14:paraId="69AB753A">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按照磋商小组成员的独立评分结果汇总后的算术平均值计算。</w:t>
      </w:r>
    </w:p>
    <w:p w14:paraId="71BD223C">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3.2磋商报价得分计算</w:t>
      </w:r>
    </w:p>
    <w:p w14:paraId="7FD754C6">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3.2.1评标过程中，不得去掉报价中的最高报价和最低报价；</w:t>
      </w:r>
    </w:p>
    <w:p w14:paraId="02DC2F3D">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3.2.2因落实政府采购政策进行价格调整的，以调整后的价格计算磋商基准价和最后磋商报价。</w:t>
      </w:r>
    </w:p>
    <w:p w14:paraId="540CDBA6">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3.3供应商得分</w:t>
      </w:r>
    </w:p>
    <w:p w14:paraId="0C535AC2">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磋商小组按本章规定的量化因素和分值进行打分，并计算出供应商得分。评分分值计算保留小数点后两位，小数点后第三位“四舍五入”。</w:t>
      </w:r>
    </w:p>
    <w:p w14:paraId="74CD7AB9">
      <w:pPr>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供应商得分=（资信商务+服务技术+其他因素）得分+磋商报价得分。</w:t>
      </w:r>
    </w:p>
    <w:p w14:paraId="09E9F888">
      <w:pPr>
        <w:pStyle w:val="3"/>
        <w:rPr>
          <w:snapToGrid w:val="0"/>
        </w:rPr>
        <w:sectPr>
          <w:pgSz w:w="11906" w:h="16838"/>
          <w:pgMar w:top="1418" w:right="1418" w:bottom="1418" w:left="1361" w:header="936" w:footer="845" w:gutter="0"/>
          <w:cols w:space="720" w:num="1"/>
          <w:docGrid w:type="lines" w:linePitch="312" w:charSpace="0"/>
        </w:sectPr>
      </w:pPr>
      <w:bookmarkStart w:id="65" w:name="_Toc474"/>
      <w:bookmarkStart w:id="66" w:name="_Toc24132"/>
      <w:bookmarkStart w:id="67" w:name="_Toc79599063"/>
    </w:p>
    <w:p w14:paraId="6FF02D7B">
      <w:pPr>
        <w:pStyle w:val="3"/>
        <w:numPr>
          <w:ilvl w:val="0"/>
          <w:numId w:val="0"/>
        </w:numPr>
      </w:pPr>
      <w:r>
        <w:rPr>
          <w:rFonts w:hint="eastAsia"/>
          <w:snapToGrid w:val="0"/>
        </w:rPr>
        <w:t>第四部分  商务、技术要求</w:t>
      </w:r>
      <w:bookmarkEnd w:id="65"/>
      <w:bookmarkEnd w:id="66"/>
      <w:bookmarkEnd w:id="67"/>
    </w:p>
    <w:p w14:paraId="6C0DAABD">
      <w:pPr>
        <w:spacing w:line="360" w:lineRule="auto"/>
        <w:ind w:firstLine="472" w:firstLineChars="196"/>
        <w:jc w:val="left"/>
        <w:rPr>
          <w:rFonts w:hint="eastAsia" w:ascii="仿宋" w:hAnsi="仿宋" w:eastAsia="仿宋" w:cs="仿宋"/>
          <w:b/>
          <w:bCs/>
          <w:sz w:val="24"/>
        </w:rPr>
      </w:pPr>
      <w:bookmarkStart w:id="68" w:name="_Toc20123"/>
      <w:bookmarkStart w:id="69" w:name="_Toc25964"/>
      <w:bookmarkStart w:id="70" w:name="_Toc79599064"/>
      <w:r>
        <w:rPr>
          <w:rFonts w:hint="eastAsia" w:ascii="仿宋" w:hAnsi="仿宋" w:eastAsia="仿宋" w:cs="仿宋"/>
          <w:b/>
          <w:bCs/>
          <w:color w:val="000000"/>
          <w:sz w:val="24"/>
        </w:rPr>
        <w:t>一、项目概况</w:t>
      </w:r>
    </w:p>
    <w:p w14:paraId="635BF398">
      <w:pPr>
        <w:spacing w:line="360" w:lineRule="auto"/>
        <w:ind w:firstLine="480" w:firstLineChars="200"/>
        <w:jc w:val="left"/>
        <w:rPr>
          <w:rFonts w:hint="eastAsia" w:ascii="仿宋" w:hAnsi="仿宋" w:eastAsia="仿宋" w:cs="仿宋"/>
          <w:b/>
          <w:sz w:val="24"/>
        </w:rPr>
      </w:pPr>
      <w:r>
        <w:rPr>
          <w:rFonts w:hint="eastAsia" w:ascii="仿宋" w:hAnsi="仿宋" w:eastAsia="仿宋" w:cs="仿宋"/>
          <w:sz w:val="24"/>
        </w:rPr>
        <w:t>1.1、项目名称：垣曲移民光电产业园标准化厂房项目(EPC总承包)监理</w:t>
      </w:r>
    </w:p>
    <w:p w14:paraId="599CED74">
      <w:pPr>
        <w:spacing w:line="360" w:lineRule="auto"/>
        <w:ind w:firstLine="480" w:firstLineChars="200"/>
        <w:rPr>
          <w:rFonts w:hint="eastAsia" w:ascii="仿宋" w:hAnsi="仿宋" w:eastAsia="仿宋" w:cs="仿宋"/>
          <w:color w:val="0000FF"/>
          <w:sz w:val="24"/>
          <w:lang w:eastAsia="zh-CN"/>
        </w:rPr>
      </w:pPr>
      <w:r>
        <w:rPr>
          <w:rFonts w:hint="eastAsia" w:ascii="仿宋" w:hAnsi="仿宋" w:eastAsia="仿宋" w:cs="仿宋"/>
          <w:color w:val="000000"/>
          <w:sz w:val="24"/>
        </w:rPr>
        <w:t>1.2、项</w:t>
      </w:r>
      <w:r>
        <w:rPr>
          <w:rFonts w:hint="eastAsia" w:ascii="仿宋" w:hAnsi="仿宋" w:eastAsia="仿宋" w:cs="仿宋"/>
          <w:color w:val="000000" w:themeColor="text1"/>
          <w:sz w:val="24"/>
          <w14:textFill>
            <w14:solidFill>
              <w14:schemeClr w14:val="tx1"/>
            </w14:solidFill>
          </w14:textFill>
        </w:rPr>
        <w:t>目编号：</w:t>
      </w:r>
      <w:r>
        <w:rPr>
          <w:rFonts w:hint="eastAsia" w:ascii="仿宋" w:hAnsi="仿宋" w:eastAsia="仿宋" w:cs="仿宋"/>
          <w:color w:val="000000" w:themeColor="text1"/>
          <w:sz w:val="24"/>
          <w:lang w:eastAsia="zh-CN"/>
          <w14:textFill>
            <w14:solidFill>
              <w14:schemeClr w14:val="tx1"/>
            </w14:solidFill>
          </w14:textFill>
        </w:rPr>
        <w:t>1408272025CCS00120</w:t>
      </w:r>
    </w:p>
    <w:p w14:paraId="744E4FCF">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1.3、采购单位：垣曲县水工程移民事务中心。</w:t>
      </w:r>
    </w:p>
    <w:p w14:paraId="7B589BC7">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1.4、采购预算：593041元。</w:t>
      </w:r>
    </w:p>
    <w:p w14:paraId="115D0A92">
      <w:pPr>
        <w:spacing w:line="360" w:lineRule="auto"/>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二、商务要求</w:t>
      </w:r>
    </w:p>
    <w:p w14:paraId="396B3E75">
      <w:pPr>
        <w:spacing w:line="360" w:lineRule="auto"/>
        <w:ind w:firstLine="480" w:firstLineChars="200"/>
        <w:rPr>
          <w:rFonts w:hint="eastAsia" w:ascii="仿宋" w:hAnsi="仿宋" w:eastAsia="仿宋" w:cs="仿宋"/>
          <w:sz w:val="24"/>
        </w:rPr>
      </w:pPr>
      <w:r>
        <w:rPr>
          <w:rFonts w:hint="eastAsia" w:ascii="仿宋" w:hAnsi="仿宋" w:eastAsia="仿宋" w:cs="仿宋"/>
          <w:sz w:val="24"/>
        </w:rPr>
        <w:t>2.1、采购内容：垣曲移民光电产业园标准化厂房项目(EPC总承包)</w:t>
      </w:r>
      <w:bookmarkStart w:id="71" w:name="_Hlk213769400"/>
      <w:r>
        <w:rPr>
          <w:rFonts w:hint="eastAsia" w:ascii="仿宋" w:hAnsi="仿宋" w:eastAsia="仿宋" w:cs="仿宋"/>
          <w:sz w:val="24"/>
        </w:rPr>
        <w:t>监理及后续服务</w:t>
      </w:r>
      <w:bookmarkEnd w:id="71"/>
      <w:r>
        <w:rPr>
          <w:rFonts w:hint="eastAsia" w:ascii="仿宋" w:hAnsi="仿宋" w:eastAsia="仿宋" w:cs="仿宋"/>
          <w:sz w:val="24"/>
        </w:rPr>
        <w:t>。</w:t>
      </w:r>
    </w:p>
    <w:p w14:paraId="6247E9EA">
      <w:pPr>
        <w:spacing w:line="360" w:lineRule="auto"/>
        <w:ind w:firstLine="480" w:firstLineChars="200"/>
        <w:rPr>
          <w:rFonts w:hint="eastAsia" w:ascii="仿宋" w:hAnsi="仿宋" w:eastAsia="仿宋" w:cs="仿宋"/>
          <w:sz w:val="24"/>
        </w:rPr>
      </w:pPr>
      <w:r>
        <w:rPr>
          <w:rFonts w:hint="eastAsia" w:ascii="仿宋" w:hAnsi="仿宋" w:eastAsia="仿宋" w:cs="仿宋"/>
          <w:sz w:val="24"/>
        </w:rPr>
        <w:t>2.2、合同履行期限（服务期）：同设计施工总工期及缺陷责任期。</w:t>
      </w:r>
    </w:p>
    <w:p w14:paraId="7BE5A6EC">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2.3、服务地点：</w:t>
      </w:r>
      <w:r>
        <w:rPr>
          <w:rFonts w:hint="eastAsia" w:ascii="仿宋" w:hAnsi="仿宋" w:eastAsia="仿宋" w:cs="仿宋"/>
          <w:sz w:val="24"/>
        </w:rPr>
        <w:t>垣曲县</w:t>
      </w:r>
      <w:r>
        <w:rPr>
          <w:rFonts w:hint="eastAsia" w:ascii="仿宋" w:hAnsi="仿宋" w:eastAsia="仿宋" w:cs="仿宋"/>
          <w:color w:val="000000"/>
          <w:sz w:val="24"/>
        </w:rPr>
        <w:t>；</w:t>
      </w:r>
    </w:p>
    <w:p w14:paraId="3441A1AC">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2.4、质量标准：符合国家现行的相关监理技术规范、规定并达到合格标准；</w:t>
      </w:r>
    </w:p>
    <w:p w14:paraId="54E419BA">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2.5、付款方式：合同谈判时约定</w:t>
      </w:r>
      <w:r>
        <w:rPr>
          <w:rFonts w:hint="eastAsia" w:ascii="仿宋" w:hAnsi="仿宋" w:eastAsia="仿宋" w:cs="仿宋"/>
          <w:sz w:val="24"/>
        </w:rPr>
        <w:t>。</w:t>
      </w:r>
    </w:p>
    <w:p w14:paraId="4DBBD108">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2.6、履约验收：采购人组织验收。</w:t>
      </w:r>
    </w:p>
    <w:p w14:paraId="394EFF4A">
      <w:pPr>
        <w:spacing w:line="360" w:lineRule="auto"/>
        <w:ind w:firstLine="482" w:firstLineChars="200"/>
        <w:jc w:val="left"/>
        <w:rPr>
          <w:rFonts w:hint="eastAsia" w:ascii="仿宋" w:hAnsi="仿宋" w:eastAsia="仿宋" w:cs="仿宋"/>
          <w:b/>
          <w:bCs/>
          <w:color w:val="000000"/>
          <w:sz w:val="24"/>
        </w:rPr>
      </w:pPr>
      <w:r>
        <w:rPr>
          <w:rFonts w:hint="eastAsia" w:ascii="仿宋" w:hAnsi="仿宋" w:eastAsia="仿宋" w:cs="仿宋"/>
          <w:b/>
          <w:bCs/>
          <w:color w:val="000000"/>
          <w:sz w:val="24"/>
        </w:rPr>
        <w:t>三、服务内容及技术要求</w:t>
      </w:r>
    </w:p>
    <w:p w14:paraId="26A49C7E">
      <w:pPr>
        <w:pStyle w:val="178"/>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3.1、项目概况：</w:t>
      </w:r>
    </w:p>
    <w:p w14:paraId="66605DCF">
      <w:pPr>
        <w:pStyle w:val="178"/>
        <w:spacing w:line="360" w:lineRule="auto"/>
        <w:ind w:firstLine="480" w:firstLineChars="200"/>
        <w:textAlignment w:val="auto"/>
        <w:rPr>
          <w:rStyle w:val="77"/>
          <w:rFonts w:ascii="仿宋" w:hAnsi="仿宋" w:eastAsia="仿宋" w:cs="仿宋"/>
          <w:bCs/>
          <w:sz w:val="24"/>
        </w:rPr>
      </w:pPr>
      <w:r>
        <w:rPr>
          <w:rStyle w:val="77"/>
          <w:rFonts w:hint="eastAsia" w:ascii="仿宋" w:hAnsi="仿宋" w:eastAsia="仿宋" w:cs="仿宋"/>
          <w:bCs/>
          <w:sz w:val="24"/>
        </w:rPr>
        <w:t>建设4栋(1#~4#)光电标准化厂房。 本项目建筑基底面积 5460m</w:t>
      </w:r>
      <w:r>
        <w:rPr>
          <w:rStyle w:val="77"/>
          <w:rFonts w:ascii="Calibri" w:hAnsi="Calibri" w:eastAsia="仿宋" w:cs="Calibri"/>
          <w:bCs/>
          <w:sz w:val="24"/>
        </w:rPr>
        <w:t>²</w:t>
      </w:r>
      <w:r>
        <w:rPr>
          <w:rStyle w:val="77"/>
          <w:rFonts w:hint="eastAsia" w:ascii="仿宋" w:hAnsi="仿宋" w:eastAsia="仿宋" w:cs="仿宋"/>
          <w:bCs/>
          <w:sz w:val="24"/>
        </w:rPr>
        <w:t>,标准厂房建筑面积21840m</w:t>
      </w:r>
      <w:r>
        <w:rPr>
          <w:rStyle w:val="77"/>
          <w:rFonts w:ascii="Calibri" w:hAnsi="Calibri" w:eastAsia="仿宋" w:cs="Calibri"/>
          <w:bCs/>
          <w:sz w:val="24"/>
        </w:rPr>
        <w:t>²</w:t>
      </w:r>
      <w:r>
        <w:rPr>
          <w:rStyle w:val="77"/>
          <w:rFonts w:hint="eastAsia" w:ascii="仿宋" w:hAnsi="仿宋" w:eastAsia="仿宋" w:cs="仿宋"/>
          <w:bCs/>
          <w:sz w:val="24"/>
        </w:rPr>
        <w:t>(计容建筑面积21840m</w:t>
      </w:r>
      <w:r>
        <w:rPr>
          <w:rStyle w:val="77"/>
          <w:rFonts w:ascii="Calibri" w:hAnsi="Calibri" w:eastAsia="仿宋" w:cs="Calibri"/>
          <w:bCs/>
          <w:sz w:val="24"/>
        </w:rPr>
        <w:t>²</w:t>
      </w:r>
      <w:r>
        <w:rPr>
          <w:rStyle w:val="77"/>
          <w:rFonts w:hint="eastAsia" w:ascii="仿宋" w:hAnsi="仿宋" w:eastAsia="仿宋" w:cs="仿宋"/>
          <w:bCs/>
          <w:sz w:val="24"/>
        </w:rPr>
        <w:t>）。 目前已建设3栋办公楼，1#、3#轻工业标准厂房及1座门房，并配套附属用房、室外道路及硬化、室外绿化等。光电产业园规划建设7栋标准厂房。本次项目建设4 栋（1#~4#）光电标准化厂房。</w:t>
      </w:r>
    </w:p>
    <w:p w14:paraId="68518355">
      <w:pPr>
        <w:pStyle w:val="178"/>
        <w:spacing w:line="360" w:lineRule="auto"/>
        <w:ind w:firstLine="482" w:firstLineChars="200"/>
        <w:textAlignment w:val="auto"/>
        <w:rPr>
          <w:rStyle w:val="77"/>
          <w:rFonts w:hint="eastAsia" w:ascii="仿宋" w:hAnsi="仿宋" w:eastAsia="仿宋" w:cs="仿宋"/>
          <w:b/>
          <w:sz w:val="24"/>
        </w:rPr>
      </w:pPr>
      <w:r>
        <w:rPr>
          <w:rStyle w:val="77"/>
          <w:rFonts w:hint="eastAsia" w:ascii="仿宋" w:hAnsi="仿宋" w:eastAsia="仿宋" w:cs="仿宋"/>
          <w:b/>
          <w:sz w:val="24"/>
        </w:rPr>
        <w:t>3.2技术要求：</w:t>
      </w:r>
    </w:p>
    <w:p w14:paraId="1A284DF1">
      <w:pPr>
        <w:pStyle w:val="138"/>
        <w:spacing w:line="360" w:lineRule="auto"/>
        <w:jc w:val="left"/>
        <w:rPr>
          <w:rFonts w:hint="eastAsia" w:ascii="仿宋" w:hAnsi="仿宋" w:eastAsia="仿宋" w:cs="仿宋"/>
          <w:sz w:val="24"/>
          <w:szCs w:val="24"/>
        </w:rPr>
      </w:pPr>
      <w:r>
        <w:rPr>
          <w:rFonts w:hint="eastAsia"/>
        </w:rPr>
        <w:t xml:space="preserve">    </w:t>
      </w:r>
      <w:r>
        <w:rPr>
          <w:rFonts w:hint="eastAsia" w:ascii="仿宋" w:hAnsi="仿宋" w:eastAsia="仿宋" w:cs="仿宋"/>
          <w:sz w:val="24"/>
          <w:szCs w:val="24"/>
        </w:rPr>
        <w:t>1、监理依据</w:t>
      </w:r>
    </w:p>
    <w:p w14:paraId="1742C5E9">
      <w:pPr>
        <w:pStyle w:val="138"/>
        <w:spacing w:line="360" w:lineRule="auto"/>
        <w:ind w:firstLine="720" w:firstLineChars="300"/>
        <w:jc w:val="left"/>
        <w:rPr>
          <w:rFonts w:hint="eastAsia" w:ascii="仿宋" w:hAnsi="仿宋" w:eastAsia="仿宋" w:cs="仿宋"/>
          <w:sz w:val="24"/>
          <w:szCs w:val="24"/>
        </w:rPr>
      </w:pPr>
      <w:r>
        <w:rPr>
          <w:rFonts w:hint="eastAsia" w:ascii="仿宋" w:hAnsi="仿宋" w:eastAsia="仿宋" w:cs="仿宋"/>
          <w:sz w:val="24"/>
          <w:szCs w:val="24"/>
        </w:rPr>
        <w:t>项目立项、审批文件。</w:t>
      </w:r>
    </w:p>
    <w:p w14:paraId="77AF2753">
      <w:pPr>
        <w:pStyle w:val="138"/>
        <w:spacing w:line="360" w:lineRule="auto"/>
        <w:ind w:firstLine="720" w:firstLineChars="300"/>
        <w:jc w:val="left"/>
        <w:rPr>
          <w:rFonts w:hint="eastAsia" w:ascii="仿宋" w:hAnsi="仿宋" w:eastAsia="仿宋" w:cs="仿宋"/>
          <w:sz w:val="24"/>
          <w:szCs w:val="24"/>
        </w:rPr>
      </w:pPr>
      <w:r>
        <w:rPr>
          <w:rFonts w:hint="eastAsia" w:ascii="仿宋" w:hAnsi="仿宋" w:eastAsia="仿宋" w:cs="仿宋"/>
          <w:sz w:val="24"/>
          <w:szCs w:val="24"/>
        </w:rPr>
        <w:t>项目采购文件。</w:t>
      </w:r>
    </w:p>
    <w:p w14:paraId="15849763">
      <w:pPr>
        <w:pStyle w:val="138"/>
        <w:spacing w:line="360" w:lineRule="auto"/>
        <w:ind w:firstLine="720" w:firstLineChars="300"/>
        <w:jc w:val="left"/>
        <w:rPr>
          <w:rFonts w:hint="eastAsia" w:ascii="仿宋" w:hAnsi="仿宋" w:eastAsia="仿宋" w:cs="仿宋"/>
          <w:sz w:val="24"/>
          <w:szCs w:val="24"/>
        </w:rPr>
      </w:pPr>
      <w:r>
        <w:rPr>
          <w:rFonts w:hint="eastAsia" w:ascii="仿宋" w:hAnsi="仿宋" w:eastAsia="仿宋" w:cs="仿宋"/>
          <w:sz w:val="24"/>
          <w:szCs w:val="24"/>
        </w:rPr>
        <w:t>工程勘察文件、设计文件（含设计图纸、设计变更等）。</w:t>
      </w:r>
    </w:p>
    <w:p w14:paraId="1AB06ABD">
      <w:pPr>
        <w:pStyle w:val="138"/>
        <w:spacing w:line="360" w:lineRule="auto"/>
        <w:ind w:firstLine="720" w:firstLineChars="300"/>
        <w:jc w:val="left"/>
        <w:rPr>
          <w:rFonts w:hint="eastAsia" w:ascii="仿宋" w:hAnsi="仿宋" w:eastAsia="仿宋" w:cs="仿宋"/>
          <w:sz w:val="24"/>
          <w:szCs w:val="24"/>
        </w:rPr>
      </w:pPr>
      <w:r>
        <w:rPr>
          <w:rFonts w:hint="eastAsia" w:ascii="仿宋" w:hAnsi="仿宋" w:eastAsia="仿宋" w:cs="仿宋"/>
          <w:sz w:val="24"/>
          <w:szCs w:val="24"/>
        </w:rPr>
        <w:t>双方签订的建设工程监理合同。</w:t>
      </w:r>
    </w:p>
    <w:p w14:paraId="7CFB89DB">
      <w:pPr>
        <w:pStyle w:val="138"/>
        <w:spacing w:line="360" w:lineRule="auto"/>
        <w:ind w:firstLine="720" w:firstLineChars="300"/>
        <w:jc w:val="left"/>
        <w:rPr>
          <w:rFonts w:hint="eastAsia" w:ascii="仿宋" w:hAnsi="仿宋" w:eastAsia="仿宋" w:cs="仿宋"/>
          <w:sz w:val="24"/>
          <w:szCs w:val="24"/>
        </w:rPr>
      </w:pPr>
      <w:r>
        <w:rPr>
          <w:rFonts w:hint="eastAsia" w:ascii="仿宋" w:hAnsi="仿宋" w:eastAsia="仿宋" w:cs="仿宋"/>
          <w:sz w:val="24"/>
          <w:szCs w:val="24"/>
        </w:rPr>
        <w:t>监理人提供的监理大纲。</w:t>
      </w:r>
    </w:p>
    <w:p w14:paraId="58E49569">
      <w:pPr>
        <w:pStyle w:val="138"/>
        <w:spacing w:line="360" w:lineRule="auto"/>
        <w:ind w:firstLine="720" w:firstLineChars="300"/>
        <w:jc w:val="left"/>
        <w:rPr>
          <w:rFonts w:hint="eastAsia" w:ascii="仿宋" w:hAnsi="仿宋" w:eastAsia="仿宋" w:cs="仿宋"/>
          <w:sz w:val="24"/>
          <w:szCs w:val="24"/>
        </w:rPr>
      </w:pPr>
      <w:r>
        <w:rPr>
          <w:rFonts w:hint="eastAsia" w:ascii="仿宋" w:hAnsi="仿宋" w:eastAsia="仿宋" w:cs="仿宋"/>
          <w:sz w:val="24"/>
          <w:szCs w:val="24"/>
        </w:rPr>
        <w:t>经监理审核通过的施工组织设计、施工方案。</w:t>
      </w:r>
    </w:p>
    <w:p w14:paraId="5444CAEA">
      <w:pPr>
        <w:pStyle w:val="138"/>
        <w:spacing w:line="360" w:lineRule="auto"/>
        <w:ind w:firstLine="720" w:firstLineChars="300"/>
        <w:jc w:val="left"/>
        <w:rPr>
          <w:rFonts w:hint="eastAsia" w:ascii="仿宋" w:hAnsi="仿宋" w:eastAsia="仿宋" w:cs="仿宋"/>
          <w:sz w:val="24"/>
          <w:szCs w:val="24"/>
        </w:rPr>
      </w:pPr>
      <w:r>
        <w:rPr>
          <w:rFonts w:hint="eastAsia" w:ascii="仿宋" w:hAnsi="仿宋" w:eastAsia="仿宋" w:cs="仿宋"/>
          <w:sz w:val="24"/>
          <w:szCs w:val="24"/>
        </w:rPr>
        <w:t>经审批的监理规划、监理实施细则。</w:t>
      </w:r>
    </w:p>
    <w:p w14:paraId="6E2950D1">
      <w:pPr>
        <w:pStyle w:val="138"/>
        <w:spacing w:line="360" w:lineRule="auto"/>
        <w:ind w:firstLine="720" w:firstLineChars="300"/>
        <w:jc w:val="left"/>
        <w:rPr>
          <w:rFonts w:hint="eastAsia" w:ascii="仿宋" w:hAnsi="仿宋" w:eastAsia="仿宋" w:cs="仿宋"/>
          <w:sz w:val="24"/>
          <w:szCs w:val="24"/>
        </w:rPr>
      </w:pPr>
      <w:r>
        <w:rPr>
          <w:rFonts w:hint="eastAsia" w:ascii="仿宋" w:hAnsi="仿宋" w:eastAsia="仿宋" w:cs="仿宋"/>
          <w:sz w:val="24"/>
          <w:szCs w:val="24"/>
        </w:rPr>
        <w:t>国家、省相关政策法律、法规及现行相关监理技术规范、规定。</w:t>
      </w:r>
    </w:p>
    <w:p w14:paraId="420E4BA6">
      <w:pPr>
        <w:pStyle w:val="138"/>
        <w:spacing w:line="360" w:lineRule="auto"/>
        <w:ind w:firstLine="720" w:firstLineChars="300"/>
        <w:jc w:val="left"/>
        <w:rPr>
          <w:rFonts w:hint="eastAsia" w:ascii="仿宋" w:hAnsi="仿宋" w:eastAsia="仿宋" w:cs="仿宋"/>
          <w:sz w:val="24"/>
          <w:szCs w:val="24"/>
        </w:rPr>
      </w:pPr>
      <w:r>
        <w:rPr>
          <w:rFonts w:hint="eastAsia" w:ascii="仿宋" w:hAnsi="仿宋" w:eastAsia="仿宋" w:cs="仿宋"/>
          <w:sz w:val="24"/>
          <w:szCs w:val="24"/>
        </w:rPr>
        <w:t>建设单位提供的其他有关资料。</w:t>
      </w:r>
    </w:p>
    <w:p w14:paraId="39790489">
      <w:pPr>
        <w:pStyle w:val="138"/>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2、监理范围及内容</w:t>
      </w:r>
    </w:p>
    <w:p w14:paraId="72AFBE74">
      <w:pPr>
        <w:pStyle w:val="138"/>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监理范围：本项目施工图纸设计中的全部工程内容的监理工作及后续相关服务。</w:t>
      </w:r>
    </w:p>
    <w:p w14:paraId="5B2A5B4E">
      <w:pPr>
        <w:pStyle w:val="138"/>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监理内容：设计阶段、完成工程施工准备阶段、实施阶段、竣工验收阶段的监理工作，具体包括：（工程质量控制、安全生产管理的监理工作、工程进度控制、工程造价控制、合同管理、竣工预验收、竣工验收等与实施本工程监理服务相关的其他工作）。</w:t>
      </w:r>
    </w:p>
    <w:p w14:paraId="02FDA039">
      <w:pPr>
        <w:pStyle w:val="138"/>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3、适用的规范及标准</w:t>
      </w:r>
    </w:p>
    <w:p w14:paraId="56F858DD">
      <w:pPr>
        <w:pStyle w:val="138"/>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建设工程监理规范。</w:t>
      </w:r>
    </w:p>
    <w:p w14:paraId="1075EBEF">
      <w:pPr>
        <w:pStyle w:val="138"/>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本项目所适用的相关技术标准。</w:t>
      </w:r>
    </w:p>
    <w:p w14:paraId="16E8EB8B">
      <w:pPr>
        <w:pStyle w:val="138"/>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国家及省市现行的相关法律、法规。</w:t>
      </w:r>
    </w:p>
    <w:p w14:paraId="00A1046C">
      <w:pPr>
        <w:pStyle w:val="138"/>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4、监理人员配备要求</w:t>
      </w:r>
    </w:p>
    <w:p w14:paraId="3C335D4E">
      <w:pPr>
        <w:pStyle w:val="178"/>
        <w:spacing w:line="360" w:lineRule="auto"/>
        <w:ind w:left="420" w:leftChars="200" w:firstLine="480" w:firstLineChars="200"/>
        <w:textAlignment w:val="auto"/>
        <w:rPr>
          <w:rStyle w:val="77"/>
          <w:rFonts w:hint="eastAsia" w:ascii="仿宋" w:hAnsi="仿宋" w:eastAsia="仿宋" w:cs="仿宋"/>
          <w:bCs/>
          <w:sz w:val="24"/>
        </w:rPr>
      </w:pPr>
      <w:r>
        <w:rPr>
          <w:rFonts w:hint="eastAsia" w:ascii="仿宋" w:hAnsi="仿宋" w:eastAsia="仿宋" w:cs="仿宋"/>
          <w:sz w:val="24"/>
          <w:szCs w:val="24"/>
        </w:rPr>
        <w:t>供应商须按照磋商文件要求配备相应的监理人员</w:t>
      </w:r>
      <w:r>
        <w:rPr>
          <w:rStyle w:val="77"/>
          <w:rFonts w:hint="eastAsia" w:ascii="仿宋" w:hAnsi="仿宋" w:eastAsia="仿宋" w:cs="仿宋"/>
          <w:bCs/>
          <w:sz w:val="24"/>
        </w:rPr>
        <w:t>。</w:t>
      </w:r>
    </w:p>
    <w:p w14:paraId="198F4A6A">
      <w:pPr>
        <w:pStyle w:val="178"/>
        <w:spacing w:line="360" w:lineRule="auto"/>
        <w:ind w:firstLine="480" w:firstLineChars="200"/>
        <w:textAlignment w:val="auto"/>
        <w:rPr>
          <w:rStyle w:val="77"/>
          <w:rFonts w:hint="eastAsia" w:ascii="仿宋" w:hAnsi="仿宋" w:eastAsia="仿宋" w:cs="仿宋"/>
          <w:bCs/>
          <w:sz w:val="24"/>
        </w:rPr>
      </w:pPr>
    </w:p>
    <w:p w14:paraId="2926719E">
      <w:pPr>
        <w:pStyle w:val="178"/>
        <w:spacing w:line="360" w:lineRule="auto"/>
        <w:ind w:firstLine="480" w:firstLineChars="200"/>
        <w:textAlignment w:val="auto"/>
        <w:rPr>
          <w:rStyle w:val="77"/>
          <w:rFonts w:hint="eastAsia" w:ascii="仿宋" w:hAnsi="仿宋" w:eastAsia="仿宋" w:cs="仿宋"/>
          <w:bCs/>
          <w:sz w:val="24"/>
        </w:rPr>
        <w:sectPr>
          <w:footerReference r:id="rId12" w:type="default"/>
          <w:pgSz w:w="11920" w:h="16960"/>
          <w:pgMar w:top="1441" w:right="1577" w:bottom="1346" w:left="1569" w:header="0" w:footer="1167" w:gutter="0"/>
          <w:cols w:space="720" w:num="1"/>
        </w:sectPr>
      </w:pPr>
    </w:p>
    <w:p w14:paraId="42E17B36">
      <w:pPr>
        <w:pStyle w:val="3"/>
        <w:numPr>
          <w:ilvl w:val="0"/>
          <w:numId w:val="0"/>
        </w:numPr>
        <w:rPr>
          <w:spacing w:val="20"/>
        </w:rPr>
      </w:pPr>
      <w:r>
        <w:rPr>
          <w:rFonts w:hint="eastAsia"/>
          <w:kern w:val="0"/>
        </w:rPr>
        <w:t>第五部分</w:t>
      </w:r>
      <w:r>
        <w:rPr>
          <w:rFonts w:hint="eastAsia"/>
        </w:rPr>
        <w:t xml:space="preserve">  </w:t>
      </w:r>
      <w:r>
        <w:rPr>
          <w:rFonts w:hint="eastAsia"/>
          <w:spacing w:val="20"/>
        </w:rPr>
        <w:t>合同范本</w:t>
      </w:r>
      <w:bookmarkEnd w:id="68"/>
      <w:bookmarkEnd w:id="69"/>
      <w:bookmarkEnd w:id="70"/>
    </w:p>
    <w:p w14:paraId="5F40A506">
      <w:pPr>
        <w:spacing w:line="360" w:lineRule="auto"/>
        <w:rPr>
          <w:rFonts w:hint="eastAsia" w:ascii="仿宋" w:hAnsi="仿宋" w:eastAsia="仿宋" w:cs="仿宋"/>
          <w:sz w:val="24"/>
        </w:rPr>
      </w:pPr>
    </w:p>
    <w:p w14:paraId="4E07D249">
      <w:pPr>
        <w:spacing w:before="156" w:beforeLines="50" w:line="360" w:lineRule="auto"/>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（项目名称），已接受</w:t>
      </w:r>
      <w:r>
        <w:rPr>
          <w:rFonts w:hint="eastAsia" w:ascii="仿宋" w:hAnsi="仿宋" w:eastAsia="仿宋" w:cs="仿宋"/>
          <w:sz w:val="24"/>
          <w:u w:val="single"/>
        </w:rPr>
        <w:t xml:space="preserve">                </w:t>
      </w:r>
      <w:r>
        <w:rPr>
          <w:rFonts w:hint="eastAsia" w:ascii="仿宋" w:hAnsi="仿宋" w:eastAsia="仿宋" w:cs="仿宋"/>
          <w:sz w:val="24"/>
        </w:rPr>
        <w:t>（监理人名称，以下简称“监理人”）对该项目监理投标。委托人和监理人共同达成如下协议。</w:t>
      </w:r>
    </w:p>
    <w:p w14:paraId="1D1B2512">
      <w:pPr>
        <w:spacing w:line="360" w:lineRule="auto"/>
        <w:ind w:firstLine="480" w:firstLineChars="200"/>
        <w:rPr>
          <w:rFonts w:hint="eastAsia" w:ascii="仿宋" w:hAnsi="仿宋" w:eastAsia="仿宋" w:cs="仿宋"/>
          <w:sz w:val="24"/>
        </w:rPr>
      </w:pPr>
      <w:r>
        <w:rPr>
          <w:rFonts w:hint="eastAsia" w:ascii="仿宋" w:hAnsi="仿宋" w:eastAsia="仿宋" w:cs="仿宋"/>
          <w:sz w:val="24"/>
        </w:rPr>
        <w:t>1. 本协议书与下列文件一起构成合同文件：</w:t>
      </w:r>
    </w:p>
    <w:p w14:paraId="3569E241">
      <w:pPr>
        <w:spacing w:line="360" w:lineRule="auto"/>
        <w:ind w:firstLine="480" w:firstLineChars="200"/>
        <w:rPr>
          <w:rFonts w:hint="eastAsia" w:ascii="仿宋" w:hAnsi="仿宋" w:eastAsia="仿宋" w:cs="仿宋"/>
          <w:sz w:val="24"/>
        </w:rPr>
      </w:pPr>
      <w:r>
        <w:rPr>
          <w:rFonts w:hint="eastAsia" w:ascii="仿宋" w:hAnsi="仿宋" w:eastAsia="仿宋" w:cs="仿宋"/>
          <w:sz w:val="24"/>
        </w:rPr>
        <w:t>（1）中标通知书；</w:t>
      </w:r>
    </w:p>
    <w:p w14:paraId="3A19B2BA">
      <w:pPr>
        <w:spacing w:line="360" w:lineRule="auto"/>
        <w:ind w:firstLine="480" w:firstLineChars="200"/>
        <w:rPr>
          <w:rFonts w:hint="eastAsia" w:ascii="仿宋" w:hAnsi="仿宋" w:eastAsia="仿宋" w:cs="仿宋"/>
          <w:sz w:val="24"/>
        </w:rPr>
      </w:pPr>
      <w:r>
        <w:rPr>
          <w:rFonts w:hint="eastAsia" w:ascii="仿宋" w:hAnsi="仿宋" w:eastAsia="仿宋" w:cs="仿宋"/>
          <w:sz w:val="24"/>
        </w:rPr>
        <w:t>（2）投标函及投标函附录；</w:t>
      </w:r>
    </w:p>
    <w:p w14:paraId="06EA5E9E">
      <w:pPr>
        <w:spacing w:line="360" w:lineRule="auto"/>
        <w:ind w:firstLine="480" w:firstLineChars="200"/>
        <w:rPr>
          <w:rFonts w:hint="eastAsia" w:ascii="仿宋" w:hAnsi="仿宋" w:eastAsia="仿宋" w:cs="仿宋"/>
          <w:sz w:val="24"/>
        </w:rPr>
      </w:pPr>
      <w:r>
        <w:rPr>
          <w:rFonts w:hint="eastAsia" w:ascii="仿宋" w:hAnsi="仿宋" w:eastAsia="仿宋" w:cs="仿宋"/>
          <w:sz w:val="24"/>
        </w:rPr>
        <w:t>（3）专用合同条款；</w:t>
      </w:r>
    </w:p>
    <w:p w14:paraId="683C8D17">
      <w:pPr>
        <w:spacing w:line="360" w:lineRule="auto"/>
        <w:ind w:firstLine="480" w:firstLineChars="200"/>
        <w:rPr>
          <w:rFonts w:hint="eastAsia" w:ascii="仿宋" w:hAnsi="仿宋" w:eastAsia="仿宋" w:cs="仿宋"/>
          <w:sz w:val="24"/>
        </w:rPr>
      </w:pPr>
      <w:r>
        <w:rPr>
          <w:rFonts w:hint="eastAsia" w:ascii="仿宋" w:hAnsi="仿宋" w:eastAsia="仿宋" w:cs="仿宋"/>
          <w:sz w:val="24"/>
        </w:rPr>
        <w:t>（4）通用合同条款；</w:t>
      </w:r>
    </w:p>
    <w:p w14:paraId="75FDA64F">
      <w:pPr>
        <w:spacing w:line="360" w:lineRule="auto"/>
        <w:ind w:firstLine="480" w:firstLineChars="200"/>
        <w:rPr>
          <w:rFonts w:hint="eastAsia" w:ascii="仿宋" w:hAnsi="仿宋" w:eastAsia="仿宋" w:cs="仿宋"/>
          <w:sz w:val="24"/>
        </w:rPr>
      </w:pPr>
      <w:r>
        <w:rPr>
          <w:rFonts w:hint="eastAsia" w:ascii="仿宋" w:hAnsi="仿宋" w:eastAsia="仿宋" w:cs="仿宋"/>
          <w:sz w:val="24"/>
        </w:rPr>
        <w:t>（5）委托人要求；</w:t>
      </w:r>
    </w:p>
    <w:p w14:paraId="1EE227AD">
      <w:pPr>
        <w:spacing w:line="360" w:lineRule="auto"/>
        <w:ind w:firstLine="480" w:firstLineChars="200"/>
        <w:rPr>
          <w:rFonts w:hint="eastAsia" w:ascii="仿宋" w:hAnsi="仿宋" w:eastAsia="仿宋" w:cs="仿宋"/>
          <w:sz w:val="24"/>
        </w:rPr>
      </w:pPr>
      <w:r>
        <w:rPr>
          <w:rFonts w:hint="eastAsia" w:ascii="仿宋" w:hAnsi="仿宋" w:eastAsia="仿宋" w:cs="仿宋"/>
          <w:sz w:val="24"/>
        </w:rPr>
        <w:t>（6）监理报酬清单；</w:t>
      </w:r>
    </w:p>
    <w:p w14:paraId="6518DECE">
      <w:pPr>
        <w:spacing w:line="360" w:lineRule="auto"/>
        <w:ind w:firstLine="480" w:firstLineChars="200"/>
        <w:rPr>
          <w:rFonts w:hint="eastAsia" w:ascii="仿宋" w:hAnsi="仿宋" w:eastAsia="仿宋" w:cs="仿宋"/>
          <w:sz w:val="24"/>
        </w:rPr>
      </w:pPr>
      <w:r>
        <w:rPr>
          <w:rFonts w:hint="eastAsia" w:ascii="仿宋" w:hAnsi="仿宋" w:eastAsia="仿宋" w:cs="仿宋"/>
          <w:sz w:val="24"/>
        </w:rPr>
        <w:t>（7）监理大纲；</w:t>
      </w:r>
    </w:p>
    <w:p w14:paraId="06285F34">
      <w:pPr>
        <w:spacing w:line="360" w:lineRule="auto"/>
        <w:ind w:firstLine="480" w:firstLineChars="200"/>
        <w:rPr>
          <w:rFonts w:hint="eastAsia" w:ascii="仿宋" w:hAnsi="仿宋" w:eastAsia="仿宋" w:cs="仿宋"/>
          <w:sz w:val="24"/>
        </w:rPr>
      </w:pPr>
      <w:r>
        <w:rPr>
          <w:rFonts w:hint="eastAsia" w:ascii="仿宋" w:hAnsi="仿宋" w:eastAsia="仿宋" w:cs="仿宋"/>
          <w:sz w:val="24"/>
        </w:rPr>
        <w:t>（8）其他合同文件。</w:t>
      </w:r>
    </w:p>
    <w:p w14:paraId="55D9039D">
      <w:pPr>
        <w:spacing w:line="360" w:lineRule="auto"/>
        <w:ind w:firstLine="480" w:firstLineChars="200"/>
        <w:rPr>
          <w:rFonts w:hint="eastAsia" w:ascii="仿宋" w:hAnsi="仿宋" w:eastAsia="仿宋" w:cs="仿宋"/>
          <w:sz w:val="24"/>
        </w:rPr>
      </w:pPr>
      <w:r>
        <w:rPr>
          <w:rFonts w:hint="eastAsia" w:ascii="仿宋" w:hAnsi="仿宋" w:eastAsia="仿宋" w:cs="仿宋"/>
          <w:sz w:val="24"/>
        </w:rPr>
        <w:t>2. 上述合同文件互相补充和解释。如果合同文件之间存在矛盾或不一致之处，以上述文件的排列顺序在先者为准。</w:t>
      </w:r>
    </w:p>
    <w:p w14:paraId="016C80F2">
      <w:pPr>
        <w:spacing w:line="360" w:lineRule="auto"/>
        <w:ind w:firstLine="480" w:firstLineChars="200"/>
        <w:rPr>
          <w:rFonts w:hint="eastAsia" w:ascii="仿宋" w:hAnsi="仿宋" w:eastAsia="仿宋" w:cs="仿宋"/>
          <w:sz w:val="24"/>
        </w:rPr>
      </w:pPr>
      <w:r>
        <w:rPr>
          <w:rFonts w:hint="eastAsia" w:ascii="仿宋" w:hAnsi="仿宋" w:eastAsia="仿宋" w:cs="仿宋"/>
          <w:sz w:val="24"/>
        </w:rPr>
        <w:t>3. 签约合同价：人民币（大写）</w:t>
      </w:r>
      <w:r>
        <w:rPr>
          <w:rFonts w:hint="eastAsia" w:ascii="仿宋" w:hAnsi="仿宋" w:eastAsia="仿宋" w:cs="仿宋"/>
          <w:color w:val="000000"/>
          <w:sz w:val="24"/>
          <w:u w:val="single"/>
        </w:rPr>
        <w:t xml:space="preserve">              </w:t>
      </w:r>
      <w:r>
        <w:rPr>
          <w:rFonts w:hint="eastAsia" w:ascii="仿宋" w:hAnsi="仿宋" w:eastAsia="仿宋" w:cs="仿宋"/>
          <w:sz w:val="24"/>
        </w:rPr>
        <w:t>（¥</w:t>
      </w:r>
      <w:r>
        <w:rPr>
          <w:rFonts w:hint="eastAsia" w:ascii="仿宋" w:hAnsi="仿宋" w:eastAsia="仿宋" w:cs="仿宋"/>
          <w:color w:val="000000"/>
          <w:sz w:val="24"/>
          <w:u w:val="single"/>
        </w:rPr>
        <w:t xml:space="preserve">              </w:t>
      </w:r>
      <w:r>
        <w:rPr>
          <w:rFonts w:hint="eastAsia" w:ascii="仿宋" w:hAnsi="仿宋" w:eastAsia="仿宋" w:cs="仿宋"/>
          <w:sz w:val="24"/>
        </w:rPr>
        <w:t>）。</w:t>
      </w:r>
    </w:p>
    <w:p w14:paraId="3A9B6E66">
      <w:pPr>
        <w:spacing w:line="360" w:lineRule="auto"/>
        <w:ind w:firstLine="480" w:firstLineChars="200"/>
        <w:rPr>
          <w:rFonts w:hint="eastAsia" w:ascii="仿宋" w:hAnsi="仿宋" w:eastAsia="仿宋" w:cs="仿宋"/>
          <w:sz w:val="24"/>
        </w:rPr>
      </w:pPr>
      <w:r>
        <w:rPr>
          <w:rFonts w:hint="eastAsia" w:ascii="仿宋" w:hAnsi="仿宋" w:eastAsia="仿宋" w:cs="仿宋"/>
          <w:sz w:val="24"/>
        </w:rPr>
        <w:t>4. 总监理工程师：</w:t>
      </w:r>
      <w:r>
        <w:rPr>
          <w:rFonts w:hint="eastAsia" w:ascii="仿宋" w:hAnsi="仿宋" w:eastAsia="仿宋" w:cs="仿宋"/>
          <w:sz w:val="24"/>
          <w:u w:val="single"/>
        </w:rPr>
        <w:t xml:space="preserve">          </w:t>
      </w:r>
      <w:r>
        <w:rPr>
          <w:rFonts w:hint="eastAsia" w:ascii="仿宋" w:hAnsi="仿宋" w:eastAsia="仿宋" w:cs="仿宋"/>
          <w:sz w:val="24"/>
        </w:rPr>
        <w:t>。</w:t>
      </w:r>
    </w:p>
    <w:p w14:paraId="77E71884">
      <w:pPr>
        <w:spacing w:line="360" w:lineRule="auto"/>
        <w:ind w:firstLine="480" w:firstLineChars="200"/>
        <w:rPr>
          <w:rFonts w:hint="eastAsia" w:ascii="仿宋" w:hAnsi="仿宋" w:eastAsia="仿宋" w:cs="仿宋"/>
          <w:sz w:val="24"/>
        </w:rPr>
      </w:pPr>
      <w:r>
        <w:rPr>
          <w:rFonts w:hint="eastAsia" w:ascii="仿宋" w:hAnsi="仿宋" w:eastAsia="仿宋" w:cs="仿宋"/>
          <w:sz w:val="24"/>
        </w:rPr>
        <w:t>5. 监理工作质量符合的标准和要求：</w:t>
      </w:r>
      <w:r>
        <w:rPr>
          <w:rFonts w:hint="eastAsia" w:ascii="仿宋" w:hAnsi="仿宋" w:eastAsia="仿宋" w:cs="仿宋"/>
          <w:sz w:val="24"/>
          <w:u w:val="single"/>
        </w:rPr>
        <w:t xml:space="preserve">                       </w:t>
      </w:r>
      <w:r>
        <w:rPr>
          <w:rFonts w:hint="eastAsia" w:ascii="仿宋" w:hAnsi="仿宋" w:eastAsia="仿宋" w:cs="仿宋"/>
          <w:sz w:val="24"/>
        </w:rPr>
        <w:t>。</w:t>
      </w:r>
    </w:p>
    <w:p w14:paraId="77A486F9">
      <w:pPr>
        <w:spacing w:line="360" w:lineRule="auto"/>
        <w:ind w:firstLine="480" w:firstLineChars="200"/>
        <w:rPr>
          <w:rFonts w:hint="eastAsia" w:ascii="仿宋" w:hAnsi="仿宋" w:eastAsia="仿宋" w:cs="仿宋"/>
          <w:sz w:val="24"/>
        </w:rPr>
      </w:pPr>
      <w:r>
        <w:rPr>
          <w:rFonts w:hint="eastAsia" w:ascii="仿宋" w:hAnsi="仿宋" w:eastAsia="仿宋" w:cs="仿宋"/>
          <w:sz w:val="24"/>
        </w:rPr>
        <w:t>6. 监理人承诺按合同约定承担工程的监理工作。</w:t>
      </w:r>
    </w:p>
    <w:p w14:paraId="7DDAE495">
      <w:pPr>
        <w:spacing w:line="360" w:lineRule="auto"/>
        <w:ind w:firstLine="480" w:firstLineChars="200"/>
        <w:rPr>
          <w:rFonts w:hint="eastAsia" w:ascii="仿宋" w:hAnsi="仿宋" w:eastAsia="仿宋" w:cs="仿宋"/>
          <w:sz w:val="24"/>
        </w:rPr>
      </w:pPr>
      <w:r>
        <w:rPr>
          <w:rFonts w:hint="eastAsia" w:ascii="仿宋" w:hAnsi="仿宋" w:eastAsia="仿宋" w:cs="仿宋"/>
          <w:sz w:val="24"/>
        </w:rPr>
        <w:t>7. 委托人承诺按合同约定的条件、时间和方式向监理人支付合同价款。</w:t>
      </w:r>
    </w:p>
    <w:p w14:paraId="51801825">
      <w:pPr>
        <w:spacing w:line="360" w:lineRule="auto"/>
        <w:ind w:firstLine="480" w:firstLineChars="200"/>
        <w:rPr>
          <w:rFonts w:hint="eastAsia" w:ascii="仿宋" w:hAnsi="仿宋" w:eastAsia="仿宋" w:cs="仿宋"/>
          <w:sz w:val="24"/>
        </w:rPr>
      </w:pPr>
      <w:r>
        <w:rPr>
          <w:rFonts w:hint="eastAsia" w:ascii="仿宋" w:hAnsi="仿宋" w:eastAsia="仿宋" w:cs="仿宋"/>
          <w:sz w:val="24"/>
        </w:rPr>
        <w:t>8. 监理人计划开始监理日期：</w:t>
      </w:r>
      <w:r>
        <w:rPr>
          <w:rFonts w:hint="eastAsia" w:ascii="仿宋" w:hAnsi="仿宋" w:eastAsia="仿宋" w:cs="仿宋"/>
          <w:sz w:val="24"/>
          <w:u w:val="single"/>
        </w:rPr>
        <w:t xml:space="preserve">             </w:t>
      </w:r>
      <w:r>
        <w:rPr>
          <w:rFonts w:hint="eastAsia" w:ascii="仿宋" w:hAnsi="仿宋" w:eastAsia="仿宋" w:cs="仿宋"/>
          <w:sz w:val="24"/>
        </w:rPr>
        <w:t>，实际日期按照委托人在开始监理通知中载明的开始监理日期为准。监理服务期限为</w:t>
      </w:r>
      <w:r>
        <w:rPr>
          <w:rFonts w:hint="eastAsia" w:ascii="仿宋" w:hAnsi="仿宋" w:eastAsia="仿宋" w:cs="仿宋"/>
          <w:sz w:val="24"/>
          <w:u w:val="single"/>
        </w:rPr>
        <w:t xml:space="preserve">    </w:t>
      </w:r>
      <w:r>
        <w:rPr>
          <w:rFonts w:hint="eastAsia" w:ascii="仿宋" w:hAnsi="仿宋" w:eastAsia="仿宋" w:cs="仿宋"/>
          <w:sz w:val="24"/>
        </w:rPr>
        <w:t>天。</w:t>
      </w:r>
    </w:p>
    <w:p w14:paraId="3A2B3290">
      <w:pPr>
        <w:spacing w:line="360" w:lineRule="auto"/>
        <w:ind w:firstLine="480" w:firstLineChars="200"/>
        <w:rPr>
          <w:rFonts w:hint="eastAsia" w:ascii="仿宋" w:hAnsi="仿宋" w:eastAsia="仿宋" w:cs="仿宋"/>
          <w:sz w:val="24"/>
        </w:rPr>
      </w:pPr>
      <w:bookmarkStart w:id="72" w:name="_Toc152042550"/>
      <w:bookmarkStart w:id="73" w:name="_Toc144974830"/>
      <w:r>
        <w:rPr>
          <w:rFonts w:hint="eastAsia" w:ascii="仿宋" w:hAnsi="仿宋" w:eastAsia="仿宋" w:cs="仿宋"/>
          <w:sz w:val="24"/>
        </w:rPr>
        <w:t>9. 本合同协议书一式</w:t>
      </w:r>
      <w:r>
        <w:rPr>
          <w:rFonts w:hint="eastAsia" w:ascii="仿宋" w:hAnsi="仿宋" w:eastAsia="仿宋" w:cs="仿宋"/>
          <w:color w:val="000000"/>
          <w:sz w:val="24"/>
          <w:u w:val="single"/>
        </w:rPr>
        <w:t xml:space="preserve">       </w:t>
      </w:r>
      <w:r>
        <w:rPr>
          <w:rFonts w:hint="eastAsia" w:ascii="仿宋" w:hAnsi="仿宋" w:eastAsia="仿宋" w:cs="仿宋"/>
          <w:sz w:val="24"/>
        </w:rPr>
        <w:t>份，合同双方各执</w:t>
      </w:r>
      <w:r>
        <w:rPr>
          <w:rFonts w:hint="eastAsia" w:ascii="仿宋" w:hAnsi="仿宋" w:eastAsia="仿宋" w:cs="仿宋"/>
          <w:color w:val="000000"/>
          <w:sz w:val="24"/>
          <w:u w:val="single"/>
        </w:rPr>
        <w:t xml:space="preserve">       </w:t>
      </w:r>
      <w:r>
        <w:rPr>
          <w:rFonts w:hint="eastAsia" w:ascii="仿宋" w:hAnsi="仿宋" w:eastAsia="仿宋" w:cs="仿宋"/>
          <w:sz w:val="24"/>
        </w:rPr>
        <w:t>份。</w:t>
      </w:r>
    </w:p>
    <w:p w14:paraId="263F801A">
      <w:pPr>
        <w:spacing w:line="360" w:lineRule="auto"/>
        <w:ind w:firstLine="480" w:firstLineChars="200"/>
        <w:rPr>
          <w:rFonts w:hint="eastAsia" w:ascii="仿宋" w:hAnsi="仿宋" w:eastAsia="仿宋" w:cs="仿宋"/>
          <w:sz w:val="24"/>
        </w:rPr>
      </w:pPr>
      <w:r>
        <w:rPr>
          <w:rFonts w:hint="eastAsia" w:ascii="仿宋" w:hAnsi="仿宋" w:eastAsia="仿宋" w:cs="仿宋"/>
          <w:sz w:val="24"/>
        </w:rPr>
        <w:t>10. 合同未尽事宜，双方另行签订补充协议。补充协议是合同的组成部分。</w:t>
      </w:r>
      <w:bookmarkEnd w:id="72"/>
      <w:bookmarkEnd w:id="73"/>
    </w:p>
    <w:p w14:paraId="6D222B5A">
      <w:pPr>
        <w:spacing w:line="360" w:lineRule="auto"/>
        <w:rPr>
          <w:rFonts w:hint="eastAsia" w:ascii="仿宋" w:hAnsi="仿宋" w:eastAsia="仿宋" w:cs="仿宋"/>
          <w:sz w:val="24"/>
        </w:rPr>
      </w:pPr>
    </w:p>
    <w:p w14:paraId="52E60797">
      <w:pPr>
        <w:pStyle w:val="26"/>
        <w:spacing w:line="360" w:lineRule="auto"/>
        <w:rPr>
          <w:rFonts w:hint="eastAsia" w:ascii="仿宋" w:hAnsi="仿宋" w:eastAsia="仿宋" w:cs="仿宋"/>
          <w:sz w:val="24"/>
          <w:szCs w:val="24"/>
        </w:rPr>
      </w:pPr>
    </w:p>
    <w:p w14:paraId="5DBE1B46">
      <w:pPr>
        <w:spacing w:line="360" w:lineRule="auto"/>
        <w:rPr>
          <w:rFonts w:hint="eastAsia" w:ascii="仿宋" w:hAnsi="仿宋" w:eastAsia="仿宋" w:cs="仿宋"/>
          <w:sz w:val="24"/>
        </w:rPr>
      </w:pPr>
    </w:p>
    <w:p w14:paraId="61292A17">
      <w:pPr>
        <w:pStyle w:val="26"/>
        <w:spacing w:line="360" w:lineRule="auto"/>
        <w:rPr>
          <w:rFonts w:hint="eastAsia" w:ascii="仿宋" w:hAnsi="仿宋" w:eastAsia="仿宋" w:cs="仿宋"/>
          <w:sz w:val="24"/>
          <w:szCs w:val="24"/>
        </w:rPr>
      </w:pPr>
    </w:p>
    <w:p w14:paraId="03409026">
      <w:pPr>
        <w:spacing w:line="360" w:lineRule="auto"/>
        <w:rPr>
          <w:sz w:val="24"/>
        </w:rPr>
      </w:pPr>
    </w:p>
    <w:p w14:paraId="5EE6A279">
      <w:pPr>
        <w:spacing w:line="360" w:lineRule="auto"/>
        <w:rPr>
          <w:rFonts w:hint="eastAsia" w:ascii="仿宋" w:hAnsi="仿宋" w:eastAsia="仿宋" w:cs="仿宋"/>
          <w:sz w:val="24"/>
        </w:rPr>
      </w:pPr>
      <w:r>
        <w:rPr>
          <w:rFonts w:hint="eastAsia" w:ascii="仿宋" w:hAnsi="仿宋" w:eastAsia="仿宋" w:cs="仿宋"/>
          <w:sz w:val="24"/>
        </w:rPr>
        <w:t>委托人：</w:t>
      </w:r>
      <w:r>
        <w:rPr>
          <w:rFonts w:hint="eastAsia" w:ascii="仿宋" w:hAnsi="仿宋" w:eastAsia="仿宋" w:cs="仿宋"/>
          <w:sz w:val="24"/>
          <w:u w:val="single"/>
        </w:rPr>
        <w:t xml:space="preserve">          </w:t>
      </w:r>
      <w:r>
        <w:rPr>
          <w:rFonts w:hint="eastAsia" w:ascii="仿宋" w:hAnsi="仿宋" w:eastAsia="仿宋" w:cs="仿宋"/>
          <w:sz w:val="24"/>
        </w:rPr>
        <w:t>（盖单位公章）    监理人：</w:t>
      </w:r>
      <w:r>
        <w:rPr>
          <w:rFonts w:hint="eastAsia" w:ascii="仿宋" w:hAnsi="仿宋" w:eastAsia="仿宋" w:cs="仿宋"/>
          <w:sz w:val="24"/>
          <w:u w:val="single"/>
        </w:rPr>
        <w:t xml:space="preserve">              </w:t>
      </w:r>
      <w:r>
        <w:rPr>
          <w:rFonts w:hint="eastAsia" w:ascii="仿宋" w:hAnsi="仿宋" w:eastAsia="仿宋" w:cs="仿宋"/>
          <w:sz w:val="24"/>
        </w:rPr>
        <w:t>（盖单位公章）</w:t>
      </w:r>
    </w:p>
    <w:p w14:paraId="50F3DD4A">
      <w:pPr>
        <w:spacing w:line="360" w:lineRule="auto"/>
        <w:rPr>
          <w:rFonts w:hint="eastAsia" w:ascii="仿宋" w:hAnsi="仿宋" w:eastAsia="仿宋" w:cs="仿宋"/>
          <w:sz w:val="24"/>
        </w:rPr>
      </w:pPr>
      <w:r>
        <w:rPr>
          <w:rFonts w:hint="eastAsia" w:ascii="仿宋" w:hAnsi="仿宋" w:eastAsia="仿宋" w:cs="仿宋"/>
          <w:sz w:val="24"/>
        </w:rPr>
        <w:t>法定代表人                         法定代表人</w:t>
      </w:r>
    </w:p>
    <w:p w14:paraId="367D4EDA">
      <w:pPr>
        <w:spacing w:line="360" w:lineRule="auto"/>
        <w:rPr>
          <w:rFonts w:hint="eastAsia" w:ascii="仿宋" w:hAnsi="仿宋" w:eastAsia="仿宋" w:cs="仿宋"/>
          <w:sz w:val="24"/>
          <w:u w:val="single"/>
        </w:rPr>
      </w:pPr>
      <w:r>
        <w:rPr>
          <w:rFonts w:hint="eastAsia" w:ascii="仿宋" w:hAnsi="仿宋" w:eastAsia="仿宋" w:cs="仿宋"/>
          <w:sz w:val="24"/>
        </w:rPr>
        <w:t>或其委托代理人：</w:t>
      </w:r>
      <w:r>
        <w:rPr>
          <w:rFonts w:hint="eastAsia" w:ascii="仿宋" w:hAnsi="仿宋" w:eastAsia="仿宋" w:cs="仿宋"/>
          <w:sz w:val="24"/>
          <w:u w:val="single"/>
        </w:rPr>
        <w:t xml:space="preserve">          </w:t>
      </w:r>
      <w:r>
        <w:rPr>
          <w:rFonts w:hint="eastAsia" w:ascii="仿宋" w:hAnsi="仿宋" w:eastAsia="仿宋" w:cs="仿宋"/>
          <w:sz w:val="24"/>
        </w:rPr>
        <w:t>（签字） 或其委托代理人：</w:t>
      </w:r>
      <w:r>
        <w:rPr>
          <w:rFonts w:hint="eastAsia" w:ascii="仿宋" w:hAnsi="仿宋" w:eastAsia="仿宋" w:cs="仿宋"/>
          <w:sz w:val="24"/>
          <w:u w:val="single"/>
        </w:rPr>
        <w:t xml:space="preserve">            </w:t>
      </w:r>
      <w:r>
        <w:rPr>
          <w:rFonts w:hint="eastAsia" w:ascii="仿宋" w:hAnsi="仿宋" w:eastAsia="仿宋" w:cs="仿宋"/>
          <w:sz w:val="24"/>
        </w:rPr>
        <w:t>（签字）</w:t>
      </w:r>
    </w:p>
    <w:p w14:paraId="0046DB6A">
      <w:pPr>
        <w:spacing w:line="360" w:lineRule="auto"/>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 xml:space="preserve">月 </w:t>
      </w:r>
      <w:r>
        <w:rPr>
          <w:rFonts w:hint="eastAsia" w:ascii="仿宋" w:hAnsi="仿宋" w:eastAsia="仿宋" w:cs="仿宋"/>
          <w:sz w:val="24"/>
          <w:u w:val="single"/>
        </w:rPr>
        <w:t xml:space="preserve">       </w:t>
      </w:r>
      <w:r>
        <w:rPr>
          <w:rFonts w:hint="eastAsia" w:ascii="仿宋" w:hAnsi="仿宋" w:eastAsia="仿宋" w:cs="仿宋"/>
          <w:sz w:val="24"/>
        </w:rPr>
        <w:t xml:space="preserve"> 日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 xml:space="preserve">月 </w:t>
      </w:r>
      <w:r>
        <w:rPr>
          <w:rFonts w:hint="eastAsia" w:ascii="仿宋" w:hAnsi="仿宋" w:eastAsia="仿宋" w:cs="仿宋"/>
          <w:sz w:val="24"/>
          <w:u w:val="single"/>
        </w:rPr>
        <w:t xml:space="preserve">     </w:t>
      </w:r>
      <w:r>
        <w:rPr>
          <w:rFonts w:hint="eastAsia" w:ascii="仿宋" w:hAnsi="仿宋" w:eastAsia="仿宋" w:cs="仿宋"/>
          <w:sz w:val="24"/>
        </w:rPr>
        <w:t>日</w:t>
      </w:r>
    </w:p>
    <w:p w14:paraId="395C194C">
      <w:pPr>
        <w:spacing w:line="360" w:lineRule="auto"/>
        <w:rPr>
          <w:rFonts w:hint="eastAsia" w:ascii="仿宋" w:hAnsi="仿宋" w:eastAsia="仿宋" w:cs="仿宋"/>
          <w:b/>
          <w:bCs/>
          <w:sz w:val="24"/>
        </w:rPr>
      </w:pPr>
      <w:bookmarkStart w:id="74" w:name="_Toc144974831"/>
      <w:bookmarkEnd w:id="74"/>
    </w:p>
    <w:p w14:paraId="1D433D66">
      <w:pPr>
        <w:spacing w:line="360" w:lineRule="auto"/>
        <w:ind w:firstLine="422" w:firstLineChars="175"/>
        <w:rPr>
          <w:rFonts w:hint="eastAsia" w:ascii="仿宋" w:hAnsi="仿宋" w:eastAsia="仿宋" w:cs="仿宋"/>
          <w:sz w:val="24"/>
        </w:rPr>
      </w:pPr>
      <w:r>
        <w:rPr>
          <w:rFonts w:hint="eastAsia" w:ascii="仿宋" w:hAnsi="仿宋" w:eastAsia="仿宋" w:cs="仿宋"/>
          <w:b/>
          <w:bCs/>
          <w:sz w:val="24"/>
        </w:rPr>
        <w:t>注：合同条款按中华人民共和国住房和城乡建设部和国家工商行政管理局制定的《建设工程监理合同》（示范文本）GF-2012-0202执行</w:t>
      </w:r>
      <w:r>
        <w:rPr>
          <w:rFonts w:hint="eastAsia" w:ascii="仿宋" w:hAnsi="仿宋" w:eastAsia="仿宋" w:cs="仿宋"/>
          <w:sz w:val="24"/>
        </w:rPr>
        <w:t>。</w:t>
      </w:r>
    </w:p>
    <w:p w14:paraId="37972A2D">
      <w:pPr>
        <w:spacing w:line="360" w:lineRule="auto"/>
        <w:rPr>
          <w:rFonts w:hint="eastAsia" w:ascii="仿宋" w:hAnsi="仿宋" w:eastAsia="仿宋" w:cs="仿宋"/>
          <w:sz w:val="24"/>
        </w:rPr>
      </w:pPr>
    </w:p>
    <w:p w14:paraId="3D39DC0F">
      <w:pPr>
        <w:tabs>
          <w:tab w:val="left" w:pos="5040"/>
        </w:tabs>
        <w:spacing w:line="560" w:lineRule="exact"/>
        <w:ind w:firstLine="480" w:firstLineChars="200"/>
        <w:rPr>
          <w:rFonts w:hint="eastAsia" w:ascii="仿宋" w:hAnsi="仿宋" w:eastAsia="仿宋" w:cs="仿宋"/>
          <w:sz w:val="24"/>
        </w:rPr>
      </w:pPr>
    </w:p>
    <w:p w14:paraId="6FBC11E0">
      <w:pPr>
        <w:pStyle w:val="34"/>
        <w:spacing w:before="0" w:beforeAutospacing="0" w:after="0" w:afterAutospacing="0"/>
        <w:rPr>
          <w:rFonts w:hint="eastAsia"/>
        </w:rPr>
      </w:pPr>
    </w:p>
    <w:p w14:paraId="1D06A3D5">
      <w:pPr>
        <w:spacing w:line="560" w:lineRule="exact"/>
        <w:rPr>
          <w:rFonts w:hint="eastAsia" w:ascii="宋体" w:hAnsi="宋体" w:cs="宋体"/>
          <w:sz w:val="24"/>
        </w:rPr>
      </w:pPr>
    </w:p>
    <w:p w14:paraId="22C7D3C2">
      <w:pPr>
        <w:tabs>
          <w:tab w:val="left" w:pos="567"/>
        </w:tabs>
        <w:snapToGrid w:val="0"/>
        <w:spacing w:line="560" w:lineRule="exact"/>
        <w:ind w:firstLine="482" w:firstLineChars="200"/>
        <w:rPr>
          <w:rFonts w:cs="宋体"/>
          <w:b/>
          <w:bCs/>
          <w:sz w:val="24"/>
        </w:rPr>
        <w:sectPr>
          <w:pgSz w:w="11906" w:h="16838"/>
          <w:pgMar w:top="1440" w:right="1361" w:bottom="1440" w:left="1701" w:header="1134" w:footer="1134" w:gutter="0"/>
          <w:cols w:space="720" w:num="1"/>
          <w:titlePg/>
          <w:docGrid w:type="lines" w:linePitch="312" w:charSpace="0"/>
        </w:sectPr>
      </w:pPr>
      <w:r>
        <w:rPr>
          <w:rFonts w:hint="eastAsia"/>
          <w:b/>
          <w:bCs/>
          <w:sz w:val="24"/>
        </w:rPr>
        <w:t>（此合同仅供参考，以最终签订合同为准）</w:t>
      </w:r>
      <w:r>
        <w:rPr>
          <w:rFonts w:hint="eastAsia" w:cs="宋体"/>
          <w:b/>
          <w:bCs/>
          <w:sz w:val="24"/>
        </w:rPr>
        <w:t xml:space="preserve">  </w:t>
      </w:r>
    </w:p>
    <w:p w14:paraId="671387D9">
      <w:pPr>
        <w:pStyle w:val="3"/>
        <w:numPr>
          <w:ilvl w:val="0"/>
          <w:numId w:val="0"/>
        </w:numPr>
      </w:pPr>
      <w:bookmarkStart w:id="75" w:name="_Toc79599065"/>
      <w:bookmarkStart w:id="76" w:name="_Toc19913"/>
      <w:bookmarkStart w:id="77" w:name="_Toc24126"/>
      <w:r>
        <w:rPr>
          <w:rFonts w:hint="eastAsia"/>
        </w:rPr>
        <w:t>第六部分  响应文件格式</w:t>
      </w:r>
      <w:bookmarkEnd w:id="75"/>
      <w:bookmarkEnd w:id="76"/>
      <w:bookmarkEnd w:id="77"/>
    </w:p>
    <w:p w14:paraId="734F8FE2">
      <w:pPr>
        <w:spacing w:line="480" w:lineRule="auto"/>
        <w:rPr>
          <w:rFonts w:hint="eastAsia" w:ascii="仿宋" w:hAnsi="仿宋" w:eastAsia="仿宋" w:cs="仿宋"/>
          <w:sz w:val="24"/>
        </w:rPr>
      </w:pPr>
      <w:r>
        <w:rPr>
          <w:rFonts w:hint="eastAsia" w:ascii="仿宋" w:hAnsi="仿宋" w:eastAsia="仿宋" w:cs="仿宋"/>
          <w:sz w:val="24"/>
        </w:rPr>
        <w:t>一、供应商提交文件须知</w:t>
      </w:r>
    </w:p>
    <w:p w14:paraId="4E4FBB33">
      <w:pPr>
        <w:spacing w:line="480" w:lineRule="auto"/>
        <w:ind w:firstLine="480" w:firstLineChars="200"/>
        <w:jc w:val="left"/>
        <w:rPr>
          <w:rFonts w:hint="eastAsia" w:ascii="仿宋" w:hAnsi="仿宋" w:eastAsia="仿宋" w:cs="仿宋"/>
          <w:sz w:val="24"/>
        </w:rPr>
      </w:pPr>
      <w:r>
        <w:rPr>
          <w:rFonts w:hint="eastAsia" w:ascii="仿宋" w:hAnsi="仿宋" w:eastAsia="仿宋" w:cs="仿宋"/>
          <w:sz w:val="24"/>
        </w:rPr>
        <w:t>1、供应商应严格按照本磋商文件的相关要求编制及提交响应文件，未按要求编制及提交响应文件的，其响应文件将有可能被按无效处理，并须承担由此带来的相应后果。</w:t>
      </w:r>
    </w:p>
    <w:p w14:paraId="63CD7528">
      <w:pPr>
        <w:pStyle w:val="138"/>
        <w:snapToGrid w:val="0"/>
        <w:spacing w:line="48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2、所附表格中要求回答的全部问题和信息都必须正面回答。</w:t>
      </w:r>
    </w:p>
    <w:p w14:paraId="5C14735E">
      <w:pPr>
        <w:pStyle w:val="138"/>
        <w:snapToGrid w:val="0"/>
        <w:spacing w:line="48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3、签字人应保证全部声明和问题的回答及所附材料是真实的、准确的和完整的。</w:t>
      </w:r>
    </w:p>
    <w:p w14:paraId="179AD64F">
      <w:pPr>
        <w:pStyle w:val="138"/>
        <w:snapToGrid w:val="0"/>
        <w:spacing w:line="48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4、评标委员会将应用供应商提交的技术说明文件等资料并根据自己的判断，决定供应商履行合同的合格性及能力。</w:t>
      </w:r>
    </w:p>
    <w:p w14:paraId="2A1C6387">
      <w:pPr>
        <w:pStyle w:val="138"/>
        <w:snapToGrid w:val="0"/>
        <w:spacing w:line="48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5、供应商提交的材料将被妥善保存，但不退还。</w:t>
      </w:r>
    </w:p>
    <w:p w14:paraId="1E22E8D1">
      <w:pPr>
        <w:pStyle w:val="138"/>
        <w:snapToGrid w:val="0"/>
        <w:spacing w:line="48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6、全部文件应按供应商须知中规定的中文简体字和份数提交。</w:t>
      </w:r>
    </w:p>
    <w:p w14:paraId="3C4A6B4C">
      <w:pPr>
        <w:spacing w:line="480" w:lineRule="auto"/>
        <w:rPr>
          <w:rFonts w:hint="eastAsia" w:ascii="仿宋" w:hAnsi="仿宋" w:eastAsia="仿宋" w:cs="仿宋"/>
          <w:sz w:val="24"/>
        </w:rPr>
      </w:pPr>
      <w:bookmarkStart w:id="78" w:name="_Toc326251063"/>
      <w:r>
        <w:rPr>
          <w:rFonts w:hint="eastAsia" w:ascii="仿宋" w:hAnsi="仿宋" w:eastAsia="仿宋" w:cs="仿宋"/>
          <w:sz w:val="24"/>
        </w:rPr>
        <w:t>二、响应文件格式及编排顺序</w:t>
      </w:r>
      <w:bookmarkEnd w:id="78"/>
    </w:p>
    <w:p w14:paraId="0E03267E">
      <w:pPr>
        <w:pStyle w:val="138"/>
        <w:snapToGrid w:val="0"/>
        <w:spacing w:line="48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响应文件的排序须按供应商须知前附表中供应商应提交的资格证明文件和商务、技术文件内容及顺序排列。为方便评标，供应商应按照磋商文件中的提供的格式进行编制响应文件，供应商可以对所提供的格式进行扩展，但不得更改格式内容，没有提供格式的，供应商自拟。</w:t>
      </w:r>
    </w:p>
    <w:p w14:paraId="29E8681F">
      <w:pPr>
        <w:pStyle w:val="138"/>
        <w:snapToGrid w:val="0"/>
        <w:spacing w:line="480" w:lineRule="auto"/>
        <w:ind w:firstLine="480" w:firstLineChars="200"/>
        <w:jc w:val="left"/>
        <w:rPr>
          <w:rFonts w:hint="eastAsia" w:ascii="仿宋" w:hAnsi="仿宋" w:eastAsia="仿宋" w:cs="仿宋"/>
          <w:sz w:val="24"/>
          <w:szCs w:val="24"/>
        </w:rPr>
        <w:sectPr>
          <w:pgSz w:w="11906" w:h="16838"/>
          <w:pgMar w:top="1440" w:right="1486" w:bottom="1440" w:left="1800" w:header="851" w:footer="992" w:gutter="0"/>
          <w:cols w:space="720" w:num="1"/>
          <w:titlePg/>
          <w:docGrid w:type="lines" w:linePitch="312" w:charSpace="0"/>
        </w:sectPr>
      </w:pPr>
    </w:p>
    <w:p w14:paraId="53EF3784">
      <w:pPr>
        <w:jc w:val="left"/>
        <w:rPr>
          <w:b/>
          <w:sz w:val="32"/>
          <w:szCs w:val="44"/>
        </w:rPr>
      </w:pPr>
      <w:r>
        <w:rPr>
          <w:rFonts w:hint="eastAsia"/>
          <w:b/>
          <w:sz w:val="32"/>
          <w:szCs w:val="44"/>
        </w:rPr>
        <w:t>响应文件格式</w:t>
      </w:r>
    </w:p>
    <w:p w14:paraId="1B319D05">
      <w:pPr>
        <w:ind w:right="-110"/>
        <w:jc w:val="center"/>
        <w:rPr>
          <w:rFonts w:hint="eastAsia" w:ascii="宋体" w:hAnsi="宋体" w:cs="宋体"/>
          <w:spacing w:val="40"/>
          <w:sz w:val="52"/>
          <w:szCs w:val="52"/>
        </w:rPr>
      </w:pPr>
    </w:p>
    <w:p w14:paraId="59618907">
      <w:pPr>
        <w:ind w:right="-110"/>
        <w:jc w:val="center"/>
        <w:rPr>
          <w:rFonts w:hint="eastAsia" w:ascii="宋体" w:hAnsi="宋体" w:cs="宋体"/>
          <w:spacing w:val="40"/>
          <w:sz w:val="52"/>
          <w:szCs w:val="52"/>
        </w:rPr>
      </w:pPr>
      <w:r>
        <w:rPr>
          <w:rFonts w:hint="eastAsia" w:ascii="宋体" w:hAnsi="宋体" w:cs="宋体"/>
          <w:spacing w:val="40"/>
          <w:sz w:val="52"/>
          <w:szCs w:val="52"/>
        </w:rPr>
        <w:t>（项目名称）</w:t>
      </w:r>
    </w:p>
    <w:p w14:paraId="0DD2C4F0">
      <w:pPr>
        <w:spacing w:after="100" w:afterAutospacing="1" w:line="800" w:lineRule="exact"/>
        <w:ind w:right="-108"/>
        <w:jc w:val="center"/>
        <w:rPr>
          <w:rFonts w:hint="eastAsia" w:ascii="宋体" w:hAnsi="宋体" w:cs="宋体"/>
          <w:b/>
          <w:spacing w:val="40"/>
          <w:sz w:val="84"/>
          <w:szCs w:val="84"/>
        </w:rPr>
      </w:pPr>
    </w:p>
    <w:p w14:paraId="69D9D42C">
      <w:pPr>
        <w:pBdr>
          <w:top w:val="none" w:color="auto" w:sz="0" w:space="1"/>
          <w:left w:val="none" w:color="auto" w:sz="0" w:space="4"/>
          <w:bottom w:val="none" w:color="auto" w:sz="0" w:space="1"/>
          <w:right w:val="none" w:color="auto" w:sz="0" w:space="4"/>
        </w:pBdr>
        <w:jc w:val="center"/>
        <w:rPr>
          <w:rFonts w:hint="eastAsia" w:ascii="宋体" w:hAnsi="宋体" w:cs="宋体"/>
          <w:b/>
          <w:spacing w:val="40"/>
          <w:sz w:val="84"/>
          <w:szCs w:val="84"/>
        </w:rPr>
      </w:pPr>
      <w:r>
        <w:rPr>
          <w:rFonts w:hint="eastAsia" w:ascii="宋体" w:hAnsi="宋体" w:cs="宋体"/>
          <w:b/>
          <w:spacing w:val="40"/>
          <w:sz w:val="84"/>
          <w:szCs w:val="84"/>
        </w:rPr>
        <w:t>响</w:t>
      </w:r>
    </w:p>
    <w:p w14:paraId="64AD8389">
      <w:pPr>
        <w:pBdr>
          <w:top w:val="none" w:color="auto" w:sz="0" w:space="1"/>
          <w:left w:val="none" w:color="auto" w:sz="0" w:space="4"/>
          <w:bottom w:val="none" w:color="auto" w:sz="0" w:space="1"/>
          <w:right w:val="none" w:color="auto" w:sz="0" w:space="4"/>
        </w:pBdr>
        <w:jc w:val="center"/>
        <w:rPr>
          <w:rFonts w:hint="eastAsia" w:ascii="宋体" w:hAnsi="宋体" w:cs="宋体"/>
          <w:b/>
          <w:spacing w:val="40"/>
          <w:sz w:val="84"/>
          <w:szCs w:val="84"/>
        </w:rPr>
      </w:pPr>
      <w:r>
        <w:rPr>
          <w:rFonts w:hint="eastAsia" w:ascii="宋体" w:hAnsi="宋体" w:cs="宋体"/>
          <w:b/>
          <w:spacing w:val="40"/>
          <w:sz w:val="84"/>
          <w:szCs w:val="84"/>
        </w:rPr>
        <w:t>应</w:t>
      </w:r>
    </w:p>
    <w:p w14:paraId="6F9BF9A8">
      <w:pPr>
        <w:pBdr>
          <w:top w:val="none" w:color="auto" w:sz="0" w:space="1"/>
          <w:left w:val="none" w:color="auto" w:sz="0" w:space="4"/>
          <w:bottom w:val="none" w:color="auto" w:sz="0" w:space="1"/>
          <w:right w:val="none" w:color="auto" w:sz="0" w:space="4"/>
        </w:pBdr>
        <w:jc w:val="center"/>
        <w:rPr>
          <w:rFonts w:hint="eastAsia" w:ascii="宋体" w:hAnsi="宋体" w:cs="宋体"/>
          <w:b/>
          <w:spacing w:val="40"/>
          <w:sz w:val="84"/>
          <w:szCs w:val="84"/>
        </w:rPr>
      </w:pPr>
      <w:r>
        <w:rPr>
          <w:rFonts w:hint="eastAsia" w:ascii="宋体" w:hAnsi="宋体" w:cs="宋体"/>
          <w:b/>
          <w:spacing w:val="40"/>
          <w:sz w:val="84"/>
          <w:szCs w:val="84"/>
        </w:rPr>
        <w:t>文</w:t>
      </w:r>
    </w:p>
    <w:p w14:paraId="4DC58888">
      <w:pPr>
        <w:jc w:val="center"/>
        <w:rPr>
          <w:rFonts w:hint="eastAsia" w:ascii="宋体" w:hAnsi="宋体" w:cs="宋体"/>
          <w:b/>
          <w:spacing w:val="40"/>
          <w:sz w:val="84"/>
          <w:szCs w:val="84"/>
        </w:rPr>
      </w:pPr>
      <w:r>
        <w:rPr>
          <w:rFonts w:hint="eastAsia" w:ascii="宋体" w:hAnsi="宋体" w:cs="宋体"/>
          <w:b/>
          <w:spacing w:val="40"/>
          <w:sz w:val="84"/>
          <w:szCs w:val="84"/>
        </w:rPr>
        <w:t>件</w:t>
      </w:r>
    </w:p>
    <w:p w14:paraId="2E13B5D4"/>
    <w:p w14:paraId="4533597C"/>
    <w:p w14:paraId="5DFCD139"/>
    <w:p w14:paraId="46F3561E">
      <w:pPr>
        <w:spacing w:line="720" w:lineRule="auto"/>
        <w:ind w:firstLine="1680" w:firstLineChars="600"/>
        <w:rPr>
          <w:sz w:val="28"/>
          <w:szCs w:val="28"/>
        </w:rPr>
      </w:pPr>
      <w:bookmarkStart w:id="79" w:name="_Toc25617"/>
      <w:bookmarkStart w:id="80" w:name="_Toc12199"/>
      <w:bookmarkStart w:id="81" w:name="_Toc10643"/>
      <w:bookmarkStart w:id="82" w:name="_Toc12012"/>
      <w:r>
        <w:rPr>
          <w:sz w:val="28"/>
          <w:szCs w:val="28"/>
        </w:rPr>
        <w:t>项</w:t>
      </w:r>
      <w:r>
        <w:rPr>
          <w:rFonts w:hint="eastAsia"/>
          <w:sz w:val="28"/>
          <w:szCs w:val="28"/>
        </w:rPr>
        <w:t xml:space="preserve"> </w:t>
      </w:r>
      <w:r>
        <w:rPr>
          <w:sz w:val="28"/>
          <w:szCs w:val="28"/>
        </w:rPr>
        <w:t>目</w:t>
      </w:r>
      <w:r>
        <w:rPr>
          <w:rFonts w:hint="eastAsia"/>
          <w:sz w:val="28"/>
          <w:szCs w:val="28"/>
        </w:rPr>
        <w:t xml:space="preserve"> </w:t>
      </w:r>
      <w:r>
        <w:rPr>
          <w:sz w:val="28"/>
          <w:szCs w:val="28"/>
        </w:rPr>
        <w:t>编号：</w:t>
      </w:r>
      <w:bookmarkEnd w:id="79"/>
      <w:bookmarkEnd w:id="80"/>
      <w:bookmarkEnd w:id="81"/>
      <w:bookmarkEnd w:id="82"/>
      <w:r>
        <w:rPr>
          <w:rFonts w:hint="eastAsia"/>
          <w:sz w:val="28"/>
          <w:szCs w:val="28"/>
          <w:u w:val="single"/>
        </w:rPr>
        <w:t xml:space="preserve">                      </w:t>
      </w:r>
      <w:r>
        <w:rPr>
          <w:rFonts w:hint="eastAsia"/>
          <w:sz w:val="28"/>
          <w:szCs w:val="28"/>
        </w:rPr>
        <w:t xml:space="preserve"> </w:t>
      </w:r>
    </w:p>
    <w:p w14:paraId="003B91A6">
      <w:pPr>
        <w:spacing w:line="720" w:lineRule="auto"/>
        <w:ind w:firstLine="1680" w:firstLineChars="600"/>
        <w:rPr>
          <w:sz w:val="28"/>
          <w:szCs w:val="28"/>
        </w:rPr>
      </w:pPr>
      <w:bookmarkStart w:id="83" w:name="_Toc20754"/>
      <w:bookmarkStart w:id="84" w:name="_Toc20434"/>
      <w:bookmarkStart w:id="85" w:name="_Toc32477"/>
      <w:bookmarkStart w:id="86" w:name="_Toc18443"/>
      <w:r>
        <w:rPr>
          <w:sz w:val="28"/>
          <w:szCs w:val="28"/>
        </w:rPr>
        <w:t>供应商名称：</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w:t>
      </w:r>
      <w:r>
        <w:rPr>
          <w:rFonts w:hint="eastAsia"/>
          <w:sz w:val="28"/>
          <w:szCs w:val="28"/>
        </w:rPr>
        <w:t>盖单位章</w:t>
      </w:r>
      <w:r>
        <w:rPr>
          <w:sz w:val="28"/>
          <w:szCs w:val="28"/>
        </w:rPr>
        <w:t>）</w:t>
      </w:r>
      <w:bookmarkEnd w:id="83"/>
      <w:bookmarkEnd w:id="84"/>
      <w:bookmarkEnd w:id="85"/>
      <w:bookmarkEnd w:id="86"/>
    </w:p>
    <w:p w14:paraId="084F2B21">
      <w:pPr>
        <w:spacing w:line="720" w:lineRule="auto"/>
        <w:ind w:firstLine="1680" w:firstLineChars="600"/>
        <w:rPr>
          <w:sz w:val="28"/>
          <w:szCs w:val="28"/>
        </w:rPr>
      </w:pPr>
      <w:bookmarkStart w:id="87" w:name="_Toc18525"/>
      <w:bookmarkStart w:id="88" w:name="_Toc8072"/>
      <w:bookmarkStart w:id="89" w:name="_Toc26499"/>
      <w:bookmarkStart w:id="90" w:name="_Toc20620"/>
      <w:r>
        <w:rPr>
          <w:sz w:val="28"/>
          <w:szCs w:val="28"/>
        </w:rPr>
        <w:t>法定代表人</w:t>
      </w:r>
      <w:bookmarkEnd w:id="87"/>
      <w:bookmarkEnd w:id="88"/>
      <w:bookmarkEnd w:id="89"/>
      <w:bookmarkStart w:id="91" w:name="_Toc29477"/>
      <w:bookmarkStart w:id="92" w:name="_Toc4953"/>
      <w:bookmarkStart w:id="93" w:name="_Toc32368"/>
    </w:p>
    <w:p w14:paraId="60364FB4">
      <w:pPr>
        <w:spacing w:line="720" w:lineRule="auto"/>
        <w:ind w:firstLine="1680" w:firstLineChars="600"/>
        <w:rPr>
          <w:sz w:val="28"/>
          <w:szCs w:val="28"/>
        </w:rPr>
      </w:pPr>
      <w:r>
        <w:rPr>
          <w:sz w:val="28"/>
          <w:szCs w:val="28"/>
        </w:rPr>
        <w:t>或其授权委托代理人：</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（签字或签章）</w:t>
      </w:r>
      <w:bookmarkEnd w:id="90"/>
      <w:bookmarkEnd w:id="91"/>
      <w:bookmarkEnd w:id="92"/>
      <w:bookmarkEnd w:id="93"/>
    </w:p>
    <w:p w14:paraId="1E9C95E2">
      <w:pPr>
        <w:spacing w:line="720" w:lineRule="auto"/>
        <w:jc w:val="center"/>
        <w:rPr>
          <w:rFonts w:hint="eastAsia" w:ascii="宋体" w:hAnsi="宋体"/>
          <w:color w:val="000000"/>
          <w:sz w:val="30"/>
          <w:szCs w:val="30"/>
        </w:rPr>
      </w:pPr>
      <w:r>
        <w:rPr>
          <w:sz w:val="28"/>
          <w:szCs w:val="28"/>
        </w:rPr>
        <w:t>日期：</w:t>
      </w:r>
      <w:r>
        <w:rPr>
          <w:sz w:val="28"/>
          <w:szCs w:val="28"/>
          <w:u w:val="single"/>
        </w:rPr>
        <w:t xml:space="preserve">     </w:t>
      </w:r>
      <w:r>
        <w:rPr>
          <w:sz w:val="28"/>
          <w:szCs w:val="28"/>
        </w:rPr>
        <w:t xml:space="preserve"> 年</w:t>
      </w:r>
      <w:r>
        <w:rPr>
          <w:sz w:val="28"/>
          <w:szCs w:val="28"/>
          <w:u w:val="single"/>
        </w:rPr>
        <w:t xml:space="preserve">   </w:t>
      </w:r>
      <w:r>
        <w:rPr>
          <w:sz w:val="28"/>
          <w:szCs w:val="28"/>
        </w:rPr>
        <w:t>月</w:t>
      </w:r>
      <w:r>
        <w:rPr>
          <w:sz w:val="28"/>
          <w:szCs w:val="28"/>
          <w:u w:val="single"/>
        </w:rPr>
        <w:t xml:space="preserve">   </w:t>
      </w:r>
      <w:r>
        <w:rPr>
          <w:sz w:val="28"/>
          <w:szCs w:val="28"/>
        </w:rPr>
        <w:t>日</w:t>
      </w:r>
      <w:r>
        <w:rPr>
          <w:sz w:val="32"/>
          <w:szCs w:val="36"/>
          <w:u w:val="single"/>
        </w:rPr>
        <w:br w:type="page"/>
      </w:r>
    </w:p>
    <w:p w14:paraId="782EC010">
      <w:pPr>
        <w:jc w:val="center"/>
        <w:rPr>
          <w:rFonts w:hint="eastAsia" w:ascii="宋体" w:hAnsi="宋体" w:cs="宋体"/>
          <w:b/>
          <w:bCs/>
          <w:sz w:val="36"/>
          <w:szCs w:val="44"/>
        </w:rPr>
      </w:pPr>
      <w:r>
        <w:rPr>
          <w:rFonts w:hint="eastAsia" w:ascii="宋体" w:hAnsi="宋体" w:cs="宋体"/>
          <w:b/>
          <w:bCs/>
          <w:sz w:val="36"/>
          <w:szCs w:val="44"/>
        </w:rPr>
        <w:t>目  录</w:t>
      </w:r>
    </w:p>
    <w:p w14:paraId="348B1229"/>
    <w:p w14:paraId="56447B8C">
      <w:pPr>
        <w:spacing w:line="480" w:lineRule="auto"/>
        <w:ind w:firstLine="3373" w:firstLineChars="1600"/>
        <w:rPr>
          <w:rFonts w:hint="eastAsia" w:ascii="仿宋" w:hAnsi="仿宋" w:eastAsia="仿宋" w:cs="仿宋"/>
          <w:b/>
          <w:bCs/>
        </w:rPr>
      </w:pPr>
      <w:r>
        <w:rPr>
          <w:rFonts w:hint="eastAsia" w:ascii="仿宋" w:hAnsi="仿宋" w:eastAsia="仿宋" w:cs="仿宋"/>
          <w:b/>
          <w:bCs/>
        </w:rPr>
        <w:t>资格证明文件部分</w:t>
      </w:r>
    </w:p>
    <w:p w14:paraId="1C447CBC">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hint="eastAsia" w:ascii="仿宋" w:hAnsi="仿宋" w:eastAsia="仿宋" w:cs="仿宋"/>
          <w:sz w:val="24"/>
          <w:szCs w:val="28"/>
        </w:rPr>
      </w:pPr>
      <w:r>
        <w:rPr>
          <w:rFonts w:hint="eastAsia" w:ascii="仿宋" w:hAnsi="仿宋" w:eastAsia="仿宋" w:cs="仿宋"/>
          <w:sz w:val="24"/>
          <w:szCs w:val="28"/>
        </w:rPr>
        <w:t>（一）供应商代表的证明</w:t>
      </w:r>
    </w:p>
    <w:p w14:paraId="0A71E7BB">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hint="eastAsia" w:ascii="仿宋" w:hAnsi="仿宋" w:eastAsia="仿宋" w:cs="仿宋"/>
          <w:sz w:val="24"/>
          <w:szCs w:val="28"/>
        </w:rPr>
      </w:pPr>
      <w:r>
        <w:rPr>
          <w:rFonts w:hint="eastAsia" w:ascii="仿宋" w:hAnsi="仿宋" w:eastAsia="仿宋" w:cs="仿宋"/>
          <w:sz w:val="24"/>
          <w:szCs w:val="28"/>
        </w:rPr>
        <w:t>（二）声明书</w:t>
      </w:r>
    </w:p>
    <w:p w14:paraId="4ED3A396">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hint="eastAsia" w:ascii="仿宋" w:hAnsi="仿宋" w:eastAsia="仿宋" w:cs="仿宋"/>
          <w:sz w:val="24"/>
          <w:szCs w:val="28"/>
        </w:rPr>
      </w:pPr>
      <w:r>
        <w:rPr>
          <w:rFonts w:hint="eastAsia" w:ascii="仿宋" w:hAnsi="仿宋" w:eastAsia="仿宋" w:cs="仿宋"/>
          <w:sz w:val="24"/>
          <w:szCs w:val="28"/>
        </w:rPr>
        <w:t>（三）具有独立承担民事责任的能力</w:t>
      </w:r>
    </w:p>
    <w:p w14:paraId="2837833E">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hint="eastAsia" w:ascii="仿宋" w:hAnsi="仿宋" w:eastAsia="仿宋" w:cs="仿宋"/>
          <w:sz w:val="24"/>
          <w:szCs w:val="28"/>
        </w:rPr>
      </w:pPr>
      <w:r>
        <w:rPr>
          <w:rFonts w:hint="eastAsia" w:ascii="仿宋" w:hAnsi="仿宋" w:eastAsia="仿宋" w:cs="仿宋"/>
          <w:sz w:val="24"/>
          <w:szCs w:val="28"/>
        </w:rPr>
        <w:t>（四）具有良好的商业信誉和健全的财务会计制度</w:t>
      </w:r>
    </w:p>
    <w:p w14:paraId="74B29B84">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hint="eastAsia" w:ascii="仿宋" w:hAnsi="仿宋" w:eastAsia="仿宋" w:cs="仿宋"/>
          <w:sz w:val="24"/>
          <w:szCs w:val="28"/>
        </w:rPr>
      </w:pPr>
      <w:r>
        <w:rPr>
          <w:rFonts w:hint="eastAsia" w:ascii="仿宋" w:hAnsi="仿宋" w:eastAsia="仿宋" w:cs="仿宋"/>
          <w:sz w:val="24"/>
          <w:szCs w:val="28"/>
        </w:rPr>
        <w:t>（五）具有履行合同所必需的设备和专业技术能力</w:t>
      </w:r>
    </w:p>
    <w:p w14:paraId="0305076D">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hint="eastAsia" w:ascii="仿宋" w:hAnsi="仿宋" w:eastAsia="仿宋" w:cs="仿宋"/>
          <w:sz w:val="24"/>
          <w:szCs w:val="28"/>
        </w:rPr>
      </w:pPr>
      <w:r>
        <w:rPr>
          <w:rFonts w:hint="eastAsia" w:ascii="仿宋" w:hAnsi="仿宋" w:eastAsia="仿宋" w:cs="仿宋"/>
          <w:sz w:val="24"/>
          <w:szCs w:val="28"/>
        </w:rPr>
        <w:t>（六）具有依法缴纳税收和社会保障金的良好记录</w:t>
      </w:r>
    </w:p>
    <w:p w14:paraId="72FA866F">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hint="eastAsia" w:ascii="仿宋" w:hAnsi="仿宋" w:eastAsia="仿宋" w:cs="仿宋"/>
          <w:sz w:val="24"/>
          <w:szCs w:val="28"/>
        </w:rPr>
      </w:pPr>
      <w:r>
        <w:rPr>
          <w:rFonts w:hint="eastAsia" w:ascii="仿宋" w:hAnsi="仿宋" w:eastAsia="仿宋" w:cs="仿宋"/>
          <w:sz w:val="24"/>
          <w:szCs w:val="28"/>
        </w:rPr>
        <w:t>（七）参加政府采购活动前三年内，在经营活动中没有重大违法记录</w:t>
      </w:r>
    </w:p>
    <w:p w14:paraId="1004461E">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hint="eastAsia" w:ascii="仿宋" w:hAnsi="仿宋" w:eastAsia="仿宋" w:cs="仿宋"/>
          <w:sz w:val="24"/>
          <w:szCs w:val="28"/>
        </w:rPr>
      </w:pPr>
      <w:r>
        <w:rPr>
          <w:rFonts w:hint="eastAsia" w:ascii="仿宋" w:hAnsi="仿宋" w:eastAsia="仿宋" w:cs="仿宋"/>
          <w:sz w:val="24"/>
          <w:szCs w:val="28"/>
        </w:rPr>
        <w:t>（八）诚信投标承诺书</w:t>
      </w:r>
    </w:p>
    <w:p w14:paraId="0F02A5C6">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hint="eastAsia" w:ascii="仿宋" w:hAnsi="仿宋" w:eastAsia="仿宋" w:cs="仿宋"/>
          <w:sz w:val="24"/>
          <w:szCs w:val="28"/>
        </w:rPr>
      </w:pPr>
      <w:r>
        <w:rPr>
          <w:rFonts w:hint="eastAsia" w:ascii="仿宋" w:hAnsi="仿宋" w:eastAsia="仿宋" w:cs="仿宋"/>
          <w:sz w:val="24"/>
          <w:szCs w:val="28"/>
        </w:rPr>
        <w:t>（九）</w:t>
      </w:r>
      <w:r>
        <w:rPr>
          <w:rFonts w:hint="eastAsia" w:ascii="仿宋" w:hAnsi="仿宋" w:eastAsia="仿宋" w:cs="仿宋"/>
          <w:bCs/>
          <w:sz w:val="24"/>
        </w:rPr>
        <w:t>具有独立承担民事责任能力的证明材料</w:t>
      </w:r>
    </w:p>
    <w:p w14:paraId="739E4B3C">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hint="eastAsia" w:ascii="仿宋" w:hAnsi="仿宋" w:eastAsia="仿宋" w:cs="仿宋"/>
          <w:sz w:val="24"/>
          <w:szCs w:val="28"/>
        </w:rPr>
      </w:pPr>
      <w:r>
        <w:rPr>
          <w:rFonts w:hint="eastAsia" w:ascii="仿宋" w:hAnsi="仿宋" w:eastAsia="仿宋" w:cs="仿宋"/>
          <w:bCs/>
          <w:sz w:val="24"/>
        </w:rPr>
        <w:t>（十）磋商保证金缴纳凭证</w:t>
      </w:r>
    </w:p>
    <w:p w14:paraId="1AB92061">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hint="eastAsia" w:ascii="仿宋" w:hAnsi="仿宋" w:eastAsia="仿宋" w:cs="仿宋"/>
          <w:sz w:val="24"/>
          <w:szCs w:val="28"/>
        </w:rPr>
      </w:pPr>
      <w:r>
        <w:rPr>
          <w:rFonts w:hint="eastAsia" w:ascii="仿宋" w:hAnsi="仿宋" w:eastAsia="仿宋" w:cs="仿宋"/>
          <w:sz w:val="24"/>
          <w:szCs w:val="28"/>
        </w:rPr>
        <w:t>（十一）落实政府采购政策需满足的资格要求</w:t>
      </w:r>
    </w:p>
    <w:p w14:paraId="093F4F84">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hint="eastAsia" w:ascii="仿宋" w:hAnsi="仿宋" w:eastAsia="仿宋" w:cs="仿宋"/>
          <w:sz w:val="24"/>
          <w:szCs w:val="28"/>
        </w:rPr>
      </w:pPr>
      <w:r>
        <w:rPr>
          <w:rFonts w:hint="eastAsia" w:ascii="仿宋" w:hAnsi="仿宋" w:eastAsia="仿宋" w:cs="仿宋"/>
          <w:sz w:val="24"/>
          <w:szCs w:val="28"/>
        </w:rPr>
        <w:t>（十二）本项目的特定资格要求</w:t>
      </w:r>
    </w:p>
    <w:p w14:paraId="5CDA2908">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hint="eastAsia" w:ascii="仿宋" w:hAnsi="仿宋" w:eastAsia="仿宋" w:cs="仿宋"/>
          <w:sz w:val="24"/>
          <w:szCs w:val="28"/>
        </w:rPr>
      </w:pPr>
      <w:r>
        <w:rPr>
          <w:rFonts w:hint="eastAsia" w:ascii="仿宋" w:hAnsi="仿宋" w:eastAsia="仿宋" w:cs="仿宋"/>
          <w:sz w:val="24"/>
          <w:szCs w:val="28"/>
        </w:rPr>
        <w:t>（十三）联合体谈判协议书（如有）</w:t>
      </w:r>
    </w:p>
    <w:p w14:paraId="38650CF2">
      <w:pPr>
        <w:pBdr>
          <w:top w:val="none" w:color="auto" w:sz="0" w:space="1"/>
          <w:left w:val="none" w:color="auto" w:sz="0" w:space="4"/>
          <w:bottom w:val="none" w:color="auto" w:sz="0" w:space="1"/>
          <w:right w:val="none" w:color="auto" w:sz="0" w:space="4"/>
        </w:pBdr>
        <w:snapToGrid w:val="0"/>
        <w:spacing w:line="480" w:lineRule="auto"/>
        <w:ind w:firstLine="470" w:firstLineChars="196"/>
        <w:jc w:val="left"/>
        <w:rPr>
          <w:rFonts w:hint="eastAsia" w:ascii="仿宋" w:hAnsi="仿宋" w:eastAsia="仿宋" w:cs="仿宋"/>
          <w:sz w:val="24"/>
          <w:szCs w:val="28"/>
        </w:rPr>
      </w:pPr>
      <w:r>
        <w:rPr>
          <w:rFonts w:hint="eastAsia" w:ascii="仿宋" w:hAnsi="仿宋" w:eastAsia="仿宋" w:cs="仿宋"/>
          <w:sz w:val="24"/>
          <w:szCs w:val="28"/>
        </w:rPr>
        <w:t>（十四）合格供应商资格条件的其他要求</w:t>
      </w:r>
    </w:p>
    <w:p w14:paraId="17AE6F1E"/>
    <w:p w14:paraId="19E98527">
      <w:pPr>
        <w:pBdr>
          <w:top w:val="none" w:color="auto" w:sz="0" w:space="1"/>
          <w:left w:val="none" w:color="auto" w:sz="0" w:space="4"/>
          <w:bottom w:val="none" w:color="auto" w:sz="0" w:space="1"/>
          <w:right w:val="none" w:color="auto" w:sz="0" w:space="4"/>
        </w:pBdr>
        <w:snapToGrid w:val="0"/>
        <w:spacing w:line="480" w:lineRule="auto"/>
        <w:ind w:firstLine="472" w:firstLineChars="196"/>
        <w:jc w:val="center"/>
        <w:rPr>
          <w:rFonts w:hint="eastAsia" w:ascii="仿宋" w:hAnsi="仿宋" w:eastAsia="仿宋" w:cs="仿宋"/>
          <w:b/>
          <w:bCs/>
          <w:sz w:val="24"/>
          <w:szCs w:val="28"/>
        </w:rPr>
      </w:pPr>
      <w:r>
        <w:rPr>
          <w:rFonts w:hint="eastAsia" w:ascii="仿宋" w:hAnsi="仿宋" w:eastAsia="仿宋" w:cs="仿宋"/>
          <w:b/>
          <w:bCs/>
          <w:sz w:val="24"/>
          <w:szCs w:val="28"/>
        </w:rPr>
        <w:t>商务及技术文件部分</w:t>
      </w:r>
    </w:p>
    <w:p w14:paraId="2EA5E5F0">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（一）供应商情况介绍</w:t>
      </w:r>
    </w:p>
    <w:p w14:paraId="2D72E794">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（二）类似成功案例的业绩证明</w:t>
      </w:r>
    </w:p>
    <w:p w14:paraId="2C2AE5DE">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（三）商务响应表</w:t>
      </w:r>
    </w:p>
    <w:p w14:paraId="04C14BF8">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（四）实施方案</w:t>
      </w:r>
    </w:p>
    <w:p w14:paraId="068C262A">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（五）技术响应表</w:t>
      </w:r>
    </w:p>
    <w:p w14:paraId="49A0CE28">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（六）项目管理机构人员配备</w:t>
      </w:r>
    </w:p>
    <w:p w14:paraId="3911B783">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（七）服务承诺</w:t>
      </w:r>
    </w:p>
    <w:p w14:paraId="77B9F467">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（八）正版软件承诺</w:t>
      </w:r>
    </w:p>
    <w:p w14:paraId="33E20F20">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（九）信息安全产品说明</w:t>
      </w:r>
    </w:p>
    <w:p w14:paraId="026B1446">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（十）商品包装和快递包装承诺</w:t>
      </w:r>
    </w:p>
    <w:p w14:paraId="60F56625">
      <w:pPr>
        <w:tabs>
          <w:tab w:val="left" w:pos="3789"/>
        </w:tabs>
        <w:spacing w:line="480" w:lineRule="auto"/>
        <w:ind w:firstLine="480" w:firstLineChars="200"/>
        <w:jc w:val="left"/>
        <w:rPr>
          <w:rFonts w:hint="eastAsia" w:ascii="仿宋" w:hAnsi="仿宋" w:eastAsia="仿宋" w:cs="仿宋"/>
          <w:sz w:val="24"/>
          <w:szCs w:val="28"/>
        </w:rPr>
      </w:pPr>
      <w:r>
        <w:rPr>
          <w:rFonts w:hint="eastAsia" w:ascii="仿宋" w:hAnsi="仿宋" w:eastAsia="仿宋" w:cs="仿宋"/>
          <w:sz w:val="24"/>
          <w:szCs w:val="28"/>
        </w:rPr>
        <w:t>（十一）供应商需要说明的其他文件和说明</w:t>
      </w:r>
    </w:p>
    <w:p w14:paraId="415C736F">
      <w:pPr>
        <w:tabs>
          <w:tab w:val="left" w:pos="3789"/>
        </w:tabs>
        <w:spacing w:line="480" w:lineRule="auto"/>
        <w:ind w:firstLine="480" w:firstLineChars="200"/>
        <w:jc w:val="left"/>
        <w:rPr>
          <w:rFonts w:hint="eastAsia" w:ascii="仿宋" w:hAnsi="仿宋" w:eastAsia="仿宋" w:cs="仿宋"/>
          <w:sz w:val="24"/>
          <w:szCs w:val="28"/>
        </w:rPr>
      </w:pPr>
    </w:p>
    <w:p w14:paraId="12C53993">
      <w:pPr>
        <w:tabs>
          <w:tab w:val="left" w:pos="3789"/>
        </w:tabs>
        <w:spacing w:line="480" w:lineRule="auto"/>
        <w:ind w:firstLine="420" w:firstLineChars="200"/>
        <w:jc w:val="left"/>
        <w:rPr>
          <w:rFonts w:hint="eastAsia" w:ascii="仿宋" w:hAnsi="仿宋" w:eastAsia="仿宋" w:cs="仿宋"/>
          <w:b/>
          <w:bCs/>
          <w:sz w:val="24"/>
          <w:szCs w:val="28"/>
        </w:rPr>
      </w:pPr>
      <w:r>
        <w:rPr>
          <w:rFonts w:hint="eastAsia" w:ascii="仿宋" w:hAnsi="仿宋" w:eastAsia="仿宋" w:cs="仿宋"/>
        </w:rPr>
        <w:tab/>
      </w:r>
      <w:r>
        <w:rPr>
          <w:rFonts w:hint="eastAsia" w:ascii="仿宋" w:hAnsi="仿宋" w:eastAsia="仿宋" w:cs="仿宋"/>
          <w:b/>
          <w:bCs/>
          <w:sz w:val="24"/>
          <w:szCs w:val="28"/>
        </w:rPr>
        <w:t>报价文件</w:t>
      </w:r>
    </w:p>
    <w:p w14:paraId="333E847C">
      <w:pPr>
        <w:spacing w:line="48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（一）报价一览表</w:t>
      </w:r>
    </w:p>
    <w:p w14:paraId="006D58DA">
      <w:pPr>
        <w:tabs>
          <w:tab w:val="left" w:pos="3303"/>
        </w:tabs>
        <w:spacing w:line="480" w:lineRule="auto"/>
        <w:ind w:firstLine="480" w:firstLineChars="200"/>
        <w:jc w:val="left"/>
        <w:rPr>
          <w:rFonts w:hint="eastAsia" w:ascii="仿宋" w:hAnsi="仿宋" w:eastAsia="仿宋" w:cs="仿宋"/>
        </w:rPr>
      </w:pPr>
      <w:r>
        <w:rPr>
          <w:rFonts w:hint="eastAsia" w:ascii="仿宋" w:hAnsi="仿宋" w:eastAsia="仿宋" w:cs="仿宋"/>
          <w:sz w:val="24"/>
          <w:szCs w:val="28"/>
        </w:rPr>
        <w:t>（二）供应商认为需要的其他文件资料</w:t>
      </w:r>
    </w:p>
    <w:p w14:paraId="7DF64177">
      <w:pPr>
        <w:rPr>
          <w:rFonts w:hint="eastAsia" w:ascii="宋体" w:hAnsi="宋体"/>
          <w:color w:val="000000"/>
          <w:sz w:val="30"/>
          <w:szCs w:val="30"/>
        </w:rPr>
        <w:sectPr>
          <w:pgSz w:w="11906" w:h="16838"/>
          <w:pgMar w:top="1440" w:right="1486" w:bottom="1440" w:left="1800" w:header="851" w:footer="992" w:gutter="0"/>
          <w:cols w:space="720" w:num="1"/>
          <w:titlePg/>
          <w:docGrid w:type="lines" w:linePitch="312" w:charSpace="0"/>
        </w:sectPr>
      </w:pPr>
    </w:p>
    <w:p w14:paraId="6B3A5AC1">
      <w:pPr>
        <w:pStyle w:val="3"/>
        <w:numPr>
          <w:ilvl w:val="0"/>
          <w:numId w:val="0"/>
        </w:numPr>
      </w:pPr>
      <w:r>
        <w:rPr>
          <w:rFonts w:hint="eastAsia"/>
        </w:rPr>
        <w:t>资格证明文件部分</w:t>
      </w:r>
    </w:p>
    <w:p w14:paraId="62EDA012"/>
    <w:p w14:paraId="3F3AFD5C">
      <w:pPr>
        <w:pStyle w:val="2"/>
        <w:ind w:firstLine="400"/>
      </w:pPr>
    </w:p>
    <w:p w14:paraId="5E20CBB9">
      <w:pPr>
        <w:pStyle w:val="2"/>
        <w:ind w:firstLine="400"/>
      </w:pPr>
    </w:p>
    <w:p w14:paraId="15BD142D">
      <w:pPr>
        <w:pStyle w:val="2"/>
        <w:ind w:firstLine="400"/>
      </w:pPr>
    </w:p>
    <w:p w14:paraId="68B9D724">
      <w:pPr>
        <w:pStyle w:val="2"/>
        <w:ind w:firstLine="400"/>
      </w:pPr>
    </w:p>
    <w:p w14:paraId="38B8927A">
      <w:pPr>
        <w:pStyle w:val="5"/>
        <w:keepNext w:val="0"/>
        <w:keepLines w:val="0"/>
        <w:pageBreakBefore/>
        <w:spacing w:line="240" w:lineRule="exact"/>
        <w:rPr>
          <w:rFonts w:hint="eastAsia" w:ascii="宋体" w:hAnsi="宋体" w:cs="仿宋"/>
          <w:b w:val="0"/>
          <w:szCs w:val="28"/>
        </w:rPr>
      </w:pPr>
      <w:r>
        <w:rPr>
          <w:rFonts w:hint="eastAsia" w:ascii="宋体" w:hAnsi="宋体" w:cs="仿宋"/>
          <w:b w:val="0"/>
          <w:szCs w:val="28"/>
        </w:rPr>
        <w:t xml:space="preserve">（一）供应商代表的证明格式 </w:t>
      </w:r>
    </w:p>
    <w:p w14:paraId="1BD82F9C">
      <w:pPr>
        <w:pBdr>
          <w:top w:val="none" w:color="auto" w:sz="0" w:space="1"/>
          <w:left w:val="none" w:color="auto" w:sz="0" w:space="4"/>
          <w:bottom w:val="none" w:color="auto" w:sz="0" w:space="1"/>
          <w:right w:val="none" w:color="auto" w:sz="0" w:space="4"/>
        </w:pBdr>
        <w:spacing w:before="312" w:beforeLines="100" w:after="312" w:afterLines="100" w:line="560" w:lineRule="exact"/>
        <w:ind w:left="562" w:hanging="562" w:hangingChars="200"/>
        <w:jc w:val="center"/>
        <w:rPr>
          <w:rFonts w:hint="eastAsia" w:ascii="宋体" w:hAnsi="宋体" w:cs="仿宋"/>
          <w:b/>
          <w:spacing w:val="6"/>
          <w:sz w:val="24"/>
          <w:szCs w:val="28"/>
        </w:rPr>
      </w:pPr>
      <w:r>
        <w:rPr>
          <w:rFonts w:hint="eastAsia" w:ascii="宋体" w:hAnsi="宋体" w:cs="仿宋"/>
          <w:b/>
          <w:bCs/>
          <w:spacing w:val="20"/>
          <w:sz w:val="24"/>
          <w:szCs w:val="28"/>
        </w:rPr>
        <w:t>法定代表人（负责人）身份证明书</w:t>
      </w:r>
    </w:p>
    <w:p w14:paraId="4FA72C9E">
      <w:pPr>
        <w:pBdr>
          <w:top w:val="none" w:color="auto" w:sz="0" w:space="1"/>
          <w:left w:val="none" w:color="auto" w:sz="0" w:space="4"/>
          <w:bottom w:val="none" w:color="auto" w:sz="0" w:space="1"/>
          <w:right w:val="none" w:color="auto" w:sz="0" w:space="4"/>
        </w:pBdr>
        <w:spacing w:line="560" w:lineRule="exact"/>
        <w:rPr>
          <w:rFonts w:hint="eastAsia" w:ascii="仿宋" w:hAnsi="仿宋" w:eastAsia="仿宋" w:cs="仿宋"/>
          <w:spacing w:val="6"/>
          <w:sz w:val="24"/>
          <w:szCs w:val="28"/>
        </w:rPr>
      </w:pPr>
      <w:r>
        <w:rPr>
          <w:rFonts w:hint="eastAsia" w:ascii="仿宋" w:hAnsi="仿宋" w:eastAsia="仿宋" w:cs="仿宋"/>
          <w:spacing w:val="6"/>
          <w:sz w:val="24"/>
          <w:szCs w:val="28"/>
        </w:rPr>
        <w:t>单位名称：</w:t>
      </w:r>
    </w:p>
    <w:p w14:paraId="5B678509">
      <w:pPr>
        <w:pBdr>
          <w:top w:val="none" w:color="auto" w:sz="0" w:space="1"/>
          <w:left w:val="none" w:color="auto" w:sz="0" w:space="4"/>
          <w:bottom w:val="none" w:color="auto" w:sz="0" w:space="1"/>
          <w:right w:val="none" w:color="auto" w:sz="0" w:space="4"/>
        </w:pBdr>
        <w:spacing w:line="560" w:lineRule="exact"/>
        <w:rPr>
          <w:rFonts w:hint="eastAsia" w:ascii="仿宋" w:hAnsi="仿宋" w:eastAsia="仿宋" w:cs="仿宋"/>
          <w:spacing w:val="6"/>
          <w:sz w:val="24"/>
          <w:szCs w:val="28"/>
        </w:rPr>
      </w:pPr>
      <w:r>
        <w:rPr>
          <w:rFonts w:hint="eastAsia" w:ascii="仿宋" w:hAnsi="仿宋" w:eastAsia="仿宋" w:cs="仿宋"/>
          <w:spacing w:val="6"/>
          <w:sz w:val="24"/>
          <w:szCs w:val="28"/>
        </w:rPr>
        <w:t>单位性质：</w:t>
      </w:r>
    </w:p>
    <w:p w14:paraId="2D6789BB">
      <w:pPr>
        <w:pBdr>
          <w:top w:val="none" w:color="auto" w:sz="0" w:space="1"/>
          <w:left w:val="none" w:color="auto" w:sz="0" w:space="4"/>
          <w:bottom w:val="none" w:color="auto" w:sz="0" w:space="1"/>
          <w:right w:val="none" w:color="auto" w:sz="0" w:space="4"/>
        </w:pBdr>
        <w:spacing w:line="560" w:lineRule="exact"/>
        <w:rPr>
          <w:rFonts w:hint="eastAsia" w:ascii="仿宋" w:hAnsi="仿宋" w:eastAsia="仿宋" w:cs="仿宋"/>
          <w:spacing w:val="6"/>
          <w:sz w:val="24"/>
          <w:szCs w:val="28"/>
        </w:rPr>
      </w:pPr>
      <w:r>
        <w:rPr>
          <w:rFonts w:hint="eastAsia" w:ascii="仿宋" w:hAnsi="仿宋" w:eastAsia="仿宋" w:cs="仿宋"/>
          <w:spacing w:val="6"/>
          <w:sz w:val="24"/>
          <w:szCs w:val="28"/>
        </w:rPr>
        <w:t>地    址：</w:t>
      </w:r>
    </w:p>
    <w:p w14:paraId="781B8E24">
      <w:pPr>
        <w:pBdr>
          <w:top w:val="none" w:color="auto" w:sz="0" w:space="1"/>
          <w:left w:val="none" w:color="auto" w:sz="0" w:space="4"/>
          <w:bottom w:val="none" w:color="auto" w:sz="0" w:space="1"/>
          <w:right w:val="none" w:color="auto" w:sz="0" w:space="4"/>
        </w:pBdr>
        <w:spacing w:line="560" w:lineRule="exact"/>
        <w:rPr>
          <w:rFonts w:hint="eastAsia" w:ascii="仿宋" w:hAnsi="仿宋" w:eastAsia="仿宋" w:cs="仿宋"/>
          <w:spacing w:val="6"/>
          <w:sz w:val="24"/>
          <w:szCs w:val="28"/>
        </w:rPr>
      </w:pPr>
      <w:r>
        <w:rPr>
          <w:rFonts w:hint="eastAsia" w:ascii="仿宋" w:hAnsi="仿宋" w:eastAsia="仿宋" w:cs="仿宋"/>
          <w:spacing w:val="6"/>
          <w:sz w:val="24"/>
          <w:szCs w:val="28"/>
        </w:rPr>
        <w:t>成立时间：    年    月    日</w:t>
      </w:r>
    </w:p>
    <w:p w14:paraId="5428F8A8">
      <w:pPr>
        <w:pBdr>
          <w:top w:val="none" w:color="auto" w:sz="0" w:space="1"/>
          <w:left w:val="none" w:color="auto" w:sz="0" w:space="4"/>
          <w:bottom w:val="none" w:color="auto" w:sz="0" w:space="1"/>
          <w:right w:val="none" w:color="auto" w:sz="0" w:space="4"/>
        </w:pBdr>
        <w:spacing w:line="560" w:lineRule="exact"/>
        <w:rPr>
          <w:rFonts w:hint="eastAsia" w:ascii="仿宋" w:hAnsi="仿宋" w:eastAsia="仿宋" w:cs="仿宋"/>
          <w:spacing w:val="6"/>
          <w:sz w:val="24"/>
          <w:szCs w:val="28"/>
        </w:rPr>
      </w:pPr>
      <w:r>
        <w:rPr>
          <w:rFonts w:hint="eastAsia" w:ascii="仿宋" w:hAnsi="仿宋" w:eastAsia="仿宋" w:cs="仿宋"/>
          <w:spacing w:val="6"/>
          <w:sz w:val="24"/>
          <w:szCs w:val="28"/>
        </w:rPr>
        <w:t>经营期限：</w:t>
      </w:r>
    </w:p>
    <w:p w14:paraId="42D82F5B">
      <w:pPr>
        <w:pBdr>
          <w:top w:val="none" w:color="auto" w:sz="0" w:space="1"/>
          <w:left w:val="none" w:color="auto" w:sz="0" w:space="4"/>
          <w:bottom w:val="none" w:color="auto" w:sz="0" w:space="1"/>
          <w:right w:val="none" w:color="auto" w:sz="0" w:space="4"/>
        </w:pBdr>
        <w:spacing w:line="560" w:lineRule="exact"/>
        <w:rPr>
          <w:rFonts w:hint="eastAsia" w:ascii="仿宋" w:hAnsi="仿宋" w:eastAsia="仿宋" w:cs="仿宋"/>
          <w:spacing w:val="6"/>
          <w:sz w:val="24"/>
          <w:szCs w:val="28"/>
        </w:rPr>
      </w:pPr>
      <w:r>
        <w:rPr>
          <w:rFonts w:hint="eastAsia" w:ascii="仿宋" w:hAnsi="仿宋" w:eastAsia="仿宋" w:cs="仿宋"/>
          <w:spacing w:val="6"/>
          <w:sz w:val="24"/>
          <w:szCs w:val="28"/>
        </w:rPr>
        <w:t>姓    名：                        性  别：</w:t>
      </w:r>
    </w:p>
    <w:p w14:paraId="7A9D863B">
      <w:pPr>
        <w:pBdr>
          <w:top w:val="none" w:color="auto" w:sz="0" w:space="1"/>
          <w:left w:val="none" w:color="auto" w:sz="0" w:space="4"/>
          <w:bottom w:val="none" w:color="auto" w:sz="0" w:space="1"/>
          <w:right w:val="none" w:color="auto" w:sz="0" w:space="4"/>
        </w:pBdr>
        <w:spacing w:line="560" w:lineRule="exact"/>
        <w:rPr>
          <w:rFonts w:hint="eastAsia" w:ascii="仿宋" w:hAnsi="仿宋" w:eastAsia="仿宋" w:cs="仿宋"/>
          <w:spacing w:val="6"/>
          <w:sz w:val="24"/>
          <w:szCs w:val="28"/>
        </w:rPr>
      </w:pPr>
      <w:r>
        <w:rPr>
          <w:rFonts w:hint="eastAsia" w:ascii="仿宋" w:hAnsi="仿宋" w:eastAsia="仿宋" w:cs="仿宋"/>
          <w:spacing w:val="6"/>
          <w:sz w:val="24"/>
          <w:szCs w:val="28"/>
        </w:rPr>
        <w:t xml:space="preserve">身份证号：                        职  务： </w:t>
      </w:r>
    </w:p>
    <w:p w14:paraId="08336CEA">
      <w:pPr>
        <w:pBdr>
          <w:top w:val="none" w:color="auto" w:sz="0" w:space="1"/>
          <w:left w:val="none" w:color="auto" w:sz="0" w:space="4"/>
          <w:bottom w:val="none" w:color="auto" w:sz="0" w:space="1"/>
          <w:right w:val="none" w:color="auto" w:sz="0" w:space="4"/>
        </w:pBdr>
        <w:spacing w:line="560" w:lineRule="exact"/>
        <w:rPr>
          <w:rFonts w:hint="eastAsia" w:ascii="仿宋" w:hAnsi="仿宋" w:eastAsia="仿宋" w:cs="仿宋"/>
          <w:spacing w:val="6"/>
          <w:sz w:val="24"/>
          <w:szCs w:val="28"/>
        </w:rPr>
      </w:pPr>
      <w:r>
        <w:rPr>
          <w:rFonts w:hint="eastAsia" w:ascii="仿宋" w:hAnsi="仿宋" w:eastAsia="仿宋" w:cs="仿宋"/>
          <w:spacing w:val="6"/>
          <w:sz w:val="24"/>
          <w:szCs w:val="28"/>
        </w:rPr>
        <w:t>系</w:t>
      </w:r>
      <w:r>
        <w:rPr>
          <w:rFonts w:hint="eastAsia" w:ascii="仿宋" w:hAnsi="仿宋" w:eastAsia="仿宋" w:cs="仿宋"/>
          <w:spacing w:val="6"/>
          <w:sz w:val="24"/>
          <w:szCs w:val="28"/>
          <w:u w:val="single"/>
        </w:rPr>
        <w:t xml:space="preserve">       （供应商名称）         </w:t>
      </w:r>
      <w:r>
        <w:rPr>
          <w:rFonts w:hint="eastAsia" w:ascii="仿宋" w:hAnsi="仿宋" w:eastAsia="仿宋" w:cs="仿宋"/>
          <w:spacing w:val="6"/>
          <w:sz w:val="24"/>
          <w:szCs w:val="28"/>
        </w:rPr>
        <w:t xml:space="preserve"> 的法定代表人（负责人）。 </w:t>
      </w:r>
    </w:p>
    <w:p w14:paraId="37E5FAA4">
      <w:pPr>
        <w:pBdr>
          <w:top w:val="none" w:color="auto" w:sz="0" w:space="1"/>
          <w:left w:val="none" w:color="auto" w:sz="0" w:space="4"/>
          <w:bottom w:val="none" w:color="auto" w:sz="0" w:space="1"/>
          <w:right w:val="none" w:color="auto" w:sz="0" w:space="4"/>
        </w:pBdr>
        <w:spacing w:line="560" w:lineRule="exact"/>
        <w:ind w:firstLine="504" w:firstLineChars="200"/>
        <w:rPr>
          <w:rFonts w:hint="eastAsia" w:ascii="仿宋" w:hAnsi="仿宋" w:eastAsia="仿宋" w:cs="仿宋"/>
          <w:spacing w:val="6"/>
          <w:sz w:val="24"/>
          <w:szCs w:val="28"/>
        </w:rPr>
      </w:pPr>
      <w:r>
        <w:rPr>
          <w:rFonts w:hint="eastAsia" w:ascii="仿宋" w:hAnsi="仿宋" w:eastAsia="仿宋" w:cs="仿宋"/>
          <w:spacing w:val="6"/>
          <w:sz w:val="24"/>
          <w:szCs w:val="28"/>
        </w:rPr>
        <w:t>特此证明。</w:t>
      </w:r>
    </w:p>
    <w:p w14:paraId="0CCD30CF">
      <w:pPr>
        <w:pBdr>
          <w:top w:val="none" w:color="auto" w:sz="0" w:space="1"/>
          <w:left w:val="none" w:color="auto" w:sz="0" w:space="4"/>
          <w:bottom w:val="none" w:color="auto" w:sz="0" w:space="1"/>
          <w:right w:val="none" w:color="auto" w:sz="0" w:space="4"/>
        </w:pBdr>
        <w:tabs>
          <w:tab w:val="left" w:pos="4000"/>
        </w:tabs>
        <w:spacing w:before="624" w:beforeLines="200" w:line="560" w:lineRule="exact"/>
        <w:ind w:firstLine="2240" w:firstLineChars="800"/>
        <w:jc w:val="right"/>
        <w:rPr>
          <w:rFonts w:hint="eastAsia" w:ascii="仿宋" w:hAnsi="仿宋" w:eastAsia="仿宋" w:cs="仿宋"/>
          <w:spacing w:val="20"/>
          <w:sz w:val="24"/>
          <w:szCs w:val="28"/>
        </w:rPr>
      </w:pPr>
      <w:r>
        <w:rPr>
          <w:rFonts w:hint="eastAsia" w:ascii="仿宋" w:hAnsi="仿宋" w:eastAsia="仿宋" w:cs="仿宋"/>
          <w:spacing w:val="20"/>
          <w:sz w:val="24"/>
          <w:szCs w:val="28"/>
        </w:rPr>
        <w:t>供应商全称</w:t>
      </w:r>
      <w:r>
        <w:rPr>
          <w:rFonts w:hint="eastAsia" w:ascii="仿宋" w:hAnsi="仿宋" w:eastAsia="仿宋" w:cs="仿宋"/>
          <w:sz w:val="24"/>
          <w:szCs w:val="28"/>
        </w:rPr>
        <w:t>（盖单位章）</w:t>
      </w:r>
      <w:r>
        <w:rPr>
          <w:rFonts w:hint="eastAsia" w:ascii="仿宋" w:hAnsi="仿宋" w:eastAsia="仿宋" w:cs="仿宋"/>
          <w:spacing w:val="20"/>
          <w:sz w:val="24"/>
          <w:szCs w:val="28"/>
        </w:rPr>
        <w:t xml:space="preserve">： </w:t>
      </w:r>
    </w:p>
    <w:p w14:paraId="36D636C3">
      <w:pPr>
        <w:pBdr>
          <w:top w:val="none" w:color="auto" w:sz="0" w:space="1"/>
          <w:left w:val="none" w:color="auto" w:sz="0" w:space="4"/>
          <w:bottom w:val="none" w:color="auto" w:sz="0" w:space="1"/>
          <w:right w:val="none" w:color="auto" w:sz="0" w:space="4"/>
        </w:pBdr>
        <w:tabs>
          <w:tab w:val="left" w:pos="4490"/>
        </w:tabs>
        <w:spacing w:line="560" w:lineRule="exact"/>
        <w:jc w:val="right"/>
        <w:rPr>
          <w:rFonts w:hint="eastAsia" w:ascii="仿宋" w:hAnsi="仿宋" w:eastAsia="仿宋" w:cs="仿宋"/>
          <w:spacing w:val="20"/>
          <w:sz w:val="24"/>
          <w:szCs w:val="28"/>
        </w:rPr>
      </w:pPr>
      <w:r>
        <w:rPr>
          <w:rFonts w:hint="eastAsia" w:ascii="仿宋" w:hAnsi="仿宋" w:eastAsia="仿宋" w:cs="仿宋"/>
          <w:sz w:val="24"/>
          <w:szCs w:val="28"/>
        </w:rPr>
        <w:t>法定代表人（负责人）：（签字或盖章）</w:t>
      </w:r>
      <w:r>
        <w:rPr>
          <w:rFonts w:hint="eastAsia" w:ascii="仿宋" w:hAnsi="仿宋" w:eastAsia="仿宋" w:cs="仿宋"/>
          <w:spacing w:val="20"/>
          <w:sz w:val="24"/>
          <w:szCs w:val="28"/>
        </w:rPr>
        <w:tab/>
      </w:r>
    </w:p>
    <w:p w14:paraId="52FFAE35">
      <w:pPr>
        <w:pBdr>
          <w:top w:val="none" w:color="auto" w:sz="0" w:space="1"/>
          <w:left w:val="none" w:color="auto" w:sz="0" w:space="4"/>
          <w:bottom w:val="none" w:color="auto" w:sz="0" w:space="1"/>
          <w:right w:val="none" w:color="auto" w:sz="0" w:space="4"/>
        </w:pBdr>
        <w:tabs>
          <w:tab w:val="left" w:pos="4490"/>
        </w:tabs>
        <w:spacing w:line="560" w:lineRule="exact"/>
        <w:jc w:val="right"/>
        <w:rPr>
          <w:rFonts w:hint="eastAsia" w:ascii="仿宋" w:hAnsi="仿宋" w:eastAsia="仿宋" w:cs="仿宋"/>
          <w:spacing w:val="20"/>
          <w:sz w:val="24"/>
          <w:szCs w:val="28"/>
        </w:rPr>
      </w:pPr>
      <w:r>
        <w:rPr>
          <w:rFonts w:hint="eastAsia" w:ascii="仿宋" w:hAnsi="仿宋" w:eastAsia="仿宋" w:cs="仿宋"/>
          <w:spacing w:val="20"/>
          <w:sz w:val="24"/>
          <w:szCs w:val="28"/>
        </w:rPr>
        <w:t>年   月   日</w:t>
      </w:r>
    </w:p>
    <w:p w14:paraId="35CAF927">
      <w:pPr>
        <w:pBdr>
          <w:top w:val="none" w:color="auto" w:sz="0" w:space="1"/>
          <w:left w:val="none" w:color="auto" w:sz="0" w:space="4"/>
          <w:bottom w:val="none" w:color="auto" w:sz="0" w:space="1"/>
          <w:right w:val="none" w:color="auto" w:sz="0" w:space="4"/>
        </w:pBdr>
        <w:tabs>
          <w:tab w:val="left" w:pos="4490"/>
        </w:tabs>
        <w:spacing w:before="312" w:beforeLines="100" w:line="560" w:lineRule="exact"/>
        <w:rPr>
          <w:rFonts w:hint="eastAsia" w:ascii="仿宋" w:hAnsi="仿宋" w:eastAsia="仿宋" w:cs="仿宋"/>
          <w:spacing w:val="20"/>
          <w:sz w:val="24"/>
          <w:szCs w:val="28"/>
        </w:rPr>
      </w:pPr>
      <w:r>
        <w:rPr>
          <w:rFonts w:hint="eastAsia" w:ascii="仿宋" w:hAnsi="仿宋" w:eastAsia="仿宋" w:cs="仿宋"/>
          <w:b/>
          <w:sz w:val="24"/>
          <w:szCs w:val="28"/>
        </w:rPr>
        <w:t>附法定代表人有效的身份证正反两面扫描件</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395"/>
      </w:tblGrid>
      <w:tr w14:paraId="252D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4077" w:type="dxa"/>
            <w:tcBorders>
              <w:top w:val="single" w:color="auto" w:sz="4" w:space="0"/>
              <w:left w:val="single" w:color="auto" w:sz="4" w:space="0"/>
              <w:bottom w:val="single" w:color="auto" w:sz="4" w:space="0"/>
              <w:right w:val="single" w:color="auto" w:sz="4" w:space="0"/>
            </w:tcBorders>
          </w:tcPr>
          <w:p w14:paraId="46C51519">
            <w:pPr>
              <w:pBdr>
                <w:top w:val="none" w:color="auto" w:sz="0" w:space="1"/>
                <w:left w:val="none" w:color="auto" w:sz="0" w:space="4"/>
                <w:bottom w:val="none" w:color="auto" w:sz="0" w:space="1"/>
                <w:right w:val="none" w:color="auto" w:sz="0" w:space="4"/>
              </w:pBdr>
              <w:spacing w:line="560" w:lineRule="exact"/>
              <w:rPr>
                <w:rFonts w:hint="eastAsia" w:ascii="宋体" w:hAnsi="宋体" w:cs="仿宋"/>
                <w:b/>
                <w:sz w:val="30"/>
                <w:szCs w:val="30"/>
              </w:rPr>
            </w:pPr>
          </w:p>
        </w:tc>
        <w:tc>
          <w:tcPr>
            <w:tcW w:w="4395" w:type="dxa"/>
            <w:tcBorders>
              <w:top w:val="single" w:color="auto" w:sz="4" w:space="0"/>
              <w:left w:val="single" w:color="auto" w:sz="4" w:space="0"/>
              <w:bottom w:val="single" w:color="auto" w:sz="4" w:space="0"/>
              <w:right w:val="single" w:color="auto" w:sz="4" w:space="0"/>
            </w:tcBorders>
          </w:tcPr>
          <w:p w14:paraId="11C7484F">
            <w:pPr>
              <w:pBdr>
                <w:top w:val="none" w:color="auto" w:sz="0" w:space="1"/>
                <w:left w:val="none" w:color="auto" w:sz="0" w:space="4"/>
                <w:bottom w:val="none" w:color="auto" w:sz="0" w:space="1"/>
                <w:right w:val="none" w:color="auto" w:sz="0" w:space="4"/>
              </w:pBdr>
              <w:spacing w:line="560" w:lineRule="exact"/>
              <w:rPr>
                <w:rFonts w:hint="eastAsia" w:ascii="宋体" w:hAnsi="宋体" w:cs="仿宋"/>
                <w:b/>
                <w:sz w:val="30"/>
                <w:szCs w:val="30"/>
              </w:rPr>
            </w:pPr>
          </w:p>
        </w:tc>
      </w:tr>
    </w:tbl>
    <w:p w14:paraId="68E7AE2D">
      <w:pPr>
        <w:pBdr>
          <w:top w:val="none" w:color="auto" w:sz="0" w:space="1"/>
          <w:left w:val="none" w:color="auto" w:sz="0" w:space="4"/>
          <w:bottom w:val="none" w:color="auto" w:sz="0" w:space="1"/>
          <w:right w:val="none" w:color="auto" w:sz="0" w:space="4"/>
        </w:pBdr>
        <w:spacing w:line="560" w:lineRule="exact"/>
        <w:rPr>
          <w:rFonts w:hint="eastAsia" w:ascii="宋体" w:hAnsi="宋体" w:cs="仿宋"/>
          <w:b/>
          <w:bCs/>
          <w:sz w:val="30"/>
          <w:szCs w:val="30"/>
        </w:rPr>
      </w:pPr>
    </w:p>
    <w:p w14:paraId="1B11E425">
      <w:pPr>
        <w:pageBreakBefore/>
        <w:pBdr>
          <w:top w:val="none" w:color="auto" w:sz="0" w:space="1"/>
          <w:left w:val="none" w:color="auto" w:sz="0" w:space="4"/>
          <w:bottom w:val="none" w:color="auto" w:sz="0" w:space="1"/>
          <w:right w:val="none" w:color="auto" w:sz="0" w:space="4"/>
        </w:pBdr>
        <w:spacing w:before="312" w:beforeLines="100" w:after="312" w:afterLines="100" w:line="560" w:lineRule="exact"/>
        <w:ind w:left="562" w:hanging="562" w:hangingChars="200"/>
        <w:jc w:val="center"/>
        <w:rPr>
          <w:rFonts w:hint="eastAsia" w:ascii="宋体" w:hAnsi="宋体" w:cs="仿宋"/>
          <w:b/>
          <w:bCs/>
          <w:spacing w:val="20"/>
          <w:sz w:val="24"/>
          <w:szCs w:val="28"/>
        </w:rPr>
      </w:pPr>
      <w:r>
        <w:rPr>
          <w:rFonts w:hint="eastAsia" w:ascii="宋体" w:hAnsi="宋体" w:cs="仿宋"/>
          <w:b/>
          <w:bCs/>
          <w:spacing w:val="20"/>
          <w:sz w:val="24"/>
          <w:szCs w:val="28"/>
        </w:rPr>
        <w:t>法定代表人（负责人）授权委托书 （如有）</w:t>
      </w:r>
    </w:p>
    <w:p w14:paraId="186A1338">
      <w:pPr>
        <w:pBdr>
          <w:top w:val="none" w:color="auto" w:sz="0" w:space="1"/>
          <w:left w:val="none" w:color="auto" w:sz="0" w:space="4"/>
          <w:bottom w:val="none" w:color="auto" w:sz="0" w:space="1"/>
          <w:right w:val="none" w:color="auto" w:sz="0" w:space="4"/>
        </w:pBdr>
        <w:spacing w:line="560" w:lineRule="exact"/>
        <w:rPr>
          <w:rFonts w:hint="eastAsia" w:ascii="仿宋" w:hAnsi="仿宋" w:eastAsia="仿宋" w:cs="仿宋"/>
          <w:b/>
          <w:sz w:val="24"/>
          <w:szCs w:val="28"/>
        </w:rPr>
      </w:pPr>
      <w:r>
        <w:rPr>
          <w:rFonts w:hint="eastAsia" w:ascii="仿宋" w:hAnsi="仿宋" w:eastAsia="仿宋" w:cs="仿宋"/>
          <w:sz w:val="24"/>
          <w:szCs w:val="28"/>
        </w:rPr>
        <w:t>山西建邦工程项目管理有限公司</w:t>
      </w:r>
      <w:r>
        <w:rPr>
          <w:rFonts w:hint="eastAsia" w:ascii="仿宋" w:hAnsi="仿宋" w:eastAsia="仿宋" w:cs="仿宋"/>
          <w:b/>
          <w:sz w:val="24"/>
          <w:szCs w:val="28"/>
        </w:rPr>
        <w:t>：</w:t>
      </w:r>
    </w:p>
    <w:p w14:paraId="38701287">
      <w:pPr>
        <w:pBdr>
          <w:top w:val="none" w:color="auto" w:sz="0" w:space="1"/>
          <w:left w:val="none" w:color="auto" w:sz="0" w:space="4"/>
          <w:bottom w:val="none" w:color="auto" w:sz="0" w:space="1"/>
          <w:right w:val="none" w:color="auto" w:sz="0" w:space="4"/>
        </w:pBdr>
        <w:spacing w:line="560" w:lineRule="exact"/>
        <w:ind w:firstLine="420"/>
        <w:rPr>
          <w:rFonts w:hint="eastAsia" w:ascii="仿宋" w:hAnsi="仿宋" w:eastAsia="仿宋" w:cs="仿宋"/>
          <w:sz w:val="24"/>
          <w:szCs w:val="28"/>
        </w:rPr>
      </w:pPr>
      <w:r>
        <w:rPr>
          <w:rFonts w:hint="eastAsia" w:ascii="仿宋" w:hAnsi="仿宋" w:eastAsia="仿宋" w:cs="仿宋"/>
          <w:sz w:val="24"/>
          <w:szCs w:val="28"/>
        </w:rPr>
        <w:t>本授权委托书声明：注册于</w:t>
      </w:r>
      <w:r>
        <w:rPr>
          <w:rFonts w:hint="eastAsia" w:ascii="仿宋" w:hAnsi="仿宋" w:eastAsia="仿宋" w:cs="仿宋"/>
          <w:sz w:val="24"/>
          <w:szCs w:val="28"/>
          <w:u w:val="single"/>
        </w:rPr>
        <w:t>（供应商住址）</w:t>
      </w:r>
      <w:r>
        <w:rPr>
          <w:rFonts w:hint="eastAsia" w:ascii="仿宋" w:hAnsi="仿宋" w:eastAsia="仿宋" w:cs="仿宋"/>
          <w:sz w:val="24"/>
          <w:szCs w:val="28"/>
        </w:rPr>
        <w:t>的</w:t>
      </w:r>
      <w:r>
        <w:rPr>
          <w:rFonts w:hint="eastAsia" w:ascii="仿宋" w:hAnsi="仿宋" w:eastAsia="仿宋" w:cs="仿宋"/>
          <w:sz w:val="24"/>
          <w:szCs w:val="28"/>
          <w:u w:val="single"/>
        </w:rPr>
        <w:t>（供应商名称）</w:t>
      </w:r>
      <w:r>
        <w:rPr>
          <w:rFonts w:hint="eastAsia" w:ascii="仿宋" w:hAnsi="仿宋" w:eastAsia="仿宋" w:cs="仿宋"/>
          <w:sz w:val="24"/>
          <w:szCs w:val="28"/>
        </w:rPr>
        <w:t>法定代表人</w:t>
      </w:r>
      <w:r>
        <w:rPr>
          <w:rFonts w:hint="eastAsia" w:ascii="仿宋" w:hAnsi="仿宋" w:eastAsia="仿宋" w:cs="仿宋"/>
          <w:sz w:val="24"/>
          <w:szCs w:val="28"/>
          <w:u w:val="single"/>
        </w:rPr>
        <w:t>（法定代表人姓名、职务、身份证号）</w:t>
      </w:r>
      <w:r>
        <w:rPr>
          <w:rFonts w:hint="eastAsia" w:ascii="仿宋" w:hAnsi="仿宋" w:eastAsia="仿宋" w:cs="仿宋"/>
          <w:sz w:val="24"/>
          <w:szCs w:val="28"/>
        </w:rPr>
        <w:t>代表本公司授权</w:t>
      </w:r>
      <w:r>
        <w:rPr>
          <w:rFonts w:hint="eastAsia" w:ascii="仿宋" w:hAnsi="仿宋" w:eastAsia="仿宋" w:cs="仿宋"/>
          <w:sz w:val="24"/>
          <w:szCs w:val="28"/>
          <w:u w:val="single"/>
        </w:rPr>
        <w:t>（供应商代表姓名、职务、身份证号）</w:t>
      </w:r>
      <w:r>
        <w:rPr>
          <w:rFonts w:hint="eastAsia" w:ascii="仿宋" w:hAnsi="仿宋" w:eastAsia="仿宋" w:cs="仿宋"/>
          <w:sz w:val="24"/>
          <w:szCs w:val="28"/>
        </w:rPr>
        <w:t>为本公司的合法代理人，就贵方组织的</w:t>
      </w:r>
      <w:r>
        <w:rPr>
          <w:rFonts w:hint="eastAsia" w:ascii="仿宋" w:hAnsi="仿宋" w:eastAsia="仿宋" w:cs="仿宋"/>
          <w:spacing w:val="6"/>
          <w:sz w:val="24"/>
          <w:szCs w:val="28"/>
          <w:u w:val="single"/>
        </w:rPr>
        <w:t>（项目名称、项目编号）</w:t>
      </w:r>
      <w:r>
        <w:rPr>
          <w:rFonts w:hint="eastAsia" w:ascii="仿宋" w:hAnsi="仿宋" w:eastAsia="仿宋" w:cs="仿宋"/>
          <w:sz w:val="24"/>
          <w:szCs w:val="28"/>
        </w:rPr>
        <w:t>项目，以本公司名义处理一切与之有关的事务。</w:t>
      </w:r>
    </w:p>
    <w:p w14:paraId="3E838DF3">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 xml:space="preserve">本授权书于    年  月  日生效，特此声明。                </w:t>
      </w:r>
    </w:p>
    <w:p w14:paraId="57E97300">
      <w:pPr>
        <w:pBdr>
          <w:top w:val="none" w:color="auto" w:sz="0" w:space="1"/>
          <w:left w:val="none" w:color="auto" w:sz="0" w:space="4"/>
          <w:bottom w:val="none" w:color="auto" w:sz="0" w:space="1"/>
          <w:right w:val="none" w:color="auto" w:sz="0" w:space="4"/>
        </w:pBdr>
        <w:spacing w:before="312" w:beforeLines="100" w:line="560" w:lineRule="exact"/>
        <w:jc w:val="right"/>
        <w:rPr>
          <w:rFonts w:hint="eastAsia" w:ascii="仿宋" w:hAnsi="仿宋" w:eastAsia="仿宋" w:cs="仿宋"/>
          <w:sz w:val="24"/>
          <w:szCs w:val="28"/>
        </w:rPr>
      </w:pPr>
      <w:r>
        <w:rPr>
          <w:rFonts w:hint="eastAsia" w:ascii="仿宋" w:hAnsi="仿宋" w:eastAsia="仿宋" w:cs="仿宋"/>
          <w:sz w:val="24"/>
          <w:szCs w:val="28"/>
        </w:rPr>
        <w:t xml:space="preserve">                            供应商全称（盖单位章）：</w:t>
      </w:r>
    </w:p>
    <w:p w14:paraId="31EDAB08">
      <w:pPr>
        <w:pBdr>
          <w:top w:val="none" w:color="auto" w:sz="0" w:space="1"/>
          <w:left w:val="none" w:color="auto" w:sz="0" w:space="4"/>
          <w:bottom w:val="none" w:color="auto" w:sz="0" w:space="1"/>
          <w:right w:val="none" w:color="auto" w:sz="0" w:space="4"/>
        </w:pBdr>
        <w:spacing w:line="560" w:lineRule="exact"/>
        <w:ind w:left="5040" w:hanging="5040" w:hangingChars="2100"/>
        <w:jc w:val="right"/>
        <w:rPr>
          <w:rFonts w:hint="eastAsia" w:ascii="仿宋" w:hAnsi="仿宋" w:eastAsia="仿宋" w:cs="仿宋"/>
          <w:sz w:val="24"/>
          <w:szCs w:val="28"/>
        </w:rPr>
      </w:pPr>
      <w:r>
        <w:rPr>
          <w:rFonts w:hint="eastAsia" w:ascii="仿宋" w:hAnsi="仿宋" w:eastAsia="仿宋" w:cs="仿宋"/>
          <w:sz w:val="24"/>
          <w:szCs w:val="28"/>
        </w:rPr>
        <w:t xml:space="preserve">                法定代表人（负责人）：（签字或盖章）  </w:t>
      </w:r>
    </w:p>
    <w:p w14:paraId="05C71831">
      <w:pPr>
        <w:pBdr>
          <w:top w:val="none" w:color="auto" w:sz="0" w:space="1"/>
          <w:left w:val="none" w:color="auto" w:sz="0" w:space="4"/>
          <w:bottom w:val="none" w:color="auto" w:sz="0" w:space="1"/>
          <w:right w:val="none" w:color="auto" w:sz="0" w:space="4"/>
        </w:pBdr>
        <w:spacing w:line="560" w:lineRule="exact"/>
        <w:ind w:left="5040" w:hanging="5040" w:hangingChars="2100"/>
        <w:jc w:val="right"/>
        <w:rPr>
          <w:rFonts w:hint="eastAsia" w:ascii="仿宋" w:hAnsi="仿宋" w:eastAsia="仿宋" w:cs="仿宋"/>
          <w:sz w:val="24"/>
          <w:szCs w:val="28"/>
        </w:rPr>
      </w:pPr>
      <w:r>
        <w:rPr>
          <w:rFonts w:hint="eastAsia" w:ascii="仿宋" w:hAnsi="仿宋" w:eastAsia="仿宋" w:cs="仿宋"/>
          <w:sz w:val="24"/>
          <w:szCs w:val="28"/>
        </w:rPr>
        <w:t xml:space="preserve">                                           年  月  日</w:t>
      </w:r>
    </w:p>
    <w:p w14:paraId="41F7D1D0">
      <w:pPr>
        <w:pBdr>
          <w:top w:val="none" w:color="auto" w:sz="0" w:space="1"/>
          <w:left w:val="none" w:color="auto" w:sz="0" w:space="4"/>
          <w:bottom w:val="none" w:color="auto" w:sz="0" w:space="1"/>
          <w:right w:val="none" w:color="auto" w:sz="0" w:space="4"/>
        </w:pBdr>
        <w:spacing w:after="312" w:afterLines="100" w:line="560" w:lineRule="exact"/>
        <w:rPr>
          <w:rFonts w:hint="eastAsia" w:ascii="仿宋" w:hAnsi="仿宋" w:eastAsia="仿宋" w:cs="仿宋"/>
          <w:b/>
          <w:sz w:val="24"/>
          <w:szCs w:val="28"/>
        </w:rPr>
      </w:pPr>
      <w:r>
        <w:rPr>
          <w:rFonts w:hint="eastAsia" w:ascii="仿宋" w:hAnsi="仿宋" w:eastAsia="仿宋" w:cs="仿宋"/>
          <w:b/>
          <w:sz w:val="24"/>
          <w:szCs w:val="28"/>
        </w:rPr>
        <w:t>附供应商代表有效的身份证正反两面扫描件</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1"/>
        <w:gridCol w:w="4252"/>
      </w:tblGrid>
      <w:tr w14:paraId="77ED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4361" w:type="dxa"/>
            <w:tcBorders>
              <w:top w:val="single" w:color="auto" w:sz="4" w:space="0"/>
              <w:left w:val="single" w:color="auto" w:sz="4" w:space="0"/>
              <w:bottom w:val="single" w:color="auto" w:sz="4" w:space="0"/>
              <w:right w:val="single" w:color="auto" w:sz="4" w:space="0"/>
            </w:tcBorders>
          </w:tcPr>
          <w:p w14:paraId="5B38F360">
            <w:pPr>
              <w:pBdr>
                <w:top w:val="none" w:color="auto" w:sz="0" w:space="1"/>
                <w:left w:val="none" w:color="auto" w:sz="0" w:space="4"/>
                <w:bottom w:val="none" w:color="auto" w:sz="0" w:space="1"/>
                <w:right w:val="none" w:color="auto" w:sz="0" w:space="4"/>
              </w:pBdr>
              <w:spacing w:line="560" w:lineRule="exact"/>
              <w:rPr>
                <w:rFonts w:hint="eastAsia" w:ascii="宋体" w:hAnsi="宋体" w:cs="仿宋"/>
                <w:b/>
                <w:sz w:val="30"/>
                <w:szCs w:val="30"/>
              </w:rPr>
            </w:pPr>
          </w:p>
        </w:tc>
        <w:tc>
          <w:tcPr>
            <w:tcW w:w="4252" w:type="dxa"/>
            <w:tcBorders>
              <w:top w:val="single" w:color="auto" w:sz="4" w:space="0"/>
              <w:left w:val="single" w:color="auto" w:sz="4" w:space="0"/>
              <w:bottom w:val="single" w:color="auto" w:sz="4" w:space="0"/>
              <w:right w:val="single" w:color="auto" w:sz="4" w:space="0"/>
            </w:tcBorders>
          </w:tcPr>
          <w:p w14:paraId="32DD8969">
            <w:pPr>
              <w:pBdr>
                <w:top w:val="none" w:color="auto" w:sz="0" w:space="1"/>
                <w:left w:val="none" w:color="auto" w:sz="0" w:space="4"/>
                <w:bottom w:val="none" w:color="auto" w:sz="0" w:space="1"/>
                <w:right w:val="none" w:color="auto" w:sz="0" w:space="4"/>
              </w:pBdr>
              <w:spacing w:line="560" w:lineRule="exact"/>
              <w:rPr>
                <w:rFonts w:hint="eastAsia" w:ascii="宋体" w:hAnsi="宋体" w:cs="仿宋"/>
                <w:b/>
                <w:sz w:val="30"/>
                <w:szCs w:val="30"/>
              </w:rPr>
            </w:pPr>
          </w:p>
        </w:tc>
      </w:tr>
    </w:tbl>
    <w:p w14:paraId="656F823F">
      <w:pPr>
        <w:spacing w:line="560" w:lineRule="exact"/>
        <w:rPr>
          <w:rFonts w:hint="eastAsia" w:ascii="宋体" w:hAnsi="宋体" w:cs="仿宋"/>
          <w:b/>
          <w:sz w:val="30"/>
          <w:szCs w:val="30"/>
        </w:rPr>
      </w:pPr>
    </w:p>
    <w:p w14:paraId="01E495AA">
      <w:pPr>
        <w:rPr>
          <w:rFonts w:hint="eastAsia" w:ascii="宋体" w:hAnsi="宋体" w:cs="仿宋"/>
          <w:sz w:val="30"/>
          <w:szCs w:val="30"/>
        </w:rPr>
      </w:pPr>
    </w:p>
    <w:p w14:paraId="394E4804">
      <w:pPr>
        <w:rPr>
          <w:rFonts w:hint="eastAsia" w:ascii="宋体" w:hAnsi="宋体" w:cs="仿宋"/>
          <w:sz w:val="30"/>
          <w:szCs w:val="30"/>
        </w:rPr>
      </w:pPr>
    </w:p>
    <w:p w14:paraId="0B2D9035">
      <w:pPr>
        <w:rPr>
          <w:rFonts w:hint="eastAsia" w:ascii="宋体" w:hAnsi="宋体" w:cs="仿宋"/>
          <w:sz w:val="30"/>
          <w:szCs w:val="30"/>
        </w:rPr>
      </w:pPr>
    </w:p>
    <w:p w14:paraId="6E02080F">
      <w:pPr>
        <w:pStyle w:val="5"/>
        <w:keepNext w:val="0"/>
        <w:keepLines w:val="0"/>
        <w:pageBreakBefore/>
        <w:spacing w:line="240" w:lineRule="exact"/>
        <w:rPr>
          <w:rFonts w:hint="eastAsia" w:ascii="宋体" w:hAnsi="宋体" w:cs="仿宋"/>
          <w:b w:val="0"/>
          <w:szCs w:val="28"/>
        </w:rPr>
      </w:pPr>
      <w:r>
        <w:rPr>
          <w:rFonts w:hint="eastAsia" w:ascii="宋体" w:hAnsi="宋体" w:cs="仿宋"/>
          <w:b w:val="0"/>
          <w:szCs w:val="28"/>
        </w:rPr>
        <w:t>（二）声明书格式</w:t>
      </w:r>
    </w:p>
    <w:p w14:paraId="5EFC1A3D">
      <w:pPr>
        <w:pBdr>
          <w:top w:val="none" w:color="auto" w:sz="0" w:space="1"/>
          <w:left w:val="none" w:color="auto" w:sz="0" w:space="4"/>
          <w:bottom w:val="none" w:color="auto" w:sz="0" w:space="1"/>
          <w:right w:val="none" w:color="auto" w:sz="0" w:space="4"/>
        </w:pBdr>
        <w:spacing w:before="312" w:beforeLines="100" w:after="312" w:afterLines="100" w:line="240" w:lineRule="exact"/>
        <w:ind w:left="562" w:hanging="562" w:hangingChars="200"/>
        <w:jc w:val="center"/>
        <w:rPr>
          <w:rFonts w:hint="eastAsia" w:ascii="宋体" w:hAnsi="宋体" w:cs="仿宋"/>
          <w:b/>
          <w:bCs/>
          <w:spacing w:val="20"/>
          <w:sz w:val="24"/>
          <w:szCs w:val="28"/>
        </w:rPr>
      </w:pPr>
      <w:r>
        <w:rPr>
          <w:rFonts w:hint="eastAsia" w:ascii="宋体" w:hAnsi="宋体" w:cs="仿宋"/>
          <w:b/>
          <w:bCs/>
          <w:spacing w:val="20"/>
          <w:sz w:val="24"/>
          <w:szCs w:val="28"/>
        </w:rPr>
        <w:t>声 明 书</w:t>
      </w:r>
    </w:p>
    <w:p w14:paraId="08877A7E">
      <w:pPr>
        <w:snapToGrid w:val="0"/>
        <w:spacing w:line="240" w:lineRule="exact"/>
        <w:rPr>
          <w:rFonts w:hint="eastAsia" w:ascii="仿宋" w:hAnsi="仿宋" w:eastAsia="仿宋" w:cs="仿宋"/>
          <w:sz w:val="24"/>
          <w:szCs w:val="28"/>
        </w:rPr>
      </w:pPr>
      <w:r>
        <w:rPr>
          <w:rFonts w:hint="eastAsia" w:ascii="仿宋" w:hAnsi="仿宋" w:eastAsia="仿宋" w:cs="仿宋"/>
          <w:sz w:val="24"/>
          <w:szCs w:val="28"/>
        </w:rPr>
        <w:t>山西建邦工程项目管理有限公司：</w:t>
      </w:r>
    </w:p>
    <w:p w14:paraId="5072EF91">
      <w:pPr>
        <w:snapToGrid w:val="0"/>
        <w:spacing w:before="312" w:beforeLines="100" w:line="560" w:lineRule="exact"/>
        <w:ind w:firstLine="480" w:firstLineChars="200"/>
        <w:rPr>
          <w:rFonts w:hint="eastAsia" w:ascii="仿宋" w:hAnsi="仿宋" w:eastAsia="仿宋" w:cs="仿宋"/>
          <w:sz w:val="24"/>
          <w:szCs w:val="28"/>
        </w:rPr>
      </w:pPr>
      <w:r>
        <w:rPr>
          <w:rFonts w:hint="eastAsia" w:ascii="仿宋" w:hAnsi="仿宋" w:eastAsia="仿宋" w:cs="仿宋"/>
          <w:sz w:val="24"/>
          <w:szCs w:val="28"/>
          <w:u w:val="single"/>
        </w:rPr>
        <w:t xml:space="preserve">     （供应商名称）</w:t>
      </w:r>
      <w:r>
        <w:rPr>
          <w:rFonts w:hint="eastAsia" w:ascii="仿宋" w:hAnsi="仿宋" w:eastAsia="仿宋" w:cs="仿宋"/>
          <w:sz w:val="24"/>
          <w:szCs w:val="28"/>
        </w:rPr>
        <w:t>系中华人民共和国合法企业，经营地址</w:t>
      </w:r>
      <w:r>
        <w:rPr>
          <w:rFonts w:hint="eastAsia" w:ascii="仿宋" w:hAnsi="仿宋" w:eastAsia="仿宋" w:cs="仿宋"/>
          <w:sz w:val="24"/>
          <w:szCs w:val="28"/>
          <w:u w:val="single"/>
        </w:rPr>
        <w:t xml:space="preserve">                            </w:t>
      </w:r>
      <w:r>
        <w:rPr>
          <w:rFonts w:hint="eastAsia" w:ascii="仿宋" w:hAnsi="仿宋" w:eastAsia="仿宋" w:cs="仿宋"/>
          <w:sz w:val="24"/>
          <w:szCs w:val="28"/>
        </w:rPr>
        <w:t>。</w:t>
      </w:r>
    </w:p>
    <w:p w14:paraId="645D6591">
      <w:pPr>
        <w:snapToGrid w:val="0"/>
        <w:spacing w:line="560" w:lineRule="exact"/>
        <w:ind w:left="239" w:leftChars="114" w:firstLine="240" w:firstLineChars="100"/>
        <w:rPr>
          <w:rFonts w:hint="eastAsia" w:ascii="仿宋" w:hAnsi="仿宋" w:eastAsia="仿宋" w:cs="仿宋"/>
          <w:sz w:val="24"/>
          <w:szCs w:val="28"/>
        </w:rPr>
      </w:pPr>
      <w:r>
        <w:rPr>
          <w:rFonts w:hint="eastAsia" w:ascii="仿宋" w:hAnsi="仿宋" w:eastAsia="仿宋" w:cs="仿宋"/>
          <w:sz w:val="24"/>
          <w:szCs w:val="28"/>
        </w:rPr>
        <w:t>我</w:t>
      </w:r>
      <w:r>
        <w:rPr>
          <w:rFonts w:hint="eastAsia" w:ascii="仿宋" w:hAnsi="仿宋" w:eastAsia="仿宋" w:cs="仿宋"/>
          <w:sz w:val="24"/>
          <w:szCs w:val="28"/>
          <w:u w:val="single"/>
        </w:rPr>
        <w:t>（姓名）</w:t>
      </w:r>
      <w:r>
        <w:rPr>
          <w:rFonts w:hint="eastAsia" w:ascii="仿宋" w:hAnsi="仿宋" w:eastAsia="仿宋" w:cs="仿宋"/>
          <w:sz w:val="24"/>
          <w:szCs w:val="28"/>
        </w:rPr>
        <w:t>系</w:t>
      </w:r>
      <w:r>
        <w:rPr>
          <w:rFonts w:hint="eastAsia" w:ascii="仿宋" w:hAnsi="仿宋" w:eastAsia="仿宋" w:cs="仿宋"/>
          <w:sz w:val="24"/>
          <w:szCs w:val="28"/>
          <w:u w:val="single"/>
        </w:rPr>
        <w:t>（供应商名称）</w:t>
      </w:r>
      <w:r>
        <w:rPr>
          <w:rFonts w:hint="eastAsia" w:ascii="仿宋" w:hAnsi="仿宋" w:eastAsia="仿宋" w:cs="仿宋"/>
          <w:sz w:val="24"/>
          <w:szCs w:val="28"/>
        </w:rPr>
        <w:t>的法定代表人，我方愿意参加贵方组织的</w:t>
      </w:r>
      <w:r>
        <w:rPr>
          <w:rFonts w:hint="eastAsia" w:ascii="仿宋" w:hAnsi="仿宋" w:eastAsia="仿宋" w:cs="仿宋"/>
          <w:sz w:val="24"/>
          <w:szCs w:val="28"/>
          <w:u w:val="single"/>
        </w:rPr>
        <w:t>（项目名称）（项目编号）</w:t>
      </w:r>
      <w:r>
        <w:rPr>
          <w:rFonts w:hint="eastAsia" w:ascii="仿宋" w:hAnsi="仿宋" w:eastAsia="仿宋" w:cs="仿宋"/>
          <w:sz w:val="24"/>
          <w:szCs w:val="28"/>
        </w:rPr>
        <w:t>的磋商，为此，我方就本次磋商有关事项郑重声明如下：</w:t>
      </w:r>
    </w:p>
    <w:p w14:paraId="6E0E47FC">
      <w:pPr>
        <w:snapToGrid w:val="0"/>
        <w:spacing w:line="56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1、我方已详细审查全部磋商文件，同意采购文件的各项要求。</w:t>
      </w:r>
    </w:p>
    <w:p w14:paraId="34EC865C">
      <w:pPr>
        <w:snapToGrid w:val="0"/>
        <w:spacing w:line="56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2、我方向贵方提交的所有响应文件、资料都是准确的和真实的。</w:t>
      </w:r>
    </w:p>
    <w:p w14:paraId="70EB3BFB">
      <w:pPr>
        <w:snapToGrid w:val="0"/>
        <w:spacing w:line="56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3、若中标，我方将按磋商文件规定履行合同责任和义务。</w:t>
      </w:r>
    </w:p>
    <w:p w14:paraId="0B68EDBE">
      <w:pPr>
        <w:snapToGrid w:val="0"/>
        <w:spacing w:line="56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4、我方不是采购人的附属机构；在获知本项目采购信息后，与采购人聘请的为此项目提供咨询服务的公司及其附属机构没有任何联系。</w:t>
      </w:r>
    </w:p>
    <w:p w14:paraId="537558AE">
      <w:pPr>
        <w:snapToGrid w:val="0"/>
        <w:spacing w:line="56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5、响应文件自磋商日起有效期为</w:t>
      </w:r>
      <w:bookmarkStart w:id="94" w:name="PO_3000000033_PM046_1"/>
      <w:r>
        <w:rPr>
          <w:rFonts w:hint="eastAsia" w:ascii="仿宋" w:hAnsi="仿宋" w:eastAsia="仿宋" w:cs="仿宋"/>
          <w:sz w:val="24"/>
          <w:szCs w:val="28"/>
          <w:u w:val="single"/>
        </w:rPr>
        <w:t xml:space="preserve">      </w:t>
      </w:r>
      <w:r>
        <w:rPr>
          <w:rFonts w:hint="eastAsia" w:ascii="仿宋" w:hAnsi="仿宋" w:eastAsia="仿宋" w:cs="仿宋"/>
          <w:sz w:val="24"/>
          <w:szCs w:val="28"/>
        </w:rPr>
        <w:t>日历天</w:t>
      </w:r>
      <w:bookmarkEnd w:id="94"/>
      <w:r>
        <w:rPr>
          <w:rFonts w:hint="eastAsia" w:ascii="仿宋" w:hAnsi="仿宋" w:eastAsia="仿宋" w:cs="仿宋"/>
          <w:sz w:val="24"/>
          <w:szCs w:val="28"/>
        </w:rPr>
        <w:t>。</w:t>
      </w:r>
    </w:p>
    <w:p w14:paraId="57D7F010">
      <w:pPr>
        <w:snapToGrid w:val="0"/>
        <w:spacing w:line="560" w:lineRule="exact"/>
        <w:ind w:firstLine="472" w:firstLineChars="196"/>
        <w:jc w:val="left"/>
        <w:rPr>
          <w:rFonts w:hint="eastAsia" w:ascii="仿宋" w:hAnsi="仿宋" w:eastAsia="仿宋" w:cs="仿宋"/>
          <w:b/>
          <w:sz w:val="24"/>
          <w:szCs w:val="28"/>
        </w:rPr>
      </w:pPr>
      <w:r>
        <w:rPr>
          <w:rFonts w:hint="eastAsia" w:ascii="仿宋" w:hAnsi="仿宋" w:eastAsia="仿宋" w:cs="仿宋"/>
          <w:b/>
          <w:sz w:val="24"/>
          <w:szCs w:val="28"/>
        </w:rPr>
        <w:t>6、我方参与本项目前3年内的经营活动中没有重大违法记录；</w:t>
      </w:r>
    </w:p>
    <w:p w14:paraId="12218263">
      <w:pPr>
        <w:snapToGrid w:val="0"/>
        <w:spacing w:line="56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7、我方通过“信用中国”网站（www.creditchina.gov.cn）、中国政府采购网（www.ccgp.gov.cn）查询，未被列入失信被执行人和税重大税收违法失信主体、政府采购严重违法失信行为记录名单。</w:t>
      </w:r>
    </w:p>
    <w:p w14:paraId="2A93CB03">
      <w:pPr>
        <w:snapToGrid w:val="0"/>
        <w:spacing w:line="56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8、以上事项如有虚假或隐瞒，我方愿意承担一切后果，并不再寻求任何旨在减轻或免除法律责任的辩解。</w:t>
      </w:r>
    </w:p>
    <w:p w14:paraId="02DFEAAA">
      <w:pPr>
        <w:snapToGrid w:val="0"/>
        <w:spacing w:line="560" w:lineRule="exact"/>
        <w:ind w:firstLine="1920" w:firstLineChars="800"/>
        <w:rPr>
          <w:rFonts w:hint="eastAsia" w:ascii="仿宋" w:hAnsi="仿宋" w:eastAsia="仿宋" w:cs="仿宋"/>
          <w:sz w:val="24"/>
          <w:szCs w:val="28"/>
          <w:u w:val="single"/>
        </w:rPr>
      </w:pPr>
      <w:r>
        <w:rPr>
          <w:rFonts w:hint="eastAsia" w:ascii="仿宋" w:hAnsi="仿宋" w:eastAsia="仿宋" w:cs="仿宋"/>
          <w:sz w:val="24"/>
          <w:szCs w:val="28"/>
        </w:rPr>
        <w:t xml:space="preserve">法定代表人（负责人）（签字或盖章）：  </w:t>
      </w:r>
      <w:r>
        <w:rPr>
          <w:rFonts w:hint="eastAsia" w:ascii="仿宋" w:hAnsi="仿宋" w:eastAsia="仿宋" w:cs="仿宋"/>
          <w:sz w:val="24"/>
          <w:szCs w:val="28"/>
          <w:u w:val="single"/>
        </w:rPr>
        <w:t xml:space="preserve">      </w:t>
      </w:r>
    </w:p>
    <w:p w14:paraId="633A348D">
      <w:pPr>
        <w:pBdr>
          <w:top w:val="none" w:color="auto" w:sz="0" w:space="1"/>
          <w:left w:val="none" w:color="auto" w:sz="0" w:space="4"/>
          <w:bottom w:val="none" w:color="auto" w:sz="0" w:space="1"/>
          <w:right w:val="none" w:color="auto" w:sz="0" w:space="4"/>
        </w:pBdr>
        <w:spacing w:before="312" w:beforeLines="100" w:line="560" w:lineRule="exact"/>
        <w:ind w:right="960" w:firstLine="1920" w:firstLineChars="800"/>
        <w:rPr>
          <w:rFonts w:hint="eastAsia" w:ascii="仿宋" w:hAnsi="仿宋" w:eastAsia="仿宋" w:cs="仿宋"/>
          <w:sz w:val="24"/>
          <w:szCs w:val="28"/>
        </w:rPr>
      </w:pPr>
      <w:r>
        <w:rPr>
          <w:rFonts w:hint="eastAsia" w:ascii="仿宋" w:hAnsi="仿宋" w:eastAsia="仿宋" w:cs="仿宋"/>
          <w:sz w:val="24"/>
          <w:szCs w:val="28"/>
        </w:rPr>
        <w:t>供应商全称（盖单位章）：</w:t>
      </w:r>
      <w:r>
        <w:rPr>
          <w:rFonts w:hint="eastAsia" w:ascii="仿宋" w:hAnsi="仿宋" w:eastAsia="仿宋" w:cs="仿宋"/>
          <w:sz w:val="24"/>
          <w:szCs w:val="28"/>
          <w:u w:val="single"/>
        </w:rPr>
        <w:t xml:space="preserve">                 </w:t>
      </w:r>
      <w:r>
        <w:rPr>
          <w:rFonts w:hint="eastAsia" w:ascii="仿宋" w:hAnsi="仿宋" w:eastAsia="仿宋" w:cs="仿宋"/>
          <w:sz w:val="24"/>
          <w:szCs w:val="28"/>
        </w:rPr>
        <w:t xml:space="preserve"> </w:t>
      </w:r>
    </w:p>
    <w:p w14:paraId="4AFEF94A">
      <w:pPr>
        <w:pBdr>
          <w:top w:val="none" w:color="auto" w:sz="0" w:space="1"/>
          <w:left w:val="none" w:color="auto" w:sz="0" w:space="4"/>
          <w:bottom w:val="none" w:color="auto" w:sz="0" w:space="1"/>
          <w:right w:val="none" w:color="auto" w:sz="0" w:space="4"/>
        </w:pBdr>
        <w:spacing w:before="312" w:beforeLines="100" w:line="560" w:lineRule="exact"/>
        <w:ind w:right="960" w:firstLine="1920" w:firstLineChars="800"/>
        <w:rPr>
          <w:rFonts w:hint="eastAsia" w:ascii="仿宋" w:hAnsi="仿宋" w:eastAsia="仿宋" w:cs="仿宋"/>
          <w:sz w:val="24"/>
          <w:szCs w:val="28"/>
        </w:rPr>
      </w:pPr>
      <w:r>
        <w:rPr>
          <w:rFonts w:hint="eastAsia" w:ascii="仿宋" w:hAnsi="仿宋" w:eastAsia="仿宋" w:cs="仿宋"/>
          <w:sz w:val="24"/>
          <w:szCs w:val="28"/>
        </w:rPr>
        <w:t>日 期：</w:t>
      </w:r>
      <w:r>
        <w:rPr>
          <w:rFonts w:hint="eastAsia" w:ascii="仿宋" w:hAnsi="仿宋" w:eastAsia="仿宋" w:cs="仿宋"/>
          <w:sz w:val="24"/>
          <w:szCs w:val="28"/>
          <w:u w:val="single"/>
        </w:rPr>
        <w:t xml:space="preserve">             </w:t>
      </w:r>
    </w:p>
    <w:p w14:paraId="32AE6439">
      <w:pPr>
        <w:pStyle w:val="5"/>
        <w:keepNext w:val="0"/>
        <w:keepLines w:val="0"/>
        <w:pageBreakBefore/>
        <w:spacing w:line="415" w:lineRule="auto"/>
        <w:rPr>
          <w:rFonts w:hint="eastAsia" w:ascii="宋体" w:hAnsi="宋体" w:cs="仿宋"/>
          <w:b w:val="0"/>
          <w:szCs w:val="28"/>
        </w:rPr>
      </w:pPr>
      <w:r>
        <w:rPr>
          <w:rFonts w:hint="eastAsia" w:ascii="宋体" w:hAnsi="宋体" w:cs="仿宋"/>
          <w:b w:val="0"/>
          <w:szCs w:val="28"/>
        </w:rPr>
        <w:t>（三）具有独立承担民事责任的能力</w:t>
      </w:r>
    </w:p>
    <w:p w14:paraId="6747BE77">
      <w:pPr>
        <w:snapToGrid w:val="0"/>
        <w:spacing w:line="360" w:lineRule="auto"/>
        <w:jc w:val="center"/>
        <w:rPr>
          <w:rFonts w:hint="eastAsia" w:ascii="仿宋" w:hAnsi="仿宋" w:eastAsia="仿宋" w:cs="仿宋"/>
          <w:sz w:val="24"/>
          <w:u w:val="single"/>
        </w:rPr>
      </w:pPr>
      <w:r>
        <w:rPr>
          <w:rFonts w:hint="eastAsia" w:ascii="仿宋" w:hAnsi="仿宋" w:eastAsia="仿宋" w:cs="仿宋"/>
          <w:b/>
          <w:kern w:val="0"/>
          <w:sz w:val="24"/>
        </w:rPr>
        <w:t>具有独立承担民事责任的能力的信用承诺书</w:t>
      </w:r>
    </w:p>
    <w:p w14:paraId="4662BA50">
      <w:pPr>
        <w:spacing w:before="312" w:beforeLines="100" w:line="480" w:lineRule="auto"/>
        <w:ind w:firstLine="480" w:firstLineChars="200"/>
        <w:rPr>
          <w:rFonts w:hint="eastAsia" w:ascii="仿宋" w:hAnsi="仿宋" w:eastAsia="仿宋" w:cs="仿宋"/>
          <w:sz w:val="24"/>
        </w:rPr>
      </w:pPr>
      <w:r>
        <w:rPr>
          <w:rFonts w:hint="eastAsia" w:ascii="仿宋" w:hAnsi="仿宋" w:eastAsia="仿宋" w:cs="仿宋"/>
          <w:sz w:val="24"/>
        </w:rPr>
        <w:t>*********（采购人）：</w:t>
      </w:r>
    </w:p>
    <w:p w14:paraId="54927C28">
      <w:pPr>
        <w:snapToGrid w:val="0"/>
        <w:spacing w:line="480" w:lineRule="auto"/>
        <w:ind w:firstLine="480" w:firstLineChars="200"/>
        <w:rPr>
          <w:rFonts w:hint="eastAsia" w:ascii="仿宋" w:hAnsi="仿宋" w:eastAsia="仿宋" w:cs="仿宋"/>
          <w:sz w:val="24"/>
        </w:rPr>
      </w:pPr>
      <w:r>
        <w:rPr>
          <w:rFonts w:hint="eastAsia" w:ascii="仿宋" w:hAnsi="仿宋" w:eastAsia="仿宋" w:cs="仿宋"/>
          <w:bCs/>
          <w:sz w:val="24"/>
          <w:szCs w:val="28"/>
        </w:rPr>
        <w:t>我方参加</w:t>
      </w:r>
      <w:r>
        <w:rPr>
          <w:rFonts w:hint="eastAsia" w:ascii="仿宋" w:hAnsi="仿宋" w:eastAsia="仿宋" w:cs="仿宋"/>
          <w:bCs/>
          <w:sz w:val="24"/>
          <w:szCs w:val="28"/>
          <w:u w:val="single"/>
        </w:rPr>
        <w:t xml:space="preserve">                      （项目名称）   </w:t>
      </w:r>
      <w:r>
        <w:rPr>
          <w:rFonts w:hint="eastAsia" w:ascii="仿宋" w:hAnsi="仿宋" w:eastAsia="仿宋" w:cs="仿宋"/>
          <w:bCs/>
          <w:sz w:val="24"/>
          <w:szCs w:val="28"/>
        </w:rPr>
        <w:t>的政府采购活动</w:t>
      </w:r>
      <w:r>
        <w:rPr>
          <w:rFonts w:hint="eastAsia" w:ascii="仿宋" w:hAnsi="仿宋" w:eastAsia="仿宋" w:cs="仿宋"/>
          <w:sz w:val="24"/>
        </w:rPr>
        <w:t>，依据磋商文件相关规定，郑重承诺：我公司具有独立承担民事责任的能力，符合本项目磋商文件规定的供应商资格要求。</w:t>
      </w:r>
    </w:p>
    <w:p w14:paraId="12B1F65B">
      <w:pPr>
        <w:pStyle w:val="176"/>
        <w:spacing w:line="480" w:lineRule="auto"/>
        <w:rPr>
          <w:rFonts w:hint="eastAsia" w:ascii="仿宋" w:hAnsi="仿宋" w:eastAsia="仿宋" w:cs="仿宋"/>
          <w:lang w:val="en-US"/>
        </w:rPr>
      </w:pPr>
      <w:r>
        <w:rPr>
          <w:rFonts w:hint="eastAsia" w:ascii="仿宋" w:hAnsi="仿宋" w:eastAsia="仿宋" w:cs="仿宋"/>
          <w:lang w:val="en-US"/>
        </w:rPr>
        <w:t>如有虚假或隐瞒，我方愿意承担一切后果，并不再寻求任何旨在减轻或免除法律责任的辩解。</w:t>
      </w:r>
    </w:p>
    <w:p w14:paraId="5044C325">
      <w:pPr>
        <w:snapToGrid w:val="0"/>
        <w:spacing w:line="480" w:lineRule="auto"/>
        <w:ind w:firstLine="480" w:firstLineChars="200"/>
        <w:rPr>
          <w:rFonts w:hint="eastAsia" w:ascii="仿宋" w:hAnsi="仿宋" w:eastAsia="仿宋" w:cs="仿宋"/>
          <w:sz w:val="24"/>
        </w:rPr>
      </w:pPr>
      <w:r>
        <w:rPr>
          <w:rFonts w:hint="eastAsia" w:ascii="仿宋" w:hAnsi="仿宋" w:eastAsia="仿宋" w:cs="仿宋"/>
          <w:sz w:val="24"/>
        </w:rPr>
        <w:t>特此承诺。</w:t>
      </w:r>
    </w:p>
    <w:p w14:paraId="78FF4438">
      <w:pPr>
        <w:snapToGrid w:val="0"/>
        <w:spacing w:line="360" w:lineRule="auto"/>
        <w:ind w:firstLine="4440" w:firstLineChars="1850"/>
        <w:rPr>
          <w:rFonts w:hint="eastAsia" w:ascii="仿宋" w:hAnsi="仿宋" w:eastAsia="仿宋" w:cs="仿宋"/>
          <w:sz w:val="24"/>
        </w:rPr>
      </w:pPr>
    </w:p>
    <w:p w14:paraId="73E91A1E">
      <w:pPr>
        <w:snapToGrid w:val="0"/>
        <w:spacing w:line="360" w:lineRule="auto"/>
        <w:ind w:firstLine="4440" w:firstLineChars="1850"/>
        <w:rPr>
          <w:rFonts w:hint="eastAsia" w:ascii="仿宋" w:hAnsi="仿宋" w:eastAsia="仿宋" w:cs="仿宋"/>
          <w:sz w:val="24"/>
        </w:rPr>
      </w:pPr>
    </w:p>
    <w:p w14:paraId="509BE1D1">
      <w:pPr>
        <w:pBdr>
          <w:top w:val="none" w:color="auto" w:sz="0" w:space="1"/>
          <w:left w:val="none" w:color="auto" w:sz="0" w:space="4"/>
          <w:bottom w:val="none" w:color="auto" w:sz="0" w:space="1"/>
          <w:right w:val="none" w:color="auto" w:sz="0" w:space="4"/>
        </w:pBdr>
        <w:spacing w:before="312" w:beforeLines="100" w:line="560" w:lineRule="exact"/>
        <w:ind w:right="960" w:firstLine="3120" w:firstLineChars="1300"/>
        <w:rPr>
          <w:rFonts w:hint="eastAsia" w:ascii="仿宋" w:hAnsi="仿宋" w:eastAsia="仿宋" w:cs="仿宋"/>
          <w:sz w:val="24"/>
          <w:szCs w:val="28"/>
        </w:rPr>
      </w:pPr>
      <w:r>
        <w:rPr>
          <w:rFonts w:hint="eastAsia" w:ascii="仿宋" w:hAnsi="仿宋" w:eastAsia="仿宋" w:cs="仿宋"/>
          <w:sz w:val="24"/>
          <w:szCs w:val="28"/>
        </w:rPr>
        <w:t>供应商全称（盖单位章）：</w:t>
      </w:r>
    </w:p>
    <w:p w14:paraId="0732DE94">
      <w:pPr>
        <w:spacing w:line="560" w:lineRule="exact"/>
        <w:ind w:firstLine="4560" w:firstLineChars="1900"/>
        <w:rPr>
          <w:rFonts w:hint="eastAsia" w:ascii="仿宋" w:hAnsi="仿宋" w:eastAsia="仿宋" w:cs="仿宋"/>
          <w:sz w:val="24"/>
        </w:rPr>
      </w:pPr>
    </w:p>
    <w:p w14:paraId="45918A77">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 xml:space="preserve">                              年    月   日</w:t>
      </w:r>
    </w:p>
    <w:p w14:paraId="7B79C1A2">
      <w:pPr>
        <w:pStyle w:val="5"/>
        <w:keepNext w:val="0"/>
        <w:keepLines w:val="0"/>
        <w:pageBreakBefore/>
        <w:spacing w:line="415" w:lineRule="auto"/>
        <w:rPr>
          <w:rFonts w:hint="eastAsia" w:ascii="宋体" w:hAnsi="宋体" w:cs="仿宋"/>
          <w:b w:val="0"/>
          <w:szCs w:val="28"/>
        </w:rPr>
      </w:pPr>
      <w:r>
        <w:rPr>
          <w:rFonts w:hint="eastAsia" w:ascii="宋体" w:hAnsi="宋体" w:cs="仿宋"/>
          <w:b w:val="0"/>
          <w:szCs w:val="28"/>
        </w:rPr>
        <w:t>（四）具有良好的商业信誉和健全的财务会计制度</w:t>
      </w:r>
    </w:p>
    <w:p w14:paraId="09064BDB">
      <w:pPr>
        <w:pBdr>
          <w:top w:val="none" w:color="auto" w:sz="0" w:space="1"/>
          <w:left w:val="none" w:color="auto" w:sz="0" w:space="4"/>
          <w:bottom w:val="none" w:color="auto" w:sz="0" w:space="1"/>
          <w:right w:val="none" w:color="auto" w:sz="0" w:space="4"/>
        </w:pBdr>
        <w:spacing w:before="312" w:beforeLines="100" w:after="312" w:afterLines="100" w:line="560" w:lineRule="exact"/>
        <w:ind w:left="562" w:hanging="562" w:hangingChars="200"/>
        <w:jc w:val="center"/>
        <w:rPr>
          <w:rFonts w:hint="eastAsia" w:ascii="仿宋" w:hAnsi="仿宋" w:eastAsia="仿宋" w:cs="仿宋"/>
          <w:b/>
          <w:bCs/>
          <w:spacing w:val="20"/>
          <w:sz w:val="24"/>
          <w:szCs w:val="28"/>
        </w:rPr>
      </w:pPr>
      <w:r>
        <w:rPr>
          <w:rFonts w:hint="eastAsia" w:ascii="仿宋" w:hAnsi="仿宋" w:eastAsia="仿宋" w:cs="仿宋"/>
          <w:b/>
          <w:bCs/>
          <w:spacing w:val="20"/>
          <w:sz w:val="24"/>
          <w:szCs w:val="28"/>
        </w:rPr>
        <w:t>具有良好的商业信誉和健全的财务会计制度的承诺函</w:t>
      </w:r>
    </w:p>
    <w:p w14:paraId="5198C887">
      <w:pPr>
        <w:spacing w:before="312" w:beforeLines="100" w:line="480" w:lineRule="auto"/>
        <w:ind w:firstLine="480" w:firstLineChars="200"/>
        <w:rPr>
          <w:rFonts w:hint="eastAsia" w:ascii="仿宋" w:hAnsi="仿宋" w:eastAsia="仿宋" w:cs="仿宋"/>
          <w:sz w:val="24"/>
        </w:rPr>
      </w:pPr>
      <w:r>
        <w:rPr>
          <w:rFonts w:hint="eastAsia" w:ascii="仿宋" w:hAnsi="仿宋" w:eastAsia="仿宋" w:cs="仿宋"/>
          <w:sz w:val="24"/>
        </w:rPr>
        <w:t>*********（采购人）：</w:t>
      </w:r>
    </w:p>
    <w:p w14:paraId="6D51D72E">
      <w:pPr>
        <w:spacing w:before="312" w:beforeLines="100" w:line="480" w:lineRule="auto"/>
        <w:ind w:firstLine="480" w:firstLineChars="200"/>
        <w:rPr>
          <w:rFonts w:hint="eastAsia" w:ascii="仿宋" w:hAnsi="仿宋" w:eastAsia="仿宋" w:cs="仿宋"/>
          <w:bCs/>
          <w:sz w:val="24"/>
          <w:szCs w:val="28"/>
        </w:rPr>
      </w:pPr>
      <w:r>
        <w:rPr>
          <w:rFonts w:hint="eastAsia" w:ascii="仿宋" w:hAnsi="仿宋" w:eastAsia="仿宋" w:cs="仿宋"/>
          <w:bCs/>
          <w:sz w:val="24"/>
          <w:szCs w:val="28"/>
        </w:rPr>
        <w:t>我方参加</w:t>
      </w:r>
      <w:r>
        <w:rPr>
          <w:rFonts w:hint="eastAsia" w:ascii="仿宋" w:hAnsi="仿宋" w:eastAsia="仿宋" w:cs="仿宋"/>
          <w:bCs/>
          <w:sz w:val="24"/>
          <w:szCs w:val="28"/>
          <w:u w:val="single"/>
        </w:rPr>
        <w:t xml:space="preserve">                        （项目名称）   </w:t>
      </w:r>
      <w:r>
        <w:rPr>
          <w:rFonts w:hint="eastAsia" w:ascii="仿宋" w:hAnsi="仿宋" w:eastAsia="仿宋" w:cs="仿宋"/>
          <w:bCs/>
          <w:sz w:val="24"/>
          <w:szCs w:val="28"/>
        </w:rPr>
        <w:t>的政府采购活动，依据磋商文件相关规定，郑重承诺：我方具有良好的商业信誉和健全的财务会计制度，符合本项目磋商文件规定的供应商资格要求。</w:t>
      </w:r>
    </w:p>
    <w:p w14:paraId="77B8EE61">
      <w:pPr>
        <w:spacing w:before="312" w:beforeLines="100" w:line="480" w:lineRule="auto"/>
        <w:ind w:firstLine="480" w:firstLineChars="200"/>
        <w:rPr>
          <w:rFonts w:hint="eastAsia" w:ascii="仿宋" w:hAnsi="仿宋" w:eastAsia="仿宋" w:cs="仿宋"/>
          <w:bCs/>
          <w:sz w:val="24"/>
          <w:szCs w:val="28"/>
        </w:rPr>
      </w:pPr>
      <w:r>
        <w:rPr>
          <w:rFonts w:hint="eastAsia" w:ascii="仿宋" w:hAnsi="仿宋" w:eastAsia="仿宋" w:cs="仿宋"/>
          <w:bCs/>
          <w:sz w:val="24"/>
          <w:szCs w:val="28"/>
        </w:rPr>
        <w:t>如有虚假或隐瞒，我方愿意承担一切后果，并不再寻求任何旨在减轻或免除法律责任的辩解。</w:t>
      </w:r>
    </w:p>
    <w:p w14:paraId="0C9DE405">
      <w:pPr>
        <w:spacing w:line="560" w:lineRule="exact"/>
        <w:ind w:firstLine="480" w:firstLineChars="200"/>
        <w:rPr>
          <w:rFonts w:hint="eastAsia" w:ascii="仿宋" w:hAnsi="仿宋" w:eastAsia="仿宋" w:cs="仿宋"/>
          <w:bCs/>
          <w:sz w:val="24"/>
          <w:szCs w:val="28"/>
        </w:rPr>
      </w:pPr>
      <w:r>
        <w:rPr>
          <w:rFonts w:hint="eastAsia" w:ascii="仿宋" w:hAnsi="仿宋" w:eastAsia="仿宋" w:cs="仿宋"/>
          <w:bCs/>
          <w:sz w:val="24"/>
          <w:szCs w:val="28"/>
        </w:rPr>
        <w:t>特此承诺。</w:t>
      </w:r>
    </w:p>
    <w:p w14:paraId="20415322">
      <w:pPr>
        <w:spacing w:before="312" w:beforeLines="100" w:line="560" w:lineRule="exact"/>
        <w:ind w:firstLine="4418" w:firstLineChars="1841"/>
        <w:jc w:val="left"/>
        <w:rPr>
          <w:rFonts w:hint="eastAsia" w:ascii="仿宋" w:hAnsi="仿宋" w:eastAsia="仿宋" w:cs="仿宋"/>
          <w:sz w:val="24"/>
          <w:szCs w:val="28"/>
          <w:u w:val="single"/>
        </w:rPr>
      </w:pPr>
      <w:r>
        <w:rPr>
          <w:rFonts w:hint="eastAsia" w:ascii="仿宋" w:hAnsi="仿宋" w:eastAsia="仿宋" w:cs="仿宋"/>
          <w:sz w:val="24"/>
          <w:szCs w:val="28"/>
        </w:rPr>
        <w:t>供应商全称（盖单位章）：</w:t>
      </w:r>
    </w:p>
    <w:p w14:paraId="051F057D">
      <w:pPr>
        <w:spacing w:line="560" w:lineRule="exact"/>
        <w:ind w:firstLine="4418" w:firstLineChars="1841"/>
        <w:jc w:val="left"/>
        <w:rPr>
          <w:rFonts w:hint="eastAsia" w:ascii="仿宋" w:hAnsi="仿宋" w:eastAsia="仿宋" w:cs="仿宋"/>
          <w:sz w:val="24"/>
          <w:szCs w:val="28"/>
        </w:rPr>
      </w:pPr>
      <w:r>
        <w:rPr>
          <w:rFonts w:hint="eastAsia" w:ascii="仿宋" w:hAnsi="仿宋" w:eastAsia="仿宋" w:cs="仿宋"/>
          <w:sz w:val="24"/>
          <w:szCs w:val="28"/>
        </w:rPr>
        <w:t xml:space="preserve">      年    月   日</w:t>
      </w:r>
    </w:p>
    <w:p w14:paraId="1222407D">
      <w:pPr>
        <w:pStyle w:val="5"/>
        <w:keepNext w:val="0"/>
        <w:keepLines w:val="0"/>
        <w:pageBreakBefore/>
        <w:spacing w:line="415" w:lineRule="auto"/>
        <w:rPr>
          <w:rFonts w:hint="eastAsia" w:ascii="宋体" w:hAnsi="宋体" w:cs="仿宋"/>
          <w:b w:val="0"/>
          <w:szCs w:val="28"/>
        </w:rPr>
      </w:pPr>
      <w:r>
        <w:rPr>
          <w:rFonts w:hint="eastAsia" w:ascii="宋体" w:hAnsi="宋体" w:cs="仿宋"/>
          <w:b w:val="0"/>
          <w:szCs w:val="28"/>
        </w:rPr>
        <w:t>（五）具有履行合同所必需的设备和专业技术能力</w:t>
      </w:r>
    </w:p>
    <w:p w14:paraId="4710B81A">
      <w:pPr>
        <w:spacing w:before="312" w:beforeLines="100" w:line="560" w:lineRule="exact"/>
        <w:ind w:firstLine="482" w:firstLineChars="200"/>
        <w:jc w:val="center"/>
        <w:rPr>
          <w:rFonts w:hint="eastAsia" w:ascii="仿宋" w:hAnsi="仿宋" w:eastAsia="仿宋" w:cs="仿宋"/>
          <w:sz w:val="24"/>
        </w:rPr>
      </w:pPr>
      <w:r>
        <w:rPr>
          <w:rFonts w:hint="eastAsia" w:ascii="仿宋" w:hAnsi="仿宋" w:eastAsia="仿宋" w:cs="仿宋"/>
          <w:b/>
          <w:kern w:val="0"/>
          <w:sz w:val="24"/>
        </w:rPr>
        <w:t>具有履行合同所必需的设备和专业技术能力的信用承诺书</w:t>
      </w:r>
    </w:p>
    <w:p w14:paraId="67739C3A">
      <w:pPr>
        <w:spacing w:before="312" w:beforeLines="100" w:line="480" w:lineRule="auto"/>
        <w:ind w:firstLine="480" w:firstLineChars="200"/>
        <w:rPr>
          <w:rFonts w:hint="eastAsia" w:ascii="仿宋" w:hAnsi="仿宋" w:eastAsia="仿宋" w:cs="仿宋"/>
          <w:sz w:val="24"/>
        </w:rPr>
      </w:pPr>
      <w:r>
        <w:rPr>
          <w:rFonts w:hint="eastAsia" w:ascii="仿宋" w:hAnsi="仿宋" w:eastAsia="仿宋" w:cs="仿宋"/>
          <w:sz w:val="24"/>
        </w:rPr>
        <w:t>*********（采购人）：</w:t>
      </w:r>
    </w:p>
    <w:p w14:paraId="593D54A8">
      <w:pPr>
        <w:snapToGrid w:val="0"/>
        <w:spacing w:line="480" w:lineRule="auto"/>
        <w:ind w:firstLine="480" w:firstLineChars="200"/>
        <w:rPr>
          <w:rFonts w:hint="eastAsia" w:ascii="仿宋" w:hAnsi="仿宋" w:eastAsia="仿宋" w:cs="仿宋"/>
          <w:sz w:val="24"/>
        </w:rPr>
      </w:pPr>
      <w:r>
        <w:rPr>
          <w:rFonts w:hint="eastAsia" w:ascii="仿宋" w:hAnsi="仿宋" w:eastAsia="仿宋" w:cs="仿宋"/>
          <w:bCs/>
          <w:sz w:val="24"/>
          <w:szCs w:val="28"/>
        </w:rPr>
        <w:t>我方参加</w:t>
      </w:r>
      <w:r>
        <w:rPr>
          <w:rFonts w:hint="eastAsia" w:ascii="仿宋" w:hAnsi="仿宋" w:eastAsia="仿宋" w:cs="仿宋"/>
          <w:bCs/>
          <w:sz w:val="24"/>
          <w:szCs w:val="28"/>
          <w:u w:val="single"/>
        </w:rPr>
        <w:t xml:space="preserve">                        （项目名称）   </w:t>
      </w:r>
      <w:r>
        <w:rPr>
          <w:rFonts w:hint="eastAsia" w:ascii="仿宋" w:hAnsi="仿宋" w:eastAsia="仿宋" w:cs="仿宋"/>
          <w:bCs/>
          <w:sz w:val="24"/>
          <w:szCs w:val="28"/>
        </w:rPr>
        <w:t>的政府采购活动</w:t>
      </w:r>
      <w:r>
        <w:rPr>
          <w:rFonts w:hint="eastAsia" w:ascii="仿宋" w:hAnsi="仿宋" w:eastAsia="仿宋" w:cs="仿宋"/>
          <w:sz w:val="24"/>
        </w:rPr>
        <w:t>，依据磋商文件相关规定，郑重承诺：我公司具有履行合同所必需的设备和专业技术能力，符合本项目磋商文件规定的供应商资格要求。</w:t>
      </w:r>
    </w:p>
    <w:p w14:paraId="20E586FA">
      <w:pPr>
        <w:pStyle w:val="176"/>
        <w:spacing w:line="480" w:lineRule="auto"/>
        <w:rPr>
          <w:rFonts w:hint="eastAsia" w:ascii="仿宋" w:hAnsi="仿宋" w:eastAsia="仿宋" w:cs="仿宋"/>
          <w:lang w:val="en-US"/>
        </w:rPr>
      </w:pPr>
      <w:r>
        <w:rPr>
          <w:rFonts w:hint="eastAsia" w:ascii="仿宋" w:hAnsi="仿宋" w:eastAsia="仿宋" w:cs="仿宋"/>
          <w:lang w:val="en-US"/>
        </w:rPr>
        <w:t>如有虚假或隐瞒，我方愿意承担一切后果，并不再寻求任何旨在减轻或免除法律责任的辩解。</w:t>
      </w:r>
    </w:p>
    <w:p w14:paraId="2077E569">
      <w:pPr>
        <w:spacing w:line="560" w:lineRule="exact"/>
        <w:ind w:firstLine="480" w:firstLineChars="200"/>
        <w:rPr>
          <w:rFonts w:hint="eastAsia" w:ascii="仿宋" w:hAnsi="仿宋" w:eastAsia="仿宋" w:cs="仿宋"/>
          <w:sz w:val="24"/>
          <w:szCs w:val="28"/>
        </w:rPr>
      </w:pPr>
      <w:r>
        <w:rPr>
          <w:rFonts w:hint="eastAsia" w:ascii="仿宋" w:hAnsi="仿宋" w:eastAsia="仿宋" w:cs="仿宋"/>
          <w:sz w:val="24"/>
        </w:rPr>
        <w:t>特此承诺</w:t>
      </w:r>
      <w:r>
        <w:rPr>
          <w:rFonts w:hint="eastAsia" w:ascii="仿宋" w:hAnsi="仿宋" w:eastAsia="仿宋" w:cs="仿宋"/>
          <w:sz w:val="24"/>
          <w:szCs w:val="28"/>
        </w:rPr>
        <w:t>。</w:t>
      </w:r>
    </w:p>
    <w:p w14:paraId="32A8B6A6">
      <w:pPr>
        <w:spacing w:before="312" w:beforeLines="100" w:line="560" w:lineRule="exact"/>
        <w:ind w:firstLine="5258" w:firstLineChars="2191"/>
        <w:jc w:val="left"/>
        <w:rPr>
          <w:rFonts w:hint="eastAsia" w:ascii="仿宋" w:hAnsi="仿宋" w:eastAsia="仿宋" w:cs="仿宋"/>
          <w:sz w:val="24"/>
          <w:szCs w:val="28"/>
          <w:u w:val="single"/>
        </w:rPr>
      </w:pPr>
      <w:r>
        <w:rPr>
          <w:rFonts w:hint="eastAsia" w:ascii="仿宋" w:hAnsi="仿宋" w:eastAsia="仿宋" w:cs="仿宋"/>
          <w:sz w:val="24"/>
          <w:szCs w:val="28"/>
        </w:rPr>
        <w:t>供应商全称（盖单位章）：</w:t>
      </w:r>
    </w:p>
    <w:p w14:paraId="0D73DF6A">
      <w:pPr>
        <w:spacing w:line="560" w:lineRule="exact"/>
        <w:ind w:firstLine="5971" w:firstLineChars="2488"/>
        <w:jc w:val="left"/>
        <w:rPr>
          <w:rFonts w:hint="eastAsia" w:ascii="宋体" w:hAnsi="宋体"/>
          <w:sz w:val="24"/>
          <w:szCs w:val="28"/>
        </w:rPr>
      </w:pPr>
      <w:r>
        <w:rPr>
          <w:rFonts w:hint="eastAsia" w:ascii="仿宋" w:hAnsi="仿宋" w:eastAsia="仿宋" w:cs="仿宋"/>
          <w:sz w:val="24"/>
          <w:szCs w:val="28"/>
        </w:rPr>
        <w:t xml:space="preserve"> 年    月   日</w:t>
      </w:r>
    </w:p>
    <w:p w14:paraId="314EA892">
      <w:pPr>
        <w:pStyle w:val="5"/>
        <w:keepNext w:val="0"/>
        <w:keepLines w:val="0"/>
        <w:pageBreakBefore/>
        <w:spacing w:line="415" w:lineRule="auto"/>
        <w:rPr>
          <w:rFonts w:hint="eastAsia" w:ascii="宋体" w:hAnsi="宋体" w:cs="仿宋"/>
          <w:b w:val="0"/>
          <w:szCs w:val="28"/>
        </w:rPr>
      </w:pPr>
      <w:r>
        <w:rPr>
          <w:rFonts w:hint="eastAsia" w:ascii="宋体" w:hAnsi="宋体" w:cs="仿宋"/>
          <w:b w:val="0"/>
          <w:szCs w:val="28"/>
        </w:rPr>
        <w:t>（六）有依法缴纳税收和社会保障金的良好记录</w:t>
      </w:r>
    </w:p>
    <w:p w14:paraId="31A5B252">
      <w:pPr>
        <w:pBdr>
          <w:top w:val="none" w:color="auto" w:sz="0" w:space="1"/>
          <w:left w:val="none" w:color="auto" w:sz="0" w:space="4"/>
          <w:bottom w:val="none" w:color="auto" w:sz="0" w:space="1"/>
          <w:right w:val="none" w:color="auto" w:sz="0" w:space="4"/>
        </w:pBdr>
        <w:spacing w:before="312" w:beforeLines="100" w:after="312" w:afterLines="100" w:line="560" w:lineRule="exact"/>
        <w:ind w:left="562" w:hanging="562" w:hangingChars="200"/>
        <w:jc w:val="center"/>
        <w:rPr>
          <w:rFonts w:hint="eastAsia" w:ascii="仿宋" w:hAnsi="仿宋" w:eastAsia="仿宋" w:cs="仿宋"/>
          <w:b/>
          <w:bCs/>
          <w:spacing w:val="20"/>
          <w:sz w:val="24"/>
          <w:szCs w:val="28"/>
        </w:rPr>
      </w:pPr>
      <w:r>
        <w:rPr>
          <w:rFonts w:hint="eastAsia" w:ascii="仿宋" w:hAnsi="仿宋" w:eastAsia="仿宋" w:cs="仿宋"/>
          <w:b/>
          <w:bCs/>
          <w:spacing w:val="20"/>
          <w:sz w:val="24"/>
          <w:szCs w:val="28"/>
        </w:rPr>
        <w:t>有依法缴纳税收和社会保障资金的良好记录的</w:t>
      </w:r>
      <w:r>
        <w:rPr>
          <w:rFonts w:hint="eastAsia" w:ascii="仿宋" w:hAnsi="仿宋" w:eastAsia="仿宋" w:cs="仿宋"/>
          <w:b/>
          <w:kern w:val="0"/>
          <w:sz w:val="24"/>
        </w:rPr>
        <w:t>信用承诺书</w:t>
      </w:r>
    </w:p>
    <w:p w14:paraId="3CB6BFFE">
      <w:pPr>
        <w:spacing w:before="312" w:beforeLines="100" w:line="480" w:lineRule="auto"/>
        <w:ind w:firstLine="480" w:firstLineChars="200"/>
        <w:rPr>
          <w:rFonts w:hint="eastAsia" w:ascii="仿宋" w:hAnsi="仿宋" w:eastAsia="仿宋" w:cs="仿宋"/>
          <w:sz w:val="24"/>
        </w:rPr>
      </w:pPr>
      <w:r>
        <w:rPr>
          <w:rFonts w:hint="eastAsia" w:ascii="仿宋" w:hAnsi="仿宋" w:eastAsia="仿宋" w:cs="仿宋"/>
          <w:sz w:val="24"/>
        </w:rPr>
        <w:t>*********（采购人）：</w:t>
      </w:r>
    </w:p>
    <w:p w14:paraId="49F042B2">
      <w:pPr>
        <w:snapToGrid w:val="0"/>
        <w:spacing w:line="480" w:lineRule="auto"/>
        <w:ind w:firstLine="480" w:firstLineChars="200"/>
        <w:rPr>
          <w:rFonts w:hint="eastAsia" w:ascii="仿宋" w:hAnsi="仿宋" w:eastAsia="仿宋" w:cs="仿宋"/>
          <w:sz w:val="24"/>
        </w:rPr>
      </w:pPr>
      <w:r>
        <w:rPr>
          <w:rFonts w:hint="eastAsia" w:ascii="仿宋" w:hAnsi="仿宋" w:eastAsia="仿宋" w:cs="仿宋"/>
          <w:bCs/>
          <w:sz w:val="24"/>
          <w:szCs w:val="28"/>
        </w:rPr>
        <w:t>我方参加</w:t>
      </w:r>
      <w:r>
        <w:rPr>
          <w:rFonts w:hint="eastAsia" w:ascii="仿宋" w:hAnsi="仿宋" w:eastAsia="仿宋" w:cs="仿宋"/>
          <w:bCs/>
          <w:sz w:val="24"/>
          <w:szCs w:val="28"/>
          <w:u w:val="single"/>
        </w:rPr>
        <w:t xml:space="preserve">                        （项目名称）    </w:t>
      </w:r>
      <w:r>
        <w:rPr>
          <w:rFonts w:hint="eastAsia" w:ascii="仿宋" w:hAnsi="仿宋" w:eastAsia="仿宋" w:cs="仿宋"/>
          <w:bCs/>
          <w:sz w:val="24"/>
          <w:szCs w:val="28"/>
        </w:rPr>
        <w:t>的政府采购活动</w:t>
      </w:r>
      <w:r>
        <w:rPr>
          <w:rFonts w:hint="eastAsia" w:ascii="仿宋" w:hAnsi="仿宋" w:eastAsia="仿宋" w:cs="仿宋"/>
          <w:sz w:val="24"/>
        </w:rPr>
        <w:t>，依据磋商文件相关规定，郑重承诺：我公司在参加本项目招标前严格依法缴纳税收和给单位职工缴纳社会保障金，有依法缴纳税收和社会保障资金的良好记录，符合本项目磋商文件规定的供应商资格要求。</w:t>
      </w:r>
    </w:p>
    <w:p w14:paraId="213B952F">
      <w:pPr>
        <w:pStyle w:val="176"/>
        <w:spacing w:line="480" w:lineRule="auto"/>
        <w:rPr>
          <w:rFonts w:hint="eastAsia" w:ascii="仿宋" w:hAnsi="仿宋" w:eastAsia="仿宋" w:cs="仿宋"/>
          <w:lang w:val="en-US"/>
        </w:rPr>
      </w:pPr>
      <w:r>
        <w:rPr>
          <w:rFonts w:hint="eastAsia" w:ascii="仿宋" w:hAnsi="仿宋" w:eastAsia="仿宋" w:cs="仿宋"/>
          <w:lang w:val="en-US"/>
        </w:rPr>
        <w:t>如有虚假或隐瞒，我方愿意承担一切后果，并不再寻求任何旨在减轻或免除法律责任的辩解。</w:t>
      </w:r>
    </w:p>
    <w:p w14:paraId="05D702D8">
      <w:pPr>
        <w:spacing w:before="312" w:beforeLines="100" w:line="560" w:lineRule="exact"/>
        <w:ind w:firstLine="480" w:firstLineChars="200"/>
        <w:rPr>
          <w:rFonts w:hint="eastAsia" w:ascii="仿宋" w:hAnsi="仿宋" w:eastAsia="仿宋" w:cs="仿宋"/>
          <w:sz w:val="24"/>
          <w:szCs w:val="28"/>
        </w:rPr>
      </w:pPr>
      <w:r>
        <w:rPr>
          <w:rFonts w:hint="eastAsia" w:ascii="仿宋" w:hAnsi="仿宋" w:eastAsia="仿宋" w:cs="仿宋"/>
          <w:sz w:val="24"/>
        </w:rPr>
        <w:t>特此承诺。</w:t>
      </w:r>
    </w:p>
    <w:p w14:paraId="2494D8FC">
      <w:pPr>
        <w:spacing w:before="312" w:beforeLines="100" w:line="560" w:lineRule="exact"/>
        <w:ind w:firstLine="4200" w:firstLineChars="1750"/>
        <w:jc w:val="left"/>
        <w:rPr>
          <w:rFonts w:hint="eastAsia" w:ascii="仿宋" w:hAnsi="仿宋" w:eastAsia="仿宋" w:cs="仿宋"/>
          <w:sz w:val="24"/>
          <w:szCs w:val="28"/>
          <w:u w:val="single"/>
        </w:rPr>
      </w:pPr>
      <w:r>
        <w:rPr>
          <w:rFonts w:hint="eastAsia" w:ascii="仿宋" w:hAnsi="仿宋" w:eastAsia="仿宋" w:cs="仿宋"/>
          <w:sz w:val="24"/>
          <w:szCs w:val="28"/>
        </w:rPr>
        <w:t>供应商全称（盖单位章）：</w:t>
      </w:r>
    </w:p>
    <w:p w14:paraId="7D54FE14">
      <w:pPr>
        <w:spacing w:line="560" w:lineRule="exact"/>
        <w:ind w:firstLine="4200" w:firstLineChars="1750"/>
        <w:jc w:val="left"/>
        <w:rPr>
          <w:rFonts w:hint="eastAsia" w:ascii="仿宋" w:hAnsi="仿宋" w:eastAsia="仿宋" w:cs="仿宋"/>
          <w:sz w:val="24"/>
          <w:szCs w:val="28"/>
        </w:rPr>
      </w:pPr>
      <w:r>
        <w:rPr>
          <w:rFonts w:hint="eastAsia" w:ascii="仿宋" w:hAnsi="仿宋" w:eastAsia="仿宋" w:cs="仿宋"/>
          <w:sz w:val="24"/>
          <w:szCs w:val="28"/>
        </w:rPr>
        <w:t xml:space="preserve">     年    月   日</w:t>
      </w:r>
    </w:p>
    <w:p w14:paraId="40A450DB">
      <w:pPr>
        <w:rPr>
          <w:rFonts w:hint="eastAsia" w:ascii="宋体" w:hAnsi="宋体" w:cs="仿宋"/>
          <w:b/>
          <w:sz w:val="30"/>
          <w:szCs w:val="30"/>
        </w:rPr>
      </w:pPr>
    </w:p>
    <w:p w14:paraId="7ABECAAE">
      <w:pPr>
        <w:pStyle w:val="5"/>
        <w:keepNext w:val="0"/>
        <w:keepLines w:val="0"/>
        <w:pageBreakBefore/>
        <w:spacing w:line="415" w:lineRule="auto"/>
        <w:rPr>
          <w:rFonts w:hint="eastAsia" w:ascii="宋体" w:hAnsi="宋体" w:cs="仿宋"/>
          <w:b w:val="0"/>
          <w:szCs w:val="28"/>
        </w:rPr>
      </w:pPr>
      <w:r>
        <w:rPr>
          <w:rFonts w:hint="eastAsia" w:ascii="宋体" w:hAnsi="宋体" w:cs="仿宋"/>
          <w:b w:val="0"/>
          <w:szCs w:val="28"/>
        </w:rPr>
        <w:t>（七）参加政府采购活动前三年内，在经营活动中没有重大违法记录格式</w:t>
      </w:r>
    </w:p>
    <w:p w14:paraId="04726F59">
      <w:pPr>
        <w:pBdr>
          <w:top w:val="none" w:color="auto" w:sz="0" w:space="1"/>
          <w:left w:val="none" w:color="auto" w:sz="0" w:space="4"/>
          <w:bottom w:val="none" w:color="auto" w:sz="0" w:space="1"/>
          <w:right w:val="none" w:color="auto" w:sz="0" w:space="4"/>
        </w:pBdr>
        <w:spacing w:before="312" w:beforeLines="100" w:after="312" w:afterLines="100" w:line="560" w:lineRule="exact"/>
        <w:ind w:left="562" w:hanging="562" w:hangingChars="200"/>
        <w:jc w:val="center"/>
        <w:rPr>
          <w:rFonts w:hint="eastAsia" w:ascii="仿宋" w:hAnsi="仿宋" w:eastAsia="仿宋" w:cs="仿宋"/>
          <w:b/>
          <w:bCs/>
          <w:spacing w:val="20"/>
          <w:sz w:val="24"/>
          <w:szCs w:val="28"/>
        </w:rPr>
      </w:pPr>
      <w:r>
        <w:rPr>
          <w:rFonts w:hint="eastAsia" w:ascii="仿宋" w:hAnsi="仿宋" w:eastAsia="仿宋" w:cs="仿宋"/>
          <w:b/>
          <w:bCs/>
          <w:spacing w:val="20"/>
          <w:sz w:val="24"/>
          <w:szCs w:val="28"/>
        </w:rPr>
        <w:t>参加政府采购活动前三年内，在经营活动中没有重大违法记录的</w:t>
      </w:r>
    </w:p>
    <w:p w14:paraId="35265FCE">
      <w:pPr>
        <w:pBdr>
          <w:top w:val="none" w:color="auto" w:sz="0" w:space="1"/>
          <w:left w:val="none" w:color="auto" w:sz="0" w:space="4"/>
          <w:bottom w:val="none" w:color="auto" w:sz="0" w:space="1"/>
          <w:right w:val="none" w:color="auto" w:sz="0" w:space="4"/>
        </w:pBdr>
        <w:spacing w:before="312" w:beforeLines="100" w:after="312" w:afterLines="100" w:line="560" w:lineRule="exact"/>
        <w:ind w:left="482" w:hanging="482" w:hangingChars="200"/>
        <w:jc w:val="center"/>
        <w:rPr>
          <w:rFonts w:hint="eastAsia" w:ascii="仿宋" w:hAnsi="仿宋" w:eastAsia="仿宋" w:cs="仿宋"/>
          <w:b/>
          <w:bCs/>
          <w:spacing w:val="20"/>
          <w:sz w:val="24"/>
          <w:szCs w:val="28"/>
        </w:rPr>
      </w:pPr>
      <w:r>
        <w:rPr>
          <w:rFonts w:hint="eastAsia" w:ascii="仿宋" w:hAnsi="仿宋" w:eastAsia="仿宋" w:cs="仿宋"/>
          <w:b/>
          <w:kern w:val="0"/>
          <w:sz w:val="24"/>
        </w:rPr>
        <w:t>信用承诺书</w:t>
      </w:r>
    </w:p>
    <w:p w14:paraId="1C363DB3">
      <w:pPr>
        <w:spacing w:before="312" w:beforeLines="100" w:line="480" w:lineRule="auto"/>
        <w:ind w:firstLine="480" w:firstLineChars="200"/>
        <w:rPr>
          <w:rFonts w:hint="eastAsia" w:ascii="仿宋" w:hAnsi="仿宋" w:eastAsia="仿宋" w:cs="仿宋"/>
          <w:sz w:val="24"/>
        </w:rPr>
      </w:pPr>
      <w:r>
        <w:rPr>
          <w:rFonts w:hint="eastAsia" w:ascii="仿宋" w:hAnsi="仿宋" w:eastAsia="仿宋" w:cs="仿宋"/>
          <w:sz w:val="24"/>
        </w:rPr>
        <w:t>*********（采购人）：</w:t>
      </w:r>
    </w:p>
    <w:p w14:paraId="67E9CA07">
      <w:pPr>
        <w:pStyle w:val="34"/>
        <w:adjustRightInd w:val="0"/>
        <w:snapToGrid w:val="0"/>
        <w:spacing w:before="0" w:beforeAutospacing="0" w:after="0" w:afterAutospacing="0" w:line="480" w:lineRule="auto"/>
        <w:ind w:firstLine="480" w:firstLineChars="200"/>
        <w:jc w:val="both"/>
        <w:rPr>
          <w:rFonts w:hint="eastAsia" w:ascii="仿宋" w:hAnsi="仿宋" w:eastAsia="仿宋" w:cs="仿宋"/>
        </w:rPr>
      </w:pPr>
      <w:r>
        <w:rPr>
          <w:rFonts w:hint="eastAsia" w:ascii="仿宋" w:hAnsi="仿宋" w:eastAsia="仿宋" w:cs="仿宋"/>
          <w:bCs/>
          <w:szCs w:val="28"/>
        </w:rPr>
        <w:t>我方参加</w:t>
      </w:r>
      <w:r>
        <w:rPr>
          <w:rFonts w:hint="eastAsia" w:ascii="仿宋" w:hAnsi="仿宋" w:eastAsia="仿宋" w:cs="仿宋"/>
          <w:bCs/>
          <w:szCs w:val="28"/>
          <w:u w:val="single"/>
        </w:rPr>
        <w:t xml:space="preserve">                          （项目名称）   </w:t>
      </w:r>
      <w:r>
        <w:rPr>
          <w:rFonts w:hint="eastAsia" w:ascii="仿宋" w:hAnsi="仿宋" w:eastAsia="仿宋" w:cs="仿宋"/>
          <w:bCs/>
          <w:szCs w:val="28"/>
        </w:rPr>
        <w:t>的政府采购活动</w:t>
      </w:r>
      <w:r>
        <w:rPr>
          <w:rFonts w:hint="eastAsia" w:ascii="仿宋" w:hAnsi="仿宋" w:eastAsia="仿宋" w:cs="仿宋"/>
        </w:rPr>
        <w:t>，依据磋商文件相关规定，郑重承诺：我公司在参加本次政府采购活动前三年内，在经营活动中没有重大违法记录；在投标前查询了本公司</w:t>
      </w:r>
      <w:r>
        <w:rPr>
          <w:rFonts w:hint="eastAsia" w:ascii="仿宋" w:hAnsi="仿宋" w:eastAsia="仿宋" w:cs="仿宋"/>
          <w:szCs w:val="28"/>
        </w:rPr>
        <w:t>信用中国网（http://www.creditchina.gov.cn）中的信用信息，本公司未列入失信被执行人、重大税收违法失信主体名单；查询了在中国政府采购网（http://www.ccgp.gov.cn）中的政府采购严重违法失信行为信息，本公司未列入政府采购严重违法失信行为记录名单</w:t>
      </w:r>
      <w:r>
        <w:rPr>
          <w:rFonts w:hint="eastAsia" w:ascii="仿宋" w:hAnsi="仿宋" w:eastAsia="仿宋" w:cs="仿宋"/>
        </w:rPr>
        <w:t>。</w:t>
      </w:r>
    </w:p>
    <w:p w14:paraId="0EF84BC2">
      <w:pPr>
        <w:pStyle w:val="176"/>
        <w:spacing w:line="480" w:lineRule="auto"/>
        <w:rPr>
          <w:rFonts w:hint="eastAsia" w:ascii="仿宋" w:hAnsi="仿宋" w:eastAsia="仿宋" w:cs="仿宋"/>
          <w:lang w:val="en-US"/>
        </w:rPr>
      </w:pPr>
      <w:r>
        <w:rPr>
          <w:rFonts w:hint="eastAsia" w:ascii="仿宋" w:hAnsi="仿宋" w:eastAsia="仿宋" w:cs="仿宋"/>
          <w:szCs w:val="24"/>
        </w:rPr>
        <w:t>如上述声明不真实，愿意按照政府采购有关法律法规的规定接受处罚</w:t>
      </w:r>
      <w:r>
        <w:rPr>
          <w:rFonts w:hint="eastAsia" w:ascii="仿宋" w:hAnsi="仿宋" w:eastAsia="仿宋" w:cs="仿宋"/>
          <w:lang w:val="en-US"/>
        </w:rPr>
        <w:t>。</w:t>
      </w:r>
    </w:p>
    <w:p w14:paraId="667F0374">
      <w:pPr>
        <w:spacing w:line="560" w:lineRule="exact"/>
        <w:ind w:firstLine="480" w:firstLineChars="200"/>
        <w:rPr>
          <w:rFonts w:hint="eastAsia" w:ascii="仿宋" w:hAnsi="仿宋" w:eastAsia="仿宋" w:cs="仿宋"/>
          <w:sz w:val="24"/>
          <w:szCs w:val="28"/>
        </w:rPr>
      </w:pPr>
      <w:r>
        <w:rPr>
          <w:rFonts w:hint="eastAsia" w:ascii="仿宋" w:hAnsi="仿宋" w:eastAsia="仿宋" w:cs="仿宋"/>
          <w:sz w:val="24"/>
        </w:rPr>
        <w:t>特此承诺</w:t>
      </w:r>
      <w:r>
        <w:rPr>
          <w:rFonts w:hint="eastAsia" w:ascii="仿宋" w:hAnsi="仿宋" w:eastAsia="仿宋" w:cs="仿宋"/>
          <w:sz w:val="24"/>
          <w:szCs w:val="28"/>
        </w:rPr>
        <w:t>。</w:t>
      </w:r>
    </w:p>
    <w:p w14:paraId="31B458E6">
      <w:pPr>
        <w:spacing w:line="560" w:lineRule="exact"/>
        <w:ind w:firstLine="4620" w:firstLineChars="1925"/>
        <w:jc w:val="left"/>
        <w:rPr>
          <w:rFonts w:hint="eastAsia" w:ascii="仿宋" w:hAnsi="仿宋" w:eastAsia="仿宋" w:cs="仿宋"/>
          <w:sz w:val="24"/>
          <w:szCs w:val="28"/>
        </w:rPr>
      </w:pPr>
      <w:r>
        <w:rPr>
          <w:rFonts w:hint="eastAsia" w:ascii="仿宋" w:hAnsi="仿宋" w:eastAsia="仿宋" w:cs="仿宋"/>
          <w:sz w:val="24"/>
          <w:szCs w:val="28"/>
        </w:rPr>
        <w:t>供应商全称（盖单位章）：</w:t>
      </w:r>
    </w:p>
    <w:p w14:paraId="6EC34EA3">
      <w:pPr>
        <w:spacing w:line="560" w:lineRule="exact"/>
        <w:ind w:firstLine="5580" w:firstLineChars="2325"/>
        <w:jc w:val="left"/>
        <w:rPr>
          <w:rFonts w:hint="eastAsia" w:ascii="仿宋" w:hAnsi="仿宋" w:eastAsia="仿宋" w:cs="仿宋"/>
          <w:sz w:val="24"/>
          <w:szCs w:val="28"/>
        </w:rPr>
      </w:pPr>
      <w:r>
        <w:rPr>
          <w:rFonts w:hint="eastAsia" w:ascii="仿宋" w:hAnsi="仿宋" w:eastAsia="仿宋" w:cs="仿宋"/>
          <w:sz w:val="24"/>
          <w:szCs w:val="28"/>
        </w:rPr>
        <w:t>年  月  日</w:t>
      </w:r>
    </w:p>
    <w:p w14:paraId="55ACB04F">
      <w:pPr>
        <w:pStyle w:val="5"/>
        <w:keepNext w:val="0"/>
        <w:keepLines w:val="0"/>
        <w:pageBreakBefore/>
        <w:spacing w:line="415" w:lineRule="auto"/>
        <w:rPr>
          <w:rFonts w:hint="eastAsia" w:ascii="宋体" w:hAnsi="宋体" w:cs="仿宋"/>
          <w:b w:val="0"/>
          <w:szCs w:val="28"/>
        </w:rPr>
      </w:pPr>
      <w:r>
        <w:rPr>
          <w:rFonts w:hint="eastAsia" w:ascii="宋体" w:hAnsi="宋体" w:cs="仿宋"/>
          <w:b w:val="0"/>
          <w:szCs w:val="28"/>
        </w:rPr>
        <w:t>（八）诚信投标承诺书</w:t>
      </w:r>
    </w:p>
    <w:p w14:paraId="5CF4B285">
      <w:pPr>
        <w:jc w:val="center"/>
        <w:rPr>
          <w:rFonts w:hint="eastAsia" w:ascii="仿宋" w:hAnsi="仿宋" w:eastAsia="仿宋" w:cs="仿宋"/>
          <w:b/>
          <w:bCs/>
          <w:sz w:val="24"/>
        </w:rPr>
      </w:pPr>
      <w:r>
        <w:rPr>
          <w:rFonts w:hint="eastAsia"/>
        </w:rPr>
        <w:tab/>
      </w:r>
      <w:bookmarkStart w:id="95" w:name="_Toc16761"/>
      <w:r>
        <w:rPr>
          <w:rFonts w:hint="eastAsia" w:ascii="仿宋" w:hAnsi="仿宋" w:eastAsia="仿宋" w:cs="仿宋"/>
          <w:b/>
          <w:bCs/>
          <w:sz w:val="24"/>
        </w:rPr>
        <w:t>诚信承诺书</w:t>
      </w:r>
      <w:bookmarkEnd w:id="95"/>
    </w:p>
    <w:p w14:paraId="327180C5">
      <w:pPr>
        <w:adjustRightInd w:val="0"/>
        <w:snapToGrid w:val="0"/>
        <w:spacing w:line="460" w:lineRule="exact"/>
        <w:rPr>
          <w:rFonts w:hint="eastAsia" w:ascii="仿宋" w:hAnsi="仿宋" w:eastAsia="仿宋" w:cs="仿宋"/>
          <w:color w:val="000000"/>
          <w:sz w:val="24"/>
        </w:rPr>
      </w:pPr>
      <w:r>
        <w:rPr>
          <w:rFonts w:hint="eastAsia" w:ascii="仿宋" w:hAnsi="仿宋" w:eastAsia="仿宋" w:cs="仿宋"/>
          <w:color w:val="000000"/>
          <w:sz w:val="24"/>
        </w:rPr>
        <w:t>本人以企业法定代表人的身份郑重承诺：</w:t>
      </w:r>
    </w:p>
    <w:p w14:paraId="4765C0FC">
      <w:pPr>
        <w:adjustRightInd w:val="0"/>
        <w:snapToGrid w:val="0"/>
        <w:spacing w:line="460" w:lineRule="exact"/>
        <w:rPr>
          <w:rFonts w:hint="eastAsia" w:ascii="仿宋" w:hAnsi="仿宋" w:eastAsia="仿宋" w:cs="仿宋"/>
          <w:color w:val="000000"/>
          <w:sz w:val="24"/>
        </w:rPr>
      </w:pPr>
      <w:r>
        <w:rPr>
          <w:rFonts w:hint="eastAsia" w:ascii="仿宋" w:hAnsi="仿宋" w:eastAsia="仿宋" w:cs="仿宋"/>
          <w:color w:val="000000"/>
          <w:sz w:val="24"/>
        </w:rPr>
        <w:t xml:space="preserve">一、将遵循公开、公正和诚实信用的原则自愿参加 </w:t>
      </w:r>
      <w:r>
        <w:rPr>
          <w:rFonts w:hint="eastAsia" w:ascii="仿宋" w:hAnsi="仿宋" w:eastAsia="仿宋" w:cs="仿宋"/>
          <w:sz w:val="24"/>
          <w:u w:val="single"/>
        </w:rPr>
        <w:t xml:space="preserve"> （项目名称）  </w:t>
      </w:r>
      <w:r>
        <w:rPr>
          <w:rFonts w:hint="eastAsia" w:ascii="仿宋" w:hAnsi="仿宋" w:eastAsia="仿宋" w:cs="仿宋"/>
          <w:color w:val="000000"/>
          <w:sz w:val="24"/>
        </w:rPr>
        <w:t>项目的竞争性磋商；</w:t>
      </w:r>
    </w:p>
    <w:p w14:paraId="25A95EF6">
      <w:pPr>
        <w:adjustRightInd w:val="0"/>
        <w:snapToGrid w:val="0"/>
        <w:spacing w:line="460" w:lineRule="exact"/>
        <w:rPr>
          <w:rFonts w:hint="eastAsia" w:ascii="仿宋" w:hAnsi="仿宋" w:eastAsia="仿宋" w:cs="仿宋"/>
          <w:color w:val="000000"/>
          <w:sz w:val="24"/>
        </w:rPr>
      </w:pPr>
      <w:r>
        <w:rPr>
          <w:rFonts w:hint="eastAsia" w:ascii="仿宋" w:hAnsi="仿宋" w:eastAsia="仿宋" w:cs="仿宋"/>
          <w:color w:val="000000"/>
          <w:sz w:val="24"/>
        </w:rPr>
        <w:t>二、所提供的一切材料都是真实、有效、合法的；</w:t>
      </w:r>
    </w:p>
    <w:p w14:paraId="6DACCDEB">
      <w:pPr>
        <w:adjustRightInd w:val="0"/>
        <w:snapToGrid w:val="0"/>
        <w:spacing w:line="460" w:lineRule="exact"/>
        <w:rPr>
          <w:rFonts w:hint="eastAsia" w:ascii="仿宋" w:hAnsi="仿宋" w:eastAsia="仿宋" w:cs="仿宋"/>
          <w:color w:val="000000"/>
          <w:sz w:val="24"/>
        </w:rPr>
      </w:pPr>
      <w:r>
        <w:rPr>
          <w:rFonts w:hint="eastAsia" w:ascii="仿宋" w:hAnsi="仿宋" w:eastAsia="仿宋" w:cs="仿宋"/>
          <w:color w:val="000000"/>
          <w:sz w:val="24"/>
        </w:rPr>
        <w:t>三、不出借、转让资质证书，不让他人挂靠投标，不以他人名义投标或者以其他方式弄虚作假，骗取中标；</w:t>
      </w:r>
    </w:p>
    <w:p w14:paraId="1964A650">
      <w:pPr>
        <w:adjustRightInd w:val="0"/>
        <w:snapToGrid w:val="0"/>
        <w:spacing w:line="460" w:lineRule="exact"/>
        <w:rPr>
          <w:rFonts w:hint="eastAsia" w:ascii="仿宋" w:hAnsi="仿宋" w:eastAsia="仿宋" w:cs="仿宋"/>
          <w:color w:val="000000"/>
          <w:sz w:val="24"/>
        </w:rPr>
      </w:pPr>
      <w:r>
        <w:rPr>
          <w:rFonts w:hint="eastAsia" w:ascii="仿宋" w:hAnsi="仿宋" w:eastAsia="仿宋" w:cs="仿宋"/>
          <w:color w:val="000000"/>
          <w:sz w:val="24"/>
        </w:rPr>
        <w:t>四、不与其他供应商相互串通报价，不排挤其他供应商的公平竞争、损害招采购人的合法权益；</w:t>
      </w:r>
    </w:p>
    <w:p w14:paraId="454CFAF1">
      <w:pPr>
        <w:adjustRightInd w:val="0"/>
        <w:snapToGrid w:val="0"/>
        <w:spacing w:line="460" w:lineRule="exact"/>
        <w:rPr>
          <w:rFonts w:hint="eastAsia" w:ascii="仿宋" w:hAnsi="仿宋" w:eastAsia="仿宋" w:cs="仿宋"/>
          <w:color w:val="000000"/>
          <w:sz w:val="24"/>
        </w:rPr>
      </w:pPr>
      <w:r>
        <w:rPr>
          <w:rFonts w:hint="eastAsia" w:ascii="仿宋" w:hAnsi="仿宋" w:eastAsia="仿宋" w:cs="仿宋"/>
          <w:color w:val="000000"/>
          <w:sz w:val="24"/>
        </w:rPr>
        <w:t>五、不与采购人、采购代理机构或其他供应商串通，损害国家利益、社会公共利益或者他人的合法权益；</w:t>
      </w:r>
    </w:p>
    <w:p w14:paraId="3543CC03">
      <w:pPr>
        <w:adjustRightInd w:val="0"/>
        <w:snapToGrid w:val="0"/>
        <w:spacing w:line="460" w:lineRule="exact"/>
        <w:rPr>
          <w:rFonts w:hint="eastAsia" w:ascii="仿宋" w:hAnsi="仿宋" w:eastAsia="仿宋" w:cs="仿宋"/>
          <w:color w:val="000000"/>
          <w:sz w:val="24"/>
        </w:rPr>
      </w:pPr>
      <w:r>
        <w:rPr>
          <w:rFonts w:hint="eastAsia" w:ascii="仿宋" w:hAnsi="仿宋" w:eastAsia="仿宋" w:cs="仿宋"/>
          <w:color w:val="000000"/>
          <w:sz w:val="24"/>
        </w:rPr>
        <w:t>六、严格遵守开标现场纪律，服从监管人员管理；</w:t>
      </w:r>
    </w:p>
    <w:p w14:paraId="04F66E7A">
      <w:pPr>
        <w:adjustRightInd w:val="0"/>
        <w:snapToGrid w:val="0"/>
        <w:spacing w:line="460" w:lineRule="exact"/>
        <w:rPr>
          <w:rFonts w:hint="eastAsia" w:ascii="仿宋" w:hAnsi="仿宋" w:eastAsia="仿宋" w:cs="仿宋"/>
          <w:color w:val="000000"/>
          <w:sz w:val="24"/>
        </w:rPr>
      </w:pPr>
      <w:r>
        <w:rPr>
          <w:rFonts w:hint="eastAsia" w:ascii="仿宋" w:hAnsi="仿宋" w:eastAsia="仿宋" w:cs="仿宋"/>
          <w:color w:val="000000"/>
          <w:sz w:val="24"/>
        </w:rPr>
        <w:t>七、保证成交后不转包，若有分包征得采购单位同意；</w:t>
      </w:r>
    </w:p>
    <w:p w14:paraId="7CF8FA8F">
      <w:pPr>
        <w:adjustRightInd w:val="0"/>
        <w:snapToGrid w:val="0"/>
        <w:spacing w:line="460" w:lineRule="exact"/>
        <w:rPr>
          <w:rFonts w:hint="eastAsia" w:ascii="仿宋" w:hAnsi="仿宋" w:eastAsia="仿宋" w:cs="仿宋"/>
          <w:color w:val="000000"/>
          <w:sz w:val="24"/>
        </w:rPr>
      </w:pPr>
      <w:r>
        <w:rPr>
          <w:rFonts w:hint="eastAsia" w:ascii="仿宋" w:hAnsi="仿宋" w:eastAsia="仿宋" w:cs="仿宋"/>
          <w:color w:val="000000"/>
          <w:sz w:val="24"/>
        </w:rPr>
        <w:t>八、保证成交之后，按照响应文件承诺履约，如有违反，同意接受采购单位违约处罚；</w:t>
      </w:r>
    </w:p>
    <w:p w14:paraId="76B141A6">
      <w:pPr>
        <w:adjustRightInd w:val="0"/>
        <w:snapToGrid w:val="0"/>
        <w:spacing w:line="460" w:lineRule="exact"/>
        <w:rPr>
          <w:rFonts w:hint="eastAsia" w:ascii="仿宋" w:hAnsi="仿宋" w:eastAsia="仿宋" w:cs="仿宋"/>
          <w:color w:val="000000"/>
          <w:sz w:val="24"/>
        </w:rPr>
      </w:pPr>
      <w:r>
        <w:rPr>
          <w:rFonts w:hint="eastAsia" w:ascii="仿宋" w:hAnsi="仿宋" w:eastAsia="仿宋" w:cs="仿宋"/>
          <w:color w:val="000000"/>
          <w:sz w:val="24"/>
        </w:rPr>
        <w:t>九、保证企业及所属相关人员在本次磋商中无行贿等犯罪行为</w:t>
      </w:r>
    </w:p>
    <w:p w14:paraId="09306755">
      <w:pPr>
        <w:adjustRightInd w:val="0"/>
        <w:snapToGrid w:val="0"/>
        <w:spacing w:line="460" w:lineRule="exact"/>
        <w:rPr>
          <w:rFonts w:hint="eastAsia" w:ascii="仿宋" w:hAnsi="仿宋" w:eastAsia="仿宋" w:cs="仿宋"/>
          <w:color w:val="000000"/>
          <w:sz w:val="24"/>
        </w:rPr>
      </w:pPr>
      <w:r>
        <w:rPr>
          <w:rFonts w:hint="eastAsia" w:ascii="仿宋" w:hAnsi="仿宋" w:eastAsia="仿宋" w:cs="仿宋"/>
          <w:color w:val="000000"/>
          <w:sz w:val="24"/>
        </w:rPr>
        <w:t>十、如在磋商过程和公示期间发生投诉行为，投诉内容符合要求，投诉材料加盖企业公章或由法定代表人授权委托人签字，并附有关身份证明复印件。不恶意投诉，对本公司提供的投诉线索的真实性负责，否则愿接受有关部门的处罚。</w:t>
      </w:r>
    </w:p>
    <w:p w14:paraId="20F8DC42">
      <w:pPr>
        <w:adjustRightInd w:val="0"/>
        <w:snapToGrid w:val="0"/>
        <w:spacing w:line="460" w:lineRule="exact"/>
        <w:rPr>
          <w:rFonts w:hint="eastAsia" w:ascii="仿宋" w:hAnsi="仿宋" w:eastAsia="仿宋" w:cs="仿宋"/>
          <w:color w:val="000000"/>
          <w:sz w:val="24"/>
        </w:rPr>
      </w:pPr>
      <w:r>
        <w:rPr>
          <w:rFonts w:hint="eastAsia" w:ascii="仿宋" w:hAnsi="仿宋" w:eastAsia="仿宋" w:cs="仿宋"/>
          <w:color w:val="000000"/>
          <w:sz w:val="24"/>
        </w:rPr>
        <w:t>以上内容我已仔细阅读，本公司若有违反承诺内容的行为，自愿依法接受取消投标资格、记入信用档案、取消成交资格、没收保证金等有关处理，愿意承担法律责任，给采购人造成损失的，依法承担赔偿责任。</w:t>
      </w:r>
    </w:p>
    <w:p w14:paraId="0626822F">
      <w:pPr>
        <w:adjustRightInd w:val="0"/>
        <w:snapToGrid w:val="0"/>
        <w:spacing w:line="460" w:lineRule="exact"/>
        <w:rPr>
          <w:rFonts w:hint="eastAsia" w:ascii="仿宋" w:hAnsi="仿宋" w:eastAsia="仿宋" w:cs="仿宋"/>
          <w:color w:val="000000"/>
          <w:sz w:val="24"/>
        </w:rPr>
      </w:pPr>
      <w:r>
        <w:rPr>
          <w:rFonts w:hint="eastAsia" w:ascii="仿宋" w:hAnsi="仿宋" w:eastAsia="仿宋" w:cs="仿宋"/>
          <w:color w:val="000000"/>
          <w:sz w:val="24"/>
        </w:rPr>
        <w:t xml:space="preserve">   </w:t>
      </w:r>
    </w:p>
    <w:p w14:paraId="0E5CED04">
      <w:pPr>
        <w:adjustRightInd w:val="0"/>
        <w:snapToGrid w:val="0"/>
        <w:spacing w:line="460" w:lineRule="exact"/>
        <w:rPr>
          <w:rFonts w:hint="eastAsia" w:ascii="仿宋" w:hAnsi="仿宋" w:eastAsia="仿宋" w:cs="仿宋"/>
          <w:color w:val="000000"/>
          <w:sz w:val="24"/>
        </w:rPr>
      </w:pPr>
      <w:r>
        <w:rPr>
          <w:rFonts w:hint="eastAsia" w:ascii="仿宋" w:hAnsi="仿宋" w:eastAsia="仿宋" w:cs="仿宋"/>
          <w:color w:val="000000"/>
          <w:sz w:val="24"/>
        </w:rPr>
        <w:t xml:space="preserve">  </w:t>
      </w:r>
      <w:r>
        <w:rPr>
          <w:rFonts w:hint="eastAsia" w:ascii="仿宋" w:hAnsi="仿宋" w:eastAsia="仿宋" w:cs="仿宋"/>
          <w:sz w:val="24"/>
          <w:szCs w:val="28"/>
        </w:rPr>
        <w:t>供应商全称（盖单位章）</w:t>
      </w:r>
      <w:r>
        <w:rPr>
          <w:rFonts w:hint="eastAsia" w:ascii="仿宋" w:hAnsi="仿宋" w:eastAsia="仿宋" w:cs="仿宋"/>
          <w:color w:val="000000"/>
          <w:sz w:val="24"/>
        </w:rPr>
        <w:t>：             法定代表人（负责人）（签字或盖章）：</w:t>
      </w:r>
    </w:p>
    <w:p w14:paraId="1DFD5ED0">
      <w:pPr>
        <w:adjustRightInd w:val="0"/>
        <w:snapToGrid w:val="0"/>
        <w:spacing w:line="460" w:lineRule="exact"/>
        <w:rPr>
          <w:rFonts w:hint="eastAsia" w:ascii="仿宋" w:hAnsi="仿宋" w:eastAsia="仿宋" w:cs="仿宋"/>
          <w:color w:val="000000"/>
          <w:sz w:val="24"/>
        </w:rPr>
        <w:sectPr>
          <w:pgSz w:w="11906" w:h="16838"/>
          <w:pgMar w:top="1440" w:right="1486" w:bottom="1440" w:left="1800" w:header="851" w:footer="992" w:gutter="0"/>
          <w:cols w:space="720" w:num="1"/>
          <w:titlePg/>
          <w:docGrid w:type="lines" w:linePitch="312" w:charSpace="0"/>
        </w:sectPr>
      </w:pPr>
      <w:r>
        <w:rPr>
          <w:rFonts w:hint="eastAsia" w:ascii="仿宋" w:hAnsi="仿宋" w:eastAsia="仿宋" w:cs="仿宋"/>
          <w:color w:val="000000"/>
          <w:sz w:val="24"/>
        </w:rPr>
        <w:t xml:space="preserve">                                            日   期：  年   月   日</w:t>
      </w:r>
    </w:p>
    <w:p w14:paraId="1C2B196C">
      <w:pPr>
        <w:spacing w:line="360" w:lineRule="exact"/>
        <w:ind w:left="360" w:hanging="360" w:hangingChars="150"/>
        <w:jc w:val="left"/>
        <w:rPr>
          <w:b/>
          <w:kern w:val="0"/>
          <w:sz w:val="24"/>
        </w:rPr>
      </w:pPr>
      <w:r>
        <w:rPr>
          <w:rFonts w:hint="eastAsia"/>
          <w:sz w:val="24"/>
          <w:szCs w:val="32"/>
        </w:rPr>
        <w:t>（九）具有独立承担民事责任能力的证明材料</w:t>
      </w:r>
    </w:p>
    <w:p w14:paraId="3C7AFF21">
      <w:pPr>
        <w:jc w:val="center"/>
        <w:rPr>
          <w:b/>
          <w:spacing w:val="20"/>
          <w:sz w:val="24"/>
        </w:rPr>
      </w:pPr>
    </w:p>
    <w:p w14:paraId="559A65FC"/>
    <w:p w14:paraId="1F475BF3">
      <w:pPr>
        <w:spacing w:line="360" w:lineRule="auto"/>
        <w:ind w:left="479" w:leftChars="228" w:firstLine="120" w:firstLineChars="50"/>
        <w:rPr>
          <w:rFonts w:hint="eastAsia" w:ascii="仿宋" w:hAnsi="仿宋" w:eastAsia="仿宋" w:cs="仿宋"/>
          <w:sz w:val="24"/>
          <w:szCs w:val="28"/>
        </w:rPr>
      </w:pPr>
      <w:r>
        <w:rPr>
          <w:rFonts w:hint="eastAsia" w:ascii="仿宋" w:hAnsi="仿宋" w:eastAsia="仿宋" w:cs="仿宋"/>
          <w:sz w:val="24"/>
          <w:szCs w:val="28"/>
        </w:rPr>
        <w:t>提供供应商有效的营业执照，或事业单位法人证书，或自然人身份证明，或</w:t>
      </w:r>
    </w:p>
    <w:p w14:paraId="0F9F463B">
      <w:pPr>
        <w:spacing w:line="360" w:lineRule="auto"/>
        <w:rPr>
          <w:rFonts w:hint="eastAsia" w:ascii="仿宋" w:hAnsi="仿宋" w:eastAsia="仿宋" w:cs="仿宋"/>
          <w:bCs/>
          <w:sz w:val="24"/>
          <w:szCs w:val="28"/>
        </w:rPr>
      </w:pPr>
      <w:r>
        <w:rPr>
          <w:rFonts w:hint="eastAsia" w:ascii="仿宋" w:hAnsi="仿宋" w:eastAsia="仿宋" w:cs="仿宋"/>
          <w:sz w:val="24"/>
          <w:szCs w:val="28"/>
        </w:rPr>
        <w:t>其他非企业组织证明独立承担民事责任能力的文件</w:t>
      </w:r>
      <w:r>
        <w:rPr>
          <w:rFonts w:hint="eastAsia" w:ascii="仿宋" w:hAnsi="仿宋" w:eastAsia="仿宋" w:cs="仿宋"/>
          <w:bCs/>
          <w:sz w:val="24"/>
          <w:szCs w:val="28"/>
        </w:rPr>
        <w:t>扫描件；</w:t>
      </w:r>
    </w:p>
    <w:p w14:paraId="6C560DD0">
      <w:pPr>
        <w:spacing w:line="360" w:lineRule="auto"/>
        <w:ind w:firstLine="480" w:firstLineChars="200"/>
        <w:rPr>
          <w:sz w:val="24"/>
          <w:szCs w:val="32"/>
        </w:rPr>
        <w:sectPr>
          <w:pgSz w:w="11906" w:h="16838"/>
          <w:pgMar w:top="1440" w:right="1486" w:bottom="1440" w:left="1800" w:header="851" w:footer="992" w:gutter="0"/>
          <w:cols w:space="720" w:num="1"/>
          <w:titlePg/>
          <w:docGrid w:type="lines" w:linePitch="312" w:charSpace="0"/>
        </w:sectPr>
      </w:pPr>
      <w:r>
        <w:rPr>
          <w:rFonts w:hint="eastAsia" w:ascii="仿宋" w:hAnsi="仿宋" w:eastAsia="仿宋" w:cs="仿宋"/>
          <w:bCs/>
          <w:sz w:val="24"/>
          <w:szCs w:val="28"/>
        </w:rPr>
        <w:t>提供供应商基本户开户许可证或基本存款账户信息</w:t>
      </w:r>
      <w:r>
        <w:rPr>
          <w:rFonts w:hint="eastAsia"/>
          <w:sz w:val="24"/>
          <w:szCs w:val="32"/>
        </w:rPr>
        <w:t>。</w:t>
      </w:r>
    </w:p>
    <w:p w14:paraId="3C5CD03C">
      <w:pPr>
        <w:spacing w:line="480" w:lineRule="auto"/>
        <w:rPr>
          <w:rFonts w:hint="eastAsia" w:ascii="宋体" w:hAnsi="宋体" w:cs="仿宋"/>
          <w:szCs w:val="28"/>
        </w:rPr>
      </w:pPr>
      <w:r>
        <w:rPr>
          <w:rFonts w:hint="eastAsia"/>
          <w:sz w:val="24"/>
          <w:szCs w:val="32"/>
        </w:rPr>
        <w:t>（十）磋商保证金缴纳凭证</w:t>
      </w:r>
    </w:p>
    <w:p w14:paraId="4FAD6862">
      <w:pPr>
        <w:spacing w:line="480" w:lineRule="auto"/>
        <w:rPr>
          <w:rFonts w:hint="eastAsia" w:ascii="仿宋" w:hAnsi="仿宋" w:eastAsia="仿宋" w:cs="仿宋"/>
          <w:sz w:val="24"/>
          <w:szCs w:val="36"/>
        </w:rPr>
      </w:pPr>
      <w:r>
        <w:rPr>
          <w:rFonts w:hint="eastAsia" w:ascii="仿宋" w:hAnsi="仿宋" w:eastAsia="仿宋" w:cs="仿宋"/>
          <w:sz w:val="24"/>
          <w:szCs w:val="36"/>
        </w:rPr>
        <w:t>提供磋商保证金缴纳凭证扫描件或影印件（须加盖供应商公章）；</w:t>
      </w:r>
    </w:p>
    <w:p w14:paraId="4A8A6898">
      <w:pPr>
        <w:pStyle w:val="5"/>
        <w:keepNext w:val="0"/>
        <w:keepLines w:val="0"/>
        <w:pageBreakBefore/>
        <w:spacing w:line="415" w:lineRule="auto"/>
        <w:rPr>
          <w:rFonts w:hint="eastAsia" w:ascii="宋体" w:hAnsi="宋体" w:cs="仿宋"/>
          <w:b w:val="0"/>
          <w:szCs w:val="28"/>
        </w:rPr>
      </w:pPr>
      <w:r>
        <w:rPr>
          <w:rFonts w:hint="eastAsia" w:ascii="宋体" w:hAnsi="宋体" w:cs="仿宋"/>
          <w:b w:val="0"/>
          <w:szCs w:val="28"/>
        </w:rPr>
        <w:t>（十一）落实政府采购政策需满足的资格要求</w:t>
      </w:r>
    </w:p>
    <w:p w14:paraId="3ADB65C3">
      <w:pPr>
        <w:tabs>
          <w:tab w:val="left" w:pos="1680"/>
        </w:tabs>
        <w:snapToGrid w:val="0"/>
        <w:spacing w:line="360" w:lineRule="auto"/>
        <w:ind w:firstLine="480" w:firstLineChars="200"/>
        <w:rPr>
          <w:rFonts w:hint="eastAsia" w:ascii="华文中宋" w:hAnsi="华文中宋" w:eastAsia="华文中宋" w:cs="华文中宋"/>
          <w:b/>
          <w:color w:val="000000"/>
          <w:sz w:val="24"/>
          <w:highlight w:val="red"/>
        </w:rPr>
        <w:sectPr>
          <w:pgSz w:w="11906" w:h="16838"/>
          <w:pgMar w:top="1440" w:right="1486" w:bottom="1440" w:left="1800" w:header="851" w:footer="992" w:gutter="0"/>
          <w:cols w:space="720" w:num="1"/>
          <w:titlePg/>
          <w:docGrid w:type="lines" w:linePitch="312" w:charSpace="0"/>
        </w:sectPr>
      </w:pPr>
      <w:r>
        <w:rPr>
          <w:rFonts w:hint="eastAsia" w:ascii="仿宋" w:hAnsi="仿宋" w:eastAsia="仿宋" w:cs="仿宋"/>
          <w:sz w:val="24"/>
          <w:szCs w:val="30"/>
        </w:rPr>
        <w:t>按照本文件第二章“落实政府采购政策需满足的资格要求”规定提交相关证明文件（格式后附）；</w:t>
      </w:r>
    </w:p>
    <w:p w14:paraId="0DDBBBD1">
      <w:pPr>
        <w:tabs>
          <w:tab w:val="left" w:pos="1680"/>
        </w:tabs>
        <w:snapToGrid w:val="0"/>
        <w:spacing w:line="360" w:lineRule="auto"/>
        <w:ind w:firstLine="480" w:firstLineChars="200"/>
        <w:rPr>
          <w:rFonts w:hint="eastAsia" w:ascii="华文中宋" w:hAnsi="华文中宋" w:eastAsia="华文中宋" w:cs="华文中宋"/>
          <w:b/>
          <w:color w:val="000000"/>
          <w:sz w:val="24"/>
        </w:rPr>
      </w:pPr>
      <w:r>
        <w:rPr>
          <w:rFonts w:hint="eastAsia" w:ascii="华文中宋" w:hAnsi="华文中宋" w:eastAsia="华文中宋" w:cs="华文中宋"/>
          <w:b/>
          <w:color w:val="000000"/>
          <w:sz w:val="24"/>
        </w:rPr>
        <w:t>11.1中小企业声明函格式</w:t>
      </w:r>
    </w:p>
    <w:p w14:paraId="41C0E976">
      <w:pPr>
        <w:tabs>
          <w:tab w:val="left" w:pos="1680"/>
        </w:tabs>
        <w:snapToGrid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中小企业声明函（服务）</w:t>
      </w:r>
    </w:p>
    <w:p w14:paraId="20C937F9">
      <w:pPr>
        <w:spacing w:line="560" w:lineRule="exact"/>
        <w:ind w:firstLine="480" w:firstLineChars="200"/>
        <w:rPr>
          <w:rFonts w:hint="eastAsia" w:ascii="仿宋" w:hAnsi="仿宋" w:eastAsia="仿宋" w:cs="仿宋"/>
          <w:kern w:val="0"/>
          <w:sz w:val="24"/>
          <w:szCs w:val="30"/>
        </w:rPr>
      </w:pPr>
      <w:r>
        <w:rPr>
          <w:rFonts w:hint="eastAsia" w:ascii="仿宋" w:hAnsi="仿宋" w:eastAsia="仿宋" w:cs="仿宋"/>
          <w:kern w:val="0"/>
          <w:sz w:val="24"/>
          <w:szCs w:val="30"/>
        </w:rPr>
        <w:t>本公司（联合体）郑重声明，根据《政府采购促进中小企业发展管理办法》（财库﹝2020﹞46 号）的规定，本公司（联合体）参加</w:t>
      </w:r>
      <w:r>
        <w:rPr>
          <w:rFonts w:hint="eastAsia" w:ascii="仿宋" w:hAnsi="仿宋" w:eastAsia="仿宋" w:cs="仿宋"/>
          <w:kern w:val="0"/>
          <w:sz w:val="24"/>
          <w:szCs w:val="30"/>
          <w:u w:val="single"/>
        </w:rPr>
        <w:t xml:space="preserve">  （单位名称）</w:t>
      </w:r>
      <w:r>
        <w:rPr>
          <w:rFonts w:hint="eastAsia" w:ascii="仿宋" w:hAnsi="仿宋" w:eastAsia="仿宋" w:cs="仿宋"/>
          <w:kern w:val="0"/>
          <w:sz w:val="24"/>
          <w:szCs w:val="30"/>
        </w:rPr>
        <w:t>的</w:t>
      </w:r>
      <w:r>
        <w:rPr>
          <w:rFonts w:hint="eastAsia" w:ascii="仿宋" w:hAnsi="仿宋" w:eastAsia="仿宋" w:cs="仿宋"/>
          <w:kern w:val="0"/>
          <w:sz w:val="24"/>
          <w:szCs w:val="30"/>
          <w:u w:val="single"/>
        </w:rPr>
        <w:t xml:space="preserve">  （项目名称） </w:t>
      </w:r>
      <w:r>
        <w:rPr>
          <w:rFonts w:hint="eastAsia" w:ascii="仿宋" w:hAnsi="仿宋" w:eastAsia="仿宋" w:cs="仿宋"/>
          <w:kern w:val="0"/>
          <w:sz w:val="24"/>
          <w:szCs w:val="30"/>
        </w:rPr>
        <w:t>采购活动，工程的施工单位全部为符合政策要求的中小企业（或者∶服务全部由符合政策要求的中小企业承接）。相关企业（含联合体中的中小企业、签订分包意向协议的中小企业）的具体情况如下：</w:t>
      </w:r>
    </w:p>
    <w:p w14:paraId="627518B5">
      <w:pPr>
        <w:spacing w:line="560" w:lineRule="exact"/>
        <w:ind w:firstLine="480" w:firstLineChars="200"/>
        <w:rPr>
          <w:rFonts w:hint="eastAsia" w:ascii="仿宋" w:hAnsi="仿宋" w:eastAsia="仿宋" w:cs="仿宋"/>
          <w:kern w:val="0"/>
          <w:sz w:val="24"/>
          <w:szCs w:val="30"/>
        </w:rPr>
      </w:pPr>
      <w:r>
        <w:rPr>
          <w:rFonts w:hint="eastAsia" w:ascii="仿宋" w:hAnsi="仿宋" w:eastAsia="仿宋" w:cs="仿宋"/>
          <w:kern w:val="0"/>
          <w:sz w:val="24"/>
          <w:szCs w:val="30"/>
          <w:u w:val="single"/>
        </w:rPr>
        <w:t>1.   （标的名称）</w:t>
      </w:r>
      <w:r>
        <w:rPr>
          <w:rFonts w:hint="eastAsia" w:ascii="仿宋" w:hAnsi="仿宋" w:eastAsia="仿宋" w:cs="仿宋"/>
          <w:kern w:val="0"/>
          <w:sz w:val="24"/>
          <w:szCs w:val="30"/>
        </w:rPr>
        <w:t>，属于</w:t>
      </w:r>
      <w:r>
        <w:rPr>
          <w:rFonts w:hint="eastAsia" w:ascii="仿宋" w:hAnsi="仿宋" w:eastAsia="仿宋" w:cs="仿宋"/>
          <w:kern w:val="0"/>
          <w:sz w:val="24"/>
          <w:szCs w:val="30"/>
          <w:u w:val="single"/>
        </w:rPr>
        <w:t xml:space="preserve"> </w:t>
      </w:r>
      <w:r>
        <w:rPr>
          <w:rFonts w:hint="eastAsia" w:ascii="仿宋" w:hAnsi="仿宋" w:eastAsia="仿宋" w:cs="仿宋"/>
          <w:color w:val="0000FF"/>
          <w:kern w:val="0"/>
          <w:sz w:val="24"/>
          <w:szCs w:val="30"/>
          <w:u w:val="single"/>
        </w:rPr>
        <w:t>其他未列明行业</w:t>
      </w:r>
      <w:r>
        <w:rPr>
          <w:rFonts w:hint="eastAsia" w:ascii="仿宋" w:hAnsi="仿宋" w:eastAsia="仿宋" w:cs="仿宋"/>
          <w:kern w:val="0"/>
          <w:sz w:val="24"/>
          <w:szCs w:val="30"/>
          <w:u w:val="single"/>
        </w:rPr>
        <w:t>（采购文件中明确的所属行业）</w:t>
      </w:r>
      <w:r>
        <w:rPr>
          <w:rFonts w:hint="eastAsia" w:ascii="仿宋" w:hAnsi="仿宋" w:eastAsia="仿宋" w:cs="仿宋"/>
          <w:kern w:val="0"/>
          <w:sz w:val="24"/>
          <w:szCs w:val="30"/>
        </w:rPr>
        <w:t>；承建（承接）企业为</w:t>
      </w:r>
      <w:r>
        <w:rPr>
          <w:rFonts w:hint="eastAsia" w:ascii="仿宋" w:hAnsi="仿宋" w:eastAsia="仿宋" w:cs="仿宋"/>
          <w:kern w:val="0"/>
          <w:sz w:val="24"/>
          <w:szCs w:val="30"/>
          <w:u w:val="single"/>
        </w:rPr>
        <w:t xml:space="preserve">    （企业名称）</w:t>
      </w:r>
      <w:r>
        <w:rPr>
          <w:rFonts w:hint="eastAsia" w:ascii="仿宋" w:hAnsi="仿宋" w:eastAsia="仿宋" w:cs="仿宋"/>
          <w:kern w:val="0"/>
          <w:sz w:val="24"/>
          <w:szCs w:val="30"/>
        </w:rPr>
        <w:t>，从业人员</w:t>
      </w:r>
      <w:r>
        <w:rPr>
          <w:rFonts w:hint="eastAsia" w:ascii="仿宋" w:hAnsi="仿宋" w:eastAsia="仿宋" w:cs="仿宋"/>
          <w:kern w:val="0"/>
          <w:sz w:val="24"/>
          <w:szCs w:val="30"/>
          <w:u w:val="single"/>
        </w:rPr>
        <w:t xml:space="preserve">    </w:t>
      </w:r>
      <w:r>
        <w:rPr>
          <w:rFonts w:hint="eastAsia" w:ascii="仿宋" w:hAnsi="仿宋" w:eastAsia="仿宋" w:cs="仿宋"/>
          <w:kern w:val="0"/>
          <w:sz w:val="24"/>
          <w:szCs w:val="30"/>
        </w:rPr>
        <w:t>人，营业收入为</w:t>
      </w:r>
      <w:r>
        <w:rPr>
          <w:rFonts w:hint="eastAsia" w:ascii="仿宋" w:hAnsi="仿宋" w:eastAsia="仿宋" w:cs="仿宋"/>
          <w:kern w:val="0"/>
          <w:sz w:val="24"/>
          <w:szCs w:val="30"/>
          <w:u w:val="single"/>
        </w:rPr>
        <w:t xml:space="preserve">    </w:t>
      </w:r>
      <w:r>
        <w:rPr>
          <w:rFonts w:hint="eastAsia" w:ascii="仿宋" w:hAnsi="仿宋" w:eastAsia="仿宋" w:cs="仿宋"/>
          <w:kern w:val="0"/>
          <w:sz w:val="24"/>
          <w:szCs w:val="30"/>
        </w:rPr>
        <w:t>万元，资产总额为</w:t>
      </w:r>
      <w:r>
        <w:rPr>
          <w:rFonts w:hint="eastAsia" w:ascii="仿宋" w:hAnsi="仿宋" w:eastAsia="仿宋" w:cs="仿宋"/>
          <w:kern w:val="0"/>
          <w:sz w:val="24"/>
          <w:szCs w:val="30"/>
          <w:u w:val="single"/>
        </w:rPr>
        <w:t xml:space="preserve">    </w:t>
      </w:r>
      <w:r>
        <w:rPr>
          <w:rFonts w:hint="eastAsia" w:ascii="仿宋" w:hAnsi="仿宋" w:eastAsia="仿宋" w:cs="仿宋"/>
          <w:kern w:val="0"/>
          <w:sz w:val="24"/>
          <w:szCs w:val="30"/>
        </w:rPr>
        <w:t>万元，属于</w:t>
      </w:r>
      <w:r>
        <w:rPr>
          <w:rFonts w:hint="eastAsia" w:ascii="仿宋" w:hAnsi="仿宋" w:eastAsia="仿宋" w:cs="仿宋"/>
          <w:kern w:val="0"/>
          <w:sz w:val="24"/>
          <w:szCs w:val="30"/>
          <w:u w:val="single"/>
        </w:rPr>
        <w:t xml:space="preserve">     （中型企业、小型企业、微型企业）</w:t>
      </w:r>
      <w:r>
        <w:rPr>
          <w:rFonts w:hint="eastAsia" w:ascii="仿宋" w:hAnsi="仿宋" w:eastAsia="仿宋" w:cs="仿宋"/>
          <w:kern w:val="0"/>
          <w:sz w:val="24"/>
          <w:szCs w:val="30"/>
        </w:rPr>
        <w:t>；</w:t>
      </w:r>
    </w:p>
    <w:p w14:paraId="4141BC02">
      <w:pPr>
        <w:spacing w:line="560" w:lineRule="exact"/>
        <w:ind w:firstLine="480" w:firstLineChars="200"/>
        <w:rPr>
          <w:rFonts w:hint="eastAsia" w:ascii="仿宋" w:hAnsi="仿宋" w:eastAsia="仿宋" w:cs="仿宋"/>
          <w:kern w:val="0"/>
          <w:sz w:val="24"/>
          <w:szCs w:val="30"/>
        </w:rPr>
      </w:pPr>
      <w:r>
        <w:rPr>
          <w:rFonts w:hint="eastAsia" w:ascii="仿宋" w:hAnsi="仿宋" w:eastAsia="仿宋" w:cs="仿宋"/>
          <w:kern w:val="0"/>
          <w:sz w:val="24"/>
          <w:szCs w:val="30"/>
        </w:rPr>
        <w:t>2.</w:t>
      </w:r>
      <w:r>
        <w:rPr>
          <w:rFonts w:hint="eastAsia" w:ascii="仿宋" w:hAnsi="仿宋" w:eastAsia="仿宋" w:cs="仿宋"/>
          <w:kern w:val="0"/>
          <w:sz w:val="24"/>
          <w:szCs w:val="30"/>
          <w:u w:val="single"/>
        </w:rPr>
        <w:t xml:space="preserve">     （标的名称）</w:t>
      </w:r>
      <w:r>
        <w:rPr>
          <w:rFonts w:hint="eastAsia" w:ascii="仿宋" w:hAnsi="仿宋" w:eastAsia="仿宋" w:cs="仿宋"/>
          <w:kern w:val="0"/>
          <w:sz w:val="24"/>
          <w:szCs w:val="30"/>
        </w:rPr>
        <w:t>，属于</w:t>
      </w:r>
      <w:r>
        <w:rPr>
          <w:rFonts w:hint="eastAsia" w:ascii="仿宋" w:hAnsi="仿宋" w:eastAsia="仿宋" w:cs="仿宋"/>
          <w:kern w:val="0"/>
          <w:sz w:val="24"/>
          <w:szCs w:val="30"/>
          <w:u w:val="single"/>
        </w:rPr>
        <w:t xml:space="preserve">     （采购文件中明确的所属行业）</w:t>
      </w:r>
      <w:r>
        <w:rPr>
          <w:rFonts w:hint="eastAsia" w:ascii="仿宋" w:hAnsi="仿宋" w:eastAsia="仿宋" w:cs="仿宋"/>
          <w:kern w:val="0"/>
          <w:sz w:val="24"/>
          <w:szCs w:val="30"/>
        </w:rPr>
        <w:t>行业；制造商为</w:t>
      </w:r>
      <w:r>
        <w:rPr>
          <w:rFonts w:hint="eastAsia" w:ascii="仿宋" w:hAnsi="仿宋" w:eastAsia="仿宋" w:cs="仿宋"/>
          <w:kern w:val="0"/>
          <w:sz w:val="24"/>
          <w:szCs w:val="30"/>
          <w:u w:val="single"/>
        </w:rPr>
        <w:t xml:space="preserve">       （企业名称）</w:t>
      </w:r>
      <w:r>
        <w:rPr>
          <w:rFonts w:hint="eastAsia" w:ascii="仿宋" w:hAnsi="仿宋" w:eastAsia="仿宋" w:cs="仿宋"/>
          <w:kern w:val="0"/>
          <w:sz w:val="24"/>
          <w:szCs w:val="30"/>
        </w:rPr>
        <w:t>，从业人员</w:t>
      </w:r>
      <w:r>
        <w:rPr>
          <w:rFonts w:hint="eastAsia" w:ascii="仿宋" w:hAnsi="仿宋" w:eastAsia="仿宋" w:cs="仿宋"/>
          <w:kern w:val="0"/>
          <w:sz w:val="24"/>
          <w:szCs w:val="30"/>
          <w:u w:val="single"/>
        </w:rPr>
        <w:t xml:space="preserve">    </w:t>
      </w:r>
      <w:r>
        <w:rPr>
          <w:rFonts w:hint="eastAsia" w:ascii="仿宋" w:hAnsi="仿宋" w:eastAsia="仿宋" w:cs="仿宋"/>
          <w:kern w:val="0"/>
          <w:sz w:val="24"/>
          <w:szCs w:val="30"/>
        </w:rPr>
        <w:t>人，营业收入为</w:t>
      </w:r>
      <w:r>
        <w:rPr>
          <w:rFonts w:hint="eastAsia" w:ascii="仿宋" w:hAnsi="仿宋" w:eastAsia="仿宋" w:cs="仿宋"/>
          <w:kern w:val="0"/>
          <w:sz w:val="24"/>
          <w:szCs w:val="30"/>
          <w:u w:val="single"/>
        </w:rPr>
        <w:t xml:space="preserve">    </w:t>
      </w:r>
      <w:r>
        <w:rPr>
          <w:rFonts w:hint="eastAsia" w:ascii="仿宋" w:hAnsi="仿宋" w:eastAsia="仿宋" w:cs="仿宋"/>
          <w:kern w:val="0"/>
          <w:sz w:val="24"/>
          <w:szCs w:val="30"/>
        </w:rPr>
        <w:t>万元，资产总额为</w:t>
      </w:r>
      <w:r>
        <w:rPr>
          <w:rFonts w:hint="eastAsia" w:ascii="仿宋" w:hAnsi="仿宋" w:eastAsia="仿宋" w:cs="仿宋"/>
          <w:kern w:val="0"/>
          <w:sz w:val="24"/>
          <w:szCs w:val="30"/>
          <w:u w:val="single"/>
        </w:rPr>
        <w:t xml:space="preserve">   </w:t>
      </w:r>
      <w:r>
        <w:rPr>
          <w:rFonts w:hint="eastAsia" w:ascii="仿宋" w:hAnsi="仿宋" w:eastAsia="仿宋" w:cs="仿宋"/>
          <w:kern w:val="0"/>
          <w:sz w:val="24"/>
          <w:szCs w:val="30"/>
        </w:rPr>
        <w:t>万元</w:t>
      </w:r>
      <w:r>
        <w:rPr>
          <w:rFonts w:hint="eastAsia" w:ascii="仿宋" w:hAnsi="仿宋" w:eastAsia="仿宋" w:cs="仿宋"/>
          <w:kern w:val="0"/>
          <w:sz w:val="24"/>
          <w:szCs w:val="30"/>
          <w:vertAlign w:val="superscript"/>
        </w:rPr>
        <w:t>1</w:t>
      </w:r>
      <w:r>
        <w:rPr>
          <w:rFonts w:hint="eastAsia" w:ascii="仿宋" w:hAnsi="仿宋" w:eastAsia="仿宋" w:cs="仿宋"/>
          <w:kern w:val="0"/>
          <w:sz w:val="24"/>
          <w:szCs w:val="30"/>
        </w:rPr>
        <w:t>，属于</w:t>
      </w:r>
      <w:r>
        <w:rPr>
          <w:rFonts w:hint="eastAsia" w:ascii="仿宋" w:hAnsi="仿宋" w:eastAsia="仿宋" w:cs="仿宋"/>
          <w:kern w:val="0"/>
          <w:sz w:val="24"/>
          <w:szCs w:val="30"/>
          <w:u w:val="single"/>
        </w:rPr>
        <w:t xml:space="preserve">     （中型企业、小型企业、微型企业）</w:t>
      </w:r>
      <w:r>
        <w:rPr>
          <w:rFonts w:hint="eastAsia" w:ascii="仿宋" w:hAnsi="仿宋" w:eastAsia="仿宋" w:cs="仿宋"/>
          <w:kern w:val="0"/>
          <w:sz w:val="24"/>
          <w:szCs w:val="30"/>
        </w:rPr>
        <w:t>；</w:t>
      </w:r>
    </w:p>
    <w:p w14:paraId="11D673EB">
      <w:pPr>
        <w:spacing w:line="560" w:lineRule="exact"/>
        <w:ind w:firstLine="480" w:firstLineChars="200"/>
        <w:rPr>
          <w:rFonts w:hint="eastAsia" w:ascii="仿宋" w:hAnsi="仿宋" w:eastAsia="仿宋" w:cs="仿宋"/>
          <w:kern w:val="0"/>
          <w:sz w:val="24"/>
          <w:szCs w:val="30"/>
        </w:rPr>
      </w:pPr>
      <w:r>
        <w:rPr>
          <w:rFonts w:hint="eastAsia" w:ascii="仿宋" w:hAnsi="仿宋" w:eastAsia="仿宋" w:cs="仿宋"/>
          <w:kern w:val="0"/>
          <w:sz w:val="24"/>
          <w:szCs w:val="30"/>
        </w:rPr>
        <w:t>……</w:t>
      </w:r>
    </w:p>
    <w:p w14:paraId="6B29B404">
      <w:pPr>
        <w:spacing w:line="560" w:lineRule="exact"/>
        <w:ind w:firstLine="480" w:firstLineChars="200"/>
        <w:rPr>
          <w:rFonts w:hint="eastAsia" w:ascii="仿宋" w:hAnsi="仿宋" w:eastAsia="仿宋" w:cs="仿宋"/>
          <w:kern w:val="0"/>
          <w:sz w:val="24"/>
          <w:szCs w:val="30"/>
        </w:rPr>
      </w:pPr>
      <w:r>
        <w:rPr>
          <w:rFonts w:hint="eastAsia" w:ascii="仿宋" w:hAnsi="仿宋" w:eastAsia="仿宋" w:cs="仿宋"/>
          <w:kern w:val="0"/>
          <w:sz w:val="24"/>
          <w:szCs w:val="30"/>
        </w:rPr>
        <w:t>以上企业，不属于大企业的分支机构，不存在控股股东为大企业的情形，也不存在与大企业的负责人为同一人的情形。</w:t>
      </w:r>
    </w:p>
    <w:p w14:paraId="39EBFFC1">
      <w:pPr>
        <w:spacing w:line="560" w:lineRule="exact"/>
        <w:ind w:firstLine="480" w:firstLineChars="200"/>
        <w:rPr>
          <w:rFonts w:hint="eastAsia" w:ascii="仿宋" w:hAnsi="仿宋" w:eastAsia="仿宋" w:cs="仿宋"/>
          <w:kern w:val="0"/>
          <w:sz w:val="24"/>
          <w:szCs w:val="30"/>
        </w:rPr>
      </w:pPr>
      <w:r>
        <w:rPr>
          <w:rFonts w:hint="eastAsia" w:ascii="仿宋" w:hAnsi="仿宋" w:eastAsia="仿宋" w:cs="仿宋"/>
          <w:kern w:val="0"/>
          <w:sz w:val="24"/>
          <w:szCs w:val="30"/>
        </w:rPr>
        <w:t>本企业对上述声明内容的真实性负责。如有虚假，将依法承担相应责任。  </w:t>
      </w:r>
    </w:p>
    <w:p w14:paraId="2DBF6429">
      <w:pPr>
        <w:spacing w:line="560" w:lineRule="exact"/>
        <w:ind w:firstLine="480" w:firstLineChars="200"/>
        <w:rPr>
          <w:rFonts w:hint="eastAsia" w:ascii="仿宋" w:hAnsi="仿宋" w:eastAsia="仿宋" w:cs="仿宋"/>
          <w:kern w:val="0"/>
          <w:sz w:val="24"/>
          <w:szCs w:val="30"/>
        </w:rPr>
      </w:pPr>
      <w:r>
        <w:rPr>
          <w:rFonts w:hint="eastAsia" w:ascii="仿宋" w:hAnsi="仿宋" w:eastAsia="仿宋" w:cs="仿宋"/>
          <w:sz w:val="24"/>
          <w:szCs w:val="30"/>
        </w:rPr>
        <w:t>供应商全称（盖单位章）</w:t>
      </w:r>
      <w:r>
        <w:rPr>
          <w:rFonts w:hint="eastAsia" w:ascii="仿宋" w:hAnsi="仿宋" w:eastAsia="仿宋" w:cs="仿宋"/>
          <w:kern w:val="0"/>
          <w:sz w:val="24"/>
          <w:szCs w:val="30"/>
        </w:rPr>
        <w:t>： </w:t>
      </w:r>
    </w:p>
    <w:p w14:paraId="22723297">
      <w:pPr>
        <w:spacing w:line="560" w:lineRule="exact"/>
        <w:ind w:firstLine="480" w:firstLineChars="200"/>
        <w:rPr>
          <w:rFonts w:hint="eastAsia" w:ascii="仿宋" w:hAnsi="仿宋" w:eastAsia="仿宋" w:cs="仿宋"/>
          <w:kern w:val="0"/>
          <w:sz w:val="24"/>
          <w:szCs w:val="30"/>
        </w:rPr>
      </w:pPr>
      <w:r>
        <w:rPr>
          <w:rFonts w:hint="eastAsia" w:ascii="仿宋" w:hAnsi="仿宋" w:eastAsia="仿宋" w:cs="仿宋"/>
          <w:kern w:val="0"/>
          <w:sz w:val="24"/>
          <w:szCs w:val="30"/>
        </w:rPr>
        <w:t>日 期：</w:t>
      </w:r>
    </w:p>
    <w:p w14:paraId="120B9F74">
      <w:pPr>
        <w:rPr>
          <w:rFonts w:hint="eastAsia" w:ascii="仿宋" w:hAnsi="仿宋" w:eastAsia="仿宋" w:cs="仿宋"/>
          <w:kern w:val="0"/>
          <w:sz w:val="24"/>
          <w:szCs w:val="30"/>
          <w:vertAlign w:val="superscript"/>
        </w:rPr>
      </w:pPr>
    </w:p>
    <w:p w14:paraId="62F0DB63">
      <w:pPr>
        <w:spacing w:line="360" w:lineRule="auto"/>
        <w:ind w:firstLine="504" w:firstLineChars="200"/>
        <w:rPr>
          <w:rFonts w:hint="eastAsia" w:ascii="仿宋" w:hAnsi="仿宋" w:eastAsia="仿宋" w:cs="仿宋"/>
          <w:color w:val="000000"/>
          <w:spacing w:val="6"/>
          <w:sz w:val="24"/>
        </w:rPr>
      </w:pPr>
      <w:r>
        <w:rPr>
          <w:rFonts w:hint="eastAsia" w:ascii="仿宋" w:hAnsi="仿宋" w:eastAsia="仿宋" w:cs="仿宋"/>
          <w:color w:val="000000"/>
          <w:spacing w:val="6"/>
          <w:sz w:val="24"/>
        </w:rPr>
        <w:t>注：从业人员、营业收入、资产总额填报上一年度数据,无一年度数据的新成立企业可不填报。</w:t>
      </w:r>
    </w:p>
    <w:p w14:paraId="4D1D5249">
      <w:pPr>
        <w:pStyle w:val="34"/>
        <w:widowControl w:val="0"/>
        <w:adjustRightInd w:val="0"/>
        <w:snapToGrid w:val="0"/>
        <w:spacing w:before="0" w:beforeAutospacing="0" w:after="0" w:afterAutospacing="0" w:line="360" w:lineRule="auto"/>
        <w:ind w:firstLine="482" w:firstLineChars="200"/>
        <w:jc w:val="both"/>
        <w:rPr>
          <w:rFonts w:hint="eastAsia" w:ascii="仿宋" w:hAnsi="仿宋" w:eastAsia="仿宋" w:cs="仿宋"/>
          <w:b/>
          <w:bCs/>
          <w:color w:val="000000"/>
        </w:rPr>
        <w:sectPr>
          <w:pgSz w:w="11906" w:h="16838"/>
          <w:pgMar w:top="1440" w:right="1486" w:bottom="1440" w:left="1800" w:header="851" w:footer="992" w:gutter="0"/>
          <w:cols w:space="720" w:num="1"/>
          <w:titlePg/>
          <w:docGrid w:type="lines" w:linePitch="312" w:charSpace="0"/>
        </w:sectPr>
      </w:pPr>
    </w:p>
    <w:p w14:paraId="78EA94E1">
      <w:pPr>
        <w:pStyle w:val="34"/>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b/>
          <w:bCs/>
          <w:color w:val="000000"/>
        </w:rPr>
      </w:pPr>
      <w:r>
        <w:rPr>
          <w:rFonts w:hint="eastAsia" w:ascii="华文中宋" w:hAnsi="华文中宋" w:eastAsia="华文中宋" w:cs="华文中宋"/>
          <w:b/>
          <w:bCs/>
          <w:color w:val="000000"/>
        </w:rPr>
        <w:t>11.2监狱企业证明文件</w:t>
      </w:r>
      <w:r>
        <w:rPr>
          <w:rFonts w:hint="eastAsia" w:ascii="华文中宋" w:hAnsi="华文中宋" w:eastAsia="华文中宋" w:cs="华文中宋"/>
          <w:b/>
          <w:color w:val="000000"/>
        </w:rPr>
        <w:t>（如不涉及，此函可不提供）</w:t>
      </w:r>
    </w:p>
    <w:p w14:paraId="5A5E7E30">
      <w:pPr>
        <w:spacing w:line="480" w:lineRule="auto"/>
        <w:ind w:right="640"/>
        <w:jc w:val="center"/>
        <w:rPr>
          <w:rFonts w:hint="eastAsia" w:ascii="仿宋" w:hAnsi="仿宋" w:eastAsia="仿宋" w:cs="仿宋"/>
          <w:b/>
          <w:bCs/>
          <w:spacing w:val="10"/>
          <w:sz w:val="24"/>
        </w:rPr>
      </w:pPr>
      <w:r>
        <w:rPr>
          <w:rFonts w:hint="eastAsia" w:ascii="仿宋" w:hAnsi="仿宋" w:eastAsia="仿宋" w:cs="仿宋"/>
          <w:b/>
          <w:bCs/>
          <w:spacing w:val="10"/>
          <w:sz w:val="24"/>
        </w:rPr>
        <w:t>监狱企业证明文件</w:t>
      </w:r>
      <w:r>
        <w:rPr>
          <w:rFonts w:hint="eastAsia" w:ascii="仿宋" w:hAnsi="仿宋" w:eastAsia="仿宋" w:cs="仿宋"/>
          <w:b/>
          <w:bCs/>
          <w:sz w:val="24"/>
        </w:rPr>
        <w:t>（格式）</w:t>
      </w:r>
    </w:p>
    <w:p w14:paraId="761BDA6A">
      <w:pPr>
        <w:spacing w:line="480" w:lineRule="auto"/>
        <w:rPr>
          <w:rFonts w:hint="eastAsia" w:ascii="仿宋" w:hAnsi="仿宋" w:eastAsia="仿宋" w:cs="仿宋"/>
          <w:sz w:val="24"/>
        </w:rPr>
      </w:pPr>
    </w:p>
    <w:p w14:paraId="259712B0">
      <w:pPr>
        <w:spacing w:line="480" w:lineRule="auto"/>
        <w:ind w:firstLine="480" w:firstLineChars="200"/>
        <w:rPr>
          <w:rFonts w:hint="eastAsia" w:ascii="仿宋" w:hAnsi="仿宋" w:eastAsia="仿宋" w:cs="仿宋"/>
          <w:sz w:val="24"/>
        </w:rPr>
      </w:pPr>
      <w:r>
        <w:rPr>
          <w:rFonts w:hint="eastAsia" w:ascii="仿宋" w:hAnsi="仿宋" w:eastAsia="仿宋" w:cs="仿宋"/>
          <w:sz w:val="24"/>
        </w:rPr>
        <w:t>本单位郑重声明，根据《财政部司法部关于政府采购支持监狱企业发展有关问题的通知》（财库〔2014〕 68号）的规定，本单位为符合条件的监狱企业，且本单位参加</w:t>
      </w:r>
      <w:r>
        <w:rPr>
          <w:rFonts w:hint="eastAsia" w:ascii="仿宋" w:hAnsi="仿宋" w:eastAsia="仿宋" w:cs="仿宋"/>
          <w:sz w:val="24"/>
          <w:u w:val="single"/>
        </w:rPr>
        <w:t xml:space="preserve">       </w:t>
      </w:r>
      <w:r>
        <w:rPr>
          <w:rFonts w:hint="eastAsia" w:ascii="仿宋" w:hAnsi="仿宋" w:eastAsia="仿宋" w:cs="仿宋"/>
          <w:sz w:val="24"/>
        </w:rPr>
        <w:t>单位的</w:t>
      </w:r>
      <w:r>
        <w:rPr>
          <w:rFonts w:hint="eastAsia" w:ascii="仿宋" w:hAnsi="仿宋" w:eastAsia="仿宋" w:cs="仿宋"/>
          <w:sz w:val="24"/>
          <w:u w:val="single"/>
        </w:rPr>
        <w:t xml:space="preserve">      </w:t>
      </w:r>
      <w:r>
        <w:rPr>
          <w:rFonts w:hint="eastAsia" w:ascii="仿宋" w:hAnsi="仿宋" w:eastAsia="仿宋" w:cs="仿宋"/>
          <w:sz w:val="24"/>
        </w:rPr>
        <w:t>项目采购活动提供本单位提供的服务，或者提供其他监狱企业的服务。</w:t>
      </w:r>
    </w:p>
    <w:p w14:paraId="2FB4BF48">
      <w:pPr>
        <w:spacing w:line="480" w:lineRule="auto"/>
        <w:ind w:firstLine="480" w:firstLineChars="200"/>
        <w:rPr>
          <w:rFonts w:hint="eastAsia" w:ascii="仿宋" w:hAnsi="仿宋" w:eastAsia="仿宋" w:cs="仿宋"/>
          <w:sz w:val="24"/>
        </w:rPr>
      </w:pPr>
      <w:r>
        <w:rPr>
          <w:rFonts w:hint="eastAsia" w:ascii="仿宋" w:hAnsi="仿宋" w:eastAsia="仿宋" w:cs="仿宋"/>
          <w:sz w:val="24"/>
        </w:rPr>
        <w:t>附：监狱企业证明文件</w:t>
      </w:r>
    </w:p>
    <w:p w14:paraId="441B02B9">
      <w:pPr>
        <w:spacing w:line="480" w:lineRule="auto"/>
        <w:ind w:firstLine="480" w:firstLineChars="200"/>
        <w:rPr>
          <w:rFonts w:hint="eastAsia" w:ascii="仿宋" w:hAnsi="仿宋" w:eastAsia="仿宋" w:cs="仿宋"/>
          <w:sz w:val="24"/>
        </w:rPr>
      </w:pPr>
    </w:p>
    <w:p w14:paraId="5B445DAE">
      <w:pPr>
        <w:spacing w:line="480" w:lineRule="auto"/>
        <w:ind w:firstLine="480" w:firstLineChars="200"/>
        <w:rPr>
          <w:rFonts w:hint="eastAsia" w:ascii="仿宋" w:hAnsi="仿宋" w:eastAsia="仿宋" w:cs="仿宋"/>
          <w:sz w:val="24"/>
        </w:rPr>
      </w:pPr>
      <w:r>
        <w:rPr>
          <w:rFonts w:hint="eastAsia" w:ascii="仿宋" w:hAnsi="仿宋" w:eastAsia="仿宋" w:cs="仿宋"/>
          <w:sz w:val="24"/>
        </w:rPr>
        <w:t>本单位对上述声明的真实性负责。如有虚假，将依法承担相应责任。</w:t>
      </w:r>
    </w:p>
    <w:p w14:paraId="68CABA52">
      <w:pPr>
        <w:spacing w:line="480" w:lineRule="auto"/>
        <w:ind w:firstLine="480" w:firstLineChars="200"/>
        <w:rPr>
          <w:rFonts w:hint="eastAsia" w:ascii="仿宋" w:hAnsi="仿宋" w:eastAsia="仿宋" w:cs="仿宋"/>
          <w:sz w:val="24"/>
        </w:rPr>
      </w:pPr>
    </w:p>
    <w:p w14:paraId="445ABB06">
      <w:pPr>
        <w:spacing w:line="480" w:lineRule="auto"/>
        <w:ind w:firstLine="480" w:firstLineChars="200"/>
        <w:rPr>
          <w:rFonts w:hint="eastAsia" w:ascii="仿宋" w:hAnsi="仿宋" w:eastAsia="仿宋" w:cs="仿宋"/>
          <w:sz w:val="24"/>
        </w:rPr>
      </w:pPr>
    </w:p>
    <w:p w14:paraId="67C5A9D9">
      <w:pPr>
        <w:tabs>
          <w:tab w:val="left" w:pos="4860"/>
        </w:tabs>
        <w:spacing w:line="480" w:lineRule="auto"/>
        <w:ind w:right="1560"/>
        <w:rPr>
          <w:rFonts w:hint="eastAsia" w:ascii="仿宋" w:hAnsi="仿宋" w:eastAsia="仿宋" w:cs="仿宋"/>
          <w:sz w:val="24"/>
        </w:rPr>
      </w:pPr>
      <w:r>
        <w:rPr>
          <w:rFonts w:hint="eastAsia" w:ascii="仿宋" w:hAnsi="仿宋" w:eastAsia="仿宋" w:cs="仿宋"/>
          <w:sz w:val="24"/>
        </w:rPr>
        <w:t xml:space="preserve">         </w:t>
      </w:r>
    </w:p>
    <w:p w14:paraId="2511CD6A">
      <w:pPr>
        <w:tabs>
          <w:tab w:val="left" w:pos="4860"/>
        </w:tabs>
        <w:spacing w:line="480" w:lineRule="auto"/>
        <w:ind w:right="1560" w:firstLine="480" w:firstLineChars="200"/>
        <w:jc w:val="center"/>
        <w:rPr>
          <w:rFonts w:hint="eastAsia" w:ascii="仿宋" w:hAnsi="仿宋" w:eastAsia="仿宋" w:cs="仿宋"/>
          <w:sz w:val="24"/>
        </w:rPr>
      </w:pPr>
    </w:p>
    <w:p w14:paraId="37021E58">
      <w:pPr>
        <w:rPr>
          <w:rFonts w:hint="eastAsia" w:ascii="仿宋" w:hAnsi="仿宋" w:eastAsia="仿宋" w:cs="仿宋"/>
        </w:rPr>
      </w:pPr>
    </w:p>
    <w:p w14:paraId="6752F0B4">
      <w:pPr>
        <w:tabs>
          <w:tab w:val="left" w:pos="4860"/>
        </w:tabs>
        <w:spacing w:line="480" w:lineRule="auto"/>
        <w:ind w:right="1560" w:firstLine="480" w:firstLineChars="200"/>
        <w:jc w:val="center"/>
        <w:rPr>
          <w:rFonts w:hint="eastAsia" w:ascii="仿宋" w:hAnsi="仿宋" w:eastAsia="仿宋" w:cs="仿宋"/>
          <w:spacing w:val="6"/>
          <w:sz w:val="24"/>
        </w:rPr>
      </w:pPr>
      <w:r>
        <w:rPr>
          <w:rFonts w:hint="eastAsia" w:ascii="仿宋" w:hAnsi="仿宋" w:eastAsia="仿宋" w:cs="仿宋"/>
          <w:sz w:val="24"/>
        </w:rPr>
        <w:t xml:space="preserve">               </w:t>
      </w:r>
      <w:r>
        <w:rPr>
          <w:rFonts w:hint="eastAsia" w:ascii="仿宋" w:hAnsi="仿宋" w:eastAsia="仿宋" w:cs="仿宋"/>
          <w:spacing w:val="6"/>
          <w:sz w:val="24"/>
        </w:rPr>
        <w:t xml:space="preserve">    </w:t>
      </w:r>
      <w:r>
        <w:rPr>
          <w:rFonts w:hint="eastAsia" w:ascii="仿宋" w:hAnsi="仿宋" w:eastAsia="仿宋" w:cs="仿宋"/>
          <w:sz w:val="24"/>
        </w:rPr>
        <w:t>企业名称</w:t>
      </w:r>
      <w:r>
        <w:rPr>
          <w:rFonts w:hint="eastAsia" w:ascii="仿宋" w:hAnsi="仿宋" w:eastAsia="仿宋" w:cs="仿宋"/>
          <w:spacing w:val="6"/>
          <w:sz w:val="24"/>
        </w:rPr>
        <w:t>（盖单位公章）：</w:t>
      </w:r>
    </w:p>
    <w:p w14:paraId="73E92851">
      <w:pPr>
        <w:tabs>
          <w:tab w:val="left" w:pos="4860"/>
        </w:tabs>
        <w:spacing w:line="480" w:lineRule="auto"/>
        <w:ind w:right="1560" w:firstLine="504" w:firstLineChars="200"/>
        <w:jc w:val="center"/>
        <w:rPr>
          <w:rFonts w:hint="eastAsia" w:ascii="仿宋" w:hAnsi="仿宋" w:eastAsia="仿宋" w:cs="仿宋"/>
          <w:spacing w:val="6"/>
          <w:sz w:val="24"/>
        </w:rPr>
      </w:pPr>
    </w:p>
    <w:p w14:paraId="52BCA017">
      <w:pPr>
        <w:spacing w:line="480" w:lineRule="auto"/>
        <w:ind w:right="640" w:firstLine="3528" w:firstLineChars="1400"/>
        <w:rPr>
          <w:rFonts w:hint="eastAsia" w:ascii="仿宋" w:hAnsi="仿宋" w:eastAsia="仿宋" w:cs="仿宋"/>
          <w:spacing w:val="6"/>
          <w:sz w:val="24"/>
        </w:rPr>
      </w:pPr>
      <w:r>
        <w:rPr>
          <w:rFonts w:hint="eastAsia" w:ascii="仿宋" w:hAnsi="仿宋" w:eastAsia="仿宋" w:cs="仿宋"/>
          <w:spacing w:val="6"/>
          <w:sz w:val="24"/>
        </w:rPr>
        <w:t>日  期：</w:t>
      </w:r>
    </w:p>
    <w:p w14:paraId="29566527">
      <w:pPr>
        <w:spacing w:line="360" w:lineRule="auto"/>
        <w:ind w:firstLine="506" w:firstLineChars="200"/>
        <w:jc w:val="left"/>
        <w:rPr>
          <w:rFonts w:hint="eastAsia" w:ascii="仿宋" w:hAnsi="仿宋" w:eastAsia="仿宋" w:cs="仿宋"/>
          <w:b/>
          <w:color w:val="000000"/>
          <w:spacing w:val="6"/>
          <w:sz w:val="24"/>
        </w:rPr>
        <w:sectPr>
          <w:pgSz w:w="11906" w:h="16838"/>
          <w:pgMar w:top="1440" w:right="1486" w:bottom="1440" w:left="1800" w:header="851" w:footer="992" w:gutter="0"/>
          <w:cols w:space="720" w:num="1"/>
          <w:titlePg/>
          <w:docGrid w:type="lines" w:linePitch="312" w:charSpace="0"/>
        </w:sectPr>
      </w:pPr>
    </w:p>
    <w:p w14:paraId="727357FD">
      <w:pPr>
        <w:spacing w:line="360" w:lineRule="auto"/>
        <w:jc w:val="left"/>
        <w:rPr>
          <w:rFonts w:hint="eastAsia" w:ascii="华文中宋" w:hAnsi="华文中宋" w:eastAsia="华文中宋" w:cs="华文中宋"/>
          <w:b/>
          <w:color w:val="000000"/>
          <w:spacing w:val="6"/>
          <w:sz w:val="24"/>
        </w:rPr>
      </w:pPr>
      <w:r>
        <w:rPr>
          <w:rFonts w:hint="eastAsia" w:ascii="华文中宋" w:hAnsi="华文中宋" w:eastAsia="华文中宋" w:cs="华文中宋"/>
          <w:b/>
          <w:color w:val="000000"/>
          <w:spacing w:val="6"/>
          <w:sz w:val="24"/>
        </w:rPr>
        <w:t>11.3残疾人福利性单位声明函</w:t>
      </w:r>
      <w:r>
        <w:rPr>
          <w:rFonts w:hint="eastAsia" w:ascii="华文中宋" w:hAnsi="华文中宋" w:eastAsia="华文中宋" w:cs="华文中宋"/>
          <w:b/>
          <w:color w:val="000000"/>
          <w:sz w:val="24"/>
        </w:rPr>
        <w:t>格式（如不涉及，此函可不提供）</w:t>
      </w:r>
    </w:p>
    <w:p w14:paraId="4E038869">
      <w:pPr>
        <w:spacing w:line="360" w:lineRule="auto"/>
        <w:jc w:val="center"/>
        <w:rPr>
          <w:rFonts w:hint="eastAsia" w:ascii="仿宋" w:hAnsi="仿宋" w:eastAsia="仿宋" w:cs="仿宋"/>
          <w:b/>
          <w:color w:val="000000"/>
          <w:sz w:val="24"/>
        </w:rPr>
      </w:pPr>
      <w:r>
        <w:rPr>
          <w:rFonts w:hint="eastAsia" w:ascii="仿宋" w:hAnsi="仿宋" w:eastAsia="仿宋" w:cs="仿宋"/>
          <w:b/>
          <w:color w:val="000000"/>
          <w:spacing w:val="6"/>
          <w:sz w:val="24"/>
        </w:rPr>
        <w:t>残疾人福利性单位声明函</w:t>
      </w:r>
    </w:p>
    <w:p w14:paraId="7894F597">
      <w:pPr>
        <w:spacing w:line="360" w:lineRule="auto"/>
        <w:ind w:firstLine="504" w:firstLineChars="200"/>
        <w:rPr>
          <w:rFonts w:hint="eastAsia" w:ascii="仿宋" w:hAnsi="仿宋" w:eastAsia="仿宋" w:cs="仿宋"/>
          <w:color w:val="000000"/>
          <w:spacing w:val="6"/>
          <w:sz w:val="24"/>
        </w:rPr>
      </w:pPr>
    </w:p>
    <w:p w14:paraId="059E8CB5">
      <w:pPr>
        <w:spacing w:line="360" w:lineRule="auto"/>
        <w:ind w:firstLine="504" w:firstLineChars="200"/>
        <w:rPr>
          <w:rFonts w:hint="eastAsia" w:ascii="仿宋" w:hAnsi="仿宋" w:eastAsia="仿宋" w:cs="仿宋"/>
          <w:color w:val="000000"/>
          <w:spacing w:val="6"/>
          <w:sz w:val="24"/>
        </w:rPr>
      </w:pPr>
      <w:r>
        <w:rPr>
          <w:rFonts w:hint="eastAsia" w:ascii="仿宋" w:hAnsi="仿宋" w:eastAsia="仿宋" w:cs="仿宋"/>
          <w:color w:val="000000"/>
          <w:spacing w:val="6"/>
          <w:sz w:val="24"/>
        </w:rPr>
        <w:t>本单位郑重声明，根据《财政部 民政部 中国残疾人联合会关于促进残疾人就业政府采购政策的通知》（财库</w:t>
      </w:r>
      <w:r>
        <w:rPr>
          <w:rFonts w:hint="eastAsia" w:ascii="仿宋" w:hAnsi="仿宋" w:eastAsia="仿宋" w:cs="仿宋"/>
          <w:color w:val="000000"/>
          <w:sz w:val="24"/>
        </w:rPr>
        <w:t>〔2017〕 141</w:t>
      </w:r>
      <w:r>
        <w:rPr>
          <w:rFonts w:hint="eastAsia" w:ascii="仿宋" w:hAnsi="仿宋" w:eastAsia="仿宋" w:cs="仿宋"/>
          <w:color w:val="000000"/>
          <w:spacing w:val="6"/>
          <w:sz w:val="24"/>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2E88B021">
      <w:pPr>
        <w:spacing w:line="360" w:lineRule="auto"/>
        <w:ind w:firstLine="504" w:firstLineChars="200"/>
        <w:rPr>
          <w:rFonts w:hint="eastAsia" w:ascii="仿宋" w:hAnsi="仿宋" w:eastAsia="仿宋" w:cs="仿宋"/>
          <w:color w:val="000000"/>
          <w:spacing w:val="6"/>
          <w:sz w:val="24"/>
        </w:rPr>
      </w:pPr>
      <w:r>
        <w:rPr>
          <w:rFonts w:hint="eastAsia" w:ascii="仿宋" w:hAnsi="仿宋" w:eastAsia="仿宋" w:cs="仿宋"/>
          <w:color w:val="000000"/>
          <w:spacing w:val="6"/>
          <w:sz w:val="24"/>
        </w:rPr>
        <w:t>本单位对上述声明的真实性负责。如有虚假，将依法承担相应责任。</w:t>
      </w:r>
    </w:p>
    <w:p w14:paraId="4CD9BA8E">
      <w:pPr>
        <w:spacing w:line="360" w:lineRule="auto"/>
        <w:ind w:firstLine="504" w:firstLineChars="200"/>
        <w:rPr>
          <w:rFonts w:hint="eastAsia" w:ascii="仿宋" w:hAnsi="仿宋" w:eastAsia="仿宋" w:cs="仿宋"/>
          <w:color w:val="000000"/>
          <w:spacing w:val="6"/>
          <w:sz w:val="24"/>
        </w:rPr>
      </w:pPr>
      <w:r>
        <w:rPr>
          <w:rFonts w:hint="eastAsia" w:ascii="仿宋" w:hAnsi="仿宋" w:eastAsia="仿宋" w:cs="仿宋"/>
          <w:color w:val="000000"/>
          <w:spacing w:val="6"/>
          <w:sz w:val="24"/>
        </w:rPr>
        <w:t xml:space="preserve">　　　　　　　　　　　　 </w:t>
      </w:r>
      <w:bookmarkStart w:id="96" w:name="_Toc11577"/>
      <w:r>
        <w:rPr>
          <w:rFonts w:hint="eastAsia" w:ascii="仿宋" w:hAnsi="仿宋" w:eastAsia="仿宋" w:cs="仿宋"/>
          <w:color w:val="000000"/>
          <w:spacing w:val="6"/>
          <w:sz w:val="24"/>
        </w:rPr>
        <w:t>单位名称（盖章）：</w:t>
      </w:r>
      <w:bookmarkEnd w:id="96"/>
    </w:p>
    <w:p w14:paraId="57D6A7E3">
      <w:pPr>
        <w:spacing w:line="360" w:lineRule="auto"/>
        <w:ind w:firstLine="504" w:firstLineChars="200"/>
        <w:rPr>
          <w:rFonts w:hint="eastAsia" w:ascii="仿宋" w:hAnsi="仿宋" w:eastAsia="仿宋" w:cs="仿宋"/>
          <w:color w:val="000000"/>
          <w:spacing w:val="6"/>
          <w:sz w:val="24"/>
        </w:rPr>
      </w:pPr>
      <w:r>
        <w:rPr>
          <w:rFonts w:hint="eastAsia" w:ascii="仿宋" w:hAnsi="仿宋" w:eastAsia="仿宋" w:cs="仿宋"/>
          <w:color w:val="000000"/>
          <w:spacing w:val="6"/>
          <w:sz w:val="24"/>
        </w:rPr>
        <w:t xml:space="preserve">　　　　　　　　　　　　　　　　　 </w:t>
      </w:r>
      <w:bookmarkStart w:id="97" w:name="_Toc12762"/>
      <w:r>
        <w:rPr>
          <w:rFonts w:hint="eastAsia" w:ascii="仿宋" w:hAnsi="仿宋" w:eastAsia="仿宋" w:cs="仿宋"/>
          <w:color w:val="000000"/>
          <w:spacing w:val="6"/>
          <w:sz w:val="24"/>
        </w:rPr>
        <w:t>日  期：</w:t>
      </w:r>
      <w:bookmarkEnd w:id="97"/>
    </w:p>
    <w:p w14:paraId="60F3822F">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注：中标供应商为残疾人福利性单位的，采购代理机构随中标结果同时公告其《残疾人福利性单位声明函》</w:t>
      </w:r>
    </w:p>
    <w:p w14:paraId="78D6334A">
      <w:pPr>
        <w:spacing w:line="360" w:lineRule="auto"/>
        <w:ind w:firstLine="480" w:firstLineChars="200"/>
        <w:rPr>
          <w:rFonts w:hint="eastAsia" w:ascii="华文中宋" w:hAnsi="华文中宋" w:eastAsia="华文中宋" w:cs="华文中宋"/>
          <w:b/>
          <w:color w:val="000000"/>
          <w:sz w:val="24"/>
        </w:rPr>
        <w:sectPr>
          <w:pgSz w:w="11906" w:h="16838"/>
          <w:pgMar w:top="1440" w:right="1486" w:bottom="1440" w:left="1800" w:header="851" w:footer="992" w:gutter="0"/>
          <w:cols w:space="720" w:num="1"/>
          <w:titlePg/>
          <w:docGrid w:type="lines" w:linePitch="312" w:charSpace="0"/>
        </w:sectPr>
      </w:pPr>
    </w:p>
    <w:p w14:paraId="4C7AA581">
      <w:pPr>
        <w:spacing w:line="360" w:lineRule="auto"/>
        <w:jc w:val="left"/>
        <w:rPr>
          <w:rFonts w:hint="eastAsia" w:ascii="华文中宋" w:hAnsi="华文中宋" w:eastAsia="华文中宋" w:cs="华文中宋"/>
          <w:b/>
          <w:color w:val="000000"/>
          <w:sz w:val="24"/>
        </w:rPr>
      </w:pPr>
      <w:r>
        <w:rPr>
          <w:rFonts w:hint="eastAsia" w:ascii="华文中宋" w:hAnsi="华文中宋" w:eastAsia="华文中宋" w:cs="华文中宋"/>
          <w:b/>
          <w:color w:val="000000"/>
          <w:sz w:val="24"/>
        </w:rPr>
        <w:t>11.4创新产品或创新服务明细表格式（如不涉及，此函可不提供）</w:t>
      </w:r>
    </w:p>
    <w:p w14:paraId="182C1703">
      <w:pPr>
        <w:spacing w:line="360" w:lineRule="auto"/>
        <w:jc w:val="center"/>
        <w:rPr>
          <w:rFonts w:hint="eastAsia" w:ascii="仿宋" w:hAnsi="仿宋" w:eastAsia="仿宋" w:cs="仿宋"/>
          <w:b/>
          <w:color w:val="000000"/>
          <w:spacing w:val="6"/>
          <w:sz w:val="24"/>
        </w:rPr>
      </w:pPr>
      <w:bookmarkStart w:id="98" w:name="_Toc11098"/>
      <w:r>
        <w:rPr>
          <w:rFonts w:hint="eastAsia" w:ascii="仿宋" w:hAnsi="仿宋" w:eastAsia="仿宋" w:cs="仿宋"/>
          <w:b/>
          <w:color w:val="000000"/>
          <w:spacing w:val="6"/>
          <w:sz w:val="24"/>
        </w:rPr>
        <w:t>创新产品或创新服务明细表</w:t>
      </w:r>
      <w:bookmarkEnd w:id="98"/>
    </w:p>
    <w:p w14:paraId="6E7B9D10">
      <w:pPr>
        <w:spacing w:line="360" w:lineRule="auto"/>
        <w:rPr>
          <w:rFonts w:hint="eastAsia" w:ascii="仿宋" w:hAnsi="仿宋" w:eastAsia="仿宋" w:cs="仿宋"/>
          <w:color w:val="000000"/>
          <w:sz w:val="24"/>
          <w:u w:val="single"/>
        </w:rPr>
      </w:pPr>
      <w:r>
        <w:rPr>
          <w:rFonts w:hint="eastAsia" w:ascii="仿宋" w:hAnsi="仿宋" w:eastAsia="仿宋" w:cs="仿宋"/>
          <w:color w:val="000000"/>
          <w:sz w:val="24"/>
        </w:rPr>
        <w:t>项目名称：</w:t>
      </w:r>
      <w:r>
        <w:rPr>
          <w:rFonts w:hint="eastAsia" w:ascii="仿宋" w:hAnsi="仿宋" w:eastAsia="仿宋" w:cs="仿宋"/>
          <w:color w:val="000000"/>
          <w:sz w:val="24"/>
          <w:u w:val="single"/>
        </w:rPr>
        <w:t xml:space="preserve">                </w:t>
      </w:r>
    </w:p>
    <w:p w14:paraId="174559E3">
      <w:pPr>
        <w:spacing w:line="360" w:lineRule="auto"/>
        <w:rPr>
          <w:rFonts w:hint="eastAsia" w:ascii="仿宋" w:hAnsi="仿宋" w:eastAsia="仿宋" w:cs="仿宋"/>
          <w:color w:val="000000"/>
          <w:sz w:val="24"/>
          <w:u w:val="single"/>
        </w:rPr>
      </w:pPr>
      <w:r>
        <w:rPr>
          <w:rFonts w:hint="eastAsia" w:ascii="仿宋" w:hAnsi="仿宋" w:eastAsia="仿宋" w:cs="仿宋"/>
          <w:color w:val="000000"/>
          <w:sz w:val="24"/>
        </w:rPr>
        <w:t>项目编号：</w:t>
      </w:r>
      <w:r>
        <w:rPr>
          <w:rFonts w:hint="eastAsia" w:ascii="仿宋" w:hAnsi="仿宋" w:eastAsia="仿宋" w:cs="仿宋"/>
          <w:color w:val="000000"/>
          <w:sz w:val="24"/>
          <w:u w:val="single"/>
        </w:rPr>
        <w:t xml:space="preserve">                </w:t>
      </w:r>
    </w:p>
    <w:p w14:paraId="5A9622AB">
      <w:pPr>
        <w:spacing w:line="360" w:lineRule="auto"/>
        <w:rPr>
          <w:rFonts w:hint="eastAsia" w:ascii="仿宋" w:hAnsi="仿宋" w:eastAsia="仿宋" w:cs="仿宋"/>
          <w:color w:val="000000"/>
          <w:sz w:val="24"/>
        </w:rPr>
      </w:pPr>
      <w:r>
        <w:rPr>
          <w:rFonts w:hint="eastAsia" w:ascii="仿宋" w:hAnsi="仿宋" w:eastAsia="仿宋" w:cs="仿宋"/>
          <w:color w:val="000000"/>
          <w:sz w:val="24"/>
        </w:rPr>
        <w:t>供应商名称：</w:t>
      </w:r>
      <w:r>
        <w:rPr>
          <w:rFonts w:hint="eastAsia" w:ascii="仿宋" w:hAnsi="仿宋" w:eastAsia="仿宋" w:cs="仿宋"/>
          <w:color w:val="000000"/>
          <w:sz w:val="24"/>
          <w:u w:val="single"/>
        </w:rPr>
        <w:t xml:space="preserve">              </w:t>
      </w:r>
    </w:p>
    <w:p w14:paraId="4CBCE5B8">
      <w:pPr>
        <w:spacing w:line="360" w:lineRule="auto"/>
        <w:ind w:left="8397" w:leftChars="570" w:hanging="7200" w:hangingChars="3000"/>
        <w:jc w:val="left"/>
        <w:rPr>
          <w:rFonts w:hint="eastAsia" w:ascii="仿宋" w:hAnsi="仿宋" w:eastAsia="仿宋" w:cs="仿宋"/>
          <w:color w:val="000000"/>
          <w:sz w:val="24"/>
        </w:rPr>
      </w:pPr>
      <w:r>
        <w:rPr>
          <w:rFonts w:hint="eastAsia" w:ascii="仿宋" w:hAnsi="仿宋" w:eastAsia="仿宋" w:cs="仿宋"/>
          <w:color w:val="000000"/>
          <w:sz w:val="24"/>
        </w:rPr>
        <w:t xml:space="preserve">       　　　　　　　　　　　　　　　　　　　  货币：人民币/元</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38"/>
        <w:gridCol w:w="1054"/>
        <w:gridCol w:w="1205"/>
        <w:gridCol w:w="1358"/>
        <w:gridCol w:w="752"/>
        <w:gridCol w:w="1205"/>
        <w:gridCol w:w="1743"/>
      </w:tblGrid>
      <w:tr w14:paraId="5406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10" w:type="dxa"/>
            <w:vAlign w:val="center"/>
          </w:tcPr>
          <w:p w14:paraId="05C59765">
            <w:pPr>
              <w:jc w:val="center"/>
              <w:rPr>
                <w:rFonts w:hint="eastAsia" w:ascii="仿宋" w:hAnsi="仿宋" w:eastAsia="仿宋" w:cs="仿宋"/>
                <w:bCs/>
                <w:color w:val="000000"/>
                <w:sz w:val="24"/>
              </w:rPr>
            </w:pPr>
            <w:r>
              <w:rPr>
                <w:rFonts w:hint="eastAsia" w:ascii="仿宋" w:hAnsi="仿宋" w:eastAsia="仿宋" w:cs="仿宋"/>
                <w:bCs/>
                <w:color w:val="000000"/>
                <w:sz w:val="24"/>
              </w:rPr>
              <w:t>序号</w:t>
            </w:r>
          </w:p>
        </w:tc>
        <w:tc>
          <w:tcPr>
            <w:tcW w:w="1538" w:type="dxa"/>
            <w:vAlign w:val="center"/>
          </w:tcPr>
          <w:p w14:paraId="084D9F1D">
            <w:pPr>
              <w:jc w:val="center"/>
              <w:rPr>
                <w:rFonts w:hint="eastAsia" w:ascii="仿宋" w:hAnsi="仿宋" w:eastAsia="仿宋" w:cs="仿宋"/>
                <w:bCs/>
                <w:color w:val="000000"/>
                <w:sz w:val="24"/>
              </w:rPr>
            </w:pPr>
            <w:r>
              <w:rPr>
                <w:rFonts w:hint="eastAsia" w:ascii="仿宋" w:hAnsi="仿宋" w:eastAsia="仿宋" w:cs="仿宋"/>
                <w:bCs/>
                <w:color w:val="000000"/>
                <w:sz w:val="24"/>
              </w:rPr>
              <w:t>货物名称</w:t>
            </w:r>
          </w:p>
        </w:tc>
        <w:tc>
          <w:tcPr>
            <w:tcW w:w="1054" w:type="dxa"/>
            <w:vAlign w:val="center"/>
          </w:tcPr>
          <w:p w14:paraId="24DDCF76">
            <w:pPr>
              <w:jc w:val="center"/>
              <w:rPr>
                <w:rFonts w:hint="eastAsia" w:ascii="仿宋" w:hAnsi="仿宋" w:eastAsia="仿宋" w:cs="仿宋"/>
                <w:bCs/>
                <w:color w:val="000000"/>
                <w:sz w:val="24"/>
              </w:rPr>
            </w:pPr>
            <w:r>
              <w:rPr>
                <w:rFonts w:hint="eastAsia" w:ascii="仿宋" w:hAnsi="仿宋" w:eastAsia="仿宋" w:cs="仿宋"/>
                <w:bCs/>
                <w:color w:val="000000"/>
                <w:sz w:val="24"/>
              </w:rPr>
              <w:t>品牌</w:t>
            </w:r>
          </w:p>
        </w:tc>
        <w:tc>
          <w:tcPr>
            <w:tcW w:w="1205" w:type="dxa"/>
            <w:tcBorders>
              <w:bottom w:val="single" w:color="auto" w:sz="4" w:space="0"/>
            </w:tcBorders>
            <w:vAlign w:val="center"/>
          </w:tcPr>
          <w:p w14:paraId="6C6CB6FC">
            <w:pPr>
              <w:jc w:val="center"/>
              <w:rPr>
                <w:rFonts w:hint="eastAsia" w:ascii="仿宋" w:hAnsi="仿宋" w:eastAsia="仿宋" w:cs="仿宋"/>
                <w:bCs/>
                <w:color w:val="000000"/>
                <w:sz w:val="24"/>
              </w:rPr>
            </w:pPr>
            <w:r>
              <w:rPr>
                <w:rFonts w:hint="eastAsia" w:ascii="仿宋" w:hAnsi="仿宋" w:eastAsia="仿宋" w:cs="仿宋"/>
                <w:bCs/>
                <w:color w:val="000000"/>
                <w:sz w:val="24"/>
              </w:rPr>
              <w:t>规格型号</w:t>
            </w:r>
          </w:p>
        </w:tc>
        <w:tc>
          <w:tcPr>
            <w:tcW w:w="1358" w:type="dxa"/>
            <w:tcBorders>
              <w:bottom w:val="single" w:color="auto" w:sz="4" w:space="0"/>
            </w:tcBorders>
            <w:vAlign w:val="center"/>
          </w:tcPr>
          <w:p w14:paraId="21B4C893">
            <w:pPr>
              <w:jc w:val="center"/>
              <w:rPr>
                <w:rFonts w:hint="eastAsia" w:ascii="仿宋" w:hAnsi="仿宋" w:eastAsia="仿宋" w:cs="仿宋"/>
                <w:bCs/>
                <w:color w:val="000000"/>
                <w:sz w:val="24"/>
              </w:rPr>
            </w:pPr>
            <w:r>
              <w:rPr>
                <w:rFonts w:hint="eastAsia" w:ascii="仿宋" w:hAnsi="仿宋" w:eastAsia="仿宋" w:cs="仿宋"/>
                <w:bCs/>
                <w:color w:val="000000"/>
                <w:sz w:val="24"/>
              </w:rPr>
              <w:t>产地及厂家</w:t>
            </w:r>
          </w:p>
        </w:tc>
        <w:tc>
          <w:tcPr>
            <w:tcW w:w="752" w:type="dxa"/>
            <w:tcBorders>
              <w:bottom w:val="single" w:color="auto" w:sz="4" w:space="0"/>
            </w:tcBorders>
            <w:vAlign w:val="center"/>
          </w:tcPr>
          <w:p w14:paraId="2F7F7FF4">
            <w:pPr>
              <w:jc w:val="center"/>
              <w:rPr>
                <w:rFonts w:hint="eastAsia" w:ascii="仿宋" w:hAnsi="仿宋" w:eastAsia="仿宋" w:cs="仿宋"/>
                <w:bCs/>
                <w:color w:val="000000"/>
                <w:sz w:val="24"/>
              </w:rPr>
            </w:pPr>
            <w:r>
              <w:rPr>
                <w:rFonts w:hint="eastAsia" w:ascii="仿宋" w:hAnsi="仿宋" w:eastAsia="仿宋" w:cs="仿宋"/>
                <w:bCs/>
                <w:color w:val="000000"/>
                <w:sz w:val="24"/>
              </w:rPr>
              <w:t>数量</w:t>
            </w:r>
          </w:p>
        </w:tc>
        <w:tc>
          <w:tcPr>
            <w:tcW w:w="1205" w:type="dxa"/>
            <w:tcBorders>
              <w:bottom w:val="single" w:color="auto" w:sz="4" w:space="0"/>
            </w:tcBorders>
            <w:vAlign w:val="center"/>
          </w:tcPr>
          <w:p w14:paraId="495C713B">
            <w:pPr>
              <w:jc w:val="center"/>
              <w:rPr>
                <w:rFonts w:hint="eastAsia" w:ascii="仿宋" w:hAnsi="仿宋" w:eastAsia="仿宋" w:cs="仿宋"/>
                <w:bCs/>
                <w:color w:val="000000"/>
                <w:sz w:val="24"/>
              </w:rPr>
            </w:pPr>
            <w:r>
              <w:rPr>
                <w:rFonts w:hint="eastAsia" w:ascii="仿宋" w:hAnsi="仿宋" w:eastAsia="仿宋" w:cs="仿宋"/>
                <w:bCs/>
                <w:color w:val="000000"/>
                <w:sz w:val="24"/>
              </w:rPr>
              <w:t>单价</w:t>
            </w:r>
          </w:p>
        </w:tc>
        <w:tc>
          <w:tcPr>
            <w:tcW w:w="1743" w:type="dxa"/>
            <w:tcBorders>
              <w:bottom w:val="single" w:color="auto" w:sz="4" w:space="0"/>
            </w:tcBorders>
            <w:vAlign w:val="center"/>
          </w:tcPr>
          <w:p w14:paraId="7A70CA1C">
            <w:pPr>
              <w:jc w:val="center"/>
              <w:rPr>
                <w:rFonts w:hint="eastAsia" w:ascii="仿宋" w:hAnsi="仿宋" w:eastAsia="仿宋" w:cs="仿宋"/>
                <w:bCs/>
                <w:color w:val="000000"/>
                <w:sz w:val="24"/>
              </w:rPr>
            </w:pPr>
            <w:r>
              <w:rPr>
                <w:rFonts w:hint="eastAsia" w:ascii="仿宋" w:hAnsi="仿宋" w:eastAsia="仿宋" w:cs="仿宋"/>
                <w:bCs/>
                <w:color w:val="000000"/>
                <w:sz w:val="24"/>
              </w:rPr>
              <w:t>总价</w:t>
            </w:r>
          </w:p>
        </w:tc>
      </w:tr>
      <w:tr w14:paraId="1724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0" w:type="dxa"/>
            <w:vAlign w:val="center"/>
          </w:tcPr>
          <w:p w14:paraId="1882FA90">
            <w:pPr>
              <w:jc w:val="center"/>
              <w:rPr>
                <w:rFonts w:hint="eastAsia" w:ascii="仿宋" w:hAnsi="仿宋" w:eastAsia="仿宋" w:cs="仿宋"/>
                <w:bCs/>
                <w:color w:val="000000"/>
                <w:sz w:val="24"/>
              </w:rPr>
            </w:pPr>
          </w:p>
        </w:tc>
        <w:tc>
          <w:tcPr>
            <w:tcW w:w="1538" w:type="dxa"/>
            <w:vAlign w:val="center"/>
          </w:tcPr>
          <w:p w14:paraId="73D32300">
            <w:pPr>
              <w:jc w:val="center"/>
              <w:rPr>
                <w:rFonts w:hint="eastAsia" w:ascii="仿宋" w:hAnsi="仿宋" w:eastAsia="仿宋" w:cs="仿宋"/>
                <w:bCs/>
                <w:color w:val="000000"/>
                <w:sz w:val="24"/>
              </w:rPr>
            </w:pPr>
          </w:p>
        </w:tc>
        <w:tc>
          <w:tcPr>
            <w:tcW w:w="1054" w:type="dxa"/>
            <w:vAlign w:val="center"/>
          </w:tcPr>
          <w:p w14:paraId="05F2BC27">
            <w:pPr>
              <w:jc w:val="center"/>
              <w:rPr>
                <w:rFonts w:hint="eastAsia" w:ascii="仿宋" w:hAnsi="仿宋" w:eastAsia="仿宋" w:cs="仿宋"/>
                <w:bCs/>
                <w:color w:val="000000"/>
                <w:sz w:val="24"/>
              </w:rPr>
            </w:pPr>
          </w:p>
        </w:tc>
        <w:tc>
          <w:tcPr>
            <w:tcW w:w="1205" w:type="dxa"/>
            <w:tcBorders>
              <w:top w:val="single" w:color="auto" w:sz="4" w:space="0"/>
              <w:bottom w:val="single" w:color="auto" w:sz="4" w:space="0"/>
            </w:tcBorders>
            <w:vAlign w:val="center"/>
          </w:tcPr>
          <w:p w14:paraId="4C28CF1A">
            <w:pPr>
              <w:jc w:val="center"/>
              <w:rPr>
                <w:rFonts w:hint="eastAsia" w:ascii="仿宋" w:hAnsi="仿宋" w:eastAsia="仿宋" w:cs="仿宋"/>
                <w:bCs/>
                <w:color w:val="000000"/>
                <w:sz w:val="24"/>
                <w:vertAlign w:val="superscript"/>
              </w:rPr>
            </w:pPr>
          </w:p>
        </w:tc>
        <w:tc>
          <w:tcPr>
            <w:tcW w:w="1358" w:type="dxa"/>
            <w:tcBorders>
              <w:top w:val="single" w:color="auto" w:sz="4" w:space="0"/>
              <w:bottom w:val="single" w:color="auto" w:sz="4" w:space="0"/>
            </w:tcBorders>
            <w:vAlign w:val="center"/>
          </w:tcPr>
          <w:p w14:paraId="549DF55B">
            <w:pPr>
              <w:jc w:val="center"/>
              <w:rPr>
                <w:rFonts w:hint="eastAsia" w:ascii="仿宋" w:hAnsi="仿宋" w:eastAsia="仿宋" w:cs="仿宋"/>
                <w:bCs/>
                <w:color w:val="000000"/>
                <w:sz w:val="24"/>
                <w:vertAlign w:val="superscript"/>
              </w:rPr>
            </w:pPr>
          </w:p>
        </w:tc>
        <w:tc>
          <w:tcPr>
            <w:tcW w:w="752" w:type="dxa"/>
            <w:tcBorders>
              <w:top w:val="single" w:color="auto" w:sz="4" w:space="0"/>
            </w:tcBorders>
            <w:vAlign w:val="center"/>
          </w:tcPr>
          <w:p w14:paraId="4ADA86E4">
            <w:pPr>
              <w:jc w:val="center"/>
              <w:rPr>
                <w:rFonts w:hint="eastAsia" w:ascii="仿宋" w:hAnsi="仿宋" w:eastAsia="仿宋" w:cs="仿宋"/>
                <w:bCs/>
                <w:color w:val="000000"/>
                <w:sz w:val="24"/>
              </w:rPr>
            </w:pPr>
          </w:p>
        </w:tc>
        <w:tc>
          <w:tcPr>
            <w:tcW w:w="1205" w:type="dxa"/>
            <w:tcBorders>
              <w:top w:val="single" w:color="auto" w:sz="4" w:space="0"/>
            </w:tcBorders>
            <w:vAlign w:val="center"/>
          </w:tcPr>
          <w:p w14:paraId="3C75A2B5">
            <w:pPr>
              <w:jc w:val="center"/>
              <w:rPr>
                <w:rFonts w:hint="eastAsia" w:ascii="仿宋" w:hAnsi="仿宋" w:eastAsia="仿宋" w:cs="仿宋"/>
                <w:bCs/>
                <w:color w:val="000000"/>
                <w:sz w:val="24"/>
              </w:rPr>
            </w:pPr>
          </w:p>
        </w:tc>
        <w:tc>
          <w:tcPr>
            <w:tcW w:w="1743" w:type="dxa"/>
            <w:tcBorders>
              <w:top w:val="single" w:color="auto" w:sz="4" w:space="0"/>
            </w:tcBorders>
            <w:vAlign w:val="center"/>
          </w:tcPr>
          <w:p w14:paraId="07EFD758">
            <w:pPr>
              <w:jc w:val="center"/>
              <w:rPr>
                <w:rFonts w:hint="eastAsia" w:ascii="仿宋" w:hAnsi="仿宋" w:eastAsia="仿宋" w:cs="仿宋"/>
                <w:bCs/>
                <w:color w:val="000000"/>
                <w:sz w:val="24"/>
              </w:rPr>
            </w:pPr>
          </w:p>
        </w:tc>
      </w:tr>
      <w:tr w14:paraId="3CFE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0" w:type="dxa"/>
            <w:vAlign w:val="center"/>
          </w:tcPr>
          <w:p w14:paraId="008195C1">
            <w:pPr>
              <w:jc w:val="center"/>
              <w:rPr>
                <w:rFonts w:hint="eastAsia" w:ascii="仿宋" w:hAnsi="仿宋" w:eastAsia="仿宋" w:cs="仿宋"/>
                <w:bCs/>
                <w:color w:val="000000"/>
                <w:sz w:val="24"/>
              </w:rPr>
            </w:pPr>
          </w:p>
        </w:tc>
        <w:tc>
          <w:tcPr>
            <w:tcW w:w="1538" w:type="dxa"/>
            <w:vAlign w:val="center"/>
          </w:tcPr>
          <w:p w14:paraId="065AC7B6">
            <w:pPr>
              <w:jc w:val="center"/>
              <w:rPr>
                <w:rFonts w:hint="eastAsia" w:ascii="仿宋" w:hAnsi="仿宋" w:eastAsia="仿宋" w:cs="仿宋"/>
                <w:bCs/>
                <w:color w:val="000000"/>
                <w:sz w:val="24"/>
              </w:rPr>
            </w:pPr>
          </w:p>
        </w:tc>
        <w:tc>
          <w:tcPr>
            <w:tcW w:w="1054" w:type="dxa"/>
            <w:vAlign w:val="center"/>
          </w:tcPr>
          <w:p w14:paraId="63AC463E">
            <w:pPr>
              <w:jc w:val="center"/>
              <w:rPr>
                <w:rFonts w:hint="eastAsia" w:ascii="仿宋" w:hAnsi="仿宋" w:eastAsia="仿宋" w:cs="仿宋"/>
                <w:bCs/>
                <w:color w:val="000000"/>
                <w:sz w:val="24"/>
              </w:rPr>
            </w:pPr>
          </w:p>
        </w:tc>
        <w:tc>
          <w:tcPr>
            <w:tcW w:w="1205" w:type="dxa"/>
            <w:tcBorders>
              <w:top w:val="single" w:color="auto" w:sz="4" w:space="0"/>
              <w:bottom w:val="single" w:color="auto" w:sz="4" w:space="0"/>
            </w:tcBorders>
            <w:vAlign w:val="center"/>
          </w:tcPr>
          <w:p w14:paraId="630F958A">
            <w:pPr>
              <w:jc w:val="center"/>
              <w:rPr>
                <w:rFonts w:hint="eastAsia" w:ascii="仿宋" w:hAnsi="仿宋" w:eastAsia="仿宋" w:cs="仿宋"/>
                <w:bCs/>
                <w:color w:val="000000"/>
                <w:sz w:val="24"/>
                <w:vertAlign w:val="superscript"/>
              </w:rPr>
            </w:pPr>
          </w:p>
        </w:tc>
        <w:tc>
          <w:tcPr>
            <w:tcW w:w="1358" w:type="dxa"/>
            <w:tcBorders>
              <w:top w:val="single" w:color="auto" w:sz="4" w:space="0"/>
              <w:bottom w:val="single" w:color="auto" w:sz="4" w:space="0"/>
            </w:tcBorders>
            <w:vAlign w:val="center"/>
          </w:tcPr>
          <w:p w14:paraId="67E8C7FD">
            <w:pPr>
              <w:jc w:val="center"/>
              <w:rPr>
                <w:rFonts w:hint="eastAsia" w:ascii="仿宋" w:hAnsi="仿宋" w:eastAsia="仿宋" w:cs="仿宋"/>
                <w:bCs/>
                <w:color w:val="000000"/>
                <w:sz w:val="24"/>
                <w:vertAlign w:val="superscript"/>
              </w:rPr>
            </w:pPr>
          </w:p>
        </w:tc>
        <w:tc>
          <w:tcPr>
            <w:tcW w:w="752" w:type="dxa"/>
            <w:tcBorders>
              <w:top w:val="single" w:color="auto" w:sz="4" w:space="0"/>
            </w:tcBorders>
            <w:vAlign w:val="center"/>
          </w:tcPr>
          <w:p w14:paraId="684D3496">
            <w:pPr>
              <w:jc w:val="center"/>
              <w:rPr>
                <w:rFonts w:hint="eastAsia" w:ascii="仿宋" w:hAnsi="仿宋" w:eastAsia="仿宋" w:cs="仿宋"/>
                <w:bCs/>
                <w:color w:val="000000"/>
                <w:sz w:val="24"/>
              </w:rPr>
            </w:pPr>
          </w:p>
        </w:tc>
        <w:tc>
          <w:tcPr>
            <w:tcW w:w="1205" w:type="dxa"/>
            <w:tcBorders>
              <w:top w:val="single" w:color="auto" w:sz="4" w:space="0"/>
            </w:tcBorders>
            <w:vAlign w:val="center"/>
          </w:tcPr>
          <w:p w14:paraId="74E74C1C">
            <w:pPr>
              <w:jc w:val="center"/>
              <w:rPr>
                <w:rFonts w:hint="eastAsia" w:ascii="仿宋" w:hAnsi="仿宋" w:eastAsia="仿宋" w:cs="仿宋"/>
                <w:bCs/>
                <w:color w:val="000000"/>
                <w:sz w:val="24"/>
              </w:rPr>
            </w:pPr>
          </w:p>
        </w:tc>
        <w:tc>
          <w:tcPr>
            <w:tcW w:w="1743" w:type="dxa"/>
            <w:tcBorders>
              <w:top w:val="single" w:color="auto" w:sz="4" w:space="0"/>
            </w:tcBorders>
            <w:vAlign w:val="center"/>
          </w:tcPr>
          <w:p w14:paraId="685FC468">
            <w:pPr>
              <w:jc w:val="center"/>
              <w:rPr>
                <w:rFonts w:hint="eastAsia" w:ascii="仿宋" w:hAnsi="仿宋" w:eastAsia="仿宋" w:cs="仿宋"/>
                <w:bCs/>
                <w:color w:val="000000"/>
                <w:sz w:val="24"/>
              </w:rPr>
            </w:pPr>
          </w:p>
        </w:tc>
      </w:tr>
      <w:tr w14:paraId="784E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65" w:type="dxa"/>
            <w:gridSpan w:val="8"/>
            <w:vAlign w:val="center"/>
          </w:tcPr>
          <w:p w14:paraId="137B3289">
            <w:pPr>
              <w:rPr>
                <w:rFonts w:hint="eastAsia" w:ascii="仿宋" w:hAnsi="仿宋" w:eastAsia="仿宋" w:cs="仿宋"/>
                <w:bCs/>
                <w:color w:val="000000"/>
                <w:sz w:val="24"/>
              </w:rPr>
            </w:pPr>
            <w:r>
              <w:rPr>
                <w:rFonts w:hint="eastAsia" w:ascii="仿宋" w:hAnsi="仿宋" w:eastAsia="仿宋" w:cs="仿宋"/>
                <w:bCs/>
                <w:color w:val="000000"/>
                <w:sz w:val="24"/>
              </w:rPr>
              <w:t>创新产品或创新服务价格合计：</w:t>
            </w:r>
          </w:p>
        </w:tc>
      </w:tr>
    </w:tbl>
    <w:p w14:paraId="739D2766">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 xml:space="preserve">说明： </w:t>
      </w:r>
    </w:p>
    <w:p w14:paraId="6EFD700F">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（1）响应人如实填写表格，无相应内容可填的，填写“无”、“未测试”、“没有相应指标”等明确的回答文字，或用“/”来表示。</w:t>
      </w:r>
    </w:p>
    <w:p w14:paraId="0BC0E0F8">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（2）响应人响应产品包含创新产品或创新服务，需填写此表后，提供《山西省创新产品和服务推荐清单》。</w:t>
      </w:r>
    </w:p>
    <w:p w14:paraId="018344C4">
      <w:pPr>
        <w:spacing w:line="560" w:lineRule="exact"/>
        <w:jc w:val="right"/>
        <w:rPr>
          <w:rFonts w:hint="eastAsia" w:ascii="仿宋" w:hAnsi="仿宋" w:eastAsia="仿宋" w:cs="仿宋"/>
          <w:sz w:val="24"/>
          <w:szCs w:val="28"/>
        </w:rPr>
      </w:pPr>
      <w:r>
        <w:rPr>
          <w:rFonts w:hint="eastAsia" w:ascii="仿宋" w:hAnsi="仿宋" w:eastAsia="仿宋" w:cs="仿宋"/>
          <w:sz w:val="24"/>
          <w:szCs w:val="28"/>
        </w:rPr>
        <w:t>供应商全称（盖单位章）：</w:t>
      </w:r>
    </w:p>
    <w:p w14:paraId="23F1CF4C">
      <w:pPr>
        <w:pStyle w:val="24"/>
        <w:jc w:val="right"/>
        <w:rPr>
          <w:rFonts w:hint="eastAsia" w:ascii="仿宋" w:hAnsi="仿宋" w:eastAsia="仿宋" w:cs="仿宋"/>
          <w:szCs w:val="28"/>
        </w:rPr>
        <w:sectPr>
          <w:pgSz w:w="11906" w:h="16838"/>
          <w:pgMar w:top="1440" w:right="1486" w:bottom="1440" w:left="1800" w:header="851" w:footer="992" w:gutter="0"/>
          <w:cols w:space="720" w:num="1"/>
          <w:titlePg/>
          <w:docGrid w:type="lines" w:linePitch="312" w:charSpace="0"/>
        </w:sectPr>
      </w:pPr>
      <w:r>
        <w:rPr>
          <w:rFonts w:hint="eastAsia" w:ascii="仿宋" w:hAnsi="仿宋" w:eastAsia="仿宋" w:cs="仿宋"/>
          <w:szCs w:val="28"/>
        </w:rPr>
        <w:t>年  月  日</w:t>
      </w:r>
    </w:p>
    <w:p w14:paraId="6F366612">
      <w:pPr>
        <w:pStyle w:val="5"/>
        <w:keepNext w:val="0"/>
        <w:keepLines w:val="0"/>
        <w:pageBreakBefore/>
        <w:spacing w:line="415" w:lineRule="auto"/>
        <w:rPr>
          <w:rFonts w:hint="eastAsia" w:ascii="宋体" w:hAnsi="宋体" w:cs="仿宋"/>
          <w:b w:val="0"/>
          <w:szCs w:val="28"/>
        </w:rPr>
      </w:pPr>
      <w:r>
        <w:rPr>
          <w:rFonts w:hint="eastAsia" w:ascii="宋体" w:hAnsi="宋体" w:cs="仿宋"/>
          <w:b w:val="0"/>
          <w:szCs w:val="28"/>
        </w:rPr>
        <w:t>（十二）本项目特定资格条件</w:t>
      </w:r>
    </w:p>
    <w:p w14:paraId="14F6B355">
      <w:pPr>
        <w:spacing w:line="560" w:lineRule="exact"/>
        <w:ind w:firstLine="480" w:firstLineChars="200"/>
        <w:rPr>
          <w:rFonts w:hint="eastAsia" w:ascii="仿宋" w:hAnsi="仿宋" w:eastAsia="仿宋" w:cs="仿宋"/>
          <w:b/>
          <w:sz w:val="28"/>
          <w:szCs w:val="30"/>
        </w:rPr>
      </w:pPr>
      <w:r>
        <w:rPr>
          <w:rFonts w:hint="eastAsia" w:ascii="仿宋" w:hAnsi="仿宋" w:eastAsia="仿宋" w:cs="仿宋"/>
          <w:color w:val="000000" w:themeColor="text1"/>
          <w:sz w:val="24"/>
          <w:szCs w:val="28"/>
          <w14:textFill>
            <w14:solidFill>
              <w14:schemeClr w14:val="tx1"/>
            </w14:solidFill>
          </w14:textFill>
        </w:rPr>
        <w:t>按照本文件第二章“特定资质条件”规定提交相关证明文件彩色扫描件</w:t>
      </w:r>
      <w:r>
        <w:rPr>
          <w:rFonts w:hint="eastAsia" w:ascii="仿宋" w:hAnsi="仿宋" w:eastAsia="仿宋" w:cs="仿宋"/>
          <w:sz w:val="24"/>
          <w:szCs w:val="28"/>
        </w:rPr>
        <w:t>；</w:t>
      </w:r>
    </w:p>
    <w:p w14:paraId="574A8D62">
      <w:pPr>
        <w:pStyle w:val="5"/>
        <w:keepNext w:val="0"/>
        <w:keepLines w:val="0"/>
        <w:pageBreakBefore/>
        <w:spacing w:line="415" w:lineRule="auto"/>
        <w:rPr>
          <w:rFonts w:hint="eastAsia" w:ascii="宋体" w:hAnsi="宋体" w:cs="仿宋"/>
          <w:b w:val="0"/>
          <w:szCs w:val="28"/>
        </w:rPr>
      </w:pPr>
      <w:r>
        <w:rPr>
          <w:rFonts w:hint="eastAsia" w:ascii="宋体" w:hAnsi="宋体" w:cs="仿宋"/>
          <w:b w:val="0"/>
          <w:szCs w:val="28"/>
        </w:rPr>
        <w:t>（十三）联合体磋商协议书（如有）</w:t>
      </w:r>
    </w:p>
    <w:p w14:paraId="621EC9B5">
      <w:pPr>
        <w:pBdr>
          <w:top w:val="none" w:color="auto" w:sz="0" w:space="1"/>
          <w:left w:val="none" w:color="auto" w:sz="0" w:space="4"/>
          <w:bottom w:val="none" w:color="auto" w:sz="0" w:space="1"/>
          <w:right w:val="none" w:color="auto" w:sz="0" w:space="4"/>
        </w:pBdr>
        <w:spacing w:before="312" w:beforeLines="100" w:after="312" w:afterLines="100" w:line="560" w:lineRule="exact"/>
        <w:ind w:left="562" w:hanging="562" w:hangingChars="200"/>
        <w:jc w:val="center"/>
        <w:rPr>
          <w:rFonts w:hint="eastAsia" w:ascii="仿宋" w:hAnsi="仿宋" w:eastAsia="仿宋" w:cs="仿宋"/>
          <w:b/>
          <w:bCs/>
          <w:spacing w:val="20"/>
          <w:sz w:val="24"/>
          <w:szCs w:val="28"/>
        </w:rPr>
      </w:pPr>
      <w:bookmarkStart w:id="99" w:name="_Toc20891_WPSOffice_Level1"/>
      <w:bookmarkStart w:id="100" w:name="_Toc15140_WPSOffice_Level1"/>
      <w:bookmarkStart w:id="101" w:name="_Toc10936_WPSOffice_Level1"/>
      <w:r>
        <w:rPr>
          <w:rFonts w:hint="eastAsia" w:ascii="仿宋" w:hAnsi="仿宋" w:eastAsia="仿宋" w:cs="仿宋"/>
          <w:b/>
          <w:bCs/>
          <w:spacing w:val="20"/>
          <w:sz w:val="24"/>
          <w:szCs w:val="28"/>
        </w:rPr>
        <w:t>《联合体磋商协议书》</w:t>
      </w:r>
      <w:bookmarkEnd w:id="99"/>
      <w:bookmarkEnd w:id="100"/>
      <w:bookmarkEnd w:id="101"/>
    </w:p>
    <w:p w14:paraId="522D0E2D">
      <w:pPr>
        <w:spacing w:line="56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联合体磋商各方：</w:t>
      </w:r>
    </w:p>
    <w:p w14:paraId="2585C3FE">
      <w:pPr>
        <w:spacing w:line="56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甲方：</w:t>
      </w:r>
    </w:p>
    <w:p w14:paraId="17BCB37A">
      <w:pPr>
        <w:spacing w:line="56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法定代表人：</w:t>
      </w:r>
    </w:p>
    <w:p w14:paraId="3D3E1EBF">
      <w:pPr>
        <w:spacing w:line="56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住所：</w:t>
      </w:r>
    </w:p>
    <w:p w14:paraId="132E4D8C">
      <w:pPr>
        <w:spacing w:line="56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乙方：</w:t>
      </w:r>
    </w:p>
    <w:p w14:paraId="7261A443">
      <w:pPr>
        <w:spacing w:line="56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法定代表人：</w:t>
      </w:r>
    </w:p>
    <w:p w14:paraId="26E78538">
      <w:pPr>
        <w:spacing w:line="56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住所：</w:t>
      </w:r>
    </w:p>
    <w:p w14:paraId="1AEE77F5">
      <w:pPr>
        <w:spacing w:line="56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（如果有的话，可按甲、乙、丙、丁…序列增加）</w:t>
      </w:r>
    </w:p>
    <w:p w14:paraId="497CB7D6">
      <w:pPr>
        <w:spacing w:line="56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根据《政府采购法》第二十四条之规定，为响应采购代理机构组织实施的           项目（项目名称、磋商编号）的磋商活动，各方经协商，就联合进行磋商之事宜，达成如下协议：</w:t>
      </w:r>
    </w:p>
    <w:p w14:paraId="50A571AB">
      <w:pPr>
        <w:spacing w:line="56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一、各方一致决定，以为主办人进行磋商，并按照磋商文件的规定分别提交资格文件。</w:t>
      </w:r>
    </w:p>
    <w:p w14:paraId="7606A0A8">
      <w:pPr>
        <w:spacing w:line="56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二、在本次磋商过程中，主办人法定代表人或授权代理人根据磋商文件规定及响应内容而对集采机构或采购人所作的任何合法承诺，包括书面澄清及响应等均对联合磋商各方产生约束力。如果成交并签订合同，则联合磋商各方将共同履行对集采机构或采购人所负有的全部义务并就采购合同约定的事项对采购人承担连带责任。</w:t>
      </w:r>
    </w:p>
    <w:p w14:paraId="774E50AD">
      <w:pPr>
        <w:spacing w:line="56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三、联合磋商其余各方保证对主办人为响应本次磋商而提供的货物和相关服务提供全部质量保证及售后服务支持。</w:t>
      </w:r>
    </w:p>
    <w:p w14:paraId="127A0299">
      <w:pPr>
        <w:spacing w:line="56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四、本次联合磋商中，甲方承担的工作和义务为:</w:t>
      </w:r>
    </w:p>
    <w:p w14:paraId="6DC263E6">
      <w:pPr>
        <w:spacing w:line="56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乙方承担的工作和义务为：</w:t>
      </w:r>
    </w:p>
    <w:p w14:paraId="557F50DC">
      <w:pPr>
        <w:spacing w:line="56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五、本协议提交采购代理机构或采购人后，联合磋商各方不得以任何形式对上述实质内容进行修改或撤销。</w:t>
      </w:r>
    </w:p>
    <w:p w14:paraId="104DEDC1">
      <w:pPr>
        <w:spacing w:line="56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六、本协议一式三份，甲、乙双方各持一份，另一份作为响应文件的组成部分。</w:t>
      </w:r>
    </w:p>
    <w:p w14:paraId="18A6B2D3">
      <w:pPr>
        <w:spacing w:line="56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甲方（盖章）：                     乙方（盖章）：</w:t>
      </w:r>
    </w:p>
    <w:p w14:paraId="4E26F47C">
      <w:pPr>
        <w:spacing w:line="56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法定代表人（签字或盖章）：           法定代表人（签字或盖章）：</w:t>
      </w:r>
    </w:p>
    <w:p w14:paraId="477E1CDA">
      <w:pPr>
        <w:spacing w:line="560" w:lineRule="exact"/>
        <w:ind w:firstLine="480" w:firstLineChars="200"/>
        <w:rPr>
          <w:rFonts w:hint="eastAsia" w:ascii="仿宋" w:hAnsi="仿宋" w:eastAsia="仿宋" w:cs="仿宋"/>
          <w:sz w:val="24"/>
          <w:szCs w:val="28"/>
        </w:rPr>
      </w:pPr>
      <w:bookmarkStart w:id="102" w:name="_Toc20733_WPSOffice_Level1"/>
      <w:bookmarkStart w:id="103" w:name="_Toc7903_WPSOffice_Level1"/>
      <w:bookmarkStart w:id="104" w:name="_Toc23686_WPSOffice_Level1"/>
      <w:r>
        <w:rPr>
          <w:rFonts w:hint="eastAsia" w:ascii="仿宋" w:hAnsi="仿宋" w:eastAsia="仿宋" w:cs="仿宋"/>
          <w:sz w:val="24"/>
          <w:szCs w:val="28"/>
        </w:rPr>
        <w:t>年  月  日                                年  月  日</w:t>
      </w:r>
      <w:bookmarkEnd w:id="102"/>
      <w:bookmarkEnd w:id="103"/>
      <w:bookmarkEnd w:id="104"/>
    </w:p>
    <w:p w14:paraId="4C25AEF0">
      <w:pPr>
        <w:spacing w:line="560" w:lineRule="exact"/>
        <w:ind w:firstLine="560" w:firstLineChars="200"/>
        <w:rPr>
          <w:rFonts w:hint="eastAsia" w:ascii="宋体" w:hAnsi="宋体" w:cs="仿宋"/>
          <w:sz w:val="28"/>
          <w:szCs w:val="30"/>
        </w:rPr>
      </w:pPr>
    </w:p>
    <w:p w14:paraId="5CB4FB90">
      <w:pPr>
        <w:rPr>
          <w:rFonts w:hint="eastAsia" w:ascii="宋体" w:hAnsi="宋体" w:cs="仿宋"/>
          <w:b/>
          <w:bCs/>
          <w:sz w:val="28"/>
          <w:szCs w:val="30"/>
        </w:rPr>
      </w:pPr>
    </w:p>
    <w:p w14:paraId="26239D01">
      <w:pPr>
        <w:pStyle w:val="5"/>
        <w:keepNext w:val="0"/>
        <w:keepLines w:val="0"/>
        <w:pageBreakBefore/>
        <w:spacing w:line="415" w:lineRule="auto"/>
        <w:rPr>
          <w:rFonts w:hint="eastAsia" w:ascii="宋体" w:hAnsi="宋体" w:cs="仿宋"/>
          <w:b w:val="0"/>
          <w:szCs w:val="28"/>
        </w:rPr>
      </w:pPr>
      <w:r>
        <w:rPr>
          <w:rFonts w:hint="eastAsia" w:ascii="宋体" w:hAnsi="宋体" w:cs="仿宋"/>
          <w:b w:val="0"/>
          <w:szCs w:val="28"/>
        </w:rPr>
        <w:t>（十四）合格供应商资格条件的其他要求</w:t>
      </w:r>
    </w:p>
    <w:p w14:paraId="3F4AF319">
      <w:pPr>
        <w:spacing w:line="56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按照本文件第二部分“合格供应商”规定的未在以上部分体现的其他资格条件，提交相关证明文件的扫描件。</w:t>
      </w:r>
    </w:p>
    <w:p w14:paraId="395CE7B7">
      <w:pPr>
        <w:rPr>
          <w:rFonts w:hint="eastAsia" w:ascii="仿宋" w:hAnsi="仿宋" w:eastAsia="仿宋" w:cs="仿宋"/>
        </w:rPr>
        <w:sectPr>
          <w:pgSz w:w="11906" w:h="16838"/>
          <w:pgMar w:top="1440" w:right="1486" w:bottom="1440" w:left="1800" w:header="851" w:footer="992" w:gutter="0"/>
          <w:cols w:space="720" w:num="1"/>
          <w:titlePg/>
          <w:docGrid w:type="lines" w:linePitch="312" w:charSpace="0"/>
        </w:sectPr>
      </w:pPr>
    </w:p>
    <w:p w14:paraId="3C3224F5">
      <w:pPr>
        <w:pStyle w:val="3"/>
        <w:numPr>
          <w:ilvl w:val="0"/>
          <w:numId w:val="0"/>
        </w:numPr>
      </w:pPr>
      <w:r>
        <w:rPr>
          <w:rFonts w:hint="eastAsia"/>
        </w:rPr>
        <w:t>商务、技术文件部分</w:t>
      </w:r>
    </w:p>
    <w:p w14:paraId="6AC09DCC">
      <w:pPr>
        <w:pStyle w:val="5"/>
        <w:keepNext w:val="0"/>
        <w:keepLines w:val="0"/>
        <w:pageBreakBefore/>
        <w:spacing w:line="415" w:lineRule="auto"/>
        <w:rPr>
          <w:rFonts w:hint="eastAsia" w:ascii="宋体" w:hAnsi="宋体" w:cs="仿宋"/>
          <w:b w:val="0"/>
          <w:szCs w:val="28"/>
        </w:rPr>
      </w:pPr>
      <w:r>
        <w:rPr>
          <w:rFonts w:hint="eastAsia" w:ascii="宋体" w:hAnsi="宋体" w:cs="仿宋"/>
          <w:b w:val="0"/>
          <w:szCs w:val="28"/>
        </w:rPr>
        <w:t>（一）供应商情况介绍</w:t>
      </w:r>
    </w:p>
    <w:p w14:paraId="7A72904B">
      <w:pPr>
        <w:spacing w:line="56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包括但不限于供应商技术力量、经营业绩等。格式自拟</w:t>
      </w:r>
    </w:p>
    <w:p w14:paraId="181690BF">
      <w:pPr>
        <w:rPr>
          <w:rFonts w:hint="eastAsia" w:ascii="宋体" w:hAnsi="宋体" w:cs="仿宋"/>
          <w:sz w:val="30"/>
          <w:szCs w:val="30"/>
          <w:u w:val="single"/>
        </w:rPr>
      </w:pPr>
    </w:p>
    <w:p w14:paraId="3FE89B63">
      <w:pPr>
        <w:widowControl/>
        <w:jc w:val="left"/>
        <w:rPr>
          <w:rFonts w:hint="eastAsia" w:ascii="仿宋" w:hAnsi="仿宋" w:eastAsia="仿宋" w:cs="仿宋"/>
          <w:sz w:val="24"/>
        </w:rPr>
      </w:pPr>
      <w:r>
        <w:rPr>
          <w:rFonts w:ascii="仿宋" w:hAnsi="仿宋" w:eastAsia="仿宋" w:cs="仿宋"/>
          <w:sz w:val="24"/>
        </w:rPr>
        <w:br w:type="page"/>
      </w:r>
    </w:p>
    <w:p w14:paraId="34BBC0D6">
      <w:pPr>
        <w:pStyle w:val="5"/>
        <w:keepNext w:val="0"/>
        <w:keepLines w:val="0"/>
        <w:pageBreakBefore/>
        <w:spacing w:line="415" w:lineRule="auto"/>
        <w:rPr>
          <w:rFonts w:hint="eastAsia" w:ascii="宋体" w:hAnsi="宋体" w:cs="仿宋"/>
          <w:b w:val="0"/>
          <w:szCs w:val="28"/>
        </w:rPr>
      </w:pPr>
      <w:r>
        <w:rPr>
          <w:rFonts w:hint="eastAsia" w:ascii="宋体" w:hAnsi="宋体" w:cs="仿宋"/>
          <w:b w:val="0"/>
          <w:szCs w:val="28"/>
        </w:rPr>
        <w:t>（二）类似成功案例的业绩证明</w:t>
      </w:r>
    </w:p>
    <w:p w14:paraId="21E1963B">
      <w:pPr>
        <w:pBdr>
          <w:top w:val="none" w:color="auto" w:sz="0" w:space="1"/>
          <w:left w:val="none" w:color="auto" w:sz="0" w:space="4"/>
          <w:bottom w:val="none" w:color="auto" w:sz="0" w:space="1"/>
          <w:right w:val="none" w:color="auto" w:sz="0" w:space="4"/>
        </w:pBdr>
        <w:spacing w:before="312" w:beforeLines="100" w:after="312" w:afterLines="100" w:line="560" w:lineRule="exact"/>
        <w:ind w:left="562" w:hanging="562" w:hangingChars="200"/>
        <w:jc w:val="center"/>
        <w:rPr>
          <w:rFonts w:hint="eastAsia" w:ascii="仿宋" w:hAnsi="仿宋" w:eastAsia="仿宋" w:cs="仿宋"/>
          <w:b/>
          <w:bCs/>
          <w:spacing w:val="20"/>
          <w:sz w:val="24"/>
          <w:szCs w:val="28"/>
        </w:rPr>
      </w:pPr>
      <w:r>
        <w:rPr>
          <w:rFonts w:hint="eastAsia" w:ascii="仿宋" w:hAnsi="仿宋" w:eastAsia="仿宋" w:cs="仿宋"/>
          <w:b/>
          <w:bCs/>
          <w:spacing w:val="20"/>
          <w:sz w:val="24"/>
          <w:szCs w:val="28"/>
        </w:rPr>
        <w:t>供应商同类项目实施情况表</w:t>
      </w:r>
    </w:p>
    <w:tbl>
      <w:tblPr>
        <w:tblStyle w:val="3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32"/>
        <w:gridCol w:w="6654"/>
      </w:tblGrid>
      <w:tr w14:paraId="097BB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14:paraId="664D09A8">
            <w:pPr>
              <w:wordWrap w:val="0"/>
              <w:snapToGrid w:val="0"/>
              <w:spacing w:line="360" w:lineRule="auto"/>
              <w:jc w:val="center"/>
              <w:rPr>
                <w:rFonts w:hint="eastAsia" w:ascii="仿宋" w:hAnsi="仿宋" w:eastAsia="仿宋" w:cs="仿宋"/>
                <w:sz w:val="24"/>
              </w:rPr>
            </w:pPr>
            <w:r>
              <w:rPr>
                <w:rFonts w:hint="eastAsia" w:ascii="仿宋" w:hAnsi="仿宋" w:eastAsia="仿宋" w:cs="仿宋"/>
                <w:sz w:val="24"/>
              </w:rPr>
              <w:t>项目名称</w:t>
            </w:r>
          </w:p>
        </w:tc>
        <w:tc>
          <w:tcPr>
            <w:tcW w:w="6654" w:type="dxa"/>
            <w:tcBorders>
              <w:top w:val="single" w:color="auto" w:sz="4" w:space="0"/>
              <w:left w:val="single" w:color="auto" w:sz="4" w:space="0"/>
              <w:bottom w:val="single" w:color="auto" w:sz="4" w:space="0"/>
              <w:right w:val="single" w:color="auto" w:sz="4" w:space="0"/>
            </w:tcBorders>
            <w:vAlign w:val="center"/>
          </w:tcPr>
          <w:p w14:paraId="34786306">
            <w:pPr>
              <w:wordWrap w:val="0"/>
              <w:snapToGrid w:val="0"/>
              <w:spacing w:line="360" w:lineRule="auto"/>
              <w:jc w:val="center"/>
              <w:rPr>
                <w:rFonts w:hint="eastAsia" w:ascii="仿宋" w:hAnsi="仿宋" w:eastAsia="仿宋" w:cs="仿宋"/>
                <w:sz w:val="24"/>
              </w:rPr>
            </w:pPr>
          </w:p>
        </w:tc>
      </w:tr>
      <w:tr w14:paraId="3094E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14:paraId="69AA922D">
            <w:pPr>
              <w:wordWrap w:val="0"/>
              <w:snapToGrid w:val="0"/>
              <w:spacing w:line="360" w:lineRule="auto"/>
              <w:jc w:val="center"/>
              <w:rPr>
                <w:rFonts w:hint="eastAsia" w:ascii="仿宋" w:hAnsi="仿宋" w:eastAsia="仿宋" w:cs="仿宋"/>
                <w:sz w:val="24"/>
              </w:rPr>
            </w:pPr>
            <w:r>
              <w:rPr>
                <w:rFonts w:hint="eastAsia" w:ascii="仿宋" w:hAnsi="仿宋" w:eastAsia="仿宋" w:cs="仿宋"/>
                <w:sz w:val="24"/>
              </w:rPr>
              <w:t>项目所在地</w:t>
            </w:r>
          </w:p>
        </w:tc>
        <w:tc>
          <w:tcPr>
            <w:tcW w:w="6654" w:type="dxa"/>
            <w:tcBorders>
              <w:top w:val="single" w:color="auto" w:sz="4" w:space="0"/>
              <w:left w:val="single" w:color="auto" w:sz="4" w:space="0"/>
              <w:bottom w:val="single" w:color="auto" w:sz="4" w:space="0"/>
              <w:right w:val="single" w:color="auto" w:sz="4" w:space="0"/>
            </w:tcBorders>
            <w:vAlign w:val="center"/>
          </w:tcPr>
          <w:p w14:paraId="4FB6BD9C">
            <w:pPr>
              <w:wordWrap w:val="0"/>
              <w:snapToGrid w:val="0"/>
              <w:spacing w:line="360" w:lineRule="auto"/>
              <w:jc w:val="center"/>
              <w:rPr>
                <w:rFonts w:hint="eastAsia" w:ascii="仿宋" w:hAnsi="仿宋" w:eastAsia="仿宋" w:cs="仿宋"/>
                <w:sz w:val="24"/>
              </w:rPr>
            </w:pPr>
          </w:p>
        </w:tc>
      </w:tr>
      <w:tr w14:paraId="07A3F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14:paraId="5C72B88B">
            <w:pPr>
              <w:wordWrap w:val="0"/>
              <w:snapToGrid w:val="0"/>
              <w:spacing w:line="360" w:lineRule="auto"/>
              <w:jc w:val="center"/>
              <w:rPr>
                <w:rFonts w:hint="eastAsia" w:ascii="仿宋" w:hAnsi="仿宋" w:eastAsia="仿宋" w:cs="仿宋"/>
                <w:sz w:val="24"/>
              </w:rPr>
            </w:pPr>
            <w:r>
              <w:rPr>
                <w:rFonts w:hint="eastAsia" w:ascii="仿宋" w:hAnsi="仿宋" w:eastAsia="仿宋" w:cs="仿宋"/>
                <w:sz w:val="24"/>
              </w:rPr>
              <w:t>采购人名称</w:t>
            </w:r>
          </w:p>
        </w:tc>
        <w:tc>
          <w:tcPr>
            <w:tcW w:w="6654" w:type="dxa"/>
            <w:tcBorders>
              <w:top w:val="single" w:color="auto" w:sz="4" w:space="0"/>
              <w:left w:val="single" w:color="auto" w:sz="4" w:space="0"/>
              <w:bottom w:val="single" w:color="auto" w:sz="4" w:space="0"/>
              <w:right w:val="single" w:color="auto" w:sz="4" w:space="0"/>
            </w:tcBorders>
            <w:vAlign w:val="center"/>
          </w:tcPr>
          <w:p w14:paraId="381E90C0">
            <w:pPr>
              <w:wordWrap w:val="0"/>
              <w:snapToGrid w:val="0"/>
              <w:spacing w:line="360" w:lineRule="auto"/>
              <w:jc w:val="center"/>
              <w:rPr>
                <w:rFonts w:hint="eastAsia" w:ascii="仿宋" w:hAnsi="仿宋" w:eastAsia="仿宋" w:cs="仿宋"/>
                <w:sz w:val="24"/>
              </w:rPr>
            </w:pPr>
          </w:p>
        </w:tc>
      </w:tr>
      <w:tr w14:paraId="58618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14:paraId="375F0333">
            <w:pPr>
              <w:wordWrap w:val="0"/>
              <w:snapToGrid w:val="0"/>
              <w:spacing w:line="360" w:lineRule="auto"/>
              <w:jc w:val="center"/>
              <w:rPr>
                <w:rFonts w:hint="eastAsia" w:ascii="仿宋" w:hAnsi="仿宋" w:eastAsia="仿宋" w:cs="仿宋"/>
                <w:sz w:val="24"/>
              </w:rPr>
            </w:pPr>
            <w:r>
              <w:rPr>
                <w:rFonts w:hint="eastAsia" w:ascii="仿宋" w:hAnsi="仿宋" w:eastAsia="仿宋" w:cs="仿宋"/>
                <w:sz w:val="24"/>
              </w:rPr>
              <w:t>采购人地址</w:t>
            </w:r>
          </w:p>
        </w:tc>
        <w:tc>
          <w:tcPr>
            <w:tcW w:w="6654" w:type="dxa"/>
            <w:tcBorders>
              <w:top w:val="single" w:color="auto" w:sz="4" w:space="0"/>
              <w:left w:val="single" w:color="auto" w:sz="4" w:space="0"/>
              <w:bottom w:val="single" w:color="auto" w:sz="4" w:space="0"/>
              <w:right w:val="single" w:color="auto" w:sz="4" w:space="0"/>
            </w:tcBorders>
            <w:vAlign w:val="center"/>
          </w:tcPr>
          <w:p w14:paraId="530A9777">
            <w:pPr>
              <w:wordWrap w:val="0"/>
              <w:snapToGrid w:val="0"/>
              <w:spacing w:line="360" w:lineRule="auto"/>
              <w:jc w:val="center"/>
              <w:rPr>
                <w:rFonts w:hint="eastAsia" w:ascii="仿宋" w:hAnsi="仿宋" w:eastAsia="仿宋" w:cs="仿宋"/>
                <w:sz w:val="24"/>
              </w:rPr>
            </w:pPr>
          </w:p>
        </w:tc>
      </w:tr>
      <w:tr w14:paraId="1268A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14:paraId="303FCE9E">
            <w:pPr>
              <w:wordWrap w:val="0"/>
              <w:snapToGrid w:val="0"/>
              <w:spacing w:line="360" w:lineRule="auto"/>
              <w:jc w:val="center"/>
              <w:rPr>
                <w:rFonts w:hint="eastAsia" w:ascii="仿宋" w:hAnsi="仿宋" w:eastAsia="仿宋" w:cs="仿宋"/>
                <w:sz w:val="24"/>
              </w:rPr>
            </w:pPr>
            <w:r>
              <w:rPr>
                <w:rFonts w:hint="eastAsia" w:ascii="仿宋" w:hAnsi="仿宋" w:eastAsia="仿宋" w:cs="仿宋"/>
                <w:sz w:val="24"/>
              </w:rPr>
              <w:t>采购人联系人及电话</w:t>
            </w:r>
          </w:p>
        </w:tc>
        <w:tc>
          <w:tcPr>
            <w:tcW w:w="6654" w:type="dxa"/>
            <w:tcBorders>
              <w:top w:val="single" w:color="auto" w:sz="4" w:space="0"/>
              <w:left w:val="single" w:color="auto" w:sz="4" w:space="0"/>
              <w:bottom w:val="single" w:color="auto" w:sz="4" w:space="0"/>
              <w:right w:val="single" w:color="auto" w:sz="4" w:space="0"/>
            </w:tcBorders>
            <w:vAlign w:val="center"/>
          </w:tcPr>
          <w:p w14:paraId="1AE65C1E">
            <w:pPr>
              <w:wordWrap w:val="0"/>
              <w:snapToGrid w:val="0"/>
              <w:spacing w:line="360" w:lineRule="auto"/>
              <w:jc w:val="center"/>
              <w:rPr>
                <w:rFonts w:hint="eastAsia" w:ascii="仿宋" w:hAnsi="仿宋" w:eastAsia="仿宋" w:cs="仿宋"/>
                <w:sz w:val="24"/>
              </w:rPr>
            </w:pPr>
          </w:p>
        </w:tc>
      </w:tr>
      <w:tr w14:paraId="609D5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14:paraId="52EC9668">
            <w:pPr>
              <w:wordWrap w:val="0"/>
              <w:snapToGrid w:val="0"/>
              <w:spacing w:line="360" w:lineRule="auto"/>
              <w:jc w:val="center"/>
              <w:rPr>
                <w:rFonts w:hint="eastAsia" w:ascii="仿宋" w:hAnsi="仿宋" w:eastAsia="仿宋" w:cs="仿宋"/>
                <w:sz w:val="24"/>
              </w:rPr>
            </w:pPr>
            <w:r>
              <w:rPr>
                <w:rFonts w:hint="eastAsia" w:ascii="仿宋" w:hAnsi="仿宋" w:eastAsia="仿宋" w:cs="仿宋"/>
                <w:sz w:val="24"/>
              </w:rPr>
              <w:t>合同签订日期</w:t>
            </w:r>
          </w:p>
        </w:tc>
        <w:tc>
          <w:tcPr>
            <w:tcW w:w="6654" w:type="dxa"/>
            <w:tcBorders>
              <w:top w:val="single" w:color="auto" w:sz="4" w:space="0"/>
              <w:left w:val="single" w:color="auto" w:sz="4" w:space="0"/>
              <w:bottom w:val="single" w:color="auto" w:sz="4" w:space="0"/>
              <w:right w:val="single" w:color="auto" w:sz="4" w:space="0"/>
            </w:tcBorders>
            <w:vAlign w:val="center"/>
          </w:tcPr>
          <w:p w14:paraId="595302C0">
            <w:pPr>
              <w:wordWrap w:val="0"/>
              <w:snapToGrid w:val="0"/>
              <w:spacing w:line="360" w:lineRule="auto"/>
              <w:jc w:val="center"/>
              <w:rPr>
                <w:rFonts w:hint="eastAsia" w:ascii="仿宋" w:hAnsi="仿宋" w:eastAsia="仿宋" w:cs="仿宋"/>
                <w:sz w:val="24"/>
              </w:rPr>
            </w:pPr>
          </w:p>
        </w:tc>
      </w:tr>
      <w:tr w14:paraId="23308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14:paraId="0F9126E2">
            <w:pPr>
              <w:wordWrap w:val="0"/>
              <w:snapToGrid w:val="0"/>
              <w:spacing w:line="360" w:lineRule="auto"/>
              <w:jc w:val="center"/>
              <w:rPr>
                <w:rFonts w:hint="eastAsia" w:ascii="仿宋" w:hAnsi="仿宋" w:eastAsia="仿宋" w:cs="仿宋"/>
                <w:sz w:val="24"/>
              </w:rPr>
            </w:pPr>
            <w:r>
              <w:rPr>
                <w:rFonts w:hint="eastAsia" w:ascii="仿宋" w:hAnsi="仿宋" w:eastAsia="仿宋" w:cs="仿宋"/>
                <w:sz w:val="24"/>
              </w:rPr>
              <w:t>合同价格</w:t>
            </w:r>
          </w:p>
        </w:tc>
        <w:tc>
          <w:tcPr>
            <w:tcW w:w="6654" w:type="dxa"/>
            <w:tcBorders>
              <w:top w:val="single" w:color="auto" w:sz="4" w:space="0"/>
              <w:left w:val="single" w:color="auto" w:sz="4" w:space="0"/>
              <w:bottom w:val="single" w:color="auto" w:sz="4" w:space="0"/>
              <w:right w:val="single" w:color="auto" w:sz="4" w:space="0"/>
            </w:tcBorders>
            <w:vAlign w:val="center"/>
          </w:tcPr>
          <w:p w14:paraId="4E8D70E3">
            <w:pPr>
              <w:wordWrap w:val="0"/>
              <w:snapToGrid w:val="0"/>
              <w:spacing w:line="360" w:lineRule="auto"/>
              <w:jc w:val="center"/>
              <w:rPr>
                <w:rFonts w:hint="eastAsia" w:ascii="仿宋" w:hAnsi="仿宋" w:eastAsia="仿宋" w:cs="仿宋"/>
                <w:sz w:val="24"/>
              </w:rPr>
            </w:pPr>
          </w:p>
        </w:tc>
      </w:tr>
      <w:tr w14:paraId="3AD63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14:paraId="175A68D3">
            <w:pPr>
              <w:wordWrap w:val="0"/>
              <w:snapToGrid w:val="0"/>
              <w:spacing w:line="360" w:lineRule="auto"/>
              <w:jc w:val="center"/>
              <w:rPr>
                <w:rFonts w:hint="eastAsia" w:ascii="仿宋" w:hAnsi="仿宋" w:eastAsia="仿宋" w:cs="仿宋"/>
                <w:sz w:val="24"/>
              </w:rPr>
            </w:pPr>
            <w:r>
              <w:rPr>
                <w:rFonts w:hint="eastAsia" w:ascii="仿宋" w:hAnsi="仿宋" w:eastAsia="仿宋" w:cs="仿宋"/>
                <w:sz w:val="24"/>
              </w:rPr>
              <w:t>监理服务期限</w:t>
            </w:r>
          </w:p>
        </w:tc>
        <w:tc>
          <w:tcPr>
            <w:tcW w:w="6654" w:type="dxa"/>
            <w:tcBorders>
              <w:top w:val="single" w:color="auto" w:sz="4" w:space="0"/>
              <w:left w:val="single" w:color="auto" w:sz="4" w:space="0"/>
              <w:bottom w:val="single" w:color="auto" w:sz="4" w:space="0"/>
              <w:right w:val="single" w:color="auto" w:sz="4" w:space="0"/>
            </w:tcBorders>
            <w:vAlign w:val="center"/>
          </w:tcPr>
          <w:p w14:paraId="02741855">
            <w:pPr>
              <w:wordWrap w:val="0"/>
              <w:snapToGrid w:val="0"/>
              <w:spacing w:line="360" w:lineRule="auto"/>
              <w:jc w:val="center"/>
              <w:rPr>
                <w:rFonts w:hint="eastAsia" w:ascii="仿宋" w:hAnsi="仿宋" w:eastAsia="仿宋" w:cs="仿宋"/>
                <w:sz w:val="24"/>
              </w:rPr>
            </w:pPr>
          </w:p>
        </w:tc>
      </w:tr>
      <w:tr w14:paraId="289F3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14:paraId="474C8069">
            <w:pPr>
              <w:wordWrap w:val="0"/>
              <w:snapToGrid w:val="0"/>
              <w:spacing w:line="360" w:lineRule="auto"/>
              <w:jc w:val="center"/>
              <w:rPr>
                <w:rFonts w:hint="eastAsia" w:ascii="仿宋" w:hAnsi="仿宋" w:eastAsia="仿宋" w:cs="仿宋"/>
                <w:sz w:val="24"/>
              </w:rPr>
            </w:pPr>
            <w:r>
              <w:rPr>
                <w:rFonts w:hint="eastAsia" w:ascii="仿宋" w:hAnsi="仿宋" w:eastAsia="仿宋" w:cs="仿宋"/>
                <w:sz w:val="24"/>
              </w:rPr>
              <w:t>服务内容</w:t>
            </w:r>
          </w:p>
        </w:tc>
        <w:tc>
          <w:tcPr>
            <w:tcW w:w="6654" w:type="dxa"/>
            <w:tcBorders>
              <w:top w:val="single" w:color="auto" w:sz="4" w:space="0"/>
              <w:left w:val="single" w:color="auto" w:sz="4" w:space="0"/>
              <w:bottom w:val="single" w:color="auto" w:sz="4" w:space="0"/>
              <w:right w:val="single" w:color="auto" w:sz="4" w:space="0"/>
            </w:tcBorders>
            <w:vAlign w:val="center"/>
          </w:tcPr>
          <w:p w14:paraId="5CE71861">
            <w:pPr>
              <w:wordWrap w:val="0"/>
              <w:snapToGrid w:val="0"/>
              <w:spacing w:line="360" w:lineRule="auto"/>
              <w:jc w:val="center"/>
              <w:rPr>
                <w:rFonts w:hint="eastAsia" w:ascii="仿宋" w:hAnsi="仿宋" w:eastAsia="仿宋" w:cs="仿宋"/>
                <w:sz w:val="24"/>
              </w:rPr>
            </w:pPr>
          </w:p>
        </w:tc>
      </w:tr>
      <w:tr w14:paraId="24709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14:paraId="7E51183B">
            <w:pPr>
              <w:wordWrap w:val="0"/>
              <w:snapToGrid w:val="0"/>
              <w:spacing w:line="360" w:lineRule="auto"/>
              <w:jc w:val="center"/>
              <w:rPr>
                <w:rFonts w:hint="eastAsia" w:ascii="仿宋" w:hAnsi="仿宋" w:eastAsia="仿宋" w:cs="仿宋"/>
                <w:sz w:val="24"/>
              </w:rPr>
            </w:pPr>
            <w:r>
              <w:rPr>
                <w:rFonts w:hint="eastAsia" w:ascii="仿宋" w:hAnsi="仿宋" w:eastAsia="仿宋" w:cs="仿宋"/>
                <w:sz w:val="24"/>
              </w:rPr>
              <w:t>项目总监理工程师</w:t>
            </w:r>
          </w:p>
        </w:tc>
        <w:tc>
          <w:tcPr>
            <w:tcW w:w="6654" w:type="dxa"/>
            <w:tcBorders>
              <w:top w:val="single" w:color="auto" w:sz="4" w:space="0"/>
              <w:left w:val="single" w:color="auto" w:sz="4" w:space="0"/>
              <w:bottom w:val="single" w:color="auto" w:sz="4" w:space="0"/>
              <w:right w:val="single" w:color="auto" w:sz="4" w:space="0"/>
            </w:tcBorders>
            <w:vAlign w:val="center"/>
          </w:tcPr>
          <w:p w14:paraId="081B9004">
            <w:pPr>
              <w:wordWrap w:val="0"/>
              <w:snapToGrid w:val="0"/>
              <w:spacing w:line="360" w:lineRule="auto"/>
              <w:jc w:val="center"/>
              <w:rPr>
                <w:rFonts w:hint="eastAsia" w:ascii="仿宋" w:hAnsi="仿宋" w:eastAsia="仿宋" w:cs="仿宋"/>
                <w:sz w:val="24"/>
              </w:rPr>
            </w:pPr>
          </w:p>
        </w:tc>
      </w:tr>
      <w:tr w14:paraId="04A35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14:paraId="0D80BC50">
            <w:pPr>
              <w:wordWrap w:val="0"/>
              <w:snapToGrid w:val="0"/>
              <w:spacing w:line="360" w:lineRule="auto"/>
              <w:jc w:val="center"/>
              <w:rPr>
                <w:rFonts w:hint="eastAsia" w:ascii="仿宋" w:hAnsi="仿宋" w:eastAsia="仿宋" w:cs="仿宋"/>
                <w:sz w:val="24"/>
              </w:rPr>
            </w:pPr>
            <w:r>
              <w:rPr>
                <w:rFonts w:hint="eastAsia" w:ascii="仿宋" w:hAnsi="仿宋" w:eastAsia="仿宋" w:cs="仿宋"/>
                <w:sz w:val="24"/>
              </w:rPr>
              <w:t>备注</w:t>
            </w:r>
          </w:p>
        </w:tc>
        <w:tc>
          <w:tcPr>
            <w:tcW w:w="6654" w:type="dxa"/>
            <w:tcBorders>
              <w:top w:val="single" w:color="auto" w:sz="4" w:space="0"/>
              <w:left w:val="single" w:color="auto" w:sz="4" w:space="0"/>
              <w:bottom w:val="single" w:color="auto" w:sz="4" w:space="0"/>
              <w:right w:val="single" w:color="auto" w:sz="4" w:space="0"/>
            </w:tcBorders>
            <w:vAlign w:val="center"/>
          </w:tcPr>
          <w:p w14:paraId="1EC4F2CD">
            <w:pPr>
              <w:wordWrap w:val="0"/>
              <w:snapToGrid w:val="0"/>
              <w:spacing w:line="360" w:lineRule="auto"/>
              <w:jc w:val="center"/>
              <w:rPr>
                <w:rFonts w:hint="eastAsia" w:ascii="仿宋" w:hAnsi="仿宋" w:eastAsia="仿宋" w:cs="仿宋"/>
                <w:sz w:val="24"/>
              </w:rPr>
            </w:pPr>
          </w:p>
        </w:tc>
      </w:tr>
    </w:tbl>
    <w:p w14:paraId="0A24F171">
      <w:pPr>
        <w:rPr>
          <w:rFonts w:hint="eastAsia" w:ascii="仿宋" w:hAnsi="仿宋" w:eastAsia="仿宋" w:cs="仿宋"/>
          <w:sz w:val="30"/>
          <w:szCs w:val="30"/>
        </w:rPr>
      </w:pPr>
      <w:r>
        <w:rPr>
          <w:rFonts w:hint="eastAsia" w:ascii="仿宋" w:hAnsi="仿宋" w:eastAsia="仿宋" w:cs="仿宋"/>
          <w:sz w:val="22"/>
          <w:szCs w:val="22"/>
        </w:rPr>
        <w:t>备注：本表后附相关业绩证明资料扫描件，每张表格只填写一个项目，并标明序号</w:t>
      </w:r>
    </w:p>
    <w:p w14:paraId="464F3FF0">
      <w:pPr>
        <w:rPr>
          <w:rFonts w:hint="eastAsia" w:ascii="仿宋" w:hAnsi="仿宋" w:eastAsia="仿宋" w:cs="仿宋"/>
          <w:sz w:val="24"/>
          <w:szCs w:val="30"/>
        </w:rPr>
      </w:pPr>
    </w:p>
    <w:p w14:paraId="6954A364">
      <w:pPr>
        <w:rPr>
          <w:rFonts w:hint="eastAsia" w:ascii="仿宋" w:hAnsi="仿宋" w:eastAsia="仿宋" w:cs="仿宋"/>
          <w:sz w:val="24"/>
          <w:szCs w:val="30"/>
        </w:rPr>
      </w:pPr>
    </w:p>
    <w:p w14:paraId="6F0D1EEC">
      <w:pPr>
        <w:rPr>
          <w:rFonts w:hint="eastAsia" w:ascii="仿宋" w:hAnsi="仿宋" w:eastAsia="仿宋" w:cs="仿宋"/>
          <w:sz w:val="28"/>
          <w:szCs w:val="30"/>
          <w:u w:val="single"/>
        </w:rPr>
      </w:pPr>
      <w:r>
        <w:rPr>
          <w:rFonts w:hint="eastAsia" w:ascii="仿宋" w:hAnsi="仿宋" w:eastAsia="仿宋" w:cs="仿宋"/>
          <w:sz w:val="24"/>
          <w:szCs w:val="30"/>
        </w:rPr>
        <w:t>供应商全称（盖单位章）：</w:t>
      </w:r>
      <w:r>
        <w:rPr>
          <w:rFonts w:hint="eastAsia" w:ascii="仿宋" w:hAnsi="仿宋" w:eastAsia="仿宋" w:cs="仿宋"/>
          <w:sz w:val="24"/>
          <w:szCs w:val="30"/>
          <w:u w:val="single"/>
        </w:rPr>
        <w:t xml:space="preserve">          </w:t>
      </w:r>
      <w:r>
        <w:rPr>
          <w:rFonts w:hint="eastAsia" w:ascii="仿宋" w:hAnsi="仿宋" w:eastAsia="仿宋" w:cs="仿宋"/>
          <w:sz w:val="24"/>
          <w:szCs w:val="30"/>
        </w:rPr>
        <w:t xml:space="preserve">    日期：</w:t>
      </w:r>
      <w:r>
        <w:rPr>
          <w:rFonts w:hint="eastAsia" w:ascii="仿宋" w:hAnsi="仿宋" w:eastAsia="仿宋" w:cs="仿宋"/>
          <w:sz w:val="24"/>
          <w:szCs w:val="30"/>
          <w:u w:val="single"/>
        </w:rPr>
        <w:t xml:space="preserve"> </w:t>
      </w:r>
      <w:r>
        <w:rPr>
          <w:rFonts w:hint="eastAsia" w:ascii="仿宋" w:hAnsi="仿宋" w:eastAsia="仿宋" w:cs="仿宋"/>
          <w:sz w:val="28"/>
          <w:szCs w:val="30"/>
          <w:u w:val="single"/>
        </w:rPr>
        <w:t xml:space="preserve">       </w:t>
      </w:r>
    </w:p>
    <w:p w14:paraId="1F056256">
      <w:pPr>
        <w:widowControl/>
        <w:jc w:val="left"/>
        <w:rPr>
          <w:rFonts w:hint="eastAsia" w:ascii="仿宋" w:hAnsi="仿宋" w:eastAsia="仿宋" w:cs="仿宋"/>
          <w:sz w:val="24"/>
        </w:rPr>
      </w:pPr>
      <w:r>
        <w:rPr>
          <w:rFonts w:ascii="仿宋" w:hAnsi="仿宋" w:eastAsia="仿宋" w:cs="仿宋"/>
          <w:sz w:val="24"/>
        </w:rPr>
        <w:br w:type="page"/>
      </w:r>
    </w:p>
    <w:p w14:paraId="65683DA4">
      <w:pPr>
        <w:pStyle w:val="5"/>
        <w:keepNext w:val="0"/>
        <w:keepLines w:val="0"/>
        <w:pageBreakBefore/>
        <w:spacing w:line="415" w:lineRule="auto"/>
        <w:rPr>
          <w:rFonts w:hint="eastAsia" w:ascii="宋体" w:hAnsi="宋体" w:cs="仿宋"/>
          <w:b w:val="0"/>
          <w:szCs w:val="28"/>
        </w:rPr>
      </w:pPr>
      <w:r>
        <w:rPr>
          <w:rFonts w:hint="eastAsia" w:ascii="宋体" w:hAnsi="宋体" w:cs="仿宋"/>
          <w:b w:val="0"/>
          <w:szCs w:val="28"/>
        </w:rPr>
        <w:t>（三）商务响应表</w:t>
      </w:r>
    </w:p>
    <w:p w14:paraId="6B11AACC">
      <w:pPr>
        <w:pBdr>
          <w:top w:val="none" w:color="auto" w:sz="0" w:space="1"/>
          <w:left w:val="none" w:color="auto" w:sz="0" w:space="4"/>
          <w:bottom w:val="none" w:color="auto" w:sz="0" w:space="1"/>
          <w:right w:val="none" w:color="auto" w:sz="0" w:space="4"/>
        </w:pBdr>
        <w:spacing w:before="312" w:beforeLines="100" w:after="312" w:afterLines="100" w:line="560" w:lineRule="exact"/>
        <w:ind w:left="562" w:hanging="562" w:hangingChars="200"/>
        <w:jc w:val="center"/>
        <w:rPr>
          <w:rFonts w:hint="eastAsia" w:ascii="仿宋" w:hAnsi="仿宋" w:eastAsia="仿宋" w:cs="仿宋"/>
          <w:b/>
          <w:bCs/>
          <w:spacing w:val="20"/>
          <w:sz w:val="24"/>
          <w:szCs w:val="28"/>
        </w:rPr>
      </w:pPr>
      <w:r>
        <w:rPr>
          <w:rFonts w:hint="eastAsia" w:ascii="仿宋" w:hAnsi="仿宋" w:eastAsia="仿宋" w:cs="仿宋"/>
          <w:b/>
          <w:bCs/>
          <w:spacing w:val="20"/>
          <w:sz w:val="24"/>
          <w:szCs w:val="28"/>
        </w:rPr>
        <w:t>商务响应表</w:t>
      </w:r>
    </w:p>
    <w:p w14:paraId="1FD2355E">
      <w:pPr>
        <w:widowControl/>
        <w:wordWrap w:val="0"/>
        <w:topLinePunct/>
        <w:spacing w:line="360" w:lineRule="auto"/>
        <w:rPr>
          <w:rFonts w:hint="eastAsia" w:ascii="仿宋" w:hAnsi="仿宋" w:eastAsia="仿宋" w:cs="仿宋"/>
          <w:sz w:val="28"/>
          <w:szCs w:val="28"/>
        </w:rPr>
      </w:pPr>
      <w:r>
        <w:rPr>
          <w:rFonts w:hint="eastAsia" w:ascii="仿宋" w:hAnsi="仿宋" w:eastAsia="仿宋" w:cs="仿宋"/>
          <w:sz w:val="28"/>
          <w:szCs w:val="28"/>
        </w:rPr>
        <w:t xml:space="preserve">项目名称： </w:t>
      </w:r>
      <w:r>
        <w:rPr>
          <w:rFonts w:hint="eastAsia" w:ascii="仿宋" w:hAnsi="仿宋" w:eastAsia="仿宋" w:cs="仿宋"/>
          <w:sz w:val="28"/>
          <w:szCs w:val="28"/>
          <w:u w:val="single"/>
        </w:rPr>
        <w:t xml:space="preserve">                                      </w:t>
      </w:r>
    </w:p>
    <w:p w14:paraId="5E56284B">
      <w:pPr>
        <w:widowControl/>
        <w:wordWrap w:val="0"/>
        <w:topLinePunct/>
        <w:spacing w:line="360" w:lineRule="auto"/>
        <w:rPr>
          <w:rFonts w:hint="eastAsia" w:ascii="仿宋" w:hAnsi="仿宋" w:eastAsia="仿宋" w:cs="仿宋"/>
          <w:sz w:val="28"/>
          <w:szCs w:val="28"/>
          <w:u w:val="single"/>
        </w:rPr>
      </w:pPr>
      <w:r>
        <w:rPr>
          <w:rFonts w:hint="eastAsia" w:ascii="仿宋" w:hAnsi="仿宋" w:eastAsia="仿宋" w:cs="仿宋"/>
          <w:sz w:val="28"/>
          <w:szCs w:val="28"/>
        </w:rPr>
        <w:t xml:space="preserve">项目编号： </w:t>
      </w:r>
      <w:r>
        <w:rPr>
          <w:rFonts w:hint="eastAsia" w:ascii="仿宋" w:hAnsi="仿宋" w:eastAsia="仿宋" w:cs="仿宋"/>
          <w:sz w:val="28"/>
          <w:szCs w:val="28"/>
          <w:u w:val="single"/>
        </w:rPr>
        <w:t xml:space="preserve">                                      </w:t>
      </w:r>
    </w:p>
    <w:p w14:paraId="2A54BA96">
      <w:pPr>
        <w:widowControl/>
        <w:wordWrap w:val="0"/>
        <w:topLinePunct/>
        <w:spacing w:line="360" w:lineRule="auto"/>
        <w:rPr>
          <w:rFonts w:hint="eastAsia" w:ascii="仿宋" w:hAnsi="仿宋" w:eastAsia="仿宋" w:cs="仿宋"/>
          <w:sz w:val="28"/>
          <w:szCs w:val="28"/>
          <w:u w:val="single"/>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p>
    <w:p w14:paraId="0F86D134">
      <w:pPr>
        <w:rPr>
          <w:rFonts w:hint="eastAsia" w:ascii="仿宋" w:hAnsi="仿宋" w:eastAsia="仿宋" w:cs="仿宋"/>
        </w:rPr>
      </w:pPr>
    </w:p>
    <w:tbl>
      <w:tblPr>
        <w:tblStyle w:val="3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4"/>
        <w:gridCol w:w="2700"/>
        <w:gridCol w:w="1260"/>
        <w:gridCol w:w="3020"/>
      </w:tblGrid>
      <w:tr w14:paraId="3085EA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784" w:type="dxa"/>
            <w:tcBorders>
              <w:top w:val="single" w:color="auto" w:sz="4" w:space="0"/>
              <w:left w:val="single" w:color="auto" w:sz="4" w:space="0"/>
              <w:bottom w:val="single" w:color="auto" w:sz="4" w:space="0"/>
              <w:right w:val="single" w:color="auto" w:sz="4" w:space="0"/>
            </w:tcBorders>
            <w:vAlign w:val="center"/>
          </w:tcPr>
          <w:p w14:paraId="42148105">
            <w:pPr>
              <w:rPr>
                <w:rFonts w:hint="eastAsia" w:ascii="仿宋" w:hAnsi="仿宋" w:eastAsia="仿宋" w:cs="仿宋"/>
                <w:sz w:val="24"/>
                <w:szCs w:val="30"/>
              </w:rPr>
            </w:pPr>
            <w:r>
              <w:rPr>
                <w:rFonts w:hint="eastAsia" w:ascii="仿宋" w:hAnsi="仿宋" w:eastAsia="仿宋" w:cs="仿宋"/>
                <w:sz w:val="24"/>
                <w:szCs w:val="30"/>
              </w:rPr>
              <w:t>项目</w:t>
            </w:r>
          </w:p>
        </w:tc>
        <w:tc>
          <w:tcPr>
            <w:tcW w:w="2700" w:type="dxa"/>
            <w:tcBorders>
              <w:top w:val="single" w:color="auto" w:sz="4" w:space="0"/>
              <w:left w:val="single" w:color="auto" w:sz="4" w:space="0"/>
              <w:bottom w:val="single" w:color="auto" w:sz="4" w:space="0"/>
              <w:right w:val="single" w:color="auto" w:sz="4" w:space="0"/>
            </w:tcBorders>
            <w:vAlign w:val="center"/>
          </w:tcPr>
          <w:p w14:paraId="27A68172">
            <w:pPr>
              <w:rPr>
                <w:rFonts w:hint="eastAsia" w:ascii="仿宋" w:hAnsi="仿宋" w:eastAsia="仿宋" w:cs="仿宋"/>
                <w:sz w:val="24"/>
                <w:szCs w:val="30"/>
              </w:rPr>
            </w:pPr>
            <w:r>
              <w:rPr>
                <w:rFonts w:hint="eastAsia" w:ascii="仿宋" w:hAnsi="仿宋" w:eastAsia="仿宋" w:cs="仿宋"/>
                <w:sz w:val="24"/>
                <w:szCs w:val="30"/>
              </w:rPr>
              <w:t>磋商文件要求</w:t>
            </w:r>
          </w:p>
        </w:tc>
        <w:tc>
          <w:tcPr>
            <w:tcW w:w="1260" w:type="dxa"/>
            <w:tcBorders>
              <w:top w:val="single" w:color="auto" w:sz="4" w:space="0"/>
              <w:left w:val="single" w:color="auto" w:sz="4" w:space="0"/>
              <w:bottom w:val="single" w:color="auto" w:sz="4" w:space="0"/>
              <w:right w:val="single" w:color="auto" w:sz="4" w:space="0"/>
            </w:tcBorders>
            <w:vAlign w:val="center"/>
          </w:tcPr>
          <w:p w14:paraId="39C0CA15">
            <w:pPr>
              <w:rPr>
                <w:rFonts w:hint="eastAsia" w:ascii="仿宋" w:hAnsi="仿宋" w:eastAsia="仿宋" w:cs="仿宋"/>
                <w:sz w:val="24"/>
                <w:szCs w:val="30"/>
              </w:rPr>
            </w:pPr>
            <w:r>
              <w:rPr>
                <w:rFonts w:hint="eastAsia" w:ascii="仿宋" w:hAnsi="仿宋" w:eastAsia="仿宋" w:cs="仿宋"/>
                <w:sz w:val="24"/>
                <w:szCs w:val="30"/>
              </w:rPr>
              <w:t>是否响应</w:t>
            </w:r>
          </w:p>
        </w:tc>
        <w:tc>
          <w:tcPr>
            <w:tcW w:w="3020" w:type="dxa"/>
            <w:tcBorders>
              <w:top w:val="single" w:color="auto" w:sz="4" w:space="0"/>
              <w:left w:val="single" w:color="auto" w:sz="4" w:space="0"/>
              <w:bottom w:val="single" w:color="auto" w:sz="4" w:space="0"/>
              <w:right w:val="single" w:color="auto" w:sz="4" w:space="0"/>
            </w:tcBorders>
            <w:vAlign w:val="center"/>
          </w:tcPr>
          <w:p w14:paraId="34154F09">
            <w:pPr>
              <w:rPr>
                <w:rFonts w:hint="eastAsia" w:ascii="仿宋" w:hAnsi="仿宋" w:eastAsia="仿宋" w:cs="仿宋"/>
                <w:sz w:val="24"/>
                <w:szCs w:val="30"/>
              </w:rPr>
            </w:pPr>
            <w:r>
              <w:rPr>
                <w:rFonts w:hint="eastAsia" w:ascii="仿宋" w:hAnsi="仿宋" w:eastAsia="仿宋" w:cs="仿宋"/>
                <w:sz w:val="24"/>
                <w:szCs w:val="30"/>
              </w:rPr>
              <w:t>供应商的承诺或说明</w:t>
            </w:r>
          </w:p>
        </w:tc>
      </w:tr>
      <w:tr w14:paraId="1E826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1C71EAFE">
            <w:pPr>
              <w:rPr>
                <w:rFonts w:hint="eastAsia" w:ascii="仿宋" w:hAnsi="仿宋" w:eastAsia="仿宋" w:cs="仿宋"/>
                <w:sz w:val="24"/>
                <w:szCs w:val="30"/>
              </w:rPr>
            </w:pPr>
          </w:p>
        </w:tc>
        <w:tc>
          <w:tcPr>
            <w:tcW w:w="2700" w:type="dxa"/>
            <w:tcBorders>
              <w:top w:val="single" w:color="auto" w:sz="4" w:space="0"/>
              <w:left w:val="single" w:color="auto" w:sz="4" w:space="0"/>
              <w:bottom w:val="single" w:color="auto" w:sz="4" w:space="0"/>
              <w:right w:val="single" w:color="auto" w:sz="4" w:space="0"/>
            </w:tcBorders>
          </w:tcPr>
          <w:p w14:paraId="5950D110">
            <w:pPr>
              <w:rPr>
                <w:rFonts w:hint="eastAsia" w:ascii="仿宋" w:hAnsi="仿宋" w:eastAsia="仿宋" w:cs="仿宋"/>
                <w:sz w:val="24"/>
                <w:szCs w:val="30"/>
              </w:rPr>
            </w:pPr>
          </w:p>
        </w:tc>
        <w:tc>
          <w:tcPr>
            <w:tcW w:w="1260" w:type="dxa"/>
            <w:tcBorders>
              <w:top w:val="single" w:color="auto" w:sz="4" w:space="0"/>
              <w:left w:val="single" w:color="auto" w:sz="4" w:space="0"/>
              <w:bottom w:val="single" w:color="auto" w:sz="4" w:space="0"/>
              <w:right w:val="single" w:color="auto" w:sz="4" w:space="0"/>
            </w:tcBorders>
          </w:tcPr>
          <w:p w14:paraId="0C7134E6">
            <w:pPr>
              <w:rPr>
                <w:rFonts w:hint="eastAsia" w:ascii="仿宋" w:hAnsi="仿宋" w:eastAsia="仿宋" w:cs="仿宋"/>
                <w:sz w:val="24"/>
                <w:szCs w:val="30"/>
              </w:rPr>
            </w:pPr>
          </w:p>
        </w:tc>
        <w:tc>
          <w:tcPr>
            <w:tcW w:w="3020" w:type="dxa"/>
            <w:tcBorders>
              <w:top w:val="single" w:color="auto" w:sz="4" w:space="0"/>
              <w:left w:val="single" w:color="auto" w:sz="4" w:space="0"/>
              <w:bottom w:val="single" w:color="auto" w:sz="4" w:space="0"/>
              <w:right w:val="single" w:color="auto" w:sz="4" w:space="0"/>
            </w:tcBorders>
          </w:tcPr>
          <w:p w14:paraId="6E07061D">
            <w:pPr>
              <w:rPr>
                <w:rFonts w:hint="eastAsia" w:ascii="仿宋" w:hAnsi="仿宋" w:eastAsia="仿宋" w:cs="仿宋"/>
                <w:sz w:val="24"/>
                <w:szCs w:val="30"/>
              </w:rPr>
            </w:pPr>
          </w:p>
        </w:tc>
      </w:tr>
      <w:tr w14:paraId="25DD8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0BB5093F">
            <w:pPr>
              <w:rPr>
                <w:rFonts w:hint="eastAsia" w:ascii="仿宋" w:hAnsi="仿宋" w:eastAsia="仿宋" w:cs="仿宋"/>
                <w:sz w:val="24"/>
                <w:szCs w:val="30"/>
              </w:rPr>
            </w:pPr>
          </w:p>
        </w:tc>
        <w:tc>
          <w:tcPr>
            <w:tcW w:w="2700" w:type="dxa"/>
            <w:tcBorders>
              <w:top w:val="single" w:color="auto" w:sz="4" w:space="0"/>
              <w:left w:val="single" w:color="auto" w:sz="4" w:space="0"/>
              <w:bottom w:val="single" w:color="auto" w:sz="4" w:space="0"/>
              <w:right w:val="single" w:color="auto" w:sz="4" w:space="0"/>
            </w:tcBorders>
          </w:tcPr>
          <w:p w14:paraId="3B305E80">
            <w:pPr>
              <w:rPr>
                <w:rFonts w:hint="eastAsia" w:ascii="仿宋" w:hAnsi="仿宋" w:eastAsia="仿宋" w:cs="仿宋"/>
                <w:sz w:val="24"/>
                <w:szCs w:val="30"/>
              </w:rPr>
            </w:pPr>
          </w:p>
        </w:tc>
        <w:tc>
          <w:tcPr>
            <w:tcW w:w="1260" w:type="dxa"/>
            <w:tcBorders>
              <w:top w:val="single" w:color="auto" w:sz="4" w:space="0"/>
              <w:left w:val="single" w:color="auto" w:sz="4" w:space="0"/>
              <w:bottom w:val="single" w:color="auto" w:sz="4" w:space="0"/>
              <w:right w:val="single" w:color="auto" w:sz="4" w:space="0"/>
            </w:tcBorders>
          </w:tcPr>
          <w:p w14:paraId="49A61935">
            <w:pPr>
              <w:rPr>
                <w:rFonts w:hint="eastAsia" w:ascii="仿宋" w:hAnsi="仿宋" w:eastAsia="仿宋" w:cs="仿宋"/>
                <w:sz w:val="24"/>
                <w:szCs w:val="30"/>
              </w:rPr>
            </w:pPr>
          </w:p>
        </w:tc>
        <w:tc>
          <w:tcPr>
            <w:tcW w:w="3020" w:type="dxa"/>
            <w:tcBorders>
              <w:top w:val="single" w:color="auto" w:sz="4" w:space="0"/>
              <w:left w:val="single" w:color="auto" w:sz="4" w:space="0"/>
              <w:bottom w:val="single" w:color="auto" w:sz="4" w:space="0"/>
              <w:right w:val="single" w:color="auto" w:sz="4" w:space="0"/>
            </w:tcBorders>
          </w:tcPr>
          <w:p w14:paraId="0421F5C0">
            <w:pPr>
              <w:rPr>
                <w:rFonts w:hint="eastAsia" w:ascii="仿宋" w:hAnsi="仿宋" w:eastAsia="仿宋" w:cs="仿宋"/>
                <w:sz w:val="24"/>
                <w:szCs w:val="30"/>
              </w:rPr>
            </w:pPr>
          </w:p>
        </w:tc>
      </w:tr>
      <w:tr w14:paraId="181A57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3E44C21F">
            <w:pPr>
              <w:rPr>
                <w:rFonts w:hint="eastAsia" w:ascii="仿宋" w:hAnsi="仿宋" w:eastAsia="仿宋" w:cs="仿宋"/>
                <w:sz w:val="24"/>
                <w:szCs w:val="30"/>
              </w:rPr>
            </w:pPr>
          </w:p>
        </w:tc>
        <w:tc>
          <w:tcPr>
            <w:tcW w:w="2700" w:type="dxa"/>
            <w:tcBorders>
              <w:top w:val="single" w:color="auto" w:sz="4" w:space="0"/>
              <w:left w:val="single" w:color="auto" w:sz="4" w:space="0"/>
              <w:bottom w:val="single" w:color="auto" w:sz="4" w:space="0"/>
              <w:right w:val="single" w:color="auto" w:sz="4" w:space="0"/>
            </w:tcBorders>
          </w:tcPr>
          <w:p w14:paraId="6ED7E6AA">
            <w:pPr>
              <w:rPr>
                <w:rFonts w:hint="eastAsia" w:ascii="仿宋" w:hAnsi="仿宋" w:eastAsia="仿宋" w:cs="仿宋"/>
                <w:sz w:val="24"/>
                <w:szCs w:val="30"/>
              </w:rPr>
            </w:pPr>
          </w:p>
        </w:tc>
        <w:tc>
          <w:tcPr>
            <w:tcW w:w="1260" w:type="dxa"/>
            <w:tcBorders>
              <w:top w:val="single" w:color="auto" w:sz="4" w:space="0"/>
              <w:left w:val="single" w:color="auto" w:sz="4" w:space="0"/>
              <w:bottom w:val="single" w:color="auto" w:sz="4" w:space="0"/>
              <w:right w:val="single" w:color="auto" w:sz="4" w:space="0"/>
            </w:tcBorders>
          </w:tcPr>
          <w:p w14:paraId="6BB90BEE">
            <w:pPr>
              <w:rPr>
                <w:rFonts w:hint="eastAsia" w:ascii="仿宋" w:hAnsi="仿宋" w:eastAsia="仿宋" w:cs="仿宋"/>
                <w:sz w:val="24"/>
                <w:szCs w:val="30"/>
              </w:rPr>
            </w:pPr>
          </w:p>
        </w:tc>
        <w:tc>
          <w:tcPr>
            <w:tcW w:w="3020" w:type="dxa"/>
            <w:tcBorders>
              <w:top w:val="single" w:color="auto" w:sz="4" w:space="0"/>
              <w:left w:val="single" w:color="auto" w:sz="4" w:space="0"/>
              <w:bottom w:val="single" w:color="auto" w:sz="4" w:space="0"/>
              <w:right w:val="single" w:color="auto" w:sz="4" w:space="0"/>
            </w:tcBorders>
          </w:tcPr>
          <w:p w14:paraId="350B9330">
            <w:pPr>
              <w:rPr>
                <w:rFonts w:hint="eastAsia" w:ascii="仿宋" w:hAnsi="仿宋" w:eastAsia="仿宋" w:cs="仿宋"/>
                <w:sz w:val="24"/>
                <w:szCs w:val="30"/>
              </w:rPr>
            </w:pPr>
          </w:p>
        </w:tc>
      </w:tr>
      <w:tr w14:paraId="7D37C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45940E06">
            <w:pPr>
              <w:rPr>
                <w:rFonts w:hint="eastAsia" w:ascii="仿宋" w:hAnsi="仿宋" w:eastAsia="仿宋" w:cs="仿宋"/>
                <w:sz w:val="24"/>
                <w:szCs w:val="30"/>
              </w:rPr>
            </w:pPr>
          </w:p>
        </w:tc>
        <w:tc>
          <w:tcPr>
            <w:tcW w:w="2700" w:type="dxa"/>
            <w:tcBorders>
              <w:top w:val="single" w:color="auto" w:sz="4" w:space="0"/>
              <w:left w:val="single" w:color="auto" w:sz="4" w:space="0"/>
              <w:bottom w:val="single" w:color="auto" w:sz="4" w:space="0"/>
              <w:right w:val="single" w:color="auto" w:sz="4" w:space="0"/>
            </w:tcBorders>
          </w:tcPr>
          <w:p w14:paraId="5BEAC8FB">
            <w:pPr>
              <w:rPr>
                <w:rFonts w:hint="eastAsia" w:ascii="仿宋" w:hAnsi="仿宋" w:eastAsia="仿宋" w:cs="仿宋"/>
                <w:sz w:val="24"/>
                <w:szCs w:val="30"/>
              </w:rPr>
            </w:pPr>
          </w:p>
        </w:tc>
        <w:tc>
          <w:tcPr>
            <w:tcW w:w="1260" w:type="dxa"/>
            <w:tcBorders>
              <w:top w:val="single" w:color="auto" w:sz="4" w:space="0"/>
              <w:left w:val="single" w:color="auto" w:sz="4" w:space="0"/>
              <w:bottom w:val="single" w:color="auto" w:sz="4" w:space="0"/>
              <w:right w:val="single" w:color="auto" w:sz="4" w:space="0"/>
            </w:tcBorders>
          </w:tcPr>
          <w:p w14:paraId="592D25FD">
            <w:pPr>
              <w:rPr>
                <w:rFonts w:hint="eastAsia" w:ascii="仿宋" w:hAnsi="仿宋" w:eastAsia="仿宋" w:cs="仿宋"/>
                <w:sz w:val="24"/>
                <w:szCs w:val="30"/>
              </w:rPr>
            </w:pPr>
          </w:p>
        </w:tc>
        <w:tc>
          <w:tcPr>
            <w:tcW w:w="3020" w:type="dxa"/>
            <w:tcBorders>
              <w:top w:val="single" w:color="auto" w:sz="4" w:space="0"/>
              <w:left w:val="single" w:color="auto" w:sz="4" w:space="0"/>
              <w:bottom w:val="single" w:color="auto" w:sz="4" w:space="0"/>
              <w:right w:val="single" w:color="auto" w:sz="4" w:space="0"/>
            </w:tcBorders>
          </w:tcPr>
          <w:p w14:paraId="34174ED3">
            <w:pPr>
              <w:rPr>
                <w:rFonts w:hint="eastAsia" w:ascii="仿宋" w:hAnsi="仿宋" w:eastAsia="仿宋" w:cs="仿宋"/>
                <w:sz w:val="24"/>
                <w:szCs w:val="30"/>
              </w:rPr>
            </w:pPr>
          </w:p>
        </w:tc>
      </w:tr>
      <w:tr w14:paraId="5834B5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60F6A993">
            <w:pPr>
              <w:rPr>
                <w:rFonts w:hint="eastAsia" w:ascii="仿宋" w:hAnsi="仿宋" w:eastAsia="仿宋" w:cs="仿宋"/>
                <w:sz w:val="24"/>
                <w:szCs w:val="30"/>
              </w:rPr>
            </w:pPr>
          </w:p>
        </w:tc>
        <w:tc>
          <w:tcPr>
            <w:tcW w:w="2700" w:type="dxa"/>
            <w:tcBorders>
              <w:top w:val="single" w:color="auto" w:sz="4" w:space="0"/>
              <w:left w:val="single" w:color="auto" w:sz="4" w:space="0"/>
              <w:bottom w:val="single" w:color="auto" w:sz="4" w:space="0"/>
              <w:right w:val="single" w:color="auto" w:sz="4" w:space="0"/>
            </w:tcBorders>
          </w:tcPr>
          <w:p w14:paraId="71D449FC">
            <w:pPr>
              <w:rPr>
                <w:rFonts w:hint="eastAsia" w:ascii="仿宋" w:hAnsi="仿宋" w:eastAsia="仿宋" w:cs="仿宋"/>
                <w:sz w:val="24"/>
                <w:szCs w:val="30"/>
              </w:rPr>
            </w:pPr>
          </w:p>
        </w:tc>
        <w:tc>
          <w:tcPr>
            <w:tcW w:w="1260" w:type="dxa"/>
            <w:tcBorders>
              <w:top w:val="single" w:color="auto" w:sz="4" w:space="0"/>
              <w:left w:val="single" w:color="auto" w:sz="4" w:space="0"/>
              <w:bottom w:val="single" w:color="auto" w:sz="4" w:space="0"/>
              <w:right w:val="single" w:color="auto" w:sz="4" w:space="0"/>
            </w:tcBorders>
          </w:tcPr>
          <w:p w14:paraId="782743BA">
            <w:pPr>
              <w:rPr>
                <w:rFonts w:hint="eastAsia" w:ascii="仿宋" w:hAnsi="仿宋" w:eastAsia="仿宋" w:cs="仿宋"/>
                <w:sz w:val="24"/>
                <w:szCs w:val="30"/>
              </w:rPr>
            </w:pPr>
          </w:p>
        </w:tc>
        <w:tc>
          <w:tcPr>
            <w:tcW w:w="3020" w:type="dxa"/>
            <w:tcBorders>
              <w:top w:val="single" w:color="auto" w:sz="4" w:space="0"/>
              <w:left w:val="single" w:color="auto" w:sz="4" w:space="0"/>
              <w:bottom w:val="single" w:color="auto" w:sz="4" w:space="0"/>
              <w:right w:val="single" w:color="auto" w:sz="4" w:space="0"/>
            </w:tcBorders>
          </w:tcPr>
          <w:p w14:paraId="155E2817">
            <w:pPr>
              <w:rPr>
                <w:rFonts w:hint="eastAsia" w:ascii="仿宋" w:hAnsi="仿宋" w:eastAsia="仿宋" w:cs="仿宋"/>
                <w:sz w:val="24"/>
                <w:szCs w:val="30"/>
              </w:rPr>
            </w:pPr>
          </w:p>
        </w:tc>
      </w:tr>
      <w:tr w14:paraId="062ED0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791189A2">
            <w:pPr>
              <w:rPr>
                <w:rFonts w:hint="eastAsia" w:ascii="仿宋" w:hAnsi="仿宋" w:eastAsia="仿宋" w:cs="仿宋"/>
                <w:sz w:val="24"/>
                <w:szCs w:val="30"/>
              </w:rPr>
            </w:pPr>
          </w:p>
        </w:tc>
        <w:tc>
          <w:tcPr>
            <w:tcW w:w="2700" w:type="dxa"/>
            <w:tcBorders>
              <w:top w:val="single" w:color="auto" w:sz="4" w:space="0"/>
              <w:left w:val="single" w:color="auto" w:sz="4" w:space="0"/>
              <w:bottom w:val="single" w:color="auto" w:sz="4" w:space="0"/>
              <w:right w:val="single" w:color="auto" w:sz="4" w:space="0"/>
            </w:tcBorders>
          </w:tcPr>
          <w:p w14:paraId="30D9FF9E">
            <w:pPr>
              <w:rPr>
                <w:rFonts w:hint="eastAsia" w:ascii="仿宋" w:hAnsi="仿宋" w:eastAsia="仿宋" w:cs="仿宋"/>
                <w:sz w:val="24"/>
                <w:szCs w:val="30"/>
              </w:rPr>
            </w:pPr>
          </w:p>
        </w:tc>
        <w:tc>
          <w:tcPr>
            <w:tcW w:w="1260" w:type="dxa"/>
            <w:tcBorders>
              <w:top w:val="single" w:color="auto" w:sz="4" w:space="0"/>
              <w:left w:val="single" w:color="auto" w:sz="4" w:space="0"/>
              <w:bottom w:val="single" w:color="auto" w:sz="4" w:space="0"/>
              <w:right w:val="single" w:color="auto" w:sz="4" w:space="0"/>
            </w:tcBorders>
          </w:tcPr>
          <w:p w14:paraId="36301C4D">
            <w:pPr>
              <w:rPr>
                <w:rFonts w:hint="eastAsia" w:ascii="仿宋" w:hAnsi="仿宋" w:eastAsia="仿宋" w:cs="仿宋"/>
                <w:sz w:val="24"/>
                <w:szCs w:val="30"/>
              </w:rPr>
            </w:pPr>
          </w:p>
        </w:tc>
        <w:tc>
          <w:tcPr>
            <w:tcW w:w="3020" w:type="dxa"/>
            <w:tcBorders>
              <w:top w:val="single" w:color="auto" w:sz="4" w:space="0"/>
              <w:left w:val="single" w:color="auto" w:sz="4" w:space="0"/>
              <w:bottom w:val="single" w:color="auto" w:sz="4" w:space="0"/>
              <w:right w:val="single" w:color="auto" w:sz="4" w:space="0"/>
            </w:tcBorders>
          </w:tcPr>
          <w:p w14:paraId="6EBA8FE2">
            <w:pPr>
              <w:rPr>
                <w:rFonts w:hint="eastAsia" w:ascii="仿宋" w:hAnsi="仿宋" w:eastAsia="仿宋" w:cs="仿宋"/>
                <w:sz w:val="24"/>
                <w:szCs w:val="30"/>
              </w:rPr>
            </w:pPr>
          </w:p>
        </w:tc>
      </w:tr>
      <w:tr w14:paraId="09A9AB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4CF27127">
            <w:pPr>
              <w:rPr>
                <w:rFonts w:hint="eastAsia" w:ascii="仿宋" w:hAnsi="仿宋" w:eastAsia="仿宋" w:cs="仿宋"/>
                <w:sz w:val="24"/>
                <w:szCs w:val="30"/>
              </w:rPr>
            </w:pPr>
          </w:p>
        </w:tc>
        <w:tc>
          <w:tcPr>
            <w:tcW w:w="2700" w:type="dxa"/>
            <w:tcBorders>
              <w:top w:val="single" w:color="auto" w:sz="4" w:space="0"/>
              <w:left w:val="single" w:color="auto" w:sz="4" w:space="0"/>
              <w:bottom w:val="single" w:color="auto" w:sz="4" w:space="0"/>
              <w:right w:val="single" w:color="auto" w:sz="4" w:space="0"/>
            </w:tcBorders>
          </w:tcPr>
          <w:p w14:paraId="0BEBBABD">
            <w:pPr>
              <w:rPr>
                <w:rFonts w:hint="eastAsia" w:ascii="仿宋" w:hAnsi="仿宋" w:eastAsia="仿宋" w:cs="仿宋"/>
                <w:sz w:val="24"/>
                <w:szCs w:val="30"/>
              </w:rPr>
            </w:pPr>
          </w:p>
        </w:tc>
        <w:tc>
          <w:tcPr>
            <w:tcW w:w="1260" w:type="dxa"/>
            <w:tcBorders>
              <w:top w:val="single" w:color="auto" w:sz="4" w:space="0"/>
              <w:left w:val="single" w:color="auto" w:sz="4" w:space="0"/>
              <w:bottom w:val="single" w:color="auto" w:sz="4" w:space="0"/>
              <w:right w:val="single" w:color="auto" w:sz="4" w:space="0"/>
            </w:tcBorders>
          </w:tcPr>
          <w:p w14:paraId="6D67A8C4">
            <w:pPr>
              <w:rPr>
                <w:rFonts w:hint="eastAsia" w:ascii="仿宋" w:hAnsi="仿宋" w:eastAsia="仿宋" w:cs="仿宋"/>
                <w:sz w:val="24"/>
                <w:szCs w:val="30"/>
              </w:rPr>
            </w:pPr>
          </w:p>
        </w:tc>
        <w:tc>
          <w:tcPr>
            <w:tcW w:w="3020" w:type="dxa"/>
            <w:tcBorders>
              <w:top w:val="single" w:color="auto" w:sz="4" w:space="0"/>
              <w:left w:val="single" w:color="auto" w:sz="4" w:space="0"/>
              <w:bottom w:val="single" w:color="auto" w:sz="4" w:space="0"/>
              <w:right w:val="single" w:color="auto" w:sz="4" w:space="0"/>
            </w:tcBorders>
          </w:tcPr>
          <w:p w14:paraId="3CC26BAD">
            <w:pPr>
              <w:rPr>
                <w:rFonts w:hint="eastAsia" w:ascii="仿宋" w:hAnsi="仿宋" w:eastAsia="仿宋" w:cs="仿宋"/>
                <w:sz w:val="24"/>
                <w:szCs w:val="30"/>
              </w:rPr>
            </w:pPr>
          </w:p>
        </w:tc>
      </w:tr>
      <w:tr w14:paraId="0F7A6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4D15194C">
            <w:pPr>
              <w:rPr>
                <w:rFonts w:hint="eastAsia" w:ascii="仿宋" w:hAnsi="仿宋" w:eastAsia="仿宋" w:cs="仿宋"/>
                <w:sz w:val="24"/>
                <w:szCs w:val="30"/>
              </w:rPr>
            </w:pPr>
          </w:p>
        </w:tc>
        <w:tc>
          <w:tcPr>
            <w:tcW w:w="2700" w:type="dxa"/>
            <w:tcBorders>
              <w:top w:val="single" w:color="auto" w:sz="4" w:space="0"/>
              <w:left w:val="single" w:color="auto" w:sz="4" w:space="0"/>
              <w:bottom w:val="single" w:color="auto" w:sz="4" w:space="0"/>
              <w:right w:val="single" w:color="auto" w:sz="4" w:space="0"/>
            </w:tcBorders>
          </w:tcPr>
          <w:p w14:paraId="3D785C31">
            <w:pPr>
              <w:rPr>
                <w:rFonts w:hint="eastAsia" w:ascii="仿宋" w:hAnsi="仿宋" w:eastAsia="仿宋" w:cs="仿宋"/>
                <w:sz w:val="24"/>
                <w:szCs w:val="30"/>
              </w:rPr>
            </w:pPr>
          </w:p>
        </w:tc>
        <w:tc>
          <w:tcPr>
            <w:tcW w:w="1260" w:type="dxa"/>
            <w:tcBorders>
              <w:top w:val="single" w:color="auto" w:sz="4" w:space="0"/>
              <w:left w:val="single" w:color="auto" w:sz="4" w:space="0"/>
              <w:bottom w:val="single" w:color="auto" w:sz="4" w:space="0"/>
              <w:right w:val="single" w:color="auto" w:sz="4" w:space="0"/>
            </w:tcBorders>
          </w:tcPr>
          <w:p w14:paraId="4D7586A3">
            <w:pPr>
              <w:rPr>
                <w:rFonts w:hint="eastAsia" w:ascii="仿宋" w:hAnsi="仿宋" w:eastAsia="仿宋" w:cs="仿宋"/>
                <w:sz w:val="24"/>
                <w:szCs w:val="30"/>
              </w:rPr>
            </w:pPr>
          </w:p>
        </w:tc>
        <w:tc>
          <w:tcPr>
            <w:tcW w:w="3020" w:type="dxa"/>
            <w:tcBorders>
              <w:top w:val="single" w:color="auto" w:sz="4" w:space="0"/>
              <w:left w:val="single" w:color="auto" w:sz="4" w:space="0"/>
              <w:bottom w:val="single" w:color="auto" w:sz="4" w:space="0"/>
              <w:right w:val="single" w:color="auto" w:sz="4" w:space="0"/>
            </w:tcBorders>
          </w:tcPr>
          <w:p w14:paraId="30BAF5F4">
            <w:pPr>
              <w:rPr>
                <w:rFonts w:hint="eastAsia" w:ascii="仿宋" w:hAnsi="仿宋" w:eastAsia="仿宋" w:cs="仿宋"/>
                <w:sz w:val="24"/>
                <w:szCs w:val="30"/>
              </w:rPr>
            </w:pPr>
          </w:p>
        </w:tc>
      </w:tr>
      <w:tr w14:paraId="126F58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6649418D">
            <w:pPr>
              <w:rPr>
                <w:rFonts w:hint="eastAsia" w:ascii="仿宋" w:hAnsi="仿宋" w:eastAsia="仿宋" w:cs="仿宋"/>
                <w:sz w:val="24"/>
                <w:szCs w:val="30"/>
              </w:rPr>
            </w:pPr>
          </w:p>
        </w:tc>
        <w:tc>
          <w:tcPr>
            <w:tcW w:w="2700" w:type="dxa"/>
            <w:tcBorders>
              <w:top w:val="single" w:color="auto" w:sz="4" w:space="0"/>
              <w:left w:val="single" w:color="auto" w:sz="4" w:space="0"/>
              <w:bottom w:val="single" w:color="auto" w:sz="4" w:space="0"/>
              <w:right w:val="single" w:color="auto" w:sz="4" w:space="0"/>
            </w:tcBorders>
          </w:tcPr>
          <w:p w14:paraId="2364B74F">
            <w:pPr>
              <w:rPr>
                <w:rFonts w:hint="eastAsia" w:ascii="仿宋" w:hAnsi="仿宋" w:eastAsia="仿宋" w:cs="仿宋"/>
                <w:sz w:val="24"/>
                <w:szCs w:val="30"/>
              </w:rPr>
            </w:pPr>
          </w:p>
        </w:tc>
        <w:tc>
          <w:tcPr>
            <w:tcW w:w="1260" w:type="dxa"/>
            <w:tcBorders>
              <w:top w:val="single" w:color="auto" w:sz="4" w:space="0"/>
              <w:left w:val="single" w:color="auto" w:sz="4" w:space="0"/>
              <w:bottom w:val="single" w:color="auto" w:sz="4" w:space="0"/>
              <w:right w:val="single" w:color="auto" w:sz="4" w:space="0"/>
            </w:tcBorders>
          </w:tcPr>
          <w:p w14:paraId="69D9198E">
            <w:pPr>
              <w:rPr>
                <w:rFonts w:hint="eastAsia" w:ascii="仿宋" w:hAnsi="仿宋" w:eastAsia="仿宋" w:cs="仿宋"/>
                <w:sz w:val="24"/>
                <w:szCs w:val="30"/>
              </w:rPr>
            </w:pPr>
          </w:p>
        </w:tc>
        <w:tc>
          <w:tcPr>
            <w:tcW w:w="3020" w:type="dxa"/>
            <w:tcBorders>
              <w:top w:val="single" w:color="auto" w:sz="4" w:space="0"/>
              <w:left w:val="single" w:color="auto" w:sz="4" w:space="0"/>
              <w:bottom w:val="single" w:color="auto" w:sz="4" w:space="0"/>
              <w:right w:val="single" w:color="auto" w:sz="4" w:space="0"/>
            </w:tcBorders>
          </w:tcPr>
          <w:p w14:paraId="48B63DD8">
            <w:pPr>
              <w:rPr>
                <w:rFonts w:hint="eastAsia" w:ascii="仿宋" w:hAnsi="仿宋" w:eastAsia="仿宋" w:cs="仿宋"/>
                <w:sz w:val="24"/>
                <w:szCs w:val="30"/>
              </w:rPr>
            </w:pPr>
          </w:p>
        </w:tc>
      </w:tr>
      <w:tr w14:paraId="0D7E38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4" w:type="dxa"/>
            <w:tcBorders>
              <w:top w:val="single" w:color="auto" w:sz="4" w:space="0"/>
              <w:left w:val="single" w:color="auto" w:sz="4" w:space="0"/>
              <w:bottom w:val="single" w:color="auto" w:sz="4" w:space="0"/>
              <w:right w:val="single" w:color="auto" w:sz="4" w:space="0"/>
            </w:tcBorders>
          </w:tcPr>
          <w:p w14:paraId="54A1B4A1">
            <w:pPr>
              <w:rPr>
                <w:rFonts w:hint="eastAsia" w:ascii="仿宋" w:hAnsi="仿宋" w:eastAsia="仿宋" w:cs="仿宋"/>
                <w:sz w:val="24"/>
                <w:szCs w:val="30"/>
              </w:rPr>
            </w:pPr>
          </w:p>
        </w:tc>
        <w:tc>
          <w:tcPr>
            <w:tcW w:w="2700" w:type="dxa"/>
            <w:tcBorders>
              <w:top w:val="single" w:color="auto" w:sz="4" w:space="0"/>
              <w:left w:val="single" w:color="auto" w:sz="4" w:space="0"/>
              <w:bottom w:val="single" w:color="auto" w:sz="4" w:space="0"/>
              <w:right w:val="single" w:color="auto" w:sz="4" w:space="0"/>
            </w:tcBorders>
          </w:tcPr>
          <w:p w14:paraId="5A9B77CD">
            <w:pPr>
              <w:rPr>
                <w:rFonts w:hint="eastAsia" w:ascii="仿宋" w:hAnsi="仿宋" w:eastAsia="仿宋" w:cs="仿宋"/>
                <w:sz w:val="24"/>
                <w:szCs w:val="30"/>
              </w:rPr>
            </w:pPr>
          </w:p>
        </w:tc>
        <w:tc>
          <w:tcPr>
            <w:tcW w:w="1260" w:type="dxa"/>
            <w:tcBorders>
              <w:top w:val="single" w:color="auto" w:sz="4" w:space="0"/>
              <w:left w:val="single" w:color="auto" w:sz="4" w:space="0"/>
              <w:bottom w:val="single" w:color="auto" w:sz="4" w:space="0"/>
              <w:right w:val="single" w:color="auto" w:sz="4" w:space="0"/>
            </w:tcBorders>
          </w:tcPr>
          <w:p w14:paraId="194FE238">
            <w:pPr>
              <w:rPr>
                <w:rFonts w:hint="eastAsia" w:ascii="仿宋" w:hAnsi="仿宋" w:eastAsia="仿宋" w:cs="仿宋"/>
                <w:sz w:val="24"/>
                <w:szCs w:val="30"/>
              </w:rPr>
            </w:pPr>
          </w:p>
        </w:tc>
        <w:tc>
          <w:tcPr>
            <w:tcW w:w="3020" w:type="dxa"/>
            <w:tcBorders>
              <w:top w:val="single" w:color="auto" w:sz="4" w:space="0"/>
              <w:left w:val="single" w:color="auto" w:sz="4" w:space="0"/>
              <w:bottom w:val="single" w:color="auto" w:sz="4" w:space="0"/>
              <w:right w:val="single" w:color="auto" w:sz="4" w:space="0"/>
            </w:tcBorders>
          </w:tcPr>
          <w:p w14:paraId="28A643A7">
            <w:pPr>
              <w:rPr>
                <w:rFonts w:hint="eastAsia" w:ascii="仿宋" w:hAnsi="仿宋" w:eastAsia="仿宋" w:cs="仿宋"/>
                <w:sz w:val="24"/>
                <w:szCs w:val="30"/>
              </w:rPr>
            </w:pPr>
          </w:p>
        </w:tc>
      </w:tr>
    </w:tbl>
    <w:p w14:paraId="3E3E26BC">
      <w:pPr>
        <w:rPr>
          <w:rFonts w:hint="eastAsia" w:ascii="仿宋" w:hAnsi="仿宋" w:eastAsia="仿宋" w:cs="仿宋"/>
          <w:sz w:val="24"/>
          <w:szCs w:val="30"/>
        </w:rPr>
      </w:pPr>
    </w:p>
    <w:p w14:paraId="7160D4F5">
      <w:pPr>
        <w:rPr>
          <w:rFonts w:hint="eastAsia" w:ascii="仿宋" w:hAnsi="仿宋" w:eastAsia="仿宋" w:cs="仿宋"/>
          <w:sz w:val="28"/>
          <w:szCs w:val="30"/>
          <w:u w:val="single"/>
        </w:rPr>
      </w:pPr>
      <w:r>
        <w:rPr>
          <w:rFonts w:hint="eastAsia" w:ascii="仿宋" w:hAnsi="仿宋" w:eastAsia="仿宋" w:cs="仿宋"/>
          <w:sz w:val="24"/>
          <w:szCs w:val="30"/>
        </w:rPr>
        <w:t>供应商全称（盖单位章）：</w:t>
      </w:r>
      <w:r>
        <w:rPr>
          <w:rFonts w:hint="eastAsia" w:ascii="仿宋" w:hAnsi="仿宋" w:eastAsia="仿宋" w:cs="仿宋"/>
          <w:sz w:val="24"/>
          <w:szCs w:val="30"/>
          <w:u w:val="single"/>
        </w:rPr>
        <w:t xml:space="preserve">        </w:t>
      </w:r>
      <w:r>
        <w:rPr>
          <w:rFonts w:hint="eastAsia" w:ascii="仿宋" w:hAnsi="仿宋" w:eastAsia="仿宋" w:cs="仿宋"/>
          <w:sz w:val="24"/>
          <w:szCs w:val="30"/>
        </w:rPr>
        <w:t xml:space="preserve">    日  期：</w:t>
      </w:r>
      <w:r>
        <w:rPr>
          <w:rFonts w:hint="eastAsia" w:ascii="仿宋" w:hAnsi="仿宋" w:eastAsia="仿宋" w:cs="仿宋"/>
          <w:sz w:val="24"/>
          <w:szCs w:val="30"/>
          <w:u w:val="single"/>
        </w:rPr>
        <w:t xml:space="preserve">        </w:t>
      </w:r>
      <w:r>
        <w:rPr>
          <w:rFonts w:hint="eastAsia" w:ascii="仿宋" w:hAnsi="仿宋" w:eastAsia="仿宋" w:cs="仿宋"/>
          <w:sz w:val="28"/>
          <w:szCs w:val="30"/>
          <w:u w:val="single"/>
        </w:rPr>
        <w:t xml:space="preserve"> </w:t>
      </w:r>
    </w:p>
    <w:p w14:paraId="2AD6B2F7">
      <w:pPr>
        <w:rPr>
          <w:rFonts w:hint="eastAsia" w:ascii="宋体" w:hAnsi="宋体" w:cs="仿宋"/>
          <w:b/>
          <w:bCs/>
          <w:sz w:val="30"/>
          <w:szCs w:val="30"/>
        </w:rPr>
      </w:pPr>
    </w:p>
    <w:p w14:paraId="099C803B">
      <w:pPr>
        <w:rPr>
          <w:rFonts w:hint="eastAsia" w:ascii="宋体" w:hAnsi="宋体" w:cs="仿宋"/>
          <w:b/>
          <w:bCs/>
          <w:sz w:val="30"/>
          <w:szCs w:val="30"/>
        </w:rPr>
      </w:pPr>
    </w:p>
    <w:p w14:paraId="53F00A62">
      <w:pPr>
        <w:rPr>
          <w:rFonts w:hint="eastAsia" w:ascii="宋体" w:hAnsi="宋体" w:cs="仿宋"/>
          <w:b/>
          <w:bCs/>
          <w:sz w:val="30"/>
          <w:szCs w:val="30"/>
        </w:rPr>
      </w:pPr>
    </w:p>
    <w:p w14:paraId="3ACB3F39">
      <w:pPr>
        <w:pStyle w:val="5"/>
        <w:keepNext w:val="0"/>
        <w:keepLines w:val="0"/>
        <w:pageBreakBefore/>
        <w:spacing w:line="415" w:lineRule="auto"/>
        <w:rPr>
          <w:rFonts w:hint="eastAsia" w:ascii="宋体" w:hAnsi="宋体" w:cs="仿宋"/>
          <w:b w:val="0"/>
          <w:szCs w:val="28"/>
        </w:rPr>
      </w:pPr>
      <w:r>
        <w:rPr>
          <w:rFonts w:hint="eastAsia" w:ascii="宋体" w:hAnsi="宋体" w:cs="仿宋"/>
          <w:b w:val="0"/>
          <w:szCs w:val="28"/>
        </w:rPr>
        <w:t>（四）实施方案；</w:t>
      </w:r>
    </w:p>
    <w:p w14:paraId="22453D95">
      <w:pPr>
        <w:spacing w:line="480" w:lineRule="auto"/>
        <w:ind w:firstLine="480" w:firstLineChars="200"/>
        <w:rPr>
          <w:rFonts w:hint="eastAsia" w:ascii="仿宋" w:hAnsi="仿宋" w:eastAsia="仿宋" w:cs="仿宋"/>
          <w:kern w:val="0"/>
          <w:sz w:val="24"/>
        </w:rPr>
      </w:pPr>
      <w:r>
        <w:rPr>
          <w:rFonts w:hint="eastAsia" w:ascii="仿宋" w:hAnsi="仿宋" w:eastAsia="仿宋" w:cs="仿宋"/>
          <w:sz w:val="24"/>
          <w:szCs w:val="32"/>
        </w:rPr>
        <w:t>根据评分标准和商务技术要求编写，格式自拟</w:t>
      </w:r>
      <w:r>
        <w:rPr>
          <w:rFonts w:hint="eastAsia" w:ascii="仿宋" w:hAnsi="仿宋" w:eastAsia="仿宋" w:cs="仿宋"/>
          <w:kern w:val="0"/>
          <w:sz w:val="24"/>
        </w:rPr>
        <w:t>。</w:t>
      </w:r>
    </w:p>
    <w:p w14:paraId="555848BB">
      <w:pPr>
        <w:pStyle w:val="14"/>
        <w:tabs>
          <w:tab w:val="left" w:pos="2625"/>
        </w:tabs>
        <w:spacing w:line="480" w:lineRule="auto"/>
        <w:ind w:left="4410"/>
        <w:rPr>
          <w:rFonts w:hint="eastAsia" w:ascii="仿宋" w:hAnsi="仿宋" w:eastAsia="仿宋" w:cs="仿宋"/>
          <w:bCs/>
          <w:color w:val="000000"/>
          <w:sz w:val="24"/>
        </w:rPr>
        <w:sectPr>
          <w:pgSz w:w="11906" w:h="16838"/>
          <w:pgMar w:top="1418" w:right="1418" w:bottom="1418" w:left="1361" w:header="936" w:footer="845" w:gutter="0"/>
          <w:cols w:space="720" w:num="1"/>
          <w:docGrid w:type="lines" w:linePitch="312" w:charSpace="0"/>
        </w:sectPr>
      </w:pPr>
    </w:p>
    <w:p w14:paraId="36EB1257">
      <w:pPr>
        <w:pStyle w:val="5"/>
        <w:keepNext w:val="0"/>
        <w:keepLines w:val="0"/>
        <w:pageBreakBefore/>
        <w:spacing w:line="415" w:lineRule="auto"/>
        <w:rPr>
          <w:rFonts w:hint="eastAsia" w:ascii="宋体" w:hAnsi="宋体" w:cs="仿宋"/>
          <w:b w:val="0"/>
          <w:szCs w:val="28"/>
        </w:rPr>
      </w:pPr>
      <w:r>
        <w:rPr>
          <w:rFonts w:hint="eastAsia" w:ascii="宋体" w:hAnsi="宋体" w:cs="仿宋"/>
          <w:b w:val="0"/>
          <w:szCs w:val="28"/>
        </w:rPr>
        <w:t>（五）技术响应表</w:t>
      </w:r>
    </w:p>
    <w:p w14:paraId="732B565D">
      <w:pPr>
        <w:pBdr>
          <w:top w:val="none" w:color="auto" w:sz="0" w:space="1"/>
          <w:left w:val="none" w:color="auto" w:sz="0" w:space="4"/>
          <w:bottom w:val="none" w:color="auto" w:sz="0" w:space="1"/>
          <w:right w:val="none" w:color="auto" w:sz="0" w:space="4"/>
        </w:pBdr>
        <w:spacing w:before="312" w:beforeLines="100" w:after="312" w:afterLines="100" w:line="560" w:lineRule="exact"/>
        <w:ind w:left="562" w:hanging="562" w:hangingChars="200"/>
        <w:jc w:val="center"/>
        <w:rPr>
          <w:rFonts w:hint="eastAsia" w:ascii="仿宋" w:hAnsi="仿宋" w:eastAsia="仿宋" w:cs="仿宋"/>
          <w:b/>
          <w:bCs/>
          <w:spacing w:val="20"/>
          <w:sz w:val="24"/>
        </w:rPr>
      </w:pPr>
      <w:r>
        <w:rPr>
          <w:rFonts w:hint="eastAsia" w:ascii="仿宋" w:hAnsi="仿宋" w:eastAsia="仿宋" w:cs="仿宋"/>
          <w:b/>
          <w:bCs/>
          <w:spacing w:val="20"/>
          <w:sz w:val="24"/>
        </w:rPr>
        <w:t>技 术 响 应 表</w:t>
      </w:r>
    </w:p>
    <w:p w14:paraId="609D27EB">
      <w:pPr>
        <w:widowControl/>
        <w:wordWrap w:val="0"/>
        <w:topLinePunct/>
        <w:spacing w:line="360" w:lineRule="auto"/>
        <w:rPr>
          <w:rFonts w:hint="eastAsia" w:ascii="仿宋" w:hAnsi="仿宋" w:eastAsia="仿宋" w:cs="仿宋"/>
          <w:sz w:val="24"/>
        </w:rPr>
      </w:pPr>
      <w:r>
        <w:rPr>
          <w:rFonts w:hint="eastAsia" w:ascii="仿宋" w:hAnsi="仿宋" w:eastAsia="仿宋" w:cs="仿宋"/>
          <w:sz w:val="24"/>
        </w:rPr>
        <w:t xml:space="preserve">项目名称： </w:t>
      </w:r>
      <w:r>
        <w:rPr>
          <w:rFonts w:hint="eastAsia" w:ascii="仿宋" w:hAnsi="仿宋" w:eastAsia="仿宋" w:cs="仿宋"/>
          <w:sz w:val="24"/>
          <w:u w:val="single"/>
        </w:rPr>
        <w:t xml:space="preserve">                                      </w:t>
      </w:r>
    </w:p>
    <w:p w14:paraId="08113F36">
      <w:pPr>
        <w:widowControl/>
        <w:wordWrap w:val="0"/>
        <w:topLinePunct/>
        <w:spacing w:line="360" w:lineRule="auto"/>
        <w:rPr>
          <w:rFonts w:hint="eastAsia" w:ascii="仿宋" w:hAnsi="仿宋" w:eastAsia="仿宋" w:cs="仿宋"/>
          <w:sz w:val="24"/>
          <w:u w:val="single"/>
        </w:rPr>
      </w:pPr>
      <w:r>
        <w:rPr>
          <w:rFonts w:hint="eastAsia" w:ascii="仿宋" w:hAnsi="仿宋" w:eastAsia="仿宋" w:cs="仿宋"/>
          <w:sz w:val="24"/>
        </w:rPr>
        <w:t xml:space="preserve">项目编号： </w:t>
      </w:r>
      <w:r>
        <w:rPr>
          <w:rFonts w:hint="eastAsia" w:ascii="仿宋" w:hAnsi="仿宋" w:eastAsia="仿宋" w:cs="仿宋"/>
          <w:sz w:val="24"/>
          <w:u w:val="single"/>
        </w:rPr>
        <w:t xml:space="preserve">                                      </w:t>
      </w:r>
    </w:p>
    <w:p w14:paraId="18B2B01E">
      <w:pPr>
        <w:widowControl/>
        <w:wordWrap w:val="0"/>
        <w:topLinePunct/>
        <w:spacing w:line="360" w:lineRule="auto"/>
        <w:rPr>
          <w:rFonts w:hint="eastAsia"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p>
    <w:p w14:paraId="1A1B3CE7">
      <w:pPr>
        <w:jc w:val="left"/>
        <w:rPr>
          <w:rFonts w:hint="eastAsia" w:ascii="仿宋" w:hAnsi="仿宋" w:eastAsia="仿宋" w:cs="仿宋"/>
          <w:sz w:val="24"/>
          <w:u w:val="single"/>
        </w:rPr>
      </w:pPr>
    </w:p>
    <w:tbl>
      <w:tblPr>
        <w:tblStyle w:val="3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356"/>
        <w:gridCol w:w="2970"/>
        <w:gridCol w:w="2510"/>
      </w:tblGrid>
      <w:tr w14:paraId="01B9CF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4" w:hRule="atLeast"/>
        </w:trPr>
        <w:tc>
          <w:tcPr>
            <w:tcW w:w="1899" w:type="pct"/>
            <w:tcBorders>
              <w:top w:val="single" w:color="auto" w:sz="4" w:space="0"/>
              <w:left w:val="single" w:color="auto" w:sz="4" w:space="0"/>
              <w:bottom w:val="single" w:color="auto" w:sz="4" w:space="0"/>
              <w:right w:val="single" w:color="auto" w:sz="4" w:space="0"/>
            </w:tcBorders>
            <w:vAlign w:val="center"/>
          </w:tcPr>
          <w:p w14:paraId="21FC20C5">
            <w:pPr>
              <w:jc w:val="center"/>
              <w:rPr>
                <w:rFonts w:hint="eastAsia" w:ascii="仿宋" w:hAnsi="仿宋" w:eastAsia="仿宋" w:cs="仿宋"/>
                <w:sz w:val="24"/>
              </w:rPr>
            </w:pPr>
            <w:r>
              <w:rPr>
                <w:rFonts w:hint="eastAsia" w:ascii="仿宋" w:hAnsi="仿宋" w:eastAsia="仿宋" w:cs="仿宋"/>
                <w:sz w:val="24"/>
              </w:rPr>
              <w:t>磋商文件要求</w:t>
            </w:r>
          </w:p>
        </w:tc>
        <w:tc>
          <w:tcPr>
            <w:tcW w:w="1680" w:type="pct"/>
            <w:tcBorders>
              <w:top w:val="single" w:color="auto" w:sz="4" w:space="0"/>
              <w:left w:val="single" w:color="auto" w:sz="4" w:space="0"/>
              <w:bottom w:val="single" w:color="auto" w:sz="4" w:space="0"/>
              <w:right w:val="single" w:color="auto" w:sz="4" w:space="0"/>
            </w:tcBorders>
            <w:vAlign w:val="center"/>
          </w:tcPr>
          <w:p w14:paraId="6081D78B">
            <w:pPr>
              <w:jc w:val="center"/>
              <w:rPr>
                <w:rFonts w:hint="eastAsia" w:ascii="仿宋" w:hAnsi="仿宋" w:eastAsia="仿宋" w:cs="仿宋"/>
                <w:sz w:val="24"/>
              </w:rPr>
            </w:pPr>
            <w:r>
              <w:rPr>
                <w:rFonts w:hint="eastAsia" w:ascii="仿宋" w:hAnsi="仿宋" w:eastAsia="仿宋" w:cs="仿宋"/>
                <w:sz w:val="24"/>
              </w:rPr>
              <w:t>响应文件响应</w:t>
            </w:r>
          </w:p>
        </w:tc>
        <w:tc>
          <w:tcPr>
            <w:tcW w:w="1420" w:type="pct"/>
            <w:tcBorders>
              <w:top w:val="single" w:color="auto" w:sz="4" w:space="0"/>
              <w:left w:val="single" w:color="auto" w:sz="4" w:space="0"/>
              <w:bottom w:val="single" w:color="auto" w:sz="4" w:space="0"/>
              <w:right w:val="single" w:color="auto" w:sz="4" w:space="0"/>
            </w:tcBorders>
            <w:vAlign w:val="center"/>
          </w:tcPr>
          <w:p w14:paraId="7036CF40">
            <w:pPr>
              <w:jc w:val="center"/>
              <w:rPr>
                <w:rFonts w:hint="eastAsia" w:ascii="仿宋" w:hAnsi="仿宋" w:eastAsia="仿宋" w:cs="仿宋"/>
                <w:sz w:val="24"/>
              </w:rPr>
            </w:pPr>
            <w:r>
              <w:rPr>
                <w:rFonts w:hint="eastAsia" w:ascii="仿宋" w:hAnsi="仿宋" w:eastAsia="仿宋" w:cs="仿宋"/>
                <w:sz w:val="24"/>
              </w:rPr>
              <w:t>偏离情况</w:t>
            </w:r>
          </w:p>
        </w:tc>
      </w:tr>
      <w:tr w14:paraId="08B0EF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1899" w:type="pct"/>
            <w:tcBorders>
              <w:top w:val="single" w:color="auto" w:sz="4" w:space="0"/>
              <w:left w:val="single" w:color="auto" w:sz="4" w:space="0"/>
              <w:bottom w:val="single" w:color="auto" w:sz="4" w:space="0"/>
              <w:right w:val="single" w:color="auto" w:sz="4" w:space="0"/>
            </w:tcBorders>
            <w:vAlign w:val="center"/>
          </w:tcPr>
          <w:p w14:paraId="5061CCD5">
            <w:pPr>
              <w:rPr>
                <w:rFonts w:hint="eastAsia" w:ascii="仿宋" w:hAnsi="仿宋" w:eastAsia="仿宋" w:cs="仿宋"/>
                <w:sz w:val="24"/>
              </w:rPr>
            </w:pPr>
          </w:p>
        </w:tc>
        <w:tc>
          <w:tcPr>
            <w:tcW w:w="1680" w:type="pct"/>
            <w:tcBorders>
              <w:top w:val="single" w:color="auto" w:sz="4" w:space="0"/>
              <w:left w:val="single" w:color="auto" w:sz="4" w:space="0"/>
              <w:bottom w:val="single" w:color="auto" w:sz="4" w:space="0"/>
              <w:right w:val="single" w:color="auto" w:sz="4" w:space="0"/>
            </w:tcBorders>
          </w:tcPr>
          <w:p w14:paraId="52FBFA2C">
            <w:pPr>
              <w:rPr>
                <w:rFonts w:hint="eastAsia" w:ascii="仿宋" w:hAnsi="仿宋" w:eastAsia="仿宋" w:cs="仿宋"/>
                <w:sz w:val="24"/>
              </w:rPr>
            </w:pPr>
          </w:p>
        </w:tc>
        <w:tc>
          <w:tcPr>
            <w:tcW w:w="1420" w:type="pct"/>
            <w:tcBorders>
              <w:top w:val="single" w:color="auto" w:sz="4" w:space="0"/>
              <w:left w:val="single" w:color="auto" w:sz="4" w:space="0"/>
              <w:right w:val="single" w:color="auto" w:sz="4" w:space="0"/>
            </w:tcBorders>
          </w:tcPr>
          <w:p w14:paraId="27B93EF4">
            <w:pPr>
              <w:rPr>
                <w:rFonts w:hint="eastAsia" w:ascii="仿宋" w:hAnsi="仿宋" w:eastAsia="仿宋" w:cs="仿宋"/>
                <w:sz w:val="24"/>
              </w:rPr>
            </w:pPr>
          </w:p>
        </w:tc>
      </w:tr>
      <w:tr w14:paraId="7C21B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1899" w:type="pct"/>
            <w:tcBorders>
              <w:top w:val="single" w:color="auto" w:sz="4" w:space="0"/>
              <w:left w:val="single" w:color="auto" w:sz="4" w:space="0"/>
              <w:bottom w:val="single" w:color="auto" w:sz="4" w:space="0"/>
              <w:right w:val="single" w:color="auto" w:sz="4" w:space="0"/>
            </w:tcBorders>
            <w:vAlign w:val="center"/>
          </w:tcPr>
          <w:p w14:paraId="06E9B1A7">
            <w:pPr>
              <w:rPr>
                <w:rFonts w:hint="eastAsia" w:ascii="仿宋" w:hAnsi="仿宋" w:eastAsia="仿宋" w:cs="仿宋"/>
                <w:sz w:val="24"/>
              </w:rPr>
            </w:pPr>
          </w:p>
        </w:tc>
        <w:tc>
          <w:tcPr>
            <w:tcW w:w="1680" w:type="pct"/>
            <w:tcBorders>
              <w:top w:val="single" w:color="auto" w:sz="4" w:space="0"/>
              <w:left w:val="single" w:color="auto" w:sz="4" w:space="0"/>
              <w:bottom w:val="single" w:color="auto" w:sz="4" w:space="0"/>
              <w:right w:val="single" w:color="auto" w:sz="4" w:space="0"/>
            </w:tcBorders>
          </w:tcPr>
          <w:p w14:paraId="4E51098A">
            <w:pPr>
              <w:rPr>
                <w:rFonts w:hint="eastAsia" w:ascii="仿宋" w:hAnsi="仿宋" w:eastAsia="仿宋" w:cs="仿宋"/>
                <w:sz w:val="24"/>
              </w:rPr>
            </w:pPr>
          </w:p>
        </w:tc>
        <w:tc>
          <w:tcPr>
            <w:tcW w:w="1420" w:type="pct"/>
            <w:tcBorders>
              <w:top w:val="single" w:color="auto" w:sz="4" w:space="0"/>
              <w:left w:val="single" w:color="auto" w:sz="4" w:space="0"/>
              <w:right w:val="single" w:color="auto" w:sz="4" w:space="0"/>
            </w:tcBorders>
          </w:tcPr>
          <w:p w14:paraId="15E7E3FA">
            <w:pPr>
              <w:rPr>
                <w:rFonts w:hint="eastAsia" w:ascii="仿宋" w:hAnsi="仿宋" w:eastAsia="仿宋" w:cs="仿宋"/>
                <w:sz w:val="24"/>
              </w:rPr>
            </w:pPr>
          </w:p>
        </w:tc>
      </w:tr>
      <w:tr w14:paraId="3C5BC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1899" w:type="pct"/>
            <w:tcBorders>
              <w:top w:val="single" w:color="auto" w:sz="4" w:space="0"/>
              <w:left w:val="single" w:color="auto" w:sz="4" w:space="0"/>
              <w:bottom w:val="single" w:color="auto" w:sz="4" w:space="0"/>
              <w:right w:val="single" w:color="auto" w:sz="4" w:space="0"/>
            </w:tcBorders>
            <w:vAlign w:val="center"/>
          </w:tcPr>
          <w:p w14:paraId="34604DD0">
            <w:pPr>
              <w:rPr>
                <w:rFonts w:hint="eastAsia" w:ascii="仿宋" w:hAnsi="仿宋" w:eastAsia="仿宋" w:cs="仿宋"/>
                <w:sz w:val="24"/>
              </w:rPr>
            </w:pPr>
          </w:p>
        </w:tc>
        <w:tc>
          <w:tcPr>
            <w:tcW w:w="1680" w:type="pct"/>
            <w:tcBorders>
              <w:top w:val="single" w:color="auto" w:sz="4" w:space="0"/>
              <w:left w:val="single" w:color="auto" w:sz="4" w:space="0"/>
              <w:bottom w:val="single" w:color="auto" w:sz="4" w:space="0"/>
              <w:right w:val="single" w:color="auto" w:sz="4" w:space="0"/>
            </w:tcBorders>
          </w:tcPr>
          <w:p w14:paraId="6D95F2B6">
            <w:pPr>
              <w:rPr>
                <w:rFonts w:hint="eastAsia" w:ascii="仿宋" w:hAnsi="仿宋" w:eastAsia="仿宋" w:cs="仿宋"/>
                <w:sz w:val="24"/>
              </w:rPr>
            </w:pPr>
          </w:p>
        </w:tc>
        <w:tc>
          <w:tcPr>
            <w:tcW w:w="1420" w:type="pct"/>
            <w:tcBorders>
              <w:top w:val="single" w:color="auto" w:sz="4" w:space="0"/>
              <w:left w:val="single" w:color="auto" w:sz="4" w:space="0"/>
              <w:right w:val="single" w:color="auto" w:sz="4" w:space="0"/>
            </w:tcBorders>
          </w:tcPr>
          <w:p w14:paraId="2C8D1B44">
            <w:pPr>
              <w:rPr>
                <w:rFonts w:hint="eastAsia" w:ascii="仿宋" w:hAnsi="仿宋" w:eastAsia="仿宋" w:cs="仿宋"/>
                <w:sz w:val="24"/>
              </w:rPr>
            </w:pPr>
          </w:p>
        </w:tc>
      </w:tr>
      <w:tr w14:paraId="0A4C26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1899" w:type="pct"/>
            <w:tcBorders>
              <w:top w:val="single" w:color="auto" w:sz="4" w:space="0"/>
              <w:left w:val="single" w:color="auto" w:sz="4" w:space="0"/>
              <w:bottom w:val="single" w:color="auto" w:sz="4" w:space="0"/>
              <w:right w:val="single" w:color="auto" w:sz="4" w:space="0"/>
            </w:tcBorders>
            <w:vAlign w:val="center"/>
          </w:tcPr>
          <w:p w14:paraId="29458BB9">
            <w:pPr>
              <w:rPr>
                <w:rFonts w:hint="eastAsia" w:ascii="仿宋" w:hAnsi="仿宋" w:eastAsia="仿宋" w:cs="仿宋"/>
                <w:sz w:val="24"/>
              </w:rPr>
            </w:pPr>
          </w:p>
        </w:tc>
        <w:tc>
          <w:tcPr>
            <w:tcW w:w="1680" w:type="pct"/>
            <w:tcBorders>
              <w:top w:val="single" w:color="auto" w:sz="4" w:space="0"/>
              <w:left w:val="single" w:color="auto" w:sz="4" w:space="0"/>
              <w:bottom w:val="single" w:color="auto" w:sz="4" w:space="0"/>
              <w:right w:val="single" w:color="auto" w:sz="4" w:space="0"/>
            </w:tcBorders>
          </w:tcPr>
          <w:p w14:paraId="6C0E0801">
            <w:pPr>
              <w:rPr>
                <w:rFonts w:hint="eastAsia" w:ascii="仿宋" w:hAnsi="仿宋" w:eastAsia="仿宋" w:cs="仿宋"/>
                <w:sz w:val="24"/>
              </w:rPr>
            </w:pPr>
          </w:p>
        </w:tc>
        <w:tc>
          <w:tcPr>
            <w:tcW w:w="1420" w:type="pct"/>
            <w:tcBorders>
              <w:top w:val="single" w:color="auto" w:sz="4" w:space="0"/>
              <w:left w:val="single" w:color="auto" w:sz="4" w:space="0"/>
              <w:right w:val="single" w:color="auto" w:sz="4" w:space="0"/>
            </w:tcBorders>
          </w:tcPr>
          <w:p w14:paraId="7155F95C">
            <w:pPr>
              <w:rPr>
                <w:rFonts w:hint="eastAsia" w:ascii="仿宋" w:hAnsi="仿宋" w:eastAsia="仿宋" w:cs="仿宋"/>
                <w:sz w:val="24"/>
              </w:rPr>
            </w:pPr>
          </w:p>
        </w:tc>
      </w:tr>
      <w:tr w14:paraId="2E884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1899" w:type="pct"/>
            <w:tcBorders>
              <w:top w:val="single" w:color="auto" w:sz="4" w:space="0"/>
              <w:left w:val="single" w:color="auto" w:sz="4" w:space="0"/>
              <w:bottom w:val="single" w:color="auto" w:sz="4" w:space="0"/>
              <w:right w:val="single" w:color="auto" w:sz="4" w:space="0"/>
            </w:tcBorders>
            <w:vAlign w:val="center"/>
          </w:tcPr>
          <w:p w14:paraId="267EFABE">
            <w:pPr>
              <w:rPr>
                <w:rFonts w:hint="eastAsia" w:ascii="仿宋" w:hAnsi="仿宋" w:eastAsia="仿宋" w:cs="仿宋"/>
                <w:sz w:val="24"/>
              </w:rPr>
            </w:pPr>
          </w:p>
        </w:tc>
        <w:tc>
          <w:tcPr>
            <w:tcW w:w="1680" w:type="pct"/>
            <w:tcBorders>
              <w:top w:val="single" w:color="auto" w:sz="4" w:space="0"/>
              <w:left w:val="single" w:color="auto" w:sz="4" w:space="0"/>
              <w:bottom w:val="single" w:color="auto" w:sz="4" w:space="0"/>
              <w:right w:val="single" w:color="auto" w:sz="4" w:space="0"/>
            </w:tcBorders>
          </w:tcPr>
          <w:p w14:paraId="706602EB">
            <w:pPr>
              <w:rPr>
                <w:rFonts w:hint="eastAsia" w:ascii="仿宋" w:hAnsi="仿宋" w:eastAsia="仿宋" w:cs="仿宋"/>
                <w:sz w:val="24"/>
              </w:rPr>
            </w:pPr>
          </w:p>
        </w:tc>
        <w:tc>
          <w:tcPr>
            <w:tcW w:w="1420" w:type="pct"/>
            <w:tcBorders>
              <w:top w:val="single" w:color="auto" w:sz="4" w:space="0"/>
              <w:left w:val="single" w:color="auto" w:sz="4" w:space="0"/>
              <w:right w:val="single" w:color="auto" w:sz="4" w:space="0"/>
            </w:tcBorders>
          </w:tcPr>
          <w:p w14:paraId="148ADE8B">
            <w:pPr>
              <w:rPr>
                <w:rFonts w:hint="eastAsia" w:ascii="仿宋" w:hAnsi="仿宋" w:eastAsia="仿宋" w:cs="仿宋"/>
                <w:sz w:val="24"/>
              </w:rPr>
            </w:pPr>
          </w:p>
        </w:tc>
      </w:tr>
    </w:tbl>
    <w:p w14:paraId="3D188FEF">
      <w:pPr>
        <w:rPr>
          <w:rFonts w:hint="eastAsia" w:ascii="仿宋" w:hAnsi="仿宋" w:eastAsia="仿宋" w:cs="仿宋"/>
          <w:sz w:val="24"/>
        </w:rPr>
      </w:pPr>
    </w:p>
    <w:p w14:paraId="7256A1DB">
      <w:pPr>
        <w:rPr>
          <w:rFonts w:hint="eastAsia" w:ascii="仿宋" w:hAnsi="仿宋" w:eastAsia="仿宋" w:cs="仿宋"/>
          <w:spacing w:val="20"/>
          <w:sz w:val="24"/>
        </w:rPr>
      </w:pPr>
      <w:r>
        <w:rPr>
          <w:rFonts w:hint="eastAsia" w:ascii="仿宋" w:hAnsi="仿宋" w:eastAsia="仿宋" w:cs="仿宋"/>
          <w:sz w:val="24"/>
        </w:rPr>
        <w:t>注：在“偏离情况”栏注明“正偏离”、“负偏离”或“无偏离”。</w:t>
      </w:r>
    </w:p>
    <w:p w14:paraId="008C4D31">
      <w:pPr>
        <w:rPr>
          <w:rFonts w:hint="eastAsia" w:ascii="仿宋" w:hAnsi="仿宋" w:eastAsia="仿宋" w:cs="仿宋"/>
          <w:spacing w:val="20"/>
          <w:sz w:val="24"/>
        </w:rPr>
      </w:pPr>
    </w:p>
    <w:p w14:paraId="217A0361">
      <w:pPr>
        <w:rPr>
          <w:rFonts w:hint="eastAsia" w:ascii="仿宋" w:hAnsi="仿宋" w:eastAsia="仿宋" w:cs="仿宋"/>
          <w:spacing w:val="20"/>
          <w:sz w:val="24"/>
          <w:u w:val="single"/>
        </w:rPr>
      </w:pPr>
      <w:r>
        <w:rPr>
          <w:rFonts w:hint="eastAsia" w:ascii="仿宋" w:hAnsi="仿宋" w:eastAsia="仿宋" w:cs="仿宋"/>
          <w:spacing w:val="20"/>
          <w:sz w:val="24"/>
        </w:rPr>
        <w:t>供应商全称</w:t>
      </w:r>
      <w:r>
        <w:rPr>
          <w:rFonts w:hint="eastAsia" w:ascii="仿宋" w:hAnsi="仿宋" w:eastAsia="仿宋" w:cs="仿宋"/>
          <w:sz w:val="24"/>
        </w:rPr>
        <w:t>（盖单位章）</w:t>
      </w:r>
      <w:r>
        <w:rPr>
          <w:rFonts w:hint="eastAsia" w:ascii="仿宋" w:hAnsi="仿宋" w:eastAsia="仿宋" w:cs="仿宋"/>
          <w:spacing w:val="20"/>
          <w:sz w:val="24"/>
        </w:rPr>
        <w:t>：</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日 期：</w:t>
      </w:r>
      <w:r>
        <w:rPr>
          <w:rFonts w:hint="eastAsia" w:ascii="仿宋" w:hAnsi="仿宋" w:eastAsia="仿宋" w:cs="仿宋"/>
          <w:spacing w:val="20"/>
          <w:sz w:val="24"/>
          <w:u w:val="single"/>
        </w:rPr>
        <w:t xml:space="preserve">        </w:t>
      </w:r>
    </w:p>
    <w:p w14:paraId="60E06B04">
      <w:pPr>
        <w:pStyle w:val="5"/>
        <w:keepNext w:val="0"/>
        <w:keepLines w:val="0"/>
        <w:pageBreakBefore/>
        <w:spacing w:line="415" w:lineRule="auto"/>
        <w:rPr>
          <w:rFonts w:hint="eastAsia" w:ascii="宋体" w:hAnsi="宋体" w:cs="仿宋"/>
          <w:b w:val="0"/>
          <w:szCs w:val="24"/>
        </w:rPr>
      </w:pPr>
      <w:r>
        <w:rPr>
          <w:rFonts w:hint="eastAsia" w:ascii="宋体" w:hAnsi="宋体" w:cs="仿宋"/>
          <w:b w:val="0"/>
          <w:szCs w:val="24"/>
        </w:rPr>
        <w:t>（六）项目管理机构人员配备（格式自拟）</w:t>
      </w:r>
    </w:p>
    <w:p w14:paraId="1C766870">
      <w:pPr>
        <w:rPr>
          <w:rFonts w:hint="eastAsia" w:ascii="仿宋" w:hAnsi="仿宋" w:eastAsia="仿宋" w:cs="仿宋"/>
          <w:sz w:val="24"/>
        </w:rPr>
      </w:pPr>
      <w:r>
        <w:rPr>
          <w:rFonts w:hint="eastAsia" w:ascii="仿宋" w:hAnsi="仿宋" w:eastAsia="仿宋" w:cs="仿宋"/>
          <w:sz w:val="24"/>
        </w:rPr>
        <w:t xml:space="preserve">  </w:t>
      </w:r>
    </w:p>
    <w:p w14:paraId="059142BE">
      <w:pPr>
        <w:pStyle w:val="5"/>
        <w:keepNext w:val="0"/>
        <w:keepLines w:val="0"/>
        <w:pageBreakBefore/>
        <w:spacing w:line="415" w:lineRule="auto"/>
        <w:rPr>
          <w:rFonts w:hint="eastAsia" w:ascii="宋体" w:hAnsi="宋体" w:cs="仿宋"/>
          <w:b w:val="0"/>
          <w:szCs w:val="28"/>
        </w:rPr>
      </w:pPr>
      <w:r>
        <w:rPr>
          <w:rFonts w:hint="eastAsia" w:ascii="宋体" w:hAnsi="宋体" w:cs="仿宋"/>
          <w:b w:val="0"/>
          <w:szCs w:val="28"/>
        </w:rPr>
        <w:t>（七）服务承诺（格式自拟）</w:t>
      </w:r>
    </w:p>
    <w:p w14:paraId="30BA3363">
      <w:pPr>
        <w:pStyle w:val="5"/>
        <w:keepNext w:val="0"/>
        <w:keepLines w:val="0"/>
        <w:pageBreakBefore/>
        <w:spacing w:line="415" w:lineRule="auto"/>
        <w:rPr>
          <w:rFonts w:hint="eastAsia" w:ascii="宋体" w:hAnsi="宋体" w:cs="仿宋"/>
          <w:b w:val="0"/>
          <w:szCs w:val="32"/>
        </w:rPr>
      </w:pPr>
      <w:r>
        <w:rPr>
          <w:rFonts w:hint="eastAsia" w:ascii="宋体" w:hAnsi="宋体" w:cs="仿宋"/>
          <w:b w:val="0"/>
          <w:szCs w:val="32"/>
        </w:rPr>
        <w:t>（八）正版软件承诺（</w:t>
      </w:r>
      <w:r>
        <w:rPr>
          <w:rFonts w:hint="eastAsia" w:ascii="宋体" w:hAnsi="宋体" w:cs="宋体"/>
          <w:b w:val="0"/>
          <w:color w:val="000000"/>
          <w:szCs w:val="24"/>
        </w:rPr>
        <w:t>如不涉及，此函可不提供</w:t>
      </w:r>
      <w:r>
        <w:rPr>
          <w:rFonts w:hint="eastAsia" w:ascii="宋体" w:hAnsi="宋体" w:cs="仿宋"/>
          <w:b w:val="0"/>
          <w:szCs w:val="32"/>
        </w:rPr>
        <w:t>）</w:t>
      </w:r>
    </w:p>
    <w:p w14:paraId="725237ED">
      <w:pPr>
        <w:pBdr>
          <w:top w:val="none" w:color="auto" w:sz="0" w:space="1"/>
          <w:left w:val="none" w:color="auto" w:sz="0" w:space="4"/>
          <w:bottom w:val="none" w:color="auto" w:sz="0" w:space="1"/>
          <w:right w:val="none" w:color="auto" w:sz="0" w:space="4"/>
        </w:pBdr>
        <w:spacing w:before="312" w:beforeLines="100" w:after="312" w:afterLines="100" w:line="560" w:lineRule="exact"/>
        <w:ind w:left="562" w:hanging="562" w:hangingChars="200"/>
        <w:jc w:val="center"/>
        <w:rPr>
          <w:rFonts w:hint="eastAsia" w:ascii="仿宋" w:hAnsi="仿宋" w:eastAsia="仿宋" w:cs="仿宋"/>
          <w:b/>
          <w:bCs/>
          <w:spacing w:val="20"/>
          <w:sz w:val="24"/>
        </w:rPr>
      </w:pPr>
      <w:r>
        <w:rPr>
          <w:rFonts w:hint="eastAsia" w:ascii="仿宋" w:hAnsi="仿宋" w:eastAsia="仿宋" w:cs="仿宋"/>
          <w:b/>
          <w:bCs/>
          <w:spacing w:val="20"/>
          <w:sz w:val="24"/>
        </w:rPr>
        <w:t>正版软件承诺</w:t>
      </w:r>
    </w:p>
    <w:p w14:paraId="57386C91">
      <w:pPr>
        <w:spacing w:line="560" w:lineRule="exact"/>
        <w:ind w:firstLine="480" w:firstLineChars="200"/>
        <w:rPr>
          <w:rFonts w:hint="eastAsia" w:ascii="仿宋" w:hAnsi="仿宋" w:eastAsia="仿宋" w:cs="仿宋"/>
          <w:sz w:val="24"/>
        </w:rPr>
      </w:pPr>
      <w:r>
        <w:rPr>
          <w:rFonts w:hint="eastAsia" w:ascii="仿宋" w:hAnsi="仿宋" w:eastAsia="仿宋" w:cs="仿宋"/>
          <w:sz w:val="24"/>
        </w:rPr>
        <w:t>本供应商现参与</w:t>
      </w:r>
      <w:r>
        <w:rPr>
          <w:rFonts w:hint="eastAsia" w:ascii="仿宋" w:hAnsi="仿宋" w:eastAsia="仿宋" w:cs="仿宋"/>
          <w:sz w:val="24"/>
          <w:u w:val="single"/>
        </w:rPr>
        <w:t xml:space="preserve">  （项目名称）（项目编号）      </w:t>
      </w:r>
      <w:r>
        <w:rPr>
          <w:rFonts w:hint="eastAsia" w:ascii="仿宋" w:hAnsi="仿宋" w:eastAsia="仿宋" w:cs="仿宋"/>
          <w:sz w:val="24"/>
        </w:rPr>
        <w:t>的磋商活动，本公司承诺投报的计算机产品预装正版操作系统，投报的硬件产品内的预装软件为正版软件。</w:t>
      </w:r>
    </w:p>
    <w:p w14:paraId="2AA9DF0D">
      <w:pPr>
        <w:spacing w:line="560" w:lineRule="exact"/>
        <w:ind w:firstLine="480" w:firstLineChars="200"/>
        <w:rPr>
          <w:rFonts w:hint="eastAsia" w:ascii="仿宋" w:hAnsi="仿宋" w:eastAsia="仿宋" w:cs="仿宋"/>
          <w:sz w:val="24"/>
        </w:rPr>
      </w:pPr>
      <w:r>
        <w:rPr>
          <w:rFonts w:hint="eastAsia" w:ascii="仿宋" w:hAnsi="仿宋" w:eastAsia="仿宋" w:cs="仿宋"/>
          <w:sz w:val="24"/>
        </w:rPr>
        <w:t>如上述声明不真实，愿意按照政府采购有关法律法规的规定接受处罚。</w:t>
      </w:r>
    </w:p>
    <w:p w14:paraId="51DED089">
      <w:pPr>
        <w:pBdr>
          <w:top w:val="none" w:color="auto" w:sz="0" w:space="1"/>
          <w:left w:val="none" w:color="auto" w:sz="0" w:space="4"/>
          <w:bottom w:val="none" w:color="auto" w:sz="0" w:space="1"/>
          <w:right w:val="none" w:color="auto" w:sz="0" w:space="4"/>
        </w:pBdr>
        <w:ind w:right="-110" w:firstLine="480" w:firstLineChars="200"/>
        <w:rPr>
          <w:rFonts w:hint="eastAsia" w:ascii="仿宋" w:hAnsi="仿宋" w:eastAsia="仿宋" w:cs="仿宋"/>
          <w:sz w:val="24"/>
        </w:rPr>
      </w:pPr>
      <w:r>
        <w:rPr>
          <w:rFonts w:hint="eastAsia" w:ascii="仿宋" w:hAnsi="仿宋" w:eastAsia="仿宋" w:cs="仿宋"/>
          <w:sz w:val="24"/>
        </w:rPr>
        <w:t>特此声明。</w:t>
      </w:r>
    </w:p>
    <w:p w14:paraId="6BF2F74D">
      <w:pPr>
        <w:spacing w:before="312" w:beforeLines="100" w:line="560" w:lineRule="exact"/>
        <w:jc w:val="right"/>
        <w:rPr>
          <w:rFonts w:hint="eastAsia" w:ascii="仿宋" w:hAnsi="仿宋" w:eastAsia="仿宋" w:cs="仿宋"/>
          <w:sz w:val="24"/>
        </w:rPr>
      </w:pPr>
      <w:r>
        <w:rPr>
          <w:rFonts w:hint="eastAsia" w:ascii="仿宋" w:hAnsi="仿宋" w:eastAsia="仿宋" w:cs="仿宋"/>
          <w:sz w:val="24"/>
        </w:rPr>
        <w:t xml:space="preserve"> 供应商全称（盖单位章）：</w:t>
      </w:r>
    </w:p>
    <w:p w14:paraId="63063583">
      <w:pPr>
        <w:spacing w:before="312" w:beforeLines="100" w:line="560" w:lineRule="exact"/>
        <w:jc w:val="right"/>
        <w:rPr>
          <w:rFonts w:hint="eastAsia" w:ascii="宋体" w:hAnsi="宋体" w:cs="仿宋"/>
          <w:sz w:val="24"/>
          <w:szCs w:val="30"/>
        </w:rPr>
      </w:pPr>
      <w:r>
        <w:rPr>
          <w:rFonts w:hint="eastAsia" w:ascii="仿宋" w:hAnsi="仿宋" w:eastAsia="仿宋" w:cs="仿宋"/>
          <w:sz w:val="24"/>
        </w:rPr>
        <w:t xml:space="preserve">                  </w:t>
      </w:r>
      <w:bookmarkStart w:id="105" w:name="_Toc27984"/>
      <w:bookmarkStart w:id="106" w:name="_Toc10565"/>
      <w:r>
        <w:rPr>
          <w:rFonts w:hint="eastAsia" w:ascii="仿宋" w:hAnsi="仿宋" w:eastAsia="仿宋" w:cs="仿宋"/>
          <w:sz w:val="24"/>
        </w:rPr>
        <w:t>日  期：</w:t>
      </w:r>
      <w:bookmarkEnd w:id="105"/>
      <w:bookmarkEnd w:id="106"/>
    </w:p>
    <w:p w14:paraId="003FDC34">
      <w:pPr>
        <w:spacing w:before="312" w:beforeLines="100" w:line="560" w:lineRule="exact"/>
        <w:jc w:val="right"/>
        <w:rPr>
          <w:rFonts w:hint="eastAsia" w:ascii="宋体" w:hAnsi="宋体" w:cs="仿宋"/>
          <w:sz w:val="28"/>
          <w:szCs w:val="30"/>
        </w:rPr>
      </w:pPr>
    </w:p>
    <w:p w14:paraId="2CEF62CD">
      <w:pPr>
        <w:pStyle w:val="5"/>
        <w:keepNext w:val="0"/>
        <w:keepLines w:val="0"/>
        <w:pageBreakBefore/>
        <w:spacing w:line="415" w:lineRule="auto"/>
        <w:rPr>
          <w:rFonts w:hint="eastAsia" w:ascii="宋体" w:hAnsi="宋体" w:cs="仿宋"/>
          <w:b w:val="0"/>
          <w:szCs w:val="32"/>
        </w:rPr>
      </w:pPr>
      <w:r>
        <w:rPr>
          <w:rFonts w:hint="eastAsia" w:ascii="宋体" w:hAnsi="宋体" w:cs="仿宋"/>
          <w:b w:val="0"/>
          <w:szCs w:val="32"/>
        </w:rPr>
        <w:t>（九）信息安全产品说明（</w:t>
      </w:r>
      <w:r>
        <w:rPr>
          <w:rFonts w:hint="eastAsia" w:ascii="宋体" w:hAnsi="宋体" w:cs="宋体"/>
          <w:b w:val="0"/>
          <w:color w:val="000000"/>
          <w:szCs w:val="24"/>
        </w:rPr>
        <w:t>如不涉及，此函可不提供</w:t>
      </w:r>
      <w:r>
        <w:rPr>
          <w:rFonts w:hint="eastAsia" w:ascii="宋体" w:hAnsi="宋体" w:cs="仿宋"/>
          <w:b w:val="0"/>
          <w:szCs w:val="32"/>
        </w:rPr>
        <w:t>）</w:t>
      </w:r>
    </w:p>
    <w:p w14:paraId="76AE16E1">
      <w:pPr>
        <w:pBdr>
          <w:top w:val="none" w:color="auto" w:sz="0" w:space="1"/>
          <w:left w:val="none" w:color="auto" w:sz="0" w:space="4"/>
          <w:bottom w:val="none" w:color="auto" w:sz="0" w:space="1"/>
          <w:right w:val="none" w:color="auto" w:sz="0" w:space="4"/>
        </w:pBdr>
        <w:spacing w:before="312" w:beforeLines="100" w:after="312" w:afterLines="100" w:line="560" w:lineRule="exact"/>
        <w:ind w:left="562" w:hanging="562" w:hangingChars="200"/>
        <w:jc w:val="center"/>
        <w:rPr>
          <w:rFonts w:hint="eastAsia" w:ascii="仿宋" w:hAnsi="仿宋" w:eastAsia="仿宋" w:cs="仿宋"/>
          <w:b/>
          <w:bCs/>
          <w:spacing w:val="20"/>
          <w:sz w:val="24"/>
        </w:rPr>
      </w:pPr>
      <w:r>
        <w:rPr>
          <w:rFonts w:hint="eastAsia" w:ascii="仿宋" w:hAnsi="仿宋" w:eastAsia="仿宋" w:cs="仿宋"/>
          <w:b/>
          <w:bCs/>
          <w:spacing w:val="20"/>
          <w:sz w:val="24"/>
        </w:rPr>
        <w:t>信息安全产品说明</w:t>
      </w:r>
    </w:p>
    <w:p w14:paraId="0FB0BE1C">
      <w:pPr>
        <w:spacing w:line="560" w:lineRule="exact"/>
        <w:ind w:firstLine="480" w:firstLineChars="200"/>
        <w:rPr>
          <w:rFonts w:hint="eastAsia" w:ascii="仿宋" w:hAnsi="仿宋" w:eastAsia="仿宋" w:cs="仿宋"/>
          <w:sz w:val="24"/>
        </w:rPr>
      </w:pPr>
      <w:r>
        <w:rPr>
          <w:rFonts w:hint="eastAsia" w:ascii="仿宋" w:hAnsi="仿宋" w:eastAsia="仿宋" w:cs="仿宋"/>
          <w:sz w:val="24"/>
        </w:rPr>
        <w:t>如产品为信息安全产品，响应文件中须提供有效认证证书彩色扫描件；</w:t>
      </w:r>
    </w:p>
    <w:p w14:paraId="0A7A0221">
      <w:pPr>
        <w:rPr>
          <w:rFonts w:hint="eastAsia" w:ascii="仿宋" w:hAnsi="仿宋" w:eastAsia="仿宋" w:cs="仿宋"/>
          <w:sz w:val="24"/>
        </w:rPr>
      </w:pPr>
    </w:p>
    <w:p w14:paraId="05B06A2F">
      <w:pPr>
        <w:rPr>
          <w:rFonts w:hint="eastAsia" w:ascii="宋体" w:hAnsi="宋体" w:cs="仿宋"/>
          <w:sz w:val="24"/>
          <w:szCs w:val="30"/>
        </w:rPr>
      </w:pPr>
    </w:p>
    <w:p w14:paraId="5BE63768">
      <w:pPr>
        <w:pStyle w:val="5"/>
        <w:keepNext w:val="0"/>
        <w:keepLines w:val="0"/>
        <w:pageBreakBefore/>
        <w:spacing w:line="415" w:lineRule="auto"/>
        <w:rPr>
          <w:rFonts w:hint="eastAsia" w:ascii="宋体" w:hAnsi="宋体" w:cs="仿宋"/>
          <w:b w:val="0"/>
          <w:szCs w:val="32"/>
        </w:rPr>
      </w:pPr>
      <w:r>
        <w:rPr>
          <w:rFonts w:hint="eastAsia" w:ascii="宋体" w:hAnsi="宋体" w:cs="仿宋"/>
          <w:b w:val="0"/>
          <w:szCs w:val="32"/>
        </w:rPr>
        <w:t>（十）商品包装和快递包装承诺（</w:t>
      </w:r>
      <w:r>
        <w:rPr>
          <w:rFonts w:hint="eastAsia" w:ascii="宋体" w:hAnsi="宋体" w:cs="宋体"/>
          <w:b w:val="0"/>
          <w:color w:val="000000"/>
          <w:szCs w:val="24"/>
        </w:rPr>
        <w:t>如不涉及，此函可不提供</w:t>
      </w:r>
      <w:r>
        <w:rPr>
          <w:rFonts w:hint="eastAsia" w:ascii="宋体" w:hAnsi="宋体" w:cs="仿宋"/>
          <w:b w:val="0"/>
          <w:szCs w:val="32"/>
        </w:rPr>
        <w:t>）</w:t>
      </w:r>
    </w:p>
    <w:p w14:paraId="29E882AD">
      <w:pPr>
        <w:pBdr>
          <w:top w:val="none" w:color="auto" w:sz="0" w:space="1"/>
          <w:left w:val="none" w:color="auto" w:sz="0" w:space="4"/>
          <w:bottom w:val="none" w:color="auto" w:sz="0" w:space="1"/>
          <w:right w:val="none" w:color="auto" w:sz="0" w:space="4"/>
        </w:pBdr>
        <w:spacing w:before="312" w:beforeLines="100" w:after="312" w:afterLines="100" w:line="560" w:lineRule="exact"/>
        <w:ind w:left="562" w:hanging="562" w:hangingChars="200"/>
        <w:jc w:val="center"/>
        <w:rPr>
          <w:rFonts w:hint="eastAsia" w:ascii="仿宋" w:hAnsi="仿宋" w:eastAsia="仿宋" w:cs="仿宋"/>
          <w:b/>
          <w:bCs/>
          <w:spacing w:val="20"/>
          <w:sz w:val="24"/>
        </w:rPr>
      </w:pPr>
      <w:r>
        <w:rPr>
          <w:rFonts w:hint="eastAsia" w:ascii="仿宋" w:hAnsi="仿宋" w:eastAsia="仿宋" w:cs="仿宋"/>
          <w:b/>
          <w:bCs/>
          <w:spacing w:val="20"/>
          <w:sz w:val="24"/>
        </w:rPr>
        <w:t>商品包装和快递包装承诺</w:t>
      </w:r>
    </w:p>
    <w:p w14:paraId="57E9DDEB">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本供应商现参与</w:t>
      </w:r>
      <w:r>
        <w:rPr>
          <w:rFonts w:hint="eastAsia" w:ascii="仿宋" w:hAnsi="仿宋" w:eastAsia="仿宋" w:cs="仿宋"/>
          <w:sz w:val="24"/>
          <w:u w:val="single"/>
        </w:rPr>
        <w:t xml:space="preserve">  （项目名称）（项目编号）      </w:t>
      </w:r>
      <w:r>
        <w:rPr>
          <w:rFonts w:hint="eastAsia" w:ascii="仿宋" w:hAnsi="仿宋" w:eastAsia="仿宋" w:cs="仿宋"/>
          <w:kern w:val="0"/>
          <w:sz w:val="24"/>
        </w:rPr>
        <w:t>的采购活动，本公司承诺所供商品包装符合《商品包装政府采购需求标准（试行）》，快递包装符合《快递包装政府采购需求标准（试行）》。</w:t>
      </w:r>
    </w:p>
    <w:p w14:paraId="41F36D9E">
      <w:pPr>
        <w:spacing w:line="560" w:lineRule="exact"/>
        <w:ind w:firstLine="480" w:firstLineChars="200"/>
        <w:rPr>
          <w:rFonts w:hint="eastAsia" w:ascii="仿宋" w:hAnsi="仿宋" w:eastAsia="仿宋" w:cs="仿宋"/>
          <w:sz w:val="24"/>
        </w:rPr>
      </w:pPr>
      <w:r>
        <w:rPr>
          <w:rFonts w:hint="eastAsia" w:ascii="仿宋" w:hAnsi="仿宋" w:eastAsia="仿宋" w:cs="仿宋"/>
          <w:sz w:val="24"/>
        </w:rPr>
        <w:t>如上述声明不真实，愿意按照政府采购有关法律法规的规定接受处罚。</w:t>
      </w:r>
    </w:p>
    <w:p w14:paraId="32C119CB">
      <w:pPr>
        <w:spacing w:line="560" w:lineRule="exact"/>
        <w:ind w:firstLine="480" w:firstLineChars="200"/>
        <w:rPr>
          <w:rFonts w:hint="eastAsia" w:ascii="仿宋" w:hAnsi="仿宋" w:eastAsia="仿宋" w:cs="仿宋"/>
          <w:sz w:val="24"/>
        </w:rPr>
      </w:pPr>
      <w:r>
        <w:rPr>
          <w:rFonts w:hint="eastAsia" w:ascii="仿宋" w:hAnsi="仿宋" w:eastAsia="仿宋" w:cs="仿宋"/>
          <w:sz w:val="24"/>
        </w:rPr>
        <w:t xml:space="preserve">特此声明。 </w:t>
      </w:r>
    </w:p>
    <w:p w14:paraId="350760F4">
      <w:pPr>
        <w:spacing w:before="312" w:beforeLines="100" w:line="560" w:lineRule="exact"/>
        <w:ind w:firstLine="480" w:firstLineChars="200"/>
        <w:jc w:val="right"/>
        <w:rPr>
          <w:rFonts w:hint="eastAsia" w:ascii="仿宋" w:hAnsi="仿宋" w:eastAsia="仿宋" w:cs="仿宋"/>
          <w:sz w:val="24"/>
        </w:rPr>
      </w:pPr>
      <w:r>
        <w:rPr>
          <w:rFonts w:hint="eastAsia" w:ascii="仿宋" w:hAnsi="仿宋" w:eastAsia="仿宋" w:cs="仿宋"/>
          <w:sz w:val="24"/>
        </w:rPr>
        <w:t>供应商全称（盖单位章）：</w:t>
      </w:r>
    </w:p>
    <w:p w14:paraId="771F532B">
      <w:pPr>
        <w:spacing w:before="312" w:beforeLines="100" w:line="560" w:lineRule="exact"/>
        <w:ind w:firstLine="480" w:firstLineChars="200"/>
        <w:jc w:val="right"/>
        <w:rPr>
          <w:rFonts w:hint="eastAsia" w:ascii="仿宋" w:hAnsi="仿宋" w:eastAsia="仿宋" w:cs="仿宋"/>
          <w:sz w:val="24"/>
        </w:rPr>
      </w:pPr>
      <w:r>
        <w:rPr>
          <w:rFonts w:hint="eastAsia" w:ascii="仿宋" w:hAnsi="仿宋" w:eastAsia="仿宋" w:cs="仿宋"/>
          <w:kern w:val="0"/>
          <w:sz w:val="24"/>
        </w:rPr>
        <w:t xml:space="preserve">                            </w:t>
      </w:r>
      <w:r>
        <w:rPr>
          <w:rFonts w:hint="eastAsia" w:ascii="仿宋" w:hAnsi="仿宋" w:eastAsia="仿宋" w:cs="仿宋"/>
          <w:sz w:val="24"/>
        </w:rPr>
        <w:t xml:space="preserve"> 日  期：</w:t>
      </w:r>
    </w:p>
    <w:p w14:paraId="07C6935B">
      <w:pPr>
        <w:rPr>
          <w:rFonts w:hint="eastAsia" w:ascii="宋体" w:hAnsi="宋体" w:cs="仿宋"/>
          <w:b/>
          <w:bCs/>
          <w:sz w:val="24"/>
          <w:szCs w:val="30"/>
        </w:rPr>
      </w:pPr>
    </w:p>
    <w:p w14:paraId="680FD1EA">
      <w:pPr>
        <w:pStyle w:val="5"/>
        <w:keepNext w:val="0"/>
        <w:keepLines w:val="0"/>
        <w:pageBreakBefore/>
        <w:spacing w:line="415" w:lineRule="auto"/>
        <w:rPr>
          <w:rFonts w:hint="eastAsia" w:ascii="宋体" w:hAnsi="宋体" w:cs="仿宋"/>
          <w:b w:val="0"/>
          <w:szCs w:val="28"/>
        </w:rPr>
      </w:pPr>
      <w:r>
        <w:rPr>
          <w:rFonts w:hint="eastAsia" w:ascii="宋体" w:hAnsi="宋体" w:cs="仿宋"/>
          <w:b w:val="0"/>
          <w:szCs w:val="28"/>
        </w:rPr>
        <w:t>（十一）供应商需要说明的其他文件和说明（格式自拟）。</w:t>
      </w:r>
    </w:p>
    <w:p w14:paraId="41F4DF44">
      <w:pPr>
        <w:rPr>
          <w:rFonts w:hint="eastAsia" w:ascii="宋体" w:hAnsi="宋体" w:cs="仿宋"/>
          <w:sz w:val="28"/>
          <w:szCs w:val="30"/>
        </w:rPr>
      </w:pPr>
    </w:p>
    <w:p w14:paraId="6A2604B3">
      <w:pPr>
        <w:pStyle w:val="4"/>
        <w:keepNext w:val="0"/>
        <w:keepLines w:val="0"/>
        <w:pageBreakBefore/>
        <w:spacing w:line="415" w:lineRule="auto"/>
        <w:jc w:val="center"/>
        <w:rPr>
          <w:rFonts w:hint="eastAsia" w:ascii="宋体" w:hAnsi="宋体" w:cs="宋体"/>
          <w:b w:val="0"/>
          <w:sz w:val="30"/>
          <w:szCs w:val="30"/>
        </w:rPr>
      </w:pPr>
      <w:r>
        <w:rPr>
          <w:rFonts w:hint="eastAsia" w:ascii="宋体" w:hAnsi="宋体"/>
          <w:color w:val="000000"/>
          <w:sz w:val="30"/>
          <w:szCs w:val="30"/>
        </w:rPr>
        <w:t>报价文件</w:t>
      </w:r>
      <w:r>
        <w:rPr>
          <w:rFonts w:hint="eastAsia" w:ascii="宋体" w:hAnsi="宋体" w:cs="宋体"/>
          <w:sz w:val="30"/>
          <w:szCs w:val="30"/>
        </w:rPr>
        <w:t>部分</w:t>
      </w:r>
    </w:p>
    <w:p w14:paraId="4F8F2E6E">
      <w:pPr>
        <w:pStyle w:val="5"/>
        <w:keepNext w:val="0"/>
        <w:keepLines w:val="0"/>
        <w:pageBreakBefore/>
        <w:spacing w:line="415" w:lineRule="auto"/>
        <w:rPr>
          <w:rFonts w:hint="eastAsia" w:ascii="宋体" w:hAnsi="宋体" w:cs="仿宋"/>
          <w:b w:val="0"/>
          <w:szCs w:val="30"/>
        </w:rPr>
      </w:pPr>
      <w:r>
        <w:rPr>
          <w:rFonts w:hint="eastAsia" w:ascii="宋体" w:hAnsi="宋体" w:cs="仿宋"/>
          <w:b w:val="0"/>
          <w:szCs w:val="30"/>
        </w:rPr>
        <w:t>（一）报价一览表</w:t>
      </w:r>
    </w:p>
    <w:p w14:paraId="42F4FEEA">
      <w:pPr>
        <w:pBdr>
          <w:top w:val="none" w:color="auto" w:sz="0" w:space="1"/>
          <w:left w:val="none" w:color="auto" w:sz="0" w:space="4"/>
          <w:bottom w:val="none" w:color="auto" w:sz="0" w:space="1"/>
          <w:right w:val="none" w:color="auto" w:sz="0" w:space="4"/>
        </w:pBdr>
        <w:spacing w:before="312" w:beforeLines="100" w:after="312" w:afterLines="100" w:line="560" w:lineRule="exact"/>
        <w:ind w:left="562" w:hanging="562" w:hangingChars="200"/>
        <w:jc w:val="center"/>
        <w:rPr>
          <w:rFonts w:hint="eastAsia" w:ascii="仿宋" w:hAnsi="仿宋" w:eastAsia="仿宋" w:cs="仿宋"/>
          <w:b/>
          <w:bCs/>
          <w:spacing w:val="20"/>
          <w:sz w:val="24"/>
          <w:szCs w:val="30"/>
        </w:rPr>
      </w:pPr>
      <w:r>
        <w:rPr>
          <w:rFonts w:hint="eastAsia" w:ascii="仿宋" w:hAnsi="仿宋" w:eastAsia="仿宋" w:cs="仿宋"/>
          <w:b/>
          <w:bCs/>
          <w:spacing w:val="20"/>
          <w:sz w:val="24"/>
          <w:szCs w:val="30"/>
        </w:rPr>
        <w:t>报 价 一 览 表</w:t>
      </w:r>
    </w:p>
    <w:p w14:paraId="4BE41F63">
      <w:pPr>
        <w:pStyle w:val="50"/>
        <w:ind w:firstLine="562"/>
        <w:rPr>
          <w:rFonts w:hint="eastAsia" w:eastAsia="仿宋"/>
        </w:rPr>
      </w:pPr>
      <w:r>
        <w:rPr>
          <w:rFonts w:hint="eastAsia" w:ascii="仿宋" w:hAnsi="仿宋" w:eastAsia="仿宋" w:cs="仿宋"/>
          <w:b/>
          <w:bCs/>
          <w:spacing w:val="20"/>
          <w:szCs w:val="30"/>
        </w:rPr>
        <w:t xml:space="preserve">                                      </w:t>
      </w:r>
      <w:r>
        <w:rPr>
          <w:rFonts w:hint="eastAsia" w:ascii="仿宋" w:hAnsi="仿宋" w:eastAsia="仿宋" w:cs="仿宋"/>
          <w:spacing w:val="20"/>
          <w:szCs w:val="30"/>
        </w:rPr>
        <w:t xml:space="preserve"> </w:t>
      </w:r>
    </w:p>
    <w:tbl>
      <w:tblPr>
        <w:tblStyle w:val="39"/>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1"/>
        <w:gridCol w:w="6587"/>
      </w:tblGrid>
      <w:tr w14:paraId="0631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2751" w:type="dxa"/>
            <w:vAlign w:val="center"/>
          </w:tcPr>
          <w:p w14:paraId="099504A4">
            <w:pPr>
              <w:pStyle w:val="138"/>
              <w:rPr>
                <w:rFonts w:hint="eastAsia" w:ascii="仿宋" w:hAnsi="仿宋" w:eastAsia="仿宋" w:cs="仿宋"/>
                <w:sz w:val="24"/>
                <w:szCs w:val="24"/>
              </w:rPr>
            </w:pPr>
            <w:r>
              <w:rPr>
                <w:rFonts w:hint="eastAsia" w:ascii="仿宋" w:hAnsi="仿宋" w:eastAsia="仿宋" w:cs="仿宋"/>
                <w:sz w:val="24"/>
                <w:szCs w:val="24"/>
              </w:rPr>
              <w:t>项目名称</w:t>
            </w:r>
          </w:p>
        </w:tc>
        <w:tc>
          <w:tcPr>
            <w:tcW w:w="6587" w:type="dxa"/>
            <w:vAlign w:val="center"/>
          </w:tcPr>
          <w:p w14:paraId="34DFBBBB">
            <w:pPr>
              <w:pStyle w:val="138"/>
              <w:snapToGrid w:val="0"/>
              <w:spacing w:line="360" w:lineRule="auto"/>
              <w:ind w:firstLine="480" w:firstLineChars="200"/>
              <w:rPr>
                <w:rFonts w:hint="eastAsia" w:ascii="仿宋" w:hAnsi="仿宋" w:eastAsia="仿宋" w:cs="仿宋"/>
                <w:sz w:val="24"/>
                <w:szCs w:val="24"/>
              </w:rPr>
            </w:pPr>
          </w:p>
        </w:tc>
      </w:tr>
      <w:tr w14:paraId="43A6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2751" w:type="dxa"/>
            <w:vAlign w:val="center"/>
          </w:tcPr>
          <w:p w14:paraId="3C8379E2">
            <w:pPr>
              <w:pStyle w:val="138"/>
              <w:rPr>
                <w:rFonts w:hint="eastAsia" w:ascii="仿宋" w:hAnsi="仿宋" w:eastAsia="仿宋" w:cs="仿宋"/>
                <w:sz w:val="24"/>
                <w:szCs w:val="24"/>
              </w:rPr>
            </w:pPr>
            <w:r>
              <w:rPr>
                <w:rFonts w:hint="eastAsia" w:ascii="仿宋" w:hAnsi="仿宋" w:eastAsia="仿宋" w:cs="仿宋"/>
                <w:sz w:val="24"/>
                <w:szCs w:val="24"/>
              </w:rPr>
              <w:t>项目编号</w:t>
            </w:r>
          </w:p>
        </w:tc>
        <w:tc>
          <w:tcPr>
            <w:tcW w:w="6587" w:type="dxa"/>
            <w:vAlign w:val="center"/>
          </w:tcPr>
          <w:p w14:paraId="1AE7A4B3">
            <w:pPr>
              <w:pStyle w:val="138"/>
              <w:snapToGrid w:val="0"/>
              <w:spacing w:line="360" w:lineRule="auto"/>
              <w:ind w:firstLine="480" w:firstLineChars="200"/>
              <w:rPr>
                <w:rFonts w:hint="eastAsia" w:ascii="仿宋" w:hAnsi="仿宋" w:eastAsia="仿宋" w:cs="仿宋"/>
                <w:sz w:val="24"/>
                <w:szCs w:val="24"/>
              </w:rPr>
            </w:pPr>
          </w:p>
        </w:tc>
      </w:tr>
      <w:tr w14:paraId="2390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jc w:val="center"/>
        </w:trPr>
        <w:tc>
          <w:tcPr>
            <w:tcW w:w="2751" w:type="dxa"/>
            <w:vAlign w:val="center"/>
          </w:tcPr>
          <w:p w14:paraId="5AF6C31F">
            <w:pPr>
              <w:pStyle w:val="138"/>
              <w:rPr>
                <w:rFonts w:hint="eastAsia" w:ascii="仿宋" w:hAnsi="仿宋" w:eastAsia="仿宋" w:cs="仿宋"/>
                <w:sz w:val="24"/>
                <w:szCs w:val="24"/>
              </w:rPr>
            </w:pPr>
            <w:r>
              <w:rPr>
                <w:rFonts w:hint="eastAsia" w:ascii="仿宋" w:hAnsi="仿宋" w:eastAsia="仿宋" w:cs="仿宋"/>
                <w:sz w:val="24"/>
                <w:szCs w:val="24"/>
              </w:rPr>
              <w:t>投标报价</w:t>
            </w:r>
          </w:p>
        </w:tc>
        <w:tc>
          <w:tcPr>
            <w:tcW w:w="6587" w:type="dxa"/>
            <w:vAlign w:val="center"/>
          </w:tcPr>
          <w:p w14:paraId="18BC125A">
            <w:pPr>
              <w:pStyle w:val="138"/>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大写：</w:t>
            </w:r>
          </w:p>
          <w:p w14:paraId="47A86E01">
            <w:pPr>
              <w:pStyle w:val="138"/>
              <w:snapToGrid w:val="0"/>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 xml:space="preserve">小写：      </w:t>
            </w:r>
          </w:p>
        </w:tc>
      </w:tr>
      <w:tr w14:paraId="5E13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2751" w:type="dxa"/>
            <w:vAlign w:val="center"/>
          </w:tcPr>
          <w:p w14:paraId="09B54C6A">
            <w:pPr>
              <w:pStyle w:val="138"/>
              <w:rPr>
                <w:rFonts w:hint="eastAsia" w:ascii="仿宋" w:hAnsi="仿宋" w:eastAsia="仿宋" w:cs="仿宋"/>
                <w:sz w:val="24"/>
                <w:szCs w:val="24"/>
              </w:rPr>
            </w:pPr>
            <w:r>
              <w:rPr>
                <w:rFonts w:hint="eastAsia" w:ascii="仿宋" w:hAnsi="仿宋" w:eastAsia="仿宋" w:cs="仿宋"/>
                <w:sz w:val="24"/>
                <w:szCs w:val="24"/>
              </w:rPr>
              <w:t>监理服务期限</w:t>
            </w:r>
          </w:p>
        </w:tc>
        <w:tc>
          <w:tcPr>
            <w:tcW w:w="6587" w:type="dxa"/>
            <w:vAlign w:val="center"/>
          </w:tcPr>
          <w:p w14:paraId="0B412ACB">
            <w:pPr>
              <w:pStyle w:val="138"/>
              <w:snapToGrid w:val="0"/>
              <w:spacing w:line="360" w:lineRule="auto"/>
              <w:ind w:firstLine="480" w:firstLineChars="200"/>
              <w:rPr>
                <w:rFonts w:hint="eastAsia" w:ascii="仿宋" w:hAnsi="仿宋" w:eastAsia="仿宋" w:cs="仿宋"/>
                <w:sz w:val="24"/>
                <w:szCs w:val="24"/>
              </w:rPr>
            </w:pPr>
          </w:p>
        </w:tc>
      </w:tr>
      <w:tr w14:paraId="6CD9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2751" w:type="dxa"/>
            <w:vAlign w:val="center"/>
          </w:tcPr>
          <w:p w14:paraId="2A88223B">
            <w:pPr>
              <w:pStyle w:val="138"/>
              <w:rPr>
                <w:rFonts w:hint="eastAsia" w:ascii="仿宋" w:hAnsi="仿宋" w:eastAsia="仿宋" w:cs="仿宋"/>
                <w:sz w:val="24"/>
                <w:szCs w:val="24"/>
              </w:rPr>
            </w:pPr>
            <w:r>
              <w:rPr>
                <w:rFonts w:hint="eastAsia" w:ascii="仿宋" w:hAnsi="仿宋" w:eastAsia="仿宋" w:cs="仿宋"/>
                <w:sz w:val="24"/>
                <w:szCs w:val="24"/>
              </w:rPr>
              <w:t>质量标准</w:t>
            </w:r>
          </w:p>
        </w:tc>
        <w:tc>
          <w:tcPr>
            <w:tcW w:w="6587" w:type="dxa"/>
            <w:vAlign w:val="center"/>
          </w:tcPr>
          <w:p w14:paraId="4396020E">
            <w:pPr>
              <w:pStyle w:val="138"/>
              <w:snapToGrid w:val="0"/>
              <w:spacing w:line="360" w:lineRule="auto"/>
              <w:ind w:firstLine="480" w:firstLineChars="200"/>
              <w:rPr>
                <w:rFonts w:hint="eastAsia" w:ascii="仿宋" w:hAnsi="仿宋" w:eastAsia="仿宋" w:cs="仿宋"/>
                <w:sz w:val="24"/>
                <w:szCs w:val="24"/>
              </w:rPr>
            </w:pPr>
          </w:p>
        </w:tc>
      </w:tr>
      <w:tr w14:paraId="18DA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2751" w:type="dxa"/>
            <w:vAlign w:val="center"/>
          </w:tcPr>
          <w:p w14:paraId="785B3448">
            <w:pPr>
              <w:pStyle w:val="138"/>
              <w:rPr>
                <w:rFonts w:hint="eastAsia" w:ascii="仿宋" w:hAnsi="仿宋" w:eastAsia="仿宋" w:cs="仿宋"/>
                <w:sz w:val="24"/>
                <w:szCs w:val="24"/>
              </w:rPr>
            </w:pPr>
            <w:r>
              <w:rPr>
                <w:rFonts w:hint="eastAsia" w:ascii="仿宋" w:hAnsi="仿宋" w:eastAsia="仿宋" w:cs="仿宋"/>
                <w:sz w:val="24"/>
                <w:szCs w:val="24"/>
              </w:rPr>
              <w:t>项目总监理工程师</w:t>
            </w:r>
          </w:p>
        </w:tc>
        <w:tc>
          <w:tcPr>
            <w:tcW w:w="6587" w:type="dxa"/>
            <w:vAlign w:val="center"/>
          </w:tcPr>
          <w:p w14:paraId="5DF19B2D">
            <w:pPr>
              <w:pStyle w:val="138"/>
              <w:snapToGrid w:val="0"/>
              <w:spacing w:line="360" w:lineRule="auto"/>
              <w:ind w:firstLine="480" w:firstLineChars="200"/>
              <w:rPr>
                <w:rFonts w:hint="eastAsia" w:ascii="仿宋" w:hAnsi="仿宋" w:eastAsia="仿宋" w:cs="仿宋"/>
                <w:sz w:val="24"/>
                <w:szCs w:val="24"/>
              </w:rPr>
            </w:pPr>
          </w:p>
        </w:tc>
      </w:tr>
      <w:tr w14:paraId="0BBF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751" w:type="dxa"/>
            <w:vAlign w:val="center"/>
          </w:tcPr>
          <w:p w14:paraId="228D5AF9">
            <w:pPr>
              <w:pStyle w:val="138"/>
              <w:rPr>
                <w:rFonts w:hint="eastAsia" w:ascii="仿宋" w:hAnsi="仿宋" w:eastAsia="仿宋" w:cs="仿宋"/>
                <w:sz w:val="24"/>
                <w:szCs w:val="24"/>
              </w:rPr>
            </w:pPr>
            <w:r>
              <w:rPr>
                <w:rFonts w:hint="eastAsia" w:ascii="仿宋" w:hAnsi="仿宋" w:eastAsia="仿宋" w:cs="仿宋"/>
                <w:sz w:val="24"/>
                <w:szCs w:val="24"/>
              </w:rPr>
              <w:t>备 注</w:t>
            </w:r>
          </w:p>
        </w:tc>
        <w:tc>
          <w:tcPr>
            <w:tcW w:w="6587" w:type="dxa"/>
            <w:vAlign w:val="center"/>
          </w:tcPr>
          <w:p w14:paraId="23E7B962">
            <w:pPr>
              <w:pStyle w:val="138"/>
              <w:snapToGrid w:val="0"/>
              <w:spacing w:line="360" w:lineRule="auto"/>
              <w:ind w:firstLine="480" w:firstLineChars="200"/>
              <w:rPr>
                <w:rFonts w:hint="eastAsia" w:ascii="仿宋" w:hAnsi="仿宋" w:eastAsia="仿宋" w:cs="仿宋"/>
                <w:sz w:val="24"/>
                <w:szCs w:val="24"/>
              </w:rPr>
            </w:pPr>
          </w:p>
        </w:tc>
      </w:tr>
    </w:tbl>
    <w:p w14:paraId="510BDF7F">
      <w:pPr>
        <w:spacing w:line="360" w:lineRule="auto"/>
        <w:ind w:firstLine="480" w:firstLineChars="200"/>
        <w:rPr>
          <w:rFonts w:hint="eastAsia" w:ascii="仿宋" w:hAnsi="仿宋" w:eastAsia="仿宋" w:cs="仿宋"/>
          <w:sz w:val="24"/>
        </w:rPr>
      </w:pPr>
    </w:p>
    <w:p w14:paraId="4F89EA98">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注：1、投标报价包含劳务、人员、管理、税金等可预计或不可预见的所有费用</w:t>
      </w:r>
      <w:r>
        <w:rPr>
          <w:rFonts w:hint="eastAsia" w:ascii="仿宋" w:hAnsi="仿宋" w:eastAsia="仿宋" w:cs="仿宋"/>
          <w:color w:val="000000" w:themeColor="text1"/>
          <w:sz w:val="24"/>
          <w14:textFill>
            <w14:solidFill>
              <w14:schemeClr w14:val="tx1"/>
            </w14:solidFill>
          </w14:textFill>
        </w:rPr>
        <w:t>。</w:t>
      </w:r>
    </w:p>
    <w:p w14:paraId="78F9B2CA">
      <w:pPr>
        <w:spacing w:line="560" w:lineRule="exact"/>
        <w:ind w:firstLine="480" w:firstLineChars="200"/>
        <w:rPr>
          <w:rFonts w:hint="eastAsia" w:ascii="仿宋" w:hAnsi="仿宋" w:eastAsia="仿宋" w:cs="仿宋"/>
          <w:sz w:val="24"/>
          <w:szCs w:val="30"/>
        </w:rPr>
      </w:pPr>
      <w:r>
        <w:rPr>
          <w:rFonts w:hint="eastAsia" w:ascii="仿宋" w:hAnsi="仿宋" w:eastAsia="仿宋" w:cs="仿宋"/>
          <w:sz w:val="24"/>
          <w:szCs w:val="30"/>
        </w:rPr>
        <w:t xml:space="preserve">                </w:t>
      </w:r>
    </w:p>
    <w:p w14:paraId="1E4CECF7">
      <w:pPr>
        <w:spacing w:before="312" w:beforeLines="100" w:line="560" w:lineRule="exact"/>
        <w:ind w:firstLine="480" w:firstLineChars="200"/>
        <w:jc w:val="right"/>
        <w:rPr>
          <w:rFonts w:hint="eastAsia" w:ascii="仿宋" w:hAnsi="仿宋" w:eastAsia="仿宋" w:cs="仿宋"/>
          <w:sz w:val="24"/>
          <w:szCs w:val="30"/>
        </w:rPr>
      </w:pPr>
      <w:r>
        <w:rPr>
          <w:rFonts w:hint="eastAsia" w:ascii="仿宋" w:hAnsi="仿宋" w:eastAsia="仿宋" w:cs="仿宋"/>
          <w:sz w:val="24"/>
          <w:szCs w:val="30"/>
        </w:rPr>
        <w:t xml:space="preserve">供应商全称（盖单位章）：                             </w:t>
      </w:r>
    </w:p>
    <w:p w14:paraId="082B83B2">
      <w:pPr>
        <w:spacing w:before="312" w:beforeLines="100" w:line="560" w:lineRule="exact"/>
        <w:ind w:firstLine="480" w:firstLineChars="200"/>
        <w:jc w:val="right"/>
        <w:rPr>
          <w:rFonts w:hint="eastAsia" w:ascii="宋体" w:hAnsi="宋体" w:cs="仿宋"/>
          <w:sz w:val="24"/>
          <w:szCs w:val="30"/>
        </w:rPr>
      </w:pPr>
      <w:r>
        <w:rPr>
          <w:rFonts w:hint="eastAsia" w:ascii="仿宋" w:hAnsi="仿宋" w:eastAsia="仿宋" w:cs="仿宋"/>
          <w:sz w:val="24"/>
          <w:szCs w:val="30"/>
        </w:rPr>
        <w:t xml:space="preserve"> 日  期：</w:t>
      </w:r>
      <w:r>
        <w:rPr>
          <w:rFonts w:hint="eastAsia" w:ascii="宋体" w:hAnsi="宋体" w:cs="仿宋"/>
          <w:sz w:val="24"/>
          <w:szCs w:val="30"/>
        </w:rPr>
        <w:t xml:space="preserve"> </w:t>
      </w:r>
    </w:p>
    <w:p w14:paraId="0867ED7A">
      <w:pPr>
        <w:pStyle w:val="5"/>
        <w:keepNext w:val="0"/>
        <w:keepLines w:val="0"/>
        <w:pageBreakBefore/>
        <w:spacing w:line="415" w:lineRule="auto"/>
        <w:rPr>
          <w:rFonts w:hint="eastAsia" w:ascii="宋体" w:hAnsi="宋体" w:cs="仿宋"/>
          <w:b w:val="0"/>
          <w:szCs w:val="30"/>
        </w:rPr>
      </w:pPr>
      <w:r>
        <w:rPr>
          <w:rFonts w:hint="eastAsia" w:ascii="宋体" w:hAnsi="宋体" w:cs="仿宋"/>
          <w:b w:val="0"/>
          <w:szCs w:val="30"/>
        </w:rPr>
        <w:t>（二）供应商认为需要的其他文件资料</w:t>
      </w:r>
    </w:p>
    <w:p w14:paraId="160E2270">
      <w:pPr>
        <w:snapToGrid w:val="0"/>
        <w:spacing w:line="360" w:lineRule="auto"/>
        <w:rPr>
          <w:rFonts w:hint="eastAsia" w:ascii="宋体" w:hAnsi="宋体" w:cs="仿宋"/>
          <w:spacing w:val="20"/>
          <w:sz w:val="24"/>
          <w:szCs w:val="30"/>
        </w:rPr>
      </w:pPr>
    </w:p>
    <w:p w14:paraId="374BD03F">
      <w:pPr>
        <w:snapToGrid w:val="0"/>
        <w:spacing w:line="360" w:lineRule="auto"/>
        <w:rPr>
          <w:rFonts w:hint="eastAsia" w:ascii="仿宋" w:hAnsi="仿宋" w:eastAsia="仿宋" w:cs="仿宋"/>
          <w:color w:val="000000"/>
          <w:kern w:val="0"/>
          <w:sz w:val="24"/>
          <w:szCs w:val="28"/>
        </w:rPr>
      </w:pPr>
    </w:p>
    <w:p w14:paraId="7280C525">
      <w:pPr>
        <w:ind w:right="-13" w:rightChars="-6"/>
        <w:rPr>
          <w:rFonts w:hint="eastAsia" w:ascii="仿宋" w:hAnsi="仿宋" w:eastAsia="仿宋" w:cs="仿宋"/>
          <w:b/>
          <w:bCs/>
          <w:color w:val="000000"/>
          <w:kern w:val="0"/>
          <w:sz w:val="28"/>
          <w:szCs w:val="32"/>
        </w:rPr>
      </w:pPr>
    </w:p>
    <w:p w14:paraId="5118087D">
      <w:pPr>
        <w:ind w:right="-13" w:rightChars="-6"/>
        <w:rPr>
          <w:rFonts w:hint="eastAsia" w:ascii="仿宋" w:hAnsi="仿宋" w:eastAsia="仿宋" w:cs="仿宋"/>
          <w:b/>
          <w:bCs/>
          <w:color w:val="000000"/>
          <w:kern w:val="0"/>
          <w:sz w:val="28"/>
          <w:szCs w:val="32"/>
        </w:rPr>
      </w:pPr>
    </w:p>
    <w:p w14:paraId="220A7A8E">
      <w:pPr>
        <w:ind w:right="-13" w:rightChars="-6"/>
        <w:rPr>
          <w:rFonts w:hint="eastAsia" w:ascii="仿宋" w:hAnsi="仿宋" w:eastAsia="仿宋" w:cs="仿宋"/>
          <w:b/>
          <w:bCs/>
          <w:color w:val="000000"/>
          <w:kern w:val="0"/>
          <w:sz w:val="32"/>
          <w:szCs w:val="32"/>
        </w:rPr>
      </w:pPr>
    </w:p>
    <w:p w14:paraId="070C5695">
      <w:pPr>
        <w:ind w:right="-13" w:rightChars="-6"/>
        <w:rPr>
          <w:rFonts w:hint="eastAsia" w:ascii="仿宋" w:hAnsi="仿宋" w:eastAsia="仿宋" w:cs="仿宋"/>
          <w:b/>
          <w:bCs/>
          <w:color w:val="000000"/>
          <w:kern w:val="0"/>
          <w:sz w:val="32"/>
          <w:szCs w:val="32"/>
        </w:rPr>
      </w:pPr>
    </w:p>
    <w:p w14:paraId="7F62400E">
      <w:pPr>
        <w:ind w:right="-13" w:rightChars="-6"/>
        <w:rPr>
          <w:rFonts w:hint="eastAsia" w:ascii="仿宋" w:hAnsi="仿宋" w:eastAsia="仿宋" w:cs="仿宋"/>
          <w:b/>
          <w:bCs/>
          <w:color w:val="000000"/>
          <w:kern w:val="0"/>
          <w:sz w:val="32"/>
          <w:szCs w:val="32"/>
        </w:rPr>
      </w:pPr>
    </w:p>
    <w:p w14:paraId="7740668C">
      <w:pPr>
        <w:ind w:right="-13" w:rightChars="-6"/>
        <w:rPr>
          <w:rFonts w:hint="eastAsia" w:ascii="仿宋" w:hAnsi="仿宋" w:eastAsia="仿宋" w:cs="仿宋"/>
          <w:b/>
          <w:bCs/>
          <w:color w:val="000000"/>
          <w:kern w:val="0"/>
          <w:sz w:val="32"/>
          <w:szCs w:val="32"/>
        </w:rPr>
      </w:pPr>
    </w:p>
    <w:p w14:paraId="7CAB06A9">
      <w:pPr>
        <w:ind w:right="-13" w:rightChars="-6"/>
        <w:rPr>
          <w:rFonts w:hint="eastAsia" w:ascii="仿宋" w:hAnsi="仿宋" w:eastAsia="仿宋" w:cs="仿宋"/>
          <w:b/>
          <w:bCs/>
          <w:color w:val="000000"/>
          <w:kern w:val="0"/>
          <w:sz w:val="32"/>
          <w:szCs w:val="32"/>
        </w:rPr>
      </w:pPr>
    </w:p>
    <w:p w14:paraId="482B80B3">
      <w:pPr>
        <w:pStyle w:val="15"/>
        <w:rPr>
          <w:rFonts w:hint="eastAsia" w:ascii="仿宋" w:hAnsi="仿宋" w:eastAsia="仿宋" w:cs="仿宋"/>
          <w:b/>
          <w:bCs/>
          <w:color w:val="000000"/>
          <w:sz w:val="32"/>
          <w:szCs w:val="32"/>
        </w:rPr>
      </w:pPr>
    </w:p>
    <w:p w14:paraId="47F51DE1"/>
    <w:p w14:paraId="21882C30">
      <w:pPr>
        <w:ind w:right="-13" w:rightChars="-6"/>
        <w:rPr>
          <w:rFonts w:hint="eastAsia" w:ascii="仿宋" w:hAnsi="仿宋" w:eastAsia="仿宋" w:cs="仿宋"/>
          <w:b/>
          <w:bCs/>
          <w:color w:val="000000"/>
          <w:kern w:val="0"/>
          <w:sz w:val="32"/>
          <w:szCs w:val="32"/>
        </w:rPr>
      </w:pPr>
    </w:p>
    <w:p w14:paraId="0013F30D">
      <w:pPr>
        <w:ind w:right="-13" w:rightChars="-6"/>
        <w:rPr>
          <w:rFonts w:hint="eastAsia" w:ascii="仿宋" w:hAnsi="仿宋" w:eastAsia="仿宋" w:cs="仿宋"/>
          <w:b/>
          <w:bCs/>
          <w:color w:val="000000"/>
          <w:kern w:val="0"/>
          <w:sz w:val="32"/>
          <w:szCs w:val="32"/>
        </w:rPr>
      </w:pPr>
    </w:p>
    <w:bookmarkEnd w:id="0"/>
    <w:bookmarkEnd w:id="6"/>
    <w:p w14:paraId="185FE363">
      <w:pPr>
        <w:widowControl/>
        <w:tabs>
          <w:tab w:val="left" w:pos="730"/>
        </w:tabs>
        <w:snapToGrid w:val="0"/>
        <w:spacing w:line="360" w:lineRule="auto"/>
        <w:jc w:val="left"/>
        <w:textAlignment w:val="baseline"/>
        <w:rPr>
          <w:rStyle w:val="77"/>
          <w:rFonts w:hint="eastAsia" w:ascii="仿宋" w:hAnsi="仿宋" w:eastAsia="仿宋" w:cs="仿宋"/>
          <w:color w:val="000000"/>
          <w:sz w:val="24"/>
        </w:rPr>
      </w:pPr>
    </w:p>
    <w:sectPr>
      <w:pgSz w:w="11906" w:h="16838"/>
      <w:pgMar w:top="1440" w:right="1486"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C8E07">
    <w:pPr>
      <w:pStyle w:val="26"/>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3FF8A">
    <w:pPr>
      <w:pStyle w:val="26"/>
      <w:framePr w:wrap="around" w:vAnchor="text" w:hAnchor="margin" w:xAlign="right" w:y="1"/>
      <w:rPr>
        <w:rStyle w:val="43"/>
      </w:rPr>
    </w:pPr>
    <w:r>
      <w:fldChar w:fldCharType="begin"/>
    </w:r>
    <w:r>
      <w:rPr>
        <w:rStyle w:val="43"/>
      </w:rPr>
      <w:instrText xml:space="preserve">PAGE  </w:instrText>
    </w:r>
    <w:r>
      <w:fldChar w:fldCharType="separate"/>
    </w:r>
    <w:r>
      <w:rPr>
        <w:rStyle w:val="43"/>
      </w:rPr>
      <w:t>0</w:t>
    </w:r>
    <w:r>
      <w:fldChar w:fldCharType="end"/>
    </w:r>
  </w:p>
  <w:p w14:paraId="7FFF225A">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0D6D3">
    <w:pPr>
      <w:pStyle w:val="26"/>
      <w:framePr w:wrap="around" w:vAnchor="text" w:hAnchor="margin" w:xAlign="center" w:y="1"/>
      <w:rPr>
        <w:rStyle w:val="4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10ADD">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5A208">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EA97A4">
                          <w:pPr>
                            <w:pStyle w:val="26"/>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JErYHwwEAAJADAAAOAAAAAAAAAAEAIAAAAB4BAABkcnMvZTJvRG9jLnhtbFBL&#10;BQYAAAAABgAGAFkBAABTBQAAAAA=&#10;">
              <v:fill on="f" focussize="0,0"/>
              <v:stroke on="f"/>
              <v:imagedata o:title=""/>
              <o:lock v:ext="edit" aspectratio="f"/>
              <v:textbox inset="0mm,0mm,0mm,0mm" style="mso-fit-shape-to-text:t;">
                <w:txbxContent>
                  <w:p w14:paraId="25EA97A4">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0E532">
    <w:pPr>
      <w:pStyle w:val="26"/>
      <w:rPr>
        <w:rStyle w:val="43"/>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5CFFA2">
                          <w:pPr>
                            <w:pStyle w:val="2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I/Yq8QBAACQ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IoSxy0O/PL92+XHr8vPr2RZ&#10;vV5mhfoANSY+BExNw50fcG9mP6AzEx9UtPmLlAjGUd/zVV85JCLyo/Vqva4wJDA2XxCfPT4PEdJb&#10;6S3JRkMjDrDoyk/vIY2pc0qu5vy9NqYM0bi/HIiZPSz3PvaYrTTsh4nQ3rdn5NPj7BvqcNUpMe8c&#10;SpvXZDbibOwnI9eAcHtMWLj0k1FHqKkYDqowmpYqb8Kf95L1+CN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sI/Yq8QBAACQAwAADgAAAAAAAAABACAAAAAeAQAAZHJzL2Uyb0RvYy54bWxQ&#10;SwUGAAAAAAYABgBZAQAAVAUAAAAA&#10;">
              <v:fill on="f" focussize="0,0"/>
              <v:stroke on="f"/>
              <v:imagedata o:title=""/>
              <o:lock v:ext="edit" aspectratio="f"/>
              <v:textbox inset="0mm,0mm,0mm,0mm" style="mso-fit-shape-to-text:t;">
                <w:txbxContent>
                  <w:p w14:paraId="2A5CFFA2">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B9DE3">
    <w:pPr>
      <w:spacing w:line="183" w:lineRule="auto"/>
      <w:ind w:left="4300"/>
      <w:rPr>
        <w:rFonts w:hint="eastAsia" w:ascii="宋体" w:hAnsi="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E05879">
                          <w:pPr>
                            <w:pStyle w:val="26"/>
                          </w:pPr>
                          <w:r>
                            <w:fldChar w:fldCharType="begin"/>
                          </w:r>
                          <w:r>
                            <w:instrText xml:space="preserve"> PAGE  \* MERGEFORMAT </w:instrText>
                          </w:r>
                          <w:r>
                            <w:fldChar w:fldCharType="separate"/>
                          </w:r>
                          <w:r>
                            <w:t>43</w:t>
                          </w:r>
                          <w:r>
                            <w:fldChar w:fldCharType="end"/>
                          </w:r>
                        </w:p>
                      </w:txbxContent>
                    </wps:txbx>
                    <wps:bodyPr wrap="none" lIns="0" tIns="0" rIns="0" bIns="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GYkJMQBAACQ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l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JGYkJMQBAACQAwAADgAAAAAAAAABACAAAAAeAQAAZHJzL2Uyb0RvYy54bWxQ&#10;SwUGAAAAAAYABgBZAQAAVAUAAAAA&#10;">
              <v:fill on="f" focussize="0,0"/>
              <v:stroke on="f"/>
              <v:imagedata o:title=""/>
              <o:lock v:ext="edit" aspectratio="f"/>
              <v:textbox inset="0mm,0mm,0mm,0mm" style="mso-fit-shape-to-text:t;">
                <w:txbxContent>
                  <w:p w14:paraId="20E05879">
                    <w:pPr>
                      <w:pStyle w:val="2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508EB">
    <w:pPr>
      <w:pStyle w:val="27"/>
      <w:pBdr>
        <w:bottom w:val="none" w:color="auto" w:sz="0" w:space="1"/>
      </w:pBdr>
      <w:jc w:val="both"/>
    </w:pPr>
  </w:p>
  <w:p w14:paraId="0B4404D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96248">
    <w:pPr>
      <w:pStyle w:val="27"/>
      <w:framePr w:wrap="around" w:vAnchor="text" w:hAnchor="margin" w:xAlign="right" w:y="1"/>
      <w:rPr>
        <w:rStyle w:val="43"/>
      </w:rPr>
    </w:pPr>
    <w:r>
      <w:fldChar w:fldCharType="begin"/>
    </w:r>
    <w:r>
      <w:rPr>
        <w:rStyle w:val="43"/>
      </w:rPr>
      <w:instrText xml:space="preserve">PAGE  </w:instrText>
    </w:r>
    <w:r>
      <w:fldChar w:fldCharType="separate"/>
    </w:r>
    <w:r>
      <w:rPr>
        <w:rStyle w:val="43"/>
      </w:rPr>
      <w:t>0</w:t>
    </w:r>
    <w:r>
      <w:fldChar w:fldCharType="end"/>
    </w:r>
  </w:p>
  <w:p w14:paraId="7B6C3081">
    <w:pPr>
      <w:pStyle w:val="2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91D4F"/>
  <w:p w14:paraId="1A0645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FABF6"/>
    <w:multiLevelType w:val="singleLevel"/>
    <w:tmpl w:val="865FABF6"/>
    <w:lvl w:ilvl="0" w:tentative="0">
      <w:start w:val="1"/>
      <w:numFmt w:val="decimal"/>
      <w:suff w:val="nothing"/>
      <w:lvlText w:val="%1、"/>
      <w:lvlJc w:val="left"/>
    </w:lvl>
  </w:abstractNum>
  <w:abstractNum w:abstractNumId="1">
    <w:nsid w:val="0268FFC8"/>
    <w:multiLevelType w:val="singleLevel"/>
    <w:tmpl w:val="0268FFC8"/>
    <w:lvl w:ilvl="0" w:tentative="0">
      <w:start w:val="1"/>
      <w:numFmt w:val="decimal"/>
      <w:pStyle w:val="3"/>
      <w:suff w:val="space"/>
      <w:lvlText w:val="第%1部分"/>
      <w:lvlJc w:val="left"/>
      <w:pPr>
        <w:ind w:left="0" w:firstLine="0"/>
      </w:pPr>
      <w:rPr>
        <w:rFonts w:hint="eastAsia"/>
      </w:rPr>
    </w:lvl>
  </w:abstractNum>
  <w:abstractNum w:abstractNumId="2">
    <w:nsid w:val="566685C3"/>
    <w:multiLevelType w:val="singleLevel"/>
    <w:tmpl w:val="566685C3"/>
    <w:lvl w:ilvl="0" w:tentative="0">
      <w:start w:val="1"/>
      <w:numFmt w:val="decimal"/>
      <w:pStyle w:val="116"/>
      <w:lvlText w:val="图%1. "/>
      <w:lvlJc w:val="left"/>
      <w:pPr>
        <w:tabs>
          <w:tab w:val="left" w:pos="777"/>
        </w:tabs>
        <w:ind w:left="777"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3MDM2YWQ3ZTNkMjliMWVmODk4YTgyOGI5NTI2ZTUifQ=="/>
  </w:docVars>
  <w:rsids>
    <w:rsidRoot w:val="00EB1951"/>
    <w:rsid w:val="00000746"/>
    <w:rsid w:val="00002497"/>
    <w:rsid w:val="00007FD1"/>
    <w:rsid w:val="00013DAC"/>
    <w:rsid w:val="000163A3"/>
    <w:rsid w:val="00016A84"/>
    <w:rsid w:val="000206D1"/>
    <w:rsid w:val="000210DA"/>
    <w:rsid w:val="00026739"/>
    <w:rsid w:val="00026752"/>
    <w:rsid w:val="000300A7"/>
    <w:rsid w:val="00032D19"/>
    <w:rsid w:val="00033FF7"/>
    <w:rsid w:val="000358BD"/>
    <w:rsid w:val="00044319"/>
    <w:rsid w:val="0004742A"/>
    <w:rsid w:val="000475DD"/>
    <w:rsid w:val="000500CE"/>
    <w:rsid w:val="0005124A"/>
    <w:rsid w:val="000525C3"/>
    <w:rsid w:val="0005354A"/>
    <w:rsid w:val="00056072"/>
    <w:rsid w:val="000608B5"/>
    <w:rsid w:val="00063C01"/>
    <w:rsid w:val="0006479D"/>
    <w:rsid w:val="000657A3"/>
    <w:rsid w:val="00066793"/>
    <w:rsid w:val="00066A60"/>
    <w:rsid w:val="00072A83"/>
    <w:rsid w:val="0007442B"/>
    <w:rsid w:val="0007736D"/>
    <w:rsid w:val="00083E87"/>
    <w:rsid w:val="00086640"/>
    <w:rsid w:val="00086F85"/>
    <w:rsid w:val="00094176"/>
    <w:rsid w:val="000944A8"/>
    <w:rsid w:val="000951D8"/>
    <w:rsid w:val="000A3B83"/>
    <w:rsid w:val="000A6C71"/>
    <w:rsid w:val="000B3012"/>
    <w:rsid w:val="000B3762"/>
    <w:rsid w:val="000B687A"/>
    <w:rsid w:val="000B72D5"/>
    <w:rsid w:val="000C0417"/>
    <w:rsid w:val="000C5122"/>
    <w:rsid w:val="000C63E2"/>
    <w:rsid w:val="000C67AA"/>
    <w:rsid w:val="000D1379"/>
    <w:rsid w:val="000D1A64"/>
    <w:rsid w:val="000D2DCB"/>
    <w:rsid w:val="000D45B3"/>
    <w:rsid w:val="000E4615"/>
    <w:rsid w:val="000E6CA6"/>
    <w:rsid w:val="000F1BE7"/>
    <w:rsid w:val="000F405E"/>
    <w:rsid w:val="000F7642"/>
    <w:rsid w:val="001009C7"/>
    <w:rsid w:val="00102DCE"/>
    <w:rsid w:val="00103CB0"/>
    <w:rsid w:val="001053BC"/>
    <w:rsid w:val="00107E3C"/>
    <w:rsid w:val="0011029A"/>
    <w:rsid w:val="00120FAB"/>
    <w:rsid w:val="00122968"/>
    <w:rsid w:val="00122B7D"/>
    <w:rsid w:val="00127875"/>
    <w:rsid w:val="00130265"/>
    <w:rsid w:val="0013069D"/>
    <w:rsid w:val="001316F2"/>
    <w:rsid w:val="00132F39"/>
    <w:rsid w:val="00137469"/>
    <w:rsid w:val="00140886"/>
    <w:rsid w:val="00140DA9"/>
    <w:rsid w:val="00140E2C"/>
    <w:rsid w:val="00144F56"/>
    <w:rsid w:val="001555BF"/>
    <w:rsid w:val="00160A65"/>
    <w:rsid w:val="00161E4B"/>
    <w:rsid w:val="00162109"/>
    <w:rsid w:val="00163743"/>
    <w:rsid w:val="00165AD1"/>
    <w:rsid w:val="00165E27"/>
    <w:rsid w:val="001669A9"/>
    <w:rsid w:val="001678D8"/>
    <w:rsid w:val="001764B1"/>
    <w:rsid w:val="00176EB0"/>
    <w:rsid w:val="001770A1"/>
    <w:rsid w:val="00180B88"/>
    <w:rsid w:val="001817D6"/>
    <w:rsid w:val="001822ED"/>
    <w:rsid w:val="00182318"/>
    <w:rsid w:val="00194BF2"/>
    <w:rsid w:val="001A0F7E"/>
    <w:rsid w:val="001A1C8A"/>
    <w:rsid w:val="001A4AA5"/>
    <w:rsid w:val="001A6C96"/>
    <w:rsid w:val="001A7FA1"/>
    <w:rsid w:val="001B17AC"/>
    <w:rsid w:val="001B3E09"/>
    <w:rsid w:val="001B4D57"/>
    <w:rsid w:val="001C329B"/>
    <w:rsid w:val="001C3A57"/>
    <w:rsid w:val="001C4233"/>
    <w:rsid w:val="001C434B"/>
    <w:rsid w:val="001C568F"/>
    <w:rsid w:val="001C58B9"/>
    <w:rsid w:val="001D3D87"/>
    <w:rsid w:val="001D4F2A"/>
    <w:rsid w:val="001D50CD"/>
    <w:rsid w:val="001E26B2"/>
    <w:rsid w:val="001E5FBC"/>
    <w:rsid w:val="001E7172"/>
    <w:rsid w:val="001F14BA"/>
    <w:rsid w:val="001F2CE4"/>
    <w:rsid w:val="001F71B6"/>
    <w:rsid w:val="00200CD0"/>
    <w:rsid w:val="002013FA"/>
    <w:rsid w:val="0020545A"/>
    <w:rsid w:val="00205586"/>
    <w:rsid w:val="00205F43"/>
    <w:rsid w:val="00212291"/>
    <w:rsid w:val="00213D36"/>
    <w:rsid w:val="00216B71"/>
    <w:rsid w:val="00216B88"/>
    <w:rsid w:val="002241C0"/>
    <w:rsid w:val="002269B0"/>
    <w:rsid w:val="00232C27"/>
    <w:rsid w:val="00236783"/>
    <w:rsid w:val="00241BD4"/>
    <w:rsid w:val="00251D56"/>
    <w:rsid w:val="00253105"/>
    <w:rsid w:val="002548A9"/>
    <w:rsid w:val="0025519A"/>
    <w:rsid w:val="00257222"/>
    <w:rsid w:val="002628F8"/>
    <w:rsid w:val="00262B38"/>
    <w:rsid w:val="00266664"/>
    <w:rsid w:val="002676B8"/>
    <w:rsid w:val="00271849"/>
    <w:rsid w:val="00272F55"/>
    <w:rsid w:val="00273B6D"/>
    <w:rsid w:val="00290860"/>
    <w:rsid w:val="00290C90"/>
    <w:rsid w:val="00291AB3"/>
    <w:rsid w:val="00292C28"/>
    <w:rsid w:val="00293254"/>
    <w:rsid w:val="00296B19"/>
    <w:rsid w:val="002A497A"/>
    <w:rsid w:val="002A4F70"/>
    <w:rsid w:val="002B027B"/>
    <w:rsid w:val="002B1439"/>
    <w:rsid w:val="002B2E49"/>
    <w:rsid w:val="002B6765"/>
    <w:rsid w:val="002B751F"/>
    <w:rsid w:val="002C08B4"/>
    <w:rsid w:val="002C0E7F"/>
    <w:rsid w:val="002C105A"/>
    <w:rsid w:val="002C24BA"/>
    <w:rsid w:val="002D5DCC"/>
    <w:rsid w:val="002D7AB9"/>
    <w:rsid w:val="002D7AFE"/>
    <w:rsid w:val="002E01B4"/>
    <w:rsid w:val="002E3375"/>
    <w:rsid w:val="002F0BE2"/>
    <w:rsid w:val="002F1106"/>
    <w:rsid w:val="002F1EF7"/>
    <w:rsid w:val="002F2D8E"/>
    <w:rsid w:val="0030243E"/>
    <w:rsid w:val="00302684"/>
    <w:rsid w:val="00303016"/>
    <w:rsid w:val="00303499"/>
    <w:rsid w:val="00303820"/>
    <w:rsid w:val="003101D2"/>
    <w:rsid w:val="003115A0"/>
    <w:rsid w:val="00312CC2"/>
    <w:rsid w:val="003134D3"/>
    <w:rsid w:val="00313D5D"/>
    <w:rsid w:val="00314FA0"/>
    <w:rsid w:val="00316C79"/>
    <w:rsid w:val="003214E6"/>
    <w:rsid w:val="00323167"/>
    <w:rsid w:val="003232DA"/>
    <w:rsid w:val="00333224"/>
    <w:rsid w:val="00336658"/>
    <w:rsid w:val="00336B0A"/>
    <w:rsid w:val="0033746B"/>
    <w:rsid w:val="00342E38"/>
    <w:rsid w:val="003431E0"/>
    <w:rsid w:val="00344B71"/>
    <w:rsid w:val="00345E65"/>
    <w:rsid w:val="00346827"/>
    <w:rsid w:val="0035037F"/>
    <w:rsid w:val="0035262F"/>
    <w:rsid w:val="0035455B"/>
    <w:rsid w:val="003557D7"/>
    <w:rsid w:val="003569E7"/>
    <w:rsid w:val="00357162"/>
    <w:rsid w:val="00361240"/>
    <w:rsid w:val="003673B7"/>
    <w:rsid w:val="00371540"/>
    <w:rsid w:val="003731EB"/>
    <w:rsid w:val="00374BFB"/>
    <w:rsid w:val="00380A0B"/>
    <w:rsid w:val="003925A9"/>
    <w:rsid w:val="00396068"/>
    <w:rsid w:val="00397238"/>
    <w:rsid w:val="00397DF5"/>
    <w:rsid w:val="003A0D1D"/>
    <w:rsid w:val="003A4D68"/>
    <w:rsid w:val="003B2432"/>
    <w:rsid w:val="003B5259"/>
    <w:rsid w:val="003B5295"/>
    <w:rsid w:val="003B7311"/>
    <w:rsid w:val="003C6E0C"/>
    <w:rsid w:val="003D520C"/>
    <w:rsid w:val="003D70A6"/>
    <w:rsid w:val="003D7ECF"/>
    <w:rsid w:val="003D7F65"/>
    <w:rsid w:val="003E04AA"/>
    <w:rsid w:val="003E21E1"/>
    <w:rsid w:val="003E4681"/>
    <w:rsid w:val="003E7E32"/>
    <w:rsid w:val="003F0F39"/>
    <w:rsid w:val="003F12AB"/>
    <w:rsid w:val="003F1B1F"/>
    <w:rsid w:val="003F5352"/>
    <w:rsid w:val="003F6022"/>
    <w:rsid w:val="003F6E5F"/>
    <w:rsid w:val="0040427A"/>
    <w:rsid w:val="00405FCB"/>
    <w:rsid w:val="00412FBD"/>
    <w:rsid w:val="00413AE2"/>
    <w:rsid w:val="00424728"/>
    <w:rsid w:val="0043053A"/>
    <w:rsid w:val="00430755"/>
    <w:rsid w:val="004319E7"/>
    <w:rsid w:val="00433F27"/>
    <w:rsid w:val="0043729B"/>
    <w:rsid w:val="00443547"/>
    <w:rsid w:val="00443BB6"/>
    <w:rsid w:val="004471E3"/>
    <w:rsid w:val="00451472"/>
    <w:rsid w:val="00451FDB"/>
    <w:rsid w:val="00454D7F"/>
    <w:rsid w:val="0045585C"/>
    <w:rsid w:val="00457584"/>
    <w:rsid w:val="00460944"/>
    <w:rsid w:val="00463CB3"/>
    <w:rsid w:val="004656BE"/>
    <w:rsid w:val="004723C7"/>
    <w:rsid w:val="004743BC"/>
    <w:rsid w:val="00476E9C"/>
    <w:rsid w:val="004825E5"/>
    <w:rsid w:val="004826D1"/>
    <w:rsid w:val="00485A75"/>
    <w:rsid w:val="00487056"/>
    <w:rsid w:val="00492BC3"/>
    <w:rsid w:val="0049381B"/>
    <w:rsid w:val="00494BC5"/>
    <w:rsid w:val="00495248"/>
    <w:rsid w:val="004A25EB"/>
    <w:rsid w:val="004A295F"/>
    <w:rsid w:val="004A64C3"/>
    <w:rsid w:val="004A6672"/>
    <w:rsid w:val="004A73D8"/>
    <w:rsid w:val="004A7973"/>
    <w:rsid w:val="004B0B38"/>
    <w:rsid w:val="004B1FC4"/>
    <w:rsid w:val="004B3D83"/>
    <w:rsid w:val="004B47F9"/>
    <w:rsid w:val="004B7BB6"/>
    <w:rsid w:val="004C11CD"/>
    <w:rsid w:val="004C1487"/>
    <w:rsid w:val="004C33FA"/>
    <w:rsid w:val="004C5654"/>
    <w:rsid w:val="004C5A3B"/>
    <w:rsid w:val="004C630A"/>
    <w:rsid w:val="004D1EE7"/>
    <w:rsid w:val="004D2502"/>
    <w:rsid w:val="004D4CDA"/>
    <w:rsid w:val="004D5DA2"/>
    <w:rsid w:val="004E1D8A"/>
    <w:rsid w:val="004E3870"/>
    <w:rsid w:val="004E4711"/>
    <w:rsid w:val="004E76BD"/>
    <w:rsid w:val="004F0C65"/>
    <w:rsid w:val="004F1AF7"/>
    <w:rsid w:val="004F550D"/>
    <w:rsid w:val="004F7F83"/>
    <w:rsid w:val="005024EB"/>
    <w:rsid w:val="00505065"/>
    <w:rsid w:val="00505A1A"/>
    <w:rsid w:val="00506FB7"/>
    <w:rsid w:val="00506FBB"/>
    <w:rsid w:val="00510F7A"/>
    <w:rsid w:val="00511800"/>
    <w:rsid w:val="00512039"/>
    <w:rsid w:val="005224CE"/>
    <w:rsid w:val="00524B84"/>
    <w:rsid w:val="005311F3"/>
    <w:rsid w:val="005330A2"/>
    <w:rsid w:val="0053330C"/>
    <w:rsid w:val="0053595B"/>
    <w:rsid w:val="00541BDC"/>
    <w:rsid w:val="00541FF4"/>
    <w:rsid w:val="00543BAE"/>
    <w:rsid w:val="005442C5"/>
    <w:rsid w:val="00546ABA"/>
    <w:rsid w:val="00547754"/>
    <w:rsid w:val="00552790"/>
    <w:rsid w:val="00565BAB"/>
    <w:rsid w:val="005662C1"/>
    <w:rsid w:val="0056691C"/>
    <w:rsid w:val="0057281B"/>
    <w:rsid w:val="00576E20"/>
    <w:rsid w:val="0058071E"/>
    <w:rsid w:val="0058113E"/>
    <w:rsid w:val="005831A2"/>
    <w:rsid w:val="00585F02"/>
    <w:rsid w:val="005875A3"/>
    <w:rsid w:val="00590167"/>
    <w:rsid w:val="005913DD"/>
    <w:rsid w:val="005976FB"/>
    <w:rsid w:val="005A0D61"/>
    <w:rsid w:val="005A1C9E"/>
    <w:rsid w:val="005B0FA8"/>
    <w:rsid w:val="005B325A"/>
    <w:rsid w:val="005B4EB9"/>
    <w:rsid w:val="005C227D"/>
    <w:rsid w:val="005C2CA7"/>
    <w:rsid w:val="005C6A64"/>
    <w:rsid w:val="005C74D7"/>
    <w:rsid w:val="005D11FB"/>
    <w:rsid w:val="005D268E"/>
    <w:rsid w:val="005D4003"/>
    <w:rsid w:val="005D4803"/>
    <w:rsid w:val="005D5F11"/>
    <w:rsid w:val="005D648A"/>
    <w:rsid w:val="005E1D77"/>
    <w:rsid w:val="005E39A6"/>
    <w:rsid w:val="005E5055"/>
    <w:rsid w:val="005E6340"/>
    <w:rsid w:val="005E7EEA"/>
    <w:rsid w:val="005F1A34"/>
    <w:rsid w:val="005F2C40"/>
    <w:rsid w:val="0060282F"/>
    <w:rsid w:val="00602D04"/>
    <w:rsid w:val="00604D03"/>
    <w:rsid w:val="00611726"/>
    <w:rsid w:val="00612792"/>
    <w:rsid w:val="00613894"/>
    <w:rsid w:val="006142FD"/>
    <w:rsid w:val="00615EB0"/>
    <w:rsid w:val="00617579"/>
    <w:rsid w:val="00617580"/>
    <w:rsid w:val="006200BD"/>
    <w:rsid w:val="006204AF"/>
    <w:rsid w:val="00620AEB"/>
    <w:rsid w:val="00622842"/>
    <w:rsid w:val="00622F38"/>
    <w:rsid w:val="00623C9C"/>
    <w:rsid w:val="006319A2"/>
    <w:rsid w:val="006331C3"/>
    <w:rsid w:val="0063334B"/>
    <w:rsid w:val="0063732E"/>
    <w:rsid w:val="006407E1"/>
    <w:rsid w:val="00653244"/>
    <w:rsid w:val="00654CB1"/>
    <w:rsid w:val="00655C79"/>
    <w:rsid w:val="006579E7"/>
    <w:rsid w:val="0066034B"/>
    <w:rsid w:val="00660590"/>
    <w:rsid w:val="00662F7C"/>
    <w:rsid w:val="00663574"/>
    <w:rsid w:val="00667ABB"/>
    <w:rsid w:val="006701BB"/>
    <w:rsid w:val="00672B01"/>
    <w:rsid w:val="006759FC"/>
    <w:rsid w:val="00675CB6"/>
    <w:rsid w:val="00676B1D"/>
    <w:rsid w:val="00684CCB"/>
    <w:rsid w:val="00685016"/>
    <w:rsid w:val="00686325"/>
    <w:rsid w:val="0068669E"/>
    <w:rsid w:val="00686C02"/>
    <w:rsid w:val="00692EDF"/>
    <w:rsid w:val="00693233"/>
    <w:rsid w:val="006938E6"/>
    <w:rsid w:val="00696B94"/>
    <w:rsid w:val="006A216D"/>
    <w:rsid w:val="006A2E79"/>
    <w:rsid w:val="006A2F55"/>
    <w:rsid w:val="006A3167"/>
    <w:rsid w:val="006A595E"/>
    <w:rsid w:val="006A66B1"/>
    <w:rsid w:val="006B3353"/>
    <w:rsid w:val="006B7974"/>
    <w:rsid w:val="006C2B25"/>
    <w:rsid w:val="006C446C"/>
    <w:rsid w:val="006C7C07"/>
    <w:rsid w:val="006D1ECC"/>
    <w:rsid w:val="006D2446"/>
    <w:rsid w:val="006D478F"/>
    <w:rsid w:val="006D65AB"/>
    <w:rsid w:val="006F30E3"/>
    <w:rsid w:val="006F4666"/>
    <w:rsid w:val="007008F4"/>
    <w:rsid w:val="007016DA"/>
    <w:rsid w:val="0070782D"/>
    <w:rsid w:val="007111D5"/>
    <w:rsid w:val="00711C41"/>
    <w:rsid w:val="00712A8E"/>
    <w:rsid w:val="00713426"/>
    <w:rsid w:val="00714377"/>
    <w:rsid w:val="00720725"/>
    <w:rsid w:val="00720D9A"/>
    <w:rsid w:val="00721AE2"/>
    <w:rsid w:val="007261B1"/>
    <w:rsid w:val="00727511"/>
    <w:rsid w:val="00736290"/>
    <w:rsid w:val="007374D2"/>
    <w:rsid w:val="00741152"/>
    <w:rsid w:val="00742B63"/>
    <w:rsid w:val="007431A4"/>
    <w:rsid w:val="0074410C"/>
    <w:rsid w:val="0074416C"/>
    <w:rsid w:val="007445D3"/>
    <w:rsid w:val="00751397"/>
    <w:rsid w:val="00752DE1"/>
    <w:rsid w:val="007550EF"/>
    <w:rsid w:val="00761AA0"/>
    <w:rsid w:val="00762848"/>
    <w:rsid w:val="00764423"/>
    <w:rsid w:val="00764E18"/>
    <w:rsid w:val="00766E4A"/>
    <w:rsid w:val="0077188E"/>
    <w:rsid w:val="0077197C"/>
    <w:rsid w:val="007731FC"/>
    <w:rsid w:val="0077348D"/>
    <w:rsid w:val="0077417E"/>
    <w:rsid w:val="007749DA"/>
    <w:rsid w:val="007759B8"/>
    <w:rsid w:val="00781594"/>
    <w:rsid w:val="0078768E"/>
    <w:rsid w:val="00787A50"/>
    <w:rsid w:val="00791F72"/>
    <w:rsid w:val="00794D49"/>
    <w:rsid w:val="00794FFD"/>
    <w:rsid w:val="00797D43"/>
    <w:rsid w:val="007A14AA"/>
    <w:rsid w:val="007A19BE"/>
    <w:rsid w:val="007A2D6A"/>
    <w:rsid w:val="007B5F25"/>
    <w:rsid w:val="007B6130"/>
    <w:rsid w:val="007B6606"/>
    <w:rsid w:val="007B745E"/>
    <w:rsid w:val="007C3964"/>
    <w:rsid w:val="007C4BD0"/>
    <w:rsid w:val="007C5B68"/>
    <w:rsid w:val="007C65FB"/>
    <w:rsid w:val="007D0472"/>
    <w:rsid w:val="007D272A"/>
    <w:rsid w:val="007D4855"/>
    <w:rsid w:val="007E179D"/>
    <w:rsid w:val="007E4272"/>
    <w:rsid w:val="007F6318"/>
    <w:rsid w:val="00800606"/>
    <w:rsid w:val="0080541A"/>
    <w:rsid w:val="008063A0"/>
    <w:rsid w:val="008067AF"/>
    <w:rsid w:val="00807DB3"/>
    <w:rsid w:val="008107ED"/>
    <w:rsid w:val="0081341F"/>
    <w:rsid w:val="00815F1D"/>
    <w:rsid w:val="008167EC"/>
    <w:rsid w:val="00817ABD"/>
    <w:rsid w:val="00820B7A"/>
    <w:rsid w:val="00820D62"/>
    <w:rsid w:val="00821BDB"/>
    <w:rsid w:val="00822AB7"/>
    <w:rsid w:val="0082329D"/>
    <w:rsid w:val="0082437D"/>
    <w:rsid w:val="00824A85"/>
    <w:rsid w:val="00824E70"/>
    <w:rsid w:val="00825495"/>
    <w:rsid w:val="00827567"/>
    <w:rsid w:val="00841342"/>
    <w:rsid w:val="00843B0A"/>
    <w:rsid w:val="0084400A"/>
    <w:rsid w:val="008527E9"/>
    <w:rsid w:val="00852B09"/>
    <w:rsid w:val="008638A8"/>
    <w:rsid w:val="008657A8"/>
    <w:rsid w:val="00871405"/>
    <w:rsid w:val="0087266E"/>
    <w:rsid w:val="008746A1"/>
    <w:rsid w:val="00883151"/>
    <w:rsid w:val="00887530"/>
    <w:rsid w:val="00887F43"/>
    <w:rsid w:val="008900BC"/>
    <w:rsid w:val="00895A99"/>
    <w:rsid w:val="00896C01"/>
    <w:rsid w:val="008A044A"/>
    <w:rsid w:val="008A2E35"/>
    <w:rsid w:val="008A4BBB"/>
    <w:rsid w:val="008B0F3C"/>
    <w:rsid w:val="008B1422"/>
    <w:rsid w:val="008B1BC9"/>
    <w:rsid w:val="008C49B0"/>
    <w:rsid w:val="008D0060"/>
    <w:rsid w:val="008D0CED"/>
    <w:rsid w:val="008D19C4"/>
    <w:rsid w:val="008F074D"/>
    <w:rsid w:val="008F24E0"/>
    <w:rsid w:val="00901050"/>
    <w:rsid w:val="00902A11"/>
    <w:rsid w:val="009034D4"/>
    <w:rsid w:val="00905498"/>
    <w:rsid w:val="0091037F"/>
    <w:rsid w:val="00912D5A"/>
    <w:rsid w:val="00913935"/>
    <w:rsid w:val="0091404A"/>
    <w:rsid w:val="009142C7"/>
    <w:rsid w:val="00922B9B"/>
    <w:rsid w:val="00923A59"/>
    <w:rsid w:val="009263CF"/>
    <w:rsid w:val="00930410"/>
    <w:rsid w:val="00932F73"/>
    <w:rsid w:val="0093664E"/>
    <w:rsid w:val="00940173"/>
    <w:rsid w:val="00940F26"/>
    <w:rsid w:val="009417DB"/>
    <w:rsid w:val="00942E08"/>
    <w:rsid w:val="0094423F"/>
    <w:rsid w:val="0094732E"/>
    <w:rsid w:val="0094750C"/>
    <w:rsid w:val="00952033"/>
    <w:rsid w:val="009531B7"/>
    <w:rsid w:val="00953341"/>
    <w:rsid w:val="00955BB0"/>
    <w:rsid w:val="00960DA4"/>
    <w:rsid w:val="00961A0D"/>
    <w:rsid w:val="00962111"/>
    <w:rsid w:val="00975CE1"/>
    <w:rsid w:val="00976BF1"/>
    <w:rsid w:val="00977181"/>
    <w:rsid w:val="00977217"/>
    <w:rsid w:val="00980E36"/>
    <w:rsid w:val="009846C4"/>
    <w:rsid w:val="009914A7"/>
    <w:rsid w:val="009928C5"/>
    <w:rsid w:val="0099695D"/>
    <w:rsid w:val="00996F35"/>
    <w:rsid w:val="009A4100"/>
    <w:rsid w:val="009A44D7"/>
    <w:rsid w:val="009A6D1C"/>
    <w:rsid w:val="009B15C2"/>
    <w:rsid w:val="009B3C68"/>
    <w:rsid w:val="009B474D"/>
    <w:rsid w:val="009B4CA2"/>
    <w:rsid w:val="009B5800"/>
    <w:rsid w:val="009B79EB"/>
    <w:rsid w:val="009B7ED8"/>
    <w:rsid w:val="009C0A5D"/>
    <w:rsid w:val="009C3874"/>
    <w:rsid w:val="009C425E"/>
    <w:rsid w:val="009C572B"/>
    <w:rsid w:val="009D1B8C"/>
    <w:rsid w:val="009D4625"/>
    <w:rsid w:val="009D53CA"/>
    <w:rsid w:val="009D7C87"/>
    <w:rsid w:val="009E4241"/>
    <w:rsid w:val="009E6646"/>
    <w:rsid w:val="009E68BB"/>
    <w:rsid w:val="009F0882"/>
    <w:rsid w:val="009F0D0A"/>
    <w:rsid w:val="009F1B75"/>
    <w:rsid w:val="009F4B2F"/>
    <w:rsid w:val="00A046AC"/>
    <w:rsid w:val="00A055D7"/>
    <w:rsid w:val="00A070FD"/>
    <w:rsid w:val="00A07508"/>
    <w:rsid w:val="00A116FA"/>
    <w:rsid w:val="00A11C44"/>
    <w:rsid w:val="00A1496A"/>
    <w:rsid w:val="00A161B8"/>
    <w:rsid w:val="00A20984"/>
    <w:rsid w:val="00A214DB"/>
    <w:rsid w:val="00A215B8"/>
    <w:rsid w:val="00A21D81"/>
    <w:rsid w:val="00A2467C"/>
    <w:rsid w:val="00A30906"/>
    <w:rsid w:val="00A31985"/>
    <w:rsid w:val="00A33C8C"/>
    <w:rsid w:val="00A344C3"/>
    <w:rsid w:val="00A37062"/>
    <w:rsid w:val="00A46D0A"/>
    <w:rsid w:val="00A52E43"/>
    <w:rsid w:val="00A54D53"/>
    <w:rsid w:val="00A60111"/>
    <w:rsid w:val="00A60E03"/>
    <w:rsid w:val="00A61900"/>
    <w:rsid w:val="00A649DE"/>
    <w:rsid w:val="00A67A9E"/>
    <w:rsid w:val="00A67FAB"/>
    <w:rsid w:val="00A726F7"/>
    <w:rsid w:val="00A7716C"/>
    <w:rsid w:val="00A775A6"/>
    <w:rsid w:val="00A80929"/>
    <w:rsid w:val="00A81014"/>
    <w:rsid w:val="00A8207A"/>
    <w:rsid w:val="00A822CC"/>
    <w:rsid w:val="00A8242B"/>
    <w:rsid w:val="00A867E6"/>
    <w:rsid w:val="00A87F1E"/>
    <w:rsid w:val="00A91B40"/>
    <w:rsid w:val="00A91C02"/>
    <w:rsid w:val="00A942EF"/>
    <w:rsid w:val="00A9669C"/>
    <w:rsid w:val="00A96C5E"/>
    <w:rsid w:val="00A970C4"/>
    <w:rsid w:val="00AA0222"/>
    <w:rsid w:val="00AA1C1C"/>
    <w:rsid w:val="00AA40DB"/>
    <w:rsid w:val="00AA53A0"/>
    <w:rsid w:val="00AA6157"/>
    <w:rsid w:val="00AA6264"/>
    <w:rsid w:val="00AA730D"/>
    <w:rsid w:val="00AB2D85"/>
    <w:rsid w:val="00AB40E7"/>
    <w:rsid w:val="00AB43DC"/>
    <w:rsid w:val="00AC1668"/>
    <w:rsid w:val="00AC1E3A"/>
    <w:rsid w:val="00AC515B"/>
    <w:rsid w:val="00AC7238"/>
    <w:rsid w:val="00AC7D6E"/>
    <w:rsid w:val="00AD31EB"/>
    <w:rsid w:val="00AD3534"/>
    <w:rsid w:val="00AD3936"/>
    <w:rsid w:val="00AD5056"/>
    <w:rsid w:val="00AE0E82"/>
    <w:rsid w:val="00AE1031"/>
    <w:rsid w:val="00AE11A5"/>
    <w:rsid w:val="00AE2073"/>
    <w:rsid w:val="00AE3077"/>
    <w:rsid w:val="00B036FE"/>
    <w:rsid w:val="00B11E36"/>
    <w:rsid w:val="00B13995"/>
    <w:rsid w:val="00B13DC7"/>
    <w:rsid w:val="00B15434"/>
    <w:rsid w:val="00B17169"/>
    <w:rsid w:val="00B17173"/>
    <w:rsid w:val="00B22FAD"/>
    <w:rsid w:val="00B2317C"/>
    <w:rsid w:val="00B231B0"/>
    <w:rsid w:val="00B304CA"/>
    <w:rsid w:val="00B32F7F"/>
    <w:rsid w:val="00B34DC6"/>
    <w:rsid w:val="00B40533"/>
    <w:rsid w:val="00B40D94"/>
    <w:rsid w:val="00B4220F"/>
    <w:rsid w:val="00B42B60"/>
    <w:rsid w:val="00B4421F"/>
    <w:rsid w:val="00B461E6"/>
    <w:rsid w:val="00B47B12"/>
    <w:rsid w:val="00B52ACF"/>
    <w:rsid w:val="00B53024"/>
    <w:rsid w:val="00B55A6A"/>
    <w:rsid w:val="00B639AB"/>
    <w:rsid w:val="00B711B7"/>
    <w:rsid w:val="00B71C80"/>
    <w:rsid w:val="00B73391"/>
    <w:rsid w:val="00B7724D"/>
    <w:rsid w:val="00B773A3"/>
    <w:rsid w:val="00B808DB"/>
    <w:rsid w:val="00B81C22"/>
    <w:rsid w:val="00B8266E"/>
    <w:rsid w:val="00B82C74"/>
    <w:rsid w:val="00B90CE9"/>
    <w:rsid w:val="00B93A4D"/>
    <w:rsid w:val="00B946D6"/>
    <w:rsid w:val="00BA1800"/>
    <w:rsid w:val="00BA4954"/>
    <w:rsid w:val="00BB0642"/>
    <w:rsid w:val="00BB0D06"/>
    <w:rsid w:val="00BB2092"/>
    <w:rsid w:val="00BB4156"/>
    <w:rsid w:val="00BC09F9"/>
    <w:rsid w:val="00BC1D76"/>
    <w:rsid w:val="00BD217C"/>
    <w:rsid w:val="00BD30AE"/>
    <w:rsid w:val="00BD4FD2"/>
    <w:rsid w:val="00BD6016"/>
    <w:rsid w:val="00BD6ADF"/>
    <w:rsid w:val="00BD7ABC"/>
    <w:rsid w:val="00BE6F6A"/>
    <w:rsid w:val="00BE72B2"/>
    <w:rsid w:val="00BE74B6"/>
    <w:rsid w:val="00BF108B"/>
    <w:rsid w:val="00BF61A0"/>
    <w:rsid w:val="00BF76DB"/>
    <w:rsid w:val="00C04440"/>
    <w:rsid w:val="00C04C58"/>
    <w:rsid w:val="00C10468"/>
    <w:rsid w:val="00C10685"/>
    <w:rsid w:val="00C11099"/>
    <w:rsid w:val="00C1162F"/>
    <w:rsid w:val="00C14E8C"/>
    <w:rsid w:val="00C14F0E"/>
    <w:rsid w:val="00C1593B"/>
    <w:rsid w:val="00C22AC1"/>
    <w:rsid w:val="00C22C69"/>
    <w:rsid w:val="00C25888"/>
    <w:rsid w:val="00C25A2C"/>
    <w:rsid w:val="00C25D0D"/>
    <w:rsid w:val="00C305EF"/>
    <w:rsid w:val="00C32E21"/>
    <w:rsid w:val="00C34866"/>
    <w:rsid w:val="00C44854"/>
    <w:rsid w:val="00C4513D"/>
    <w:rsid w:val="00C466CF"/>
    <w:rsid w:val="00C51417"/>
    <w:rsid w:val="00C525DB"/>
    <w:rsid w:val="00C52E3A"/>
    <w:rsid w:val="00C54820"/>
    <w:rsid w:val="00C60D2E"/>
    <w:rsid w:val="00C61246"/>
    <w:rsid w:val="00C6170C"/>
    <w:rsid w:val="00C61D08"/>
    <w:rsid w:val="00C62CCD"/>
    <w:rsid w:val="00C62CE3"/>
    <w:rsid w:val="00C642CE"/>
    <w:rsid w:val="00C654C0"/>
    <w:rsid w:val="00C703B9"/>
    <w:rsid w:val="00C71037"/>
    <w:rsid w:val="00C72949"/>
    <w:rsid w:val="00C72C68"/>
    <w:rsid w:val="00C757DE"/>
    <w:rsid w:val="00C76FE1"/>
    <w:rsid w:val="00C8545A"/>
    <w:rsid w:val="00C855E0"/>
    <w:rsid w:val="00C90D50"/>
    <w:rsid w:val="00C9320B"/>
    <w:rsid w:val="00C93782"/>
    <w:rsid w:val="00C973ED"/>
    <w:rsid w:val="00CA365B"/>
    <w:rsid w:val="00CA5C30"/>
    <w:rsid w:val="00CA61EA"/>
    <w:rsid w:val="00CB380A"/>
    <w:rsid w:val="00CB3D73"/>
    <w:rsid w:val="00CB5703"/>
    <w:rsid w:val="00CB6BD6"/>
    <w:rsid w:val="00CD0408"/>
    <w:rsid w:val="00CD1D98"/>
    <w:rsid w:val="00CD2BBA"/>
    <w:rsid w:val="00CD5656"/>
    <w:rsid w:val="00CD6B63"/>
    <w:rsid w:val="00CD7783"/>
    <w:rsid w:val="00CD7D52"/>
    <w:rsid w:val="00CE707A"/>
    <w:rsid w:val="00CE7AE4"/>
    <w:rsid w:val="00CF1025"/>
    <w:rsid w:val="00CF193B"/>
    <w:rsid w:val="00CF2F1F"/>
    <w:rsid w:val="00CF360A"/>
    <w:rsid w:val="00CF435F"/>
    <w:rsid w:val="00CF5521"/>
    <w:rsid w:val="00CF79AE"/>
    <w:rsid w:val="00D00B89"/>
    <w:rsid w:val="00D05698"/>
    <w:rsid w:val="00D05ECA"/>
    <w:rsid w:val="00D10329"/>
    <w:rsid w:val="00D1079D"/>
    <w:rsid w:val="00D130A3"/>
    <w:rsid w:val="00D13A0C"/>
    <w:rsid w:val="00D162CF"/>
    <w:rsid w:val="00D218F3"/>
    <w:rsid w:val="00D236E9"/>
    <w:rsid w:val="00D24715"/>
    <w:rsid w:val="00D24D56"/>
    <w:rsid w:val="00D266BD"/>
    <w:rsid w:val="00D34496"/>
    <w:rsid w:val="00D34742"/>
    <w:rsid w:val="00D36CED"/>
    <w:rsid w:val="00D40D25"/>
    <w:rsid w:val="00D41EB4"/>
    <w:rsid w:val="00D42346"/>
    <w:rsid w:val="00D519D3"/>
    <w:rsid w:val="00D53B5E"/>
    <w:rsid w:val="00D54E6D"/>
    <w:rsid w:val="00D623E1"/>
    <w:rsid w:val="00D64572"/>
    <w:rsid w:val="00D64582"/>
    <w:rsid w:val="00D66E56"/>
    <w:rsid w:val="00D67804"/>
    <w:rsid w:val="00D70358"/>
    <w:rsid w:val="00D7714B"/>
    <w:rsid w:val="00D7735C"/>
    <w:rsid w:val="00D776D4"/>
    <w:rsid w:val="00D82B6E"/>
    <w:rsid w:val="00D8522D"/>
    <w:rsid w:val="00D916EE"/>
    <w:rsid w:val="00D91E94"/>
    <w:rsid w:val="00D94CD6"/>
    <w:rsid w:val="00D95134"/>
    <w:rsid w:val="00DA40D9"/>
    <w:rsid w:val="00DA5ABE"/>
    <w:rsid w:val="00DA6A52"/>
    <w:rsid w:val="00DB0537"/>
    <w:rsid w:val="00DC3337"/>
    <w:rsid w:val="00DD2CE9"/>
    <w:rsid w:val="00DD6D4C"/>
    <w:rsid w:val="00DE5DA1"/>
    <w:rsid w:val="00DF2C67"/>
    <w:rsid w:val="00DF2E31"/>
    <w:rsid w:val="00DF3230"/>
    <w:rsid w:val="00DF3633"/>
    <w:rsid w:val="00DF6381"/>
    <w:rsid w:val="00DF69D1"/>
    <w:rsid w:val="00E041B4"/>
    <w:rsid w:val="00E04B5A"/>
    <w:rsid w:val="00E05F23"/>
    <w:rsid w:val="00E12A86"/>
    <w:rsid w:val="00E14DED"/>
    <w:rsid w:val="00E17236"/>
    <w:rsid w:val="00E17459"/>
    <w:rsid w:val="00E21383"/>
    <w:rsid w:val="00E224A1"/>
    <w:rsid w:val="00E2329F"/>
    <w:rsid w:val="00E3175A"/>
    <w:rsid w:val="00E3195A"/>
    <w:rsid w:val="00E353D1"/>
    <w:rsid w:val="00E401E1"/>
    <w:rsid w:val="00E424FD"/>
    <w:rsid w:val="00E4298E"/>
    <w:rsid w:val="00E43F8B"/>
    <w:rsid w:val="00E44616"/>
    <w:rsid w:val="00E45731"/>
    <w:rsid w:val="00E508A9"/>
    <w:rsid w:val="00E50F1E"/>
    <w:rsid w:val="00E5357C"/>
    <w:rsid w:val="00E56BCD"/>
    <w:rsid w:val="00E56D36"/>
    <w:rsid w:val="00E56D74"/>
    <w:rsid w:val="00E603E1"/>
    <w:rsid w:val="00E60FDA"/>
    <w:rsid w:val="00E61B27"/>
    <w:rsid w:val="00E621F7"/>
    <w:rsid w:val="00E62717"/>
    <w:rsid w:val="00E667D8"/>
    <w:rsid w:val="00E70C24"/>
    <w:rsid w:val="00E74741"/>
    <w:rsid w:val="00E74D14"/>
    <w:rsid w:val="00E76CC5"/>
    <w:rsid w:val="00E772F0"/>
    <w:rsid w:val="00E81EA1"/>
    <w:rsid w:val="00E82149"/>
    <w:rsid w:val="00E83794"/>
    <w:rsid w:val="00E87C2F"/>
    <w:rsid w:val="00E91362"/>
    <w:rsid w:val="00E917A8"/>
    <w:rsid w:val="00E91F99"/>
    <w:rsid w:val="00E921F4"/>
    <w:rsid w:val="00E92F01"/>
    <w:rsid w:val="00E94FFC"/>
    <w:rsid w:val="00EA1DA1"/>
    <w:rsid w:val="00EA3843"/>
    <w:rsid w:val="00EA4C0F"/>
    <w:rsid w:val="00EA4C7E"/>
    <w:rsid w:val="00EB1951"/>
    <w:rsid w:val="00EB290B"/>
    <w:rsid w:val="00EB312D"/>
    <w:rsid w:val="00EB3F95"/>
    <w:rsid w:val="00EB6B2B"/>
    <w:rsid w:val="00EC19E4"/>
    <w:rsid w:val="00EC53AC"/>
    <w:rsid w:val="00ED1855"/>
    <w:rsid w:val="00ED22F5"/>
    <w:rsid w:val="00ED5F38"/>
    <w:rsid w:val="00EE389F"/>
    <w:rsid w:val="00EE5E2A"/>
    <w:rsid w:val="00EE6186"/>
    <w:rsid w:val="00EF33AB"/>
    <w:rsid w:val="00EF5378"/>
    <w:rsid w:val="00F0180E"/>
    <w:rsid w:val="00F02B78"/>
    <w:rsid w:val="00F0363B"/>
    <w:rsid w:val="00F03807"/>
    <w:rsid w:val="00F11C8E"/>
    <w:rsid w:val="00F12FA6"/>
    <w:rsid w:val="00F14C63"/>
    <w:rsid w:val="00F15BEE"/>
    <w:rsid w:val="00F23203"/>
    <w:rsid w:val="00F25BFE"/>
    <w:rsid w:val="00F27DCD"/>
    <w:rsid w:val="00F36BDD"/>
    <w:rsid w:val="00F3721A"/>
    <w:rsid w:val="00F50198"/>
    <w:rsid w:val="00F502BD"/>
    <w:rsid w:val="00F50817"/>
    <w:rsid w:val="00F51E59"/>
    <w:rsid w:val="00F52869"/>
    <w:rsid w:val="00F61A7D"/>
    <w:rsid w:val="00F669F1"/>
    <w:rsid w:val="00F676A8"/>
    <w:rsid w:val="00F6784D"/>
    <w:rsid w:val="00F70BC0"/>
    <w:rsid w:val="00F75FBB"/>
    <w:rsid w:val="00F83D54"/>
    <w:rsid w:val="00F85206"/>
    <w:rsid w:val="00F87187"/>
    <w:rsid w:val="00F87764"/>
    <w:rsid w:val="00F9156A"/>
    <w:rsid w:val="00F945C5"/>
    <w:rsid w:val="00F95BCB"/>
    <w:rsid w:val="00FA49F6"/>
    <w:rsid w:val="00FB1C5C"/>
    <w:rsid w:val="00FB2C01"/>
    <w:rsid w:val="00FB4706"/>
    <w:rsid w:val="00FB62A8"/>
    <w:rsid w:val="00FC2119"/>
    <w:rsid w:val="00FC2251"/>
    <w:rsid w:val="00FC3469"/>
    <w:rsid w:val="00FC478A"/>
    <w:rsid w:val="00FD682B"/>
    <w:rsid w:val="00FD6994"/>
    <w:rsid w:val="00FD6CDF"/>
    <w:rsid w:val="00FD6D7A"/>
    <w:rsid w:val="00FE12F0"/>
    <w:rsid w:val="00FE2089"/>
    <w:rsid w:val="00FE22FF"/>
    <w:rsid w:val="00FE2F12"/>
    <w:rsid w:val="00FE4F0C"/>
    <w:rsid w:val="00FE60B8"/>
    <w:rsid w:val="00FE64FB"/>
    <w:rsid w:val="00FF5C11"/>
    <w:rsid w:val="00FF6F04"/>
    <w:rsid w:val="013F0C8A"/>
    <w:rsid w:val="01423E5D"/>
    <w:rsid w:val="014F7F5C"/>
    <w:rsid w:val="01576E88"/>
    <w:rsid w:val="016236B6"/>
    <w:rsid w:val="01696231"/>
    <w:rsid w:val="016A1414"/>
    <w:rsid w:val="016D1F28"/>
    <w:rsid w:val="016F6E13"/>
    <w:rsid w:val="017A7DB4"/>
    <w:rsid w:val="01867627"/>
    <w:rsid w:val="0187402D"/>
    <w:rsid w:val="019E57E5"/>
    <w:rsid w:val="01A71DD0"/>
    <w:rsid w:val="01B41D1F"/>
    <w:rsid w:val="01B86F9C"/>
    <w:rsid w:val="01BF4099"/>
    <w:rsid w:val="01C0675A"/>
    <w:rsid w:val="01C14E17"/>
    <w:rsid w:val="01CB0BA8"/>
    <w:rsid w:val="01CD435F"/>
    <w:rsid w:val="01EC7EC2"/>
    <w:rsid w:val="01F778E3"/>
    <w:rsid w:val="01FA4689"/>
    <w:rsid w:val="02142EF3"/>
    <w:rsid w:val="02185D8E"/>
    <w:rsid w:val="02195E53"/>
    <w:rsid w:val="022774EB"/>
    <w:rsid w:val="022F4339"/>
    <w:rsid w:val="02337E3D"/>
    <w:rsid w:val="023B7BEA"/>
    <w:rsid w:val="026A4D30"/>
    <w:rsid w:val="026A4FE5"/>
    <w:rsid w:val="027F10C0"/>
    <w:rsid w:val="027F7B83"/>
    <w:rsid w:val="02883B50"/>
    <w:rsid w:val="02BF2BB1"/>
    <w:rsid w:val="02CA7B78"/>
    <w:rsid w:val="02E00930"/>
    <w:rsid w:val="02E62FD5"/>
    <w:rsid w:val="02FC708C"/>
    <w:rsid w:val="030630E1"/>
    <w:rsid w:val="03071135"/>
    <w:rsid w:val="03134A35"/>
    <w:rsid w:val="032064E7"/>
    <w:rsid w:val="033B421C"/>
    <w:rsid w:val="03560D3D"/>
    <w:rsid w:val="035B1DCC"/>
    <w:rsid w:val="035D0093"/>
    <w:rsid w:val="035F4CA2"/>
    <w:rsid w:val="038D5330"/>
    <w:rsid w:val="03926C7A"/>
    <w:rsid w:val="03AC4A7F"/>
    <w:rsid w:val="03BA205D"/>
    <w:rsid w:val="03C51805"/>
    <w:rsid w:val="03C51BFA"/>
    <w:rsid w:val="03D07AF8"/>
    <w:rsid w:val="03DD3AB5"/>
    <w:rsid w:val="03E752C7"/>
    <w:rsid w:val="042079AA"/>
    <w:rsid w:val="04241E6B"/>
    <w:rsid w:val="04334CDC"/>
    <w:rsid w:val="04346093"/>
    <w:rsid w:val="044406F7"/>
    <w:rsid w:val="046C24F8"/>
    <w:rsid w:val="04721DCF"/>
    <w:rsid w:val="047A0ACE"/>
    <w:rsid w:val="047D73B7"/>
    <w:rsid w:val="04842015"/>
    <w:rsid w:val="04903EE6"/>
    <w:rsid w:val="04943B46"/>
    <w:rsid w:val="04AC3F54"/>
    <w:rsid w:val="04B62E8D"/>
    <w:rsid w:val="04CB580D"/>
    <w:rsid w:val="04E37DF1"/>
    <w:rsid w:val="04F44850"/>
    <w:rsid w:val="052244D2"/>
    <w:rsid w:val="05233238"/>
    <w:rsid w:val="052E2878"/>
    <w:rsid w:val="054128B3"/>
    <w:rsid w:val="055F15BC"/>
    <w:rsid w:val="05687987"/>
    <w:rsid w:val="056F7AB7"/>
    <w:rsid w:val="057E4FDB"/>
    <w:rsid w:val="05807942"/>
    <w:rsid w:val="05904979"/>
    <w:rsid w:val="05A1066B"/>
    <w:rsid w:val="05A82AAB"/>
    <w:rsid w:val="05AB6C8D"/>
    <w:rsid w:val="05B819F5"/>
    <w:rsid w:val="05B83F96"/>
    <w:rsid w:val="05CA1E72"/>
    <w:rsid w:val="05DE159A"/>
    <w:rsid w:val="05DF5004"/>
    <w:rsid w:val="05E23E82"/>
    <w:rsid w:val="05ED017B"/>
    <w:rsid w:val="06007CB5"/>
    <w:rsid w:val="06077D18"/>
    <w:rsid w:val="061D7FB7"/>
    <w:rsid w:val="06266733"/>
    <w:rsid w:val="062948E2"/>
    <w:rsid w:val="06295A0F"/>
    <w:rsid w:val="06452979"/>
    <w:rsid w:val="064E5FFC"/>
    <w:rsid w:val="06515DF8"/>
    <w:rsid w:val="06573666"/>
    <w:rsid w:val="06654211"/>
    <w:rsid w:val="0669224C"/>
    <w:rsid w:val="06852E23"/>
    <w:rsid w:val="068C19AE"/>
    <w:rsid w:val="06B139D5"/>
    <w:rsid w:val="06BA6960"/>
    <w:rsid w:val="06C30B97"/>
    <w:rsid w:val="06C539FA"/>
    <w:rsid w:val="06C93A28"/>
    <w:rsid w:val="06D04128"/>
    <w:rsid w:val="06DA2116"/>
    <w:rsid w:val="06DA59A3"/>
    <w:rsid w:val="06F9314A"/>
    <w:rsid w:val="070441B5"/>
    <w:rsid w:val="076D02F7"/>
    <w:rsid w:val="07714C07"/>
    <w:rsid w:val="0774295E"/>
    <w:rsid w:val="07751E71"/>
    <w:rsid w:val="07A236AB"/>
    <w:rsid w:val="07B07034"/>
    <w:rsid w:val="07C27FB6"/>
    <w:rsid w:val="07C70F2F"/>
    <w:rsid w:val="07CB7A97"/>
    <w:rsid w:val="07DA0120"/>
    <w:rsid w:val="082A1A98"/>
    <w:rsid w:val="082A3F60"/>
    <w:rsid w:val="08346E96"/>
    <w:rsid w:val="08354AE4"/>
    <w:rsid w:val="084D26E6"/>
    <w:rsid w:val="085E53BC"/>
    <w:rsid w:val="088475D0"/>
    <w:rsid w:val="08A110EA"/>
    <w:rsid w:val="08A94E46"/>
    <w:rsid w:val="08AB3ED7"/>
    <w:rsid w:val="08AB7D6F"/>
    <w:rsid w:val="08BE553F"/>
    <w:rsid w:val="08C23218"/>
    <w:rsid w:val="08D46499"/>
    <w:rsid w:val="08DA386B"/>
    <w:rsid w:val="08E23DAC"/>
    <w:rsid w:val="08E45D51"/>
    <w:rsid w:val="08F55BDC"/>
    <w:rsid w:val="08F74CF5"/>
    <w:rsid w:val="08F85810"/>
    <w:rsid w:val="090B10A0"/>
    <w:rsid w:val="09462C83"/>
    <w:rsid w:val="09540C99"/>
    <w:rsid w:val="095A091D"/>
    <w:rsid w:val="095C1A79"/>
    <w:rsid w:val="09634145"/>
    <w:rsid w:val="09661CF5"/>
    <w:rsid w:val="09673123"/>
    <w:rsid w:val="097653C0"/>
    <w:rsid w:val="09777232"/>
    <w:rsid w:val="09831EC5"/>
    <w:rsid w:val="099466CD"/>
    <w:rsid w:val="099D19D4"/>
    <w:rsid w:val="099F02E2"/>
    <w:rsid w:val="09A84333"/>
    <w:rsid w:val="09C12CCE"/>
    <w:rsid w:val="0A140A10"/>
    <w:rsid w:val="0A1B2526"/>
    <w:rsid w:val="0A1C108A"/>
    <w:rsid w:val="0A544DC0"/>
    <w:rsid w:val="0A5B410A"/>
    <w:rsid w:val="0A5B4E02"/>
    <w:rsid w:val="0A6752E5"/>
    <w:rsid w:val="0A751CC7"/>
    <w:rsid w:val="0A8263DE"/>
    <w:rsid w:val="0A862CD2"/>
    <w:rsid w:val="0A9463CD"/>
    <w:rsid w:val="0AA202BE"/>
    <w:rsid w:val="0AB24496"/>
    <w:rsid w:val="0AB757DA"/>
    <w:rsid w:val="0AC864D3"/>
    <w:rsid w:val="0ADB2441"/>
    <w:rsid w:val="0AFD54C1"/>
    <w:rsid w:val="0B043FF8"/>
    <w:rsid w:val="0B1B0B51"/>
    <w:rsid w:val="0B2E74EE"/>
    <w:rsid w:val="0B455CB5"/>
    <w:rsid w:val="0B5670B1"/>
    <w:rsid w:val="0B5E7DD8"/>
    <w:rsid w:val="0B5F1131"/>
    <w:rsid w:val="0B5F20F4"/>
    <w:rsid w:val="0B8C3A82"/>
    <w:rsid w:val="0B9863DC"/>
    <w:rsid w:val="0BA10113"/>
    <w:rsid w:val="0BB3050A"/>
    <w:rsid w:val="0BB329B5"/>
    <w:rsid w:val="0BB810E0"/>
    <w:rsid w:val="0BBA2359"/>
    <w:rsid w:val="0BBD1D28"/>
    <w:rsid w:val="0BBD26D8"/>
    <w:rsid w:val="0BDC0615"/>
    <w:rsid w:val="0BE14CA1"/>
    <w:rsid w:val="0BEC3D32"/>
    <w:rsid w:val="0BEE2235"/>
    <w:rsid w:val="0BFC68BC"/>
    <w:rsid w:val="0C0034E6"/>
    <w:rsid w:val="0C065030"/>
    <w:rsid w:val="0C0A6A27"/>
    <w:rsid w:val="0C114E11"/>
    <w:rsid w:val="0C274DCE"/>
    <w:rsid w:val="0C46607E"/>
    <w:rsid w:val="0C5548A9"/>
    <w:rsid w:val="0C7B6E46"/>
    <w:rsid w:val="0C871385"/>
    <w:rsid w:val="0CA914B2"/>
    <w:rsid w:val="0CAE2AC6"/>
    <w:rsid w:val="0CAF0C7F"/>
    <w:rsid w:val="0CC254EF"/>
    <w:rsid w:val="0CC66451"/>
    <w:rsid w:val="0CD3159D"/>
    <w:rsid w:val="0CE92E4A"/>
    <w:rsid w:val="0CF06885"/>
    <w:rsid w:val="0CF55AE9"/>
    <w:rsid w:val="0D21285D"/>
    <w:rsid w:val="0D405EDD"/>
    <w:rsid w:val="0D594CA9"/>
    <w:rsid w:val="0D5F7C0C"/>
    <w:rsid w:val="0D6B4EEA"/>
    <w:rsid w:val="0D701983"/>
    <w:rsid w:val="0D8A5AB3"/>
    <w:rsid w:val="0DAD2D22"/>
    <w:rsid w:val="0DBF61BF"/>
    <w:rsid w:val="0DC161D1"/>
    <w:rsid w:val="0DCA5914"/>
    <w:rsid w:val="0DD0098F"/>
    <w:rsid w:val="0DDE50B5"/>
    <w:rsid w:val="0DEE6BC9"/>
    <w:rsid w:val="0DEF4F76"/>
    <w:rsid w:val="0DF3248B"/>
    <w:rsid w:val="0DF54CB4"/>
    <w:rsid w:val="0DFA028E"/>
    <w:rsid w:val="0E1E00DB"/>
    <w:rsid w:val="0E1E7AC7"/>
    <w:rsid w:val="0E2749CA"/>
    <w:rsid w:val="0E4B0373"/>
    <w:rsid w:val="0E4E358F"/>
    <w:rsid w:val="0E5F3788"/>
    <w:rsid w:val="0E814AC2"/>
    <w:rsid w:val="0E8B1A7A"/>
    <w:rsid w:val="0E9C279A"/>
    <w:rsid w:val="0E9F3CE0"/>
    <w:rsid w:val="0EB10D42"/>
    <w:rsid w:val="0EB12F48"/>
    <w:rsid w:val="0EBA0F90"/>
    <w:rsid w:val="0EC8358F"/>
    <w:rsid w:val="0EC92AC2"/>
    <w:rsid w:val="0ECF2606"/>
    <w:rsid w:val="0ED81E7B"/>
    <w:rsid w:val="0EF22070"/>
    <w:rsid w:val="0EF97F24"/>
    <w:rsid w:val="0EFC78C7"/>
    <w:rsid w:val="0EFF4172"/>
    <w:rsid w:val="0F150CBF"/>
    <w:rsid w:val="0F1A6A9A"/>
    <w:rsid w:val="0F1B228F"/>
    <w:rsid w:val="0F1D17B9"/>
    <w:rsid w:val="0F1E4BA4"/>
    <w:rsid w:val="0F596F11"/>
    <w:rsid w:val="0F693E64"/>
    <w:rsid w:val="0F6B012B"/>
    <w:rsid w:val="0F7A4074"/>
    <w:rsid w:val="0F830A0B"/>
    <w:rsid w:val="0F844A1D"/>
    <w:rsid w:val="0F881D49"/>
    <w:rsid w:val="0FA147D2"/>
    <w:rsid w:val="0FAB2CAE"/>
    <w:rsid w:val="0FC21792"/>
    <w:rsid w:val="100A4CF4"/>
    <w:rsid w:val="10102516"/>
    <w:rsid w:val="1019168E"/>
    <w:rsid w:val="10277530"/>
    <w:rsid w:val="1030763E"/>
    <w:rsid w:val="10491B9E"/>
    <w:rsid w:val="104B261C"/>
    <w:rsid w:val="105F6456"/>
    <w:rsid w:val="10671C97"/>
    <w:rsid w:val="107E2A9F"/>
    <w:rsid w:val="108161A6"/>
    <w:rsid w:val="10940F58"/>
    <w:rsid w:val="10A35813"/>
    <w:rsid w:val="10BE18E1"/>
    <w:rsid w:val="10BE2681"/>
    <w:rsid w:val="10C413AC"/>
    <w:rsid w:val="10CC7CB9"/>
    <w:rsid w:val="10D635E2"/>
    <w:rsid w:val="10F301AB"/>
    <w:rsid w:val="11084703"/>
    <w:rsid w:val="110872AC"/>
    <w:rsid w:val="1149082D"/>
    <w:rsid w:val="116352C6"/>
    <w:rsid w:val="11835237"/>
    <w:rsid w:val="118D4B17"/>
    <w:rsid w:val="11911CFF"/>
    <w:rsid w:val="11A73024"/>
    <w:rsid w:val="11AF0658"/>
    <w:rsid w:val="11B2197B"/>
    <w:rsid w:val="11D87871"/>
    <w:rsid w:val="11E37594"/>
    <w:rsid w:val="11EC0FAD"/>
    <w:rsid w:val="11F76931"/>
    <w:rsid w:val="11FD0ED4"/>
    <w:rsid w:val="120F3255"/>
    <w:rsid w:val="12137694"/>
    <w:rsid w:val="122409CA"/>
    <w:rsid w:val="12305068"/>
    <w:rsid w:val="12390166"/>
    <w:rsid w:val="123D60DE"/>
    <w:rsid w:val="124D3856"/>
    <w:rsid w:val="12555FAC"/>
    <w:rsid w:val="128E60CC"/>
    <w:rsid w:val="129C32B8"/>
    <w:rsid w:val="12A9616E"/>
    <w:rsid w:val="12B84553"/>
    <w:rsid w:val="12C25781"/>
    <w:rsid w:val="12D578D1"/>
    <w:rsid w:val="12F57FA6"/>
    <w:rsid w:val="12F84E17"/>
    <w:rsid w:val="130104E0"/>
    <w:rsid w:val="132C0B2A"/>
    <w:rsid w:val="133F3E7F"/>
    <w:rsid w:val="134043C9"/>
    <w:rsid w:val="13451652"/>
    <w:rsid w:val="1348446B"/>
    <w:rsid w:val="135D29DA"/>
    <w:rsid w:val="13606F15"/>
    <w:rsid w:val="136125AA"/>
    <w:rsid w:val="136F2421"/>
    <w:rsid w:val="13716116"/>
    <w:rsid w:val="1383022E"/>
    <w:rsid w:val="13860B95"/>
    <w:rsid w:val="1390534E"/>
    <w:rsid w:val="13940C3A"/>
    <w:rsid w:val="139F1234"/>
    <w:rsid w:val="13C41ACB"/>
    <w:rsid w:val="13D10F57"/>
    <w:rsid w:val="13D34413"/>
    <w:rsid w:val="13D41B21"/>
    <w:rsid w:val="13D87D61"/>
    <w:rsid w:val="13FD7DCA"/>
    <w:rsid w:val="140464E6"/>
    <w:rsid w:val="140E44FE"/>
    <w:rsid w:val="14117786"/>
    <w:rsid w:val="14146B9E"/>
    <w:rsid w:val="142D01F1"/>
    <w:rsid w:val="143240A3"/>
    <w:rsid w:val="143251C4"/>
    <w:rsid w:val="143B0CDB"/>
    <w:rsid w:val="143F4529"/>
    <w:rsid w:val="144172C2"/>
    <w:rsid w:val="1443377F"/>
    <w:rsid w:val="144B14ED"/>
    <w:rsid w:val="14532C24"/>
    <w:rsid w:val="1459086F"/>
    <w:rsid w:val="14625840"/>
    <w:rsid w:val="14737B7E"/>
    <w:rsid w:val="1476059A"/>
    <w:rsid w:val="14922675"/>
    <w:rsid w:val="14A07DD7"/>
    <w:rsid w:val="14A70D57"/>
    <w:rsid w:val="14AE62DF"/>
    <w:rsid w:val="14B230D8"/>
    <w:rsid w:val="14B7549C"/>
    <w:rsid w:val="14BA6F9C"/>
    <w:rsid w:val="14CC10C7"/>
    <w:rsid w:val="15057B34"/>
    <w:rsid w:val="151915EB"/>
    <w:rsid w:val="151C22E7"/>
    <w:rsid w:val="152327F1"/>
    <w:rsid w:val="1539636E"/>
    <w:rsid w:val="15673D36"/>
    <w:rsid w:val="159B7CAF"/>
    <w:rsid w:val="15A22F07"/>
    <w:rsid w:val="15BB5BFB"/>
    <w:rsid w:val="15D42430"/>
    <w:rsid w:val="15D728FD"/>
    <w:rsid w:val="15EB4B64"/>
    <w:rsid w:val="15F67012"/>
    <w:rsid w:val="160504A4"/>
    <w:rsid w:val="160C1048"/>
    <w:rsid w:val="163158B3"/>
    <w:rsid w:val="16567FC8"/>
    <w:rsid w:val="1663620B"/>
    <w:rsid w:val="166A12CD"/>
    <w:rsid w:val="166B3977"/>
    <w:rsid w:val="167E75CC"/>
    <w:rsid w:val="16846935"/>
    <w:rsid w:val="16A36C4C"/>
    <w:rsid w:val="16A400DD"/>
    <w:rsid w:val="16A417C8"/>
    <w:rsid w:val="16A5181F"/>
    <w:rsid w:val="16A96CAD"/>
    <w:rsid w:val="16BE60D0"/>
    <w:rsid w:val="16C62043"/>
    <w:rsid w:val="16D05280"/>
    <w:rsid w:val="16D24731"/>
    <w:rsid w:val="16D91566"/>
    <w:rsid w:val="170A1912"/>
    <w:rsid w:val="170C2100"/>
    <w:rsid w:val="17491FFB"/>
    <w:rsid w:val="174A2477"/>
    <w:rsid w:val="17504DAC"/>
    <w:rsid w:val="17615087"/>
    <w:rsid w:val="176B77AA"/>
    <w:rsid w:val="1785392A"/>
    <w:rsid w:val="17865ECB"/>
    <w:rsid w:val="178E6D8E"/>
    <w:rsid w:val="17910EDC"/>
    <w:rsid w:val="17A11B4E"/>
    <w:rsid w:val="17A17716"/>
    <w:rsid w:val="17B1375A"/>
    <w:rsid w:val="17B60618"/>
    <w:rsid w:val="17E80C04"/>
    <w:rsid w:val="17E82972"/>
    <w:rsid w:val="17F41CBA"/>
    <w:rsid w:val="181D33B8"/>
    <w:rsid w:val="18207B06"/>
    <w:rsid w:val="18241E46"/>
    <w:rsid w:val="182513DA"/>
    <w:rsid w:val="18373DB9"/>
    <w:rsid w:val="184E506A"/>
    <w:rsid w:val="18750CD3"/>
    <w:rsid w:val="1885124F"/>
    <w:rsid w:val="18855377"/>
    <w:rsid w:val="188A571E"/>
    <w:rsid w:val="1892587B"/>
    <w:rsid w:val="18A30C02"/>
    <w:rsid w:val="18C02C4C"/>
    <w:rsid w:val="18D4004C"/>
    <w:rsid w:val="18DB14E5"/>
    <w:rsid w:val="18E57559"/>
    <w:rsid w:val="18EF076E"/>
    <w:rsid w:val="19064E0D"/>
    <w:rsid w:val="1914013E"/>
    <w:rsid w:val="192813CB"/>
    <w:rsid w:val="19295104"/>
    <w:rsid w:val="193D1BDC"/>
    <w:rsid w:val="194123F2"/>
    <w:rsid w:val="194C13BF"/>
    <w:rsid w:val="19691470"/>
    <w:rsid w:val="197F7C83"/>
    <w:rsid w:val="199E2404"/>
    <w:rsid w:val="19A570A0"/>
    <w:rsid w:val="19B3135A"/>
    <w:rsid w:val="19C06477"/>
    <w:rsid w:val="19CF596B"/>
    <w:rsid w:val="19D30994"/>
    <w:rsid w:val="19EA566C"/>
    <w:rsid w:val="19F13777"/>
    <w:rsid w:val="19F34064"/>
    <w:rsid w:val="19F91830"/>
    <w:rsid w:val="1A172818"/>
    <w:rsid w:val="1A211A0F"/>
    <w:rsid w:val="1A2A1716"/>
    <w:rsid w:val="1A324E43"/>
    <w:rsid w:val="1A4B173C"/>
    <w:rsid w:val="1A5168C1"/>
    <w:rsid w:val="1A605518"/>
    <w:rsid w:val="1A6C1BBA"/>
    <w:rsid w:val="1A731652"/>
    <w:rsid w:val="1A733B5A"/>
    <w:rsid w:val="1A762108"/>
    <w:rsid w:val="1A830457"/>
    <w:rsid w:val="1A9133CF"/>
    <w:rsid w:val="1AB34123"/>
    <w:rsid w:val="1AB94417"/>
    <w:rsid w:val="1AD926B7"/>
    <w:rsid w:val="1ADA0BE2"/>
    <w:rsid w:val="1AE172C8"/>
    <w:rsid w:val="1AF6285F"/>
    <w:rsid w:val="1B0A4E28"/>
    <w:rsid w:val="1B31183C"/>
    <w:rsid w:val="1B34728D"/>
    <w:rsid w:val="1B433206"/>
    <w:rsid w:val="1B444E20"/>
    <w:rsid w:val="1B845B60"/>
    <w:rsid w:val="1BA218CD"/>
    <w:rsid w:val="1BA710FC"/>
    <w:rsid w:val="1BB6133F"/>
    <w:rsid w:val="1BB67C2B"/>
    <w:rsid w:val="1BC936EA"/>
    <w:rsid w:val="1BF41BC1"/>
    <w:rsid w:val="1BF71672"/>
    <w:rsid w:val="1BF818DE"/>
    <w:rsid w:val="1BF914BA"/>
    <w:rsid w:val="1C1C2D15"/>
    <w:rsid w:val="1C1C3D1B"/>
    <w:rsid w:val="1C281B11"/>
    <w:rsid w:val="1C2F353E"/>
    <w:rsid w:val="1C345F49"/>
    <w:rsid w:val="1C36064E"/>
    <w:rsid w:val="1C4D6F6D"/>
    <w:rsid w:val="1C536B8E"/>
    <w:rsid w:val="1C566D93"/>
    <w:rsid w:val="1C642685"/>
    <w:rsid w:val="1C741C4A"/>
    <w:rsid w:val="1C790C21"/>
    <w:rsid w:val="1C7C536C"/>
    <w:rsid w:val="1C9D16D9"/>
    <w:rsid w:val="1C9E4662"/>
    <w:rsid w:val="1CA3601B"/>
    <w:rsid w:val="1CA760F9"/>
    <w:rsid w:val="1CB6082B"/>
    <w:rsid w:val="1CD24707"/>
    <w:rsid w:val="1CE03091"/>
    <w:rsid w:val="1CF63540"/>
    <w:rsid w:val="1CF7445F"/>
    <w:rsid w:val="1D006C9E"/>
    <w:rsid w:val="1D2104FF"/>
    <w:rsid w:val="1D35158E"/>
    <w:rsid w:val="1D490807"/>
    <w:rsid w:val="1D8232BF"/>
    <w:rsid w:val="1D9A3A9C"/>
    <w:rsid w:val="1DD76C4A"/>
    <w:rsid w:val="1E1D621F"/>
    <w:rsid w:val="1E4E2046"/>
    <w:rsid w:val="1E5D02A3"/>
    <w:rsid w:val="1E98285E"/>
    <w:rsid w:val="1EB606F1"/>
    <w:rsid w:val="1EB853A6"/>
    <w:rsid w:val="1EBB0EE5"/>
    <w:rsid w:val="1ECA3304"/>
    <w:rsid w:val="1F046AF5"/>
    <w:rsid w:val="1F087761"/>
    <w:rsid w:val="1F156A91"/>
    <w:rsid w:val="1F2812F9"/>
    <w:rsid w:val="1F594DB9"/>
    <w:rsid w:val="1F640D6A"/>
    <w:rsid w:val="1F6E3CDF"/>
    <w:rsid w:val="1F7004B6"/>
    <w:rsid w:val="1F8D1F0C"/>
    <w:rsid w:val="1F91697C"/>
    <w:rsid w:val="1FCF341B"/>
    <w:rsid w:val="1FD223CC"/>
    <w:rsid w:val="1FD91978"/>
    <w:rsid w:val="1FDB3601"/>
    <w:rsid w:val="1FF20A3D"/>
    <w:rsid w:val="200306C1"/>
    <w:rsid w:val="200822A9"/>
    <w:rsid w:val="200A3CB9"/>
    <w:rsid w:val="20231F1D"/>
    <w:rsid w:val="20275C3B"/>
    <w:rsid w:val="202A223A"/>
    <w:rsid w:val="203E357E"/>
    <w:rsid w:val="20444074"/>
    <w:rsid w:val="204D6DBD"/>
    <w:rsid w:val="20537965"/>
    <w:rsid w:val="206804E0"/>
    <w:rsid w:val="207312A1"/>
    <w:rsid w:val="208B0796"/>
    <w:rsid w:val="20947338"/>
    <w:rsid w:val="209D3B47"/>
    <w:rsid w:val="20BA519E"/>
    <w:rsid w:val="20C31470"/>
    <w:rsid w:val="20EB6E90"/>
    <w:rsid w:val="21020728"/>
    <w:rsid w:val="212D00FC"/>
    <w:rsid w:val="213F3143"/>
    <w:rsid w:val="214C7AE4"/>
    <w:rsid w:val="215D233E"/>
    <w:rsid w:val="215E1B43"/>
    <w:rsid w:val="216040F6"/>
    <w:rsid w:val="21611C79"/>
    <w:rsid w:val="21684497"/>
    <w:rsid w:val="21716E21"/>
    <w:rsid w:val="217D0AF0"/>
    <w:rsid w:val="21831B6E"/>
    <w:rsid w:val="21842E27"/>
    <w:rsid w:val="219911A6"/>
    <w:rsid w:val="21A34113"/>
    <w:rsid w:val="21A460DD"/>
    <w:rsid w:val="21A92F1A"/>
    <w:rsid w:val="21C8332B"/>
    <w:rsid w:val="21D74A79"/>
    <w:rsid w:val="22052D36"/>
    <w:rsid w:val="220E1916"/>
    <w:rsid w:val="220F79FB"/>
    <w:rsid w:val="223034CD"/>
    <w:rsid w:val="223664CB"/>
    <w:rsid w:val="22376329"/>
    <w:rsid w:val="223C1E72"/>
    <w:rsid w:val="224B14A9"/>
    <w:rsid w:val="22585DC2"/>
    <w:rsid w:val="225E2D0D"/>
    <w:rsid w:val="22781750"/>
    <w:rsid w:val="228608D2"/>
    <w:rsid w:val="22975FF9"/>
    <w:rsid w:val="22A86F1F"/>
    <w:rsid w:val="22AC18C3"/>
    <w:rsid w:val="22B833DD"/>
    <w:rsid w:val="22CD304D"/>
    <w:rsid w:val="22D03523"/>
    <w:rsid w:val="22D336DA"/>
    <w:rsid w:val="22D51B13"/>
    <w:rsid w:val="22D64270"/>
    <w:rsid w:val="22E937A0"/>
    <w:rsid w:val="22EC6D11"/>
    <w:rsid w:val="22F36D55"/>
    <w:rsid w:val="230F55FD"/>
    <w:rsid w:val="233A26D6"/>
    <w:rsid w:val="233A51D6"/>
    <w:rsid w:val="234E60FE"/>
    <w:rsid w:val="23682737"/>
    <w:rsid w:val="23757D3B"/>
    <w:rsid w:val="23764185"/>
    <w:rsid w:val="238816F3"/>
    <w:rsid w:val="23CF396C"/>
    <w:rsid w:val="23D33853"/>
    <w:rsid w:val="23D762F6"/>
    <w:rsid w:val="23E2297A"/>
    <w:rsid w:val="23FA49B5"/>
    <w:rsid w:val="240A5181"/>
    <w:rsid w:val="241648EC"/>
    <w:rsid w:val="243A226C"/>
    <w:rsid w:val="24594F73"/>
    <w:rsid w:val="245F7590"/>
    <w:rsid w:val="24785517"/>
    <w:rsid w:val="24872001"/>
    <w:rsid w:val="24961D0D"/>
    <w:rsid w:val="24B574D7"/>
    <w:rsid w:val="24B765CC"/>
    <w:rsid w:val="24B81D65"/>
    <w:rsid w:val="24CA5217"/>
    <w:rsid w:val="24D5113B"/>
    <w:rsid w:val="24D56E85"/>
    <w:rsid w:val="24DE2601"/>
    <w:rsid w:val="24FC1555"/>
    <w:rsid w:val="25030237"/>
    <w:rsid w:val="25154C96"/>
    <w:rsid w:val="25326339"/>
    <w:rsid w:val="25427F6D"/>
    <w:rsid w:val="25470319"/>
    <w:rsid w:val="25761B3F"/>
    <w:rsid w:val="257B3305"/>
    <w:rsid w:val="259D314D"/>
    <w:rsid w:val="259F0103"/>
    <w:rsid w:val="25BA6FAE"/>
    <w:rsid w:val="25C1250D"/>
    <w:rsid w:val="25E23ACA"/>
    <w:rsid w:val="25F04EBA"/>
    <w:rsid w:val="25F07496"/>
    <w:rsid w:val="260723BB"/>
    <w:rsid w:val="260A5198"/>
    <w:rsid w:val="260B6605"/>
    <w:rsid w:val="26181FCB"/>
    <w:rsid w:val="262320D6"/>
    <w:rsid w:val="263016B8"/>
    <w:rsid w:val="26842299"/>
    <w:rsid w:val="26870688"/>
    <w:rsid w:val="26A31741"/>
    <w:rsid w:val="26AC3A6A"/>
    <w:rsid w:val="26DA66A5"/>
    <w:rsid w:val="26F254F3"/>
    <w:rsid w:val="26F51F02"/>
    <w:rsid w:val="26F67C1E"/>
    <w:rsid w:val="27055E4D"/>
    <w:rsid w:val="2707406D"/>
    <w:rsid w:val="270A23EE"/>
    <w:rsid w:val="27107456"/>
    <w:rsid w:val="271C608E"/>
    <w:rsid w:val="271E3733"/>
    <w:rsid w:val="27502994"/>
    <w:rsid w:val="27571307"/>
    <w:rsid w:val="27592458"/>
    <w:rsid w:val="2763650E"/>
    <w:rsid w:val="276514C0"/>
    <w:rsid w:val="277D3B03"/>
    <w:rsid w:val="27DD6B49"/>
    <w:rsid w:val="27DF6684"/>
    <w:rsid w:val="27F94EF0"/>
    <w:rsid w:val="27F956BA"/>
    <w:rsid w:val="28095657"/>
    <w:rsid w:val="280F280D"/>
    <w:rsid w:val="28150960"/>
    <w:rsid w:val="281A5A62"/>
    <w:rsid w:val="281C077C"/>
    <w:rsid w:val="282B73F2"/>
    <w:rsid w:val="2836526E"/>
    <w:rsid w:val="28502791"/>
    <w:rsid w:val="285A1027"/>
    <w:rsid w:val="285F5A84"/>
    <w:rsid w:val="286F1F45"/>
    <w:rsid w:val="28906A22"/>
    <w:rsid w:val="289134BD"/>
    <w:rsid w:val="289E1222"/>
    <w:rsid w:val="28AF39C7"/>
    <w:rsid w:val="28B02EE9"/>
    <w:rsid w:val="28DB240F"/>
    <w:rsid w:val="28F74C7C"/>
    <w:rsid w:val="28FB72BE"/>
    <w:rsid w:val="291D7D57"/>
    <w:rsid w:val="291F213C"/>
    <w:rsid w:val="29244A4C"/>
    <w:rsid w:val="294361DC"/>
    <w:rsid w:val="2944603F"/>
    <w:rsid w:val="2985325F"/>
    <w:rsid w:val="29966622"/>
    <w:rsid w:val="299D6F2A"/>
    <w:rsid w:val="299F1D6F"/>
    <w:rsid w:val="299F4C73"/>
    <w:rsid w:val="29A6760D"/>
    <w:rsid w:val="29AA3EF2"/>
    <w:rsid w:val="29AE1244"/>
    <w:rsid w:val="29B2563F"/>
    <w:rsid w:val="29BE366D"/>
    <w:rsid w:val="29D26A6F"/>
    <w:rsid w:val="29F721E7"/>
    <w:rsid w:val="2A0B6B20"/>
    <w:rsid w:val="2A1E41F0"/>
    <w:rsid w:val="2A222102"/>
    <w:rsid w:val="2A222295"/>
    <w:rsid w:val="2A3859A2"/>
    <w:rsid w:val="2A495BEF"/>
    <w:rsid w:val="2A4B3E78"/>
    <w:rsid w:val="2A4D0D63"/>
    <w:rsid w:val="2A583412"/>
    <w:rsid w:val="2A5F15EA"/>
    <w:rsid w:val="2A632D14"/>
    <w:rsid w:val="2A810DF9"/>
    <w:rsid w:val="2A8B08D3"/>
    <w:rsid w:val="2A8C6DFE"/>
    <w:rsid w:val="2A94785F"/>
    <w:rsid w:val="2AAF7EC2"/>
    <w:rsid w:val="2ABC2E13"/>
    <w:rsid w:val="2ACC4969"/>
    <w:rsid w:val="2AD021DE"/>
    <w:rsid w:val="2AD72ECE"/>
    <w:rsid w:val="2AE008A0"/>
    <w:rsid w:val="2AE13469"/>
    <w:rsid w:val="2AE1726A"/>
    <w:rsid w:val="2AF1233F"/>
    <w:rsid w:val="2AF524B8"/>
    <w:rsid w:val="2AF76001"/>
    <w:rsid w:val="2B066F4B"/>
    <w:rsid w:val="2B187016"/>
    <w:rsid w:val="2B194A69"/>
    <w:rsid w:val="2B1C6552"/>
    <w:rsid w:val="2B1E71B6"/>
    <w:rsid w:val="2B217FDB"/>
    <w:rsid w:val="2B2558B1"/>
    <w:rsid w:val="2B2A4A35"/>
    <w:rsid w:val="2B2A5090"/>
    <w:rsid w:val="2B2D0EF2"/>
    <w:rsid w:val="2B355335"/>
    <w:rsid w:val="2B392C00"/>
    <w:rsid w:val="2B4A6823"/>
    <w:rsid w:val="2B5B259F"/>
    <w:rsid w:val="2B5C0678"/>
    <w:rsid w:val="2B622D38"/>
    <w:rsid w:val="2BA9637C"/>
    <w:rsid w:val="2BBE1D45"/>
    <w:rsid w:val="2BBF1858"/>
    <w:rsid w:val="2BC91706"/>
    <w:rsid w:val="2BDC1BE5"/>
    <w:rsid w:val="2BDD601E"/>
    <w:rsid w:val="2BF57163"/>
    <w:rsid w:val="2C0676E9"/>
    <w:rsid w:val="2C0A4015"/>
    <w:rsid w:val="2C1160C8"/>
    <w:rsid w:val="2C1267C7"/>
    <w:rsid w:val="2C2C1647"/>
    <w:rsid w:val="2C2C2449"/>
    <w:rsid w:val="2C532427"/>
    <w:rsid w:val="2C626634"/>
    <w:rsid w:val="2C70239B"/>
    <w:rsid w:val="2C7C3B77"/>
    <w:rsid w:val="2C973FBA"/>
    <w:rsid w:val="2C9A6AE5"/>
    <w:rsid w:val="2CA32CB5"/>
    <w:rsid w:val="2CAD3CDB"/>
    <w:rsid w:val="2CCD158E"/>
    <w:rsid w:val="2CD45F3F"/>
    <w:rsid w:val="2CD52537"/>
    <w:rsid w:val="2CD9778E"/>
    <w:rsid w:val="2CDD6663"/>
    <w:rsid w:val="2CF45EA7"/>
    <w:rsid w:val="2CFC6B5F"/>
    <w:rsid w:val="2CFE0D67"/>
    <w:rsid w:val="2D0910DD"/>
    <w:rsid w:val="2D281971"/>
    <w:rsid w:val="2D4F0725"/>
    <w:rsid w:val="2D765249"/>
    <w:rsid w:val="2D9F5F69"/>
    <w:rsid w:val="2DAF3E40"/>
    <w:rsid w:val="2DB13887"/>
    <w:rsid w:val="2DDD0F1B"/>
    <w:rsid w:val="2DE018B7"/>
    <w:rsid w:val="2DEF2E22"/>
    <w:rsid w:val="2E0903B5"/>
    <w:rsid w:val="2E1351A1"/>
    <w:rsid w:val="2E151F9E"/>
    <w:rsid w:val="2E1D22A5"/>
    <w:rsid w:val="2E295242"/>
    <w:rsid w:val="2E2F36FE"/>
    <w:rsid w:val="2E340188"/>
    <w:rsid w:val="2E5F4C07"/>
    <w:rsid w:val="2E8C6F30"/>
    <w:rsid w:val="2E904CC8"/>
    <w:rsid w:val="2EA428CB"/>
    <w:rsid w:val="2ECD6EB1"/>
    <w:rsid w:val="2ECE6F73"/>
    <w:rsid w:val="2ECF45C2"/>
    <w:rsid w:val="2ED85E31"/>
    <w:rsid w:val="2EE42E67"/>
    <w:rsid w:val="2EF100EE"/>
    <w:rsid w:val="2EF52623"/>
    <w:rsid w:val="2F0E6E69"/>
    <w:rsid w:val="2F1608F5"/>
    <w:rsid w:val="2F1C20A0"/>
    <w:rsid w:val="2F1F2F0D"/>
    <w:rsid w:val="2F2271E4"/>
    <w:rsid w:val="2F37233F"/>
    <w:rsid w:val="2F3E4B63"/>
    <w:rsid w:val="2F440C38"/>
    <w:rsid w:val="2F4D7598"/>
    <w:rsid w:val="2F527BB8"/>
    <w:rsid w:val="2F59642B"/>
    <w:rsid w:val="2F596BED"/>
    <w:rsid w:val="2F7F4F70"/>
    <w:rsid w:val="2F85342B"/>
    <w:rsid w:val="2F9B6DD0"/>
    <w:rsid w:val="2FA13C7D"/>
    <w:rsid w:val="2FA17100"/>
    <w:rsid w:val="2FB55056"/>
    <w:rsid w:val="2FCF5E3F"/>
    <w:rsid w:val="2FD5259C"/>
    <w:rsid w:val="2FEC7EE9"/>
    <w:rsid w:val="2FFA60F1"/>
    <w:rsid w:val="30000E8B"/>
    <w:rsid w:val="3002199C"/>
    <w:rsid w:val="30052AD8"/>
    <w:rsid w:val="300E3493"/>
    <w:rsid w:val="3031223E"/>
    <w:rsid w:val="30454052"/>
    <w:rsid w:val="304F3298"/>
    <w:rsid w:val="30553B52"/>
    <w:rsid w:val="305853BF"/>
    <w:rsid w:val="30590093"/>
    <w:rsid w:val="30637280"/>
    <w:rsid w:val="306B04F2"/>
    <w:rsid w:val="30724FBA"/>
    <w:rsid w:val="307561B4"/>
    <w:rsid w:val="307E23AE"/>
    <w:rsid w:val="308E659E"/>
    <w:rsid w:val="309159EE"/>
    <w:rsid w:val="30930A9B"/>
    <w:rsid w:val="3097524D"/>
    <w:rsid w:val="30997E21"/>
    <w:rsid w:val="30A348B4"/>
    <w:rsid w:val="30AA4F46"/>
    <w:rsid w:val="30C23E8A"/>
    <w:rsid w:val="30CE4322"/>
    <w:rsid w:val="30DB07C9"/>
    <w:rsid w:val="30DC1321"/>
    <w:rsid w:val="30EB254E"/>
    <w:rsid w:val="30F03E57"/>
    <w:rsid w:val="30F076B5"/>
    <w:rsid w:val="30FB7CA3"/>
    <w:rsid w:val="310061F3"/>
    <w:rsid w:val="31084B15"/>
    <w:rsid w:val="31111920"/>
    <w:rsid w:val="312471BF"/>
    <w:rsid w:val="312E7F36"/>
    <w:rsid w:val="313962E7"/>
    <w:rsid w:val="31432B26"/>
    <w:rsid w:val="315640CE"/>
    <w:rsid w:val="31647755"/>
    <w:rsid w:val="316A3890"/>
    <w:rsid w:val="317C5486"/>
    <w:rsid w:val="319A03C4"/>
    <w:rsid w:val="31AF6778"/>
    <w:rsid w:val="31BD7164"/>
    <w:rsid w:val="31C068C3"/>
    <w:rsid w:val="31D22D8A"/>
    <w:rsid w:val="31DD1910"/>
    <w:rsid w:val="320D7ABE"/>
    <w:rsid w:val="3214150F"/>
    <w:rsid w:val="32565F56"/>
    <w:rsid w:val="32642F06"/>
    <w:rsid w:val="326673F3"/>
    <w:rsid w:val="32A70330"/>
    <w:rsid w:val="32BD25FF"/>
    <w:rsid w:val="32DC52F6"/>
    <w:rsid w:val="32E320FF"/>
    <w:rsid w:val="32E661F0"/>
    <w:rsid w:val="330627BA"/>
    <w:rsid w:val="331000DD"/>
    <w:rsid w:val="331B7BC4"/>
    <w:rsid w:val="33324454"/>
    <w:rsid w:val="335A6627"/>
    <w:rsid w:val="335C2A33"/>
    <w:rsid w:val="335F6460"/>
    <w:rsid w:val="33640566"/>
    <w:rsid w:val="336477C1"/>
    <w:rsid w:val="336F30D7"/>
    <w:rsid w:val="33703F2A"/>
    <w:rsid w:val="33771BF8"/>
    <w:rsid w:val="33787492"/>
    <w:rsid w:val="33822DF6"/>
    <w:rsid w:val="33921573"/>
    <w:rsid w:val="33940DAA"/>
    <w:rsid w:val="3399686E"/>
    <w:rsid w:val="339A6815"/>
    <w:rsid w:val="33A764A6"/>
    <w:rsid w:val="33B22C96"/>
    <w:rsid w:val="33D5378C"/>
    <w:rsid w:val="33D62E34"/>
    <w:rsid w:val="33E732A6"/>
    <w:rsid w:val="340A0783"/>
    <w:rsid w:val="34103ED2"/>
    <w:rsid w:val="3422544F"/>
    <w:rsid w:val="342876AB"/>
    <w:rsid w:val="3429036F"/>
    <w:rsid w:val="343A4D6E"/>
    <w:rsid w:val="34512184"/>
    <w:rsid w:val="34621846"/>
    <w:rsid w:val="34641FD3"/>
    <w:rsid w:val="34735BC7"/>
    <w:rsid w:val="34966D17"/>
    <w:rsid w:val="34BB0590"/>
    <w:rsid w:val="34CC7122"/>
    <w:rsid w:val="34E15227"/>
    <w:rsid w:val="34E24ED4"/>
    <w:rsid w:val="34EE3225"/>
    <w:rsid w:val="34F00132"/>
    <w:rsid w:val="34FF7986"/>
    <w:rsid w:val="350034C2"/>
    <w:rsid w:val="35114C39"/>
    <w:rsid w:val="351A4295"/>
    <w:rsid w:val="352207CD"/>
    <w:rsid w:val="35474F9A"/>
    <w:rsid w:val="35536ABC"/>
    <w:rsid w:val="35747AC1"/>
    <w:rsid w:val="35B77E4B"/>
    <w:rsid w:val="35BE377F"/>
    <w:rsid w:val="35CE5853"/>
    <w:rsid w:val="35D40867"/>
    <w:rsid w:val="35DD0948"/>
    <w:rsid w:val="35E14DB3"/>
    <w:rsid w:val="35F5085E"/>
    <w:rsid w:val="35F52DE5"/>
    <w:rsid w:val="35FF51B6"/>
    <w:rsid w:val="360C62D3"/>
    <w:rsid w:val="361B2EDF"/>
    <w:rsid w:val="36224E8C"/>
    <w:rsid w:val="36344A13"/>
    <w:rsid w:val="36374023"/>
    <w:rsid w:val="363E322F"/>
    <w:rsid w:val="367D3306"/>
    <w:rsid w:val="3684218C"/>
    <w:rsid w:val="36857DF2"/>
    <w:rsid w:val="368E130B"/>
    <w:rsid w:val="36914775"/>
    <w:rsid w:val="3691496A"/>
    <w:rsid w:val="36950F5B"/>
    <w:rsid w:val="369D3B9D"/>
    <w:rsid w:val="369F0656"/>
    <w:rsid w:val="36B667BF"/>
    <w:rsid w:val="36BF3C07"/>
    <w:rsid w:val="36CB0519"/>
    <w:rsid w:val="36CB118D"/>
    <w:rsid w:val="36D718AE"/>
    <w:rsid w:val="37144F80"/>
    <w:rsid w:val="371B3AEA"/>
    <w:rsid w:val="37381826"/>
    <w:rsid w:val="373D63A9"/>
    <w:rsid w:val="373E5A60"/>
    <w:rsid w:val="37432CF5"/>
    <w:rsid w:val="37440580"/>
    <w:rsid w:val="37456064"/>
    <w:rsid w:val="375901E0"/>
    <w:rsid w:val="375E3EA0"/>
    <w:rsid w:val="37623CBA"/>
    <w:rsid w:val="376557EC"/>
    <w:rsid w:val="377C61DA"/>
    <w:rsid w:val="377D09E1"/>
    <w:rsid w:val="37832FE7"/>
    <w:rsid w:val="378412F3"/>
    <w:rsid w:val="37870141"/>
    <w:rsid w:val="37904A2E"/>
    <w:rsid w:val="379425DE"/>
    <w:rsid w:val="37A851C8"/>
    <w:rsid w:val="37AE42C7"/>
    <w:rsid w:val="37B46FC0"/>
    <w:rsid w:val="37D309F1"/>
    <w:rsid w:val="37DF17C6"/>
    <w:rsid w:val="37E23E96"/>
    <w:rsid w:val="37F0180F"/>
    <w:rsid w:val="38016A94"/>
    <w:rsid w:val="380A3C20"/>
    <w:rsid w:val="38352ED1"/>
    <w:rsid w:val="3838056E"/>
    <w:rsid w:val="3838690F"/>
    <w:rsid w:val="383A223B"/>
    <w:rsid w:val="38507D0B"/>
    <w:rsid w:val="385F3394"/>
    <w:rsid w:val="3860039D"/>
    <w:rsid w:val="3861037A"/>
    <w:rsid w:val="386C056B"/>
    <w:rsid w:val="38865F9F"/>
    <w:rsid w:val="389D1A4C"/>
    <w:rsid w:val="38B60050"/>
    <w:rsid w:val="38BD06FF"/>
    <w:rsid w:val="38C5276A"/>
    <w:rsid w:val="38C8157A"/>
    <w:rsid w:val="38DA0686"/>
    <w:rsid w:val="38E04980"/>
    <w:rsid w:val="38E32BD8"/>
    <w:rsid w:val="38E549DD"/>
    <w:rsid w:val="38ED44C0"/>
    <w:rsid w:val="39033759"/>
    <w:rsid w:val="39115BB5"/>
    <w:rsid w:val="39152F3D"/>
    <w:rsid w:val="39192B25"/>
    <w:rsid w:val="391A7B5A"/>
    <w:rsid w:val="394160DD"/>
    <w:rsid w:val="394764D6"/>
    <w:rsid w:val="39751A39"/>
    <w:rsid w:val="39772BFE"/>
    <w:rsid w:val="39787BA5"/>
    <w:rsid w:val="399D5494"/>
    <w:rsid w:val="39A213E7"/>
    <w:rsid w:val="39AE0B4E"/>
    <w:rsid w:val="39B72D5C"/>
    <w:rsid w:val="39BA2A00"/>
    <w:rsid w:val="39CD537F"/>
    <w:rsid w:val="39DF3829"/>
    <w:rsid w:val="39E26049"/>
    <w:rsid w:val="39EF71E5"/>
    <w:rsid w:val="3A193F22"/>
    <w:rsid w:val="3A205CA4"/>
    <w:rsid w:val="3A25480C"/>
    <w:rsid w:val="3A3F169A"/>
    <w:rsid w:val="3A4220E8"/>
    <w:rsid w:val="3A4356CA"/>
    <w:rsid w:val="3A442FC4"/>
    <w:rsid w:val="3A5108E8"/>
    <w:rsid w:val="3A59192B"/>
    <w:rsid w:val="3A886145"/>
    <w:rsid w:val="3A8C138C"/>
    <w:rsid w:val="3A9D7BC6"/>
    <w:rsid w:val="3ACE5FF1"/>
    <w:rsid w:val="3AED001E"/>
    <w:rsid w:val="3B0C16BC"/>
    <w:rsid w:val="3B132235"/>
    <w:rsid w:val="3B174FE4"/>
    <w:rsid w:val="3B1A6A2B"/>
    <w:rsid w:val="3B4B68FC"/>
    <w:rsid w:val="3B5155A9"/>
    <w:rsid w:val="3B8128D4"/>
    <w:rsid w:val="3B815B43"/>
    <w:rsid w:val="3B847728"/>
    <w:rsid w:val="3B8839E4"/>
    <w:rsid w:val="3BA06EE2"/>
    <w:rsid w:val="3BA539AE"/>
    <w:rsid w:val="3BAA1FFC"/>
    <w:rsid w:val="3BAA3175"/>
    <w:rsid w:val="3BAD35A4"/>
    <w:rsid w:val="3BE9218A"/>
    <w:rsid w:val="3BEE7243"/>
    <w:rsid w:val="3BF65A18"/>
    <w:rsid w:val="3C106524"/>
    <w:rsid w:val="3C120E2B"/>
    <w:rsid w:val="3C122D1E"/>
    <w:rsid w:val="3C1F4862"/>
    <w:rsid w:val="3C214D7E"/>
    <w:rsid w:val="3C3154F5"/>
    <w:rsid w:val="3C3B61ED"/>
    <w:rsid w:val="3C4A137C"/>
    <w:rsid w:val="3C4E0CC8"/>
    <w:rsid w:val="3C4F62B4"/>
    <w:rsid w:val="3C5B26EF"/>
    <w:rsid w:val="3C716920"/>
    <w:rsid w:val="3C7500AF"/>
    <w:rsid w:val="3C7B17EA"/>
    <w:rsid w:val="3C801FE9"/>
    <w:rsid w:val="3C862CE9"/>
    <w:rsid w:val="3C874ED1"/>
    <w:rsid w:val="3C89540D"/>
    <w:rsid w:val="3C9C7C85"/>
    <w:rsid w:val="3CAF7D73"/>
    <w:rsid w:val="3CC830CE"/>
    <w:rsid w:val="3CD03CE6"/>
    <w:rsid w:val="3CDD654C"/>
    <w:rsid w:val="3CFA013B"/>
    <w:rsid w:val="3CFA6A40"/>
    <w:rsid w:val="3D0F5271"/>
    <w:rsid w:val="3D1045CE"/>
    <w:rsid w:val="3D131C11"/>
    <w:rsid w:val="3D184748"/>
    <w:rsid w:val="3D3E1E24"/>
    <w:rsid w:val="3D49671A"/>
    <w:rsid w:val="3D4B12FF"/>
    <w:rsid w:val="3D4D2D2E"/>
    <w:rsid w:val="3D5C3D28"/>
    <w:rsid w:val="3D69336C"/>
    <w:rsid w:val="3D6D5298"/>
    <w:rsid w:val="3D8F157A"/>
    <w:rsid w:val="3DA94D72"/>
    <w:rsid w:val="3DC915E2"/>
    <w:rsid w:val="3DCD7D82"/>
    <w:rsid w:val="3DD82B91"/>
    <w:rsid w:val="3DFD4390"/>
    <w:rsid w:val="3E034B91"/>
    <w:rsid w:val="3E0C1899"/>
    <w:rsid w:val="3E1D00DA"/>
    <w:rsid w:val="3E243645"/>
    <w:rsid w:val="3E2E4B4B"/>
    <w:rsid w:val="3E360810"/>
    <w:rsid w:val="3E43514A"/>
    <w:rsid w:val="3E520FFB"/>
    <w:rsid w:val="3E6A3464"/>
    <w:rsid w:val="3E6C4C38"/>
    <w:rsid w:val="3E744DD5"/>
    <w:rsid w:val="3E8876A9"/>
    <w:rsid w:val="3EA846BF"/>
    <w:rsid w:val="3EAD7F28"/>
    <w:rsid w:val="3EB251E1"/>
    <w:rsid w:val="3EB374F3"/>
    <w:rsid w:val="3EB47B21"/>
    <w:rsid w:val="3EBD646C"/>
    <w:rsid w:val="3EC033AD"/>
    <w:rsid w:val="3ED43691"/>
    <w:rsid w:val="3EF367B4"/>
    <w:rsid w:val="3F052EC1"/>
    <w:rsid w:val="3F0F7E15"/>
    <w:rsid w:val="3F12565B"/>
    <w:rsid w:val="3F1349A2"/>
    <w:rsid w:val="3F227D84"/>
    <w:rsid w:val="3F246F20"/>
    <w:rsid w:val="3F255785"/>
    <w:rsid w:val="3F3B508A"/>
    <w:rsid w:val="3F8B2A44"/>
    <w:rsid w:val="3F9666BA"/>
    <w:rsid w:val="3F981BF4"/>
    <w:rsid w:val="3FA24D81"/>
    <w:rsid w:val="3FA36B07"/>
    <w:rsid w:val="3FA7111C"/>
    <w:rsid w:val="3FA9234B"/>
    <w:rsid w:val="3FA956B6"/>
    <w:rsid w:val="3FAC4683"/>
    <w:rsid w:val="3FD6525C"/>
    <w:rsid w:val="3FDB7C7B"/>
    <w:rsid w:val="3FE6385B"/>
    <w:rsid w:val="40292467"/>
    <w:rsid w:val="40342157"/>
    <w:rsid w:val="405C7E57"/>
    <w:rsid w:val="40640ABA"/>
    <w:rsid w:val="4073629E"/>
    <w:rsid w:val="407E431D"/>
    <w:rsid w:val="409969B6"/>
    <w:rsid w:val="409D1B4C"/>
    <w:rsid w:val="40B66BE2"/>
    <w:rsid w:val="40C03E2E"/>
    <w:rsid w:val="40C07A91"/>
    <w:rsid w:val="40CC1B34"/>
    <w:rsid w:val="40EF5CFD"/>
    <w:rsid w:val="40F071D8"/>
    <w:rsid w:val="41041F04"/>
    <w:rsid w:val="41045F07"/>
    <w:rsid w:val="410C45D5"/>
    <w:rsid w:val="41107AAC"/>
    <w:rsid w:val="411C7A18"/>
    <w:rsid w:val="411D5696"/>
    <w:rsid w:val="41202BFF"/>
    <w:rsid w:val="4141580D"/>
    <w:rsid w:val="41433C48"/>
    <w:rsid w:val="415F0818"/>
    <w:rsid w:val="416D2471"/>
    <w:rsid w:val="41A25322"/>
    <w:rsid w:val="41AA0F0C"/>
    <w:rsid w:val="41BC7637"/>
    <w:rsid w:val="41BD0129"/>
    <w:rsid w:val="41C061C4"/>
    <w:rsid w:val="41C4649F"/>
    <w:rsid w:val="41E15D6F"/>
    <w:rsid w:val="41F13390"/>
    <w:rsid w:val="41FD5EF6"/>
    <w:rsid w:val="423954B4"/>
    <w:rsid w:val="424663F2"/>
    <w:rsid w:val="42591AE9"/>
    <w:rsid w:val="42604FAD"/>
    <w:rsid w:val="4268256A"/>
    <w:rsid w:val="426D74C6"/>
    <w:rsid w:val="42853741"/>
    <w:rsid w:val="42B07FBF"/>
    <w:rsid w:val="42D21FD1"/>
    <w:rsid w:val="42D4430F"/>
    <w:rsid w:val="42DF267A"/>
    <w:rsid w:val="431C1918"/>
    <w:rsid w:val="4323065F"/>
    <w:rsid w:val="432B7E32"/>
    <w:rsid w:val="43554343"/>
    <w:rsid w:val="435A43E0"/>
    <w:rsid w:val="4364594E"/>
    <w:rsid w:val="436547FA"/>
    <w:rsid w:val="43701198"/>
    <w:rsid w:val="437422AF"/>
    <w:rsid w:val="4380059F"/>
    <w:rsid w:val="43823DE1"/>
    <w:rsid w:val="43AA2776"/>
    <w:rsid w:val="43AD2778"/>
    <w:rsid w:val="43DE3ACF"/>
    <w:rsid w:val="43EF7F77"/>
    <w:rsid w:val="4419187F"/>
    <w:rsid w:val="4437003B"/>
    <w:rsid w:val="44376BFC"/>
    <w:rsid w:val="44386F8F"/>
    <w:rsid w:val="443F215E"/>
    <w:rsid w:val="44530349"/>
    <w:rsid w:val="4480696D"/>
    <w:rsid w:val="44A41847"/>
    <w:rsid w:val="44AA15D6"/>
    <w:rsid w:val="44B024B9"/>
    <w:rsid w:val="44C41AAC"/>
    <w:rsid w:val="44FD2AE6"/>
    <w:rsid w:val="44FE1A28"/>
    <w:rsid w:val="4501349E"/>
    <w:rsid w:val="4503512F"/>
    <w:rsid w:val="45060392"/>
    <w:rsid w:val="450F0D54"/>
    <w:rsid w:val="452179CD"/>
    <w:rsid w:val="45273940"/>
    <w:rsid w:val="45282E8A"/>
    <w:rsid w:val="453255E7"/>
    <w:rsid w:val="4537640B"/>
    <w:rsid w:val="455709BD"/>
    <w:rsid w:val="458470E0"/>
    <w:rsid w:val="45A90E82"/>
    <w:rsid w:val="45A933F8"/>
    <w:rsid w:val="45AB28E0"/>
    <w:rsid w:val="45AD12E1"/>
    <w:rsid w:val="45CB095B"/>
    <w:rsid w:val="45D05EEC"/>
    <w:rsid w:val="45D340A4"/>
    <w:rsid w:val="45D718EF"/>
    <w:rsid w:val="45D8477C"/>
    <w:rsid w:val="45D96140"/>
    <w:rsid w:val="45EF68F7"/>
    <w:rsid w:val="45F72D18"/>
    <w:rsid w:val="45FD2EDB"/>
    <w:rsid w:val="460A2378"/>
    <w:rsid w:val="46657FFF"/>
    <w:rsid w:val="46897D8E"/>
    <w:rsid w:val="468C4838"/>
    <w:rsid w:val="46932667"/>
    <w:rsid w:val="46A161A2"/>
    <w:rsid w:val="46BA5BFB"/>
    <w:rsid w:val="46BB78DE"/>
    <w:rsid w:val="46CA1450"/>
    <w:rsid w:val="46D267A3"/>
    <w:rsid w:val="470851D9"/>
    <w:rsid w:val="47104813"/>
    <w:rsid w:val="471335D1"/>
    <w:rsid w:val="4729778F"/>
    <w:rsid w:val="473110DC"/>
    <w:rsid w:val="474776C4"/>
    <w:rsid w:val="47532164"/>
    <w:rsid w:val="475B3CBC"/>
    <w:rsid w:val="476016C9"/>
    <w:rsid w:val="476759D9"/>
    <w:rsid w:val="477C1BFA"/>
    <w:rsid w:val="477E3F35"/>
    <w:rsid w:val="477F421B"/>
    <w:rsid w:val="47885E65"/>
    <w:rsid w:val="479F3E52"/>
    <w:rsid w:val="47B02F9D"/>
    <w:rsid w:val="47B20B32"/>
    <w:rsid w:val="47C32CB4"/>
    <w:rsid w:val="47C823C8"/>
    <w:rsid w:val="47D02AEA"/>
    <w:rsid w:val="47E816A5"/>
    <w:rsid w:val="47F24C46"/>
    <w:rsid w:val="47F25130"/>
    <w:rsid w:val="47F25FE2"/>
    <w:rsid w:val="480E601F"/>
    <w:rsid w:val="4824005B"/>
    <w:rsid w:val="482C324F"/>
    <w:rsid w:val="483E7EA5"/>
    <w:rsid w:val="48404C8A"/>
    <w:rsid w:val="484B2B7C"/>
    <w:rsid w:val="48522993"/>
    <w:rsid w:val="487023A7"/>
    <w:rsid w:val="48760693"/>
    <w:rsid w:val="48884357"/>
    <w:rsid w:val="48B82140"/>
    <w:rsid w:val="48C8444F"/>
    <w:rsid w:val="48C86FDB"/>
    <w:rsid w:val="48DA58FE"/>
    <w:rsid w:val="48F4330A"/>
    <w:rsid w:val="48F71047"/>
    <w:rsid w:val="490F35CE"/>
    <w:rsid w:val="491B40AB"/>
    <w:rsid w:val="491E28A0"/>
    <w:rsid w:val="49227F34"/>
    <w:rsid w:val="492C131D"/>
    <w:rsid w:val="492D4DF1"/>
    <w:rsid w:val="49320189"/>
    <w:rsid w:val="49363C4C"/>
    <w:rsid w:val="493C4382"/>
    <w:rsid w:val="494468DB"/>
    <w:rsid w:val="49486C39"/>
    <w:rsid w:val="494E5AF4"/>
    <w:rsid w:val="4952431A"/>
    <w:rsid w:val="495722B4"/>
    <w:rsid w:val="49583DC3"/>
    <w:rsid w:val="495C2B59"/>
    <w:rsid w:val="4971089D"/>
    <w:rsid w:val="497A72F2"/>
    <w:rsid w:val="497B4A59"/>
    <w:rsid w:val="497D6CB5"/>
    <w:rsid w:val="49871020"/>
    <w:rsid w:val="499F3CC2"/>
    <w:rsid w:val="49A07481"/>
    <w:rsid w:val="49BC54C3"/>
    <w:rsid w:val="49D05114"/>
    <w:rsid w:val="49DD676E"/>
    <w:rsid w:val="49DE5070"/>
    <w:rsid w:val="49E3044C"/>
    <w:rsid w:val="49F11987"/>
    <w:rsid w:val="4A0C77D5"/>
    <w:rsid w:val="4A0F4D24"/>
    <w:rsid w:val="4A107B70"/>
    <w:rsid w:val="4A1109C2"/>
    <w:rsid w:val="4A121587"/>
    <w:rsid w:val="4A317A07"/>
    <w:rsid w:val="4A376C0B"/>
    <w:rsid w:val="4A415589"/>
    <w:rsid w:val="4A53054D"/>
    <w:rsid w:val="4A5C4911"/>
    <w:rsid w:val="4A6655DE"/>
    <w:rsid w:val="4A685442"/>
    <w:rsid w:val="4A707340"/>
    <w:rsid w:val="4A7C04CE"/>
    <w:rsid w:val="4A92068D"/>
    <w:rsid w:val="4A9A10DE"/>
    <w:rsid w:val="4A9A6616"/>
    <w:rsid w:val="4A9D0CF7"/>
    <w:rsid w:val="4AA276CC"/>
    <w:rsid w:val="4AB366A6"/>
    <w:rsid w:val="4ACD2BCD"/>
    <w:rsid w:val="4ADC532E"/>
    <w:rsid w:val="4AE10A28"/>
    <w:rsid w:val="4AE514D5"/>
    <w:rsid w:val="4B1F607D"/>
    <w:rsid w:val="4B227759"/>
    <w:rsid w:val="4B2300F9"/>
    <w:rsid w:val="4B32364D"/>
    <w:rsid w:val="4B352F1E"/>
    <w:rsid w:val="4B3978B9"/>
    <w:rsid w:val="4B3D5D65"/>
    <w:rsid w:val="4B433FFC"/>
    <w:rsid w:val="4B4C7CE0"/>
    <w:rsid w:val="4B582BCD"/>
    <w:rsid w:val="4B603AEF"/>
    <w:rsid w:val="4B6709B3"/>
    <w:rsid w:val="4B676EF5"/>
    <w:rsid w:val="4B695D60"/>
    <w:rsid w:val="4B774789"/>
    <w:rsid w:val="4B92269A"/>
    <w:rsid w:val="4B925CCE"/>
    <w:rsid w:val="4B9A7A86"/>
    <w:rsid w:val="4BB21EC3"/>
    <w:rsid w:val="4BB40E37"/>
    <w:rsid w:val="4BC66ACD"/>
    <w:rsid w:val="4BC67541"/>
    <w:rsid w:val="4BC94807"/>
    <w:rsid w:val="4BCE2452"/>
    <w:rsid w:val="4BD81F99"/>
    <w:rsid w:val="4BD95327"/>
    <w:rsid w:val="4BDB63B4"/>
    <w:rsid w:val="4BDF36EB"/>
    <w:rsid w:val="4BE00653"/>
    <w:rsid w:val="4BE1505C"/>
    <w:rsid w:val="4BF929FE"/>
    <w:rsid w:val="4BFA6D6B"/>
    <w:rsid w:val="4C0D64AA"/>
    <w:rsid w:val="4C133305"/>
    <w:rsid w:val="4C143297"/>
    <w:rsid w:val="4C4A4231"/>
    <w:rsid w:val="4C6360CA"/>
    <w:rsid w:val="4C691027"/>
    <w:rsid w:val="4C7030C2"/>
    <w:rsid w:val="4C780B54"/>
    <w:rsid w:val="4C7C272B"/>
    <w:rsid w:val="4C7D6E7A"/>
    <w:rsid w:val="4C7F4278"/>
    <w:rsid w:val="4C8C459D"/>
    <w:rsid w:val="4C986615"/>
    <w:rsid w:val="4C992370"/>
    <w:rsid w:val="4CDC69BE"/>
    <w:rsid w:val="4CED3278"/>
    <w:rsid w:val="4CEE1EBB"/>
    <w:rsid w:val="4CFD6F45"/>
    <w:rsid w:val="4D11496B"/>
    <w:rsid w:val="4D145ABE"/>
    <w:rsid w:val="4D1C7B15"/>
    <w:rsid w:val="4D202615"/>
    <w:rsid w:val="4D207466"/>
    <w:rsid w:val="4D323F2E"/>
    <w:rsid w:val="4D3C2D0F"/>
    <w:rsid w:val="4D474CBA"/>
    <w:rsid w:val="4D4E1D01"/>
    <w:rsid w:val="4D5337B3"/>
    <w:rsid w:val="4D7A1193"/>
    <w:rsid w:val="4D810EFD"/>
    <w:rsid w:val="4D8409ED"/>
    <w:rsid w:val="4D8415F5"/>
    <w:rsid w:val="4D8644E7"/>
    <w:rsid w:val="4D953EA9"/>
    <w:rsid w:val="4DA42E3E"/>
    <w:rsid w:val="4DB43081"/>
    <w:rsid w:val="4DB50A3D"/>
    <w:rsid w:val="4DD56CDD"/>
    <w:rsid w:val="4DDD0E3C"/>
    <w:rsid w:val="4DE62553"/>
    <w:rsid w:val="4E137967"/>
    <w:rsid w:val="4E137A06"/>
    <w:rsid w:val="4E1A3BBD"/>
    <w:rsid w:val="4E1F5083"/>
    <w:rsid w:val="4E2A34FA"/>
    <w:rsid w:val="4E594503"/>
    <w:rsid w:val="4E5F3C0E"/>
    <w:rsid w:val="4E6B5F56"/>
    <w:rsid w:val="4E7D4F73"/>
    <w:rsid w:val="4E8401CC"/>
    <w:rsid w:val="4E9A318D"/>
    <w:rsid w:val="4EA1128F"/>
    <w:rsid w:val="4EAC63C2"/>
    <w:rsid w:val="4EAD7AD0"/>
    <w:rsid w:val="4EBA6D0C"/>
    <w:rsid w:val="4EBB1E2C"/>
    <w:rsid w:val="4EBE0CD4"/>
    <w:rsid w:val="4EC533FC"/>
    <w:rsid w:val="4EDC5567"/>
    <w:rsid w:val="4EDD77E6"/>
    <w:rsid w:val="4F104B17"/>
    <w:rsid w:val="4F1A1F77"/>
    <w:rsid w:val="4F1D324D"/>
    <w:rsid w:val="4F2C19CA"/>
    <w:rsid w:val="4F454A30"/>
    <w:rsid w:val="4F4C4795"/>
    <w:rsid w:val="4F4C72E9"/>
    <w:rsid w:val="4F7649C6"/>
    <w:rsid w:val="4F780B20"/>
    <w:rsid w:val="4F7A725D"/>
    <w:rsid w:val="4F822D0B"/>
    <w:rsid w:val="4F8C6B1C"/>
    <w:rsid w:val="4F9732E3"/>
    <w:rsid w:val="4FBB7E0E"/>
    <w:rsid w:val="4FBE0C2C"/>
    <w:rsid w:val="4FE7195D"/>
    <w:rsid w:val="4FE8753F"/>
    <w:rsid w:val="4FEC4CEB"/>
    <w:rsid w:val="4FF777CE"/>
    <w:rsid w:val="4FFB4594"/>
    <w:rsid w:val="500D1AB0"/>
    <w:rsid w:val="50275637"/>
    <w:rsid w:val="502D4654"/>
    <w:rsid w:val="50424BA4"/>
    <w:rsid w:val="50453083"/>
    <w:rsid w:val="50471C77"/>
    <w:rsid w:val="507063C7"/>
    <w:rsid w:val="50767826"/>
    <w:rsid w:val="508934B4"/>
    <w:rsid w:val="50DD56F5"/>
    <w:rsid w:val="50E630E6"/>
    <w:rsid w:val="50F63F3C"/>
    <w:rsid w:val="50FE5BDB"/>
    <w:rsid w:val="51176CD2"/>
    <w:rsid w:val="511F2F07"/>
    <w:rsid w:val="5125662C"/>
    <w:rsid w:val="5139389D"/>
    <w:rsid w:val="514647C4"/>
    <w:rsid w:val="51482EBC"/>
    <w:rsid w:val="51552BCA"/>
    <w:rsid w:val="515A3F3F"/>
    <w:rsid w:val="515F6310"/>
    <w:rsid w:val="51691EE8"/>
    <w:rsid w:val="516C1B00"/>
    <w:rsid w:val="51742A7C"/>
    <w:rsid w:val="519B7DDB"/>
    <w:rsid w:val="51AD0FF6"/>
    <w:rsid w:val="51CA6B6D"/>
    <w:rsid w:val="51D82A76"/>
    <w:rsid w:val="51E05DF7"/>
    <w:rsid w:val="51EF575C"/>
    <w:rsid w:val="51F021D8"/>
    <w:rsid w:val="51F37F7D"/>
    <w:rsid w:val="5211175A"/>
    <w:rsid w:val="52235F2E"/>
    <w:rsid w:val="522620B1"/>
    <w:rsid w:val="52265FBA"/>
    <w:rsid w:val="522A7287"/>
    <w:rsid w:val="523D347E"/>
    <w:rsid w:val="52496079"/>
    <w:rsid w:val="524C447E"/>
    <w:rsid w:val="52703ECF"/>
    <w:rsid w:val="52773B0F"/>
    <w:rsid w:val="527860C5"/>
    <w:rsid w:val="528148AE"/>
    <w:rsid w:val="52916568"/>
    <w:rsid w:val="52BB4D40"/>
    <w:rsid w:val="52CD7B4F"/>
    <w:rsid w:val="52CF6607"/>
    <w:rsid w:val="52E23ED7"/>
    <w:rsid w:val="52E54407"/>
    <w:rsid w:val="532742F5"/>
    <w:rsid w:val="533A1041"/>
    <w:rsid w:val="533D58C6"/>
    <w:rsid w:val="53480EBC"/>
    <w:rsid w:val="53552F76"/>
    <w:rsid w:val="5360066A"/>
    <w:rsid w:val="537231EE"/>
    <w:rsid w:val="53A235B0"/>
    <w:rsid w:val="53A45945"/>
    <w:rsid w:val="53A54D55"/>
    <w:rsid w:val="53AD2E61"/>
    <w:rsid w:val="53B0514F"/>
    <w:rsid w:val="53E77615"/>
    <w:rsid w:val="53F1045F"/>
    <w:rsid w:val="53F75EDC"/>
    <w:rsid w:val="53F87760"/>
    <w:rsid w:val="540B0DA8"/>
    <w:rsid w:val="540C4D41"/>
    <w:rsid w:val="542D6F0A"/>
    <w:rsid w:val="54352F71"/>
    <w:rsid w:val="543F16F8"/>
    <w:rsid w:val="54422235"/>
    <w:rsid w:val="544362C4"/>
    <w:rsid w:val="544D38E7"/>
    <w:rsid w:val="54710D30"/>
    <w:rsid w:val="5476381C"/>
    <w:rsid w:val="54804FF1"/>
    <w:rsid w:val="54896FBA"/>
    <w:rsid w:val="54A14E6F"/>
    <w:rsid w:val="54A246BC"/>
    <w:rsid w:val="54B40981"/>
    <w:rsid w:val="54CD4A28"/>
    <w:rsid w:val="54CE7219"/>
    <w:rsid w:val="54D9161F"/>
    <w:rsid w:val="54DC32F5"/>
    <w:rsid w:val="54F458C7"/>
    <w:rsid w:val="550D0146"/>
    <w:rsid w:val="553327FD"/>
    <w:rsid w:val="55365CBA"/>
    <w:rsid w:val="553C2D5D"/>
    <w:rsid w:val="555542B9"/>
    <w:rsid w:val="5578540C"/>
    <w:rsid w:val="558C7CF1"/>
    <w:rsid w:val="558D2F8A"/>
    <w:rsid w:val="559A0B82"/>
    <w:rsid w:val="55A5435D"/>
    <w:rsid w:val="55BB4F44"/>
    <w:rsid w:val="55C649A1"/>
    <w:rsid w:val="55CD2AD1"/>
    <w:rsid w:val="55E57759"/>
    <w:rsid w:val="55F126EF"/>
    <w:rsid w:val="56225975"/>
    <w:rsid w:val="562C6DCC"/>
    <w:rsid w:val="562D1854"/>
    <w:rsid w:val="562D6C01"/>
    <w:rsid w:val="564672A2"/>
    <w:rsid w:val="56535D36"/>
    <w:rsid w:val="56542DF4"/>
    <w:rsid w:val="566E6955"/>
    <w:rsid w:val="567B7D71"/>
    <w:rsid w:val="56850BD8"/>
    <w:rsid w:val="56AB3A07"/>
    <w:rsid w:val="56B67AAC"/>
    <w:rsid w:val="56B9271B"/>
    <w:rsid w:val="56DF5E39"/>
    <w:rsid w:val="56ED6B4D"/>
    <w:rsid w:val="5704341D"/>
    <w:rsid w:val="570F1DCA"/>
    <w:rsid w:val="57292DA4"/>
    <w:rsid w:val="572D7AB5"/>
    <w:rsid w:val="57362E52"/>
    <w:rsid w:val="57415E59"/>
    <w:rsid w:val="5756623A"/>
    <w:rsid w:val="57587ADA"/>
    <w:rsid w:val="576069FC"/>
    <w:rsid w:val="57692BC2"/>
    <w:rsid w:val="576F626A"/>
    <w:rsid w:val="57700813"/>
    <w:rsid w:val="577426C5"/>
    <w:rsid w:val="57744FCF"/>
    <w:rsid w:val="57751211"/>
    <w:rsid w:val="578730E0"/>
    <w:rsid w:val="578F2813"/>
    <w:rsid w:val="57960179"/>
    <w:rsid w:val="579853FF"/>
    <w:rsid w:val="579C4636"/>
    <w:rsid w:val="579D7D23"/>
    <w:rsid w:val="579E26AC"/>
    <w:rsid w:val="57AA3350"/>
    <w:rsid w:val="57B23579"/>
    <w:rsid w:val="57D47188"/>
    <w:rsid w:val="57E27A16"/>
    <w:rsid w:val="57E30688"/>
    <w:rsid w:val="57ED4063"/>
    <w:rsid w:val="57FF139C"/>
    <w:rsid w:val="581125D0"/>
    <w:rsid w:val="581D7E8D"/>
    <w:rsid w:val="58302A2D"/>
    <w:rsid w:val="583077A8"/>
    <w:rsid w:val="58355A1A"/>
    <w:rsid w:val="583E5701"/>
    <w:rsid w:val="584B51AF"/>
    <w:rsid w:val="584C1E00"/>
    <w:rsid w:val="585C73D1"/>
    <w:rsid w:val="58615BB3"/>
    <w:rsid w:val="58B32187"/>
    <w:rsid w:val="58B42B52"/>
    <w:rsid w:val="58B70237"/>
    <w:rsid w:val="58C86066"/>
    <w:rsid w:val="58CF4FA5"/>
    <w:rsid w:val="58E81E30"/>
    <w:rsid w:val="591A794F"/>
    <w:rsid w:val="592076F9"/>
    <w:rsid w:val="5921200E"/>
    <w:rsid w:val="59214282"/>
    <w:rsid w:val="5925478E"/>
    <w:rsid w:val="59402CF7"/>
    <w:rsid w:val="59485F23"/>
    <w:rsid w:val="594A43BB"/>
    <w:rsid w:val="596C2FAF"/>
    <w:rsid w:val="5970791E"/>
    <w:rsid w:val="5971468D"/>
    <w:rsid w:val="597B0F3D"/>
    <w:rsid w:val="59861898"/>
    <w:rsid w:val="598C4EB2"/>
    <w:rsid w:val="59970011"/>
    <w:rsid w:val="59DA7F65"/>
    <w:rsid w:val="59E85E60"/>
    <w:rsid w:val="59F037E5"/>
    <w:rsid w:val="5A146C55"/>
    <w:rsid w:val="5A275AF4"/>
    <w:rsid w:val="5A2F098D"/>
    <w:rsid w:val="5A350FBA"/>
    <w:rsid w:val="5A353E66"/>
    <w:rsid w:val="5A417C33"/>
    <w:rsid w:val="5A4412E8"/>
    <w:rsid w:val="5A4A6CAA"/>
    <w:rsid w:val="5A50656F"/>
    <w:rsid w:val="5A6E53CE"/>
    <w:rsid w:val="5A74048D"/>
    <w:rsid w:val="5A747476"/>
    <w:rsid w:val="5A8351B5"/>
    <w:rsid w:val="5A8823EB"/>
    <w:rsid w:val="5A9E20A4"/>
    <w:rsid w:val="5AA31872"/>
    <w:rsid w:val="5AA91A93"/>
    <w:rsid w:val="5AAB010C"/>
    <w:rsid w:val="5AC405C3"/>
    <w:rsid w:val="5AC4067B"/>
    <w:rsid w:val="5AC67FF3"/>
    <w:rsid w:val="5ACB47AD"/>
    <w:rsid w:val="5ACE5A33"/>
    <w:rsid w:val="5B143B83"/>
    <w:rsid w:val="5B230F45"/>
    <w:rsid w:val="5B294E57"/>
    <w:rsid w:val="5B3716FA"/>
    <w:rsid w:val="5B3823B7"/>
    <w:rsid w:val="5B3955A3"/>
    <w:rsid w:val="5B4661F0"/>
    <w:rsid w:val="5B486978"/>
    <w:rsid w:val="5B526733"/>
    <w:rsid w:val="5B5F6406"/>
    <w:rsid w:val="5B666426"/>
    <w:rsid w:val="5B720D75"/>
    <w:rsid w:val="5B8A7B52"/>
    <w:rsid w:val="5B986F53"/>
    <w:rsid w:val="5BBB382C"/>
    <w:rsid w:val="5BBB5E91"/>
    <w:rsid w:val="5BC20698"/>
    <w:rsid w:val="5BC75EC1"/>
    <w:rsid w:val="5BDB2E1C"/>
    <w:rsid w:val="5C3420F0"/>
    <w:rsid w:val="5C3426CD"/>
    <w:rsid w:val="5C462116"/>
    <w:rsid w:val="5C7D31D8"/>
    <w:rsid w:val="5C802E74"/>
    <w:rsid w:val="5CA0710F"/>
    <w:rsid w:val="5CB14E2D"/>
    <w:rsid w:val="5CD27100"/>
    <w:rsid w:val="5CE47403"/>
    <w:rsid w:val="5CFB2159"/>
    <w:rsid w:val="5CFE17AD"/>
    <w:rsid w:val="5D065E59"/>
    <w:rsid w:val="5D066354"/>
    <w:rsid w:val="5D15241D"/>
    <w:rsid w:val="5D1A0A26"/>
    <w:rsid w:val="5D1C479E"/>
    <w:rsid w:val="5D236FD7"/>
    <w:rsid w:val="5D3870E9"/>
    <w:rsid w:val="5D571309"/>
    <w:rsid w:val="5D57436A"/>
    <w:rsid w:val="5D616655"/>
    <w:rsid w:val="5D7040E7"/>
    <w:rsid w:val="5D770706"/>
    <w:rsid w:val="5D784E08"/>
    <w:rsid w:val="5D791089"/>
    <w:rsid w:val="5D7F04A6"/>
    <w:rsid w:val="5D89672C"/>
    <w:rsid w:val="5D8A2491"/>
    <w:rsid w:val="5D964551"/>
    <w:rsid w:val="5D9E1FC6"/>
    <w:rsid w:val="5DAC1EF0"/>
    <w:rsid w:val="5DB200FE"/>
    <w:rsid w:val="5DBB5D65"/>
    <w:rsid w:val="5DBD3D1B"/>
    <w:rsid w:val="5DED732E"/>
    <w:rsid w:val="5DF11B7B"/>
    <w:rsid w:val="5E04179E"/>
    <w:rsid w:val="5E0D29CF"/>
    <w:rsid w:val="5E0F7B42"/>
    <w:rsid w:val="5E110479"/>
    <w:rsid w:val="5E205A9F"/>
    <w:rsid w:val="5E221E79"/>
    <w:rsid w:val="5E542795"/>
    <w:rsid w:val="5E5A095D"/>
    <w:rsid w:val="5E5D5C6E"/>
    <w:rsid w:val="5E662172"/>
    <w:rsid w:val="5E7352D9"/>
    <w:rsid w:val="5E7C575D"/>
    <w:rsid w:val="5E7F546E"/>
    <w:rsid w:val="5E8455EC"/>
    <w:rsid w:val="5EB13E13"/>
    <w:rsid w:val="5EF84BF2"/>
    <w:rsid w:val="5EFB3585"/>
    <w:rsid w:val="5F01690D"/>
    <w:rsid w:val="5F027AD6"/>
    <w:rsid w:val="5F075F62"/>
    <w:rsid w:val="5F0C44C1"/>
    <w:rsid w:val="5F1277DF"/>
    <w:rsid w:val="5F432B9B"/>
    <w:rsid w:val="5F436FFC"/>
    <w:rsid w:val="5F5129C0"/>
    <w:rsid w:val="5F67600A"/>
    <w:rsid w:val="5F685A79"/>
    <w:rsid w:val="5F7469AC"/>
    <w:rsid w:val="5F851BFD"/>
    <w:rsid w:val="5FAC31D0"/>
    <w:rsid w:val="5FAD14D8"/>
    <w:rsid w:val="5FC545A1"/>
    <w:rsid w:val="5FD01870"/>
    <w:rsid w:val="5FD163BD"/>
    <w:rsid w:val="5FD36A9E"/>
    <w:rsid w:val="5FDC33F4"/>
    <w:rsid w:val="5FDE21DF"/>
    <w:rsid w:val="5FF36036"/>
    <w:rsid w:val="5FF408FE"/>
    <w:rsid w:val="602A2D2E"/>
    <w:rsid w:val="602E4F4A"/>
    <w:rsid w:val="60337058"/>
    <w:rsid w:val="60397008"/>
    <w:rsid w:val="603D0C9F"/>
    <w:rsid w:val="604F4E8B"/>
    <w:rsid w:val="60501D16"/>
    <w:rsid w:val="60553791"/>
    <w:rsid w:val="6068545D"/>
    <w:rsid w:val="606A3A73"/>
    <w:rsid w:val="606D1AFD"/>
    <w:rsid w:val="607757D2"/>
    <w:rsid w:val="607D64E0"/>
    <w:rsid w:val="60827C72"/>
    <w:rsid w:val="60BB5B66"/>
    <w:rsid w:val="60D97A2B"/>
    <w:rsid w:val="60DB2826"/>
    <w:rsid w:val="60F547CB"/>
    <w:rsid w:val="610749A5"/>
    <w:rsid w:val="610B7004"/>
    <w:rsid w:val="6115369D"/>
    <w:rsid w:val="6127483A"/>
    <w:rsid w:val="613C3B46"/>
    <w:rsid w:val="61565FDE"/>
    <w:rsid w:val="616A57A1"/>
    <w:rsid w:val="618F5533"/>
    <w:rsid w:val="61AD249A"/>
    <w:rsid w:val="61B63144"/>
    <w:rsid w:val="61B75100"/>
    <w:rsid w:val="61BC2215"/>
    <w:rsid w:val="61C47D27"/>
    <w:rsid w:val="61C64B34"/>
    <w:rsid w:val="61DF23E2"/>
    <w:rsid w:val="61E115B4"/>
    <w:rsid w:val="61E62B9F"/>
    <w:rsid w:val="61E72071"/>
    <w:rsid w:val="62020232"/>
    <w:rsid w:val="62034CA4"/>
    <w:rsid w:val="62182F9D"/>
    <w:rsid w:val="62224D3E"/>
    <w:rsid w:val="622710AF"/>
    <w:rsid w:val="622F535F"/>
    <w:rsid w:val="62436D76"/>
    <w:rsid w:val="62487433"/>
    <w:rsid w:val="624E30EC"/>
    <w:rsid w:val="6257590F"/>
    <w:rsid w:val="62685C9E"/>
    <w:rsid w:val="626D04E8"/>
    <w:rsid w:val="628B776E"/>
    <w:rsid w:val="62B0002C"/>
    <w:rsid w:val="62B471C6"/>
    <w:rsid w:val="62B7213F"/>
    <w:rsid w:val="62CE3322"/>
    <w:rsid w:val="62D442BD"/>
    <w:rsid w:val="62E76981"/>
    <w:rsid w:val="62F41A14"/>
    <w:rsid w:val="63026EEE"/>
    <w:rsid w:val="630F0DC3"/>
    <w:rsid w:val="631B3FD5"/>
    <w:rsid w:val="63490425"/>
    <w:rsid w:val="6355186C"/>
    <w:rsid w:val="636A7EBA"/>
    <w:rsid w:val="636D56F4"/>
    <w:rsid w:val="637569B7"/>
    <w:rsid w:val="637D586B"/>
    <w:rsid w:val="63831332"/>
    <w:rsid w:val="6398181F"/>
    <w:rsid w:val="639E22CE"/>
    <w:rsid w:val="63A47E58"/>
    <w:rsid w:val="63B909BE"/>
    <w:rsid w:val="63C11BFC"/>
    <w:rsid w:val="63C46DE2"/>
    <w:rsid w:val="63DB6B44"/>
    <w:rsid w:val="63FA4639"/>
    <w:rsid w:val="640225F8"/>
    <w:rsid w:val="64142ABF"/>
    <w:rsid w:val="64234161"/>
    <w:rsid w:val="642F7CBB"/>
    <w:rsid w:val="64337342"/>
    <w:rsid w:val="643E14BD"/>
    <w:rsid w:val="64426791"/>
    <w:rsid w:val="64544572"/>
    <w:rsid w:val="645E744B"/>
    <w:rsid w:val="6477217F"/>
    <w:rsid w:val="647977F7"/>
    <w:rsid w:val="648762BD"/>
    <w:rsid w:val="64A22908"/>
    <w:rsid w:val="64A75904"/>
    <w:rsid w:val="64A82C8F"/>
    <w:rsid w:val="64B247C2"/>
    <w:rsid w:val="64B25195"/>
    <w:rsid w:val="64B74246"/>
    <w:rsid w:val="64BD2B26"/>
    <w:rsid w:val="64D059DB"/>
    <w:rsid w:val="64F426B5"/>
    <w:rsid w:val="64FF2087"/>
    <w:rsid w:val="650641E4"/>
    <w:rsid w:val="65143317"/>
    <w:rsid w:val="65162443"/>
    <w:rsid w:val="651670B3"/>
    <w:rsid w:val="65262602"/>
    <w:rsid w:val="653008B7"/>
    <w:rsid w:val="65603C28"/>
    <w:rsid w:val="657458BB"/>
    <w:rsid w:val="65796927"/>
    <w:rsid w:val="658A42E8"/>
    <w:rsid w:val="658F2701"/>
    <w:rsid w:val="65922A6B"/>
    <w:rsid w:val="659670CE"/>
    <w:rsid w:val="65990691"/>
    <w:rsid w:val="65C54440"/>
    <w:rsid w:val="65CE1B16"/>
    <w:rsid w:val="65E067B2"/>
    <w:rsid w:val="660F25F8"/>
    <w:rsid w:val="660F5E32"/>
    <w:rsid w:val="66130061"/>
    <w:rsid w:val="662F1A16"/>
    <w:rsid w:val="66410E9E"/>
    <w:rsid w:val="664F3C0E"/>
    <w:rsid w:val="6658290C"/>
    <w:rsid w:val="665D1D8A"/>
    <w:rsid w:val="6670017A"/>
    <w:rsid w:val="667976C3"/>
    <w:rsid w:val="668459BA"/>
    <w:rsid w:val="66B27F22"/>
    <w:rsid w:val="66C31A47"/>
    <w:rsid w:val="66EF694D"/>
    <w:rsid w:val="66FE3167"/>
    <w:rsid w:val="67324D00"/>
    <w:rsid w:val="67345C63"/>
    <w:rsid w:val="67362901"/>
    <w:rsid w:val="67397B35"/>
    <w:rsid w:val="673D32F5"/>
    <w:rsid w:val="67410A8B"/>
    <w:rsid w:val="67435E8A"/>
    <w:rsid w:val="67500089"/>
    <w:rsid w:val="675B63FB"/>
    <w:rsid w:val="676B4F15"/>
    <w:rsid w:val="677C23FB"/>
    <w:rsid w:val="678C1EB9"/>
    <w:rsid w:val="679503C8"/>
    <w:rsid w:val="67A26FCA"/>
    <w:rsid w:val="67B333ED"/>
    <w:rsid w:val="67D07518"/>
    <w:rsid w:val="67E46F3F"/>
    <w:rsid w:val="67F52607"/>
    <w:rsid w:val="67FD4761"/>
    <w:rsid w:val="684255C8"/>
    <w:rsid w:val="68461633"/>
    <w:rsid w:val="68534A64"/>
    <w:rsid w:val="6871774C"/>
    <w:rsid w:val="68724939"/>
    <w:rsid w:val="68773D84"/>
    <w:rsid w:val="687B1BAE"/>
    <w:rsid w:val="689B3412"/>
    <w:rsid w:val="68A83FA0"/>
    <w:rsid w:val="68AA35A6"/>
    <w:rsid w:val="68AB0534"/>
    <w:rsid w:val="68AE5E2B"/>
    <w:rsid w:val="68B0477B"/>
    <w:rsid w:val="68B90C01"/>
    <w:rsid w:val="68D0332F"/>
    <w:rsid w:val="68D76D89"/>
    <w:rsid w:val="68E43DF7"/>
    <w:rsid w:val="690F0855"/>
    <w:rsid w:val="690F3CFE"/>
    <w:rsid w:val="69123B81"/>
    <w:rsid w:val="6920358E"/>
    <w:rsid w:val="69240166"/>
    <w:rsid w:val="69891419"/>
    <w:rsid w:val="699B6250"/>
    <w:rsid w:val="699C47B8"/>
    <w:rsid w:val="699D437B"/>
    <w:rsid w:val="69B66F7C"/>
    <w:rsid w:val="69CB7D62"/>
    <w:rsid w:val="69DB7E1F"/>
    <w:rsid w:val="69F20580"/>
    <w:rsid w:val="6A002D52"/>
    <w:rsid w:val="6A0452B4"/>
    <w:rsid w:val="6A2C3B47"/>
    <w:rsid w:val="6A2D2B5F"/>
    <w:rsid w:val="6A303421"/>
    <w:rsid w:val="6A3265C5"/>
    <w:rsid w:val="6A56388A"/>
    <w:rsid w:val="6A5C4586"/>
    <w:rsid w:val="6A647BEA"/>
    <w:rsid w:val="6A6D2036"/>
    <w:rsid w:val="6A7C13BC"/>
    <w:rsid w:val="6A833842"/>
    <w:rsid w:val="6A83625A"/>
    <w:rsid w:val="6A8C1112"/>
    <w:rsid w:val="6ABE47D2"/>
    <w:rsid w:val="6AC064A8"/>
    <w:rsid w:val="6AC33C0E"/>
    <w:rsid w:val="6AD167ED"/>
    <w:rsid w:val="6AD4543B"/>
    <w:rsid w:val="6ADC731B"/>
    <w:rsid w:val="6AE34248"/>
    <w:rsid w:val="6AFB4068"/>
    <w:rsid w:val="6B013977"/>
    <w:rsid w:val="6B076875"/>
    <w:rsid w:val="6B175069"/>
    <w:rsid w:val="6B2209B8"/>
    <w:rsid w:val="6B263627"/>
    <w:rsid w:val="6B282560"/>
    <w:rsid w:val="6B3001FD"/>
    <w:rsid w:val="6B3028DF"/>
    <w:rsid w:val="6B5E5C36"/>
    <w:rsid w:val="6B6042BE"/>
    <w:rsid w:val="6B60563D"/>
    <w:rsid w:val="6B7F6D95"/>
    <w:rsid w:val="6B867EF2"/>
    <w:rsid w:val="6B932783"/>
    <w:rsid w:val="6BA91FE8"/>
    <w:rsid w:val="6BA95681"/>
    <w:rsid w:val="6BCD5551"/>
    <w:rsid w:val="6BD954AC"/>
    <w:rsid w:val="6BDC1113"/>
    <w:rsid w:val="6BEB2649"/>
    <w:rsid w:val="6BF3601B"/>
    <w:rsid w:val="6C037AAE"/>
    <w:rsid w:val="6C0A1567"/>
    <w:rsid w:val="6C151358"/>
    <w:rsid w:val="6C175ECD"/>
    <w:rsid w:val="6C1C34A2"/>
    <w:rsid w:val="6C2C7E2E"/>
    <w:rsid w:val="6C35406D"/>
    <w:rsid w:val="6C4213FF"/>
    <w:rsid w:val="6C476F10"/>
    <w:rsid w:val="6C477D1E"/>
    <w:rsid w:val="6C515264"/>
    <w:rsid w:val="6C516D2E"/>
    <w:rsid w:val="6C52703B"/>
    <w:rsid w:val="6C536932"/>
    <w:rsid w:val="6C56625E"/>
    <w:rsid w:val="6C5C373D"/>
    <w:rsid w:val="6C5C4BB7"/>
    <w:rsid w:val="6C6422F0"/>
    <w:rsid w:val="6C6D3885"/>
    <w:rsid w:val="6C76320B"/>
    <w:rsid w:val="6C77613D"/>
    <w:rsid w:val="6C822ABB"/>
    <w:rsid w:val="6C845330"/>
    <w:rsid w:val="6C8518FB"/>
    <w:rsid w:val="6C8E4B2D"/>
    <w:rsid w:val="6CBC2ADE"/>
    <w:rsid w:val="6CC06D8E"/>
    <w:rsid w:val="6CD470DA"/>
    <w:rsid w:val="6CDB1F80"/>
    <w:rsid w:val="6CDE4271"/>
    <w:rsid w:val="6D012BE3"/>
    <w:rsid w:val="6D13040E"/>
    <w:rsid w:val="6D163C0D"/>
    <w:rsid w:val="6D5459CA"/>
    <w:rsid w:val="6D6A0C01"/>
    <w:rsid w:val="6D6C298D"/>
    <w:rsid w:val="6D6F2A16"/>
    <w:rsid w:val="6D703EBA"/>
    <w:rsid w:val="6D845D01"/>
    <w:rsid w:val="6D890366"/>
    <w:rsid w:val="6D9B671E"/>
    <w:rsid w:val="6DAC0372"/>
    <w:rsid w:val="6DAC0977"/>
    <w:rsid w:val="6DC04684"/>
    <w:rsid w:val="6DDA6C9C"/>
    <w:rsid w:val="6DE51EC1"/>
    <w:rsid w:val="6DFE7431"/>
    <w:rsid w:val="6E075659"/>
    <w:rsid w:val="6E0A5677"/>
    <w:rsid w:val="6E0F1569"/>
    <w:rsid w:val="6E1A6D91"/>
    <w:rsid w:val="6E2F2E5B"/>
    <w:rsid w:val="6E3C6B08"/>
    <w:rsid w:val="6E3D12E3"/>
    <w:rsid w:val="6E413567"/>
    <w:rsid w:val="6E441B47"/>
    <w:rsid w:val="6E453F5D"/>
    <w:rsid w:val="6E5421EA"/>
    <w:rsid w:val="6E5A44DB"/>
    <w:rsid w:val="6E612B09"/>
    <w:rsid w:val="6E725396"/>
    <w:rsid w:val="6E7757DF"/>
    <w:rsid w:val="6E7A11C2"/>
    <w:rsid w:val="6E8364CE"/>
    <w:rsid w:val="6E8F792D"/>
    <w:rsid w:val="6E915C39"/>
    <w:rsid w:val="6E9D69C6"/>
    <w:rsid w:val="6EAA3AC0"/>
    <w:rsid w:val="6EAC21FF"/>
    <w:rsid w:val="6EBC36EB"/>
    <w:rsid w:val="6EC42C69"/>
    <w:rsid w:val="6EC65406"/>
    <w:rsid w:val="6ECA70DA"/>
    <w:rsid w:val="6EF7632B"/>
    <w:rsid w:val="6F0575FF"/>
    <w:rsid w:val="6F2367E0"/>
    <w:rsid w:val="6F295434"/>
    <w:rsid w:val="6F305E87"/>
    <w:rsid w:val="6F3C2505"/>
    <w:rsid w:val="6F3C490B"/>
    <w:rsid w:val="6F3E0559"/>
    <w:rsid w:val="6F5B4ADC"/>
    <w:rsid w:val="6F60207D"/>
    <w:rsid w:val="6F7854BD"/>
    <w:rsid w:val="6F942D95"/>
    <w:rsid w:val="6F975876"/>
    <w:rsid w:val="6FA23E77"/>
    <w:rsid w:val="6FAA7066"/>
    <w:rsid w:val="6FAB4645"/>
    <w:rsid w:val="6FF017DD"/>
    <w:rsid w:val="6FF22845"/>
    <w:rsid w:val="6FF969CC"/>
    <w:rsid w:val="70060AD7"/>
    <w:rsid w:val="700A03E0"/>
    <w:rsid w:val="70115B72"/>
    <w:rsid w:val="70147401"/>
    <w:rsid w:val="702A79F9"/>
    <w:rsid w:val="702D2F8B"/>
    <w:rsid w:val="703C1B89"/>
    <w:rsid w:val="704B11CB"/>
    <w:rsid w:val="705C7800"/>
    <w:rsid w:val="7069352E"/>
    <w:rsid w:val="706D528F"/>
    <w:rsid w:val="707A09B2"/>
    <w:rsid w:val="707A2FF4"/>
    <w:rsid w:val="707A619D"/>
    <w:rsid w:val="70815550"/>
    <w:rsid w:val="708650FD"/>
    <w:rsid w:val="70980188"/>
    <w:rsid w:val="709B1240"/>
    <w:rsid w:val="70E84C6C"/>
    <w:rsid w:val="70EF1651"/>
    <w:rsid w:val="70F53E40"/>
    <w:rsid w:val="70FA3DCC"/>
    <w:rsid w:val="71017ADB"/>
    <w:rsid w:val="710C413B"/>
    <w:rsid w:val="71193079"/>
    <w:rsid w:val="712F1461"/>
    <w:rsid w:val="713C7869"/>
    <w:rsid w:val="713E2ADE"/>
    <w:rsid w:val="7141612A"/>
    <w:rsid w:val="71546C19"/>
    <w:rsid w:val="715B0E0B"/>
    <w:rsid w:val="71B923DD"/>
    <w:rsid w:val="71C91C30"/>
    <w:rsid w:val="71D02B5F"/>
    <w:rsid w:val="71EB552E"/>
    <w:rsid w:val="7205474C"/>
    <w:rsid w:val="720C5839"/>
    <w:rsid w:val="721C3464"/>
    <w:rsid w:val="722F2426"/>
    <w:rsid w:val="72330474"/>
    <w:rsid w:val="7238355A"/>
    <w:rsid w:val="724C37F9"/>
    <w:rsid w:val="72576F60"/>
    <w:rsid w:val="72593B18"/>
    <w:rsid w:val="726A199F"/>
    <w:rsid w:val="7278568D"/>
    <w:rsid w:val="727E14BF"/>
    <w:rsid w:val="727F300D"/>
    <w:rsid w:val="729F135A"/>
    <w:rsid w:val="72AC2313"/>
    <w:rsid w:val="72BF01E5"/>
    <w:rsid w:val="72D26138"/>
    <w:rsid w:val="72D7378F"/>
    <w:rsid w:val="72D74A1A"/>
    <w:rsid w:val="72EE3A34"/>
    <w:rsid w:val="730C3744"/>
    <w:rsid w:val="730F27D1"/>
    <w:rsid w:val="7317702C"/>
    <w:rsid w:val="73251C34"/>
    <w:rsid w:val="732736ED"/>
    <w:rsid w:val="73432B7A"/>
    <w:rsid w:val="734671F6"/>
    <w:rsid w:val="734B3F41"/>
    <w:rsid w:val="73557B3E"/>
    <w:rsid w:val="73634AC1"/>
    <w:rsid w:val="73697950"/>
    <w:rsid w:val="736A3EA5"/>
    <w:rsid w:val="737F0690"/>
    <w:rsid w:val="73A203CF"/>
    <w:rsid w:val="73AE1E08"/>
    <w:rsid w:val="73B726D3"/>
    <w:rsid w:val="73C117A4"/>
    <w:rsid w:val="73CF1694"/>
    <w:rsid w:val="73E73DBC"/>
    <w:rsid w:val="73FE5B77"/>
    <w:rsid w:val="74116EA3"/>
    <w:rsid w:val="74594DBE"/>
    <w:rsid w:val="74757EB3"/>
    <w:rsid w:val="74780B72"/>
    <w:rsid w:val="7480205F"/>
    <w:rsid w:val="74944921"/>
    <w:rsid w:val="749A2E3E"/>
    <w:rsid w:val="749D5CE3"/>
    <w:rsid w:val="74B823BF"/>
    <w:rsid w:val="74DB3F53"/>
    <w:rsid w:val="74FE77AB"/>
    <w:rsid w:val="75271F09"/>
    <w:rsid w:val="753E5E4B"/>
    <w:rsid w:val="75691DD5"/>
    <w:rsid w:val="75733F57"/>
    <w:rsid w:val="757C3B39"/>
    <w:rsid w:val="75975576"/>
    <w:rsid w:val="75A841DE"/>
    <w:rsid w:val="75CA7CFF"/>
    <w:rsid w:val="76165DD7"/>
    <w:rsid w:val="76201D23"/>
    <w:rsid w:val="76220433"/>
    <w:rsid w:val="763B6F6A"/>
    <w:rsid w:val="763C0060"/>
    <w:rsid w:val="763E2413"/>
    <w:rsid w:val="765F7F3E"/>
    <w:rsid w:val="76703E63"/>
    <w:rsid w:val="76794470"/>
    <w:rsid w:val="76802C08"/>
    <w:rsid w:val="76877BBB"/>
    <w:rsid w:val="768954EE"/>
    <w:rsid w:val="769C7484"/>
    <w:rsid w:val="76A532DE"/>
    <w:rsid w:val="76B80F6D"/>
    <w:rsid w:val="76DE213A"/>
    <w:rsid w:val="76E32CA6"/>
    <w:rsid w:val="76E3678B"/>
    <w:rsid w:val="76FB2A44"/>
    <w:rsid w:val="77346593"/>
    <w:rsid w:val="77470212"/>
    <w:rsid w:val="77544DFB"/>
    <w:rsid w:val="77654885"/>
    <w:rsid w:val="779B51D1"/>
    <w:rsid w:val="77A568D9"/>
    <w:rsid w:val="77AB3CC0"/>
    <w:rsid w:val="77B148CB"/>
    <w:rsid w:val="77B5238D"/>
    <w:rsid w:val="77C061FC"/>
    <w:rsid w:val="77C07E62"/>
    <w:rsid w:val="77C651FE"/>
    <w:rsid w:val="77D01E5A"/>
    <w:rsid w:val="77D53779"/>
    <w:rsid w:val="77DA4BE2"/>
    <w:rsid w:val="77E34BBF"/>
    <w:rsid w:val="77FB576D"/>
    <w:rsid w:val="7803238B"/>
    <w:rsid w:val="780B4B39"/>
    <w:rsid w:val="781D6824"/>
    <w:rsid w:val="783A1D29"/>
    <w:rsid w:val="78450BF6"/>
    <w:rsid w:val="78537123"/>
    <w:rsid w:val="786E5350"/>
    <w:rsid w:val="787A3B4F"/>
    <w:rsid w:val="78911745"/>
    <w:rsid w:val="7899532B"/>
    <w:rsid w:val="789B7D51"/>
    <w:rsid w:val="78A60C9D"/>
    <w:rsid w:val="78AA55C3"/>
    <w:rsid w:val="78AD3DA8"/>
    <w:rsid w:val="78B41DA4"/>
    <w:rsid w:val="78B67752"/>
    <w:rsid w:val="78BB2005"/>
    <w:rsid w:val="78E174A0"/>
    <w:rsid w:val="78EF0E65"/>
    <w:rsid w:val="790A599B"/>
    <w:rsid w:val="79142E45"/>
    <w:rsid w:val="791E69F3"/>
    <w:rsid w:val="79282EC8"/>
    <w:rsid w:val="792A60AC"/>
    <w:rsid w:val="792A7C9E"/>
    <w:rsid w:val="7935446A"/>
    <w:rsid w:val="793941EF"/>
    <w:rsid w:val="794227C9"/>
    <w:rsid w:val="794A5D98"/>
    <w:rsid w:val="7950464B"/>
    <w:rsid w:val="795D6255"/>
    <w:rsid w:val="795E602F"/>
    <w:rsid w:val="796322DB"/>
    <w:rsid w:val="79674EC3"/>
    <w:rsid w:val="798149FE"/>
    <w:rsid w:val="798B3692"/>
    <w:rsid w:val="799612FF"/>
    <w:rsid w:val="799F7317"/>
    <w:rsid w:val="79B01CAA"/>
    <w:rsid w:val="79D95E19"/>
    <w:rsid w:val="79E12616"/>
    <w:rsid w:val="79E838B0"/>
    <w:rsid w:val="7A041D3D"/>
    <w:rsid w:val="7A04504C"/>
    <w:rsid w:val="7A150387"/>
    <w:rsid w:val="7A174616"/>
    <w:rsid w:val="7A212F9C"/>
    <w:rsid w:val="7A226ED7"/>
    <w:rsid w:val="7A297F06"/>
    <w:rsid w:val="7A3367AD"/>
    <w:rsid w:val="7A3909AC"/>
    <w:rsid w:val="7A3C1B84"/>
    <w:rsid w:val="7A4E6872"/>
    <w:rsid w:val="7A7604B4"/>
    <w:rsid w:val="7A7D7422"/>
    <w:rsid w:val="7A822BDE"/>
    <w:rsid w:val="7AAA42BF"/>
    <w:rsid w:val="7AB12572"/>
    <w:rsid w:val="7AB73ADB"/>
    <w:rsid w:val="7AC55253"/>
    <w:rsid w:val="7AD8539E"/>
    <w:rsid w:val="7B0C4963"/>
    <w:rsid w:val="7B0E68BA"/>
    <w:rsid w:val="7B114B62"/>
    <w:rsid w:val="7B2E0F6A"/>
    <w:rsid w:val="7B4E54EE"/>
    <w:rsid w:val="7B6F3122"/>
    <w:rsid w:val="7BB3231A"/>
    <w:rsid w:val="7BB66ED3"/>
    <w:rsid w:val="7BB942BC"/>
    <w:rsid w:val="7BC462D5"/>
    <w:rsid w:val="7BC62168"/>
    <w:rsid w:val="7BD07B0D"/>
    <w:rsid w:val="7BD346E8"/>
    <w:rsid w:val="7BD9357E"/>
    <w:rsid w:val="7BE47E99"/>
    <w:rsid w:val="7BE57095"/>
    <w:rsid w:val="7BF00E78"/>
    <w:rsid w:val="7BF841F7"/>
    <w:rsid w:val="7C04595F"/>
    <w:rsid w:val="7C0954EE"/>
    <w:rsid w:val="7C0F3EEB"/>
    <w:rsid w:val="7C1E2FC9"/>
    <w:rsid w:val="7C201D60"/>
    <w:rsid w:val="7C2056B4"/>
    <w:rsid w:val="7C22164F"/>
    <w:rsid w:val="7C2D1102"/>
    <w:rsid w:val="7C3C2310"/>
    <w:rsid w:val="7C442F72"/>
    <w:rsid w:val="7C5B282A"/>
    <w:rsid w:val="7C891ADF"/>
    <w:rsid w:val="7CA11609"/>
    <w:rsid w:val="7CCA171C"/>
    <w:rsid w:val="7CCD5005"/>
    <w:rsid w:val="7CCE4433"/>
    <w:rsid w:val="7CEA1583"/>
    <w:rsid w:val="7D001E2E"/>
    <w:rsid w:val="7D0618DE"/>
    <w:rsid w:val="7D125F97"/>
    <w:rsid w:val="7D2B5692"/>
    <w:rsid w:val="7D303BC9"/>
    <w:rsid w:val="7D4144EC"/>
    <w:rsid w:val="7D50202E"/>
    <w:rsid w:val="7D605DFE"/>
    <w:rsid w:val="7D721C99"/>
    <w:rsid w:val="7D7C458C"/>
    <w:rsid w:val="7D872F52"/>
    <w:rsid w:val="7D9D1214"/>
    <w:rsid w:val="7DA53F92"/>
    <w:rsid w:val="7DC412E7"/>
    <w:rsid w:val="7DC7750D"/>
    <w:rsid w:val="7E111C11"/>
    <w:rsid w:val="7E122132"/>
    <w:rsid w:val="7E253C4B"/>
    <w:rsid w:val="7E276C0A"/>
    <w:rsid w:val="7E347F9D"/>
    <w:rsid w:val="7E3F39F1"/>
    <w:rsid w:val="7E451D84"/>
    <w:rsid w:val="7E4A4AEE"/>
    <w:rsid w:val="7E4B4B1D"/>
    <w:rsid w:val="7E6D6DA6"/>
    <w:rsid w:val="7E7D23C0"/>
    <w:rsid w:val="7E8D384B"/>
    <w:rsid w:val="7EA83DD7"/>
    <w:rsid w:val="7ECA0D69"/>
    <w:rsid w:val="7ECC6809"/>
    <w:rsid w:val="7EF2520D"/>
    <w:rsid w:val="7EF57B33"/>
    <w:rsid w:val="7F0C6A8A"/>
    <w:rsid w:val="7F13766E"/>
    <w:rsid w:val="7F2946C0"/>
    <w:rsid w:val="7F58401B"/>
    <w:rsid w:val="7F6407D8"/>
    <w:rsid w:val="7F710BE2"/>
    <w:rsid w:val="7F8042C1"/>
    <w:rsid w:val="7F8A4272"/>
    <w:rsid w:val="7F8F2F20"/>
    <w:rsid w:val="7FA145D5"/>
    <w:rsid w:val="7FAA081A"/>
    <w:rsid w:val="7FB21C9D"/>
    <w:rsid w:val="7FB7766D"/>
    <w:rsid w:val="7FC30B5C"/>
    <w:rsid w:val="7FD20763"/>
    <w:rsid w:val="7FD72402"/>
    <w:rsid w:val="7FFB5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99" w:semiHidden="0"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qFormat="1" w:unhideWhenUsed="0" w:uiPriority="0" w:semiHidden="0" w:name="Note Heading"/>
    <w:lsdException w:qFormat="1" w:uiPriority="99" w:semiHidden="0" w:name="Body Text 2"/>
    <w:lsdException w:uiPriority="99" w:name="Body Text 3"/>
    <w:lsdException w:qFormat="1" w:unhideWhenUsed="0" w:uiPriority="99" w:semiHidden="0" w:name="Body Text Indent 2"/>
    <w:lsdException w:qFormat="1" w:uiPriority="99"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autoRedefine/>
    <w:qFormat/>
    <w:uiPriority w:val="9"/>
    <w:pPr>
      <w:keepNext/>
      <w:keepLines/>
      <w:numPr>
        <w:ilvl w:val="0"/>
        <w:numId w:val="1"/>
      </w:numPr>
      <w:spacing w:before="120" w:after="120" w:line="360" w:lineRule="auto"/>
      <w:jc w:val="center"/>
      <w:outlineLvl w:val="0"/>
    </w:pPr>
    <w:rPr>
      <w:b/>
      <w:bCs/>
      <w:kern w:val="44"/>
      <w:sz w:val="32"/>
      <w:szCs w:val="44"/>
    </w:rPr>
  </w:style>
  <w:style w:type="paragraph" w:styleId="4">
    <w:name w:val="heading 2"/>
    <w:basedOn w:val="1"/>
    <w:next w:val="1"/>
    <w:link w:val="53"/>
    <w:autoRedefine/>
    <w:qFormat/>
    <w:uiPriority w:val="9"/>
    <w:pPr>
      <w:keepNext/>
      <w:keepLines/>
      <w:spacing w:line="360" w:lineRule="auto"/>
      <w:outlineLvl w:val="1"/>
    </w:pPr>
    <w:rPr>
      <w:rFonts w:ascii="Arial" w:hAnsi="Arial"/>
      <w:b/>
      <w:kern w:val="0"/>
      <w:szCs w:val="20"/>
    </w:rPr>
  </w:style>
  <w:style w:type="paragraph" w:styleId="5">
    <w:name w:val="heading 3"/>
    <w:basedOn w:val="1"/>
    <w:next w:val="1"/>
    <w:link w:val="54"/>
    <w:autoRedefine/>
    <w:qFormat/>
    <w:uiPriority w:val="9"/>
    <w:pPr>
      <w:keepNext/>
      <w:keepLines/>
      <w:adjustRightInd w:val="0"/>
      <w:spacing w:before="260" w:after="260" w:line="416" w:lineRule="atLeast"/>
      <w:outlineLvl w:val="2"/>
    </w:pPr>
    <w:rPr>
      <w:b/>
      <w:kern w:val="0"/>
      <w:sz w:val="24"/>
      <w:szCs w:val="20"/>
    </w:rPr>
  </w:style>
  <w:style w:type="paragraph" w:styleId="6">
    <w:name w:val="heading 4"/>
    <w:basedOn w:val="1"/>
    <w:next w:val="1"/>
    <w:autoRedefine/>
    <w:qFormat/>
    <w:uiPriority w:val="0"/>
    <w:pPr>
      <w:keepNext/>
      <w:keepLines/>
      <w:spacing w:after="120" w:line="480" w:lineRule="auto"/>
      <w:outlineLvl w:val="3"/>
    </w:pPr>
    <w:rPr>
      <w:rFonts w:ascii="Cambria" w:hAnsi="Cambria" w:eastAsia="黑体"/>
      <w:b/>
      <w:bCs/>
      <w:szCs w:val="28"/>
    </w:rPr>
  </w:style>
  <w:style w:type="paragraph" w:styleId="7">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41">
    <w:name w:val="Default Paragraph Font"/>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1"/>
    <w:autoRedefine/>
    <w:qFormat/>
    <w:uiPriority w:val="34"/>
    <w:pPr>
      <w:ind w:firstLine="420" w:firstLineChars="200"/>
    </w:pPr>
    <w:rPr>
      <w:sz w:val="20"/>
    </w:rPr>
  </w:style>
  <w:style w:type="paragraph" w:styleId="8">
    <w:name w:val="table of authorities"/>
    <w:basedOn w:val="1"/>
    <w:next w:val="1"/>
    <w:autoRedefine/>
    <w:qFormat/>
    <w:uiPriority w:val="0"/>
    <w:pPr>
      <w:ind w:left="420" w:leftChars="200"/>
    </w:pPr>
    <w:rPr>
      <w:rFonts w:ascii="Calibri" w:hAnsi="Calibri"/>
      <w:szCs w:val="22"/>
    </w:rPr>
  </w:style>
  <w:style w:type="paragraph" w:styleId="9">
    <w:name w:val="Note Heading"/>
    <w:basedOn w:val="1"/>
    <w:next w:val="1"/>
    <w:link w:val="59"/>
    <w:autoRedefine/>
    <w:qFormat/>
    <w:uiPriority w:val="0"/>
    <w:pPr>
      <w:jc w:val="center"/>
    </w:pPr>
    <w:rPr>
      <w:szCs w:val="20"/>
    </w:rPr>
  </w:style>
  <w:style w:type="paragraph" w:styleId="10">
    <w:name w:val="Normal Indent"/>
    <w:basedOn w:val="1"/>
    <w:link w:val="58"/>
    <w:autoRedefine/>
    <w:unhideWhenUsed/>
    <w:qFormat/>
    <w:uiPriority w:val="99"/>
    <w:pPr>
      <w:ind w:firstLine="420" w:firstLineChars="200"/>
    </w:pPr>
    <w:rPr>
      <w:kern w:val="0"/>
      <w:sz w:val="20"/>
    </w:rPr>
  </w:style>
  <w:style w:type="paragraph" w:styleId="11">
    <w:name w:val="Document Map"/>
    <w:basedOn w:val="1"/>
    <w:link w:val="60"/>
    <w:autoRedefine/>
    <w:unhideWhenUsed/>
    <w:qFormat/>
    <w:uiPriority w:val="0"/>
    <w:rPr>
      <w:rFonts w:ascii="宋体"/>
      <w:kern w:val="0"/>
      <w:sz w:val="18"/>
      <w:szCs w:val="18"/>
    </w:rPr>
  </w:style>
  <w:style w:type="paragraph" w:styleId="12">
    <w:name w:val="toa heading"/>
    <w:basedOn w:val="1"/>
    <w:next w:val="1"/>
    <w:autoRedefine/>
    <w:qFormat/>
    <w:uiPriority w:val="99"/>
    <w:pPr>
      <w:spacing w:before="120"/>
    </w:pPr>
    <w:rPr>
      <w:rFonts w:ascii="Arial" w:hAnsi="Arial" w:cs="Arial"/>
      <w:sz w:val="24"/>
    </w:rPr>
  </w:style>
  <w:style w:type="paragraph" w:styleId="13">
    <w:name w:val="annotation text"/>
    <w:basedOn w:val="1"/>
    <w:next w:val="1"/>
    <w:link w:val="61"/>
    <w:autoRedefine/>
    <w:unhideWhenUsed/>
    <w:qFormat/>
    <w:uiPriority w:val="0"/>
    <w:pPr>
      <w:jc w:val="left"/>
    </w:pPr>
    <w:rPr>
      <w:kern w:val="0"/>
      <w:sz w:val="20"/>
    </w:rPr>
  </w:style>
  <w:style w:type="paragraph" w:styleId="14">
    <w:name w:val="Closing"/>
    <w:basedOn w:val="1"/>
    <w:autoRedefine/>
    <w:qFormat/>
    <w:uiPriority w:val="0"/>
    <w:pPr>
      <w:ind w:left="100" w:leftChars="2100"/>
    </w:pPr>
  </w:style>
  <w:style w:type="paragraph" w:styleId="15">
    <w:name w:val="Body Text"/>
    <w:basedOn w:val="1"/>
    <w:next w:val="16"/>
    <w:link w:val="62"/>
    <w:autoRedefine/>
    <w:unhideWhenUsed/>
    <w:qFormat/>
    <w:uiPriority w:val="99"/>
    <w:pPr>
      <w:spacing w:after="120"/>
    </w:pPr>
    <w:rPr>
      <w:kern w:val="0"/>
      <w:sz w:val="20"/>
    </w:rPr>
  </w:style>
  <w:style w:type="paragraph" w:styleId="16">
    <w:name w:val="toc 2"/>
    <w:basedOn w:val="1"/>
    <w:next w:val="1"/>
    <w:autoRedefine/>
    <w:unhideWhenUsed/>
    <w:qFormat/>
    <w:uiPriority w:val="39"/>
    <w:pPr>
      <w:ind w:left="420" w:leftChars="200"/>
    </w:pPr>
  </w:style>
  <w:style w:type="paragraph" w:styleId="17">
    <w:name w:val="Body Text Indent"/>
    <w:basedOn w:val="1"/>
    <w:next w:val="18"/>
    <w:link w:val="63"/>
    <w:autoRedefine/>
    <w:unhideWhenUsed/>
    <w:qFormat/>
    <w:uiPriority w:val="0"/>
    <w:pPr>
      <w:ind w:left="199" w:leftChars="95"/>
    </w:pPr>
    <w:rPr>
      <w:kern w:val="0"/>
      <w:sz w:val="32"/>
    </w:rPr>
  </w:style>
  <w:style w:type="paragraph" w:styleId="18">
    <w:name w:val="envelope return"/>
    <w:basedOn w:val="1"/>
    <w:autoRedefine/>
    <w:unhideWhenUsed/>
    <w:qFormat/>
    <w:uiPriority w:val="99"/>
    <w:pPr>
      <w:snapToGrid w:val="0"/>
    </w:pPr>
    <w:rPr>
      <w:rFonts w:ascii="Arial" w:hAnsi="Arial"/>
    </w:rPr>
  </w:style>
  <w:style w:type="paragraph" w:styleId="19">
    <w:name w:val="List Continue"/>
    <w:basedOn w:val="1"/>
    <w:autoRedefine/>
    <w:qFormat/>
    <w:uiPriority w:val="99"/>
    <w:pPr>
      <w:widowControl/>
      <w:spacing w:after="119" w:line="351" w:lineRule="atLeast"/>
      <w:ind w:firstLine="419"/>
    </w:pPr>
    <w:rPr>
      <w:rFonts w:ascii="仿宋_GB2312" w:eastAsia="仿宋_GB2312"/>
      <w:color w:val="000000"/>
      <w:sz w:val="28"/>
      <w:u w:color="000000"/>
    </w:rPr>
  </w:style>
  <w:style w:type="paragraph" w:styleId="20">
    <w:name w:val="Block Text"/>
    <w:basedOn w:val="1"/>
    <w:autoRedefine/>
    <w:unhideWhenUsed/>
    <w:qFormat/>
    <w:uiPriority w:val="0"/>
    <w:pPr>
      <w:adjustRightInd w:val="0"/>
      <w:ind w:left="420" w:right="33"/>
      <w:jc w:val="left"/>
    </w:pPr>
    <w:rPr>
      <w:kern w:val="0"/>
      <w:sz w:val="24"/>
      <w:szCs w:val="20"/>
    </w:rPr>
  </w:style>
  <w:style w:type="paragraph" w:styleId="21">
    <w:name w:val="toc 3"/>
    <w:basedOn w:val="1"/>
    <w:next w:val="1"/>
    <w:autoRedefine/>
    <w:unhideWhenUsed/>
    <w:qFormat/>
    <w:uiPriority w:val="39"/>
    <w:pPr>
      <w:ind w:left="840" w:leftChars="400"/>
    </w:pPr>
  </w:style>
  <w:style w:type="paragraph" w:styleId="22">
    <w:name w:val="Plain Text"/>
    <w:basedOn w:val="1"/>
    <w:link w:val="64"/>
    <w:autoRedefine/>
    <w:unhideWhenUsed/>
    <w:qFormat/>
    <w:uiPriority w:val="0"/>
    <w:rPr>
      <w:rFonts w:ascii="宋体" w:hAnsi="Courier New"/>
      <w:kern w:val="0"/>
      <w:sz w:val="20"/>
      <w:szCs w:val="21"/>
    </w:rPr>
  </w:style>
  <w:style w:type="paragraph" w:styleId="23">
    <w:name w:val="Date"/>
    <w:basedOn w:val="1"/>
    <w:next w:val="1"/>
    <w:link w:val="65"/>
    <w:autoRedefine/>
    <w:qFormat/>
    <w:uiPriority w:val="0"/>
  </w:style>
  <w:style w:type="paragraph" w:styleId="24">
    <w:name w:val="Body Text Indent 2"/>
    <w:basedOn w:val="1"/>
    <w:link w:val="66"/>
    <w:autoRedefine/>
    <w:qFormat/>
    <w:uiPriority w:val="99"/>
    <w:pPr>
      <w:widowControl/>
      <w:spacing w:before="100" w:beforeAutospacing="1" w:after="100" w:afterAutospacing="1"/>
      <w:jc w:val="left"/>
    </w:pPr>
    <w:rPr>
      <w:rFonts w:ascii="宋体" w:hAnsi="宋体"/>
      <w:kern w:val="0"/>
      <w:sz w:val="24"/>
    </w:rPr>
  </w:style>
  <w:style w:type="paragraph" w:styleId="25">
    <w:name w:val="Balloon Text"/>
    <w:basedOn w:val="1"/>
    <w:link w:val="67"/>
    <w:autoRedefine/>
    <w:unhideWhenUsed/>
    <w:qFormat/>
    <w:uiPriority w:val="99"/>
    <w:rPr>
      <w:kern w:val="0"/>
      <w:sz w:val="18"/>
      <w:szCs w:val="18"/>
    </w:rPr>
  </w:style>
  <w:style w:type="paragraph" w:styleId="26">
    <w:name w:val="footer"/>
    <w:basedOn w:val="1"/>
    <w:next w:val="1"/>
    <w:link w:val="68"/>
    <w:autoRedefine/>
    <w:unhideWhenUsed/>
    <w:qFormat/>
    <w:uiPriority w:val="99"/>
    <w:pPr>
      <w:tabs>
        <w:tab w:val="center" w:pos="4153"/>
        <w:tab w:val="right" w:pos="8306"/>
      </w:tabs>
      <w:snapToGrid w:val="0"/>
      <w:jc w:val="left"/>
    </w:pPr>
    <w:rPr>
      <w:kern w:val="0"/>
      <w:sz w:val="18"/>
      <w:szCs w:val="18"/>
    </w:rPr>
  </w:style>
  <w:style w:type="paragraph" w:styleId="27">
    <w:name w:val="header"/>
    <w:basedOn w:val="1"/>
    <w:link w:val="69"/>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autoRedefine/>
    <w:unhideWhenUsed/>
    <w:qFormat/>
    <w:uiPriority w:val="39"/>
    <w:pPr>
      <w:keepNext/>
      <w:tabs>
        <w:tab w:val="right" w:leader="dot" w:pos="9061"/>
      </w:tabs>
      <w:adjustRightInd w:val="0"/>
      <w:snapToGrid w:val="0"/>
      <w:spacing w:beforeLines="50" w:line="480" w:lineRule="auto"/>
    </w:pPr>
  </w:style>
  <w:style w:type="paragraph" w:styleId="29">
    <w:name w:val="Subtitle"/>
    <w:basedOn w:val="1"/>
    <w:next w:val="1"/>
    <w:link w:val="70"/>
    <w:autoRedefine/>
    <w:qFormat/>
    <w:uiPriority w:val="11"/>
    <w:pPr>
      <w:adjustRightInd w:val="0"/>
      <w:snapToGrid w:val="0"/>
      <w:spacing w:beforeLines="10" w:line="300" w:lineRule="auto"/>
      <w:ind w:firstLine="200" w:firstLineChars="200"/>
      <w:outlineLvl w:val="1"/>
    </w:pPr>
    <w:rPr>
      <w:rFonts w:ascii="Cambria" w:hAnsi="Cambria"/>
      <w:b/>
      <w:bCs/>
      <w:kern w:val="28"/>
      <w:sz w:val="28"/>
      <w:szCs w:val="32"/>
    </w:rPr>
  </w:style>
  <w:style w:type="paragraph" w:styleId="30">
    <w:name w:val="Body Text Indent 3"/>
    <w:basedOn w:val="1"/>
    <w:link w:val="71"/>
    <w:autoRedefine/>
    <w:unhideWhenUsed/>
    <w:qFormat/>
    <w:uiPriority w:val="99"/>
    <w:pPr>
      <w:spacing w:after="120"/>
      <w:ind w:left="420" w:leftChars="200"/>
    </w:pPr>
    <w:rPr>
      <w:kern w:val="0"/>
      <w:sz w:val="16"/>
      <w:szCs w:val="16"/>
    </w:rPr>
  </w:style>
  <w:style w:type="paragraph" w:styleId="31">
    <w:name w:val="toc 9"/>
    <w:basedOn w:val="1"/>
    <w:next w:val="1"/>
    <w:autoRedefine/>
    <w:qFormat/>
    <w:uiPriority w:val="99"/>
    <w:pPr>
      <w:widowControl/>
      <w:ind w:left="3400"/>
    </w:pPr>
    <w:rPr>
      <w:kern w:val="0"/>
      <w:szCs w:val="21"/>
    </w:rPr>
  </w:style>
  <w:style w:type="paragraph" w:styleId="32">
    <w:name w:val="Body Text 2"/>
    <w:basedOn w:val="1"/>
    <w:link w:val="72"/>
    <w:autoRedefine/>
    <w:unhideWhenUsed/>
    <w:qFormat/>
    <w:uiPriority w:val="99"/>
    <w:pPr>
      <w:spacing w:after="120" w:line="480" w:lineRule="auto"/>
    </w:pPr>
  </w:style>
  <w:style w:type="paragraph" w:styleId="33">
    <w:name w:val="HTML Preformatted"/>
    <w:basedOn w:val="1"/>
    <w:link w:val="73"/>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34">
    <w:name w:val="Normal (Web)"/>
    <w:basedOn w:val="1"/>
    <w:next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5">
    <w:name w:val="Title"/>
    <w:basedOn w:val="1"/>
    <w:next w:val="1"/>
    <w:link w:val="74"/>
    <w:autoRedefine/>
    <w:qFormat/>
    <w:uiPriority w:val="10"/>
    <w:pPr>
      <w:spacing w:before="240" w:after="60"/>
      <w:jc w:val="center"/>
      <w:outlineLvl w:val="0"/>
    </w:pPr>
    <w:rPr>
      <w:rFonts w:ascii="Cambria" w:hAnsi="Cambria"/>
      <w:b/>
      <w:bCs/>
      <w:sz w:val="32"/>
      <w:szCs w:val="32"/>
    </w:rPr>
  </w:style>
  <w:style w:type="paragraph" w:styleId="36">
    <w:name w:val="annotation subject"/>
    <w:basedOn w:val="13"/>
    <w:next w:val="13"/>
    <w:link w:val="75"/>
    <w:autoRedefine/>
    <w:unhideWhenUsed/>
    <w:qFormat/>
    <w:uiPriority w:val="99"/>
    <w:rPr>
      <w:b/>
      <w:bCs/>
    </w:rPr>
  </w:style>
  <w:style w:type="paragraph" w:styleId="37">
    <w:name w:val="Body Text First Indent"/>
    <w:basedOn w:val="15"/>
    <w:next w:val="38"/>
    <w:link w:val="76"/>
    <w:autoRedefine/>
    <w:unhideWhenUsed/>
    <w:qFormat/>
    <w:uiPriority w:val="0"/>
    <w:pPr>
      <w:ind w:firstLine="420" w:firstLineChars="100"/>
    </w:pPr>
    <w:rPr>
      <w:rFonts w:ascii="仿宋_GB2312" w:eastAsia="仿宋_GB2312"/>
      <w:kern w:val="2"/>
      <w:sz w:val="21"/>
    </w:rPr>
  </w:style>
  <w:style w:type="paragraph" w:styleId="38">
    <w:name w:val="Body Text First Indent 2"/>
    <w:basedOn w:val="17"/>
    <w:next w:val="1"/>
    <w:autoRedefine/>
    <w:qFormat/>
    <w:uiPriority w:val="0"/>
    <w:pPr>
      <w:ind w:firstLine="420" w:firstLineChars="200"/>
    </w:pPr>
  </w:style>
  <w:style w:type="table" w:styleId="40">
    <w:name w:val="Table Grid"/>
    <w:basedOn w:val="3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autoRedefine/>
    <w:qFormat/>
    <w:uiPriority w:val="22"/>
    <w:rPr>
      <w:b/>
      <w:bCs/>
      <w:kern w:val="0"/>
    </w:rPr>
  </w:style>
  <w:style w:type="character" w:styleId="43">
    <w:name w:val="page number"/>
    <w:autoRedefine/>
    <w:qFormat/>
    <w:uiPriority w:val="0"/>
  </w:style>
  <w:style w:type="character" w:styleId="44">
    <w:name w:val="FollowedHyperlink"/>
    <w:autoRedefine/>
    <w:unhideWhenUsed/>
    <w:qFormat/>
    <w:uiPriority w:val="99"/>
    <w:rPr>
      <w:color w:val="156356"/>
      <w:u w:val="none"/>
    </w:rPr>
  </w:style>
  <w:style w:type="character" w:styleId="45">
    <w:name w:val="Emphasis"/>
    <w:autoRedefine/>
    <w:qFormat/>
    <w:uiPriority w:val="20"/>
    <w:rPr>
      <w:color w:val="CC0000"/>
    </w:rPr>
  </w:style>
  <w:style w:type="character" w:styleId="46">
    <w:name w:val="Hyperlink"/>
    <w:autoRedefine/>
    <w:unhideWhenUsed/>
    <w:qFormat/>
    <w:uiPriority w:val="99"/>
    <w:rPr>
      <w:color w:val="156356"/>
      <w:u w:val="none"/>
    </w:rPr>
  </w:style>
  <w:style w:type="character" w:styleId="47">
    <w:name w:val="annotation reference"/>
    <w:autoRedefine/>
    <w:unhideWhenUsed/>
    <w:qFormat/>
    <w:uiPriority w:val="0"/>
    <w:rPr>
      <w:sz w:val="21"/>
      <w:szCs w:val="21"/>
    </w:rPr>
  </w:style>
  <w:style w:type="character" w:styleId="48">
    <w:name w:val="HTML Sample"/>
    <w:basedOn w:val="41"/>
    <w:autoRedefine/>
    <w:semiHidden/>
    <w:unhideWhenUsed/>
    <w:qFormat/>
    <w:uiPriority w:val="99"/>
    <w:rPr>
      <w:rFonts w:ascii="Courier New" w:hAnsi="Courier New"/>
    </w:rPr>
  </w:style>
  <w:style w:type="paragraph" w:customStyle="1" w:styleId="49">
    <w:name w:val="Default"/>
    <w:next w:val="1"/>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50">
    <w:name w:val="正文首行缩进 21"/>
    <w:basedOn w:val="51"/>
    <w:autoRedefine/>
    <w:qFormat/>
    <w:uiPriority w:val="0"/>
    <w:pPr>
      <w:ind w:left="420" w:firstLine="420" w:firstLineChars="200"/>
    </w:pPr>
  </w:style>
  <w:style w:type="paragraph" w:customStyle="1" w:styleId="51">
    <w:name w:val="正文文本缩进1"/>
    <w:basedOn w:val="1"/>
    <w:next w:val="52"/>
    <w:autoRedefine/>
    <w:qFormat/>
    <w:uiPriority w:val="0"/>
    <w:pPr>
      <w:spacing w:before="100" w:beforeAutospacing="1" w:after="100" w:afterAutospacing="1"/>
    </w:pPr>
    <w:rPr>
      <w:rFonts w:ascii="宋体" w:hAnsi="宋体"/>
      <w:sz w:val="24"/>
    </w:rPr>
  </w:style>
  <w:style w:type="paragraph" w:customStyle="1" w:styleId="52">
    <w:name w:val="寄信人地址1"/>
    <w:basedOn w:val="1"/>
    <w:autoRedefine/>
    <w:qFormat/>
    <w:uiPriority w:val="0"/>
    <w:pPr>
      <w:snapToGrid w:val="0"/>
    </w:pPr>
    <w:rPr>
      <w:rFonts w:ascii="Arial" w:hAnsi="Arial"/>
    </w:rPr>
  </w:style>
  <w:style w:type="character" w:customStyle="1" w:styleId="53">
    <w:name w:val="标题 2 字符"/>
    <w:link w:val="4"/>
    <w:autoRedefine/>
    <w:qFormat/>
    <w:uiPriority w:val="9"/>
    <w:rPr>
      <w:rFonts w:ascii="Arial" w:hAnsi="Arial"/>
      <w:b/>
      <w:sz w:val="21"/>
    </w:rPr>
  </w:style>
  <w:style w:type="character" w:customStyle="1" w:styleId="54">
    <w:name w:val="标题 3 字符"/>
    <w:link w:val="5"/>
    <w:autoRedefine/>
    <w:qFormat/>
    <w:uiPriority w:val="9"/>
    <w:rPr>
      <w:rFonts w:ascii="Times New Roman" w:hAnsi="Times New Roman" w:eastAsia="宋体" w:cs="Times New Roman"/>
      <w:b/>
      <w:kern w:val="0"/>
      <w:sz w:val="24"/>
      <w:szCs w:val="20"/>
    </w:rPr>
  </w:style>
  <w:style w:type="paragraph" w:customStyle="1" w:styleId="55">
    <w:name w:val="Body Text 21"/>
    <w:basedOn w:val="1"/>
    <w:autoRedefine/>
    <w:qFormat/>
    <w:uiPriority w:val="0"/>
    <w:pPr>
      <w:spacing w:line="480" w:lineRule="auto"/>
    </w:pPr>
    <w:rPr>
      <w:sz w:val="20"/>
    </w:rPr>
  </w:style>
  <w:style w:type="character" w:customStyle="1" w:styleId="56">
    <w:name w:val="标题 1 字符"/>
    <w:link w:val="3"/>
    <w:autoRedefine/>
    <w:qFormat/>
    <w:uiPriority w:val="9"/>
    <w:rPr>
      <w:b/>
      <w:bCs/>
      <w:kern w:val="44"/>
      <w:sz w:val="32"/>
      <w:szCs w:val="44"/>
    </w:rPr>
  </w:style>
  <w:style w:type="paragraph" w:customStyle="1" w:styleId="57">
    <w:name w:val="引用1"/>
    <w:basedOn w:val="1"/>
    <w:next w:val="1"/>
    <w:autoRedefine/>
    <w:qFormat/>
    <w:uiPriority w:val="0"/>
    <w:rPr>
      <w:rFonts w:ascii="Calibri" w:hAnsi="Calibri"/>
      <w:i/>
    </w:rPr>
  </w:style>
  <w:style w:type="character" w:customStyle="1" w:styleId="58">
    <w:name w:val="正文缩进 字符"/>
    <w:link w:val="10"/>
    <w:autoRedefine/>
    <w:semiHidden/>
    <w:qFormat/>
    <w:locked/>
    <w:uiPriority w:val="99"/>
    <w:rPr>
      <w:rFonts w:ascii="Times New Roman" w:hAnsi="Times New Roman" w:eastAsia="宋体" w:cs="Times New Roman"/>
      <w:szCs w:val="24"/>
    </w:rPr>
  </w:style>
  <w:style w:type="character" w:customStyle="1" w:styleId="59">
    <w:name w:val="注释标题 字符"/>
    <w:link w:val="9"/>
    <w:autoRedefine/>
    <w:qFormat/>
    <w:uiPriority w:val="0"/>
    <w:rPr>
      <w:rFonts w:ascii="Times New Roman" w:hAnsi="Times New Roman"/>
      <w:kern w:val="2"/>
      <w:sz w:val="21"/>
    </w:rPr>
  </w:style>
  <w:style w:type="character" w:customStyle="1" w:styleId="60">
    <w:name w:val="文档结构图 字符"/>
    <w:link w:val="11"/>
    <w:autoRedefine/>
    <w:qFormat/>
    <w:uiPriority w:val="0"/>
    <w:rPr>
      <w:rFonts w:ascii="宋体" w:hAnsi="Times New Roman" w:eastAsia="宋体" w:cs="Times New Roman"/>
      <w:sz w:val="18"/>
      <w:szCs w:val="18"/>
    </w:rPr>
  </w:style>
  <w:style w:type="character" w:customStyle="1" w:styleId="61">
    <w:name w:val="批注文字 字符1"/>
    <w:link w:val="13"/>
    <w:autoRedefine/>
    <w:qFormat/>
    <w:uiPriority w:val="0"/>
    <w:rPr>
      <w:rFonts w:ascii="Times New Roman" w:hAnsi="Times New Roman" w:eastAsia="宋体" w:cs="Times New Roman"/>
      <w:szCs w:val="24"/>
    </w:rPr>
  </w:style>
  <w:style w:type="character" w:customStyle="1" w:styleId="62">
    <w:name w:val="正文文本 字符"/>
    <w:link w:val="15"/>
    <w:autoRedefine/>
    <w:qFormat/>
    <w:uiPriority w:val="99"/>
    <w:rPr>
      <w:rFonts w:ascii="Times New Roman" w:hAnsi="Times New Roman" w:eastAsia="宋体" w:cs="Times New Roman"/>
      <w:szCs w:val="24"/>
    </w:rPr>
  </w:style>
  <w:style w:type="character" w:customStyle="1" w:styleId="63">
    <w:name w:val="正文文本缩进 字符"/>
    <w:link w:val="17"/>
    <w:autoRedefine/>
    <w:qFormat/>
    <w:uiPriority w:val="0"/>
    <w:rPr>
      <w:rFonts w:ascii="Times New Roman" w:hAnsi="Times New Roman" w:eastAsia="宋体" w:cs="Times New Roman"/>
      <w:sz w:val="32"/>
      <w:szCs w:val="24"/>
    </w:rPr>
  </w:style>
  <w:style w:type="character" w:customStyle="1" w:styleId="64">
    <w:name w:val="纯文本 字符2"/>
    <w:link w:val="22"/>
    <w:autoRedefine/>
    <w:qFormat/>
    <w:uiPriority w:val="0"/>
    <w:rPr>
      <w:rFonts w:ascii="宋体" w:hAnsi="Courier New" w:eastAsia="宋体" w:cs="Courier New"/>
      <w:szCs w:val="21"/>
    </w:rPr>
  </w:style>
  <w:style w:type="character" w:customStyle="1" w:styleId="65">
    <w:name w:val="日期 字符"/>
    <w:link w:val="23"/>
    <w:autoRedefine/>
    <w:qFormat/>
    <w:uiPriority w:val="0"/>
    <w:rPr>
      <w:kern w:val="2"/>
      <w:sz w:val="21"/>
      <w:szCs w:val="24"/>
    </w:rPr>
  </w:style>
  <w:style w:type="character" w:customStyle="1" w:styleId="66">
    <w:name w:val="正文文本缩进 2 字符"/>
    <w:link w:val="24"/>
    <w:autoRedefine/>
    <w:qFormat/>
    <w:uiPriority w:val="99"/>
    <w:rPr>
      <w:rFonts w:ascii="宋体" w:hAnsi="宋体" w:cs="宋体"/>
      <w:sz w:val="24"/>
      <w:szCs w:val="24"/>
    </w:rPr>
  </w:style>
  <w:style w:type="character" w:customStyle="1" w:styleId="67">
    <w:name w:val="批注框文本 字符"/>
    <w:link w:val="25"/>
    <w:autoRedefine/>
    <w:qFormat/>
    <w:uiPriority w:val="99"/>
    <w:rPr>
      <w:rFonts w:ascii="Times New Roman" w:hAnsi="Times New Roman" w:eastAsia="宋体" w:cs="Times New Roman"/>
      <w:sz w:val="18"/>
      <w:szCs w:val="18"/>
    </w:rPr>
  </w:style>
  <w:style w:type="character" w:customStyle="1" w:styleId="68">
    <w:name w:val="页脚 字符"/>
    <w:link w:val="26"/>
    <w:autoRedefine/>
    <w:qFormat/>
    <w:uiPriority w:val="99"/>
    <w:rPr>
      <w:rFonts w:ascii="Times New Roman" w:hAnsi="Times New Roman" w:eastAsia="宋体" w:cs="Times New Roman"/>
      <w:sz w:val="18"/>
      <w:szCs w:val="18"/>
    </w:rPr>
  </w:style>
  <w:style w:type="character" w:customStyle="1" w:styleId="69">
    <w:name w:val="页眉 字符"/>
    <w:link w:val="27"/>
    <w:autoRedefine/>
    <w:qFormat/>
    <w:uiPriority w:val="99"/>
    <w:rPr>
      <w:rFonts w:ascii="Times New Roman" w:hAnsi="Times New Roman" w:eastAsia="宋体" w:cs="Times New Roman"/>
      <w:sz w:val="18"/>
      <w:szCs w:val="18"/>
    </w:rPr>
  </w:style>
  <w:style w:type="character" w:customStyle="1" w:styleId="70">
    <w:name w:val="副标题 字符"/>
    <w:link w:val="29"/>
    <w:autoRedefine/>
    <w:qFormat/>
    <w:uiPriority w:val="11"/>
    <w:rPr>
      <w:rFonts w:ascii="Cambria" w:hAnsi="Cambria"/>
      <w:b/>
      <w:bCs/>
      <w:kern w:val="28"/>
      <w:sz w:val="28"/>
      <w:szCs w:val="32"/>
    </w:rPr>
  </w:style>
  <w:style w:type="character" w:customStyle="1" w:styleId="71">
    <w:name w:val="正文文本缩进 3 字符"/>
    <w:link w:val="30"/>
    <w:autoRedefine/>
    <w:qFormat/>
    <w:uiPriority w:val="99"/>
    <w:rPr>
      <w:rFonts w:ascii="Times New Roman" w:hAnsi="Times New Roman" w:eastAsia="宋体" w:cs="Times New Roman"/>
      <w:sz w:val="16"/>
      <w:szCs w:val="16"/>
    </w:rPr>
  </w:style>
  <w:style w:type="character" w:customStyle="1" w:styleId="72">
    <w:name w:val="正文文本 2 字符"/>
    <w:link w:val="32"/>
    <w:autoRedefine/>
    <w:qFormat/>
    <w:uiPriority w:val="99"/>
    <w:rPr>
      <w:kern w:val="2"/>
      <w:sz w:val="21"/>
      <w:szCs w:val="24"/>
    </w:rPr>
  </w:style>
  <w:style w:type="character" w:customStyle="1" w:styleId="73">
    <w:name w:val="HTML 预设格式 字符"/>
    <w:link w:val="33"/>
    <w:autoRedefine/>
    <w:qFormat/>
    <w:uiPriority w:val="99"/>
    <w:rPr>
      <w:rFonts w:ascii="Arial" w:hAnsi="Arial" w:cs="Arial"/>
      <w:sz w:val="21"/>
      <w:szCs w:val="21"/>
    </w:rPr>
  </w:style>
  <w:style w:type="character" w:customStyle="1" w:styleId="74">
    <w:name w:val="标题 字符"/>
    <w:link w:val="35"/>
    <w:autoRedefine/>
    <w:qFormat/>
    <w:uiPriority w:val="10"/>
    <w:rPr>
      <w:rFonts w:ascii="Cambria" w:hAnsi="Cambria"/>
      <w:b/>
      <w:bCs/>
      <w:kern w:val="2"/>
      <w:sz w:val="32"/>
      <w:szCs w:val="32"/>
    </w:rPr>
  </w:style>
  <w:style w:type="character" w:customStyle="1" w:styleId="75">
    <w:name w:val="批注主题 字符"/>
    <w:link w:val="36"/>
    <w:autoRedefine/>
    <w:semiHidden/>
    <w:qFormat/>
    <w:uiPriority w:val="99"/>
    <w:rPr>
      <w:rFonts w:ascii="Times New Roman" w:hAnsi="Times New Roman" w:eastAsia="宋体" w:cs="Times New Roman"/>
      <w:b/>
      <w:bCs/>
      <w:szCs w:val="24"/>
    </w:rPr>
  </w:style>
  <w:style w:type="character" w:customStyle="1" w:styleId="76">
    <w:name w:val="正文文本首行缩进 字符"/>
    <w:link w:val="37"/>
    <w:autoRedefine/>
    <w:qFormat/>
    <w:uiPriority w:val="0"/>
    <w:rPr>
      <w:rFonts w:ascii="仿宋_GB2312" w:eastAsia="仿宋_GB2312"/>
      <w:kern w:val="2"/>
      <w:sz w:val="21"/>
      <w:szCs w:val="24"/>
    </w:rPr>
  </w:style>
  <w:style w:type="character" w:customStyle="1" w:styleId="77">
    <w:name w:val="NormalCharacter"/>
    <w:autoRedefine/>
    <w:qFormat/>
    <w:uiPriority w:val="0"/>
    <w:rPr>
      <w:kern w:val="2"/>
      <w:sz w:val="21"/>
      <w:szCs w:val="24"/>
      <w:lang w:val="en-US" w:eastAsia="zh-CN" w:bidi="ar-SA"/>
    </w:rPr>
  </w:style>
  <w:style w:type="paragraph" w:styleId="78">
    <w:name w:val="List Paragraph"/>
    <w:basedOn w:val="1"/>
    <w:autoRedefine/>
    <w:qFormat/>
    <w:uiPriority w:val="99"/>
    <w:pPr>
      <w:ind w:firstLine="420" w:firstLineChars="200"/>
    </w:pPr>
    <w:rPr>
      <w:szCs w:val="22"/>
    </w:rPr>
  </w:style>
  <w:style w:type="character" w:customStyle="1" w:styleId="79">
    <w:name w:val="正文文本缩进 3 Char1"/>
    <w:autoRedefine/>
    <w:semiHidden/>
    <w:qFormat/>
    <w:uiPriority w:val="99"/>
    <w:rPr>
      <w:kern w:val="2"/>
      <w:sz w:val="16"/>
      <w:szCs w:val="16"/>
    </w:rPr>
  </w:style>
  <w:style w:type="character" w:customStyle="1" w:styleId="80">
    <w:name w:val="标题 字符1"/>
    <w:autoRedefine/>
    <w:qFormat/>
    <w:uiPriority w:val="10"/>
    <w:rPr>
      <w:rFonts w:ascii="等线 Light" w:hAnsi="等线 Light" w:cs="Times New Roman"/>
      <w:b/>
      <w:bCs/>
      <w:kern w:val="2"/>
      <w:sz w:val="32"/>
      <w:szCs w:val="32"/>
    </w:rPr>
  </w:style>
  <w:style w:type="character" w:customStyle="1" w:styleId="81">
    <w:name w:val="文档结构图 Char1"/>
    <w:autoRedefine/>
    <w:semiHidden/>
    <w:qFormat/>
    <w:uiPriority w:val="99"/>
    <w:rPr>
      <w:rFonts w:hint="eastAsia" w:ascii="宋体" w:hAnsi="宋体" w:eastAsia="宋体"/>
      <w:kern w:val="2"/>
      <w:sz w:val="18"/>
      <w:szCs w:val="18"/>
    </w:rPr>
  </w:style>
  <w:style w:type="character" w:customStyle="1" w:styleId="82">
    <w:name w:val="px10"/>
    <w:autoRedefine/>
    <w:qFormat/>
    <w:uiPriority w:val="0"/>
  </w:style>
  <w:style w:type="character" w:customStyle="1" w:styleId="83">
    <w:name w:val="环小四1.1（二级） Char"/>
    <w:link w:val="84"/>
    <w:autoRedefine/>
    <w:qFormat/>
    <w:locked/>
    <w:uiPriority w:val="0"/>
    <w:rPr>
      <w:rFonts w:ascii="宋体" w:hAnsi="宋体"/>
      <w:b/>
      <w:bCs/>
      <w:kern w:val="24"/>
      <w:sz w:val="24"/>
      <w:szCs w:val="24"/>
      <w:lang w:val="en-US" w:eastAsia="zh-CN" w:bidi="ar-SA"/>
    </w:rPr>
  </w:style>
  <w:style w:type="paragraph" w:customStyle="1" w:styleId="84">
    <w:name w:val="环小四1.1（二级）"/>
    <w:link w:val="83"/>
    <w:autoRedefine/>
    <w:qFormat/>
    <w:uiPriority w:val="0"/>
    <w:pPr>
      <w:widowControl w:val="0"/>
      <w:jc w:val="both"/>
      <w:outlineLvl w:val="1"/>
    </w:pPr>
    <w:rPr>
      <w:rFonts w:ascii="宋体" w:hAnsi="宋体" w:eastAsia="宋体" w:cs="Times New Roman"/>
      <w:b/>
      <w:bCs/>
      <w:kern w:val="24"/>
      <w:sz w:val="24"/>
      <w:szCs w:val="24"/>
      <w:lang w:val="en-US" w:eastAsia="zh-CN" w:bidi="ar-SA"/>
    </w:rPr>
  </w:style>
  <w:style w:type="character" w:customStyle="1" w:styleId="85">
    <w:name w:val="环小四1.1.1（三级） Char"/>
    <w:link w:val="86"/>
    <w:autoRedefine/>
    <w:qFormat/>
    <w:locked/>
    <w:uiPriority w:val="0"/>
    <w:rPr>
      <w:rFonts w:ascii="宋体" w:hAnsi="宋体" w:eastAsia="楷体_GB2312"/>
      <w:b/>
      <w:bCs/>
      <w:kern w:val="44"/>
      <w:sz w:val="24"/>
      <w:szCs w:val="24"/>
      <w:lang w:val="en-US" w:eastAsia="zh-CN" w:bidi="ar-SA"/>
    </w:rPr>
  </w:style>
  <w:style w:type="paragraph" w:customStyle="1" w:styleId="86">
    <w:name w:val="环小四1.1.1（三级）"/>
    <w:link w:val="85"/>
    <w:autoRedefine/>
    <w:qFormat/>
    <w:uiPriority w:val="0"/>
    <w:pPr>
      <w:widowControl w:val="0"/>
      <w:snapToGrid w:val="0"/>
      <w:spacing w:line="500" w:lineRule="exact"/>
      <w:outlineLvl w:val="2"/>
    </w:pPr>
    <w:rPr>
      <w:rFonts w:ascii="宋体" w:hAnsi="宋体" w:eastAsia="楷体_GB2312" w:cs="Times New Roman"/>
      <w:b/>
      <w:bCs/>
      <w:kern w:val="44"/>
      <w:sz w:val="24"/>
      <w:szCs w:val="24"/>
      <w:lang w:val="en-US" w:eastAsia="zh-CN" w:bidi="ar-SA"/>
    </w:rPr>
  </w:style>
  <w:style w:type="character" w:customStyle="1" w:styleId="87">
    <w:name w:val="apple-style-span"/>
    <w:autoRedefine/>
    <w:qFormat/>
    <w:uiPriority w:val="0"/>
  </w:style>
  <w:style w:type="character" w:customStyle="1" w:styleId="88">
    <w:name w:val="样式11 Char"/>
    <w:link w:val="89"/>
    <w:autoRedefine/>
    <w:qFormat/>
    <w:locked/>
    <w:uiPriority w:val="0"/>
    <w:rPr>
      <w:sz w:val="28"/>
      <w:szCs w:val="28"/>
    </w:rPr>
  </w:style>
  <w:style w:type="paragraph" w:customStyle="1" w:styleId="89">
    <w:name w:val="样式11"/>
    <w:basedOn w:val="1"/>
    <w:link w:val="88"/>
    <w:autoRedefine/>
    <w:qFormat/>
    <w:uiPriority w:val="0"/>
    <w:pPr>
      <w:ind w:firstLine="200" w:firstLineChars="200"/>
    </w:pPr>
    <w:rPr>
      <w:kern w:val="0"/>
      <w:sz w:val="28"/>
      <w:szCs w:val="28"/>
    </w:rPr>
  </w:style>
  <w:style w:type="character" w:customStyle="1" w:styleId="90">
    <w:name w:val="页脚 Char1"/>
    <w:autoRedefine/>
    <w:semiHidden/>
    <w:qFormat/>
    <w:uiPriority w:val="99"/>
    <w:rPr>
      <w:kern w:val="2"/>
      <w:sz w:val="18"/>
      <w:szCs w:val="18"/>
    </w:rPr>
  </w:style>
  <w:style w:type="character" w:customStyle="1" w:styleId="91">
    <w:name w:val="日期 字符1"/>
    <w:autoRedefine/>
    <w:semiHidden/>
    <w:qFormat/>
    <w:uiPriority w:val="99"/>
    <w:rPr>
      <w:kern w:val="2"/>
      <w:sz w:val="21"/>
      <w:szCs w:val="24"/>
    </w:rPr>
  </w:style>
  <w:style w:type="character" w:customStyle="1" w:styleId="92">
    <w:name w:val="15"/>
    <w:autoRedefine/>
    <w:qFormat/>
    <w:uiPriority w:val="0"/>
  </w:style>
  <w:style w:type="character" w:customStyle="1" w:styleId="93">
    <w:name w:val="副标题 字符1"/>
    <w:autoRedefine/>
    <w:qFormat/>
    <w:uiPriority w:val="11"/>
    <w:rPr>
      <w:rFonts w:ascii="等线 Light" w:hAnsi="等线 Light" w:cs="Times New Roman"/>
      <w:b/>
      <w:bCs/>
      <w:kern w:val="28"/>
      <w:sz w:val="32"/>
      <w:szCs w:val="32"/>
    </w:rPr>
  </w:style>
  <w:style w:type="character" w:customStyle="1" w:styleId="94">
    <w:name w:val="纯文本 Char2"/>
    <w:autoRedefine/>
    <w:semiHidden/>
    <w:qFormat/>
    <w:uiPriority w:val="99"/>
    <w:rPr>
      <w:rFonts w:hint="eastAsia" w:ascii="宋体" w:hAnsi="Courier New" w:eastAsia="宋体" w:cs="Courier New"/>
      <w:kern w:val="2"/>
      <w:sz w:val="21"/>
      <w:szCs w:val="21"/>
    </w:rPr>
  </w:style>
  <w:style w:type="character" w:customStyle="1" w:styleId="95">
    <w:name w:val="环小四文中说明 Char"/>
    <w:link w:val="96"/>
    <w:autoRedefine/>
    <w:qFormat/>
    <w:locked/>
    <w:uiPriority w:val="0"/>
    <w:rPr>
      <w:rFonts w:ascii="宋体" w:hAnsi="宋体"/>
      <w:kern w:val="2"/>
      <w:sz w:val="24"/>
      <w:szCs w:val="24"/>
      <w:lang w:val="en-US" w:eastAsia="zh-CN" w:bidi="ar-SA"/>
    </w:rPr>
  </w:style>
  <w:style w:type="paragraph" w:customStyle="1" w:styleId="96">
    <w:name w:val="环小四文中说明"/>
    <w:link w:val="95"/>
    <w:autoRedefine/>
    <w:qFormat/>
    <w:uiPriority w:val="0"/>
    <w:pPr>
      <w:widowControl w:val="0"/>
      <w:ind w:firstLine="200" w:firstLineChars="200"/>
      <w:jc w:val="both"/>
    </w:pPr>
    <w:rPr>
      <w:rFonts w:ascii="宋体" w:hAnsi="宋体" w:eastAsia="宋体" w:cs="Times New Roman"/>
      <w:kern w:val="2"/>
      <w:sz w:val="24"/>
      <w:szCs w:val="24"/>
      <w:lang w:val="en-US" w:eastAsia="zh-CN" w:bidi="ar-SA"/>
    </w:rPr>
  </w:style>
  <w:style w:type="character" w:customStyle="1" w:styleId="97">
    <w:name w:val="标题1"/>
    <w:autoRedefine/>
    <w:qFormat/>
    <w:uiPriority w:val="0"/>
  </w:style>
  <w:style w:type="character" w:customStyle="1" w:styleId="98">
    <w:name w:val="批注文字 Char1"/>
    <w:autoRedefine/>
    <w:qFormat/>
    <w:uiPriority w:val="99"/>
    <w:rPr>
      <w:kern w:val="2"/>
      <w:sz w:val="21"/>
      <w:szCs w:val="24"/>
    </w:rPr>
  </w:style>
  <w:style w:type="character" w:customStyle="1" w:styleId="99">
    <w:name w:val="zizicopy1"/>
    <w:autoRedefine/>
    <w:qFormat/>
    <w:uiPriority w:val="0"/>
    <w:rPr>
      <w:color w:val="E8E8E8"/>
      <w:spacing w:val="14"/>
      <w:sz w:val="18"/>
      <w:szCs w:val="18"/>
    </w:rPr>
  </w:style>
  <w:style w:type="character" w:customStyle="1" w:styleId="100">
    <w:name w:val="纯文本 Char1"/>
    <w:autoRedefine/>
    <w:qFormat/>
    <w:locked/>
    <w:uiPriority w:val="0"/>
    <w:rPr>
      <w:rFonts w:hint="eastAsia" w:ascii="宋体" w:hAnsi="Courier New" w:eastAsia="宋体" w:cs="Courier New"/>
      <w:kern w:val="2"/>
      <w:sz w:val="21"/>
      <w:szCs w:val="21"/>
    </w:rPr>
  </w:style>
  <w:style w:type="character" w:customStyle="1" w:styleId="101">
    <w:name w:val="环小四12345 Char"/>
    <w:link w:val="102"/>
    <w:autoRedefine/>
    <w:qFormat/>
    <w:locked/>
    <w:uiPriority w:val="0"/>
    <w:rPr>
      <w:rFonts w:ascii="宋体" w:hAnsi="宋体"/>
      <w:b/>
      <w:kern w:val="2"/>
      <w:sz w:val="24"/>
      <w:szCs w:val="24"/>
      <w:lang w:val="en-US" w:eastAsia="zh-CN" w:bidi="ar-SA"/>
    </w:rPr>
  </w:style>
  <w:style w:type="paragraph" w:customStyle="1" w:styleId="102">
    <w:name w:val="环小四12345"/>
    <w:link w:val="101"/>
    <w:autoRedefine/>
    <w:qFormat/>
    <w:uiPriority w:val="0"/>
    <w:pPr>
      <w:widowControl w:val="0"/>
      <w:snapToGrid w:val="0"/>
      <w:ind w:firstLine="200" w:firstLineChars="200"/>
    </w:pPr>
    <w:rPr>
      <w:rFonts w:ascii="宋体" w:hAnsi="宋体" w:eastAsia="宋体" w:cs="Times New Roman"/>
      <w:b/>
      <w:kern w:val="2"/>
      <w:sz w:val="24"/>
      <w:szCs w:val="24"/>
      <w:lang w:val="en-US" w:eastAsia="zh-CN" w:bidi="ar-SA"/>
    </w:rPr>
  </w:style>
  <w:style w:type="character" w:customStyle="1" w:styleId="103">
    <w:name w:val="正文文本首行缩进 字符1"/>
    <w:autoRedefine/>
    <w:semiHidden/>
    <w:qFormat/>
    <w:uiPriority w:val="99"/>
    <w:rPr>
      <w:rFonts w:ascii="Times New Roman" w:hAnsi="Times New Roman" w:eastAsia="宋体" w:cs="Times New Roman"/>
      <w:kern w:val="2"/>
      <w:sz w:val="21"/>
      <w:szCs w:val="24"/>
    </w:rPr>
  </w:style>
  <w:style w:type="character" w:customStyle="1" w:styleId="104">
    <w:name w:val="apple-converted-space"/>
    <w:autoRedefine/>
    <w:qFormat/>
    <w:uiPriority w:val="0"/>
  </w:style>
  <w:style w:type="character" w:customStyle="1" w:styleId="105">
    <w:name w:val="环小四内容 Char Char"/>
    <w:link w:val="106"/>
    <w:autoRedefine/>
    <w:qFormat/>
    <w:locked/>
    <w:uiPriority w:val="0"/>
    <w:rPr>
      <w:rFonts w:ascii="宋体" w:hAnsi="Calibri" w:eastAsia="宋体"/>
      <w:sz w:val="24"/>
      <w:szCs w:val="24"/>
    </w:rPr>
  </w:style>
  <w:style w:type="paragraph" w:customStyle="1" w:styleId="106">
    <w:name w:val="环小四内容"/>
    <w:basedOn w:val="1"/>
    <w:link w:val="105"/>
    <w:autoRedefine/>
    <w:qFormat/>
    <w:uiPriority w:val="0"/>
    <w:pPr>
      <w:ind w:firstLine="200" w:firstLineChars="200"/>
      <w:jc w:val="left"/>
    </w:pPr>
    <w:rPr>
      <w:rFonts w:ascii="宋体" w:hAnsi="Calibri"/>
      <w:kern w:val="0"/>
      <w:sz w:val="24"/>
    </w:rPr>
  </w:style>
  <w:style w:type="character" w:customStyle="1" w:styleId="107">
    <w:name w:val="正文文本缩进 2 字符1"/>
    <w:autoRedefine/>
    <w:semiHidden/>
    <w:qFormat/>
    <w:uiPriority w:val="99"/>
    <w:rPr>
      <w:kern w:val="2"/>
      <w:sz w:val="21"/>
      <w:szCs w:val="24"/>
    </w:rPr>
  </w:style>
  <w:style w:type="character" w:customStyle="1" w:styleId="108">
    <w:name w:val="正文文本 2 字符1"/>
    <w:autoRedefine/>
    <w:semiHidden/>
    <w:qFormat/>
    <w:uiPriority w:val="99"/>
    <w:rPr>
      <w:kern w:val="2"/>
      <w:sz w:val="21"/>
      <w:szCs w:val="24"/>
    </w:rPr>
  </w:style>
  <w:style w:type="character" w:customStyle="1" w:styleId="109">
    <w:name w:val="font11"/>
    <w:autoRedefine/>
    <w:qFormat/>
    <w:uiPriority w:val="0"/>
    <w:rPr>
      <w:rFonts w:hint="eastAsia" w:ascii="宋体" w:hAnsi="宋体" w:eastAsia="宋体" w:cs="宋体"/>
      <w:color w:val="000000"/>
      <w:kern w:val="0"/>
      <w:sz w:val="18"/>
      <w:szCs w:val="18"/>
      <w:u w:val="none"/>
    </w:rPr>
  </w:style>
  <w:style w:type="character" w:customStyle="1" w:styleId="110">
    <w:name w:val="font01"/>
    <w:autoRedefine/>
    <w:qFormat/>
    <w:uiPriority w:val="0"/>
    <w:rPr>
      <w:rFonts w:hint="eastAsia" w:ascii="宋体" w:hAnsi="宋体" w:eastAsia="宋体" w:cs="宋体"/>
      <w:color w:val="FF0000"/>
      <w:kern w:val="0"/>
      <w:sz w:val="18"/>
      <w:szCs w:val="18"/>
      <w:u w:val="none"/>
    </w:rPr>
  </w:style>
  <w:style w:type="character" w:customStyle="1" w:styleId="111">
    <w:name w:val="px_10"/>
    <w:autoRedefine/>
    <w:qFormat/>
    <w:uiPriority w:val="0"/>
  </w:style>
  <w:style w:type="character" w:customStyle="1" w:styleId="112">
    <w:name w:val="正文文本 Char"/>
    <w:autoRedefine/>
    <w:qFormat/>
    <w:uiPriority w:val="99"/>
    <w:rPr>
      <w:kern w:val="2"/>
      <w:sz w:val="21"/>
      <w:szCs w:val="24"/>
    </w:rPr>
  </w:style>
  <w:style w:type="paragraph" w:customStyle="1" w:styleId="113">
    <w:name w:val="Char"/>
    <w:basedOn w:val="1"/>
    <w:autoRedefine/>
    <w:qFormat/>
    <w:uiPriority w:val="0"/>
    <w:rPr>
      <w:rFonts w:ascii="Tahoma" w:hAnsi="Tahoma"/>
      <w:sz w:val="24"/>
      <w:szCs w:val="20"/>
    </w:rPr>
  </w:style>
  <w:style w:type="paragraph" w:customStyle="1" w:styleId="114">
    <w:name w:val="1121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5">
    <w:name w:val="xl23"/>
    <w:basedOn w:val="1"/>
    <w:autoRedefine/>
    <w:qFormat/>
    <w:uiPriority w:val="99"/>
    <w:pPr>
      <w:widowControl/>
      <w:spacing w:before="100" w:beforeAutospacing="1" w:after="100" w:afterAutospacing="1" w:line="360" w:lineRule="auto"/>
    </w:pPr>
    <w:rPr>
      <w:kern w:val="0"/>
      <w:sz w:val="24"/>
    </w:rPr>
  </w:style>
  <w:style w:type="paragraph" w:customStyle="1" w:styleId="116">
    <w:name w:val="图1"/>
    <w:basedOn w:val="1"/>
    <w:next w:val="1"/>
    <w:autoRedefine/>
    <w:qFormat/>
    <w:uiPriority w:val="99"/>
    <w:pPr>
      <w:numPr>
        <w:ilvl w:val="0"/>
        <w:numId w:val="2"/>
      </w:numPr>
      <w:spacing w:beforeLines="50" w:line="360" w:lineRule="auto"/>
      <w:ind w:left="4420" w:hanging="748"/>
      <w:jc w:val="center"/>
    </w:pPr>
    <w:rPr>
      <w:kern w:val="0"/>
      <w:sz w:val="24"/>
    </w:rPr>
  </w:style>
  <w:style w:type="paragraph" w:customStyle="1" w:styleId="117">
    <w:name w:val="正文－恩普"/>
    <w:basedOn w:val="10"/>
    <w:autoRedefine/>
    <w:qFormat/>
    <w:uiPriority w:val="0"/>
    <w:pPr>
      <w:widowControl/>
      <w:spacing w:afterLines="50" w:line="360" w:lineRule="auto"/>
      <w:ind w:firstLine="480"/>
      <w:jc w:val="left"/>
    </w:pPr>
    <w:rPr>
      <w:sz w:val="24"/>
      <w:szCs w:val="20"/>
    </w:rPr>
  </w:style>
  <w:style w:type="paragraph" w:customStyle="1" w:styleId="118">
    <w:name w:val="样式 标题 2 + 宋体 五号 非加粗 黑色"/>
    <w:basedOn w:val="4"/>
    <w:autoRedefine/>
    <w:qFormat/>
    <w:uiPriority w:val="0"/>
    <w:pPr>
      <w:spacing w:line="416" w:lineRule="atLeast"/>
    </w:pPr>
    <w:rPr>
      <w:rFonts w:ascii="宋体" w:hAnsi="宋体"/>
      <w:b w:val="0"/>
      <w:color w:val="000000"/>
      <w:kern w:val="2"/>
      <w:szCs w:val="32"/>
    </w:rPr>
  </w:style>
  <w:style w:type="paragraph" w:customStyle="1" w:styleId="119">
    <w:name w:val="Body Text Indent 21"/>
    <w:basedOn w:val="1"/>
    <w:autoRedefine/>
    <w:qFormat/>
    <w:uiPriority w:val="99"/>
    <w:pPr>
      <w:spacing w:before="120" w:after="120"/>
      <w:ind w:left="540"/>
    </w:pPr>
    <w:rPr>
      <w:sz w:val="24"/>
      <w:szCs w:val="22"/>
    </w:rPr>
  </w:style>
  <w:style w:type="paragraph" w:customStyle="1" w:styleId="120">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21">
    <w:name w:val="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2">
    <w:name w:val="样式 标题 1 + 四号 居中 段前: 12 磅 段后: 12 磅 行距: 单倍行距"/>
    <w:basedOn w:val="3"/>
    <w:autoRedefine/>
    <w:qFormat/>
    <w:uiPriority w:val="0"/>
    <w:pPr>
      <w:spacing w:before="240" w:after="240" w:line="240" w:lineRule="auto"/>
    </w:pPr>
    <w:rPr>
      <w:rFonts w:cs="宋体"/>
      <w:sz w:val="28"/>
      <w:szCs w:val="20"/>
    </w:rPr>
  </w:style>
  <w:style w:type="paragraph" w:customStyle="1" w:styleId="123">
    <w:name w:val="Agilent Doc Title"/>
    <w:next w:val="1"/>
    <w:autoRedefine/>
    <w:qFormat/>
    <w:uiPriority w:val="0"/>
    <w:pPr>
      <w:widowControl w:val="0"/>
      <w:adjustRightInd w:val="0"/>
      <w:snapToGrid w:val="0"/>
      <w:spacing w:line="276" w:lineRule="auto"/>
      <w:jc w:val="both"/>
    </w:pPr>
    <w:rPr>
      <w:rFonts w:ascii="宋体" w:hAnsi="宋体" w:eastAsia="宋体" w:cs="Times New Roman"/>
      <w:b/>
      <w:sz w:val="24"/>
      <w:szCs w:val="24"/>
      <w:lang w:val="en-US" w:eastAsia="zh-CN" w:bidi="ar-SA"/>
    </w:rPr>
  </w:style>
  <w:style w:type="paragraph" w:customStyle="1" w:styleId="124">
    <w:name w:val="List Paragraph1"/>
    <w:basedOn w:val="1"/>
    <w:autoRedefine/>
    <w:qFormat/>
    <w:uiPriority w:val="0"/>
    <w:pPr>
      <w:ind w:firstLine="420" w:firstLineChars="200"/>
    </w:pPr>
  </w:style>
  <w:style w:type="paragraph" w:customStyle="1" w:styleId="125">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6">
    <w:name w:val="Char11"/>
    <w:basedOn w:val="1"/>
    <w:autoRedefine/>
    <w:qFormat/>
    <w:uiPriority w:val="99"/>
    <w:pPr>
      <w:widowControl/>
      <w:spacing w:after="160" w:line="240" w:lineRule="exact"/>
      <w:jc w:val="left"/>
    </w:pPr>
    <w:rPr>
      <w:rFonts w:ascii="Verdana" w:hAnsi="Verdana" w:eastAsia="楷体_GB2312"/>
      <w:kern w:val="0"/>
      <w:sz w:val="18"/>
      <w:szCs w:val="20"/>
      <w:lang w:eastAsia="en-US"/>
    </w:rPr>
  </w:style>
  <w:style w:type="paragraph" w:customStyle="1" w:styleId="127">
    <w:name w:val="样式"/>
    <w:autoRedefine/>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128">
    <w:name w:val="Char Char"/>
    <w:basedOn w:val="1"/>
    <w:autoRedefine/>
    <w:qFormat/>
    <w:uiPriority w:val="0"/>
    <w:rPr>
      <w:rFonts w:eastAsia="Times New Roman"/>
      <w:kern w:val="0"/>
      <w:sz w:val="20"/>
      <w:szCs w:val="20"/>
    </w:rPr>
  </w:style>
  <w:style w:type="paragraph" w:customStyle="1" w:styleId="129">
    <w:name w:val="_Style 1"/>
    <w:basedOn w:val="1"/>
    <w:autoRedefine/>
    <w:qFormat/>
    <w:uiPriority w:val="0"/>
    <w:pPr>
      <w:ind w:firstLine="420" w:firstLineChars="200"/>
    </w:pPr>
  </w:style>
  <w:style w:type="paragraph" w:customStyle="1" w:styleId="130">
    <w:name w:val="列出段落1"/>
    <w:basedOn w:val="1"/>
    <w:autoRedefine/>
    <w:qFormat/>
    <w:uiPriority w:val="0"/>
    <w:pPr>
      <w:ind w:firstLine="420" w:firstLineChars="200"/>
    </w:pPr>
  </w:style>
  <w:style w:type="paragraph" w:customStyle="1" w:styleId="131">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2">
    <w:name w:val="Char Char Char Char"/>
    <w:basedOn w:val="1"/>
    <w:autoRedefine/>
    <w:qFormat/>
    <w:uiPriority w:val="0"/>
    <w:rPr>
      <w:szCs w:val="20"/>
    </w:rPr>
  </w:style>
  <w:style w:type="paragraph" w:customStyle="1" w:styleId="133">
    <w:name w:val="列出段落11"/>
    <w:basedOn w:val="1"/>
    <w:autoRedefine/>
    <w:qFormat/>
    <w:uiPriority w:val="0"/>
    <w:pPr>
      <w:ind w:firstLine="420" w:firstLineChars="200"/>
    </w:pPr>
    <w:rPr>
      <w:szCs w:val="22"/>
    </w:rPr>
  </w:style>
  <w:style w:type="paragraph" w:customStyle="1" w:styleId="134">
    <w:name w:val="型号"/>
    <w:basedOn w:val="1"/>
    <w:autoRedefine/>
    <w:qFormat/>
    <w:uiPriority w:val="0"/>
    <w:pPr>
      <w:ind w:left="357"/>
      <w:jc w:val="left"/>
    </w:pPr>
    <w:rPr>
      <w:rFonts w:ascii="宋体" w:hAnsi="宋体"/>
      <w:sz w:val="18"/>
      <w:szCs w:val="18"/>
    </w:rPr>
  </w:style>
  <w:style w:type="paragraph" w:customStyle="1" w:styleId="135">
    <w:name w:val="默认段落字体 Para Char Char Char Char Char Char Char"/>
    <w:basedOn w:val="1"/>
    <w:autoRedefine/>
    <w:qFormat/>
    <w:uiPriority w:val="0"/>
    <w:pPr>
      <w:adjustRightInd w:val="0"/>
      <w:spacing w:line="360" w:lineRule="auto"/>
      <w:ind w:left="200" w:hanging="200" w:hangingChars="200"/>
    </w:pPr>
  </w:style>
  <w:style w:type="paragraph" w:customStyle="1" w:styleId="136">
    <w:name w:val="_Style 2"/>
    <w:basedOn w:val="1"/>
    <w:autoRedefine/>
    <w:qFormat/>
    <w:uiPriority w:val="34"/>
    <w:pPr>
      <w:ind w:firstLine="420" w:firstLineChars="200"/>
    </w:pPr>
  </w:style>
  <w:style w:type="paragraph" w:customStyle="1" w:styleId="137">
    <w:name w:val="样式 标题 3h3H3sect1.2.3 + 五号 段前: 6 磅 段后: 6 磅 行距: 单倍行距"/>
    <w:basedOn w:val="5"/>
    <w:autoRedefine/>
    <w:qFormat/>
    <w:uiPriority w:val="0"/>
    <w:pPr>
      <w:adjustRightInd/>
      <w:spacing w:before="120" w:after="120" w:line="240" w:lineRule="auto"/>
    </w:pPr>
    <w:rPr>
      <w:bCs/>
      <w:kern w:val="2"/>
      <w:sz w:val="21"/>
    </w:rPr>
  </w:style>
  <w:style w:type="paragraph" w:customStyle="1" w:styleId="138">
    <w:name w:val="样式1"/>
    <w:basedOn w:val="1"/>
    <w:next w:val="6"/>
    <w:autoRedefine/>
    <w:qFormat/>
    <w:uiPriority w:val="0"/>
    <w:pPr>
      <w:jc w:val="center"/>
    </w:pPr>
    <w:rPr>
      <w:rFonts w:ascii="宋体" w:hAnsi="宋体"/>
      <w:sz w:val="30"/>
      <w:szCs w:val="28"/>
    </w:rPr>
  </w:style>
  <w:style w:type="paragraph" w:customStyle="1" w:styleId="139">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40">
    <w:name w:val="arialblack10"/>
    <w:basedOn w:val="1"/>
    <w:autoRedefine/>
    <w:qFormat/>
    <w:uiPriority w:val="99"/>
    <w:pPr>
      <w:widowControl/>
      <w:spacing w:before="100" w:beforeAutospacing="1" w:after="100" w:afterAutospacing="1"/>
      <w:jc w:val="left"/>
    </w:pPr>
    <w:rPr>
      <w:rFonts w:ascii="Arial" w:hAnsi="Arial" w:cs="Arial"/>
      <w:color w:val="000000"/>
      <w:kern w:val="0"/>
      <w:sz w:val="17"/>
      <w:szCs w:val="17"/>
    </w:rPr>
  </w:style>
  <w:style w:type="paragraph" w:customStyle="1" w:styleId="141">
    <w:name w:val="普通(网站)1"/>
    <w:basedOn w:val="1"/>
    <w:autoRedefine/>
    <w:qFormat/>
    <w:uiPriority w:val="0"/>
    <w:pPr>
      <w:widowControl/>
      <w:spacing w:before="100" w:beforeAutospacing="1" w:after="100" w:afterAutospacing="1"/>
      <w:jc w:val="left"/>
    </w:pPr>
    <w:rPr>
      <w:rFonts w:hint="eastAsia" w:ascii="宋体" w:hAnsi="宋体"/>
      <w:sz w:val="24"/>
      <w:szCs w:val="20"/>
    </w:rPr>
  </w:style>
  <w:style w:type="paragraph" w:customStyle="1" w:styleId="142">
    <w:name w:val="Char2"/>
    <w:basedOn w:val="1"/>
    <w:autoRedefine/>
    <w:qFormat/>
    <w:uiPriority w:val="99"/>
    <w:rPr>
      <w:sz w:val="24"/>
      <w:szCs w:val="20"/>
    </w:rPr>
  </w:style>
  <w:style w:type="paragraph" w:customStyle="1" w:styleId="143">
    <w:name w:val="列出段落2"/>
    <w:basedOn w:val="1"/>
    <w:autoRedefine/>
    <w:qFormat/>
    <w:uiPriority w:val="0"/>
    <w:pPr>
      <w:ind w:firstLine="420" w:firstLineChars="200"/>
    </w:pPr>
  </w:style>
  <w:style w:type="paragraph" w:customStyle="1" w:styleId="144">
    <w:name w:val="Char Char1"/>
    <w:basedOn w:val="1"/>
    <w:autoRedefine/>
    <w:qFormat/>
    <w:uiPriority w:val="99"/>
    <w:rPr>
      <w:szCs w:val="21"/>
    </w:rPr>
  </w:style>
  <w:style w:type="paragraph" w:customStyle="1" w:styleId="145">
    <w:name w:val="WPSOffice手动目录 1"/>
    <w:autoRedefine/>
    <w:qFormat/>
    <w:uiPriority w:val="0"/>
    <w:rPr>
      <w:rFonts w:ascii="Times New Roman" w:hAnsi="Times New Roman" w:eastAsia="宋体" w:cs="Times New Roman"/>
      <w:lang w:val="en-US" w:eastAsia="zh-CN" w:bidi="ar-SA"/>
    </w:rPr>
  </w:style>
  <w:style w:type="paragraph" w:customStyle="1" w:styleId="146">
    <w:name w:val="Char12"/>
    <w:basedOn w:val="1"/>
    <w:autoRedefine/>
    <w:qFormat/>
    <w:uiPriority w:val="99"/>
    <w:pPr>
      <w:widowControl/>
      <w:spacing w:after="160" w:line="240" w:lineRule="exact"/>
      <w:jc w:val="left"/>
    </w:pPr>
    <w:rPr>
      <w:kern w:val="0"/>
      <w:sz w:val="24"/>
    </w:rPr>
  </w:style>
  <w:style w:type="paragraph" w:customStyle="1" w:styleId="147">
    <w:name w:val="正文2"/>
    <w:basedOn w:val="1"/>
    <w:autoRedefine/>
    <w:qFormat/>
    <w:uiPriority w:val="99"/>
    <w:pPr>
      <w:widowControl/>
      <w:snapToGrid w:val="0"/>
      <w:spacing w:line="500" w:lineRule="atLeast"/>
      <w:ind w:firstLine="200" w:firstLineChars="200"/>
      <w:jc w:val="left"/>
    </w:pPr>
    <w:rPr>
      <w:sz w:val="24"/>
      <w:szCs w:val="20"/>
    </w:rPr>
  </w:style>
  <w:style w:type="paragraph" w:customStyle="1" w:styleId="148">
    <w:name w:val="font0"/>
    <w:basedOn w:val="1"/>
    <w:autoRedefine/>
    <w:qFormat/>
    <w:uiPriority w:val="0"/>
    <w:pPr>
      <w:widowControl/>
      <w:spacing w:before="100" w:beforeAutospacing="1" w:after="100" w:afterAutospacing="1"/>
      <w:jc w:val="left"/>
    </w:pPr>
    <w:rPr>
      <w:rFonts w:hint="eastAsia" w:ascii="宋体" w:hAnsi="宋体" w:cs="黑体"/>
      <w:kern w:val="0"/>
      <w:sz w:val="24"/>
      <w:lang w:bidi="bo-CN"/>
    </w:rPr>
  </w:style>
  <w:style w:type="paragraph" w:customStyle="1" w:styleId="149">
    <w:name w:val="普通(网站)2"/>
    <w:basedOn w:val="1"/>
    <w:autoRedefine/>
    <w:qFormat/>
    <w:uiPriority w:val="0"/>
    <w:pPr>
      <w:widowControl/>
      <w:spacing w:before="100" w:beforeAutospacing="1" w:after="100" w:afterAutospacing="1"/>
      <w:jc w:val="left"/>
    </w:pPr>
    <w:rPr>
      <w:rFonts w:hint="eastAsia" w:ascii="宋体" w:hAnsi="宋体"/>
      <w:sz w:val="24"/>
      <w:szCs w:val="20"/>
    </w:rPr>
  </w:style>
  <w:style w:type="paragraph" w:styleId="150">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1">
    <w:name w:val="2级正文"/>
    <w:basedOn w:val="1"/>
    <w:autoRedefine/>
    <w:qFormat/>
    <w:uiPriority w:val="0"/>
    <w:pPr>
      <w:ind w:left="721" w:hanging="420"/>
      <w:jc w:val="left"/>
    </w:pPr>
    <w:rPr>
      <w:rFonts w:ascii="宋体" w:hAnsi="宋体" w:cs="宋体"/>
      <w:szCs w:val="21"/>
    </w:rPr>
  </w:style>
  <w:style w:type="paragraph" w:customStyle="1" w:styleId="152">
    <w:name w:val="Char Char Char Char1"/>
    <w:basedOn w:val="1"/>
    <w:autoRedefine/>
    <w:qFormat/>
    <w:uiPriority w:val="0"/>
    <w:rPr>
      <w:rFonts w:ascii="Tahoma" w:hAnsi="Tahoma"/>
      <w:sz w:val="24"/>
      <w:szCs w:val="20"/>
    </w:rPr>
  </w:style>
  <w:style w:type="paragraph" w:customStyle="1" w:styleId="153">
    <w:name w:val="Char Char Char2 Char Char Char Char"/>
    <w:basedOn w:val="1"/>
    <w:autoRedefine/>
    <w:qFormat/>
    <w:uiPriority w:val="99"/>
    <w:pPr>
      <w:spacing w:line="360" w:lineRule="auto"/>
      <w:ind w:firstLine="200" w:firstLineChars="200"/>
    </w:pPr>
    <w:rPr>
      <w:rFonts w:ascii="宋体" w:hAnsi="宋体" w:cs="宋体"/>
      <w:sz w:val="24"/>
    </w:rPr>
  </w:style>
  <w:style w:type="paragraph" w:customStyle="1" w:styleId="154">
    <w:name w:val="正文 New New New New New New New New New New New New New New"/>
    <w:autoRedefine/>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55">
    <w:name w:val="label"/>
    <w:autoRedefine/>
    <w:qFormat/>
    <w:uiPriority w:val="0"/>
    <w:rPr>
      <w:color w:val="999999"/>
    </w:rPr>
  </w:style>
  <w:style w:type="character" w:customStyle="1" w:styleId="156">
    <w:name w:val="layui-laypage-curr"/>
    <w:autoRedefine/>
    <w:qFormat/>
    <w:uiPriority w:val="0"/>
  </w:style>
  <w:style w:type="character" w:customStyle="1" w:styleId="157">
    <w:name w:val="1正文 Char"/>
    <w:link w:val="158"/>
    <w:autoRedefine/>
    <w:qFormat/>
    <w:uiPriority w:val="0"/>
    <w:rPr>
      <w:rFonts w:ascii="宋体" w:hAnsi="宋体"/>
      <w:kern w:val="2"/>
      <w:sz w:val="24"/>
      <w:szCs w:val="22"/>
    </w:rPr>
  </w:style>
  <w:style w:type="paragraph" w:customStyle="1" w:styleId="158">
    <w:name w:val="1正文"/>
    <w:basedOn w:val="1"/>
    <w:link w:val="157"/>
    <w:autoRedefine/>
    <w:qFormat/>
    <w:uiPriority w:val="0"/>
    <w:pPr>
      <w:spacing w:line="360" w:lineRule="auto"/>
      <w:ind w:firstLine="480" w:firstLineChars="200"/>
    </w:pPr>
    <w:rPr>
      <w:rFonts w:ascii="宋体" w:hAnsi="宋体"/>
      <w:sz w:val="24"/>
      <w:szCs w:val="22"/>
    </w:rPr>
  </w:style>
  <w:style w:type="character" w:customStyle="1" w:styleId="159">
    <w:name w:val="页脚 Char"/>
    <w:autoRedefine/>
    <w:qFormat/>
    <w:uiPriority w:val="0"/>
    <w:rPr>
      <w:kern w:val="2"/>
      <w:sz w:val="18"/>
      <w:szCs w:val="18"/>
    </w:rPr>
  </w:style>
  <w:style w:type="paragraph" w:customStyle="1" w:styleId="160">
    <w:name w:val="样式 标题 3 + (中文) 黑体 小四 非加粗 段前: 7.8 磅 段后: 0 磅 行距: 固定值 20 磅"/>
    <w:basedOn w:val="5"/>
    <w:autoRedefine/>
    <w:qFormat/>
    <w:uiPriority w:val="0"/>
    <w:pPr>
      <w:adjustRightInd/>
      <w:spacing w:before="0" w:after="0" w:line="400" w:lineRule="exact"/>
    </w:pPr>
    <w:rPr>
      <w:rFonts w:eastAsia="黑体" w:cs="宋体"/>
      <w:b w:val="0"/>
      <w:kern w:val="2"/>
    </w:rPr>
  </w:style>
  <w:style w:type="character" w:customStyle="1" w:styleId="161">
    <w:name w:val="纯文本 字符1"/>
    <w:autoRedefine/>
    <w:qFormat/>
    <w:locked/>
    <w:uiPriority w:val="0"/>
    <w:rPr>
      <w:rFonts w:ascii="宋体" w:hAnsi="Courier New" w:cs="Courier New"/>
      <w:kern w:val="2"/>
      <w:sz w:val="21"/>
      <w:szCs w:val="21"/>
    </w:rPr>
  </w:style>
  <w:style w:type="paragraph" w:customStyle="1" w:styleId="162">
    <w:name w:val="_Style 148"/>
    <w:basedOn w:val="3"/>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Cs w:val="32"/>
    </w:rPr>
  </w:style>
  <w:style w:type="paragraph" w:customStyle="1" w:styleId="163">
    <w:name w:val="Char Char Char"/>
    <w:basedOn w:val="1"/>
    <w:autoRedefine/>
    <w:qFormat/>
    <w:uiPriority w:val="0"/>
    <w:rPr>
      <w:rFonts w:ascii="Tahoma" w:hAnsi="Tahoma"/>
      <w:sz w:val="24"/>
      <w:szCs w:val="20"/>
    </w:rPr>
  </w:style>
  <w:style w:type="paragraph" w:customStyle="1" w:styleId="164">
    <w:name w:val="UserStyle_35"/>
    <w:autoRedefine/>
    <w:qFormat/>
    <w:uiPriority w:val="0"/>
    <w:pPr>
      <w:textAlignment w:val="baseline"/>
    </w:pPr>
    <w:rPr>
      <w:rFonts w:ascii="华文中宋" w:hAnsi="Times New Roman" w:eastAsia="华文中宋" w:cs="Times New Roman"/>
      <w:color w:val="000000"/>
      <w:sz w:val="24"/>
      <w:szCs w:val="24"/>
      <w:lang w:val="en-US" w:eastAsia="zh-CN" w:bidi="ar-SA"/>
    </w:rPr>
  </w:style>
  <w:style w:type="paragraph" w:customStyle="1" w:styleId="165">
    <w:name w:val="UserStyle_28"/>
    <w:basedOn w:val="1"/>
    <w:autoRedefine/>
    <w:qFormat/>
    <w:uiPriority w:val="0"/>
    <w:pPr>
      <w:textAlignment w:val="baseline"/>
    </w:pPr>
    <w:rPr>
      <w:rFonts w:ascii="宋体" w:hAnsi="宋体"/>
      <w:kern w:val="0"/>
      <w:szCs w:val="21"/>
    </w:rPr>
  </w:style>
  <w:style w:type="character" w:customStyle="1" w:styleId="166">
    <w:name w:val="font51"/>
    <w:autoRedefine/>
    <w:qFormat/>
    <w:uiPriority w:val="0"/>
    <w:rPr>
      <w:rFonts w:hint="default" w:ascii="Arial" w:hAnsi="Arial" w:cs="Arial"/>
      <w:color w:val="000000"/>
      <w:sz w:val="12"/>
      <w:szCs w:val="12"/>
      <w:u w:val="none"/>
    </w:rPr>
  </w:style>
  <w:style w:type="character" w:customStyle="1" w:styleId="167">
    <w:name w:val="font81"/>
    <w:autoRedefine/>
    <w:qFormat/>
    <w:uiPriority w:val="0"/>
    <w:rPr>
      <w:rFonts w:hint="eastAsia" w:ascii="宋体" w:hAnsi="宋体" w:eastAsia="宋体" w:cs="宋体"/>
      <w:color w:val="000000"/>
      <w:sz w:val="12"/>
      <w:szCs w:val="12"/>
      <w:u w:val="none"/>
    </w:rPr>
  </w:style>
  <w:style w:type="paragraph" w:customStyle="1" w:styleId="168">
    <w:name w:val="Table Paragraph"/>
    <w:basedOn w:val="1"/>
    <w:autoRedefine/>
    <w:qFormat/>
    <w:uiPriority w:val="1"/>
    <w:rPr>
      <w:rFonts w:ascii="宋体" w:hAnsi="宋体" w:cs="宋体"/>
    </w:rPr>
  </w:style>
  <w:style w:type="character" w:customStyle="1" w:styleId="169">
    <w:name w:val="纯文本 字符"/>
    <w:autoRedefine/>
    <w:qFormat/>
    <w:uiPriority w:val="0"/>
    <w:rPr>
      <w:rFonts w:ascii="宋体" w:hAnsi="Courier New"/>
      <w:kern w:val="2"/>
      <w:sz w:val="24"/>
      <w:szCs w:val="24"/>
    </w:rPr>
  </w:style>
  <w:style w:type="character" w:customStyle="1" w:styleId="170">
    <w:name w:val="数据小节格式"/>
    <w:autoRedefine/>
    <w:qFormat/>
    <w:uiPriority w:val="0"/>
    <w:rPr>
      <w:rFonts w:ascii="新宋体" w:hAnsi="新宋体" w:eastAsia="华文中宋"/>
      <w:b/>
      <w:bCs/>
      <w:sz w:val="27"/>
      <w:szCs w:val="26"/>
      <w:shd w:val="clear" w:color="auto" w:fill="auto"/>
    </w:rPr>
  </w:style>
  <w:style w:type="character" w:customStyle="1" w:styleId="171">
    <w:name w:val="批注文字 字符"/>
    <w:autoRedefine/>
    <w:qFormat/>
    <w:uiPriority w:val="0"/>
    <w:rPr>
      <w:kern w:val="2"/>
      <w:sz w:val="21"/>
      <w:szCs w:val="22"/>
    </w:rPr>
  </w:style>
  <w:style w:type="character" w:customStyle="1" w:styleId="172">
    <w:name w:val="正文 首行缩进:  2 字符 Char"/>
    <w:link w:val="173"/>
    <w:autoRedefine/>
    <w:qFormat/>
    <w:uiPriority w:val="0"/>
    <w:rPr>
      <w:rFonts w:cs="宋体"/>
      <w:sz w:val="24"/>
    </w:rPr>
  </w:style>
  <w:style w:type="paragraph" w:customStyle="1" w:styleId="173">
    <w:name w:val="正文 首行缩进:  2 字符"/>
    <w:basedOn w:val="1"/>
    <w:next w:val="1"/>
    <w:link w:val="172"/>
    <w:autoRedefine/>
    <w:qFormat/>
    <w:uiPriority w:val="0"/>
    <w:pPr>
      <w:spacing w:line="360" w:lineRule="auto"/>
      <w:ind w:firstLine="480" w:firstLineChars="200"/>
      <w:jc w:val="left"/>
    </w:pPr>
    <w:rPr>
      <w:rFonts w:cs="宋体"/>
      <w:kern w:val="0"/>
      <w:sz w:val="24"/>
      <w:szCs w:val="20"/>
    </w:rPr>
  </w:style>
  <w:style w:type="character" w:customStyle="1" w:styleId="174">
    <w:name w:val="font61"/>
    <w:basedOn w:val="41"/>
    <w:autoRedefine/>
    <w:qFormat/>
    <w:uiPriority w:val="0"/>
    <w:rPr>
      <w:rFonts w:hint="default" w:ascii="楷体_GB2312" w:eastAsia="楷体_GB2312" w:cs="楷体_GB2312"/>
      <w:b/>
      <w:color w:val="000000"/>
      <w:sz w:val="36"/>
      <w:szCs w:val="36"/>
      <w:u w:val="none"/>
    </w:rPr>
  </w:style>
  <w:style w:type="paragraph" w:customStyle="1" w:styleId="175">
    <w:name w:val="正文1"/>
    <w:basedOn w:val="11"/>
    <w:next w:val="1"/>
    <w:link w:val="179"/>
    <w:autoRedefine/>
    <w:qFormat/>
    <w:uiPriority w:val="0"/>
    <w:rPr>
      <w:rFonts w:ascii="仿宋" w:hAnsi="仿宋" w:eastAsia="仿宋"/>
      <w:sz w:val="28"/>
      <w:szCs w:val="20"/>
    </w:rPr>
  </w:style>
  <w:style w:type="paragraph" w:customStyle="1" w:styleId="176">
    <w:name w:val="首行缩进"/>
    <w:next w:val="1"/>
    <w:autoRedefine/>
    <w:qFormat/>
    <w:uiPriority w:val="0"/>
    <w:pPr>
      <w:ind w:firstLine="480" w:firstLineChars="200"/>
    </w:pPr>
    <w:rPr>
      <w:rFonts w:ascii="Calibri" w:hAnsi="Calibri" w:eastAsia="华文中宋" w:cs="Times New Roman"/>
      <w:sz w:val="24"/>
      <w:lang w:val="zh-CN" w:eastAsia="zh-CN" w:bidi="ar-SA"/>
    </w:rPr>
  </w:style>
  <w:style w:type="paragraph" w:customStyle="1" w:styleId="177">
    <w:name w:val="表内文字居左"/>
    <w:autoRedefine/>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178">
    <w:name w:val="UserStyle_7"/>
    <w:basedOn w:val="1"/>
    <w:autoRedefine/>
    <w:qFormat/>
    <w:uiPriority w:val="0"/>
    <w:pPr>
      <w:textAlignment w:val="baseline"/>
    </w:pPr>
    <w:rPr>
      <w:rFonts w:ascii="宋体" w:hAnsi="宋体"/>
      <w:kern w:val="0"/>
      <w:szCs w:val="21"/>
    </w:rPr>
  </w:style>
  <w:style w:type="character" w:customStyle="1" w:styleId="179">
    <w:name w:val="正文1 字符"/>
    <w:basedOn w:val="41"/>
    <w:link w:val="175"/>
    <w:autoRedefine/>
    <w:qFormat/>
    <w:uiPriority w:val="0"/>
    <w:rPr>
      <w:rFonts w:ascii="仿宋" w:hAnsi="仿宋" w:eastAsia="仿宋"/>
      <w:sz w:val="28"/>
    </w:rPr>
  </w:style>
  <w:style w:type="paragraph" w:customStyle="1" w:styleId="180">
    <w:name w:val="Style1"/>
    <w:basedOn w:val="10"/>
    <w:autoRedefine/>
    <w:qFormat/>
    <w:uiPriority w:val="99"/>
    <w:pPr>
      <w:tabs>
        <w:tab w:val="left" w:pos="-720"/>
      </w:tabs>
      <w:spacing w:after="120"/>
    </w:pPr>
    <w:rPr>
      <w:spacing w:val="-3"/>
      <w:sz w:val="24"/>
      <w:szCs w:val="20"/>
      <w:lang w:val="en-AU" w:eastAsia="en-US"/>
    </w:rPr>
  </w:style>
  <w:style w:type="paragraph" w:customStyle="1" w:styleId="181">
    <w:name w:val="正文+宋体"/>
    <w:basedOn w:val="138"/>
    <w:qFormat/>
    <w:uiPriority w:val="0"/>
    <w:pPr>
      <w:adjustRightInd w:val="0"/>
      <w:snapToGrid w:val="0"/>
      <w:spacing w:line="600" w:lineRule="exact"/>
      <w:ind w:firstLine="600" w:firstLineChars="200"/>
      <w:jc w:val="both"/>
      <w:textAlignment w:val="baseline"/>
    </w:pPr>
    <w:rPr>
      <w:spacing w:val="10"/>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89</Pages>
  <Words>21570</Words>
  <Characters>23054</Characters>
  <Lines>286</Lines>
  <Paragraphs>80</Paragraphs>
  <TotalTime>16</TotalTime>
  <ScaleCrop>false</ScaleCrop>
  <LinksUpToDate>false</LinksUpToDate>
  <CharactersWithSpaces>23581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2024-03-21T02:39:00Z</dcterms:created>
  <dc:creator>asd</dc:creator>
  <cp:lastModifiedBy>13610692154</cp:lastModifiedBy>
  <cp:lastPrinted>2024-03-20T13:59:00Z</cp:lastPrinted>
  <dcterms:modified xsi:type="dcterms:W3CDTF">2025-11-14T09:16:18Z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407842B10BA3485490F14CAB79B6F564_13</vt:lpwstr>
  </property>
  <property fmtid="{D5CDD505-2E9C-101B-9397-08002B2CF9AE}" pid="4" name="KSOTemplateDocerSaveRecord">
    <vt:lpwstr>eyJoZGlkIjoiNjU3NDc2M2UzODQ5NDViNTI5ZmU4NDhjNjIyMzc1OTIiLCJ1c2VySWQiOiIxMzk1OTA5OTU5In0=</vt:lpwstr>
  </property>
</Properties>
</file>