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jc w:val="both"/>
        <w:rPr>
          <w:color w:val="auto"/>
          <w:sz w:val="44"/>
          <w:szCs w:val="44"/>
          <w:highlight w:val="none"/>
          <w:lang w:eastAsia="zh-CN"/>
        </w:rPr>
      </w:pPr>
      <w:bookmarkStart w:id="0" w:name="_Toc19716656"/>
      <w:r>
        <w:rPr>
          <w:rFonts w:ascii="Times New Roman" w:hAnsi="Times New Roman"/>
          <w:kern w:val="0"/>
          <w:sz w:val="10"/>
          <w:szCs w:val="10"/>
        </w:rPr>
        <w:drawing>
          <wp:inline distT="0" distB="0" distL="0" distR="0">
            <wp:extent cx="3484880" cy="805180"/>
            <wp:effectExtent l="0" t="0" r="1270" b="1397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484880" cy="8051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End w:id="0"/>
    </w:p>
    <w:p>
      <w:pPr>
        <w:pStyle w:val="7"/>
        <w:ind w:firstLine="2100" w:firstLineChars="700"/>
        <w:jc w:val="both"/>
        <w:rPr>
          <w:rFonts w:hint="eastAsia" w:cs="Microsoft JhengHei" w:asciiTheme="minorEastAsia" w:hAnsiTheme="minorEastAsia"/>
          <w:color w:val="auto"/>
          <w:sz w:val="30"/>
          <w:szCs w:val="30"/>
          <w:highlight w:val="none"/>
          <w:lang w:val="en-US" w:eastAsia="zh-CN"/>
        </w:rPr>
      </w:pPr>
    </w:p>
    <w:p>
      <w:pPr>
        <w:pStyle w:val="7"/>
        <w:jc w:val="center"/>
        <w:rPr>
          <w:rFonts w:hint="eastAsia"/>
          <w:color w:val="auto"/>
          <w:sz w:val="30"/>
          <w:szCs w:val="30"/>
          <w:highlight w:val="none"/>
          <w:lang w:val="en-US" w:eastAsia="zh-CN"/>
        </w:rPr>
      </w:pPr>
      <w:r>
        <w:rPr>
          <w:rFonts w:hint="eastAsia" w:cs="Microsoft JhengHei" w:asciiTheme="minorEastAsia" w:hAnsiTheme="minorEastAsia"/>
          <w:color w:val="auto"/>
          <w:sz w:val="36"/>
          <w:szCs w:val="36"/>
          <w:highlight w:val="none"/>
          <w:lang w:val="en-US" w:eastAsia="zh-CN"/>
        </w:rPr>
        <w:t>中交路桥南方工程有限公司</w:t>
      </w:r>
    </w:p>
    <w:p>
      <w:pPr>
        <w:pStyle w:val="7"/>
        <w:jc w:val="center"/>
        <w:rPr>
          <w:rFonts w:hint="eastAsia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/>
          <w:color w:val="auto"/>
          <w:sz w:val="32"/>
          <w:szCs w:val="32"/>
          <w:highlight w:val="none"/>
          <w:lang w:val="en-US" w:eastAsia="zh-CN"/>
        </w:rPr>
        <w:t>紫金大桥项目</w:t>
      </w:r>
    </w:p>
    <w:p>
      <w:pPr>
        <w:pStyle w:val="7"/>
        <w:jc w:val="center"/>
        <w:rPr>
          <w:rFonts w:hint="eastAsia"/>
          <w:b/>
          <w:bCs/>
          <w:color w:val="auto"/>
          <w:sz w:val="36"/>
          <w:szCs w:val="36"/>
          <w:highlight w:val="none"/>
          <w:lang w:val="en-US" w:eastAsia="zh-CN"/>
        </w:rPr>
      </w:pPr>
      <w:r>
        <w:rPr>
          <w:rFonts w:hint="eastAsia"/>
          <w:b/>
          <w:bCs/>
          <w:color w:val="auto"/>
          <w:sz w:val="36"/>
          <w:szCs w:val="36"/>
          <w:highlight w:val="none"/>
          <w:lang w:val="en-US" w:eastAsia="zh-CN"/>
        </w:rPr>
        <w:t>钢构件</w:t>
      </w:r>
    </w:p>
    <w:p>
      <w:pPr>
        <w:pStyle w:val="7"/>
        <w:jc w:val="center"/>
        <w:rPr>
          <w:rFonts w:hint="default" w:eastAsiaTheme="minorEastAsia"/>
          <w:color w:val="auto"/>
          <w:sz w:val="36"/>
          <w:szCs w:val="36"/>
          <w:highlight w:val="none"/>
          <w:lang w:val="en-US" w:eastAsia="zh-CN"/>
        </w:rPr>
      </w:pPr>
      <w:r>
        <w:rPr>
          <w:rFonts w:hint="eastAsia"/>
          <w:color w:val="auto"/>
          <w:spacing w:val="-2"/>
          <w:sz w:val="36"/>
          <w:szCs w:val="36"/>
          <w:highlight w:val="none"/>
          <w:lang w:val="en-US" w:eastAsia="zh-CN"/>
        </w:rPr>
        <w:t>询 价 公 告</w:t>
      </w:r>
    </w:p>
    <w:p>
      <w:pPr>
        <w:tabs>
          <w:tab w:val="left" w:pos="2960"/>
        </w:tabs>
        <w:spacing w:after="0" w:line="450" w:lineRule="exact"/>
        <w:ind w:right="1858"/>
        <w:jc w:val="center"/>
        <w:rPr>
          <w:rFonts w:hint="eastAsia" w:cs="Microsoft JhengHei" w:asciiTheme="minorEastAsia" w:hAnsiTheme="minorEastAsia"/>
          <w:color w:val="auto"/>
          <w:position w:val="-5"/>
          <w:sz w:val="28"/>
          <w:szCs w:val="28"/>
          <w:highlight w:val="none"/>
          <w:lang w:val="en-US" w:eastAsia="zh-CN"/>
        </w:rPr>
      </w:pPr>
      <w:r>
        <w:rPr>
          <w:rFonts w:hint="eastAsia" w:cs="Microsoft JhengHei" w:asciiTheme="minorEastAsia" w:hAnsiTheme="minorEastAsia"/>
          <w:color w:val="auto"/>
          <w:position w:val="-5"/>
          <w:sz w:val="28"/>
          <w:szCs w:val="28"/>
          <w:highlight w:val="none"/>
          <w:lang w:val="en-US" w:eastAsia="zh-CN"/>
        </w:rPr>
        <w:t xml:space="preserve">               </w:t>
      </w:r>
    </w:p>
    <w:p>
      <w:pPr>
        <w:tabs>
          <w:tab w:val="left" w:pos="2960"/>
        </w:tabs>
        <w:spacing w:after="0" w:line="450" w:lineRule="exact"/>
        <w:ind w:right="1858"/>
        <w:jc w:val="center"/>
        <w:rPr>
          <w:rFonts w:hint="eastAsia" w:cs="Microsoft JhengHei" w:asciiTheme="minorEastAsia" w:hAnsiTheme="minorEastAsia"/>
          <w:color w:val="auto"/>
          <w:position w:val="-5"/>
          <w:sz w:val="28"/>
          <w:szCs w:val="28"/>
          <w:highlight w:val="none"/>
          <w:lang w:val="en-US" w:eastAsia="zh-CN"/>
        </w:rPr>
      </w:pPr>
      <w:r>
        <w:rPr>
          <w:rFonts w:hint="eastAsia" w:cs="Microsoft JhengHei" w:asciiTheme="minorEastAsia" w:hAnsiTheme="minorEastAsia"/>
          <w:color w:val="auto"/>
          <w:position w:val="-5"/>
          <w:sz w:val="28"/>
          <w:szCs w:val="28"/>
          <w:highlight w:val="none"/>
          <w:lang w:val="en-US" w:eastAsia="zh-CN"/>
        </w:rPr>
        <w:t xml:space="preserve">               </w:t>
      </w:r>
    </w:p>
    <w:p>
      <w:pPr>
        <w:tabs>
          <w:tab w:val="left" w:pos="2960"/>
        </w:tabs>
        <w:spacing w:after="0" w:line="450" w:lineRule="exact"/>
        <w:ind w:right="1858"/>
        <w:jc w:val="center"/>
        <w:rPr>
          <w:rFonts w:hint="eastAsia" w:cs="Microsoft JhengHei" w:asciiTheme="minorEastAsia" w:hAnsiTheme="minorEastAsia"/>
          <w:color w:val="auto"/>
          <w:position w:val="-5"/>
          <w:sz w:val="28"/>
          <w:szCs w:val="28"/>
          <w:highlight w:val="none"/>
          <w:lang w:val="en-US" w:eastAsia="zh-CN"/>
        </w:rPr>
      </w:pPr>
    </w:p>
    <w:p>
      <w:pPr>
        <w:tabs>
          <w:tab w:val="left" w:pos="2960"/>
        </w:tabs>
        <w:spacing w:after="0" w:line="450" w:lineRule="exact"/>
        <w:ind w:right="1858"/>
        <w:jc w:val="both"/>
        <w:rPr>
          <w:rFonts w:hint="default" w:ascii="宋体" w:hAnsi="宋体" w:cs="宋体"/>
          <w:color w:val="auto"/>
          <w:sz w:val="36"/>
          <w:szCs w:val="36"/>
          <w:highlight w:val="none"/>
          <w:lang w:val="en-US" w:eastAsia="zh-CN"/>
        </w:rPr>
      </w:pPr>
      <w:r>
        <w:rPr>
          <w:rFonts w:hint="eastAsia" w:cs="Microsoft JhengHei" w:asciiTheme="minorEastAsia" w:hAnsiTheme="minorEastAsia"/>
          <w:color w:val="auto"/>
          <w:position w:val="-5"/>
          <w:sz w:val="36"/>
          <w:szCs w:val="36"/>
          <w:highlight w:val="none"/>
          <w:lang w:val="en-US" w:eastAsia="zh-CN"/>
        </w:rPr>
        <w:t xml:space="preserve">       </w:t>
      </w:r>
      <w:r>
        <w:rPr>
          <w:rFonts w:hint="eastAsia" w:ascii="宋体" w:hAnsi="宋体" w:cs="宋体"/>
          <w:color w:val="auto"/>
          <w:sz w:val="36"/>
          <w:szCs w:val="36"/>
          <w:highlight w:val="none"/>
          <w:lang w:val="en-US" w:eastAsia="zh-CN"/>
        </w:rPr>
        <w:t>询价编号：GJG-GC-2024-9</w:t>
      </w:r>
    </w:p>
    <w:p>
      <w:pPr>
        <w:pStyle w:val="9"/>
        <w:rPr>
          <w:rFonts w:hint="eastAsia" w:ascii="宋体" w:hAnsi="宋体" w:cs="宋体"/>
          <w:color w:val="auto"/>
          <w:sz w:val="44"/>
          <w:szCs w:val="44"/>
          <w:highlight w:val="none"/>
          <w:lang w:val="en-US" w:eastAsia="zh-CN"/>
        </w:rPr>
      </w:pPr>
    </w:p>
    <w:p>
      <w:pPr>
        <w:widowControl/>
        <w:jc w:val="center"/>
        <w:rPr>
          <w:rFonts w:hint="default" w:ascii="仿宋" w:hAnsi="仿宋" w:eastAsia="仿宋" w:cs="宋体"/>
          <w:b/>
          <w:bCs/>
          <w:color w:val="000000"/>
          <w:spacing w:val="15"/>
          <w:sz w:val="32"/>
          <w:szCs w:val="32"/>
          <w:lang w:val="en-US" w:eastAsia="zh-CN"/>
        </w:rPr>
      </w:pPr>
      <w:r>
        <w:rPr>
          <w:rFonts w:hint="eastAsia" w:ascii="仿宋" w:hAnsi="仿宋" w:eastAsia="仿宋" w:cs="宋体"/>
          <w:b/>
          <w:bCs/>
          <w:color w:val="000000"/>
          <w:spacing w:val="15"/>
          <w:sz w:val="32"/>
          <w:szCs w:val="32"/>
          <w:lang w:val="en-US" w:eastAsia="zh-CN"/>
        </w:rPr>
        <w:t xml:space="preserve"> </w:t>
      </w:r>
    </w:p>
    <w:p>
      <w:pPr>
        <w:widowControl/>
        <w:jc w:val="both"/>
        <w:rPr>
          <w:rFonts w:hint="eastAsia" w:ascii="仿宋" w:hAnsi="仿宋" w:eastAsia="仿宋" w:cs="宋体"/>
          <w:b/>
          <w:bCs/>
          <w:color w:val="000000"/>
          <w:spacing w:val="15"/>
          <w:sz w:val="32"/>
          <w:szCs w:val="32"/>
          <w:lang w:eastAsia="zh-CN"/>
        </w:rPr>
      </w:pPr>
    </w:p>
    <w:p>
      <w:pPr>
        <w:pStyle w:val="2"/>
        <w:rPr>
          <w:rFonts w:hint="eastAsia"/>
          <w:lang w:eastAsia="zh-CN"/>
        </w:rPr>
      </w:pPr>
    </w:p>
    <w:p>
      <w:pPr>
        <w:pStyle w:val="5"/>
        <w:pageBreakBefore w:val="0"/>
        <w:widowControl w:val="0"/>
        <w:kinsoku/>
        <w:wordWrap/>
        <w:overflowPunct/>
        <w:topLinePunct w:val="0"/>
        <w:bidi w:val="0"/>
        <w:snapToGrid/>
        <w:spacing w:before="0" w:after="0" w:line="360" w:lineRule="auto"/>
        <w:textAlignment w:val="auto"/>
        <w:rPr>
          <w:rFonts w:hint="eastAsia"/>
          <w:lang w:eastAsia="zh-CN"/>
        </w:rPr>
      </w:pPr>
    </w:p>
    <w:p>
      <w:pPr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after="0" w:line="360" w:lineRule="auto"/>
        <w:jc w:val="center"/>
        <w:textAlignment w:val="auto"/>
        <w:rPr>
          <w:rFonts w:ascii="仿宋" w:hAnsi="仿宋" w:eastAsia="仿宋"/>
          <w:b/>
          <w:bCs/>
          <w:color w:val="000000"/>
          <w:sz w:val="32"/>
          <w:szCs w:val="32"/>
          <w:lang w:eastAsia="zh-CN"/>
        </w:rPr>
      </w:pPr>
      <w:r>
        <w:rPr>
          <w:rFonts w:hint="eastAsia" w:ascii="仿宋" w:hAnsi="仿宋" w:eastAsia="仿宋" w:cs="宋体"/>
          <w:b/>
          <w:bCs/>
          <w:color w:val="000000"/>
          <w:spacing w:val="15"/>
          <w:sz w:val="32"/>
          <w:szCs w:val="32"/>
          <w:lang w:val="en-US" w:eastAsia="zh-CN"/>
        </w:rPr>
        <w:t>询价</w:t>
      </w:r>
      <w:r>
        <w:rPr>
          <w:rFonts w:hint="eastAsia" w:ascii="仿宋" w:hAnsi="仿宋" w:eastAsia="仿宋" w:cs="宋体"/>
          <w:b/>
          <w:bCs/>
          <w:color w:val="000000"/>
          <w:spacing w:val="15"/>
          <w:sz w:val="32"/>
          <w:szCs w:val="32"/>
          <w:lang w:eastAsia="zh-CN"/>
        </w:rPr>
        <w:t>人</w:t>
      </w:r>
      <w:r>
        <w:rPr>
          <w:rFonts w:hint="eastAsia" w:ascii="仿宋" w:hAnsi="仿宋" w:eastAsia="仿宋" w:cs="宋体"/>
          <w:b/>
          <w:bCs/>
          <w:color w:val="000000"/>
          <w:spacing w:val="-45"/>
          <w:sz w:val="32"/>
          <w:szCs w:val="32"/>
          <w:lang w:eastAsia="zh-CN"/>
        </w:rPr>
        <w:t>：</w:t>
      </w:r>
      <w:r>
        <w:rPr>
          <w:rFonts w:hint="eastAsia" w:cs="Microsoft JhengHei" w:asciiTheme="minorEastAsia" w:hAnsiTheme="minorEastAsia"/>
          <w:color w:val="auto"/>
          <w:sz w:val="30"/>
          <w:szCs w:val="30"/>
          <w:highlight w:val="none"/>
          <w:lang w:val="en-US" w:eastAsia="zh-CN"/>
        </w:rPr>
        <w:t>中交路桥南方工程有限公司</w:t>
      </w:r>
    </w:p>
    <w:p>
      <w:pPr>
        <w:autoSpaceDE w:val="0"/>
        <w:autoSpaceDN w:val="0"/>
        <w:adjustRightInd w:val="0"/>
        <w:spacing w:line="314" w:lineRule="auto"/>
        <w:jc w:val="center"/>
        <w:rPr>
          <w:rFonts w:ascii="仿宋" w:hAnsi="仿宋" w:eastAsia="仿宋"/>
          <w:bCs/>
          <w:color w:val="000000"/>
          <w:w w:val="101"/>
          <w:sz w:val="32"/>
          <w:szCs w:val="32"/>
          <w:lang w:eastAsia="zh-CN"/>
        </w:rPr>
      </w:pPr>
      <w:r>
        <w:rPr>
          <w:rFonts w:hint="eastAsia" w:ascii="仿宋" w:hAnsi="仿宋" w:eastAsia="仿宋"/>
          <w:bCs/>
          <w:color w:val="000000"/>
          <w:spacing w:val="15"/>
          <w:w w:val="101"/>
          <w:sz w:val="32"/>
          <w:szCs w:val="32"/>
          <w:lang w:eastAsia="zh-CN"/>
        </w:rPr>
        <w:t>二</w:t>
      </w:r>
      <w:r>
        <w:rPr>
          <w:rFonts w:hint="eastAsia" w:ascii="仿宋" w:hAnsi="仿宋" w:eastAsia="仿宋"/>
          <w:bCs/>
          <w:color w:val="000000"/>
          <w:w w:val="101"/>
          <w:sz w:val="32"/>
          <w:szCs w:val="32"/>
          <w:lang w:eastAsia="zh-CN"/>
        </w:rPr>
        <w:t>〇</w:t>
      </w:r>
      <w:r>
        <w:rPr>
          <w:rFonts w:hint="eastAsia" w:ascii="仿宋" w:hAnsi="仿宋" w:eastAsia="仿宋"/>
          <w:bCs/>
          <w:color w:val="000000"/>
          <w:spacing w:val="15"/>
          <w:w w:val="101"/>
          <w:sz w:val="32"/>
          <w:szCs w:val="32"/>
          <w:lang w:eastAsia="zh-CN"/>
        </w:rPr>
        <w:t>二</w:t>
      </w:r>
      <w:r>
        <w:rPr>
          <w:rFonts w:hint="eastAsia" w:ascii="仿宋" w:hAnsi="仿宋" w:eastAsia="仿宋"/>
          <w:bCs/>
          <w:color w:val="000000"/>
          <w:spacing w:val="15"/>
          <w:w w:val="101"/>
          <w:sz w:val="32"/>
          <w:szCs w:val="32"/>
          <w:lang w:val="en-US" w:eastAsia="zh-CN"/>
        </w:rPr>
        <w:t>四</w:t>
      </w:r>
      <w:r>
        <w:rPr>
          <w:rFonts w:hint="eastAsia" w:ascii="仿宋" w:hAnsi="仿宋" w:eastAsia="仿宋"/>
          <w:bCs/>
          <w:color w:val="000000"/>
          <w:w w:val="101"/>
          <w:sz w:val="32"/>
          <w:szCs w:val="32"/>
          <w:lang w:eastAsia="zh-CN"/>
        </w:rPr>
        <w:t>年</w:t>
      </w:r>
      <w:r>
        <w:rPr>
          <w:rFonts w:hint="eastAsia" w:ascii="仿宋" w:hAnsi="仿宋" w:eastAsia="仿宋"/>
          <w:bCs/>
          <w:color w:val="000000"/>
          <w:w w:val="101"/>
          <w:sz w:val="32"/>
          <w:szCs w:val="32"/>
          <w:lang w:val="en-US" w:eastAsia="zh-CN"/>
        </w:rPr>
        <w:t>一</w:t>
      </w:r>
      <w:r>
        <w:rPr>
          <w:rFonts w:hint="eastAsia" w:ascii="仿宋" w:hAnsi="仿宋" w:eastAsia="仿宋"/>
          <w:bCs/>
          <w:color w:val="000000"/>
          <w:w w:val="101"/>
          <w:sz w:val="32"/>
          <w:szCs w:val="32"/>
          <w:lang w:eastAsia="zh-CN"/>
        </w:rPr>
        <w:t>月</w:t>
      </w:r>
    </w:p>
    <w:p>
      <w:pPr>
        <w:rPr>
          <w:rFonts w:ascii="仿宋" w:hAnsi="仿宋" w:eastAsia="仿宋" w:cs="宋体"/>
          <w:b/>
          <w:bCs/>
          <w:sz w:val="32"/>
          <w:szCs w:val="32"/>
          <w:lang w:eastAsia="zh-CN"/>
        </w:rPr>
      </w:pPr>
      <w:r>
        <w:rPr>
          <w:rFonts w:ascii="仿宋" w:hAnsi="仿宋" w:eastAsia="仿宋" w:cs="宋体"/>
          <w:b/>
          <w:bCs/>
          <w:sz w:val="32"/>
          <w:szCs w:val="32"/>
          <w:lang w:eastAsia="zh-CN"/>
        </w:rPr>
        <w:br w:type="page"/>
      </w:r>
    </w:p>
    <w:p>
      <w:pPr>
        <w:autoSpaceDE w:val="0"/>
        <w:autoSpaceDN w:val="0"/>
        <w:adjustRightInd w:val="0"/>
        <w:spacing w:before="3" w:line="140" w:lineRule="exact"/>
        <w:rPr>
          <w:rFonts w:ascii="仿宋" w:hAnsi="仿宋" w:eastAsia="仿宋"/>
          <w:b/>
          <w:bCs/>
          <w:color w:val="000000"/>
          <w:sz w:val="32"/>
          <w:szCs w:val="32"/>
          <w:lang w:eastAsia="zh-CN"/>
        </w:rPr>
      </w:pPr>
    </w:p>
    <w:p>
      <w:pPr>
        <w:autoSpaceDE w:val="0"/>
        <w:autoSpaceDN w:val="0"/>
        <w:adjustRightInd w:val="0"/>
        <w:spacing w:line="314" w:lineRule="auto"/>
        <w:ind w:firstLine="2620" w:firstLineChars="600"/>
        <w:jc w:val="both"/>
        <w:rPr>
          <w:rFonts w:ascii="仿宋" w:hAnsi="仿宋" w:eastAsia="仿宋"/>
          <w:bCs/>
          <w:color w:val="000000"/>
          <w:w w:val="101"/>
          <w:sz w:val="32"/>
          <w:szCs w:val="32"/>
          <w:lang w:eastAsia="zh-CN"/>
        </w:rPr>
      </w:pPr>
      <w:bookmarkStart w:id="1" w:name="_Toc536105581"/>
      <w:bookmarkStart w:id="2" w:name="_Toc18130"/>
      <w:r>
        <w:rPr>
          <w:rFonts w:hint="eastAsia" w:ascii="仿宋" w:hAnsi="仿宋" w:eastAsia="仿宋"/>
          <w:b/>
          <w:w w:val="99"/>
          <w:sz w:val="44"/>
          <w:szCs w:val="44"/>
        </w:rPr>
        <w:t>询</w:t>
      </w:r>
      <w:r>
        <w:rPr>
          <w:rFonts w:hint="eastAsia" w:ascii="仿宋" w:hAnsi="仿宋" w:eastAsia="仿宋"/>
          <w:b/>
          <w:w w:val="99"/>
          <w:sz w:val="44"/>
          <w:szCs w:val="44"/>
          <w:lang w:val="en-US" w:eastAsia="zh-CN"/>
        </w:rPr>
        <w:t xml:space="preserve"> </w:t>
      </w:r>
      <w:r>
        <w:rPr>
          <w:rFonts w:hint="eastAsia" w:ascii="仿宋" w:hAnsi="仿宋" w:eastAsia="仿宋"/>
          <w:b/>
          <w:w w:val="99"/>
          <w:sz w:val="44"/>
          <w:szCs w:val="44"/>
        </w:rPr>
        <w:t>价</w:t>
      </w:r>
      <w:r>
        <w:rPr>
          <w:rFonts w:hint="eastAsia" w:ascii="仿宋" w:hAnsi="仿宋" w:eastAsia="仿宋"/>
          <w:b/>
          <w:w w:val="99"/>
          <w:sz w:val="44"/>
          <w:szCs w:val="44"/>
          <w:lang w:val="en-US" w:eastAsia="zh-CN"/>
        </w:rPr>
        <w:t xml:space="preserve"> </w:t>
      </w:r>
      <w:r>
        <w:rPr>
          <w:rFonts w:ascii="仿宋" w:hAnsi="仿宋" w:eastAsia="仿宋"/>
          <w:b/>
          <w:w w:val="99"/>
          <w:sz w:val="44"/>
          <w:szCs w:val="44"/>
        </w:rPr>
        <w:t>公</w:t>
      </w:r>
      <w:r>
        <w:rPr>
          <w:rFonts w:hint="eastAsia" w:ascii="仿宋" w:hAnsi="仿宋" w:eastAsia="仿宋"/>
          <w:b/>
          <w:w w:val="99"/>
          <w:sz w:val="44"/>
          <w:szCs w:val="44"/>
          <w:lang w:val="en-US" w:eastAsia="zh-CN"/>
        </w:rPr>
        <w:t xml:space="preserve"> </w:t>
      </w:r>
      <w:r>
        <w:rPr>
          <w:rFonts w:ascii="仿宋" w:hAnsi="仿宋" w:eastAsia="仿宋"/>
          <w:b/>
          <w:w w:val="99"/>
          <w:sz w:val="44"/>
          <w:szCs w:val="44"/>
        </w:rPr>
        <w:t>告</w:t>
      </w:r>
      <w:bookmarkEnd w:id="1"/>
      <w:bookmarkEnd w:id="2"/>
    </w:p>
    <w:p>
      <w:pPr>
        <w:tabs>
          <w:tab w:val="left" w:pos="2960"/>
        </w:tabs>
        <w:spacing w:after="0" w:line="450" w:lineRule="exact"/>
        <w:ind w:right="1858" w:firstLine="1600" w:firstLineChars="500"/>
        <w:jc w:val="both"/>
        <w:rPr>
          <w:rFonts w:hint="default" w:cs="Times New Roman"/>
          <w:color w:val="auto"/>
          <w:spacing w:val="1"/>
          <w:sz w:val="32"/>
          <w:szCs w:val="32"/>
          <w:highlight w:val="none"/>
          <w:lang w:val="en-US" w:eastAsia="zh-CN"/>
        </w:rPr>
      </w:pPr>
      <w:bookmarkStart w:id="3" w:name="_Toc19716657"/>
      <w:r>
        <w:rPr>
          <w:rFonts w:hint="eastAsia" w:ascii="宋体" w:hAnsi="宋体" w:cs="宋体"/>
          <w:color w:val="auto"/>
          <w:sz w:val="32"/>
          <w:szCs w:val="32"/>
          <w:highlight w:val="none"/>
          <w:lang w:val="en-US" w:eastAsia="zh-CN"/>
        </w:rPr>
        <w:t>询价编号：</w:t>
      </w:r>
      <w:r>
        <w:rPr>
          <w:rFonts w:hint="eastAsia" w:ascii="宋体" w:hAnsi="宋体" w:cs="宋体"/>
          <w:color w:val="auto"/>
          <w:sz w:val="36"/>
          <w:szCs w:val="36"/>
          <w:highlight w:val="none"/>
          <w:lang w:val="en-US" w:eastAsia="zh-CN"/>
        </w:rPr>
        <w:t>GJG-GC-2024-9</w:t>
      </w:r>
    </w:p>
    <w:p>
      <w:pPr>
        <w:pStyle w:val="5"/>
        <w:rPr>
          <w:color w:val="auto"/>
          <w:highlight w:val="none"/>
          <w:lang w:eastAsia="zh-CN"/>
        </w:rPr>
      </w:pPr>
      <w:r>
        <w:rPr>
          <w:rFonts w:cs="Times New Roman"/>
          <w:color w:val="auto"/>
          <w:spacing w:val="1"/>
          <w:highlight w:val="none"/>
          <w:lang w:eastAsia="zh-CN"/>
        </w:rPr>
        <w:t>1</w:t>
      </w:r>
      <w:r>
        <w:rPr>
          <w:rFonts w:cs="Times New Roman"/>
          <w:color w:val="auto"/>
          <w:highlight w:val="none"/>
          <w:lang w:eastAsia="zh-CN"/>
        </w:rPr>
        <w:t>.</w:t>
      </w:r>
      <w:r>
        <w:rPr>
          <w:rFonts w:cs="Times New Roman"/>
          <w:color w:val="auto"/>
          <w:spacing w:val="78"/>
          <w:highlight w:val="none"/>
          <w:lang w:eastAsia="zh-CN"/>
        </w:rPr>
        <w:t xml:space="preserve"> </w:t>
      </w:r>
      <w:r>
        <w:rPr>
          <w:color w:val="auto"/>
          <w:highlight w:val="none"/>
          <w:lang w:eastAsia="zh-CN"/>
        </w:rPr>
        <w:t>招标条件</w:t>
      </w:r>
      <w:bookmarkEnd w:id="3"/>
    </w:p>
    <w:p>
      <w:pPr>
        <w:tabs>
          <w:tab w:val="left" w:pos="2400"/>
          <w:tab w:val="left" w:pos="3460"/>
          <w:tab w:val="left" w:pos="6660"/>
          <w:tab w:val="left" w:pos="7260"/>
        </w:tabs>
        <w:spacing w:after="0" w:line="264" w:lineRule="auto"/>
        <w:ind w:left="100" w:right="42" w:firstLine="420"/>
        <w:rPr>
          <w:rFonts w:cs="Microsoft JhengHei" w:asciiTheme="minorEastAsia" w:hAnsiTheme="minorEastAsia"/>
          <w:color w:val="auto"/>
          <w:sz w:val="21"/>
          <w:szCs w:val="21"/>
          <w:highlight w:val="none"/>
          <w:lang w:eastAsia="zh-CN"/>
        </w:rPr>
      </w:pPr>
      <w:r>
        <w:rPr>
          <w:rFonts w:hint="eastAsia" w:cs="Microsoft JhengHei" w:asciiTheme="minorEastAsia" w:hAnsiTheme="minorEastAsia"/>
          <w:color w:val="auto"/>
          <w:sz w:val="21"/>
          <w:szCs w:val="21"/>
          <w:highlight w:val="none"/>
          <w:lang w:eastAsia="zh-CN"/>
        </w:rPr>
        <w:t>询价人在建施工项目需要</w:t>
      </w:r>
      <w:r>
        <w:rPr>
          <w:rFonts w:hint="eastAsia" w:cs="Microsoft JhengHei" w:asciiTheme="minorEastAsia" w:hAnsiTheme="minorEastAsia"/>
          <w:color w:val="auto"/>
          <w:sz w:val="21"/>
          <w:szCs w:val="21"/>
          <w:highlight w:val="none"/>
          <w:lang w:val="en-US" w:eastAsia="zh-CN"/>
        </w:rPr>
        <w:t>钢构件</w:t>
      </w:r>
      <w:r>
        <w:rPr>
          <w:rFonts w:hint="eastAsia" w:cs="Microsoft JhengHei" w:asciiTheme="minorEastAsia" w:hAnsiTheme="minorEastAsia"/>
          <w:color w:val="auto"/>
          <w:sz w:val="21"/>
          <w:szCs w:val="21"/>
          <w:highlight w:val="none"/>
          <w:lang w:eastAsia="zh-CN"/>
        </w:rPr>
        <w:t>，现已具备询价条件。本次招标采用在中交集团供应链管理信息系统线上招标。</w:t>
      </w:r>
    </w:p>
    <w:p>
      <w:pPr>
        <w:pStyle w:val="5"/>
        <w:rPr>
          <w:color w:val="auto"/>
          <w:highlight w:val="none"/>
          <w:lang w:eastAsia="zh-CN"/>
        </w:rPr>
      </w:pPr>
      <w:bookmarkStart w:id="4" w:name="_Toc19716658"/>
      <w:r>
        <w:rPr>
          <w:color w:val="auto"/>
          <w:highlight w:val="none"/>
          <w:lang w:eastAsia="zh-CN"/>
        </w:rPr>
        <w:t>2. 项目概况与招标</w:t>
      </w:r>
      <w:r>
        <w:rPr>
          <w:rFonts w:hint="eastAsia"/>
          <w:color w:val="auto"/>
          <w:highlight w:val="none"/>
          <w:lang w:eastAsia="zh-CN"/>
        </w:rPr>
        <w:t>内容</w:t>
      </w:r>
      <w:bookmarkEnd w:id="4"/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left="0" w:right="0" w:firstLine="420" w:firstLineChars="200"/>
        <w:jc w:val="left"/>
        <w:textAlignment w:val="auto"/>
        <w:rPr>
          <w:rFonts w:hint="eastAsia" w:cs="Microsoft JhengHei" w:asciiTheme="minorEastAsia" w:hAnsiTheme="minorEastAsia"/>
          <w:color w:val="auto"/>
          <w:sz w:val="21"/>
          <w:szCs w:val="21"/>
          <w:highlight w:val="none"/>
          <w:lang w:val="en-US" w:eastAsia="zh-CN"/>
        </w:rPr>
      </w:pPr>
      <w:r>
        <w:rPr>
          <w:rFonts w:hint="eastAsia" w:cs="Microsoft JhengHei" w:asciiTheme="minorEastAsia" w:hAnsiTheme="minorEastAsia"/>
          <w:color w:val="auto"/>
          <w:sz w:val="21"/>
          <w:szCs w:val="21"/>
          <w:highlight w:val="none"/>
          <w:lang w:eastAsia="zh-CN"/>
        </w:rPr>
        <w:t>2.1</w:t>
      </w:r>
      <w:r>
        <w:rPr>
          <w:rFonts w:hint="eastAsia" w:cs="Microsoft JhengHei" w:asciiTheme="minorEastAsia" w:hAnsiTheme="minorEastAsia"/>
          <w:color w:val="auto"/>
          <w:sz w:val="21"/>
          <w:szCs w:val="21"/>
          <w:highlight w:val="none"/>
          <w:lang w:val="en-US" w:eastAsia="zh-CN"/>
        </w:rPr>
        <w:t>项目概况：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napToGrid/>
        <w:spacing w:after="0" w:line="360" w:lineRule="auto"/>
        <w:ind w:right="0" w:firstLine="420" w:firstLineChars="200"/>
        <w:jc w:val="left"/>
        <w:textAlignment w:val="auto"/>
        <w:rPr>
          <w:rFonts w:hint="eastAsia" w:asciiTheme="minorEastAsia" w:hAnsiTheme="minorEastAsia" w:cstheme="minorEastAsia"/>
          <w:sz w:val="21"/>
          <w:szCs w:val="21"/>
          <w:highlight w:val="none"/>
          <w:lang w:val="zh-CN" w:eastAsia="zh-CN"/>
        </w:rPr>
      </w:pPr>
      <w:r>
        <w:rPr>
          <w:rFonts w:hint="eastAsia" w:asciiTheme="minorEastAsia" w:hAnsiTheme="minorEastAsia" w:cstheme="minorEastAsia"/>
          <w:sz w:val="21"/>
          <w:szCs w:val="21"/>
          <w:highlight w:val="none"/>
          <w:lang w:val="zh-CN" w:eastAsia="zh-CN"/>
        </w:rPr>
        <w:t>本项目位于新安江大坝下游1.5km，建德市城区上有约4.5km处，为老桥改建工程。本次招标桥梁为独塔钢箱斜拉桥的主桥部分及桥塔的钢锚梁，主桥钢箱梁段长230米，采用带风嘴的扁平钢箱梁，标准断面四个箱室的界面形式，主梁中心线处的主梁内轮廓高为2.3m。主梁及钢锚梁合计吨位2850吨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napToGrid/>
        <w:spacing w:after="0" w:line="360" w:lineRule="auto"/>
        <w:ind w:right="0" w:firstLine="420" w:firstLineChars="200"/>
        <w:jc w:val="left"/>
        <w:textAlignment w:val="auto"/>
        <w:rPr>
          <w:rFonts w:hint="default"/>
          <w:highlight w:val="none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color w:val="auto"/>
          <w:sz w:val="21"/>
          <w:szCs w:val="21"/>
          <w:highlight w:val="none"/>
          <w:lang w:val="en-US" w:eastAsia="zh-CN"/>
        </w:rPr>
        <w:t>交</w:t>
      </w:r>
      <w:r>
        <w:rPr>
          <w:rFonts w:hint="eastAsia" w:cs="Microsoft JhengHei" w:asciiTheme="minorEastAsia" w:hAnsiTheme="minorEastAsia"/>
          <w:color w:val="auto"/>
          <w:spacing w:val="-2"/>
          <w:sz w:val="21"/>
          <w:szCs w:val="21"/>
          <w:highlight w:val="none"/>
          <w:lang w:val="en-US" w:eastAsia="zh-CN"/>
        </w:rPr>
        <w:t>货地点：浙江省建德市新安江街道朱家埠紫金大桥项目经理部</w:t>
      </w:r>
      <w:r>
        <w:rPr>
          <w:rFonts w:hint="eastAsia" w:cs="Microsoft JhengHei" w:asciiTheme="minorEastAsia" w:hAnsiTheme="minorEastAsia"/>
          <w:color w:val="auto"/>
          <w:sz w:val="21"/>
          <w:szCs w:val="21"/>
          <w:highlight w:val="none"/>
          <w:lang w:eastAsia="zh-CN"/>
        </w:rPr>
        <w:t>。</w:t>
      </w:r>
    </w:p>
    <w:p>
      <w:pPr>
        <w:keepNext w:val="0"/>
        <w:keepLines w:val="0"/>
        <w:pageBreakBefore w:val="0"/>
        <w:tabs>
          <w:tab w:val="left" w:pos="840"/>
        </w:tabs>
        <w:kinsoku/>
        <w:wordWrap/>
        <w:overflowPunct/>
        <w:topLinePunct w:val="0"/>
        <w:autoSpaceDE/>
        <w:autoSpaceDN/>
        <w:bidi w:val="0"/>
        <w:adjustRightInd w:val="0"/>
        <w:snapToGrid/>
        <w:spacing w:after="0" w:line="360" w:lineRule="auto"/>
        <w:ind w:left="0" w:right="0" w:firstLine="420" w:firstLineChars="200"/>
        <w:textAlignment w:val="auto"/>
        <w:rPr>
          <w:rFonts w:cs="Microsoft JhengHei" w:asciiTheme="minorEastAsia" w:hAnsiTheme="minorEastAsia"/>
          <w:color w:val="auto"/>
          <w:sz w:val="21"/>
          <w:szCs w:val="21"/>
          <w:highlight w:val="none"/>
          <w:lang w:eastAsia="zh-CN"/>
        </w:rPr>
      </w:pPr>
      <w:r>
        <w:rPr>
          <w:rFonts w:hint="eastAsia" w:cs="Microsoft JhengHei" w:asciiTheme="minorEastAsia" w:hAnsiTheme="minorEastAsia"/>
          <w:color w:val="auto"/>
          <w:sz w:val="21"/>
          <w:szCs w:val="21"/>
          <w:highlight w:val="none"/>
          <w:lang w:eastAsia="zh-CN"/>
        </w:rPr>
        <w:t>2.2 招标内容</w:t>
      </w:r>
    </w:p>
    <w:p>
      <w:pPr>
        <w:keepNext w:val="0"/>
        <w:keepLines w:val="0"/>
        <w:pageBreakBefore w:val="0"/>
        <w:tabs>
          <w:tab w:val="left" w:pos="2400"/>
        </w:tabs>
        <w:kinsoku/>
        <w:wordWrap/>
        <w:overflowPunct/>
        <w:topLinePunct w:val="0"/>
        <w:autoSpaceDE/>
        <w:autoSpaceDN/>
        <w:bidi w:val="0"/>
        <w:snapToGrid/>
        <w:spacing w:after="0" w:line="360" w:lineRule="auto"/>
        <w:ind w:left="0" w:right="0" w:firstLine="420" w:firstLineChars="200"/>
        <w:textAlignment w:val="auto"/>
        <w:rPr>
          <w:rFonts w:cs="Microsoft JhengHei" w:asciiTheme="minorEastAsia" w:hAnsiTheme="minorEastAsia"/>
          <w:color w:val="auto"/>
          <w:sz w:val="21"/>
          <w:szCs w:val="21"/>
          <w:highlight w:val="none"/>
          <w:lang w:eastAsia="zh-CN"/>
        </w:rPr>
      </w:pPr>
      <w:r>
        <w:rPr>
          <w:rFonts w:hint="eastAsia" w:cs="Microsoft JhengHei" w:asciiTheme="minorEastAsia" w:hAnsiTheme="minorEastAsia"/>
          <w:color w:val="auto"/>
          <w:sz w:val="21"/>
          <w:szCs w:val="21"/>
          <w:highlight w:val="none"/>
          <w:lang w:eastAsia="zh-CN"/>
        </w:rPr>
        <w:t>2.2.1 本次</w:t>
      </w:r>
      <w:r>
        <w:rPr>
          <w:rFonts w:hint="eastAsia" w:cs="Microsoft JhengHei" w:asciiTheme="minorEastAsia" w:hAnsiTheme="minorEastAsia"/>
          <w:color w:val="auto"/>
          <w:sz w:val="21"/>
          <w:szCs w:val="21"/>
          <w:highlight w:val="none"/>
          <w:u w:val="single"/>
          <w:lang w:val="en-US" w:eastAsia="zh-CN"/>
        </w:rPr>
        <w:t>钢材</w:t>
      </w:r>
      <w:r>
        <w:rPr>
          <w:rFonts w:hint="eastAsia" w:cs="Microsoft JhengHei" w:asciiTheme="minorEastAsia" w:hAnsiTheme="minorEastAsia"/>
          <w:color w:val="auto"/>
          <w:sz w:val="21"/>
          <w:szCs w:val="21"/>
          <w:highlight w:val="none"/>
          <w:lang w:eastAsia="zh-CN"/>
        </w:rPr>
        <w:t>物资采购招标物资品种、数量等详见附表</w:t>
      </w:r>
      <w:r>
        <w:rPr>
          <w:rFonts w:hint="eastAsia" w:cs="Microsoft JhengHei" w:asciiTheme="minorEastAsia" w:hAnsiTheme="minorEastAsia"/>
          <w:color w:val="auto"/>
          <w:sz w:val="21"/>
          <w:szCs w:val="21"/>
          <w:highlight w:val="none"/>
          <w:lang w:val="en-US" w:eastAsia="zh-CN"/>
        </w:rPr>
        <w:t>1</w:t>
      </w:r>
      <w:r>
        <w:rPr>
          <w:rFonts w:hint="eastAsia" w:cs="Microsoft JhengHei" w:asciiTheme="minorEastAsia" w:hAnsiTheme="minorEastAsia"/>
          <w:color w:val="auto"/>
          <w:sz w:val="21"/>
          <w:szCs w:val="21"/>
          <w:highlight w:val="none"/>
          <w:lang w:eastAsia="zh-CN"/>
        </w:rPr>
        <w:t>。</w:t>
      </w:r>
    </w:p>
    <w:p>
      <w:pPr>
        <w:keepNext w:val="0"/>
        <w:keepLines w:val="0"/>
        <w:pageBreakBefore w:val="0"/>
        <w:tabs>
          <w:tab w:val="left" w:pos="2400"/>
        </w:tabs>
        <w:kinsoku/>
        <w:wordWrap/>
        <w:overflowPunct/>
        <w:topLinePunct w:val="0"/>
        <w:autoSpaceDE/>
        <w:autoSpaceDN/>
        <w:bidi w:val="0"/>
        <w:snapToGrid/>
        <w:spacing w:after="0" w:line="360" w:lineRule="auto"/>
        <w:ind w:left="0" w:right="0" w:firstLine="420" w:firstLineChars="200"/>
        <w:textAlignment w:val="auto"/>
        <w:rPr>
          <w:rFonts w:cs="Microsoft JhengHei" w:asciiTheme="minorEastAsia" w:hAnsiTheme="minorEastAsia"/>
          <w:color w:val="auto"/>
          <w:sz w:val="21"/>
          <w:szCs w:val="21"/>
          <w:highlight w:val="none"/>
          <w:lang w:eastAsia="zh-CN"/>
        </w:rPr>
      </w:pPr>
      <w:r>
        <w:rPr>
          <w:rFonts w:hint="eastAsia" w:cs="Microsoft JhengHei" w:asciiTheme="minorEastAsia" w:hAnsiTheme="minorEastAsia"/>
          <w:color w:val="auto"/>
          <w:sz w:val="21"/>
          <w:szCs w:val="21"/>
          <w:highlight w:val="none"/>
          <w:lang w:eastAsia="zh-CN"/>
        </w:rPr>
        <w:t>2.2.2 本次招标的物资，其质量符合国家标准要求。</w:t>
      </w:r>
    </w:p>
    <w:p>
      <w:pPr>
        <w:pStyle w:val="5"/>
        <w:rPr>
          <w:color w:val="auto"/>
          <w:highlight w:val="none"/>
          <w:lang w:eastAsia="zh-CN"/>
        </w:rPr>
      </w:pPr>
      <w:bookmarkStart w:id="5" w:name="_Toc19716659"/>
      <w:r>
        <w:rPr>
          <w:color w:val="auto"/>
          <w:highlight w:val="none"/>
          <w:lang w:eastAsia="zh-CN"/>
        </w:rPr>
        <w:t>3. 投标人资格</w:t>
      </w:r>
      <w:r>
        <w:rPr>
          <w:rFonts w:hint="eastAsia"/>
          <w:color w:val="auto"/>
          <w:highlight w:val="none"/>
          <w:lang w:eastAsia="zh-CN"/>
        </w:rPr>
        <w:t>要</w:t>
      </w:r>
      <w:r>
        <w:rPr>
          <w:color w:val="auto"/>
          <w:highlight w:val="none"/>
          <w:lang w:eastAsia="zh-CN"/>
        </w:rPr>
        <w:t>求</w:t>
      </w:r>
      <w:bookmarkEnd w:id="5"/>
    </w:p>
    <w:p>
      <w:pPr>
        <w:tabs>
          <w:tab w:val="left" w:pos="4380"/>
          <w:tab w:val="left" w:pos="5980"/>
        </w:tabs>
        <w:spacing w:after="0" w:line="266" w:lineRule="auto"/>
        <w:ind w:left="100" w:right="41" w:firstLine="420"/>
        <w:rPr>
          <w:rFonts w:cs="Microsoft JhengHei" w:asciiTheme="minorEastAsia" w:hAnsiTheme="minorEastAsia"/>
          <w:color w:val="auto"/>
          <w:sz w:val="21"/>
          <w:szCs w:val="21"/>
          <w:highlight w:val="none"/>
          <w:lang w:eastAsia="zh-CN"/>
        </w:rPr>
      </w:pPr>
      <w:r>
        <w:rPr>
          <w:rFonts w:cs="Times New Roman" w:asciiTheme="minorEastAsia" w:hAnsiTheme="minorEastAsia"/>
          <w:color w:val="auto"/>
          <w:sz w:val="21"/>
          <w:szCs w:val="21"/>
          <w:highlight w:val="none"/>
          <w:lang w:eastAsia="zh-CN"/>
        </w:rPr>
        <w:t xml:space="preserve">3.1 </w:t>
      </w:r>
      <w:r>
        <w:rPr>
          <w:rFonts w:cs="Times New Roman" w:asciiTheme="minorEastAsia" w:hAnsiTheme="minorEastAsia"/>
          <w:color w:val="auto"/>
          <w:spacing w:val="1"/>
          <w:sz w:val="21"/>
          <w:szCs w:val="21"/>
          <w:highlight w:val="none"/>
          <w:lang w:eastAsia="zh-CN"/>
        </w:rPr>
        <w:t xml:space="preserve"> </w:t>
      </w:r>
      <w:r>
        <w:rPr>
          <w:rFonts w:hint="eastAsia" w:cs="Microsoft JhengHei" w:asciiTheme="minorEastAsia" w:hAnsiTheme="minorEastAsia"/>
          <w:color w:val="auto"/>
          <w:sz w:val="21"/>
          <w:szCs w:val="21"/>
          <w:highlight w:val="none"/>
          <w:lang w:eastAsia="zh-CN"/>
        </w:rPr>
        <w:t>基本条件</w:t>
      </w:r>
    </w:p>
    <w:p>
      <w:pPr>
        <w:tabs>
          <w:tab w:val="left" w:pos="4380"/>
          <w:tab w:val="left" w:pos="5980"/>
        </w:tabs>
        <w:spacing w:after="0" w:line="266" w:lineRule="auto"/>
        <w:ind w:left="100" w:right="41" w:firstLine="420"/>
        <w:rPr>
          <w:rFonts w:hint="eastAsia" w:ascii="宋体" w:hAnsi="宋体" w:eastAsia="宋体" w:cs="宋体"/>
          <w:color w:val="auto"/>
          <w:sz w:val="21"/>
          <w:szCs w:val="21"/>
          <w:highlight w:val="none"/>
          <w:lang w:eastAsia="zh-CN"/>
        </w:rPr>
      </w:pPr>
      <w:bookmarkStart w:id="6" w:name="_Toc19716660"/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lang w:eastAsia="zh-CN"/>
        </w:rPr>
        <w:t>（1）在中华人民共和国境内依法经国家工商、税务机关登记注册，符合项目经营范围，能够独立承担民事责任、具有独立企业法人资格；</w:t>
      </w:r>
    </w:p>
    <w:p>
      <w:pPr>
        <w:tabs>
          <w:tab w:val="left" w:pos="4380"/>
          <w:tab w:val="left" w:pos="5980"/>
        </w:tabs>
        <w:spacing w:after="0" w:line="266" w:lineRule="auto"/>
        <w:ind w:left="100" w:right="41" w:firstLine="420"/>
        <w:rPr>
          <w:rFonts w:hint="eastAsia" w:ascii="宋体" w:hAnsi="宋体" w:eastAsia="宋体" w:cs="宋体"/>
          <w:color w:val="auto"/>
          <w:sz w:val="21"/>
          <w:szCs w:val="21"/>
          <w:highlight w:val="none"/>
          <w:lang w:eastAsia="zh-CN"/>
        </w:rPr>
      </w:pP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lang w:eastAsia="zh-CN"/>
        </w:rPr>
        <w:t>（2）遵守国家法律、法规，具有良好的信誉；并在人员、设备、资金等方面具备相应的能力；</w:t>
      </w:r>
    </w:p>
    <w:p>
      <w:pPr>
        <w:tabs>
          <w:tab w:val="left" w:pos="4380"/>
          <w:tab w:val="left" w:pos="5980"/>
        </w:tabs>
        <w:spacing w:after="0" w:line="266" w:lineRule="auto"/>
        <w:ind w:left="100" w:right="41" w:firstLine="420"/>
        <w:rPr>
          <w:rFonts w:hint="eastAsia" w:ascii="宋体" w:hAnsi="宋体" w:eastAsia="宋体" w:cs="宋体"/>
          <w:color w:val="auto"/>
          <w:sz w:val="21"/>
          <w:szCs w:val="21"/>
          <w:highlight w:val="none"/>
          <w:lang w:eastAsia="zh-CN"/>
        </w:rPr>
      </w:pP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lang w:eastAsia="zh-CN"/>
        </w:rPr>
        <w:t>（3）具有履行申请物资供应合同的能力和良好履约记录；</w:t>
      </w:r>
    </w:p>
    <w:p>
      <w:pPr>
        <w:tabs>
          <w:tab w:val="left" w:pos="4380"/>
          <w:tab w:val="left" w:pos="5980"/>
        </w:tabs>
        <w:spacing w:after="0" w:line="266" w:lineRule="auto"/>
        <w:ind w:left="100" w:right="41" w:firstLine="420"/>
        <w:rPr>
          <w:rFonts w:hint="eastAsia" w:ascii="宋体" w:hAnsi="宋体" w:eastAsia="宋体" w:cs="宋体"/>
          <w:color w:val="auto"/>
          <w:sz w:val="21"/>
          <w:szCs w:val="21"/>
          <w:highlight w:val="none"/>
          <w:lang w:eastAsia="zh-CN"/>
        </w:rPr>
      </w:pP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lang w:eastAsia="zh-CN"/>
        </w:rPr>
        <w:t>（4）具有良好的资金财务状况；</w:t>
      </w:r>
    </w:p>
    <w:p>
      <w:pPr>
        <w:tabs>
          <w:tab w:val="left" w:pos="4380"/>
          <w:tab w:val="left" w:pos="5980"/>
        </w:tabs>
        <w:spacing w:after="0" w:line="266" w:lineRule="auto"/>
        <w:ind w:left="100" w:right="41" w:firstLine="420"/>
        <w:rPr>
          <w:rFonts w:hint="eastAsia" w:ascii="宋体" w:hAnsi="宋体" w:eastAsia="宋体" w:cs="宋体"/>
          <w:color w:val="auto"/>
          <w:sz w:val="21"/>
          <w:szCs w:val="21"/>
          <w:highlight w:val="none"/>
          <w:lang w:eastAsia="zh-CN"/>
        </w:rPr>
      </w:pP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lang w:eastAsia="zh-CN"/>
        </w:rPr>
        <w:t>（5）获得生产许可证、行政许可证的生产商；</w:t>
      </w:r>
    </w:p>
    <w:p>
      <w:pPr>
        <w:tabs>
          <w:tab w:val="left" w:pos="4380"/>
          <w:tab w:val="left" w:pos="5980"/>
        </w:tabs>
        <w:spacing w:after="0" w:line="266" w:lineRule="auto"/>
        <w:ind w:left="100" w:right="41" w:firstLine="420"/>
        <w:rPr>
          <w:rFonts w:hint="eastAsia" w:ascii="宋体" w:hAnsi="宋体" w:eastAsia="宋体" w:cs="宋体"/>
          <w:b w:val="0"/>
          <w:bCs w:val="0"/>
          <w:color w:val="auto"/>
          <w:kern w:val="0"/>
          <w:sz w:val="21"/>
          <w:szCs w:val="21"/>
          <w:highlight w:val="none"/>
          <w:lang w:val="en-US" w:eastAsia="zh-CN" w:bidi="ar-SA"/>
        </w:rPr>
      </w:pPr>
      <w:r>
        <w:rPr>
          <w:rFonts w:hint="eastAsia" w:ascii="宋体" w:hAnsi="宋体" w:eastAsia="宋体" w:cs="宋体"/>
          <w:b w:val="0"/>
          <w:bCs w:val="0"/>
          <w:color w:val="auto"/>
          <w:kern w:val="0"/>
          <w:sz w:val="21"/>
          <w:szCs w:val="21"/>
          <w:highlight w:val="none"/>
          <w:lang w:val="en-US" w:eastAsia="zh-CN" w:bidi="ar-SA"/>
        </w:rPr>
        <w:t>（6）其他条件。</w:t>
      </w:r>
    </w:p>
    <w:bookmarkEnd w:id="6"/>
    <w:p>
      <w:pPr>
        <w:tabs>
          <w:tab w:val="left" w:pos="4380"/>
          <w:tab w:val="left" w:pos="5980"/>
        </w:tabs>
        <w:spacing w:after="0" w:line="266" w:lineRule="auto"/>
        <w:ind w:left="100" w:right="41" w:firstLine="420"/>
        <w:rPr>
          <w:rFonts w:asciiTheme="minorHAnsi" w:hAnsiTheme="minorHAnsi" w:eastAsiaTheme="minorEastAsia" w:cstheme="minorBidi"/>
          <w:b/>
          <w:bCs/>
          <w:color w:val="auto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asciiTheme="minorHAnsi" w:hAnsiTheme="minorHAnsi" w:eastAsiaTheme="minorEastAsia" w:cstheme="minorBidi"/>
          <w:b/>
          <w:bCs/>
          <w:color w:val="auto"/>
          <w:kern w:val="0"/>
          <w:sz w:val="32"/>
          <w:szCs w:val="32"/>
          <w:highlight w:val="none"/>
          <w:lang w:val="en-US" w:eastAsia="zh-CN" w:bidi="ar-SA"/>
        </w:rPr>
        <w:t xml:space="preserve">4. </w:t>
      </w:r>
      <w:r>
        <w:rPr>
          <w:rFonts w:hint="eastAsia" w:cstheme="minorBidi"/>
          <w:b/>
          <w:bCs/>
          <w:color w:val="auto"/>
          <w:kern w:val="0"/>
          <w:sz w:val="32"/>
          <w:szCs w:val="32"/>
          <w:highlight w:val="none"/>
          <w:lang w:val="en-US" w:eastAsia="zh-CN" w:bidi="ar-SA"/>
        </w:rPr>
        <w:t>询价</w:t>
      </w:r>
      <w:r>
        <w:rPr>
          <w:rFonts w:asciiTheme="minorHAnsi" w:hAnsiTheme="minorHAnsi" w:eastAsiaTheme="minorEastAsia" w:cstheme="minorBidi"/>
          <w:b/>
          <w:bCs/>
          <w:color w:val="auto"/>
          <w:kern w:val="0"/>
          <w:sz w:val="32"/>
          <w:szCs w:val="32"/>
          <w:highlight w:val="none"/>
          <w:lang w:val="en-US" w:eastAsia="zh-CN" w:bidi="ar-SA"/>
        </w:rPr>
        <w:t>文件的</w:t>
      </w:r>
      <w:r>
        <w:rPr>
          <w:rFonts w:hint="eastAsia" w:asciiTheme="minorHAnsi" w:hAnsiTheme="minorHAnsi" w:eastAsiaTheme="minorEastAsia" w:cstheme="minorBidi"/>
          <w:b/>
          <w:bCs/>
          <w:color w:val="auto"/>
          <w:kern w:val="0"/>
          <w:sz w:val="32"/>
          <w:szCs w:val="32"/>
          <w:highlight w:val="none"/>
          <w:lang w:val="en-US" w:eastAsia="zh-CN" w:bidi="ar-SA"/>
        </w:rPr>
        <w:t>获</w:t>
      </w:r>
      <w:r>
        <w:rPr>
          <w:rFonts w:asciiTheme="minorHAnsi" w:hAnsiTheme="minorHAnsi" w:eastAsiaTheme="minorEastAsia" w:cstheme="minorBidi"/>
          <w:b/>
          <w:bCs/>
          <w:color w:val="auto"/>
          <w:kern w:val="0"/>
          <w:sz w:val="32"/>
          <w:szCs w:val="32"/>
          <w:highlight w:val="none"/>
          <w:lang w:val="en-US" w:eastAsia="zh-CN" w:bidi="ar-SA"/>
        </w:rPr>
        <w:t>取</w:t>
      </w:r>
    </w:p>
    <w:p>
      <w:pPr>
        <w:tabs>
          <w:tab w:val="left" w:pos="4380"/>
          <w:tab w:val="left" w:pos="5980"/>
        </w:tabs>
        <w:spacing w:after="0" w:line="266" w:lineRule="auto"/>
        <w:ind w:left="100" w:right="41" w:firstLine="420"/>
        <w:rPr>
          <w:rFonts w:hint="eastAsia" w:cs="Times New Roman" w:asciiTheme="minorEastAsia" w:hAnsiTheme="minorEastAsia"/>
          <w:color w:val="auto"/>
          <w:spacing w:val="10"/>
          <w:sz w:val="21"/>
          <w:szCs w:val="21"/>
          <w:highlight w:val="none"/>
          <w:lang w:eastAsia="zh-CN"/>
        </w:rPr>
      </w:pPr>
      <w:r>
        <w:rPr>
          <w:rFonts w:hint="eastAsia" w:cs="Times New Roman" w:asciiTheme="minorEastAsia" w:hAnsiTheme="minorEastAsia"/>
          <w:color w:val="auto"/>
          <w:spacing w:val="10"/>
          <w:sz w:val="21"/>
          <w:szCs w:val="21"/>
          <w:highlight w:val="none"/>
          <w:lang w:eastAsia="zh-CN"/>
        </w:rPr>
        <w:t xml:space="preserve">4.1 </w:t>
      </w:r>
      <w:r>
        <w:rPr>
          <w:rFonts w:hint="eastAsia" w:cs="Times New Roman" w:asciiTheme="minorEastAsia" w:hAnsiTheme="minorEastAsia"/>
          <w:color w:val="auto"/>
          <w:spacing w:val="10"/>
          <w:sz w:val="21"/>
          <w:szCs w:val="21"/>
          <w:highlight w:val="none"/>
          <w:lang w:val="en-US" w:eastAsia="zh-CN"/>
        </w:rPr>
        <w:t xml:space="preserve"> </w:t>
      </w:r>
      <w:r>
        <w:rPr>
          <w:rFonts w:hint="eastAsia" w:cs="Times New Roman" w:asciiTheme="minorEastAsia" w:hAnsiTheme="minorEastAsia"/>
          <w:color w:val="auto"/>
          <w:spacing w:val="10"/>
          <w:sz w:val="21"/>
          <w:szCs w:val="21"/>
          <w:highlight w:val="none"/>
          <w:lang w:eastAsia="zh-CN"/>
        </w:rPr>
        <w:t>凡有意参加投标者，请于</w:t>
      </w:r>
      <w:r>
        <w:rPr>
          <w:rFonts w:hint="eastAsia" w:cs="Times New Roman" w:asciiTheme="minorEastAsia" w:hAnsiTheme="minorEastAsia"/>
          <w:color w:val="auto"/>
          <w:spacing w:val="10"/>
          <w:sz w:val="21"/>
          <w:szCs w:val="21"/>
          <w:highlight w:val="none"/>
          <w:u w:val="single"/>
          <w:lang w:eastAsia="zh-CN"/>
        </w:rPr>
        <w:t>2024年1月</w:t>
      </w:r>
      <w:r>
        <w:rPr>
          <w:rFonts w:hint="eastAsia" w:cs="Times New Roman" w:asciiTheme="minorEastAsia" w:hAnsiTheme="minorEastAsia"/>
          <w:color w:val="auto"/>
          <w:spacing w:val="10"/>
          <w:sz w:val="21"/>
          <w:szCs w:val="21"/>
          <w:highlight w:val="none"/>
          <w:u w:val="single"/>
          <w:lang w:val="en-US" w:eastAsia="zh-CN"/>
        </w:rPr>
        <w:t>22</w:t>
      </w:r>
      <w:r>
        <w:rPr>
          <w:rFonts w:hint="eastAsia" w:cs="Times New Roman" w:asciiTheme="minorEastAsia" w:hAnsiTheme="minorEastAsia"/>
          <w:color w:val="auto"/>
          <w:spacing w:val="10"/>
          <w:sz w:val="21"/>
          <w:szCs w:val="21"/>
          <w:highlight w:val="none"/>
          <w:u w:val="single"/>
          <w:lang w:eastAsia="zh-CN"/>
        </w:rPr>
        <w:t>日 14时至2024年1月</w:t>
      </w:r>
      <w:r>
        <w:rPr>
          <w:rFonts w:hint="eastAsia" w:cs="Times New Roman" w:asciiTheme="minorEastAsia" w:hAnsiTheme="minorEastAsia"/>
          <w:color w:val="auto"/>
          <w:spacing w:val="10"/>
          <w:sz w:val="21"/>
          <w:szCs w:val="21"/>
          <w:highlight w:val="none"/>
          <w:u w:val="single"/>
          <w:lang w:val="en-US" w:eastAsia="zh-CN"/>
        </w:rPr>
        <w:t>23</w:t>
      </w:r>
      <w:r>
        <w:rPr>
          <w:rFonts w:hint="eastAsia" w:cs="Times New Roman" w:asciiTheme="minorEastAsia" w:hAnsiTheme="minorEastAsia"/>
          <w:color w:val="auto"/>
          <w:spacing w:val="10"/>
          <w:sz w:val="21"/>
          <w:szCs w:val="21"/>
          <w:highlight w:val="none"/>
          <w:u w:val="single"/>
          <w:lang w:eastAsia="zh-CN"/>
        </w:rPr>
        <w:t>日 14时</w:t>
      </w:r>
      <w:r>
        <w:rPr>
          <w:rFonts w:hint="eastAsia" w:cs="Times New Roman" w:asciiTheme="minorEastAsia" w:hAnsiTheme="minorEastAsia"/>
          <w:color w:val="auto"/>
          <w:spacing w:val="10"/>
          <w:sz w:val="21"/>
          <w:szCs w:val="21"/>
          <w:highlight w:val="none"/>
          <w:lang w:eastAsia="zh-CN"/>
        </w:rPr>
        <w:t>北京时间（下同)，登录中交集团供应链管理信息系统供应商门户网站报名。于</w:t>
      </w:r>
      <w:r>
        <w:rPr>
          <w:rFonts w:hint="eastAsia" w:cs="Times New Roman" w:asciiTheme="minorEastAsia" w:hAnsiTheme="minorEastAsia"/>
          <w:color w:val="auto"/>
          <w:spacing w:val="10"/>
          <w:sz w:val="21"/>
          <w:szCs w:val="21"/>
          <w:highlight w:val="none"/>
          <w:u w:val="single"/>
          <w:lang w:eastAsia="zh-CN"/>
        </w:rPr>
        <w:t>2024年1月</w:t>
      </w:r>
      <w:r>
        <w:rPr>
          <w:rFonts w:hint="eastAsia" w:cs="Times New Roman" w:asciiTheme="minorEastAsia" w:hAnsiTheme="minorEastAsia"/>
          <w:color w:val="auto"/>
          <w:spacing w:val="10"/>
          <w:sz w:val="21"/>
          <w:szCs w:val="21"/>
          <w:highlight w:val="none"/>
          <w:u w:val="single"/>
          <w:lang w:val="en-US" w:eastAsia="zh-CN"/>
        </w:rPr>
        <w:t>22</w:t>
      </w:r>
      <w:r>
        <w:rPr>
          <w:rFonts w:hint="eastAsia" w:cs="Times New Roman" w:asciiTheme="minorEastAsia" w:hAnsiTheme="minorEastAsia"/>
          <w:color w:val="auto"/>
          <w:spacing w:val="10"/>
          <w:sz w:val="21"/>
          <w:szCs w:val="21"/>
          <w:highlight w:val="none"/>
          <w:u w:val="single"/>
          <w:lang w:eastAsia="zh-CN"/>
        </w:rPr>
        <w:t>日 14时至2024年1月</w:t>
      </w:r>
      <w:r>
        <w:rPr>
          <w:rFonts w:hint="eastAsia" w:cs="Times New Roman" w:asciiTheme="minorEastAsia" w:hAnsiTheme="minorEastAsia"/>
          <w:color w:val="auto"/>
          <w:spacing w:val="10"/>
          <w:sz w:val="21"/>
          <w:szCs w:val="21"/>
          <w:highlight w:val="none"/>
          <w:u w:val="single"/>
          <w:lang w:val="en-US" w:eastAsia="zh-CN"/>
        </w:rPr>
        <w:t>23</w:t>
      </w:r>
      <w:r>
        <w:rPr>
          <w:rFonts w:hint="eastAsia" w:cs="Times New Roman" w:asciiTheme="minorEastAsia" w:hAnsiTheme="minorEastAsia"/>
          <w:color w:val="auto"/>
          <w:spacing w:val="10"/>
          <w:sz w:val="21"/>
          <w:szCs w:val="21"/>
          <w:highlight w:val="none"/>
          <w:u w:val="single"/>
          <w:lang w:eastAsia="zh-CN"/>
        </w:rPr>
        <w:t>日 14时</w:t>
      </w:r>
      <w:r>
        <w:rPr>
          <w:rFonts w:hint="eastAsia" w:cs="Times New Roman" w:asciiTheme="minorEastAsia" w:hAnsiTheme="minorEastAsia"/>
          <w:color w:val="auto"/>
          <w:spacing w:val="10"/>
          <w:sz w:val="21"/>
          <w:szCs w:val="21"/>
          <w:highlight w:val="none"/>
          <w:lang w:eastAsia="zh-CN"/>
        </w:rPr>
        <w:t>，登录中交集团供应链管理信息系统下载电子</w:t>
      </w:r>
      <w:r>
        <w:rPr>
          <w:rFonts w:hint="eastAsia" w:cs="Times New Roman" w:asciiTheme="minorEastAsia" w:hAnsiTheme="minorEastAsia"/>
          <w:color w:val="auto"/>
          <w:spacing w:val="10"/>
          <w:sz w:val="21"/>
          <w:szCs w:val="21"/>
          <w:highlight w:val="none"/>
          <w:lang w:val="en-US" w:eastAsia="zh-CN"/>
        </w:rPr>
        <w:t>询价</w:t>
      </w:r>
      <w:r>
        <w:rPr>
          <w:rFonts w:hint="eastAsia" w:cs="Times New Roman" w:asciiTheme="minorEastAsia" w:hAnsiTheme="minorEastAsia"/>
          <w:color w:val="auto"/>
          <w:spacing w:val="10"/>
          <w:sz w:val="21"/>
          <w:szCs w:val="21"/>
          <w:highlight w:val="none"/>
          <w:lang w:eastAsia="zh-CN"/>
        </w:rPr>
        <w:t>文件。</w:t>
      </w:r>
    </w:p>
    <w:p>
      <w:pPr>
        <w:tabs>
          <w:tab w:val="left" w:pos="4380"/>
          <w:tab w:val="left" w:pos="5980"/>
        </w:tabs>
        <w:spacing w:after="0" w:line="266" w:lineRule="auto"/>
        <w:ind w:left="100" w:right="41" w:firstLine="420"/>
        <w:rPr>
          <w:rFonts w:hint="eastAsia" w:cs="Times New Roman" w:asciiTheme="minorEastAsia" w:hAnsiTheme="minorEastAsia"/>
          <w:color w:val="auto"/>
          <w:spacing w:val="10"/>
          <w:sz w:val="21"/>
          <w:szCs w:val="21"/>
          <w:highlight w:val="none"/>
          <w:lang w:eastAsia="zh-CN"/>
        </w:rPr>
      </w:pPr>
      <w:r>
        <w:rPr>
          <w:rFonts w:hint="eastAsia" w:cs="Times New Roman" w:asciiTheme="minorEastAsia" w:hAnsiTheme="minorEastAsia"/>
          <w:color w:val="auto"/>
          <w:spacing w:val="10"/>
          <w:sz w:val="21"/>
          <w:szCs w:val="21"/>
          <w:highlight w:val="none"/>
          <w:lang w:eastAsia="zh-CN"/>
        </w:rPr>
        <w:t xml:space="preserve">4.2  </w:t>
      </w:r>
      <w:r>
        <w:rPr>
          <w:rFonts w:hint="eastAsia" w:cs="Times New Roman" w:asciiTheme="minorEastAsia" w:hAnsiTheme="minorEastAsia"/>
          <w:color w:val="auto"/>
          <w:spacing w:val="10"/>
          <w:sz w:val="21"/>
          <w:szCs w:val="21"/>
          <w:highlight w:val="none"/>
          <w:lang w:val="en-US" w:eastAsia="zh-CN"/>
        </w:rPr>
        <w:t>询价</w:t>
      </w:r>
      <w:r>
        <w:rPr>
          <w:rFonts w:hint="eastAsia" w:cs="Times New Roman" w:asciiTheme="minorEastAsia" w:hAnsiTheme="minorEastAsia"/>
          <w:color w:val="auto"/>
          <w:spacing w:val="10"/>
          <w:sz w:val="21"/>
          <w:szCs w:val="21"/>
          <w:highlight w:val="none"/>
          <w:lang w:eastAsia="zh-CN"/>
        </w:rPr>
        <w:t>文件每套售价</w:t>
      </w:r>
      <w:r>
        <w:rPr>
          <w:rFonts w:hint="eastAsia" w:cs="Times New Roman" w:asciiTheme="minorEastAsia" w:hAnsiTheme="minorEastAsia"/>
          <w:color w:val="auto"/>
          <w:spacing w:val="10"/>
          <w:sz w:val="21"/>
          <w:szCs w:val="21"/>
          <w:highlight w:val="none"/>
          <w:lang w:val="en-US" w:eastAsia="zh-CN"/>
        </w:rPr>
        <w:t>0</w:t>
      </w:r>
      <w:r>
        <w:rPr>
          <w:rFonts w:hint="eastAsia" w:cs="Times New Roman" w:asciiTheme="minorEastAsia" w:hAnsiTheme="minorEastAsia"/>
          <w:color w:val="auto"/>
          <w:spacing w:val="10"/>
          <w:sz w:val="21"/>
          <w:szCs w:val="21"/>
          <w:highlight w:val="none"/>
          <w:lang w:eastAsia="zh-CN"/>
        </w:rPr>
        <w:t>元。</w:t>
      </w:r>
    </w:p>
    <w:p>
      <w:pPr>
        <w:pStyle w:val="5"/>
        <w:rPr>
          <w:color w:val="auto"/>
          <w:highlight w:val="none"/>
          <w:lang w:eastAsia="zh-CN"/>
        </w:rPr>
      </w:pPr>
      <w:bookmarkStart w:id="7" w:name="_Toc19716661"/>
      <w:r>
        <w:rPr>
          <w:rFonts w:cs="Times New Roman"/>
          <w:color w:val="auto"/>
          <w:spacing w:val="1"/>
          <w:highlight w:val="none"/>
          <w:lang w:eastAsia="zh-CN"/>
        </w:rPr>
        <w:t>5</w:t>
      </w:r>
      <w:r>
        <w:rPr>
          <w:rFonts w:cs="Times New Roman"/>
          <w:color w:val="auto"/>
          <w:highlight w:val="none"/>
          <w:lang w:eastAsia="zh-CN"/>
        </w:rPr>
        <w:t>.</w:t>
      </w:r>
      <w:r>
        <w:rPr>
          <w:rFonts w:cs="Times New Roman"/>
          <w:color w:val="auto"/>
          <w:spacing w:val="78"/>
          <w:highlight w:val="none"/>
          <w:lang w:eastAsia="zh-CN"/>
        </w:rPr>
        <w:t xml:space="preserve"> </w:t>
      </w:r>
      <w:r>
        <w:rPr>
          <w:rFonts w:hint="eastAsia"/>
          <w:color w:val="auto"/>
          <w:highlight w:val="none"/>
          <w:lang w:val="en-US" w:eastAsia="zh-CN"/>
        </w:rPr>
        <w:t>报价</w:t>
      </w:r>
      <w:r>
        <w:rPr>
          <w:color w:val="auto"/>
          <w:highlight w:val="none"/>
          <w:lang w:eastAsia="zh-CN"/>
        </w:rPr>
        <w:t>文件的递交</w:t>
      </w:r>
      <w:bookmarkEnd w:id="7"/>
    </w:p>
    <w:p>
      <w:pPr>
        <w:tabs>
          <w:tab w:val="left" w:pos="4380"/>
          <w:tab w:val="left" w:pos="5980"/>
        </w:tabs>
        <w:spacing w:after="0" w:line="266" w:lineRule="auto"/>
        <w:ind w:left="100" w:right="41" w:firstLine="420"/>
        <w:rPr>
          <w:rFonts w:hint="eastAsia" w:cs="Times New Roman" w:asciiTheme="minorEastAsia" w:hAnsiTheme="minorEastAsia"/>
          <w:color w:val="auto"/>
          <w:spacing w:val="10"/>
          <w:sz w:val="21"/>
          <w:szCs w:val="21"/>
          <w:highlight w:val="none"/>
          <w:lang w:eastAsia="zh-CN"/>
        </w:rPr>
      </w:pPr>
      <w:r>
        <w:rPr>
          <w:rFonts w:hint="eastAsia" w:cs="Times New Roman" w:asciiTheme="minorEastAsia" w:hAnsiTheme="minorEastAsia"/>
          <w:color w:val="auto"/>
          <w:spacing w:val="10"/>
          <w:sz w:val="21"/>
          <w:szCs w:val="21"/>
          <w:highlight w:val="none"/>
          <w:lang w:eastAsia="zh-CN"/>
        </w:rPr>
        <w:t xml:space="preserve">5.1 </w:t>
      </w:r>
      <w:r>
        <w:rPr>
          <w:rFonts w:hint="eastAsia" w:cs="Times New Roman" w:asciiTheme="minorEastAsia" w:hAnsiTheme="minorEastAsia"/>
          <w:color w:val="auto"/>
          <w:spacing w:val="10"/>
          <w:sz w:val="21"/>
          <w:szCs w:val="21"/>
          <w:highlight w:val="none"/>
          <w:lang w:val="en-US" w:eastAsia="zh-CN"/>
        </w:rPr>
        <w:t xml:space="preserve"> 报价</w:t>
      </w:r>
      <w:r>
        <w:rPr>
          <w:rFonts w:hint="eastAsia" w:cs="Times New Roman" w:asciiTheme="minorEastAsia" w:hAnsiTheme="minorEastAsia"/>
          <w:color w:val="auto"/>
          <w:spacing w:val="10"/>
          <w:sz w:val="21"/>
          <w:szCs w:val="21"/>
          <w:highlight w:val="none"/>
          <w:lang w:eastAsia="zh-CN"/>
        </w:rPr>
        <w:t>文件递交的截止时间（</w:t>
      </w:r>
      <w:r>
        <w:rPr>
          <w:rFonts w:hint="eastAsia" w:cs="Times New Roman" w:asciiTheme="minorEastAsia" w:hAnsiTheme="minorEastAsia"/>
          <w:color w:val="auto"/>
          <w:spacing w:val="10"/>
          <w:sz w:val="21"/>
          <w:szCs w:val="21"/>
          <w:highlight w:val="none"/>
          <w:lang w:val="en-US" w:eastAsia="zh-CN"/>
        </w:rPr>
        <w:t>报价</w:t>
      </w:r>
      <w:r>
        <w:rPr>
          <w:rFonts w:hint="eastAsia" w:cs="Times New Roman" w:asciiTheme="minorEastAsia" w:hAnsiTheme="minorEastAsia"/>
          <w:color w:val="auto"/>
          <w:spacing w:val="10"/>
          <w:sz w:val="21"/>
          <w:szCs w:val="21"/>
          <w:highlight w:val="none"/>
          <w:lang w:eastAsia="zh-CN"/>
        </w:rPr>
        <w:t>截止时间，下同）为</w:t>
      </w:r>
      <w:r>
        <w:rPr>
          <w:rFonts w:hint="eastAsia" w:cs="Times New Roman" w:asciiTheme="minorEastAsia" w:hAnsiTheme="minorEastAsia"/>
          <w:color w:val="auto"/>
          <w:spacing w:val="10"/>
          <w:sz w:val="21"/>
          <w:szCs w:val="21"/>
          <w:highlight w:val="none"/>
          <w:u w:val="single"/>
          <w:lang w:eastAsia="zh-CN"/>
        </w:rPr>
        <w:t xml:space="preserve"> 202</w:t>
      </w:r>
      <w:r>
        <w:rPr>
          <w:rFonts w:hint="eastAsia" w:cs="Times New Roman" w:asciiTheme="minorEastAsia" w:hAnsiTheme="minorEastAsia"/>
          <w:color w:val="auto"/>
          <w:spacing w:val="10"/>
          <w:sz w:val="21"/>
          <w:szCs w:val="21"/>
          <w:highlight w:val="none"/>
          <w:u w:val="single"/>
          <w:lang w:val="en-US" w:eastAsia="zh-CN"/>
        </w:rPr>
        <w:t>4</w:t>
      </w:r>
      <w:r>
        <w:rPr>
          <w:rFonts w:hint="eastAsia" w:cs="Times New Roman" w:asciiTheme="minorEastAsia" w:hAnsiTheme="minorEastAsia"/>
          <w:color w:val="auto"/>
          <w:spacing w:val="10"/>
          <w:sz w:val="21"/>
          <w:szCs w:val="21"/>
          <w:highlight w:val="none"/>
          <w:u w:val="single"/>
          <w:lang w:eastAsia="zh-CN"/>
        </w:rPr>
        <w:t>年</w:t>
      </w:r>
      <w:r>
        <w:rPr>
          <w:rFonts w:hint="eastAsia" w:cs="Times New Roman" w:asciiTheme="minorEastAsia" w:hAnsiTheme="minorEastAsia"/>
          <w:color w:val="auto"/>
          <w:spacing w:val="10"/>
          <w:sz w:val="21"/>
          <w:szCs w:val="21"/>
          <w:highlight w:val="none"/>
          <w:u w:val="single"/>
          <w:lang w:val="en-US" w:eastAsia="zh-CN"/>
        </w:rPr>
        <w:t>1</w:t>
      </w:r>
      <w:r>
        <w:rPr>
          <w:rFonts w:hint="eastAsia" w:cs="Times New Roman" w:asciiTheme="minorEastAsia" w:hAnsiTheme="minorEastAsia"/>
          <w:color w:val="auto"/>
          <w:spacing w:val="10"/>
          <w:sz w:val="21"/>
          <w:szCs w:val="21"/>
          <w:highlight w:val="none"/>
          <w:u w:val="single"/>
          <w:lang w:eastAsia="zh-CN"/>
        </w:rPr>
        <w:t>月</w:t>
      </w:r>
      <w:r>
        <w:rPr>
          <w:rFonts w:hint="eastAsia" w:cs="Times New Roman" w:asciiTheme="minorEastAsia" w:hAnsiTheme="minorEastAsia"/>
          <w:color w:val="auto"/>
          <w:spacing w:val="10"/>
          <w:sz w:val="21"/>
          <w:szCs w:val="21"/>
          <w:highlight w:val="none"/>
          <w:u w:val="single"/>
          <w:lang w:val="en-US" w:eastAsia="zh-CN"/>
        </w:rPr>
        <w:t>24</w:t>
      </w:r>
      <w:r>
        <w:rPr>
          <w:rFonts w:hint="eastAsia" w:cs="Times New Roman" w:asciiTheme="minorEastAsia" w:hAnsiTheme="minorEastAsia"/>
          <w:color w:val="auto"/>
          <w:spacing w:val="10"/>
          <w:sz w:val="21"/>
          <w:szCs w:val="21"/>
          <w:highlight w:val="none"/>
          <w:u w:val="single"/>
          <w:lang w:eastAsia="zh-CN"/>
        </w:rPr>
        <w:t>日</w:t>
      </w:r>
      <w:r>
        <w:rPr>
          <w:rFonts w:hint="eastAsia" w:cs="Times New Roman" w:asciiTheme="minorEastAsia" w:hAnsiTheme="minorEastAsia"/>
          <w:color w:val="auto"/>
          <w:spacing w:val="10"/>
          <w:sz w:val="21"/>
          <w:szCs w:val="21"/>
          <w:highlight w:val="none"/>
          <w:u w:val="single"/>
          <w:lang w:val="en-US" w:eastAsia="zh-CN"/>
        </w:rPr>
        <w:t>14</w:t>
      </w:r>
      <w:r>
        <w:rPr>
          <w:rFonts w:hint="eastAsia" w:cs="Times New Roman" w:asciiTheme="minorEastAsia" w:hAnsiTheme="minorEastAsia"/>
          <w:color w:val="auto"/>
          <w:spacing w:val="10"/>
          <w:sz w:val="21"/>
          <w:szCs w:val="21"/>
          <w:highlight w:val="none"/>
          <w:u w:val="single"/>
          <w:lang w:eastAsia="zh-CN"/>
        </w:rPr>
        <w:t>时</w:t>
      </w:r>
      <w:r>
        <w:rPr>
          <w:rFonts w:hint="eastAsia" w:cs="Times New Roman" w:asciiTheme="minorEastAsia" w:hAnsiTheme="minorEastAsia"/>
          <w:color w:val="auto"/>
          <w:spacing w:val="10"/>
          <w:sz w:val="21"/>
          <w:szCs w:val="21"/>
          <w:highlight w:val="none"/>
          <w:lang w:eastAsia="zh-CN"/>
        </w:rPr>
        <w:t>，投标人应在截止时间前通过</w:t>
      </w:r>
      <w:r>
        <w:rPr>
          <w:rFonts w:hint="eastAsia" w:cs="Times New Roman" w:asciiTheme="minorEastAsia" w:hAnsiTheme="minorEastAsia"/>
          <w:color w:val="auto"/>
          <w:spacing w:val="10"/>
          <w:sz w:val="21"/>
          <w:szCs w:val="21"/>
          <w:highlight w:val="none"/>
          <w:u w:val="single"/>
          <w:lang w:eastAsia="zh-CN"/>
        </w:rPr>
        <w:t>中交集团供应链管理信息系统</w:t>
      </w:r>
      <w:r>
        <w:rPr>
          <w:rFonts w:hint="eastAsia" w:cs="Times New Roman" w:asciiTheme="minorEastAsia" w:hAnsiTheme="minorEastAsia"/>
          <w:color w:val="auto"/>
          <w:spacing w:val="10"/>
          <w:sz w:val="21"/>
          <w:szCs w:val="21"/>
          <w:highlight w:val="none"/>
          <w:lang w:eastAsia="zh-CN"/>
        </w:rPr>
        <w:t>填报电子报价表，并上传</w:t>
      </w:r>
      <w:r>
        <w:rPr>
          <w:rFonts w:hint="eastAsia" w:cs="Times New Roman" w:asciiTheme="minorEastAsia" w:hAnsiTheme="minorEastAsia"/>
          <w:color w:val="auto"/>
          <w:spacing w:val="10"/>
          <w:sz w:val="21"/>
          <w:szCs w:val="21"/>
          <w:highlight w:val="none"/>
          <w:lang w:val="en-US" w:eastAsia="zh-CN"/>
        </w:rPr>
        <w:t>报价</w:t>
      </w:r>
      <w:r>
        <w:rPr>
          <w:rFonts w:hint="eastAsia" w:cs="Times New Roman" w:asciiTheme="minorEastAsia" w:hAnsiTheme="minorEastAsia"/>
          <w:color w:val="auto"/>
          <w:spacing w:val="10"/>
          <w:sz w:val="21"/>
          <w:szCs w:val="21"/>
          <w:highlight w:val="none"/>
          <w:lang w:eastAsia="zh-CN"/>
        </w:rPr>
        <w:t>文件扫描件，递交时间为上传成功时间。当电子报价表与</w:t>
      </w:r>
      <w:r>
        <w:rPr>
          <w:rFonts w:hint="eastAsia" w:cs="Times New Roman" w:asciiTheme="minorEastAsia" w:hAnsiTheme="minorEastAsia"/>
          <w:color w:val="auto"/>
          <w:spacing w:val="10"/>
          <w:sz w:val="21"/>
          <w:szCs w:val="21"/>
          <w:highlight w:val="none"/>
          <w:lang w:val="en-US" w:eastAsia="zh-CN"/>
        </w:rPr>
        <w:t>报价</w:t>
      </w:r>
      <w:r>
        <w:rPr>
          <w:rFonts w:hint="eastAsia" w:cs="Times New Roman" w:asciiTheme="minorEastAsia" w:hAnsiTheme="minorEastAsia"/>
          <w:color w:val="auto"/>
          <w:spacing w:val="10"/>
          <w:sz w:val="21"/>
          <w:szCs w:val="21"/>
          <w:highlight w:val="none"/>
          <w:lang w:eastAsia="zh-CN"/>
        </w:rPr>
        <w:t>文件扫描件内容冲突时，以电子报价表数据为准。</w:t>
      </w:r>
    </w:p>
    <w:p>
      <w:pPr>
        <w:tabs>
          <w:tab w:val="left" w:pos="4380"/>
          <w:tab w:val="left" w:pos="5980"/>
        </w:tabs>
        <w:spacing w:after="0" w:line="266" w:lineRule="auto"/>
        <w:ind w:left="100" w:right="41" w:firstLine="420"/>
        <w:rPr>
          <w:rFonts w:hint="eastAsia" w:cs="Times New Roman" w:asciiTheme="minorEastAsia" w:hAnsiTheme="minorEastAsia"/>
          <w:color w:val="auto"/>
          <w:spacing w:val="10"/>
          <w:sz w:val="21"/>
          <w:szCs w:val="21"/>
          <w:highlight w:val="none"/>
          <w:lang w:eastAsia="zh-CN"/>
        </w:rPr>
      </w:pPr>
      <w:r>
        <w:rPr>
          <w:rFonts w:hint="eastAsia" w:cs="Times New Roman" w:asciiTheme="minorEastAsia" w:hAnsiTheme="minorEastAsia"/>
          <w:color w:val="auto"/>
          <w:spacing w:val="10"/>
          <w:sz w:val="21"/>
          <w:szCs w:val="21"/>
          <w:highlight w:val="none"/>
          <w:lang w:eastAsia="zh-CN"/>
        </w:rPr>
        <w:t>5.2  逾期未上传或未全部上传成功的</w:t>
      </w:r>
      <w:r>
        <w:rPr>
          <w:rFonts w:hint="eastAsia" w:cs="Times New Roman" w:asciiTheme="minorEastAsia" w:hAnsiTheme="minorEastAsia"/>
          <w:color w:val="auto"/>
          <w:spacing w:val="10"/>
          <w:sz w:val="21"/>
          <w:szCs w:val="21"/>
          <w:highlight w:val="none"/>
          <w:lang w:val="en-US" w:eastAsia="zh-CN"/>
        </w:rPr>
        <w:t>报价</w:t>
      </w:r>
      <w:r>
        <w:rPr>
          <w:rFonts w:hint="eastAsia" w:cs="Times New Roman" w:asciiTheme="minorEastAsia" w:hAnsiTheme="minorEastAsia"/>
          <w:color w:val="auto"/>
          <w:spacing w:val="10"/>
          <w:sz w:val="21"/>
          <w:szCs w:val="21"/>
          <w:highlight w:val="none"/>
          <w:lang w:eastAsia="zh-CN"/>
        </w:rPr>
        <w:t>文件，</w:t>
      </w:r>
      <w:r>
        <w:rPr>
          <w:rFonts w:hint="eastAsia" w:cs="Times New Roman" w:asciiTheme="minorEastAsia" w:hAnsiTheme="minorEastAsia"/>
          <w:color w:val="auto"/>
          <w:spacing w:val="10"/>
          <w:sz w:val="21"/>
          <w:szCs w:val="21"/>
          <w:highlight w:val="none"/>
          <w:lang w:val="en-US" w:eastAsia="zh-CN"/>
        </w:rPr>
        <w:t>询价</w:t>
      </w:r>
      <w:r>
        <w:rPr>
          <w:rFonts w:hint="eastAsia" w:cs="Times New Roman" w:asciiTheme="minorEastAsia" w:hAnsiTheme="minorEastAsia"/>
          <w:color w:val="auto"/>
          <w:spacing w:val="10"/>
          <w:sz w:val="21"/>
          <w:szCs w:val="21"/>
          <w:highlight w:val="none"/>
          <w:lang w:eastAsia="zh-CN"/>
        </w:rPr>
        <w:t>人不予受理。</w:t>
      </w:r>
    </w:p>
    <w:p>
      <w:pPr>
        <w:pStyle w:val="5"/>
        <w:rPr>
          <w:color w:val="auto"/>
          <w:highlight w:val="none"/>
          <w:lang w:eastAsia="zh-CN"/>
        </w:rPr>
      </w:pPr>
      <w:bookmarkStart w:id="8" w:name="_Toc19716662"/>
      <w:r>
        <w:rPr>
          <w:rFonts w:cs="Times New Roman"/>
          <w:color w:val="auto"/>
          <w:spacing w:val="1"/>
          <w:highlight w:val="none"/>
          <w:lang w:eastAsia="zh-CN"/>
        </w:rPr>
        <w:t>6</w:t>
      </w:r>
      <w:r>
        <w:rPr>
          <w:rFonts w:cs="Times New Roman"/>
          <w:color w:val="auto"/>
          <w:highlight w:val="none"/>
          <w:lang w:eastAsia="zh-CN"/>
        </w:rPr>
        <w:t>.</w:t>
      </w:r>
      <w:r>
        <w:rPr>
          <w:rFonts w:cs="Times New Roman"/>
          <w:color w:val="auto"/>
          <w:spacing w:val="78"/>
          <w:highlight w:val="none"/>
          <w:lang w:eastAsia="zh-CN"/>
        </w:rPr>
        <w:t xml:space="preserve"> </w:t>
      </w:r>
      <w:r>
        <w:rPr>
          <w:color w:val="auto"/>
          <w:highlight w:val="none"/>
          <w:lang w:eastAsia="zh-CN"/>
        </w:rPr>
        <w:t>发布公告的媒介</w:t>
      </w:r>
      <w:bookmarkEnd w:id="8"/>
    </w:p>
    <w:p>
      <w:pPr>
        <w:pStyle w:val="5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16" w:lineRule="auto"/>
        <w:ind w:firstLine="420" w:firstLineChars="200"/>
        <w:textAlignment w:val="auto"/>
        <w:rPr>
          <w:rFonts w:cs="Microsoft JhengHei" w:asciiTheme="minorEastAsia" w:hAnsiTheme="minorEastAsia"/>
          <w:color w:val="auto"/>
          <w:sz w:val="21"/>
          <w:szCs w:val="21"/>
          <w:highlight w:val="none"/>
          <w:lang w:eastAsia="zh-CN"/>
        </w:rPr>
      </w:pPr>
      <w:r>
        <w:rPr>
          <w:rFonts w:hint="eastAsia" w:cs="Microsoft JhengHei" w:asciiTheme="minorEastAsia" w:hAnsiTheme="minorEastAsia"/>
          <w:b w:val="0"/>
          <w:bCs w:val="0"/>
          <w:color w:val="auto"/>
          <w:position w:val="-4"/>
          <w:sz w:val="21"/>
          <w:szCs w:val="21"/>
          <w:highlight w:val="none"/>
          <w:lang w:eastAsia="zh-CN"/>
        </w:rPr>
        <w:t>中交集团供应链管理信息系统（网址：http://ec.ccccltd.cn，下同 ）</w:t>
      </w:r>
      <w:r>
        <w:rPr>
          <w:rFonts w:cs="Microsoft JhengHei" w:asciiTheme="minorEastAsia" w:hAnsiTheme="minorEastAsia"/>
          <w:b w:val="0"/>
          <w:bCs w:val="0"/>
          <w:color w:val="auto"/>
          <w:position w:val="-4"/>
          <w:sz w:val="21"/>
          <w:szCs w:val="21"/>
          <w:highlight w:val="none"/>
          <w:lang w:eastAsia="zh-CN"/>
        </w:rPr>
        <w:t>。</w:t>
      </w:r>
    </w:p>
    <w:p>
      <w:pPr>
        <w:pStyle w:val="5"/>
        <w:rPr>
          <w:color w:val="auto"/>
          <w:highlight w:val="none"/>
          <w:lang w:eastAsia="zh-CN"/>
        </w:rPr>
      </w:pPr>
      <w:bookmarkStart w:id="9" w:name="_Toc19716663"/>
      <w:r>
        <w:rPr>
          <w:rFonts w:cs="Times New Roman"/>
          <w:color w:val="auto"/>
          <w:spacing w:val="1"/>
          <w:highlight w:val="none"/>
          <w:lang w:eastAsia="zh-CN"/>
        </w:rPr>
        <w:t>7</w:t>
      </w:r>
      <w:r>
        <w:rPr>
          <w:rFonts w:cs="Times New Roman"/>
          <w:color w:val="auto"/>
          <w:highlight w:val="none"/>
          <w:lang w:eastAsia="zh-CN"/>
        </w:rPr>
        <w:t>.</w:t>
      </w:r>
      <w:r>
        <w:rPr>
          <w:rFonts w:cs="Times New Roman"/>
          <w:color w:val="auto"/>
          <w:spacing w:val="78"/>
          <w:highlight w:val="none"/>
          <w:lang w:eastAsia="zh-CN"/>
        </w:rPr>
        <w:t xml:space="preserve"> </w:t>
      </w:r>
      <w:r>
        <w:rPr>
          <w:color w:val="auto"/>
          <w:highlight w:val="none"/>
          <w:lang w:eastAsia="zh-CN"/>
        </w:rPr>
        <w:t>联系方式</w:t>
      </w:r>
      <w:bookmarkEnd w:id="9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/>
        <w:ind w:firstLine="420" w:firstLineChars="200"/>
        <w:textAlignment w:val="auto"/>
        <w:rPr>
          <w:rFonts w:hint="eastAsia" w:cs="Microsoft JhengHei" w:asciiTheme="minorEastAsia" w:hAnsiTheme="minorEastAsia"/>
          <w:color w:val="auto"/>
          <w:sz w:val="21"/>
          <w:szCs w:val="21"/>
          <w:highlight w:val="none"/>
          <w:lang w:val="en-US" w:eastAsia="zh-CN"/>
        </w:rPr>
      </w:pPr>
      <w:r>
        <w:rPr>
          <w:rFonts w:hint="eastAsia" w:cs="Microsoft JhengHei" w:asciiTheme="minorEastAsia" w:hAnsiTheme="minorEastAsia"/>
          <w:color w:val="auto"/>
          <w:sz w:val="21"/>
          <w:szCs w:val="21"/>
          <w:highlight w:val="none"/>
          <w:lang w:eastAsia="zh-CN"/>
        </w:rPr>
        <w:t>询价人：</w:t>
      </w:r>
      <w:r>
        <w:rPr>
          <w:rFonts w:hint="eastAsia" w:cs="Microsoft JhengHei" w:asciiTheme="minorEastAsia" w:hAnsiTheme="minorEastAsia"/>
          <w:color w:val="auto"/>
          <w:sz w:val="21"/>
          <w:szCs w:val="21"/>
          <w:highlight w:val="none"/>
          <w:lang w:val="en-US" w:eastAsia="zh-CN"/>
        </w:rPr>
        <w:t>中交路桥南方工程有限公司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/>
        <w:ind w:firstLine="420" w:firstLineChars="200"/>
        <w:textAlignment w:val="auto"/>
        <w:rPr>
          <w:rFonts w:hint="eastAsia" w:cs="Microsoft JhengHei" w:asciiTheme="minorEastAsia" w:hAnsiTheme="minorEastAsia"/>
          <w:color w:val="auto"/>
          <w:sz w:val="21"/>
          <w:szCs w:val="21"/>
          <w:highlight w:val="none"/>
          <w:lang w:val="en-US" w:eastAsia="zh-CN"/>
        </w:rPr>
      </w:pPr>
      <w:r>
        <w:rPr>
          <w:rFonts w:hint="eastAsia" w:cs="Microsoft JhengHei" w:asciiTheme="minorEastAsia" w:hAnsiTheme="minorEastAsia"/>
          <w:color w:val="auto"/>
          <w:sz w:val="21"/>
          <w:szCs w:val="21"/>
          <w:highlight w:val="none"/>
          <w:lang w:eastAsia="zh-CN"/>
        </w:rPr>
        <w:t>询价组织机构：</w:t>
      </w:r>
      <w:r>
        <w:rPr>
          <w:rFonts w:hint="eastAsia" w:cs="Microsoft JhengHei" w:asciiTheme="minorEastAsia" w:hAnsiTheme="minorEastAsia"/>
          <w:color w:val="auto"/>
          <w:sz w:val="21"/>
          <w:szCs w:val="21"/>
          <w:highlight w:val="none"/>
          <w:lang w:val="en-US" w:eastAsia="zh-CN"/>
        </w:rPr>
        <w:t>中交路桥南方工程有限公司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/>
        <w:ind w:firstLine="420" w:firstLineChars="200"/>
        <w:textAlignment w:val="auto"/>
        <w:rPr>
          <w:rFonts w:hint="eastAsia" w:cs="Microsoft JhengHei" w:asciiTheme="minorEastAsia" w:hAnsiTheme="minorEastAsia"/>
          <w:color w:val="auto"/>
          <w:sz w:val="21"/>
          <w:szCs w:val="21"/>
          <w:highlight w:val="none"/>
          <w:lang w:val="en-US" w:eastAsia="zh-CN"/>
        </w:rPr>
      </w:pPr>
      <w:r>
        <w:rPr>
          <w:rFonts w:hint="eastAsia" w:cs="Microsoft JhengHei" w:asciiTheme="minorEastAsia" w:hAnsiTheme="minorEastAsia"/>
          <w:color w:val="auto"/>
          <w:sz w:val="21"/>
          <w:szCs w:val="21"/>
          <w:highlight w:val="none"/>
          <w:lang w:eastAsia="zh-CN"/>
        </w:rPr>
        <w:t>咨询联系人：</w:t>
      </w:r>
      <w:r>
        <w:rPr>
          <w:rFonts w:hint="eastAsia" w:cs="Microsoft JhengHei" w:asciiTheme="minorEastAsia" w:hAnsiTheme="minorEastAsia"/>
          <w:color w:val="auto"/>
          <w:sz w:val="21"/>
          <w:szCs w:val="21"/>
          <w:highlight w:val="none"/>
          <w:lang w:val="en-US" w:eastAsia="zh-CN"/>
        </w:rPr>
        <w:t>尚女士</w:t>
      </w:r>
      <w:r>
        <w:rPr>
          <w:rFonts w:hint="eastAsia" w:cs="Microsoft JhengHei" w:asciiTheme="minorEastAsia" w:hAnsiTheme="minorEastAsia"/>
          <w:color w:val="auto"/>
          <w:sz w:val="21"/>
          <w:szCs w:val="21"/>
          <w:highlight w:val="none"/>
          <w:lang w:eastAsia="zh-CN"/>
        </w:rPr>
        <w:t xml:space="preserve"> 联系电话：</w:t>
      </w:r>
      <w:r>
        <w:rPr>
          <w:rFonts w:hint="eastAsia" w:cs="Microsoft JhengHei" w:asciiTheme="minorEastAsia" w:hAnsiTheme="minorEastAsia"/>
          <w:color w:val="auto"/>
          <w:sz w:val="21"/>
          <w:szCs w:val="21"/>
          <w:highlight w:val="none"/>
          <w:lang w:val="en-US" w:eastAsia="zh-CN"/>
        </w:rPr>
        <w:t>18611630282</w:t>
      </w:r>
      <w:r>
        <w:rPr>
          <w:rFonts w:hint="eastAsia" w:cs="Microsoft JhengHei" w:asciiTheme="minorEastAsia" w:hAnsiTheme="minorEastAsia"/>
          <w:color w:val="auto"/>
          <w:sz w:val="21"/>
          <w:szCs w:val="21"/>
          <w:highlight w:val="none"/>
          <w:lang w:eastAsia="zh-CN"/>
        </w:rPr>
        <w:t xml:space="preserve">       </w:t>
      </w:r>
      <w:r>
        <w:rPr>
          <w:rFonts w:hint="eastAsia" w:cs="Microsoft JhengHei" w:asciiTheme="minorEastAsia" w:hAnsiTheme="minorEastAsia"/>
          <w:color w:val="auto"/>
          <w:sz w:val="21"/>
          <w:szCs w:val="21"/>
          <w:highlight w:val="none"/>
          <w:lang w:val="en-US" w:eastAsia="zh-CN"/>
        </w:rPr>
        <w:t>田</w:t>
      </w:r>
      <w:r>
        <w:rPr>
          <w:rFonts w:hint="eastAsia" w:cs="Microsoft JhengHei" w:asciiTheme="minorEastAsia" w:hAnsiTheme="minorEastAsia"/>
          <w:color w:val="auto"/>
          <w:sz w:val="21"/>
          <w:szCs w:val="21"/>
          <w:highlight w:val="none"/>
          <w:lang w:eastAsia="zh-CN"/>
        </w:rPr>
        <w:t>先生 联系电话：</w:t>
      </w:r>
      <w:r>
        <w:rPr>
          <w:rFonts w:hint="eastAsia" w:cs="Microsoft JhengHei" w:asciiTheme="minorEastAsia" w:hAnsiTheme="minorEastAsia"/>
          <w:color w:val="auto"/>
          <w:sz w:val="21"/>
          <w:szCs w:val="21"/>
          <w:highlight w:val="none"/>
          <w:lang w:val="en-US" w:eastAsia="zh-CN"/>
        </w:rPr>
        <w:t>15201173125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/>
        <w:ind w:firstLine="420" w:firstLineChars="200"/>
        <w:textAlignment w:val="auto"/>
        <w:rPr>
          <w:rFonts w:cs="Microsoft JhengHei" w:asciiTheme="minorEastAsia" w:hAnsiTheme="minorEastAsia"/>
          <w:color w:val="auto"/>
          <w:sz w:val="21"/>
          <w:szCs w:val="21"/>
          <w:highlight w:val="none"/>
          <w:lang w:eastAsia="zh-CN"/>
        </w:rPr>
      </w:pPr>
      <w:r>
        <w:rPr>
          <w:rFonts w:hint="eastAsia" w:cs="Microsoft JhengHei" w:asciiTheme="minorEastAsia" w:hAnsiTheme="minorEastAsia"/>
          <w:color w:val="auto"/>
          <w:sz w:val="21"/>
          <w:szCs w:val="21"/>
          <w:highlight w:val="none"/>
          <w:lang w:eastAsia="zh-CN"/>
        </w:rPr>
        <w:t>监督机构：</w:t>
      </w:r>
      <w:r>
        <w:rPr>
          <w:rFonts w:hint="eastAsia" w:cs="Microsoft JhengHei" w:asciiTheme="minorEastAsia" w:hAnsiTheme="minorEastAsia"/>
          <w:color w:val="auto"/>
          <w:sz w:val="21"/>
          <w:szCs w:val="21"/>
          <w:highlight w:val="none"/>
          <w:lang w:val="en-US" w:eastAsia="zh-CN"/>
        </w:rPr>
        <w:t>中交路桥建设有限公司审计</w:t>
      </w:r>
      <w:r>
        <w:rPr>
          <w:rFonts w:hint="eastAsia" w:cs="Microsoft JhengHei" w:asciiTheme="minorEastAsia" w:hAnsiTheme="minorEastAsia"/>
          <w:color w:val="auto"/>
          <w:sz w:val="21"/>
          <w:szCs w:val="21"/>
          <w:highlight w:val="none"/>
          <w:lang w:eastAsia="zh-CN"/>
        </w:rPr>
        <w:t>部</w:t>
      </w:r>
    </w:p>
    <w:p>
      <w:pPr>
        <w:spacing w:after="0"/>
        <w:rPr>
          <w:rFonts w:cs="Microsoft JhengHei" w:asciiTheme="minorEastAsia" w:hAnsiTheme="minorEastAsia"/>
          <w:color w:val="auto"/>
          <w:sz w:val="28"/>
          <w:szCs w:val="28"/>
          <w:highlight w:val="none"/>
          <w:lang w:eastAsia="zh-CN"/>
        </w:rPr>
      </w:pPr>
    </w:p>
    <w:p>
      <w:pPr>
        <w:spacing w:after="0"/>
        <w:jc w:val="center"/>
        <w:rPr>
          <w:rFonts w:hint="eastAsia" w:cs="Microsoft JhengHei" w:asciiTheme="minorEastAsia" w:hAnsiTheme="minorEastAsia"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cs="Microsoft JhengHei" w:asciiTheme="minorEastAsia" w:hAnsiTheme="minorEastAsia"/>
          <w:color w:val="auto"/>
          <w:sz w:val="28"/>
          <w:szCs w:val="28"/>
          <w:highlight w:val="none"/>
          <w:lang w:val="en-US" w:eastAsia="zh-CN"/>
        </w:rPr>
        <w:t xml:space="preserve">                    中交路桥南方工程有限公司</w:t>
      </w:r>
    </w:p>
    <w:p>
      <w:pPr>
        <w:spacing w:after="0"/>
        <w:ind w:firstLine="4760" w:firstLineChars="1700"/>
        <w:rPr>
          <w:rFonts w:cs="Microsoft JhengHei" w:asciiTheme="minorEastAsia" w:hAnsiTheme="minorEastAsia"/>
          <w:color w:val="auto"/>
          <w:sz w:val="28"/>
          <w:szCs w:val="28"/>
          <w:highlight w:val="none"/>
          <w:lang w:eastAsia="zh-CN"/>
        </w:rPr>
      </w:pPr>
      <w:r>
        <w:rPr>
          <w:rFonts w:hint="eastAsia" w:cs="Microsoft JhengHei" w:asciiTheme="minorEastAsia" w:hAnsiTheme="minorEastAsia"/>
          <w:color w:val="auto"/>
          <w:sz w:val="28"/>
          <w:szCs w:val="28"/>
          <w:highlight w:val="none"/>
          <w:lang w:eastAsia="zh-CN"/>
        </w:rPr>
        <w:t>2024年1月1</w:t>
      </w:r>
      <w:r>
        <w:rPr>
          <w:rFonts w:hint="eastAsia" w:cs="Microsoft JhengHei" w:asciiTheme="minorEastAsia" w:hAnsiTheme="minorEastAsia"/>
          <w:color w:val="auto"/>
          <w:sz w:val="28"/>
          <w:szCs w:val="28"/>
          <w:highlight w:val="none"/>
          <w:lang w:val="en-US" w:eastAsia="zh-CN"/>
        </w:rPr>
        <w:t>9</w:t>
      </w:r>
      <w:r>
        <w:rPr>
          <w:rFonts w:hint="eastAsia" w:cs="Microsoft JhengHei" w:asciiTheme="minorEastAsia" w:hAnsiTheme="minorEastAsia"/>
          <w:color w:val="auto"/>
          <w:sz w:val="28"/>
          <w:szCs w:val="28"/>
          <w:highlight w:val="none"/>
          <w:lang w:eastAsia="zh-CN"/>
        </w:rPr>
        <w:t>日</w:t>
      </w:r>
    </w:p>
    <w:p>
      <w:pPr>
        <w:rPr>
          <w:rFonts w:hint="eastAsia"/>
          <w:lang w:val="en-US" w:eastAsia="zh-CN"/>
        </w:rPr>
        <w:sectPr>
          <w:pgSz w:w="11906" w:h="16838"/>
          <w:pgMar w:top="1440" w:right="1800" w:bottom="1440" w:left="1800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425" w:num="1"/>
          <w:docGrid w:type="lines" w:linePitch="312" w:charSpace="0"/>
        </w:sectPr>
      </w:pPr>
    </w:p>
    <w:p>
      <w:pPr>
        <w:rPr>
          <w:rFonts w:hint="eastAsia" w:cs="Microsoft JhengHei" w:asciiTheme="minorEastAsia" w:hAnsiTheme="minorEastAsia"/>
          <w:b/>
          <w:color w:val="auto"/>
          <w:kern w:val="0"/>
          <w:sz w:val="28"/>
          <w:szCs w:val="28"/>
          <w:highlight w:val="none"/>
        </w:rPr>
      </w:pPr>
    </w:p>
    <w:p>
      <w:pPr>
        <w:pStyle w:val="6"/>
        <w:ind w:left="0" w:leftChars="0" w:firstLine="0" w:firstLine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附表1：询价物资清单</w:t>
      </w:r>
    </w:p>
    <w:tbl>
      <w:tblPr>
        <w:tblStyle w:val="10"/>
        <w:tblW w:w="5290" w:type="pct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8"/>
        <w:gridCol w:w="1302"/>
        <w:gridCol w:w="660"/>
        <w:gridCol w:w="730"/>
        <w:gridCol w:w="1990"/>
        <w:gridCol w:w="3717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5" w:hRule="atLeast"/>
          <w:jc w:val="center"/>
        </w:trPr>
        <w:tc>
          <w:tcPr>
            <w:tcW w:w="3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序号</w:t>
            </w:r>
          </w:p>
        </w:tc>
        <w:tc>
          <w:tcPr>
            <w:tcW w:w="7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物资名称</w:t>
            </w:r>
          </w:p>
        </w:tc>
        <w:tc>
          <w:tcPr>
            <w:tcW w:w="3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计量   单位</w:t>
            </w:r>
          </w:p>
        </w:tc>
        <w:tc>
          <w:tcPr>
            <w:tcW w:w="4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数量</w:t>
            </w:r>
          </w:p>
        </w:tc>
        <w:tc>
          <w:tcPr>
            <w:tcW w:w="1103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交货地点</w:t>
            </w:r>
          </w:p>
        </w:tc>
        <w:tc>
          <w:tcPr>
            <w:tcW w:w="2061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备注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1" w:hRule="atLeast"/>
          <w:jc w:val="center"/>
        </w:trPr>
        <w:tc>
          <w:tcPr>
            <w:tcW w:w="3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7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钢构件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（防护栏）</w:t>
            </w:r>
          </w:p>
        </w:tc>
        <w:tc>
          <w:tcPr>
            <w:tcW w:w="3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米</w:t>
            </w:r>
          </w:p>
        </w:tc>
        <w:tc>
          <w:tcPr>
            <w:tcW w:w="4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ajorEastAsia" w:hAnsiTheme="majorEastAsia" w:eastAsiaTheme="majorEastAsia" w:cstheme="majorEastAsia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538</w:t>
            </w:r>
          </w:p>
        </w:tc>
        <w:tc>
          <w:tcPr>
            <w:tcW w:w="110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Theme="majorEastAsia" w:hAnsiTheme="majorEastAsia" w:eastAsiaTheme="majorEastAsia" w:cstheme="majorEastAsia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cs="Microsoft JhengHei" w:asciiTheme="minorEastAsia" w:hAnsiTheme="minorEastAsia"/>
                <w:color w:val="auto"/>
                <w:spacing w:val="-2"/>
                <w:sz w:val="21"/>
                <w:szCs w:val="21"/>
                <w:highlight w:val="none"/>
                <w:lang w:val="en-US" w:eastAsia="zh-CN"/>
              </w:rPr>
              <w:t>浙江省建德市新安江街道朱家埠紫金大桥项目经理部</w:t>
            </w:r>
          </w:p>
        </w:tc>
        <w:tc>
          <w:tcPr>
            <w:tcW w:w="206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-SA"/>
              </w:rPr>
              <w:t>采购材料为定制件，请参考图纸报价</w:t>
            </w:r>
          </w:p>
        </w:tc>
      </w:tr>
    </w:tbl>
    <w:p>
      <w:pPr>
        <w:pStyle w:val="7"/>
        <w:spacing w:line="340" w:lineRule="exact"/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lang w:val="en-US" w:eastAsia="zh-CN" w:bidi="ar-SA"/>
        </w:rPr>
      </w:pP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lang w:val="en-US" w:eastAsia="zh-CN" w:bidi="ar-SA"/>
        </w:rPr>
        <w:t>备注：</w:t>
      </w:r>
    </w:p>
    <w:p>
      <w:pPr>
        <w:pStyle w:val="7"/>
        <w:spacing w:line="340" w:lineRule="exact"/>
        <w:ind w:firstLine="420" w:firstLineChars="200"/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lang w:val="en-US" w:eastAsia="zh-CN" w:bidi="ar-SA"/>
        </w:rPr>
      </w:pP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lang w:val="en-US" w:eastAsia="zh-CN" w:bidi="ar-SA"/>
        </w:rPr>
        <w:t>1.本次</w:t>
      </w:r>
      <w:r>
        <w:rPr>
          <w:rFonts w:hint="eastAsia" w:hAnsi="宋体" w:eastAsia="宋体" w:cs="宋体"/>
          <w:color w:val="auto"/>
          <w:kern w:val="0"/>
          <w:sz w:val="21"/>
          <w:szCs w:val="21"/>
          <w:highlight w:val="none"/>
          <w:lang w:val="en-US" w:eastAsia="zh-CN" w:bidi="ar-SA"/>
        </w:rPr>
        <w:t>材料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lang w:val="en-US" w:eastAsia="zh-CN" w:bidi="ar-SA"/>
        </w:rPr>
        <w:t>单价为固定单价，投标方应充分考虑应承担的未明风险、增值税、保险费、各类损耗及其它一切未明费用。</w:t>
      </w:r>
    </w:p>
    <w:p>
      <w:pPr>
        <w:pStyle w:val="7"/>
        <w:spacing w:line="340" w:lineRule="exact"/>
        <w:ind w:firstLine="420" w:firstLineChars="200"/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lang w:val="en-US" w:eastAsia="zh-CN" w:bidi="ar-SA"/>
        </w:rPr>
      </w:pP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lang w:val="en-US" w:eastAsia="zh-CN" w:bidi="ar-SA"/>
        </w:rPr>
        <w:t>2.结算单价为货到项目工地含税综合单价，包含材料费、运费、人工费、税费、加工费及相关所有费用。</w:t>
      </w:r>
    </w:p>
    <w:p>
      <w:pPr>
        <w:pStyle w:val="7"/>
        <w:spacing w:line="340" w:lineRule="exact"/>
        <w:ind w:firstLine="420" w:firstLineChars="200"/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lang w:val="en-US" w:eastAsia="zh-CN" w:bidi="ar-SA"/>
        </w:rPr>
      </w:pP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lang w:val="en-US" w:eastAsia="zh-CN" w:bidi="ar-SA"/>
        </w:rPr>
        <w:t>3.结算方式：货到付款。</w:t>
      </w:r>
    </w:p>
    <w:p>
      <w:pP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lang w:val="en-US" w:eastAsia="zh-CN" w:bidi="ar-SA"/>
        </w:rPr>
      </w:pP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lang w:val="en-US" w:eastAsia="zh-CN" w:bidi="ar-SA"/>
        </w:rPr>
        <w:br w:type="page"/>
      </w:r>
      <w:bookmarkStart w:id="10" w:name="_GoBack"/>
      <w:bookmarkEnd w:id="10"/>
    </w:p>
    <w:p>
      <w:pPr>
        <w:pStyle w:val="7"/>
        <w:spacing w:line="340" w:lineRule="exact"/>
        <w:ind w:firstLine="420" w:firstLineChars="20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附表2：</w:t>
      </w:r>
    </w:p>
    <w:p>
      <w:pPr>
        <w:jc w:val="center"/>
        <w:rPr>
          <w:sz w:val="36"/>
          <w:szCs w:val="36"/>
        </w:rPr>
      </w:pPr>
      <w:r>
        <w:rPr>
          <w:rFonts w:hint="eastAsia"/>
          <w:sz w:val="36"/>
          <w:szCs w:val="36"/>
        </w:rPr>
        <w:t>报价函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textAlignment w:val="auto"/>
        <w:rPr>
          <w:sz w:val="24"/>
          <w:szCs w:val="32"/>
        </w:rPr>
      </w:pPr>
      <w:r>
        <w:rPr>
          <w:rFonts w:hint="eastAsia"/>
          <w:sz w:val="24"/>
          <w:szCs w:val="32"/>
        </w:rPr>
        <w:t>致：</w:t>
      </w:r>
      <w:r>
        <w:rPr>
          <w:rFonts w:hint="eastAsia"/>
          <w:sz w:val="24"/>
          <w:szCs w:val="32"/>
          <w:u w:val="single"/>
          <w:lang w:val="en-US" w:eastAsia="zh-CN"/>
        </w:rPr>
        <w:t xml:space="preserve"> 中交路桥南方工程有限公司 </w:t>
      </w:r>
      <w:r>
        <w:rPr>
          <w:rFonts w:hint="eastAsia"/>
          <w:sz w:val="24"/>
          <w:szCs w:val="32"/>
        </w:rPr>
        <w:t>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firstLine="420"/>
        <w:textAlignment w:val="auto"/>
        <w:rPr>
          <w:sz w:val="24"/>
          <w:szCs w:val="32"/>
        </w:rPr>
      </w:pPr>
      <w:r>
        <w:rPr>
          <w:rFonts w:hint="eastAsia"/>
          <w:sz w:val="24"/>
          <w:szCs w:val="32"/>
        </w:rPr>
        <w:t>我公司已收到</w:t>
      </w:r>
      <w:r>
        <w:rPr>
          <w:rFonts w:hint="eastAsia"/>
          <w:sz w:val="24"/>
          <w:szCs w:val="32"/>
          <w:u w:val="single"/>
          <w:lang w:val="en-US" w:eastAsia="zh-CN"/>
        </w:rPr>
        <w:t xml:space="preserve">    紫金大桥项目  </w:t>
      </w:r>
      <w:r>
        <w:rPr>
          <w:rFonts w:hint="eastAsia"/>
          <w:sz w:val="24"/>
          <w:szCs w:val="32"/>
        </w:rPr>
        <w:t>的报价邀请，现对贵单位因工程需要所需采购的</w:t>
      </w:r>
      <w:r>
        <w:rPr>
          <w:rFonts w:hint="eastAsia"/>
          <w:sz w:val="24"/>
          <w:szCs w:val="32"/>
          <w:u w:val="single"/>
          <w:lang w:val="en-US" w:eastAsia="zh-CN"/>
        </w:rPr>
        <w:t xml:space="preserve">   钢构件  </w:t>
      </w:r>
      <w:r>
        <w:rPr>
          <w:rFonts w:hint="eastAsia"/>
          <w:sz w:val="24"/>
          <w:szCs w:val="32"/>
        </w:rPr>
        <w:t>进行报价。</w:t>
      </w:r>
    </w:p>
    <w:tbl>
      <w:tblPr>
        <w:tblStyle w:val="10"/>
        <w:tblpPr w:leftFromText="180" w:rightFromText="180" w:vertAnchor="text" w:horzAnchor="page" w:tblpX="1890" w:tblpY="131"/>
        <w:tblOverlap w:val="never"/>
        <w:tblW w:w="5157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72"/>
        <w:gridCol w:w="1396"/>
        <w:gridCol w:w="1757"/>
        <w:gridCol w:w="1340"/>
        <w:gridCol w:w="1236"/>
        <w:gridCol w:w="1236"/>
        <w:gridCol w:w="1053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4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7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项目名称</w:t>
            </w:r>
          </w:p>
        </w:tc>
        <w:tc>
          <w:tcPr>
            <w:tcW w:w="9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物资名称</w:t>
            </w:r>
          </w:p>
        </w:tc>
        <w:tc>
          <w:tcPr>
            <w:tcW w:w="7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计量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单位</w:t>
            </w:r>
          </w:p>
        </w:tc>
        <w:tc>
          <w:tcPr>
            <w:tcW w:w="7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需求数量</w:t>
            </w:r>
          </w:p>
        </w:tc>
        <w:tc>
          <w:tcPr>
            <w:tcW w:w="7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综合单价</w:t>
            </w:r>
          </w:p>
        </w:tc>
        <w:tc>
          <w:tcPr>
            <w:tcW w:w="5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总价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4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7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紫金大桥项目</w:t>
            </w:r>
          </w:p>
        </w:tc>
        <w:tc>
          <w:tcPr>
            <w:tcW w:w="9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钢构件</w:t>
            </w:r>
          </w:p>
        </w:tc>
        <w:tc>
          <w:tcPr>
            <w:tcW w:w="7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米</w:t>
            </w:r>
          </w:p>
        </w:tc>
        <w:tc>
          <w:tcPr>
            <w:tcW w:w="7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538</w:t>
            </w:r>
          </w:p>
        </w:tc>
        <w:tc>
          <w:tcPr>
            <w:tcW w:w="7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232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合计：</w:t>
            </w:r>
          </w:p>
        </w:tc>
        <w:tc>
          <w:tcPr>
            <w:tcW w:w="7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54565</w:t>
            </w:r>
          </w:p>
        </w:tc>
        <w:tc>
          <w:tcPr>
            <w:tcW w:w="7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left="0" w:firstLine="480" w:firstLineChars="200"/>
        <w:textAlignment w:val="auto"/>
        <w:rPr>
          <w:rFonts w:hint="eastAsia" w:ascii="宋体" w:hAnsi="宋体" w:eastAsia="宋体" w:cs="宋体"/>
          <w:bCs/>
          <w:sz w:val="24"/>
        </w:rPr>
      </w:pPr>
      <w:r>
        <w:rPr>
          <w:rFonts w:hint="eastAsia" w:ascii="宋体" w:hAnsi="宋体" w:eastAsia="宋体" w:cs="宋体"/>
          <w:bCs/>
          <w:sz w:val="24"/>
        </w:rPr>
        <w:t>报价说明：报价包含到场全部费用</w:t>
      </w:r>
      <w:r>
        <w:rPr>
          <w:rFonts w:hint="eastAsia" w:ascii="宋体" w:hAnsi="宋体" w:eastAsia="宋体" w:cs="宋体"/>
          <w:bCs/>
          <w:sz w:val="24"/>
          <w:lang w:eastAsia="zh-CN"/>
        </w:rPr>
        <w:t>，</w:t>
      </w:r>
      <w:r>
        <w:rPr>
          <w:rFonts w:hint="eastAsia" w:ascii="宋体" w:hAnsi="宋体" w:eastAsia="宋体" w:cs="宋体"/>
          <w:bCs/>
          <w:sz w:val="24"/>
        </w:rPr>
        <w:t>报价为固定</w:t>
      </w:r>
      <w:r>
        <w:rPr>
          <w:rFonts w:hint="eastAsia" w:ascii="宋体" w:hAnsi="宋体" w:eastAsia="宋体" w:cs="宋体"/>
          <w:bCs/>
          <w:sz w:val="24"/>
          <w:lang w:val="en-US" w:eastAsia="zh-CN"/>
        </w:rPr>
        <w:t>单价</w:t>
      </w:r>
      <w:r>
        <w:rPr>
          <w:rFonts w:hint="eastAsia" w:ascii="宋体" w:hAnsi="宋体" w:eastAsia="宋体" w:cs="宋体"/>
          <w:bCs/>
          <w:sz w:val="24"/>
          <w:lang w:eastAsia="zh-CN"/>
        </w:rPr>
        <w:t>，</w:t>
      </w:r>
      <w:r>
        <w:rPr>
          <w:rFonts w:hint="eastAsia" w:ascii="宋体" w:hAnsi="宋体" w:eastAsia="宋体" w:cs="宋体"/>
          <w:bCs/>
          <w:sz w:val="24"/>
        </w:rPr>
        <w:t>付款方式：</w:t>
      </w:r>
      <w:r>
        <w:rPr>
          <w:rFonts w:hint="eastAsia" w:ascii="宋体" w:hAnsi="宋体" w:eastAsia="宋体" w:cs="宋体"/>
          <w:bCs/>
          <w:sz w:val="24"/>
          <w:u w:val="single"/>
          <w:lang w:val="en-US" w:eastAsia="zh-CN"/>
        </w:rPr>
        <w:t>货到付款，</w:t>
      </w:r>
      <w:r>
        <w:rPr>
          <w:rFonts w:hint="eastAsia" w:ascii="宋体" w:hAnsi="宋体" w:eastAsia="宋体" w:cs="宋体"/>
          <w:bCs/>
          <w:sz w:val="24"/>
        </w:rPr>
        <w:t>开具增值税专用发票，税率</w:t>
      </w:r>
      <w:r>
        <w:rPr>
          <w:rFonts w:hint="eastAsia" w:ascii="宋体" w:hAnsi="宋体" w:eastAsia="宋体" w:cs="宋体"/>
          <w:bCs/>
          <w:sz w:val="24"/>
          <w:lang w:val="en-US" w:eastAsia="zh-CN"/>
        </w:rPr>
        <w:t xml:space="preserve">  </w:t>
      </w:r>
      <w:r>
        <w:rPr>
          <w:rFonts w:hint="eastAsia" w:ascii="宋体" w:hAnsi="宋体" w:eastAsia="宋体" w:cs="宋体"/>
          <w:bCs/>
          <w:sz w:val="24"/>
          <w:u w:val="single"/>
          <w:lang w:val="en-US" w:eastAsia="zh-CN"/>
        </w:rPr>
        <w:t xml:space="preserve"> 13 </w:t>
      </w:r>
      <w:r>
        <w:rPr>
          <w:rFonts w:hint="eastAsia" w:ascii="宋体" w:hAnsi="宋体" w:eastAsia="宋体" w:cs="宋体"/>
          <w:bCs/>
          <w:sz w:val="24"/>
        </w:rPr>
        <w:t>%。</w:t>
      </w:r>
    </w:p>
    <w:p>
      <w:pPr>
        <w:keepNext w:val="0"/>
        <w:keepLines w:val="0"/>
        <w:pageBreakBefore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after="0" w:line="360" w:lineRule="auto"/>
        <w:jc w:val="right"/>
        <w:textAlignment w:val="auto"/>
        <w:rPr>
          <w:rFonts w:hint="eastAsia" w:ascii="宋体" w:hAnsi="宋体" w:eastAsia="宋体" w:cs="宋体"/>
          <w:bCs/>
          <w:sz w:val="24"/>
          <w:lang w:val="en-US" w:eastAsia="zh-CN"/>
        </w:rPr>
      </w:pPr>
    </w:p>
    <w:p>
      <w:pPr>
        <w:keepNext w:val="0"/>
        <w:keepLines w:val="0"/>
        <w:pageBreakBefore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after="0" w:line="360" w:lineRule="auto"/>
        <w:jc w:val="right"/>
        <w:textAlignment w:val="auto"/>
        <w:rPr>
          <w:rFonts w:hint="eastAsia" w:ascii="宋体" w:hAnsi="宋体" w:eastAsia="宋体" w:cs="宋体"/>
          <w:bCs/>
          <w:sz w:val="24"/>
          <w:lang w:val="en-US" w:eastAsia="zh-CN"/>
        </w:rPr>
      </w:pPr>
    </w:p>
    <w:p>
      <w:pPr>
        <w:keepNext w:val="0"/>
        <w:keepLines w:val="0"/>
        <w:pageBreakBefore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after="0" w:line="360" w:lineRule="auto"/>
        <w:jc w:val="right"/>
        <w:textAlignment w:val="auto"/>
        <w:rPr>
          <w:rFonts w:hint="eastAsia" w:ascii="宋体" w:hAnsi="宋体" w:eastAsia="宋体" w:cs="宋体"/>
          <w:bCs/>
          <w:sz w:val="24"/>
          <w:lang w:val="en-US" w:eastAsia="zh-CN"/>
        </w:rPr>
      </w:pPr>
    </w:p>
    <w:p>
      <w:pPr>
        <w:keepNext w:val="0"/>
        <w:keepLines w:val="0"/>
        <w:pageBreakBefore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after="0" w:line="360" w:lineRule="auto"/>
        <w:jc w:val="right"/>
        <w:textAlignment w:val="auto"/>
        <w:rPr>
          <w:rFonts w:hint="eastAsia" w:ascii="宋体" w:hAnsi="宋体" w:eastAsia="宋体" w:cs="宋体"/>
          <w:bCs/>
          <w:sz w:val="24"/>
          <w:u w:val="single"/>
        </w:rPr>
      </w:pPr>
      <w:r>
        <w:rPr>
          <w:rFonts w:hint="eastAsia" w:ascii="宋体" w:hAnsi="宋体" w:eastAsia="宋体" w:cs="宋体"/>
          <w:bCs/>
          <w:sz w:val="24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bCs/>
          <w:sz w:val="24"/>
        </w:rPr>
        <w:t>报价单位：</w:t>
      </w:r>
      <w:r>
        <w:rPr>
          <w:rFonts w:hint="eastAsia" w:ascii="宋体" w:hAnsi="宋体" w:eastAsia="宋体" w:cs="宋体"/>
          <w:bCs/>
          <w:sz w:val="24"/>
          <w:u w:val="single"/>
        </w:rPr>
        <w:t xml:space="preserve"> </w:t>
      </w:r>
      <w:r>
        <w:rPr>
          <w:rFonts w:hint="eastAsia" w:ascii="宋体" w:hAnsi="宋体" w:eastAsia="宋体" w:cs="宋体"/>
          <w:bCs/>
          <w:sz w:val="24"/>
          <w:u w:val="single"/>
          <w:lang w:val="en-US" w:eastAsia="zh-CN"/>
        </w:rPr>
        <w:t xml:space="preserve">                        </w:t>
      </w:r>
      <w:r>
        <w:rPr>
          <w:rFonts w:hint="eastAsia" w:ascii="宋体" w:hAnsi="宋体" w:eastAsia="宋体" w:cs="宋体"/>
          <w:bCs/>
          <w:sz w:val="24"/>
          <w:u w:val="single"/>
        </w:rPr>
        <w:t>（签章）</w:t>
      </w:r>
    </w:p>
    <w:p>
      <w:pPr>
        <w:keepNext w:val="0"/>
        <w:keepLines w:val="0"/>
        <w:pageBreakBefore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after="0" w:line="360" w:lineRule="auto"/>
        <w:ind w:left="752" w:leftChars="342" w:firstLine="2400" w:firstLineChars="1000"/>
        <w:jc w:val="both"/>
        <w:textAlignment w:val="auto"/>
        <w:rPr>
          <w:rFonts w:hint="eastAsia" w:ascii="宋体" w:hAnsi="宋体" w:eastAsia="宋体" w:cs="宋体"/>
          <w:bCs/>
          <w:sz w:val="24"/>
          <w:u w:val="single"/>
        </w:rPr>
      </w:pPr>
      <w:r>
        <w:rPr>
          <w:rFonts w:hint="eastAsia" w:ascii="宋体" w:hAnsi="宋体" w:eastAsia="宋体" w:cs="宋体"/>
          <w:bCs/>
          <w:sz w:val="24"/>
        </w:rPr>
        <w:t>法定代表人或授权委托人：</w:t>
      </w:r>
      <w:r>
        <w:rPr>
          <w:rFonts w:hint="eastAsia" w:ascii="宋体" w:hAnsi="宋体" w:eastAsia="宋体" w:cs="宋体"/>
          <w:bCs/>
          <w:sz w:val="24"/>
          <w:u w:val="single"/>
        </w:rPr>
        <w:t xml:space="preserve">      </w:t>
      </w:r>
      <w:r>
        <w:rPr>
          <w:rFonts w:hint="eastAsia" w:ascii="宋体" w:hAnsi="宋体" w:eastAsia="宋体" w:cs="宋体"/>
          <w:bCs/>
          <w:sz w:val="24"/>
          <w:u w:val="single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bCs/>
          <w:sz w:val="24"/>
          <w:u w:val="single"/>
        </w:rPr>
        <w:t xml:space="preserve">  （签章）</w:t>
      </w:r>
    </w:p>
    <w:p>
      <w:pPr>
        <w:keepNext w:val="0"/>
        <w:keepLines w:val="0"/>
        <w:pageBreakBefore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after="0" w:line="360" w:lineRule="auto"/>
        <w:jc w:val="right"/>
        <w:textAlignment w:val="auto"/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lang w:val="en-US" w:eastAsia="zh-CN" w:bidi="ar-SA"/>
        </w:rPr>
      </w:pPr>
      <w:r>
        <w:rPr>
          <w:rFonts w:hint="eastAsia" w:ascii="宋体" w:hAnsi="宋体" w:eastAsia="宋体" w:cs="宋体"/>
          <w:bCs/>
          <w:sz w:val="24"/>
        </w:rPr>
        <w:t>日期：</w:t>
      </w:r>
      <w:r>
        <w:rPr>
          <w:rFonts w:hint="eastAsia" w:ascii="宋体" w:hAnsi="宋体" w:eastAsia="宋体" w:cs="宋体"/>
          <w:bCs/>
          <w:sz w:val="24"/>
          <w:u w:val="single"/>
        </w:rPr>
        <w:t>202</w:t>
      </w:r>
      <w:r>
        <w:rPr>
          <w:rFonts w:hint="eastAsia" w:ascii="宋体" w:hAnsi="宋体" w:eastAsia="宋体" w:cs="宋体"/>
          <w:bCs/>
          <w:sz w:val="24"/>
          <w:u w:val="single"/>
          <w:lang w:val="en-US" w:eastAsia="zh-CN"/>
        </w:rPr>
        <w:t>4</w:t>
      </w:r>
      <w:r>
        <w:rPr>
          <w:rFonts w:hint="eastAsia" w:ascii="宋体" w:hAnsi="宋体" w:eastAsia="宋体" w:cs="宋体"/>
          <w:bCs/>
          <w:sz w:val="24"/>
          <w:u w:val="single"/>
        </w:rPr>
        <w:t>年</w:t>
      </w:r>
      <w:r>
        <w:rPr>
          <w:rFonts w:hint="eastAsia" w:ascii="宋体" w:hAnsi="宋体" w:eastAsia="宋体" w:cs="宋体"/>
          <w:bCs/>
          <w:sz w:val="24"/>
          <w:u w:val="single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bCs/>
          <w:sz w:val="24"/>
          <w:u w:val="single"/>
        </w:rPr>
        <w:t>月</w:t>
      </w:r>
      <w:r>
        <w:rPr>
          <w:rFonts w:hint="eastAsia" w:ascii="宋体" w:hAnsi="宋体" w:eastAsia="宋体" w:cs="宋体"/>
          <w:bCs/>
          <w:sz w:val="24"/>
          <w:u w:val="single"/>
          <w:lang w:val="en-US" w:eastAsia="zh-CN"/>
        </w:rPr>
        <w:t xml:space="preserve">  </w:t>
      </w:r>
      <w:r>
        <w:rPr>
          <w:rFonts w:hint="eastAsia" w:ascii="宋体" w:hAnsi="宋体" w:eastAsia="宋体" w:cs="宋体"/>
          <w:bCs/>
          <w:sz w:val="24"/>
          <w:u w:val="single"/>
        </w:rPr>
        <w:t>日</w:t>
      </w:r>
    </w:p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libri Light">
    <w:panose1 w:val="020F0302020204030204"/>
    <w:charset w:val="00"/>
    <w:family w:val="auto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Microsoft JhengHei">
    <w:panose1 w:val="020B0604030504040204"/>
    <w:charset w:val="88"/>
    <w:family w:val="swiss"/>
    <w:pitch w:val="default"/>
    <w:sig w:usb0="000002A7" w:usb1="28CF4400" w:usb2="00000016" w:usb3="00000000" w:csb0="00100009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7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ViY2JkMjU3NGYzZTEwMzZmMGFkZWViYmNkYWU3NDIifQ=="/>
  </w:docVars>
  <w:rsids>
    <w:rsidRoot w:val="7BA424AB"/>
    <w:rsid w:val="00983BE2"/>
    <w:rsid w:val="01A903EE"/>
    <w:rsid w:val="01D03EA3"/>
    <w:rsid w:val="02581525"/>
    <w:rsid w:val="025C1016"/>
    <w:rsid w:val="03A26EFC"/>
    <w:rsid w:val="04BD7A16"/>
    <w:rsid w:val="07ED44BE"/>
    <w:rsid w:val="08694578"/>
    <w:rsid w:val="0ACC0D02"/>
    <w:rsid w:val="0ACE6829"/>
    <w:rsid w:val="0C2F78DE"/>
    <w:rsid w:val="0F350685"/>
    <w:rsid w:val="105B68B8"/>
    <w:rsid w:val="109C113A"/>
    <w:rsid w:val="11327C4F"/>
    <w:rsid w:val="124F5E1C"/>
    <w:rsid w:val="14060DE1"/>
    <w:rsid w:val="176A2730"/>
    <w:rsid w:val="197C536D"/>
    <w:rsid w:val="1F817EB6"/>
    <w:rsid w:val="21CF6B23"/>
    <w:rsid w:val="257F27A2"/>
    <w:rsid w:val="26F947D6"/>
    <w:rsid w:val="271E66FD"/>
    <w:rsid w:val="297A4DC9"/>
    <w:rsid w:val="2E8818DE"/>
    <w:rsid w:val="2E8E7EAA"/>
    <w:rsid w:val="302503E9"/>
    <w:rsid w:val="303B1971"/>
    <w:rsid w:val="31D85915"/>
    <w:rsid w:val="357C6CFE"/>
    <w:rsid w:val="35B83CCB"/>
    <w:rsid w:val="369843A9"/>
    <w:rsid w:val="36F97B0D"/>
    <w:rsid w:val="38E946AA"/>
    <w:rsid w:val="39A16007"/>
    <w:rsid w:val="3BC9431F"/>
    <w:rsid w:val="3CB20F96"/>
    <w:rsid w:val="3E6D2704"/>
    <w:rsid w:val="3F830C89"/>
    <w:rsid w:val="40583EC3"/>
    <w:rsid w:val="41390199"/>
    <w:rsid w:val="45614CE6"/>
    <w:rsid w:val="4834159A"/>
    <w:rsid w:val="48BC5937"/>
    <w:rsid w:val="49AD702E"/>
    <w:rsid w:val="4F6D6CF9"/>
    <w:rsid w:val="54244258"/>
    <w:rsid w:val="585731F2"/>
    <w:rsid w:val="59ED7458"/>
    <w:rsid w:val="5AF34ABD"/>
    <w:rsid w:val="5B2D01EB"/>
    <w:rsid w:val="5C7834CB"/>
    <w:rsid w:val="5D8C0E21"/>
    <w:rsid w:val="5E68756F"/>
    <w:rsid w:val="609D5BF6"/>
    <w:rsid w:val="61B054B5"/>
    <w:rsid w:val="624667BA"/>
    <w:rsid w:val="629A2D15"/>
    <w:rsid w:val="65DD470A"/>
    <w:rsid w:val="66CD4D5B"/>
    <w:rsid w:val="68C3363D"/>
    <w:rsid w:val="68EA6C15"/>
    <w:rsid w:val="6A585D0E"/>
    <w:rsid w:val="6CC4450B"/>
    <w:rsid w:val="6DAB4064"/>
    <w:rsid w:val="6FAB4FF1"/>
    <w:rsid w:val="6FAC7C04"/>
    <w:rsid w:val="71415B76"/>
    <w:rsid w:val="72DD1E82"/>
    <w:rsid w:val="73063E5A"/>
    <w:rsid w:val="76426BCC"/>
    <w:rsid w:val="78B11613"/>
    <w:rsid w:val="7BA424AB"/>
    <w:rsid w:val="7C407EDA"/>
    <w:rsid w:val="7E8502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semiHidden="0" w:name="heading 2"/>
    <w:lsdException w:qFormat="1" w:uiPriority="9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iPriority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pacing w:after="200" w:line="276" w:lineRule="auto"/>
    </w:pPr>
    <w:rPr>
      <w:rFonts w:asciiTheme="minorHAnsi" w:hAnsiTheme="minorHAnsi" w:eastAsiaTheme="minorEastAsia" w:cstheme="minorBidi"/>
      <w:kern w:val="0"/>
      <w:sz w:val="22"/>
      <w:szCs w:val="22"/>
      <w:lang w:val="en-US" w:eastAsia="en-US" w:bidi="ar-SA"/>
    </w:rPr>
  </w:style>
  <w:style w:type="paragraph" w:styleId="4">
    <w:name w:val="heading 2"/>
    <w:basedOn w:val="1"/>
    <w:next w:val="1"/>
    <w:unhideWhenUsed/>
    <w:qFormat/>
    <w:uiPriority w:val="9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paragraph" w:styleId="5">
    <w:name w:val="heading 3"/>
    <w:basedOn w:val="1"/>
    <w:next w:val="1"/>
    <w:unhideWhenUsed/>
    <w:qFormat/>
    <w:uiPriority w:val="9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12">
    <w:name w:val="Default Paragraph Font"/>
    <w:semiHidden/>
    <w:qFormat/>
    <w:uiPriority w:val="0"/>
  </w:style>
  <w:style w:type="table" w:default="1" w:styleId="10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autoRedefine/>
    <w:qFormat/>
    <w:uiPriority w:val="0"/>
    <w:pPr>
      <w:ind w:firstLine="420"/>
    </w:pPr>
  </w:style>
  <w:style w:type="paragraph" w:styleId="3">
    <w:name w:val="Body Text Indent"/>
    <w:basedOn w:val="1"/>
    <w:autoRedefine/>
    <w:semiHidden/>
    <w:unhideWhenUsed/>
    <w:qFormat/>
    <w:uiPriority w:val="0"/>
    <w:pPr>
      <w:widowControl/>
      <w:spacing w:after="120"/>
      <w:ind w:left="420" w:leftChars="200"/>
    </w:pPr>
    <w:rPr>
      <w:rFonts w:ascii="Calibri" w:hAnsi="Calibri" w:eastAsia="宋体" w:cs="Times New Roman"/>
      <w:sz w:val="20"/>
    </w:rPr>
  </w:style>
  <w:style w:type="paragraph" w:styleId="6">
    <w:name w:val="Normal Indent"/>
    <w:basedOn w:val="1"/>
    <w:unhideWhenUsed/>
    <w:qFormat/>
    <w:uiPriority w:val="99"/>
    <w:pPr>
      <w:ind w:firstLine="420" w:firstLineChars="200"/>
    </w:pPr>
  </w:style>
  <w:style w:type="paragraph" w:styleId="7">
    <w:name w:val="Plain Text"/>
    <w:basedOn w:val="1"/>
    <w:qFormat/>
    <w:uiPriority w:val="0"/>
    <w:pPr>
      <w:spacing w:after="0" w:line="240" w:lineRule="auto"/>
      <w:jc w:val="both"/>
    </w:pPr>
    <w:rPr>
      <w:rFonts w:ascii="宋体" w:hAnsi="Courier New" w:cs="Courier New"/>
      <w:kern w:val="2"/>
      <w:sz w:val="21"/>
      <w:szCs w:val="21"/>
      <w:lang w:eastAsia="zh-CN"/>
    </w:rPr>
  </w:style>
  <w:style w:type="paragraph" w:styleId="8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spacing w:after="0" w:line="240" w:lineRule="auto"/>
    </w:pPr>
    <w:rPr>
      <w:kern w:val="2"/>
      <w:sz w:val="18"/>
      <w:szCs w:val="18"/>
      <w:lang w:eastAsia="zh-CN"/>
    </w:rPr>
  </w:style>
  <w:style w:type="paragraph" w:styleId="9">
    <w:name w:val="Normal (Web)"/>
    <w:basedOn w:val="1"/>
    <w:next w:val="1"/>
    <w:autoRedefine/>
    <w:unhideWhenUsed/>
    <w:qFormat/>
    <w:uiPriority w:val="99"/>
  </w:style>
  <w:style w:type="table" w:styleId="11">
    <w:name w:val="Table Grid"/>
    <w:basedOn w:val="10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3">
    <w:name w:val="font21"/>
    <w:basedOn w:val="12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14">
    <w:name w:val="font31"/>
    <w:basedOn w:val="12"/>
    <w:autoRedefine/>
    <w:qFormat/>
    <w:uiPriority w:val="0"/>
    <w:rPr>
      <w:rFonts w:hint="eastAsia" w:ascii="仿宋_GB2312" w:eastAsia="仿宋_GB2312" w:cs="仿宋_GB2312"/>
      <w:color w:val="000000"/>
      <w:sz w:val="20"/>
      <w:szCs w:val="20"/>
      <w:u w:val="none"/>
    </w:rPr>
  </w:style>
  <w:style w:type="character" w:customStyle="1" w:styleId="15">
    <w:name w:val="font01"/>
    <w:basedOn w:val="12"/>
    <w:autoRedefine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16">
    <w:name w:val="font11"/>
    <w:basedOn w:val="12"/>
    <w:autoRedefine/>
    <w:qFormat/>
    <w:uiPriority w:val="0"/>
    <w:rPr>
      <w:rFonts w:hint="eastAsia" w:ascii="仿宋" w:hAnsi="仿宋" w:eastAsia="仿宋" w:cs="仿宋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2227</Words>
  <Characters>2479</Characters>
  <Lines>0</Lines>
  <Paragraphs>0</Paragraphs>
  <TotalTime>10</TotalTime>
  <ScaleCrop>false</ScaleCrop>
  <LinksUpToDate>false</LinksUpToDate>
  <CharactersWithSpaces>2599</CharactersWithSpaces>
  <Application>WPS Office_12.1.0.16250_F1E327BC-269C-435d-A152-05C5408002CA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2020-08-10T01:12:00Z</dcterms:created>
  <dc:creator>粒粒</dc:creator>
  <cp:lastModifiedBy>东方芜</cp:lastModifiedBy>
  <dcterms:modified xsi:type="dcterms:W3CDTF">2024-01-19T08:01:11Z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2052-12.1.0.16250</vt:lpwstr>
  </property>
  <property fmtid="{D5CDD505-2E9C-101B-9397-08002B2CF9AE}" pid="3" name="ICV">
    <vt:lpwstr>F741CB3C71E04693B8BF7AB1A6680BCD</vt:lpwstr>
  </property>
</Properties>
</file>