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Times New Roman" w:hAnsi="Times New Roman" w:eastAsia="方正小标宋简体"/>
          <w:b w:val="0"/>
          <w:bCs w:val="0"/>
          <w:color w:val="auto"/>
          <w:kern w:val="21"/>
          <w:sz w:val="44"/>
          <w:szCs w:val="44"/>
        </w:rPr>
      </w:pPr>
      <w:bookmarkStart w:id="0" w:name="_GoBack"/>
      <w:r>
        <w:rPr>
          <w:rFonts w:hint="eastAsia" w:ascii="Times New Roman" w:hAnsi="Times New Roman" w:eastAsia="方正小标宋简体"/>
          <w:b w:val="0"/>
          <w:bCs w:val="0"/>
          <w:spacing w:val="-8"/>
          <w:w w:val="95"/>
          <w:kern w:val="21"/>
          <w:sz w:val="44"/>
          <w:szCs w:val="44"/>
          <w:shd w:val="clear" w:color="auto" w:fill="FFFFFF"/>
          <w:lang w:val="en-US" w:eastAsia="zh-CN"/>
        </w:rPr>
        <w:t>《</w:t>
      </w:r>
      <w:r>
        <w:rPr>
          <w:rFonts w:ascii="Times New Roman" w:hAnsi="Times New Roman" w:eastAsia="方正小标宋简体"/>
          <w:b w:val="0"/>
          <w:bCs w:val="0"/>
          <w:color w:val="auto"/>
          <w:kern w:val="21"/>
          <w:sz w:val="44"/>
          <w:szCs w:val="44"/>
        </w:rPr>
        <w:t>遂宁市房屋建筑和市政基础设施工程</w:t>
      </w:r>
    </w:p>
    <w:p>
      <w:pPr>
        <w:spacing w:line="574" w:lineRule="exact"/>
        <w:jc w:val="center"/>
        <w:rPr>
          <w:rFonts w:hint="eastAsia" w:ascii="Times New Roman" w:hAnsi="Times New Roman" w:eastAsia="方正小标宋简体"/>
          <w:b w:val="0"/>
          <w:bCs w:val="0"/>
          <w:color w:val="auto"/>
          <w:kern w:val="21"/>
          <w:sz w:val="32"/>
          <w:szCs w:val="32"/>
          <w:lang w:eastAsia="zh-CN"/>
        </w:rPr>
      </w:pPr>
      <w:r>
        <w:rPr>
          <w:rFonts w:ascii="Times New Roman" w:hAnsi="Times New Roman" w:eastAsia="方正小标宋简体"/>
          <w:b w:val="0"/>
          <w:bCs w:val="0"/>
          <w:color w:val="auto"/>
          <w:kern w:val="21"/>
          <w:sz w:val="44"/>
          <w:szCs w:val="44"/>
        </w:rPr>
        <w:t>竣工联合验收</w:t>
      </w:r>
      <w:r>
        <w:rPr>
          <w:rFonts w:hint="eastAsia" w:ascii="Times New Roman" w:hAnsi="Times New Roman" w:eastAsia="方正小标宋简体"/>
          <w:b w:val="0"/>
          <w:bCs w:val="0"/>
          <w:color w:val="auto"/>
          <w:kern w:val="21"/>
          <w:sz w:val="44"/>
          <w:szCs w:val="44"/>
          <w:lang w:eastAsia="zh-CN"/>
        </w:rPr>
        <w:t>实施办法</w:t>
      </w:r>
      <w:r>
        <w:rPr>
          <w:rFonts w:hint="eastAsia" w:ascii="方正小标宋简体" w:hAnsi="方正小标宋简体" w:eastAsia="方正小标宋简体"/>
          <w:sz w:val="44"/>
          <w:szCs w:val="44"/>
          <w:lang w:eastAsia="zh-CN"/>
        </w:rPr>
        <w:t>（意见稿）》</w:t>
      </w:r>
    </w:p>
    <w:p>
      <w:pPr>
        <w:spacing w:line="574" w:lineRule="exact"/>
        <w:rPr>
          <w:rFonts w:ascii="Times New Roman" w:hAnsi="Times New Roman" w:eastAsia="方正小标宋简体"/>
          <w:b w:val="0"/>
          <w:bCs w:val="0"/>
          <w:color w:val="auto"/>
          <w:kern w:val="21"/>
          <w:sz w:val="44"/>
          <w:szCs w:val="44"/>
        </w:rPr>
      </w:pPr>
    </w:p>
    <w:p>
      <w:pPr>
        <w:widowControl/>
        <w:spacing w:before="0" w:beforeAutospacing="0" w:after="0" w:afterAutospacing="0" w:line="574" w:lineRule="exact"/>
        <w:ind w:firstLine="640" w:firstLineChars="200"/>
        <w:jc w:val="left"/>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第一条 为进一步优化房屋建筑和市政基础设施工程联合验收流程，</w:t>
      </w:r>
      <w:r>
        <w:rPr>
          <w:rFonts w:hint="eastAsia" w:ascii="Times New Roman" w:hAnsi="Times New Roman" w:eastAsia="仿宋_GB2312" w:cs="Times New Roman"/>
          <w:color w:val="auto"/>
          <w:kern w:val="21"/>
          <w:sz w:val="32"/>
          <w:szCs w:val="32"/>
          <w:lang w:val="en-US" w:eastAsia="zh-CN" w:bidi="ar-SA"/>
        </w:rPr>
        <w:t>根据《优化营商环境条例》（国务院令第 722 号）、《国务院办公厅关于复制推广营商环境创新试点改革举措的通知》（国办发〔2022〕35 号）</w:t>
      </w:r>
      <w:r>
        <w:rPr>
          <w:rFonts w:hint="eastAsia" w:ascii="Times New Roman" w:hAnsi="Times New Roman" w:eastAsia="仿宋_GB2312"/>
          <w:b w:val="0"/>
          <w:bCs w:val="0"/>
          <w:color w:val="auto"/>
          <w:kern w:val="21"/>
          <w:sz w:val="32"/>
          <w:szCs w:val="32"/>
        </w:rPr>
        <w:t>、《四川省住房和城乡建设厅等</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部门印发〈关于实行房屋建筑和市政基础设施建设项目工程竣工联合验收工作的通知〉的通知》（川建行规〔20</w:t>
      </w:r>
      <w:r>
        <w:rPr>
          <w:rFonts w:hint="eastAsia" w:ascii="Times New Roman" w:hAnsi="Times New Roman" w:eastAsia="仿宋_GB2312"/>
          <w:b w:val="0"/>
          <w:bCs w:val="0"/>
          <w:color w:val="auto"/>
          <w:kern w:val="21"/>
          <w:sz w:val="32"/>
          <w:szCs w:val="32"/>
          <w:lang w:val="en-US" w:eastAsia="zh-CN"/>
        </w:rPr>
        <w:t>25</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7</w:t>
      </w:r>
      <w:r>
        <w:rPr>
          <w:rFonts w:hint="eastAsia" w:ascii="Times New Roman" w:hAnsi="Times New Roman" w:eastAsia="仿宋_GB2312"/>
          <w:b w:val="0"/>
          <w:bCs w:val="0"/>
          <w:color w:val="auto"/>
          <w:kern w:val="21"/>
          <w:sz w:val="32"/>
          <w:szCs w:val="32"/>
        </w:rPr>
        <w:t>号）、</w:t>
      </w:r>
      <w:r>
        <w:rPr>
          <w:rFonts w:hint="eastAsia" w:ascii="Times New Roman" w:hAnsi="Times New Roman" w:eastAsia="仿宋_GB2312"/>
          <w:b w:val="0"/>
          <w:bCs w:val="0"/>
          <w:color w:val="auto"/>
          <w:kern w:val="21"/>
          <w:sz w:val="32"/>
          <w:szCs w:val="32"/>
        </w:rPr>
        <w:t>《遂宁市</w:t>
      </w:r>
      <w:r>
        <w:rPr>
          <w:rFonts w:hint="eastAsia" w:ascii="Times New Roman" w:hAnsi="Times New Roman" w:eastAsia="仿宋_GB2312" w:cs="Times New Roman"/>
          <w:color w:val="auto"/>
          <w:kern w:val="21"/>
          <w:sz w:val="32"/>
          <w:szCs w:val="32"/>
          <w:lang w:val="en-US" w:eastAsia="zh-CN" w:bidi="ar-SA"/>
        </w:rPr>
        <w:t>房屋建筑和市政基础设施工程</w:t>
      </w:r>
      <w:r>
        <w:rPr>
          <w:rFonts w:hint="eastAsia" w:ascii="Times New Roman" w:hAnsi="Times New Roman" w:eastAsia="仿宋_GB2312"/>
          <w:b w:val="0"/>
          <w:bCs w:val="0"/>
          <w:color w:val="auto"/>
          <w:kern w:val="21"/>
          <w:sz w:val="32"/>
          <w:szCs w:val="32"/>
        </w:rPr>
        <w:t>竣工联合验收实施办法（试行）》（遂建</w:t>
      </w:r>
      <w:r>
        <w:rPr>
          <w:rFonts w:hint="eastAsia" w:ascii="Times New Roman" w:hAnsi="Times New Roman" w:eastAsia="仿宋_GB2312"/>
          <w:b w:val="0"/>
          <w:bCs w:val="0"/>
          <w:color w:val="auto"/>
          <w:kern w:val="21"/>
          <w:sz w:val="32"/>
          <w:szCs w:val="32"/>
          <w:lang w:eastAsia="zh-CN"/>
        </w:rPr>
        <w:t>行规</w:t>
      </w:r>
      <w:r>
        <w:rPr>
          <w:rFonts w:hint="eastAsia" w:ascii="Times New Roman" w:hAnsi="Times New Roman" w:eastAsia="仿宋_GB2312"/>
          <w:b w:val="0"/>
          <w:bCs w:val="0"/>
          <w:color w:val="auto"/>
          <w:kern w:val="21"/>
          <w:sz w:val="32"/>
          <w:szCs w:val="32"/>
        </w:rPr>
        <w:t>〔20</w:t>
      </w:r>
      <w:r>
        <w:rPr>
          <w:rFonts w:hint="eastAsia" w:ascii="Times New Roman" w:hAnsi="Times New Roman" w:eastAsia="仿宋_GB2312"/>
          <w:b w:val="0"/>
          <w:bCs w:val="0"/>
          <w:color w:val="auto"/>
          <w:kern w:val="21"/>
          <w:sz w:val="32"/>
          <w:szCs w:val="32"/>
          <w:lang w:val="en-US" w:eastAsia="zh-CN"/>
        </w:rPr>
        <w:t>23</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4</w:t>
      </w:r>
      <w:r>
        <w:rPr>
          <w:rFonts w:hint="eastAsia" w:ascii="Times New Roman" w:hAnsi="Times New Roman" w:eastAsia="仿宋_GB2312"/>
          <w:b w:val="0"/>
          <w:bCs w:val="0"/>
          <w:color w:val="auto"/>
          <w:kern w:val="21"/>
          <w:sz w:val="32"/>
          <w:szCs w:val="32"/>
        </w:rPr>
        <w:t>号）</w:t>
      </w:r>
      <w:r>
        <w:rPr>
          <w:rFonts w:hint="eastAsia" w:ascii="Times New Roman" w:hAnsi="Times New Roman" w:eastAsia="仿宋_GB2312"/>
          <w:b w:val="0"/>
          <w:bCs w:val="0"/>
          <w:color w:val="auto"/>
          <w:kern w:val="21"/>
          <w:sz w:val="32"/>
          <w:szCs w:val="32"/>
        </w:rPr>
        <w:t>等要求，结合我市实际，制定本</w:t>
      </w:r>
      <w:r>
        <w:rPr>
          <w:rFonts w:hint="eastAsia" w:ascii="Times New Roman" w:hAnsi="Times New Roman" w:eastAsia="仿宋_GB2312"/>
          <w:b w:val="0"/>
          <w:bCs w:val="0"/>
          <w:color w:val="auto"/>
          <w:kern w:val="21"/>
          <w:sz w:val="32"/>
          <w:szCs w:val="32"/>
          <w:lang w:eastAsia="zh-CN"/>
        </w:rPr>
        <w:t>办法</w:t>
      </w:r>
      <w:r>
        <w:rPr>
          <w:rFonts w:hint="eastAsia" w:ascii="Times New Roman" w:hAnsi="Times New Roman" w:eastAsia="仿宋_GB2312"/>
          <w:b w:val="0"/>
          <w:bCs w:val="0"/>
          <w:color w:val="auto"/>
          <w:kern w:val="21"/>
          <w:sz w:val="32"/>
          <w:szCs w:val="32"/>
        </w:rPr>
        <w:t>。</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lang w:val="en-US" w:eastAsia="zh-CN"/>
        </w:rPr>
      </w:pPr>
      <w:r>
        <w:rPr>
          <w:rFonts w:hint="eastAsia" w:ascii="Times New Roman" w:hAnsi="Times New Roman" w:eastAsia="仿宋_GB2312"/>
          <w:b w:val="0"/>
          <w:bCs w:val="0"/>
          <w:color w:val="auto"/>
          <w:kern w:val="21"/>
          <w:sz w:val="32"/>
          <w:szCs w:val="32"/>
        </w:rPr>
        <w:t>第二条 全市在“四川省工程建设项目审批管理平台”（以下简称工程审批系统）运行且已申领《建筑工程施工许可证》的新建、改建、扩建房屋建筑和市政基础设施工程（以下简称房建和市政工程）</w:t>
      </w:r>
      <w:r>
        <w:rPr>
          <w:rFonts w:hint="eastAsia" w:ascii="Times New Roman" w:hAnsi="Times New Roman" w:eastAsia="仿宋_GB2312"/>
          <w:b w:val="0"/>
          <w:bCs w:val="0"/>
          <w:color w:val="auto"/>
          <w:kern w:val="21"/>
          <w:sz w:val="32"/>
          <w:szCs w:val="32"/>
          <w:lang w:eastAsia="zh-CN"/>
        </w:rPr>
        <w:t>、单独办理建筑工程施工许可证的装饰装修工程</w:t>
      </w:r>
      <w:r>
        <w:rPr>
          <w:rFonts w:hint="eastAsia" w:ascii="Times New Roman" w:hAnsi="Times New Roman" w:eastAsia="仿宋_GB2312"/>
          <w:b w:val="0"/>
          <w:bCs w:val="0"/>
          <w:color w:val="auto"/>
          <w:kern w:val="21"/>
          <w:sz w:val="32"/>
          <w:szCs w:val="32"/>
        </w:rPr>
        <w:t>竣工联合验收，适用本</w:t>
      </w:r>
      <w:r>
        <w:rPr>
          <w:rFonts w:hint="eastAsia" w:ascii="Times New Roman" w:hAnsi="Times New Roman" w:eastAsia="仿宋_GB2312"/>
          <w:b w:val="0"/>
          <w:bCs w:val="0"/>
          <w:color w:val="auto"/>
          <w:kern w:val="21"/>
          <w:sz w:val="32"/>
          <w:szCs w:val="32"/>
          <w:lang w:eastAsia="zh-CN"/>
        </w:rPr>
        <w:t>办法</w:t>
      </w:r>
      <w:r>
        <w:rPr>
          <w:rFonts w:hint="eastAsia" w:ascii="Times New Roman" w:hAnsi="Times New Roman" w:eastAsia="仿宋_GB2312"/>
          <w:b w:val="0"/>
          <w:bCs w:val="0"/>
          <w:color w:val="auto"/>
          <w:kern w:val="21"/>
          <w:sz w:val="32"/>
          <w:szCs w:val="32"/>
        </w:rPr>
        <w:t>。</w:t>
      </w:r>
    </w:p>
    <w:p>
      <w:pPr>
        <w:pStyle w:val="9"/>
        <w:spacing w:before="0" w:beforeAutospacing="0" w:after="0" w:afterAutospacing="0" w:line="574" w:lineRule="exact"/>
        <w:ind w:firstLine="640" w:firstLineChars="200"/>
        <w:jc w:val="both"/>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特殊工程（抢险救灾工程、保密工程和其他特殊工程等）和交通、水利、能源等领域重大工程可参照本</w:t>
      </w:r>
      <w:r>
        <w:rPr>
          <w:rFonts w:hint="eastAsia" w:ascii="Times New Roman" w:hAnsi="Times New Roman" w:eastAsia="仿宋_GB2312"/>
          <w:b w:val="0"/>
          <w:bCs w:val="0"/>
          <w:color w:val="auto"/>
          <w:kern w:val="21"/>
          <w:sz w:val="32"/>
          <w:szCs w:val="32"/>
          <w:lang w:eastAsia="zh-CN"/>
        </w:rPr>
        <w:t>办法</w:t>
      </w:r>
      <w:r>
        <w:rPr>
          <w:rFonts w:hint="eastAsia" w:ascii="Times New Roman" w:hAnsi="Times New Roman" w:eastAsia="仿宋_GB2312"/>
          <w:b w:val="0"/>
          <w:bCs w:val="0"/>
          <w:color w:val="auto"/>
          <w:kern w:val="21"/>
          <w:sz w:val="32"/>
          <w:szCs w:val="32"/>
        </w:rPr>
        <w:t>执行。</w:t>
      </w:r>
    </w:p>
    <w:p>
      <w:pPr>
        <w:spacing w:line="574" w:lineRule="exact"/>
        <w:ind w:firstLine="643"/>
        <w:rPr>
          <w:rFonts w:hint="default" w:ascii="Times New Roman" w:hAnsi="Times New Roman" w:eastAsia="仿宋_GB2312"/>
          <w:b w:val="0"/>
          <w:bCs w:val="0"/>
          <w:color w:val="auto"/>
          <w:kern w:val="21"/>
          <w:sz w:val="32"/>
          <w:szCs w:val="32"/>
          <w:lang w:val="en-US" w:eastAsia="zh-CN"/>
        </w:rPr>
      </w:pPr>
      <w:r>
        <w:rPr>
          <w:rFonts w:hint="eastAsia" w:ascii="Times New Roman" w:hAnsi="Times New Roman" w:eastAsia="仿宋_GB2312"/>
          <w:b w:val="0"/>
          <w:bCs w:val="0"/>
          <w:color w:val="auto"/>
          <w:kern w:val="21"/>
          <w:sz w:val="32"/>
          <w:szCs w:val="32"/>
          <w:lang w:val="en-US" w:eastAsia="zh-CN"/>
        </w:rPr>
        <w:t>涉及国家秘密、应急救援、抢险救灾等特殊工程可不纳入联合验收。</w:t>
      </w:r>
    </w:p>
    <w:p>
      <w:pPr>
        <w:spacing w:line="574" w:lineRule="exact"/>
        <w:ind w:firstLine="643"/>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第三条 本</w:t>
      </w:r>
      <w:r>
        <w:rPr>
          <w:rFonts w:hint="eastAsia" w:ascii="Times New Roman" w:hAnsi="Times New Roman" w:eastAsia="仿宋_GB2312"/>
          <w:b w:val="0"/>
          <w:bCs w:val="0"/>
          <w:color w:val="auto"/>
          <w:kern w:val="21"/>
          <w:sz w:val="32"/>
          <w:szCs w:val="32"/>
          <w:lang w:eastAsia="zh-CN"/>
        </w:rPr>
        <w:t>办法</w:t>
      </w:r>
      <w:r>
        <w:rPr>
          <w:rFonts w:hint="eastAsia" w:ascii="Times New Roman" w:hAnsi="Times New Roman" w:eastAsia="仿宋_GB2312"/>
          <w:b w:val="0"/>
          <w:bCs w:val="0"/>
          <w:color w:val="auto"/>
          <w:kern w:val="21"/>
          <w:sz w:val="32"/>
          <w:szCs w:val="32"/>
        </w:rPr>
        <w:t>所称房建和市政工程竣工联合验收（以下简称竣工联合验收），是指全市行政区域内的房建和市政工程完工后，经建设单位</w:t>
      </w:r>
      <w:r>
        <w:rPr>
          <w:rFonts w:hint="eastAsia" w:ascii="Times New Roman" w:hAnsi="Times New Roman" w:eastAsia="仿宋_GB2312"/>
          <w:b w:val="0"/>
          <w:bCs w:val="0"/>
          <w:color w:val="auto"/>
          <w:kern w:val="21"/>
          <w:sz w:val="32"/>
          <w:szCs w:val="32"/>
          <w:lang w:eastAsia="zh-CN"/>
        </w:rPr>
        <w:t>向</w:t>
      </w:r>
      <w:r>
        <w:rPr>
          <w:rFonts w:hint="default" w:ascii="Times New Roman" w:hAnsi="Times New Roman" w:eastAsia="仿宋_GB2312" w:cs="Times New Roman"/>
          <w:b w:val="0"/>
          <w:bCs w:val="0"/>
          <w:color w:val="auto"/>
          <w:kern w:val="21"/>
          <w:sz w:val="32"/>
          <w:szCs w:val="32"/>
          <w:lang w:val="en-US" w:eastAsia="zh-CN"/>
        </w:rPr>
        <w:t>综合服务窗口提出</w:t>
      </w:r>
      <w:r>
        <w:rPr>
          <w:rFonts w:hint="eastAsia" w:ascii="Times New Roman" w:hAnsi="Times New Roman" w:eastAsia="仿宋_GB2312"/>
          <w:b w:val="0"/>
          <w:bCs w:val="0"/>
          <w:color w:val="auto"/>
          <w:kern w:val="21"/>
          <w:sz w:val="32"/>
          <w:szCs w:val="32"/>
        </w:rPr>
        <w:t>申请，由各辖区所在单位（住房城乡建设或行政审批部门，以下简称牵头部门）对两个及以上的验收事项进行竣工联合验收。</w:t>
      </w:r>
    </w:p>
    <w:p>
      <w:pPr>
        <w:spacing w:line="574" w:lineRule="exact"/>
        <w:ind w:firstLine="643"/>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竣工联合验收由工程建设项目审批综合服务窗口（以下简称综合窗口）统一受理，按照“一口进件、统一受理、</w:t>
      </w:r>
      <w:r>
        <w:rPr>
          <w:rFonts w:hint="eastAsia" w:ascii="Times New Roman" w:hAnsi="Times New Roman" w:eastAsia="仿宋_GB2312"/>
          <w:b w:val="0"/>
          <w:bCs w:val="0"/>
          <w:color w:val="auto"/>
          <w:kern w:val="21"/>
          <w:sz w:val="32"/>
          <w:szCs w:val="32"/>
          <w:lang w:eastAsia="zh-CN"/>
        </w:rPr>
        <w:t>并行推进、</w:t>
      </w:r>
      <w:r>
        <w:rPr>
          <w:rFonts w:hint="eastAsia" w:ascii="Times New Roman" w:hAnsi="Times New Roman" w:eastAsia="仿宋_GB2312"/>
          <w:b w:val="0"/>
          <w:bCs w:val="0"/>
          <w:color w:val="auto"/>
          <w:kern w:val="21"/>
          <w:sz w:val="32"/>
          <w:szCs w:val="32"/>
        </w:rPr>
        <w:t>联合验收、</w:t>
      </w:r>
      <w:r>
        <w:rPr>
          <w:rFonts w:hint="eastAsia" w:ascii="Times New Roman" w:hAnsi="Times New Roman" w:eastAsia="仿宋_GB2312"/>
          <w:b w:val="0"/>
          <w:bCs w:val="0"/>
          <w:color w:val="auto"/>
          <w:kern w:val="21"/>
          <w:sz w:val="32"/>
          <w:szCs w:val="32"/>
          <w:lang w:eastAsia="zh-CN"/>
        </w:rPr>
        <w:t>限时办结、</w:t>
      </w:r>
      <w:r>
        <w:rPr>
          <w:rFonts w:hint="eastAsia" w:ascii="Times New Roman" w:hAnsi="Times New Roman" w:eastAsia="仿宋_GB2312"/>
          <w:b w:val="0"/>
          <w:bCs w:val="0"/>
          <w:color w:val="auto"/>
          <w:kern w:val="21"/>
          <w:sz w:val="32"/>
          <w:szCs w:val="32"/>
        </w:rPr>
        <w:t>一口出件、信息共享”的原则，</w:t>
      </w:r>
      <w:r>
        <w:rPr>
          <w:rFonts w:hint="eastAsia" w:ascii="Times New Roman" w:hAnsi="Times New Roman" w:eastAsia="仿宋_GB2312"/>
          <w:b w:val="0"/>
          <w:bCs w:val="0"/>
          <w:color w:val="auto"/>
          <w:kern w:val="21"/>
          <w:sz w:val="32"/>
          <w:szCs w:val="32"/>
          <w:lang w:eastAsia="zh-CN"/>
        </w:rPr>
        <w:t>依托四川省工程建设项目审批管理系统优化完善联合验收子系统，并做好日常运维技术保障，汇集、跟进解决各专项验收职能部门使用联合验收子系统中遇到的技术问题，做好联合验收子系统与相关审批服务系统的对接，实现联合验收申请材料共享。</w:t>
      </w:r>
    </w:p>
    <w:p>
      <w:pPr>
        <w:spacing w:line="574" w:lineRule="exact"/>
        <w:ind w:firstLine="643"/>
        <w:rPr>
          <w:rFonts w:hint="eastAsia" w:ascii="Times New Roman" w:hAnsi="Times New Roman" w:eastAsia="仿宋_GB2312"/>
          <w:color w:val="auto"/>
          <w:kern w:val="21"/>
          <w:sz w:val="32"/>
          <w:szCs w:val="32"/>
          <w:lang w:val="en-US" w:eastAsia="zh-CN"/>
        </w:rPr>
      </w:pPr>
      <w:r>
        <w:rPr>
          <w:rFonts w:hint="eastAsia" w:ascii="Times New Roman" w:hAnsi="Times New Roman" w:eastAsia="仿宋_GB2312"/>
          <w:color w:val="auto"/>
          <w:kern w:val="21"/>
          <w:sz w:val="32"/>
          <w:szCs w:val="32"/>
          <w:lang w:eastAsia="zh-CN"/>
        </w:rPr>
        <w:t>各辖区已建立联合验收系统的，应按要求修改完善，与省联合验收子系统顺利对接。尚未建立联合验收系统的，可直接应用省联合验收子系统办理业务。</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FF0000"/>
          <w:kern w:val="21"/>
          <w:sz w:val="32"/>
          <w:szCs w:val="32"/>
        </w:rPr>
      </w:pPr>
      <w:r>
        <w:rPr>
          <w:rFonts w:hint="eastAsia" w:ascii="Times New Roman" w:hAnsi="Times New Roman" w:eastAsia="仿宋_GB2312"/>
          <w:b w:val="0"/>
          <w:bCs w:val="0"/>
          <w:color w:val="000000"/>
          <w:kern w:val="21"/>
          <w:sz w:val="32"/>
          <w:szCs w:val="32"/>
        </w:rPr>
        <w:t>竣工联合验收</w:t>
      </w:r>
      <w:r>
        <w:rPr>
          <w:rFonts w:hint="eastAsia" w:ascii="Times New Roman" w:hAnsi="Times New Roman" w:eastAsia="仿宋_GB2312"/>
          <w:b w:val="0"/>
          <w:bCs w:val="0"/>
          <w:color w:val="000000"/>
          <w:kern w:val="21"/>
          <w:sz w:val="32"/>
          <w:szCs w:val="32"/>
          <w:u w:val="none"/>
          <w:lang w:eastAsia="zh-CN"/>
        </w:rPr>
        <w:t>不</w:t>
      </w:r>
      <w:r>
        <w:rPr>
          <w:rFonts w:hint="eastAsia" w:ascii="Times New Roman" w:hAnsi="Times New Roman" w:eastAsia="仿宋_GB2312"/>
          <w:b w:val="0"/>
          <w:bCs w:val="0"/>
          <w:color w:val="000000"/>
          <w:kern w:val="21"/>
          <w:sz w:val="32"/>
          <w:szCs w:val="32"/>
        </w:rPr>
        <w:t>替代和免除建设单位依法应当组织的工程竣工验收，以及有关部门核发的竣工验收备案手续。</w:t>
      </w:r>
    </w:p>
    <w:p>
      <w:pPr>
        <w:pStyle w:val="9"/>
        <w:numPr>
          <w:ilvl w:val="0"/>
          <w:numId w:val="0"/>
        </w:numPr>
        <w:spacing w:before="0" w:beforeAutospacing="0" w:after="0" w:afterAutospacing="0" w:line="574" w:lineRule="exact"/>
        <w:ind w:firstLine="0" w:firstLineChars="0"/>
        <w:jc w:val="both"/>
        <w:rPr>
          <w:rFonts w:hint="eastAsia" w:ascii="Times New Roman" w:hAnsi="Times New Roman" w:eastAsia="仿宋_GB2312"/>
          <w:b w:val="0"/>
          <w:bCs w:val="0"/>
          <w:color w:val="000000" w:themeColor="text1"/>
          <w:kern w:val="21"/>
          <w:sz w:val="32"/>
          <w:szCs w:val="32"/>
          <w:lang w:val="en-US" w:eastAsia="zh-CN"/>
        </w:rPr>
      </w:pPr>
      <w:r>
        <w:rPr>
          <w:rFonts w:hint="eastAsia" w:ascii="Times New Roman" w:hAnsi="Times New Roman" w:eastAsia="仿宋_GB2312"/>
          <w:b w:val="0"/>
          <w:bCs w:val="0"/>
          <w:color w:val="auto"/>
          <w:kern w:val="21"/>
          <w:sz w:val="32"/>
          <w:szCs w:val="32"/>
          <w:lang w:val="en-US" w:eastAsia="zh-CN"/>
        </w:rPr>
        <w:t xml:space="preserve">   </w:t>
      </w:r>
      <w:r>
        <w:rPr>
          <w:rFonts w:hint="eastAsia" w:ascii="Times New Roman" w:hAnsi="Times New Roman" w:eastAsia="仿宋_GB2312"/>
          <w:b w:val="0"/>
          <w:bCs w:val="0"/>
          <w:color w:val="000000" w:themeColor="text1"/>
          <w:kern w:val="21"/>
          <w:sz w:val="32"/>
          <w:szCs w:val="32"/>
          <w:lang w:val="en-US" w:eastAsia="zh-CN"/>
        </w:rPr>
        <w:t xml:space="preserve"> </w:t>
      </w:r>
      <w:r>
        <w:rPr>
          <w:rFonts w:hint="eastAsia" w:ascii="Times New Roman" w:hAnsi="Times New Roman" w:eastAsia="仿宋_GB2312"/>
          <w:b w:val="0"/>
          <w:bCs w:val="0"/>
          <w:color w:val="000000" w:themeColor="text1"/>
          <w:kern w:val="21"/>
          <w:sz w:val="32"/>
          <w:szCs w:val="32"/>
          <w:lang w:eastAsia="zh-CN"/>
        </w:rPr>
        <w:t>第四条</w:t>
      </w:r>
      <w:r>
        <w:rPr>
          <w:rFonts w:hint="eastAsia" w:ascii="Times New Roman" w:hAnsi="Times New Roman" w:eastAsia="仿宋_GB2312"/>
          <w:b w:val="0"/>
          <w:bCs w:val="0"/>
          <w:color w:val="000000" w:themeColor="text1"/>
          <w:kern w:val="21"/>
          <w:sz w:val="32"/>
          <w:szCs w:val="32"/>
          <w:lang w:val="en-US" w:eastAsia="zh-CN"/>
        </w:rPr>
        <w:t xml:space="preserve"> </w:t>
      </w:r>
      <w:r>
        <w:rPr>
          <w:rFonts w:hint="eastAsia" w:ascii="Times New Roman" w:hAnsi="Times New Roman" w:eastAsia="仿宋_GB2312"/>
          <w:b w:val="0"/>
          <w:bCs w:val="0"/>
          <w:color w:val="000000" w:themeColor="text1"/>
          <w:kern w:val="21"/>
          <w:sz w:val="32"/>
          <w:szCs w:val="32"/>
        </w:rPr>
        <w:t>牵头部门组织住房城乡建设、自然资源和规划等部门联合验收</w:t>
      </w:r>
      <w:r>
        <w:rPr>
          <w:rFonts w:hint="eastAsia" w:ascii="Times New Roman" w:hAnsi="Times New Roman" w:eastAsia="仿宋_GB2312"/>
          <w:b w:val="0"/>
          <w:bCs w:val="0"/>
          <w:color w:val="000000" w:themeColor="text1"/>
          <w:kern w:val="21"/>
          <w:sz w:val="32"/>
          <w:szCs w:val="32"/>
          <w:lang w:eastAsia="zh-CN"/>
          <w14:textFill>
            <w14:solidFill>
              <w14:schemeClr w14:val="tx1"/>
            </w14:solidFill>
          </w14:textFill>
        </w:rPr>
        <w:t>联合验收合格后，</w:t>
      </w:r>
      <w:r>
        <w:rPr>
          <w:rFonts w:hint="eastAsia" w:ascii="Times New Roman" w:hAnsi="Times New Roman" w:eastAsia="仿宋_GB2312"/>
          <w:b w:val="0"/>
          <w:bCs w:val="0"/>
          <w:color w:val="auto"/>
          <w:kern w:val="21"/>
          <w:sz w:val="32"/>
          <w:szCs w:val="32"/>
        </w:rPr>
        <w:t>四川省工程建设项目审批管理平台</w:t>
      </w:r>
      <w:r>
        <w:rPr>
          <w:rFonts w:hint="eastAsia" w:ascii="Times New Roman" w:hAnsi="Times New Roman" w:eastAsia="仿宋_GB2312"/>
          <w:b w:val="0"/>
          <w:bCs w:val="0"/>
          <w:color w:val="auto"/>
          <w:kern w:val="21"/>
          <w:sz w:val="32"/>
          <w:szCs w:val="32"/>
          <w:lang w:eastAsia="zh-CN"/>
        </w:rPr>
        <w:t>自动生成</w:t>
      </w:r>
      <w:r>
        <w:rPr>
          <w:rFonts w:hint="eastAsia" w:ascii="Times New Roman" w:hAnsi="Times New Roman" w:eastAsia="仿宋_GB2312"/>
          <w:b w:val="0"/>
          <w:bCs w:val="0"/>
          <w:color w:val="000000" w:themeColor="text1"/>
          <w:kern w:val="21"/>
          <w:sz w:val="32"/>
          <w:szCs w:val="32"/>
          <w:lang w:eastAsia="zh-CN"/>
          <w14:textFill>
            <w14:solidFill>
              <w14:schemeClr w14:val="tx1"/>
            </w14:solidFill>
          </w14:textFill>
        </w:rPr>
        <w:t>《工程建设项目联合验收报告（意见）送达通知书》</w:t>
      </w:r>
      <w:r>
        <w:rPr>
          <w:rFonts w:hint="eastAsia" w:ascii="Times New Roman" w:hAnsi="Times New Roman" w:eastAsia="仿宋_GB2312"/>
          <w:b w:val="0"/>
          <w:bCs w:val="0"/>
          <w:color w:val="000000" w:themeColor="text1"/>
          <w:kern w:val="21"/>
          <w:sz w:val="32"/>
          <w:szCs w:val="32"/>
        </w:rPr>
        <w:t>，</w:t>
      </w:r>
      <w:r>
        <w:rPr>
          <w:rFonts w:hint="eastAsia" w:ascii="Times New Roman" w:hAnsi="Times New Roman" w:eastAsia="仿宋_GB2312"/>
          <w:b w:val="0"/>
          <w:bCs w:val="0"/>
          <w:color w:val="000000" w:themeColor="text1"/>
          <w:kern w:val="21"/>
          <w:sz w:val="32"/>
          <w:szCs w:val="32"/>
          <w14:textFill>
            <w14:solidFill>
              <w14:schemeClr w14:val="tx1"/>
            </w14:solidFill>
          </w14:textFill>
        </w:rPr>
        <w:t>由</w:t>
      </w:r>
      <w:r>
        <w:rPr>
          <w:rFonts w:hint="eastAsia" w:ascii="Times New Roman" w:hAnsi="Times New Roman" w:eastAsia="仿宋_GB2312"/>
          <w:b w:val="0"/>
          <w:bCs w:val="0"/>
          <w:color w:val="000000" w:themeColor="text1"/>
          <w:kern w:val="21"/>
          <w:sz w:val="32"/>
          <w:szCs w:val="32"/>
        </w:rPr>
        <w:t>综合窗口负责向建设单位发放验收意见。</w:t>
      </w:r>
      <w:r>
        <w:rPr>
          <w:rFonts w:hint="eastAsia" w:ascii="Times New Roman" w:hAnsi="Times New Roman" w:eastAsia="仿宋_GB2312"/>
          <w:b w:val="0"/>
          <w:bCs w:val="0"/>
          <w:color w:val="000000" w:themeColor="text1"/>
          <w:kern w:val="21"/>
          <w:sz w:val="32"/>
          <w:szCs w:val="32"/>
          <w:lang w:val="en-US" w:eastAsia="zh-CN"/>
        </w:rPr>
        <w:t xml:space="preserve">  </w:t>
      </w:r>
    </w:p>
    <w:p>
      <w:pPr>
        <w:pStyle w:val="9"/>
        <w:numPr>
          <w:ilvl w:val="0"/>
          <w:numId w:val="0"/>
        </w:numPr>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第五条</w:t>
      </w:r>
      <w:r>
        <w:rPr>
          <w:rFonts w:hint="eastAsia" w:ascii="Times New Roman" w:hAnsi="Times New Roman" w:eastAsia="楷体_GB2312"/>
          <w:b w:val="0"/>
          <w:bCs w:val="0"/>
          <w:color w:val="auto"/>
          <w:kern w:val="21"/>
          <w:sz w:val="32"/>
          <w:szCs w:val="32"/>
        </w:rPr>
        <w:t xml:space="preserve"> </w:t>
      </w:r>
      <w:r>
        <w:rPr>
          <w:rFonts w:hint="eastAsia" w:ascii="Times New Roman" w:hAnsi="Times New Roman" w:eastAsia="仿宋_GB2312"/>
          <w:b w:val="0"/>
          <w:bCs w:val="0"/>
          <w:color w:val="auto"/>
          <w:kern w:val="21"/>
          <w:sz w:val="32"/>
          <w:szCs w:val="32"/>
        </w:rPr>
        <w:t>竣工联合验收承诺时限不得超过竣工联合验收申请事项中时限较长的事项办结期限。</w:t>
      </w:r>
    </w:p>
    <w:p>
      <w:pPr>
        <w:pStyle w:val="9"/>
        <w:spacing w:before="0" w:beforeAutospacing="0" w:after="0" w:afterAutospacing="0" w:line="574" w:lineRule="exact"/>
        <w:ind w:firstLine="640" w:firstLineChars="200"/>
        <w:jc w:val="both"/>
        <w:rPr>
          <w:rFonts w:hint="default" w:ascii="Times New Roman" w:hAnsi="Times New Roman" w:eastAsia="楷体"/>
          <w:b w:val="0"/>
          <w:bCs w:val="0"/>
          <w:color w:val="auto"/>
          <w:kern w:val="21"/>
          <w:sz w:val="32"/>
          <w:szCs w:val="32"/>
          <w:lang w:val="en"/>
        </w:rPr>
      </w:pPr>
      <w:r>
        <w:rPr>
          <w:rFonts w:hint="eastAsia" w:ascii="Times New Roman" w:hAnsi="Times New Roman" w:eastAsia="仿宋_GB2312"/>
          <w:b w:val="0"/>
          <w:bCs w:val="0"/>
          <w:color w:val="auto"/>
          <w:kern w:val="21"/>
          <w:sz w:val="32"/>
          <w:szCs w:val="32"/>
        </w:rPr>
        <w:t>第六条</w:t>
      </w:r>
      <w:r>
        <w:rPr>
          <w:rFonts w:hint="eastAsia" w:ascii="Times New Roman" w:hAnsi="Times New Roman" w:eastAsia="楷体_GB2312"/>
          <w:b w:val="0"/>
          <w:bCs w:val="0"/>
          <w:color w:val="auto"/>
          <w:kern w:val="21"/>
          <w:sz w:val="32"/>
          <w:szCs w:val="32"/>
        </w:rPr>
        <w:t xml:space="preserve"> </w:t>
      </w:r>
      <w:r>
        <w:rPr>
          <w:rFonts w:hint="eastAsia" w:ascii="Times New Roman" w:hAnsi="Times New Roman" w:eastAsia="仿宋_GB2312"/>
          <w:b w:val="0"/>
          <w:bCs w:val="0"/>
          <w:color w:val="auto"/>
          <w:kern w:val="21"/>
          <w:sz w:val="32"/>
          <w:szCs w:val="32"/>
        </w:rPr>
        <w:t>“规划条件核实”“土地核验”合并为一个验收事项，合并核发《建设工程规划条件核实（土地核验）合格证》。建设工程规划条件核实（土地核验）原则上以项目为单位进行整体核验，提供“多验合一”、独立验收、分期分段验收等多种模式供建设单位选择。在满足独立使用功能、具有基本配套设施的要求条件下，可申请分期分段规划核实。土地核验以项目宗地进行核验。</w:t>
      </w:r>
      <w:r>
        <w:rPr>
          <w:rFonts w:hint="default" w:ascii="Times New Roman" w:hAnsi="Times New Roman" w:eastAsia="仿宋_GB2312"/>
          <w:b w:val="0"/>
          <w:bCs w:val="0"/>
          <w:color w:val="auto"/>
          <w:kern w:val="21"/>
          <w:sz w:val="32"/>
          <w:szCs w:val="32"/>
          <w:lang w:val="en"/>
        </w:rPr>
        <w:t xml:space="preserve">      </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第七条</w:t>
      </w:r>
      <w:r>
        <w:rPr>
          <w:rFonts w:hint="eastAsia" w:ascii="Times New Roman" w:hAnsi="Times New Roman" w:eastAsia="楷体_GB2312"/>
          <w:b w:val="0"/>
          <w:bCs w:val="0"/>
          <w:color w:val="auto"/>
          <w:kern w:val="21"/>
          <w:sz w:val="32"/>
          <w:szCs w:val="32"/>
        </w:rPr>
        <w:t xml:space="preserve"> </w:t>
      </w:r>
      <w:r>
        <w:rPr>
          <w:rFonts w:hint="eastAsia" w:ascii="Times New Roman" w:hAnsi="Times New Roman" w:eastAsia="仿宋_GB2312"/>
          <w:b w:val="0"/>
          <w:bCs w:val="0"/>
          <w:color w:val="auto"/>
          <w:kern w:val="21"/>
          <w:sz w:val="32"/>
          <w:szCs w:val="32"/>
        </w:rPr>
        <w:t>对一个建设工程规划许可证下涉及多个单位或多栋建筑的房建和市政工程，在满足各专业独立使用功能、使用安全和相关技术要求的条件下，经建设单位、施工单位、勘察单位、设计单位、监理单位等相关责任主体共同确认满足安全和独立使用功能要求后，建设单位可申请分期竣工联合验收。分期竣工联合验收的，分期</w:t>
      </w:r>
      <w:r>
        <w:rPr>
          <w:rFonts w:hint="eastAsia" w:ascii="Times New Roman" w:hAnsi="Times New Roman" w:eastAsia="仿宋_GB2312"/>
          <w:b w:val="0"/>
          <w:bCs w:val="0"/>
          <w:color w:val="auto"/>
          <w:kern w:val="21"/>
          <w:sz w:val="32"/>
          <w:szCs w:val="32"/>
          <w:lang w:eastAsia="zh-CN"/>
        </w:rPr>
        <w:t>系统生成《</w:t>
      </w:r>
      <w:r>
        <w:rPr>
          <w:rFonts w:hint="eastAsia" w:ascii="Times New Roman" w:hAnsi="Times New Roman" w:eastAsia="仿宋_GB2312"/>
          <w:b w:val="0"/>
          <w:bCs w:val="0"/>
          <w:color w:val="auto"/>
          <w:kern w:val="21"/>
          <w:sz w:val="32"/>
          <w:szCs w:val="32"/>
        </w:rPr>
        <w:t>工程建设项目联合验收报告（意见）送达通知书</w:t>
      </w: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rPr>
        <w:t>。</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第八条 对一个建设工程规划许可证下不涉及多个单位工程的产业类、教育类和医疗类等重大重点项目，建设单位可向项目所在辖区申请分两段竣工联合验收。分段竣工联合验收，全部验收合格后</w:t>
      </w:r>
      <w:r>
        <w:rPr>
          <w:rFonts w:hint="eastAsia" w:ascii="Times New Roman" w:hAnsi="Times New Roman" w:eastAsia="仿宋_GB2312"/>
          <w:b w:val="0"/>
          <w:bCs w:val="0"/>
          <w:color w:val="auto"/>
          <w:kern w:val="21"/>
          <w:sz w:val="32"/>
          <w:szCs w:val="32"/>
          <w:lang w:eastAsia="zh-CN"/>
        </w:rPr>
        <w:t>生成《工程建设项目联合验收报告（意见）送达通知书》</w:t>
      </w:r>
      <w:r>
        <w:rPr>
          <w:rFonts w:hint="eastAsia" w:ascii="Times New Roman" w:hAnsi="Times New Roman" w:eastAsia="仿宋_GB2312"/>
          <w:b w:val="0"/>
          <w:bCs w:val="0"/>
          <w:color w:val="auto"/>
          <w:kern w:val="21"/>
          <w:sz w:val="32"/>
          <w:szCs w:val="32"/>
        </w:rPr>
        <w:t>。</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第九条 建设单位可结合项目具体情况，从竣工联合验收事项清单中选择两项及以上的事项申请竣工联合验收（详见竣工联合验收事项清单）。</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竣工联合验收合格后四川省工程建设项目审批管理平台</w:t>
      </w:r>
      <w:r>
        <w:rPr>
          <w:rFonts w:hint="eastAsia" w:ascii="Times New Roman" w:hAnsi="Times New Roman" w:eastAsia="仿宋_GB2312"/>
          <w:b w:val="0"/>
          <w:bCs w:val="0"/>
          <w:color w:val="auto"/>
          <w:kern w:val="21"/>
          <w:sz w:val="32"/>
          <w:szCs w:val="32"/>
          <w:lang w:eastAsia="zh-CN"/>
        </w:rPr>
        <w:t>自动生成</w:t>
      </w:r>
      <w:r>
        <w:rPr>
          <w:rFonts w:hint="eastAsia" w:ascii="Times New Roman" w:hAnsi="Times New Roman" w:eastAsia="仿宋_GB2312"/>
          <w:b w:val="0"/>
          <w:bCs w:val="0"/>
          <w:color w:val="000000" w:themeColor="text1"/>
          <w:kern w:val="21"/>
          <w:sz w:val="32"/>
          <w:szCs w:val="32"/>
        </w:rPr>
        <w:t>《</w:t>
      </w:r>
      <w:r>
        <w:rPr>
          <w:rFonts w:hint="eastAsia" w:ascii="Times New Roman" w:hAnsi="Times New Roman" w:eastAsia="仿宋_GB2312"/>
          <w:b w:val="0"/>
          <w:bCs w:val="0"/>
          <w:color w:val="000000" w:themeColor="text1"/>
          <w:kern w:val="21"/>
          <w:sz w:val="32"/>
          <w:szCs w:val="32"/>
          <w:lang w:eastAsia="zh-CN"/>
        </w:rPr>
        <w:t>工程建设项目联合验收报告（意见）送达通知书</w:t>
      </w:r>
      <w:r>
        <w:rPr>
          <w:rFonts w:hint="eastAsia" w:ascii="Times New Roman" w:hAnsi="Times New Roman" w:eastAsia="仿宋_GB2312"/>
          <w:b w:val="0"/>
          <w:bCs w:val="0"/>
          <w:color w:val="000000" w:themeColor="text1"/>
          <w:kern w:val="21"/>
          <w:sz w:val="32"/>
          <w:szCs w:val="32"/>
        </w:rPr>
        <w:t>》。</w:t>
      </w:r>
      <w:r>
        <w:rPr>
          <w:rFonts w:hint="eastAsia" w:ascii="Times New Roman" w:hAnsi="Times New Roman" w:eastAsia="仿宋_GB2312"/>
          <w:b w:val="0"/>
          <w:bCs w:val="0"/>
          <w:color w:val="auto"/>
          <w:kern w:val="21"/>
          <w:sz w:val="32"/>
          <w:szCs w:val="32"/>
        </w:rPr>
        <w:t>对</w:t>
      </w:r>
      <w:r>
        <w:rPr>
          <w:rFonts w:hint="default" w:ascii="Times New Roman" w:hAnsi="Times New Roman" w:eastAsia="仿宋_GB2312" w:cs="Times New Roman"/>
          <w:b w:val="0"/>
          <w:bCs w:val="0"/>
          <w:color w:val="auto"/>
          <w:kern w:val="21"/>
          <w:sz w:val="32"/>
          <w:szCs w:val="32"/>
          <w:shd w:val="clear" w:color="auto" w:fill="FFFFFF"/>
        </w:rPr>
        <w:t>社会投资简易低风险建设项目可以</w:t>
      </w:r>
      <w:r>
        <w:rPr>
          <w:rFonts w:hint="eastAsia" w:ascii="Times New Roman" w:hAnsi="Times New Roman" w:eastAsia="仿宋_GB2312"/>
          <w:b w:val="0"/>
          <w:bCs w:val="0"/>
          <w:color w:val="auto"/>
          <w:kern w:val="21"/>
          <w:sz w:val="32"/>
          <w:szCs w:val="32"/>
        </w:rPr>
        <w:t>实行联合验收与不动产首次登记同步办理。</w:t>
      </w:r>
    </w:p>
    <w:p>
      <w:pPr>
        <w:spacing w:line="574" w:lineRule="exact"/>
        <w:ind w:firstLine="643"/>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第十条 符合下列情形的，建设单位可以申请相应事项的竣工联合验收：</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（一）完成工程设计和合同约定的各项工程内容，建设项目主体工程、辅助工程、配套设施（包括道路、供水管道、雨水管道、污水管道、强弱电管道、</w:t>
      </w:r>
      <w:r>
        <w:rPr>
          <w:rFonts w:hint="eastAsia" w:ascii="Times New Roman" w:hAnsi="Times New Roman" w:eastAsia="仿宋_GB2312"/>
          <w:b w:val="0"/>
          <w:bCs w:val="0"/>
          <w:color w:val="auto"/>
          <w:kern w:val="21"/>
          <w:sz w:val="32"/>
          <w:szCs w:val="32"/>
          <w:lang w:eastAsia="zh-CN"/>
        </w:rPr>
        <w:t>光纤到户</w:t>
      </w:r>
      <w:r>
        <w:rPr>
          <w:rFonts w:hint="eastAsia" w:ascii="Times New Roman" w:hAnsi="Times New Roman" w:eastAsia="仿宋_GB2312"/>
          <w:b w:val="0"/>
          <w:bCs w:val="0"/>
          <w:color w:val="auto"/>
          <w:kern w:val="21"/>
          <w:sz w:val="32"/>
          <w:szCs w:val="32"/>
        </w:rPr>
        <w:t>、环卫设施、燃气管道、</w:t>
      </w:r>
      <w:r>
        <w:rPr>
          <w:rFonts w:hint="eastAsia" w:ascii="Times New Roman" w:hAnsi="Times New Roman" w:eastAsia="仿宋_GB2312"/>
          <w:b w:val="0"/>
          <w:bCs w:val="0"/>
          <w:color w:val="auto"/>
          <w:kern w:val="21"/>
          <w:sz w:val="32"/>
          <w:szCs w:val="32"/>
          <w:lang w:eastAsia="zh-CN"/>
        </w:rPr>
        <w:t>供水设施、</w:t>
      </w:r>
      <w:r>
        <w:rPr>
          <w:rFonts w:hint="eastAsia" w:ascii="Times New Roman" w:hAnsi="Times New Roman" w:eastAsia="仿宋_GB2312"/>
          <w:b w:val="0"/>
          <w:bCs w:val="0"/>
          <w:color w:val="auto"/>
          <w:kern w:val="21"/>
          <w:sz w:val="32"/>
          <w:szCs w:val="32"/>
        </w:rPr>
        <w:t>节水设施</w:t>
      </w:r>
      <w:r>
        <w:rPr>
          <w:rFonts w:hint="eastAsia" w:ascii="Times New Roman" w:hAnsi="Times New Roman" w:eastAsia="仿宋_GB2312"/>
          <w:b w:val="0"/>
          <w:bCs w:val="0"/>
          <w:color w:val="auto"/>
          <w:kern w:val="21"/>
          <w:sz w:val="32"/>
          <w:szCs w:val="32"/>
          <w:lang w:eastAsia="zh-CN"/>
        </w:rPr>
        <w:t>、海绵城市、</w:t>
      </w:r>
      <w:r>
        <w:rPr>
          <w:rFonts w:hint="eastAsia" w:ascii="Times New Roman" w:hAnsi="Times New Roman" w:eastAsia="仿宋_GB2312"/>
          <w:b w:val="0"/>
          <w:bCs w:val="0"/>
          <w:color w:val="auto"/>
          <w:kern w:val="21"/>
          <w:sz w:val="32"/>
          <w:szCs w:val="32"/>
        </w:rPr>
        <w:t>绿化等）已按审查合格的施工图设计文件要求建成；</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（二）已出具</w:t>
      </w:r>
      <w:r>
        <w:rPr>
          <w:rFonts w:hint="eastAsia" w:ascii="Times New Roman" w:hAnsi="Times New Roman" w:eastAsia="仿宋_GB2312"/>
          <w:b w:val="0"/>
          <w:bCs w:val="0"/>
          <w:color w:val="auto"/>
          <w:kern w:val="21"/>
          <w:sz w:val="32"/>
          <w:szCs w:val="32"/>
          <w:lang w:eastAsia="zh-CN"/>
        </w:rPr>
        <w:t>竣工验收报告</w:t>
      </w:r>
      <w:r>
        <w:rPr>
          <w:rFonts w:hint="eastAsia" w:ascii="Times New Roman" w:hAnsi="Times New Roman" w:eastAsia="仿宋_GB2312"/>
          <w:b w:val="0"/>
          <w:bCs w:val="0"/>
          <w:color w:val="auto"/>
          <w:kern w:val="21"/>
          <w:sz w:val="32"/>
          <w:szCs w:val="32"/>
        </w:rPr>
        <w:t>；</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（三）验收涉及的测量工作按照“一次委托、联合测绘、成果共享”的规定，委托中介机构已完成测量、测绘和检测并提交竣工测绘成果与相关检测报告；</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（四）建设项目档案资料符合建设项目文件归档规范要求；</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（五）填写完整相关报表，并提供相关文字说明材料。</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有关部门对房建和市政工程竣工验收有其他要求的，建设单位应当完成有关要求后，方可申请竣工联合验收。</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lang w:val="en-US" w:eastAsia="zh-CN"/>
        </w:rPr>
      </w:pPr>
      <w:r>
        <w:rPr>
          <w:rFonts w:hint="eastAsia" w:ascii="Times New Roman" w:hAnsi="Times New Roman" w:eastAsia="仿宋_GB2312"/>
          <w:b w:val="0"/>
          <w:bCs w:val="0"/>
          <w:color w:val="auto"/>
          <w:kern w:val="21"/>
          <w:sz w:val="32"/>
          <w:szCs w:val="32"/>
        </w:rPr>
        <w:t>第十一条</w:t>
      </w:r>
      <w:r>
        <w:rPr>
          <w:rFonts w:hint="eastAsia" w:ascii="Times New Roman" w:hAnsi="Times New Roman" w:eastAsia="黑体"/>
          <w:b w:val="0"/>
          <w:bCs w:val="0"/>
          <w:color w:val="auto"/>
          <w:kern w:val="21"/>
          <w:sz w:val="32"/>
          <w:szCs w:val="32"/>
        </w:rPr>
        <w:t xml:space="preserve"> </w:t>
      </w:r>
      <w:r>
        <w:rPr>
          <w:rFonts w:hint="eastAsia" w:ascii="Times New Roman" w:hAnsi="Times New Roman" w:eastAsia="仿宋_GB2312"/>
          <w:b w:val="0"/>
          <w:bCs w:val="0"/>
          <w:color w:val="auto"/>
          <w:kern w:val="21"/>
          <w:sz w:val="32"/>
          <w:szCs w:val="32"/>
        </w:rPr>
        <w:t>申请竣工联合验收时应提供有关部门对竣工联合验收事项清单中验收事项办事指南要求的申请材料，以及《遂宁市房屋建筑和市政基础设施工程竣工联合验收审批申请》《</w:t>
      </w:r>
      <w:r>
        <w:rPr>
          <w:rFonts w:hint="eastAsia" w:ascii="Times New Roman" w:hAnsi="Times New Roman" w:eastAsia="仿宋_GB2312"/>
          <w:b w:val="0"/>
          <w:bCs w:val="0"/>
          <w:color w:val="auto"/>
          <w:kern w:val="21"/>
          <w:sz w:val="32"/>
          <w:szCs w:val="32"/>
          <w:lang w:eastAsia="zh-CN"/>
        </w:rPr>
        <w:t>竣工</w:t>
      </w:r>
      <w:r>
        <w:rPr>
          <w:rFonts w:hint="eastAsia" w:ascii="Times New Roman" w:hAnsi="Times New Roman" w:eastAsia="仿宋_GB2312"/>
          <w:b w:val="0"/>
          <w:bCs w:val="0"/>
          <w:color w:val="auto"/>
          <w:kern w:val="21"/>
          <w:sz w:val="32"/>
          <w:szCs w:val="32"/>
        </w:rPr>
        <w:t>验收报告》。</w:t>
      </w:r>
    </w:p>
    <w:p>
      <w:pPr>
        <w:spacing w:line="574" w:lineRule="exact"/>
        <w:ind w:firstLine="643"/>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有关部门对房建和市政工程竣工验收有其他要求的，建设单位还应按照该部门对该事项办事指南要求提供申请材料。</w:t>
      </w:r>
    </w:p>
    <w:p>
      <w:pPr>
        <w:spacing w:line="574" w:lineRule="exact"/>
        <w:ind w:firstLine="643"/>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第十二条 竣工联合验收按照以下流程办理：</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一）提出申请。建设单位在工程审批系统下载填写《遂宁市房屋建筑和市政基础设施工程竣工联合验收审批申请表》，可采用在工程审批系统自行申请或持有关申报资料向综合窗口现场申请的方式，提交竣工联合验收申请，申请时可以自行选择两项及以上的竣工联合验收事项。</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（二）申请审查。</w:t>
      </w:r>
      <w:r>
        <w:rPr>
          <w:rFonts w:hint="eastAsia" w:ascii="Times New Roman" w:hAnsi="Times New Roman" w:eastAsia="仿宋_GB2312" w:cs="Times New Roman"/>
          <w:color w:val="auto"/>
          <w:kern w:val="21"/>
          <w:sz w:val="30"/>
          <w:szCs w:val="30"/>
          <w:lang w:val="en-US" w:eastAsia="zh-CN" w:bidi="ar-SA"/>
        </w:rPr>
        <w:t>综</w:t>
      </w:r>
      <w:r>
        <w:rPr>
          <w:rFonts w:hint="eastAsia" w:ascii="Times New Roman" w:hAnsi="Times New Roman" w:eastAsia="仿宋_GB2312" w:cs="Times New Roman"/>
          <w:color w:val="auto"/>
          <w:kern w:val="21"/>
          <w:sz w:val="32"/>
          <w:szCs w:val="32"/>
          <w:lang w:val="en-US" w:eastAsia="zh-CN" w:bidi="ar-SA"/>
        </w:rPr>
        <w:t>合窗口接件后在系统中转有关参验部门进行资料审查，参验部门1个工作日内在系统中反馈“申请资料符合要求”或“申请资料补正要求”的审查意见。根据参验部门反馈的意见，申请资料符合要求的，</w:t>
      </w:r>
      <w:r>
        <w:rPr>
          <w:rFonts w:hint="eastAsia" w:ascii="Times New Roman" w:hAnsi="Times New Roman" w:eastAsia="仿宋_GB2312"/>
          <w:b w:val="0"/>
          <w:bCs w:val="0"/>
          <w:color w:val="auto"/>
          <w:kern w:val="21"/>
          <w:sz w:val="32"/>
          <w:szCs w:val="32"/>
        </w:rPr>
        <w:t>综合窗口应予以受理并出具《竣工联合验收受理</w:t>
      </w:r>
      <w:r>
        <w:rPr>
          <w:rFonts w:hint="eastAsia" w:ascii="Times New Roman" w:hAnsi="Times New Roman" w:eastAsia="仿宋_GB2312"/>
          <w:b w:val="0"/>
          <w:bCs w:val="0"/>
          <w:color w:val="auto"/>
          <w:kern w:val="21"/>
          <w:sz w:val="32"/>
          <w:szCs w:val="32"/>
          <w:lang w:eastAsia="zh-CN"/>
        </w:rPr>
        <w:t>通</w:t>
      </w:r>
      <w:r>
        <w:rPr>
          <w:rFonts w:hint="eastAsia" w:ascii="Times New Roman" w:hAnsi="Times New Roman" w:eastAsia="仿宋_GB2312"/>
          <w:b w:val="0"/>
          <w:bCs w:val="0"/>
          <w:color w:val="auto"/>
          <w:kern w:val="21"/>
          <w:sz w:val="32"/>
          <w:szCs w:val="32"/>
        </w:rPr>
        <w:t>知书》；申请材料不齐全的，综合窗口出具《竣工联合验收</w:t>
      </w:r>
      <w:r>
        <w:rPr>
          <w:rFonts w:hint="eastAsia" w:ascii="Times New Roman" w:hAnsi="Times New Roman" w:eastAsia="仿宋_GB2312"/>
          <w:b w:val="0"/>
          <w:bCs w:val="0"/>
          <w:color w:val="auto"/>
          <w:kern w:val="21"/>
          <w:sz w:val="32"/>
          <w:szCs w:val="32"/>
          <w:lang w:eastAsia="zh-CN"/>
        </w:rPr>
        <w:t>补齐</w:t>
      </w:r>
      <w:r>
        <w:rPr>
          <w:rFonts w:hint="eastAsia" w:ascii="Times New Roman" w:hAnsi="Times New Roman" w:eastAsia="仿宋_GB2312"/>
          <w:b w:val="0"/>
          <w:bCs w:val="0"/>
          <w:color w:val="auto"/>
          <w:kern w:val="21"/>
          <w:sz w:val="32"/>
          <w:szCs w:val="32"/>
        </w:rPr>
        <w:t>补正</w:t>
      </w:r>
      <w:r>
        <w:rPr>
          <w:rFonts w:hint="eastAsia" w:ascii="Times New Roman" w:hAnsi="Times New Roman" w:eastAsia="仿宋_GB2312"/>
          <w:b w:val="0"/>
          <w:bCs w:val="0"/>
          <w:color w:val="auto"/>
          <w:kern w:val="21"/>
          <w:sz w:val="32"/>
          <w:szCs w:val="32"/>
          <w:lang w:eastAsia="zh-CN"/>
        </w:rPr>
        <w:t>通</w:t>
      </w:r>
      <w:r>
        <w:rPr>
          <w:rFonts w:hint="eastAsia" w:ascii="Times New Roman" w:hAnsi="Times New Roman" w:eastAsia="仿宋_GB2312"/>
          <w:b w:val="0"/>
          <w:bCs w:val="0"/>
          <w:color w:val="auto"/>
          <w:kern w:val="21"/>
          <w:sz w:val="32"/>
          <w:szCs w:val="32"/>
        </w:rPr>
        <w:t>知书》，一次性告知申请人需补正的全部内容。补正时间不计入验收时间。综合窗口受理后通过工程审批系统将竣工联合验收事项推送至对所涉事项具有审批验收权限的有关参验部门，由牵头部门负责组织有关参验部门竣工联合验收。</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三</w:t>
      </w:r>
      <w:r>
        <w:rPr>
          <w:rFonts w:hint="eastAsia" w:ascii="Times New Roman" w:hAnsi="Times New Roman" w:eastAsia="仿宋_GB2312"/>
          <w:b w:val="0"/>
          <w:bCs w:val="0"/>
          <w:color w:val="auto"/>
          <w:kern w:val="21"/>
          <w:sz w:val="32"/>
          <w:szCs w:val="32"/>
        </w:rPr>
        <w:t>）联合验收。</w:t>
      </w:r>
    </w:p>
    <w:p>
      <w:pPr>
        <w:pStyle w:val="9"/>
        <w:spacing w:before="0" w:beforeAutospacing="0" w:after="0" w:afterAutospacing="0" w:line="574" w:lineRule="exact"/>
        <w:ind w:firstLine="640" w:firstLineChars="200"/>
        <w:jc w:val="both"/>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1.预约验收。牵头部门与建设单位商定现场验收时间，通知各竣工联合验收事项主管部门（相关部门确定不需现场查验的，应在收到竣工联合验收通知当日书面或通过共享平台告知牵头部门，以下简称各参验部门），各参验部门认为需要通知有关参建单位参加的，由该参验部门负责通知。</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2.现场验收。牵头部门负责组织各参验部门按照部门职责对</w:t>
      </w:r>
      <w:r>
        <w:rPr>
          <w:rFonts w:hint="eastAsia" w:ascii="Times New Roman" w:hAnsi="Times New Roman" w:eastAsia="仿宋_GB2312"/>
          <w:b w:val="0"/>
          <w:bCs w:val="0"/>
          <w:color w:val="auto"/>
          <w:spacing w:val="-8"/>
          <w:kern w:val="21"/>
          <w:sz w:val="32"/>
          <w:szCs w:val="32"/>
        </w:rPr>
        <w:t>竣工联合验收事项进行验收，各参验部门验收意见报牵头部门汇总。</w:t>
      </w:r>
    </w:p>
    <w:p>
      <w:pPr>
        <w:widowControl/>
        <w:spacing w:before="0" w:beforeAutospacing="0" w:after="0" w:afterAutospacing="0" w:line="574" w:lineRule="exact"/>
        <w:ind w:firstLine="640" w:firstLineChars="200"/>
        <w:jc w:val="left"/>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（1）竣工联合验收事项验收合格的，各参验部门在办结时限内分别在</w:t>
      </w:r>
      <w:r>
        <w:rPr>
          <w:rFonts w:hint="eastAsia" w:ascii="Times New Roman" w:hAnsi="Times New Roman" w:eastAsia="仿宋_GB2312"/>
          <w:b w:val="0"/>
          <w:bCs w:val="0"/>
          <w:color w:val="auto"/>
          <w:kern w:val="21"/>
          <w:sz w:val="32"/>
          <w:szCs w:val="32"/>
          <w:lang w:eastAsia="zh-CN"/>
        </w:rPr>
        <w:t>业务系统及工程建设审批管理系统生成</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工程建设项目联合验收报告（意见）送达通知书</w:t>
      </w:r>
      <w:r>
        <w:rPr>
          <w:rFonts w:hint="eastAsia" w:ascii="Times New Roman" w:hAnsi="Times New Roman" w:eastAsia="仿宋_GB2312"/>
          <w:b w:val="0"/>
          <w:bCs w:val="0"/>
          <w:color w:val="auto"/>
          <w:kern w:val="21"/>
          <w:sz w:val="32"/>
          <w:szCs w:val="32"/>
        </w:rPr>
        <w:t>》，通过工程审批系统反馈至牵头部门，牵头部门汇总反馈综合窗口，综合窗口负责向建设单位发放《</w:t>
      </w:r>
      <w:r>
        <w:rPr>
          <w:rFonts w:hint="eastAsia" w:ascii="Times New Roman" w:hAnsi="Times New Roman" w:eastAsia="仿宋_GB2312"/>
          <w:b w:val="0"/>
          <w:bCs w:val="0"/>
          <w:color w:val="auto"/>
          <w:kern w:val="21"/>
          <w:sz w:val="32"/>
          <w:szCs w:val="32"/>
          <w:lang w:eastAsia="zh-CN"/>
        </w:rPr>
        <w:t>工程建设项目联合验收报告（意见）送达通知书</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等</w:t>
      </w:r>
      <w:r>
        <w:rPr>
          <w:rFonts w:hint="eastAsia" w:ascii="Times New Roman" w:hAnsi="Times New Roman" w:eastAsia="仿宋_GB2312"/>
          <w:b w:val="0"/>
          <w:bCs w:val="0"/>
          <w:color w:val="auto"/>
          <w:kern w:val="21"/>
          <w:sz w:val="32"/>
          <w:szCs w:val="32"/>
        </w:rPr>
        <w:t>相关验收证书。</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2）需进行整改的，各参验部门在现场验收后1个工作日内将验收整改意见一次性反馈至牵头部门，牵头部门汇总反馈至综合窗口，由综合窗口通知建设单位。办结时限内未在工程审批系统提交验收整改意见的，视为无整改要求。</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3）各参验部门整改意见应明确整改期限，建设单位在整改期限内完成整改后，向综合窗口提出复验申请，综合窗口通过工程审批系统告知牵头部门，由牵头部门通知出具整改意见的参验部门进行复验。复验部门在办结时限内自行完成复验，并于复验完成之日起1个工作日内将复验意见通过工程审批系统反馈牵头部门。建设单位整改和复验时间，不计算在审批时限内。</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（4）牵头部门在收到各参验部门验收意见之日起</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个工作日内汇总意见，复验合格的，</w:t>
      </w:r>
      <w:r>
        <w:rPr>
          <w:rFonts w:hint="eastAsia" w:ascii="Times New Roman" w:hAnsi="Times New Roman" w:eastAsia="仿宋_GB2312"/>
          <w:b w:val="0"/>
          <w:bCs w:val="0"/>
          <w:color w:val="auto"/>
          <w:kern w:val="21"/>
          <w:sz w:val="32"/>
          <w:szCs w:val="32"/>
          <w:lang w:eastAsia="zh-CN"/>
        </w:rPr>
        <w:t>系统生成</w:t>
      </w:r>
      <w:r>
        <w:rPr>
          <w:rFonts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工程建设项目联合验收报告（意见）送达通知书</w:t>
      </w:r>
      <w:r>
        <w:rPr>
          <w:rFonts w:ascii="Times New Roman" w:hAnsi="Times New Roman" w:eastAsia="仿宋_GB2312"/>
          <w:b w:val="0"/>
          <w:bCs w:val="0"/>
          <w:color w:val="auto"/>
          <w:kern w:val="21"/>
          <w:sz w:val="32"/>
          <w:szCs w:val="32"/>
        </w:rPr>
        <w:t>》及相关验收证书</w:t>
      </w:r>
      <w:r>
        <w:rPr>
          <w:rFonts w:hint="eastAsia" w:ascii="Times New Roman" w:hAnsi="Times New Roman" w:eastAsia="仿宋_GB2312"/>
          <w:b w:val="0"/>
          <w:bCs w:val="0"/>
          <w:color w:val="auto"/>
          <w:kern w:val="21"/>
          <w:sz w:val="32"/>
          <w:szCs w:val="32"/>
        </w:rPr>
        <w:t>；复验</w:t>
      </w:r>
      <w:r>
        <w:rPr>
          <w:rFonts w:ascii="Times New Roman" w:hAnsi="Times New Roman" w:eastAsia="仿宋_GB2312"/>
          <w:b w:val="0"/>
          <w:bCs w:val="0"/>
          <w:color w:val="auto"/>
          <w:kern w:val="21"/>
          <w:sz w:val="32"/>
          <w:szCs w:val="32"/>
        </w:rPr>
        <w:t>不合格</w:t>
      </w:r>
      <w:r>
        <w:rPr>
          <w:rFonts w:hint="eastAsia" w:ascii="Times New Roman" w:hAnsi="Times New Roman" w:eastAsia="仿宋_GB2312"/>
          <w:b w:val="0"/>
          <w:bCs w:val="0"/>
          <w:color w:val="auto"/>
          <w:kern w:val="21"/>
          <w:sz w:val="32"/>
          <w:szCs w:val="32"/>
        </w:rPr>
        <w:t>，或建设单位在整改期限届满未提出复验申请的</w:t>
      </w:r>
      <w:r>
        <w:rPr>
          <w:rFonts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系统生成</w:t>
      </w:r>
      <w:r>
        <w:rPr>
          <w:rFonts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工程建设项目联合验收报告（意见）送达通知书</w:t>
      </w:r>
      <w:r>
        <w:rPr>
          <w:rFonts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rPr>
        <w:t>。</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（5）联合验收的其他已验收合格事项</w:t>
      </w:r>
      <w:r>
        <w:rPr>
          <w:rFonts w:hint="eastAsia" w:ascii="Times New Roman" w:hAnsi="Times New Roman" w:eastAsia="仿宋_GB2312"/>
          <w:b w:val="0"/>
          <w:bCs w:val="0"/>
          <w:color w:val="auto"/>
          <w:kern w:val="21"/>
          <w:sz w:val="32"/>
          <w:szCs w:val="32"/>
          <w:lang w:eastAsia="zh-CN"/>
        </w:rPr>
        <w:t>和</w:t>
      </w:r>
      <w:r>
        <w:rPr>
          <w:rFonts w:hint="eastAsia" w:ascii="Times New Roman" w:hAnsi="Times New Roman" w:eastAsia="仿宋_GB2312"/>
          <w:b w:val="0"/>
          <w:bCs w:val="0"/>
          <w:color w:val="auto"/>
          <w:kern w:val="21"/>
          <w:sz w:val="32"/>
          <w:szCs w:val="32"/>
        </w:rPr>
        <w:t>整改事项与其他已验收合格事项密切相关且具有重大影响，受影响事项一并纳入整改后的重新验收</w:t>
      </w:r>
      <w:r>
        <w:rPr>
          <w:rFonts w:hint="eastAsia" w:ascii="Times New Roman" w:hAnsi="Times New Roman" w:eastAsia="仿宋_GB2312"/>
          <w:b w:val="0"/>
          <w:bCs w:val="0"/>
          <w:color w:val="auto"/>
          <w:kern w:val="21"/>
          <w:sz w:val="32"/>
          <w:szCs w:val="32"/>
          <w:lang w:eastAsia="zh-CN"/>
        </w:rPr>
        <w:t>，</w:t>
      </w:r>
      <w:r>
        <w:rPr>
          <w:rFonts w:hint="default" w:ascii="仿宋_GB2312" w:hAnsi="仿宋_GB2312" w:eastAsia="仿宋_GB2312" w:cs="仿宋_GB2312"/>
          <w:color w:val="auto"/>
          <w:kern w:val="0"/>
          <w:sz w:val="32"/>
          <w:szCs w:val="32"/>
          <w:lang w:val="en-US" w:eastAsia="zh-CN" w:bidi="ar-SA"/>
        </w:rPr>
        <w:t>其他未受影响的联合验收的已验收合格事项无需重新验收</w:t>
      </w:r>
      <w:r>
        <w:rPr>
          <w:rFonts w:hint="eastAsia" w:ascii="仿宋_GB2312" w:hAnsi="仿宋_GB2312" w:eastAsia="仿宋_GB2312" w:cs="仿宋_GB2312"/>
          <w:color w:val="auto"/>
          <w:kern w:val="0"/>
          <w:sz w:val="32"/>
          <w:szCs w:val="32"/>
          <w:lang w:val="en-US" w:eastAsia="zh-CN" w:bidi="ar-SA"/>
        </w:rPr>
        <w:t>。</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FF0000"/>
          <w:kern w:val="21"/>
          <w:sz w:val="32"/>
          <w:szCs w:val="32"/>
        </w:rPr>
      </w:pPr>
      <w:r>
        <w:rPr>
          <w:rFonts w:hint="eastAsia" w:ascii="Times New Roman" w:hAnsi="Times New Roman" w:eastAsia="仿宋_GB2312"/>
          <w:b w:val="0"/>
          <w:bCs w:val="0"/>
          <w:color w:val="FF0000"/>
          <w:kern w:val="21"/>
          <w:sz w:val="32"/>
          <w:szCs w:val="32"/>
        </w:rPr>
        <w:t>（</w:t>
      </w:r>
      <w:r>
        <w:rPr>
          <w:rFonts w:hint="eastAsia" w:ascii="Times New Roman" w:hAnsi="Times New Roman" w:eastAsia="仿宋_GB2312"/>
          <w:b w:val="0"/>
          <w:bCs w:val="0"/>
          <w:color w:val="FF0000"/>
          <w:kern w:val="21"/>
          <w:sz w:val="32"/>
          <w:szCs w:val="32"/>
          <w:lang w:eastAsia="zh-CN"/>
        </w:rPr>
        <w:t>6</w:t>
      </w:r>
      <w:r>
        <w:rPr>
          <w:rFonts w:hint="eastAsia" w:ascii="Times New Roman" w:hAnsi="Times New Roman" w:eastAsia="仿宋_GB2312"/>
          <w:b w:val="0"/>
          <w:bCs w:val="0"/>
          <w:color w:val="FF0000"/>
          <w:kern w:val="21"/>
          <w:sz w:val="32"/>
          <w:szCs w:val="32"/>
        </w:rPr>
        <w:t>）有关部门可以根据建设单位申请，依法核发该项目的竣工验收备案手续。</w:t>
      </w:r>
    </w:p>
    <w:p>
      <w:pPr>
        <w:pStyle w:val="9"/>
        <w:spacing w:before="0" w:beforeAutospacing="0" w:after="0" w:afterAutospacing="0" w:line="574" w:lineRule="exact"/>
        <w:ind w:firstLine="640" w:firstLineChars="200"/>
        <w:jc w:val="both"/>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7</w:t>
      </w:r>
      <w:r>
        <w:rPr>
          <w:rFonts w:hint="eastAsia" w:ascii="Times New Roman" w:hAnsi="Times New Roman" w:eastAsia="仿宋_GB2312"/>
          <w:b w:val="0"/>
          <w:bCs w:val="0"/>
          <w:color w:val="auto"/>
          <w:kern w:val="21"/>
          <w:sz w:val="32"/>
          <w:szCs w:val="32"/>
        </w:rPr>
        <w:t>）竣工联合验收中涉及跨部门协作，由牵头部门组织相关部门采用现场商议、会议协调等方式会商解决，必要时牵头部门可以形成会商纪要，作为竣工联合验收依据。</w:t>
      </w:r>
    </w:p>
    <w:p>
      <w:pPr>
        <w:spacing w:line="574" w:lineRule="exact"/>
        <w:ind w:firstLine="643"/>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第十三条 牵头部门和竣工联合验收各部门履行以下职责：</w:t>
      </w:r>
    </w:p>
    <w:p>
      <w:pPr>
        <w:widowControl/>
        <w:spacing w:before="0" w:beforeAutospacing="0" w:after="0" w:afterAutospacing="0" w:line="240" w:lineRule="auto"/>
        <w:ind w:firstLine="640" w:firstLineChars="200"/>
        <w:jc w:val="left"/>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（一）</w:t>
      </w:r>
      <w:r>
        <w:rPr>
          <w:rFonts w:ascii="Times New Roman" w:hAnsi="Times New Roman" w:eastAsia="仿宋_GB2312"/>
          <w:b w:val="0"/>
          <w:bCs w:val="0"/>
          <w:color w:val="auto"/>
          <w:kern w:val="21"/>
          <w:sz w:val="32"/>
          <w:szCs w:val="32"/>
        </w:rPr>
        <w:t>牵头</w:t>
      </w:r>
      <w:r>
        <w:rPr>
          <w:rFonts w:hint="eastAsia" w:ascii="Times New Roman" w:hAnsi="Times New Roman" w:eastAsia="仿宋_GB2312"/>
          <w:b w:val="0"/>
          <w:bCs w:val="0"/>
          <w:color w:val="auto"/>
          <w:kern w:val="21"/>
          <w:sz w:val="32"/>
          <w:szCs w:val="32"/>
        </w:rPr>
        <w:t>部门负责制定竣工联合验收事项清单、时限、标准、流程，牵头组织有关责任部门竣工联合验收。</w:t>
      </w:r>
      <w:r>
        <w:rPr>
          <w:rFonts w:hint="eastAsia" w:ascii="Times New Roman" w:hAnsi="Times New Roman" w:eastAsia="仿宋_GB2312" w:cs="Times New Roman"/>
          <w:i w:val="0"/>
          <w:caps w:val="0"/>
          <w:color w:val="auto"/>
          <w:spacing w:val="0"/>
          <w:kern w:val="21"/>
          <w:sz w:val="32"/>
          <w:szCs w:val="32"/>
          <w:shd w:val="clear" w:fill="FFFFFF"/>
          <w:lang w:val="en-US" w:eastAsia="zh-CN" w:bidi="ar"/>
        </w:rPr>
        <w:t>配合市政务服务和公共资源交易中心，依托省工程审批系统开展竣工联合验收审批，并在职责范围内推动流程优化和环节简化。</w:t>
      </w:r>
      <w:r>
        <w:rPr>
          <w:rFonts w:hint="eastAsia" w:ascii="Times New Roman" w:hAnsi="Times New Roman" w:eastAsia="仿宋_GB2312" w:cs="Times New Roman"/>
          <w:i w:val="0"/>
          <w:caps w:val="0"/>
          <w:color w:val="auto"/>
          <w:spacing w:val="0"/>
          <w:kern w:val="21"/>
          <w:sz w:val="32"/>
          <w:szCs w:val="32"/>
          <w:shd w:val="clear"/>
          <w:lang w:val="en-US" w:eastAsia="zh-CN" w:bidi="ar"/>
        </w:rPr>
        <w:t>该</w:t>
      </w:r>
      <w:r>
        <w:rPr>
          <w:rFonts w:hint="eastAsia" w:ascii="Times New Roman" w:hAnsi="Times New Roman" w:eastAsia="仿宋_GB2312" w:cs="Times New Roman"/>
          <w:i w:val="0"/>
          <w:caps w:val="0"/>
          <w:color w:val="auto"/>
          <w:spacing w:val="0"/>
          <w:kern w:val="21"/>
          <w:sz w:val="32"/>
          <w:szCs w:val="32"/>
          <w:shd w:val="clear" w:fill="FFFFFF"/>
          <w:lang w:val="en-US" w:eastAsia="zh-CN" w:bidi="ar"/>
        </w:rPr>
        <w:t>系统由省级主管部门统一建设运维，相关优化工作主要通过协调省中心技术支持人员协助实现。</w:t>
      </w:r>
      <w:r>
        <w:rPr>
          <w:rFonts w:hint="eastAsia" w:ascii="Times New Roman" w:hAnsi="Times New Roman" w:eastAsia="仿宋_GB2312"/>
          <w:b w:val="0"/>
          <w:bCs w:val="0"/>
          <w:color w:val="auto"/>
          <w:kern w:val="21"/>
          <w:sz w:val="32"/>
          <w:szCs w:val="32"/>
          <w:lang w:eastAsia="zh-CN"/>
        </w:rPr>
        <w:t>系统生成</w:t>
      </w:r>
      <w:r>
        <w:rPr>
          <w:rFonts w:hint="eastAsia" w:ascii="Times New Roman" w:hAnsi="Times New Roman" w:eastAsia="仿宋_GB2312"/>
          <w:b w:val="0"/>
          <w:bCs w:val="0"/>
          <w:color w:val="auto"/>
          <w:spacing w:val="-6"/>
          <w:kern w:val="21"/>
          <w:sz w:val="32"/>
          <w:szCs w:val="32"/>
        </w:rPr>
        <w:t>《</w:t>
      </w:r>
      <w:r>
        <w:rPr>
          <w:rFonts w:hint="eastAsia" w:ascii="Times New Roman" w:hAnsi="Times New Roman" w:eastAsia="仿宋_GB2312"/>
          <w:b w:val="0"/>
          <w:bCs w:val="0"/>
          <w:color w:val="auto"/>
          <w:spacing w:val="-6"/>
          <w:kern w:val="21"/>
          <w:sz w:val="32"/>
          <w:szCs w:val="32"/>
          <w:lang w:eastAsia="zh-CN"/>
        </w:rPr>
        <w:t>工程建设项目联合验收报告（意见）送达通知书</w:t>
      </w:r>
      <w:r>
        <w:rPr>
          <w:rFonts w:hint="eastAsia" w:ascii="Times New Roman" w:hAnsi="Times New Roman" w:eastAsia="仿宋_GB2312"/>
          <w:b w:val="0"/>
          <w:bCs w:val="0"/>
          <w:color w:val="auto"/>
          <w:spacing w:val="-6"/>
          <w:kern w:val="21"/>
          <w:sz w:val="32"/>
          <w:szCs w:val="32"/>
        </w:rPr>
        <w:t>》</w:t>
      </w:r>
    </w:p>
    <w:p>
      <w:pPr>
        <w:pStyle w:val="9"/>
        <w:spacing w:before="0" w:beforeAutospacing="0" w:after="0" w:afterAutospacing="0" w:line="574" w:lineRule="exact"/>
        <w:ind w:firstLine="640" w:firstLineChars="200"/>
        <w:jc w:val="both"/>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（二）</w:t>
      </w:r>
      <w:r>
        <w:rPr>
          <w:rFonts w:hint="eastAsia" w:ascii="Times New Roman" w:hAnsi="Times New Roman" w:eastAsia="仿宋_GB2312"/>
          <w:b w:val="0"/>
          <w:bCs w:val="0"/>
          <w:color w:val="000000"/>
          <w:kern w:val="21"/>
          <w:sz w:val="32"/>
          <w:szCs w:val="32"/>
        </w:rPr>
        <w:t>住房城乡建设部门负责房建和市政工程竣工验收备案</w:t>
      </w:r>
      <w:r>
        <w:rPr>
          <w:rFonts w:hint="eastAsia" w:ascii="Times New Roman" w:hAnsi="Times New Roman" w:eastAsia="仿宋_GB2312"/>
          <w:b w:val="0"/>
          <w:bCs w:val="0"/>
          <w:color w:val="auto"/>
          <w:kern w:val="21"/>
          <w:sz w:val="32"/>
          <w:szCs w:val="32"/>
        </w:rPr>
        <w:t>和消防验收。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（三）自然资源和规划部门负责核发建设项目规划条件核实（土地核验）合格证，</w:t>
      </w:r>
      <w:r>
        <w:rPr>
          <w:rFonts w:hint="eastAsia" w:ascii="Times New Roman" w:hAnsi="Times New Roman" w:eastAsia="仿宋_GB2312" w:cs="Times New Roman"/>
          <w:i w:val="0"/>
          <w:caps w:val="0"/>
          <w:color w:val="auto"/>
          <w:spacing w:val="0"/>
          <w:kern w:val="21"/>
          <w:sz w:val="32"/>
          <w:szCs w:val="32"/>
          <w:shd w:val="clear"/>
          <w:lang w:val="en-US" w:eastAsia="zh-CN" w:bidi="ar"/>
        </w:rPr>
        <w:t>配合市政务服务和公共资源交易中心在</w:t>
      </w:r>
      <w:r>
        <w:rPr>
          <w:rFonts w:hint="eastAsia" w:ascii="Times New Roman" w:hAnsi="Times New Roman" w:eastAsia="仿宋_GB2312"/>
          <w:b w:val="0"/>
          <w:bCs w:val="0"/>
          <w:color w:val="auto"/>
          <w:kern w:val="21"/>
          <w:sz w:val="32"/>
          <w:szCs w:val="32"/>
        </w:rPr>
        <w:t>权</w:t>
      </w:r>
      <w:r>
        <w:rPr>
          <w:rFonts w:hint="eastAsia" w:ascii="Times New Roman" w:hAnsi="Times New Roman" w:eastAsia="仿宋_GB2312"/>
          <w:b w:val="0"/>
          <w:bCs w:val="0"/>
          <w:color w:val="auto"/>
          <w:spacing w:val="-8"/>
          <w:kern w:val="21"/>
          <w:sz w:val="32"/>
          <w:szCs w:val="32"/>
        </w:rPr>
        <w:t>限范围内审批事项流程优化、办件准确率和办件量提升等相关工作。</w:t>
      </w:r>
    </w:p>
    <w:p>
      <w:pPr>
        <w:pStyle w:val="9"/>
        <w:widowControl/>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（四）</w:t>
      </w:r>
      <w:r>
        <w:rPr>
          <w:rFonts w:hint="eastAsia" w:ascii="Times New Roman" w:hAnsi="Times New Roman" w:eastAsia="仿宋_GB2312" w:cs="Times New Roman"/>
          <w:i w:val="0"/>
          <w:caps w:val="0"/>
          <w:color w:val="0F1115"/>
          <w:spacing w:val="0"/>
          <w:kern w:val="21"/>
          <w:sz w:val="32"/>
          <w:szCs w:val="32"/>
          <w:shd w:val="clear" w:fill="auto"/>
          <w:lang w:val="en-US" w:eastAsia="zh-CN" w:bidi="ar"/>
        </w:rPr>
        <w:t>政务服务和公共资源交易中心负责</w:t>
      </w:r>
      <w:r>
        <w:rPr>
          <w:rFonts w:hint="eastAsia" w:ascii="Times New Roman" w:hAnsi="Times New Roman" w:eastAsia="仿宋_GB2312" w:cs="Times New Roman"/>
          <w:i w:val="0"/>
          <w:caps w:val="0"/>
          <w:color w:val="0F1115"/>
          <w:spacing w:val="0"/>
          <w:kern w:val="21"/>
          <w:sz w:val="32"/>
          <w:szCs w:val="32"/>
          <w:shd w:val="clear" w:fill="auto"/>
        </w:rPr>
        <w:t>组织市级相关部门及市直园区，协调推进竣工联合验收相关工作，重点解决系统对接、流程衔接等方面的问题，推动实现竣工联合验收事项的跨层级审核与协同办理。组织落实项目竣工验收阶段的帮办代办等服务机制，提升审批服务效率和便利度。督促各辖区及相关审批部门推广应用工程建设项目审批系统，推动提升系统办件量、审批准确率及竣工联合验收整体办理效率。</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五</w:t>
      </w:r>
      <w:r>
        <w:rPr>
          <w:rFonts w:hint="eastAsia" w:ascii="Times New Roman" w:hAnsi="Times New Roman" w:eastAsia="仿宋_GB2312"/>
          <w:b w:val="0"/>
          <w:bCs w:val="0"/>
          <w:color w:val="auto"/>
          <w:kern w:val="21"/>
          <w:sz w:val="32"/>
          <w:szCs w:val="32"/>
        </w:rPr>
        <w:t>）水利部门负责取水许可证新办审批以及权限范围内审批事项流程优化、办件准确率和办件量提升等相关工作。</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六</w:t>
      </w:r>
      <w:r>
        <w:rPr>
          <w:rFonts w:hint="eastAsia" w:ascii="Times New Roman" w:hAnsi="Times New Roman" w:eastAsia="仿宋_GB2312"/>
          <w:b w:val="0"/>
          <w:bCs w:val="0"/>
          <w:color w:val="auto"/>
          <w:kern w:val="21"/>
          <w:sz w:val="32"/>
          <w:szCs w:val="32"/>
        </w:rPr>
        <w:t>）国动部门负责工程建设项目人防工程竣工验收（包括结合建设防空地下室</w:t>
      </w:r>
      <w:r>
        <w:rPr>
          <w:rFonts w:hint="eastAsia" w:ascii="Times New Roman" w:hAnsi="Times New Roman" w:eastAsia="仿宋_GB2312"/>
          <w:b w:val="0"/>
          <w:bCs w:val="0"/>
          <w:color w:val="auto"/>
          <w:kern w:val="21"/>
          <w:sz w:val="32"/>
          <w:szCs w:val="32"/>
          <w:lang w:eastAsia="zh-CN"/>
        </w:rPr>
        <w:t>项目和</w:t>
      </w:r>
      <w:r>
        <w:rPr>
          <w:rFonts w:hint="eastAsia" w:ascii="Times New Roman" w:hAnsi="Times New Roman" w:eastAsia="仿宋_GB2312"/>
          <w:b w:val="0"/>
          <w:bCs w:val="0"/>
          <w:color w:val="auto"/>
          <w:kern w:val="21"/>
          <w:sz w:val="32"/>
          <w:szCs w:val="32"/>
        </w:rPr>
        <w:t>防空地下室易地建设</w:t>
      </w:r>
      <w:r>
        <w:rPr>
          <w:rFonts w:hint="eastAsia" w:ascii="Times New Roman" w:hAnsi="Times New Roman" w:eastAsia="仿宋_GB2312"/>
          <w:b w:val="0"/>
          <w:bCs w:val="0"/>
          <w:color w:val="auto"/>
          <w:kern w:val="21"/>
          <w:sz w:val="32"/>
          <w:szCs w:val="32"/>
          <w:lang w:eastAsia="zh-CN"/>
        </w:rPr>
        <w:t>项目</w:t>
      </w:r>
      <w:r>
        <w:rPr>
          <w:rFonts w:hint="eastAsia" w:ascii="Times New Roman" w:hAnsi="Times New Roman" w:eastAsia="仿宋_GB2312"/>
          <w:b w:val="0"/>
          <w:bCs w:val="0"/>
          <w:color w:val="auto"/>
          <w:kern w:val="21"/>
          <w:sz w:val="32"/>
          <w:szCs w:val="32"/>
        </w:rPr>
        <w:t>），配合政务服务和</w:t>
      </w:r>
      <w:r>
        <w:rPr>
          <w:rFonts w:hint="eastAsia" w:ascii="Times New Roman" w:hAnsi="Times New Roman" w:eastAsia="仿宋_GB2312"/>
          <w:b w:val="0"/>
          <w:bCs w:val="0"/>
          <w:color w:val="auto"/>
          <w:kern w:val="21"/>
          <w:sz w:val="32"/>
          <w:szCs w:val="32"/>
          <w:lang w:eastAsia="zh-CN"/>
        </w:rPr>
        <w:t>公共资源交易中心</w:t>
      </w:r>
      <w:r>
        <w:rPr>
          <w:rFonts w:hint="eastAsia" w:ascii="Times New Roman" w:hAnsi="Times New Roman" w:eastAsia="仿宋_GB2312" w:cs="Times New Roman"/>
          <w:i w:val="0"/>
          <w:caps w:val="0"/>
          <w:color w:val="auto"/>
          <w:spacing w:val="0"/>
          <w:kern w:val="21"/>
          <w:sz w:val="32"/>
          <w:szCs w:val="32"/>
          <w:shd w:val="clear"/>
        </w:rPr>
        <w:t>重点解决系统对接、流程衔接等方面的问题，推动实现竣工联合验收事项的跨层级审核与协同办理。</w:t>
      </w:r>
      <w:r>
        <w:rPr>
          <w:rFonts w:hint="eastAsia" w:ascii="Times New Roman" w:hAnsi="Times New Roman" w:eastAsia="仿宋_GB2312"/>
          <w:b w:val="0"/>
          <w:bCs w:val="0"/>
          <w:color w:val="auto"/>
          <w:kern w:val="21"/>
          <w:sz w:val="32"/>
          <w:szCs w:val="32"/>
        </w:rPr>
        <w:t>以及权限范围内审批事项流程优化、办件准确率和办件量提升等相关工作。</w:t>
      </w:r>
    </w:p>
    <w:p>
      <w:pPr>
        <w:pStyle w:val="9"/>
        <w:spacing w:before="0" w:beforeAutospacing="0" w:after="0" w:afterAutospacing="0" w:line="574" w:lineRule="exact"/>
        <w:ind w:firstLine="640" w:firstLineChars="200"/>
        <w:jc w:val="both"/>
        <w:rPr>
          <w:rFonts w:ascii="Times New Roman" w:hAnsi="Times New Roman" w:eastAsia="仿宋_GB2312"/>
          <w:b w:val="0"/>
          <w:bCs w:val="0"/>
          <w:color w:val="auto"/>
          <w:spacing w:val="-8"/>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七</w:t>
      </w:r>
      <w:r>
        <w:rPr>
          <w:rFonts w:hint="eastAsia" w:ascii="Times New Roman" w:hAnsi="Times New Roman" w:eastAsia="仿宋_GB2312"/>
          <w:b w:val="0"/>
          <w:bCs w:val="0"/>
          <w:color w:val="auto"/>
          <w:kern w:val="21"/>
          <w:sz w:val="32"/>
          <w:szCs w:val="32"/>
        </w:rPr>
        <w:t>）国安部门负责对涉外和涉及国家安全项目验收以及权</w:t>
      </w:r>
      <w:r>
        <w:rPr>
          <w:rFonts w:hint="eastAsia" w:ascii="Times New Roman" w:hAnsi="Times New Roman" w:eastAsia="仿宋_GB2312"/>
          <w:b w:val="0"/>
          <w:bCs w:val="0"/>
          <w:color w:val="auto"/>
          <w:spacing w:val="-8"/>
          <w:kern w:val="21"/>
          <w:sz w:val="32"/>
          <w:szCs w:val="32"/>
        </w:rPr>
        <w:t>限范围内审批事项流程优化、办件准确率和办件量提升等相关工作。</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八</w:t>
      </w:r>
      <w:r>
        <w:rPr>
          <w:rFonts w:hint="eastAsia" w:ascii="Times New Roman" w:hAnsi="Times New Roman" w:eastAsia="仿宋_GB2312"/>
          <w:b w:val="0"/>
          <w:bCs w:val="0"/>
          <w:color w:val="auto"/>
          <w:kern w:val="21"/>
          <w:sz w:val="32"/>
          <w:szCs w:val="32"/>
        </w:rPr>
        <w:t>）通信部门负责涉及通信市政公用服务设施</w:t>
      </w:r>
      <w:r>
        <w:rPr>
          <w:rFonts w:hint="eastAsia" w:ascii="Times New Roman" w:hAnsi="Times New Roman" w:eastAsia="仿宋_GB2312"/>
          <w:b w:val="0"/>
          <w:bCs w:val="0"/>
          <w:color w:val="auto"/>
          <w:kern w:val="21"/>
          <w:sz w:val="32"/>
          <w:szCs w:val="32"/>
          <w:lang w:eastAsia="zh-CN"/>
        </w:rPr>
        <w:t>（光纤到户）</w:t>
      </w:r>
      <w:r>
        <w:rPr>
          <w:rFonts w:hint="eastAsia" w:ascii="Times New Roman" w:hAnsi="Times New Roman" w:eastAsia="仿宋_GB2312"/>
          <w:b w:val="0"/>
          <w:bCs w:val="0"/>
          <w:color w:val="auto"/>
          <w:kern w:val="21"/>
          <w:sz w:val="32"/>
          <w:szCs w:val="32"/>
        </w:rPr>
        <w:t>验收并网以及权限范围内审批事项流程优化、办件准确率和办件量提升等相关工作。</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lang w:val="en-US" w:eastAsia="zh-CN"/>
        </w:rPr>
      </w:pPr>
      <w:r>
        <w:rPr>
          <w:rFonts w:hint="eastAsia" w:ascii="Times New Roman" w:hAnsi="Times New Roman" w:eastAsia="仿宋_GB2312"/>
          <w:b w:val="0"/>
          <w:bCs w:val="0"/>
          <w:color w:val="auto"/>
          <w:kern w:val="21"/>
          <w:sz w:val="32"/>
          <w:szCs w:val="32"/>
          <w:lang w:eastAsia="zh-CN"/>
        </w:rPr>
        <w:t>（九）联合验收系统实行超时默认制，系统提前</w:t>
      </w:r>
      <w:r>
        <w:rPr>
          <w:rFonts w:hint="eastAsia" w:ascii="Times New Roman" w:hAnsi="Times New Roman" w:eastAsia="仿宋_GB2312"/>
          <w:b w:val="0"/>
          <w:bCs w:val="0"/>
          <w:color w:val="auto"/>
          <w:kern w:val="21"/>
          <w:sz w:val="32"/>
          <w:szCs w:val="32"/>
          <w:lang w:val="en-US" w:eastAsia="zh-CN"/>
        </w:rPr>
        <w:t>2个工作日发出超时预警提示。相关各职能部门在材料审查阶段没有在规定时限内反馈审查意见和结论的，系统默认该事项可受理；未在规定时限内开展现场验收的，视为不需要开展现场验收；逾期未返馈验收意见的，视为默认该事项验收通过，由此产生的相关责任由超时部门承担。</w:t>
      </w:r>
    </w:p>
    <w:p>
      <w:pPr>
        <w:pStyle w:val="9"/>
        <w:spacing w:before="0" w:beforeAutospacing="0" w:after="0" w:afterAutospacing="0" w:line="574" w:lineRule="exact"/>
        <w:ind w:firstLine="640" w:firstLineChars="200"/>
        <w:jc w:val="both"/>
        <w:rPr>
          <w:rFonts w:hint="default" w:ascii="Times New Roman" w:hAnsi="Times New Roman" w:eastAsia="仿宋_GB2312"/>
          <w:b w:val="0"/>
          <w:bCs w:val="0"/>
          <w:color w:val="auto"/>
          <w:kern w:val="21"/>
          <w:sz w:val="32"/>
          <w:szCs w:val="32"/>
          <w:lang w:val="en-US" w:eastAsia="zh-CN"/>
        </w:rPr>
      </w:pPr>
      <w:r>
        <w:rPr>
          <w:rFonts w:hint="eastAsia" w:ascii="Times New Roman" w:hAnsi="Times New Roman" w:eastAsia="仿宋_GB2312"/>
          <w:b w:val="0"/>
          <w:bCs w:val="0"/>
          <w:color w:val="auto"/>
          <w:kern w:val="21"/>
          <w:sz w:val="32"/>
          <w:szCs w:val="32"/>
          <w:lang w:val="en-US" w:eastAsia="zh-CN"/>
        </w:rPr>
        <w:t>因不可抗力、停电、系统故障等导致的延误可顺延相应的办理时限。</w:t>
      </w:r>
    </w:p>
    <w:p>
      <w:pPr>
        <w:pStyle w:val="9"/>
        <w:spacing w:before="0" w:beforeAutospacing="0" w:after="0" w:afterAutospacing="0" w:line="574" w:lineRule="exact"/>
        <w:ind w:firstLine="640" w:firstLineChars="200"/>
        <w:jc w:val="both"/>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第十四条 各竣工联合验收事项主管部门应当按照各自职责，加大对竣工联合验收工作的监管力度，对于参建单位及相关人员违反法律法规、标准规范等违法违规行为，依法予以查处。</w:t>
      </w:r>
    </w:p>
    <w:p>
      <w:pPr>
        <w:pStyle w:val="9"/>
        <w:spacing w:before="0" w:beforeAutospacing="0" w:after="0" w:afterAutospacing="0" w:line="574" w:lineRule="exact"/>
        <w:ind w:firstLine="640" w:firstLineChars="200"/>
        <w:jc w:val="both"/>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第十五条 各辖区</w:t>
      </w:r>
      <w:r>
        <w:rPr>
          <w:rFonts w:hint="eastAsia" w:ascii="Times New Roman" w:hAnsi="Times New Roman" w:eastAsia="仿宋_GB2312"/>
          <w:b w:val="0"/>
          <w:bCs w:val="0"/>
          <w:color w:val="auto"/>
          <w:kern w:val="21"/>
          <w:sz w:val="32"/>
          <w:szCs w:val="32"/>
          <w:lang w:eastAsia="zh-CN"/>
        </w:rPr>
        <w:t>住房城乡建设</w:t>
      </w:r>
      <w:r>
        <w:rPr>
          <w:rFonts w:hint="eastAsia" w:ascii="Times New Roman" w:hAnsi="Times New Roman" w:eastAsia="仿宋_GB2312"/>
          <w:b w:val="0"/>
          <w:bCs w:val="0"/>
          <w:color w:val="auto"/>
          <w:kern w:val="21"/>
          <w:sz w:val="32"/>
          <w:szCs w:val="32"/>
        </w:rPr>
        <w:t>主管部门要按照本</w:t>
      </w:r>
      <w:r>
        <w:rPr>
          <w:rFonts w:hint="eastAsia" w:ascii="Times New Roman" w:hAnsi="Times New Roman" w:eastAsia="仿宋_GB2312"/>
          <w:b w:val="0"/>
          <w:bCs w:val="0"/>
          <w:color w:val="auto"/>
          <w:kern w:val="21"/>
          <w:sz w:val="32"/>
          <w:szCs w:val="32"/>
          <w:lang w:eastAsia="zh-CN"/>
        </w:rPr>
        <w:t>办法</w:t>
      </w:r>
      <w:r>
        <w:rPr>
          <w:rFonts w:hint="eastAsia" w:ascii="Times New Roman" w:hAnsi="Times New Roman" w:eastAsia="仿宋_GB2312"/>
          <w:b w:val="0"/>
          <w:bCs w:val="0"/>
          <w:color w:val="auto"/>
          <w:kern w:val="21"/>
          <w:sz w:val="32"/>
          <w:szCs w:val="32"/>
        </w:rPr>
        <w:t>要求，统一使用工程审批系统和牵头部门及参验部门发布的办事指南，办事指南外不得增加条件或事项。</w:t>
      </w:r>
    </w:p>
    <w:p>
      <w:pPr>
        <w:pStyle w:val="9"/>
        <w:spacing w:before="0" w:beforeAutospacing="0" w:after="0" w:afterAutospacing="0" w:line="574" w:lineRule="exact"/>
        <w:ind w:firstLine="640" w:firstLineChars="200"/>
        <w:jc w:val="both"/>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第十六条</w:t>
      </w:r>
      <w:r>
        <w:rPr>
          <w:rFonts w:hint="eastAsia" w:ascii="Times New Roman" w:hAnsi="Times New Roman" w:eastAsia="楷体_GB2312"/>
          <w:b w:val="0"/>
          <w:bCs w:val="0"/>
          <w:color w:val="auto"/>
          <w:kern w:val="21"/>
          <w:sz w:val="32"/>
          <w:szCs w:val="32"/>
        </w:rPr>
        <w:t xml:space="preserve"> </w:t>
      </w:r>
      <w:r>
        <w:rPr>
          <w:rFonts w:hint="eastAsia" w:ascii="Times New Roman" w:hAnsi="Times New Roman" w:eastAsia="仿宋_GB2312"/>
          <w:b w:val="0"/>
          <w:bCs w:val="0"/>
          <w:color w:val="auto"/>
          <w:kern w:val="21"/>
          <w:sz w:val="32"/>
          <w:szCs w:val="32"/>
        </w:rPr>
        <w:t>各事中事后监督部门应根据自身职能职责分别制定事中事后监督办法，确保房建和市政工程切实履行国家法律法规以及行业规范和标准。</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第十七条 本</w:t>
      </w:r>
      <w:r>
        <w:rPr>
          <w:rFonts w:hint="eastAsia" w:ascii="Times New Roman" w:hAnsi="Times New Roman" w:eastAsia="仿宋_GB2312"/>
          <w:b w:val="0"/>
          <w:bCs w:val="0"/>
          <w:color w:val="auto"/>
          <w:kern w:val="21"/>
          <w:sz w:val="32"/>
          <w:szCs w:val="32"/>
          <w:lang w:eastAsia="zh-CN"/>
        </w:rPr>
        <w:t>办法</w:t>
      </w:r>
      <w:r>
        <w:rPr>
          <w:rFonts w:hint="eastAsia" w:ascii="Times New Roman" w:hAnsi="Times New Roman" w:eastAsia="仿宋_GB2312"/>
          <w:b w:val="0"/>
          <w:bCs w:val="0"/>
          <w:color w:val="auto"/>
          <w:kern w:val="21"/>
          <w:sz w:val="32"/>
          <w:szCs w:val="32"/>
        </w:rPr>
        <w:t>自公布后30日开始施行，有效期两年，由遂宁市住房和城乡建设局负责解释。《遂宁市</w:t>
      </w:r>
      <w:r>
        <w:rPr>
          <w:rFonts w:hint="eastAsia" w:ascii="Times New Roman" w:hAnsi="Times New Roman" w:eastAsia="仿宋_GB2312" w:cs="Times New Roman"/>
          <w:color w:val="auto"/>
          <w:kern w:val="21"/>
          <w:sz w:val="32"/>
          <w:szCs w:val="32"/>
          <w:lang w:val="en-US" w:eastAsia="zh-CN" w:bidi="ar-SA"/>
        </w:rPr>
        <w:t>房屋建筑和市政基础设施工程</w:t>
      </w:r>
      <w:r>
        <w:rPr>
          <w:rFonts w:hint="eastAsia" w:ascii="Times New Roman" w:hAnsi="Times New Roman" w:eastAsia="仿宋_GB2312"/>
          <w:b w:val="0"/>
          <w:bCs w:val="0"/>
          <w:color w:val="auto"/>
          <w:kern w:val="21"/>
          <w:sz w:val="32"/>
          <w:szCs w:val="32"/>
        </w:rPr>
        <w:t>竣工联合验收实施办法（试行）》（</w:t>
      </w:r>
      <w:r>
        <w:rPr>
          <w:rFonts w:ascii="Times New Roman" w:hAnsi="Times New Roman" w:eastAsia="仿宋_GB2312"/>
          <w:b w:val="0"/>
          <w:bCs w:val="0"/>
          <w:color w:val="auto"/>
          <w:kern w:val="21"/>
          <w:sz w:val="32"/>
          <w:szCs w:val="32"/>
        </w:rPr>
        <w:t>遂建</w:t>
      </w:r>
      <w:r>
        <w:rPr>
          <w:rFonts w:hint="eastAsia" w:ascii="Times New Roman" w:hAnsi="Times New Roman" w:eastAsia="仿宋_GB2312"/>
          <w:b w:val="0"/>
          <w:bCs w:val="0"/>
          <w:color w:val="auto"/>
          <w:kern w:val="21"/>
          <w:sz w:val="32"/>
          <w:szCs w:val="32"/>
          <w:lang w:eastAsia="zh-CN"/>
        </w:rPr>
        <w:t>行规</w:t>
      </w:r>
      <w:r>
        <w:rPr>
          <w:rFonts w:ascii="Times New Roman" w:hAnsi="Times New Roman" w:eastAsia="仿宋_GB2312"/>
          <w:b w:val="0"/>
          <w:bCs w:val="0"/>
          <w:color w:val="auto"/>
          <w:kern w:val="21"/>
          <w:sz w:val="32"/>
          <w:szCs w:val="32"/>
        </w:rPr>
        <w:t>〔20</w:t>
      </w:r>
      <w:r>
        <w:rPr>
          <w:rFonts w:hint="eastAsia" w:ascii="Times New Roman" w:hAnsi="Times New Roman" w:eastAsia="仿宋_GB2312"/>
          <w:b w:val="0"/>
          <w:bCs w:val="0"/>
          <w:color w:val="auto"/>
          <w:kern w:val="21"/>
          <w:sz w:val="32"/>
          <w:szCs w:val="32"/>
          <w:lang w:val="en-US" w:eastAsia="zh-CN"/>
        </w:rPr>
        <w:t>23</w:t>
      </w:r>
      <w:r>
        <w:rPr>
          <w:rFonts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4</w:t>
      </w:r>
      <w:r>
        <w:rPr>
          <w:rFonts w:ascii="Times New Roman" w:hAnsi="Times New Roman" w:eastAsia="仿宋_GB2312"/>
          <w:b w:val="0"/>
          <w:bCs w:val="0"/>
          <w:color w:val="auto"/>
          <w:kern w:val="21"/>
          <w:sz w:val="32"/>
          <w:szCs w:val="32"/>
        </w:rPr>
        <w:t>号</w:t>
      </w:r>
      <w:r>
        <w:rPr>
          <w:rFonts w:hint="eastAsia" w:ascii="Times New Roman" w:hAnsi="Times New Roman" w:eastAsia="仿宋_GB2312"/>
          <w:b w:val="0"/>
          <w:bCs w:val="0"/>
          <w:color w:val="auto"/>
          <w:kern w:val="21"/>
          <w:sz w:val="32"/>
          <w:szCs w:val="32"/>
        </w:rPr>
        <w:t>）自本</w:t>
      </w:r>
      <w:r>
        <w:rPr>
          <w:rFonts w:hint="eastAsia" w:ascii="Times New Roman" w:hAnsi="Times New Roman" w:eastAsia="仿宋_GB2312"/>
          <w:b w:val="0"/>
          <w:bCs w:val="0"/>
          <w:color w:val="auto"/>
          <w:kern w:val="21"/>
          <w:sz w:val="32"/>
          <w:szCs w:val="32"/>
          <w:lang w:eastAsia="zh-CN"/>
        </w:rPr>
        <w:t>办法</w:t>
      </w:r>
      <w:r>
        <w:rPr>
          <w:rFonts w:hint="eastAsia" w:ascii="Times New Roman" w:hAnsi="Times New Roman" w:eastAsia="仿宋_GB2312"/>
          <w:b w:val="0"/>
          <w:bCs w:val="0"/>
          <w:color w:val="auto"/>
          <w:kern w:val="21"/>
          <w:sz w:val="32"/>
          <w:szCs w:val="32"/>
        </w:rPr>
        <w:t>施行之日起废止</w:t>
      </w:r>
      <w:r>
        <w:rPr>
          <w:rStyle w:val="10"/>
          <w:rFonts w:hint="eastAsia" w:ascii="Times New Roman" w:hAnsi="Times New Roman" w:eastAsia="仿宋_GB2312"/>
          <w:b w:val="0"/>
          <w:bCs w:val="0"/>
          <w:color w:val="auto"/>
          <w:kern w:val="21"/>
          <w:sz w:val="32"/>
          <w:szCs w:val="32"/>
        </w:rPr>
        <w:t>，已按照该办法组织</w:t>
      </w:r>
      <w:r>
        <w:rPr>
          <w:rFonts w:hint="eastAsia" w:ascii="Times New Roman" w:hAnsi="Times New Roman" w:eastAsia="仿宋_GB2312"/>
          <w:b w:val="0"/>
          <w:bCs w:val="0"/>
          <w:color w:val="auto"/>
          <w:kern w:val="21"/>
          <w:sz w:val="32"/>
          <w:szCs w:val="32"/>
        </w:rPr>
        <w:t>竣工联合验收的项目，可继续适用该办法至验收结束。</w:t>
      </w:r>
    </w:p>
    <w:p>
      <w:pPr>
        <w:spacing w:line="574" w:lineRule="exact"/>
        <w:rPr>
          <w:rFonts w:ascii="Times New Roman" w:hAnsi="Times New Roman" w:eastAsia="仿宋_GB2312"/>
          <w:b w:val="0"/>
          <w:bCs w:val="0"/>
          <w:color w:val="auto"/>
          <w:kern w:val="21"/>
          <w:sz w:val="32"/>
          <w:szCs w:val="32"/>
        </w:rPr>
      </w:pPr>
    </w:p>
    <w:p>
      <w:pPr>
        <w:spacing w:line="574" w:lineRule="exact"/>
        <w:ind w:firstLine="64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附件：</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竣工联合验收事项清单</w:t>
      </w:r>
    </w:p>
    <w:p>
      <w:pPr>
        <w:spacing w:line="574" w:lineRule="exact"/>
        <w:ind w:firstLine="1609" w:firstLineChars="503"/>
        <w:rPr>
          <w:rFonts w:hint="eastAsia" w:ascii="Times New Roman" w:hAnsi="Times New Roman" w:eastAsia="仿宋_GB2312"/>
          <w:b w:val="0"/>
          <w:bCs w:val="0"/>
          <w:color w:val="auto"/>
          <w:spacing w:val="0"/>
          <w:kern w:val="21"/>
          <w:sz w:val="32"/>
          <w:szCs w:val="32"/>
        </w:rPr>
      </w:pPr>
      <w:r>
        <w:rPr>
          <w:rFonts w:hint="eastAsia" w:ascii="Times New Roman" w:hAnsi="Times New Roman" w:eastAsia="仿宋_GB2312"/>
          <w:b w:val="0"/>
          <w:bCs w:val="0"/>
          <w:color w:val="auto"/>
          <w:kern w:val="21"/>
          <w:sz w:val="32"/>
          <w:szCs w:val="32"/>
        </w:rPr>
        <w:t>2.遂</w:t>
      </w:r>
      <w:r>
        <w:rPr>
          <w:rFonts w:hint="eastAsia" w:ascii="Times New Roman" w:hAnsi="Times New Roman" w:eastAsia="仿宋_GB2312"/>
          <w:b w:val="0"/>
          <w:bCs w:val="0"/>
          <w:color w:val="auto"/>
          <w:spacing w:val="0"/>
          <w:kern w:val="21"/>
          <w:sz w:val="32"/>
          <w:szCs w:val="32"/>
        </w:rPr>
        <w:t>宁市房屋建筑和市政基础设施工程竣工联合验</w:t>
      </w:r>
    </w:p>
    <w:p>
      <w:pPr>
        <w:spacing w:line="574" w:lineRule="exact"/>
        <w:ind w:firstLine="1929" w:firstLineChars="603"/>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spacing w:val="0"/>
          <w:kern w:val="21"/>
          <w:sz w:val="32"/>
          <w:szCs w:val="32"/>
        </w:rPr>
        <w:t>收审批办事指南</w:t>
      </w:r>
    </w:p>
    <w:p>
      <w:pPr>
        <w:spacing w:line="574" w:lineRule="exact"/>
        <w:ind w:firstLine="1600" w:firstLineChars="5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3</w:t>
      </w:r>
      <w:r>
        <w:rPr>
          <w:rFonts w:ascii="Times New Roman" w:hAnsi="Times New Roman" w:eastAsia="仿宋_GB2312"/>
          <w:b w:val="0"/>
          <w:bCs w:val="0"/>
          <w:color w:val="auto"/>
          <w:kern w:val="21"/>
          <w:sz w:val="32"/>
          <w:szCs w:val="32"/>
        </w:rPr>
        <w:t>.竣工联合验收审批运转流程图</w:t>
      </w:r>
    </w:p>
    <w:p>
      <w:pPr>
        <w:spacing w:line="574" w:lineRule="exact"/>
        <w:ind w:firstLine="1600" w:firstLineChars="5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4</w:t>
      </w:r>
      <w:r>
        <w:rPr>
          <w:rFonts w:ascii="Times New Roman" w:hAnsi="Times New Roman" w:eastAsia="仿宋_GB2312"/>
          <w:b w:val="0"/>
          <w:bCs w:val="0"/>
          <w:color w:val="auto"/>
          <w:kern w:val="21"/>
          <w:sz w:val="32"/>
          <w:szCs w:val="32"/>
        </w:rPr>
        <w:t>.遂宁市</w:t>
      </w:r>
      <w:r>
        <w:rPr>
          <w:rFonts w:hint="eastAsia" w:ascii="Times New Roman" w:hAnsi="Times New Roman" w:eastAsia="仿宋_GB2312"/>
          <w:b w:val="0"/>
          <w:bCs w:val="0"/>
          <w:color w:val="auto"/>
          <w:spacing w:val="0"/>
          <w:kern w:val="21"/>
          <w:sz w:val="32"/>
          <w:szCs w:val="32"/>
        </w:rPr>
        <w:t>房屋建筑和市政基础设施工程</w:t>
      </w:r>
      <w:r>
        <w:rPr>
          <w:rFonts w:ascii="Times New Roman" w:hAnsi="Times New Roman" w:eastAsia="仿宋_GB2312"/>
          <w:b w:val="0"/>
          <w:bCs w:val="0"/>
          <w:color w:val="auto"/>
          <w:kern w:val="21"/>
          <w:sz w:val="32"/>
          <w:szCs w:val="32"/>
        </w:rPr>
        <w:t>竣工联合验</w:t>
      </w:r>
    </w:p>
    <w:p>
      <w:pPr>
        <w:spacing w:line="574" w:lineRule="exact"/>
        <w:ind w:firstLine="1920" w:firstLineChars="6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收审批申请表</w:t>
      </w:r>
    </w:p>
    <w:p>
      <w:pPr>
        <w:spacing w:line="574" w:lineRule="exact"/>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 xml:space="preserve">          5</w:t>
      </w:r>
      <w:r>
        <w:rPr>
          <w:rFonts w:ascii="Times New Roman" w:hAnsi="Times New Roman" w:eastAsia="仿宋_GB2312"/>
          <w:b w:val="0"/>
          <w:bCs w:val="0"/>
          <w:color w:val="auto"/>
          <w:kern w:val="21"/>
          <w:sz w:val="32"/>
          <w:szCs w:val="32"/>
        </w:rPr>
        <w:t>.</w:t>
      </w:r>
      <w:r>
        <w:rPr>
          <w:rFonts w:ascii="Times New Roman" w:hAnsi="Times New Roman" w:eastAsia="仿宋_GB2312"/>
          <w:b w:val="0"/>
          <w:bCs w:val="0"/>
          <w:color w:val="auto"/>
          <w:spacing w:val="0"/>
          <w:kern w:val="21"/>
          <w:sz w:val="32"/>
          <w:szCs w:val="32"/>
        </w:rPr>
        <w:t>遂宁市</w:t>
      </w:r>
      <w:r>
        <w:rPr>
          <w:rFonts w:hint="eastAsia" w:ascii="Times New Roman" w:hAnsi="Times New Roman" w:eastAsia="仿宋_GB2312"/>
          <w:b w:val="0"/>
          <w:bCs w:val="0"/>
          <w:color w:val="auto"/>
          <w:spacing w:val="0"/>
          <w:kern w:val="21"/>
          <w:sz w:val="32"/>
          <w:szCs w:val="32"/>
        </w:rPr>
        <w:t>房屋建筑和市政基础设施工程</w:t>
      </w:r>
      <w:r>
        <w:rPr>
          <w:rFonts w:ascii="Times New Roman" w:hAnsi="Times New Roman" w:eastAsia="仿宋_GB2312"/>
          <w:b w:val="0"/>
          <w:bCs w:val="0"/>
          <w:color w:val="auto"/>
          <w:kern w:val="21"/>
          <w:sz w:val="32"/>
          <w:szCs w:val="32"/>
        </w:rPr>
        <w:t>竣工联合验</w:t>
      </w:r>
    </w:p>
    <w:p>
      <w:pPr>
        <w:spacing w:line="574" w:lineRule="exact"/>
        <w:ind w:firstLine="1920" w:firstLineChars="600"/>
        <w:rPr>
          <w:rFonts w:hint="eastAsia" w:ascii="Times New Roman" w:hAnsi="Times New Roman" w:eastAsia="仿宋_GB2312"/>
          <w:b w:val="0"/>
          <w:bCs w:val="0"/>
          <w:color w:val="auto"/>
          <w:spacing w:val="0"/>
          <w:kern w:val="21"/>
          <w:sz w:val="32"/>
          <w:szCs w:val="32"/>
          <w:lang w:eastAsia="zh-CN"/>
        </w:rPr>
      </w:pPr>
      <w:r>
        <w:rPr>
          <w:rFonts w:ascii="Times New Roman" w:hAnsi="Times New Roman" w:eastAsia="仿宋_GB2312"/>
          <w:b w:val="0"/>
          <w:bCs w:val="0"/>
          <w:color w:val="auto"/>
          <w:kern w:val="21"/>
          <w:sz w:val="32"/>
          <w:szCs w:val="32"/>
        </w:rPr>
        <w:t>收报告</w:t>
      </w:r>
      <w:r>
        <w:rPr>
          <w:rFonts w:hint="eastAsia" w:ascii="Times New Roman" w:hAnsi="Times New Roman" w:eastAsia="仿宋_GB2312"/>
          <w:b w:val="0"/>
          <w:bCs w:val="0"/>
          <w:color w:val="auto"/>
          <w:kern w:val="21"/>
          <w:sz w:val="32"/>
          <w:szCs w:val="32"/>
          <w:lang w:eastAsia="zh-CN"/>
        </w:rPr>
        <w:t>（意见）送达通知书</w:t>
      </w:r>
    </w:p>
    <w:p>
      <w:pPr>
        <w:spacing w:line="574" w:lineRule="exact"/>
        <w:ind w:firstLine="1920" w:firstLineChars="600"/>
        <w:rPr>
          <w:rFonts w:ascii="Times New Roman" w:hAnsi="Times New Roman"/>
          <w:b w:val="0"/>
          <w:bCs w:val="0"/>
          <w:color w:val="auto"/>
          <w:kern w:val="21"/>
        </w:rPr>
      </w:pPr>
      <w:r>
        <w:rPr>
          <w:rFonts w:ascii="Times New Roman" w:hAnsi="Times New Roman" w:eastAsia="仿宋_GB2312"/>
          <w:b w:val="0"/>
          <w:bCs w:val="0"/>
          <w:color w:val="auto"/>
          <w:kern w:val="21"/>
          <w:sz w:val="32"/>
          <w:szCs w:val="32"/>
        </w:rPr>
        <w:t xml:space="preserve">      </w:t>
      </w:r>
      <w:r>
        <w:rPr>
          <w:rFonts w:hint="eastAsia" w:ascii="Times New Roman" w:hAnsi="Times New Roman" w:eastAsia="仿宋_GB2312"/>
          <w:b w:val="0"/>
          <w:bCs w:val="0"/>
          <w:color w:val="auto"/>
          <w:kern w:val="21"/>
          <w:sz w:val="32"/>
          <w:szCs w:val="32"/>
        </w:rPr>
        <w:t xml:space="preserve">  </w:t>
      </w:r>
    </w:p>
    <w:p>
      <w:pPr>
        <w:spacing w:line="574" w:lineRule="exact"/>
        <w:rPr>
          <w:rFonts w:ascii="Times New Roman" w:hAnsi="Times New Roman" w:eastAsia="黑体"/>
          <w:b w:val="0"/>
          <w:bCs w:val="0"/>
          <w:color w:val="auto"/>
          <w:kern w:val="21"/>
          <w:sz w:val="32"/>
          <w:szCs w:val="32"/>
        </w:rPr>
      </w:pPr>
      <w:r>
        <w:rPr>
          <w:rFonts w:ascii="Times New Roman" w:hAnsi="Times New Roman" w:eastAsia="黑体"/>
          <w:b w:val="0"/>
          <w:bCs w:val="0"/>
          <w:color w:val="auto"/>
          <w:kern w:val="21"/>
          <w:sz w:val="32"/>
          <w:szCs w:val="32"/>
        </w:rPr>
        <w:br w:type="page"/>
      </w:r>
      <w:r>
        <w:rPr>
          <w:rFonts w:ascii="Times New Roman" w:hAnsi="Times New Roman" w:eastAsia="黑体"/>
          <w:b w:val="0"/>
          <w:bCs w:val="0"/>
          <w:color w:val="auto"/>
          <w:kern w:val="21"/>
          <w:sz w:val="32"/>
          <w:szCs w:val="32"/>
        </w:rPr>
        <w:t>附件1</w:t>
      </w:r>
    </w:p>
    <w:p>
      <w:pPr>
        <w:spacing w:line="574" w:lineRule="exact"/>
        <w:jc w:val="center"/>
        <w:rPr>
          <w:rFonts w:hint="default" w:ascii="Times New Roman" w:hAnsi="Times New Roman" w:eastAsia="方正小标宋简体" w:cs="Times New Roman"/>
          <w:b w:val="0"/>
          <w:bCs w:val="0"/>
          <w:color w:val="auto"/>
          <w:kern w:val="21"/>
          <w:sz w:val="44"/>
          <w:szCs w:val="44"/>
        </w:rPr>
      </w:pPr>
    </w:p>
    <w:p>
      <w:pPr>
        <w:spacing w:line="574" w:lineRule="exact"/>
        <w:jc w:val="center"/>
        <w:rPr>
          <w:rFonts w:hint="default" w:ascii="Times New Roman" w:hAnsi="Times New Roman" w:eastAsia="方正小标宋简体" w:cs="Times New Roman"/>
          <w:b w:val="0"/>
          <w:bCs w:val="0"/>
          <w:color w:val="auto"/>
          <w:kern w:val="21"/>
          <w:sz w:val="44"/>
          <w:szCs w:val="44"/>
        </w:rPr>
      </w:pPr>
      <w:r>
        <w:rPr>
          <w:rFonts w:hint="default" w:ascii="Times New Roman" w:hAnsi="Times New Roman" w:eastAsia="方正小标宋简体" w:cs="Times New Roman"/>
          <w:b w:val="0"/>
          <w:bCs w:val="0"/>
          <w:color w:val="auto"/>
          <w:kern w:val="21"/>
          <w:sz w:val="44"/>
          <w:szCs w:val="44"/>
        </w:rPr>
        <w:t>竣工联合验收事项清单</w:t>
      </w:r>
    </w:p>
    <w:p>
      <w:pPr>
        <w:pStyle w:val="14"/>
        <w:autoSpaceDE/>
        <w:autoSpaceDN/>
        <w:adjustRightInd/>
        <w:spacing w:line="574" w:lineRule="exact"/>
        <w:rPr>
          <w:rFonts w:hint="default" w:ascii="Times New Roman"/>
          <w:b w:val="0"/>
          <w:bCs w:val="0"/>
          <w:color w:val="auto"/>
          <w:kern w:val="21"/>
        </w:rPr>
      </w:pPr>
    </w:p>
    <w:p>
      <w:pPr>
        <w:spacing w:line="574" w:lineRule="exact"/>
        <w:ind w:firstLine="640" w:firstLineChars="200"/>
        <w:rPr>
          <w:rFonts w:ascii="Times New Roman" w:hAnsi="Times New Roman" w:eastAsia="黑体"/>
          <w:b w:val="0"/>
          <w:bCs w:val="0"/>
          <w:color w:val="auto"/>
          <w:kern w:val="21"/>
          <w:sz w:val="32"/>
          <w:szCs w:val="32"/>
        </w:rPr>
      </w:pPr>
      <w:r>
        <w:rPr>
          <w:rFonts w:hint="default" w:ascii="Times New Roman" w:hAnsi="Times New Roman" w:eastAsia="黑体"/>
          <w:b w:val="0"/>
          <w:bCs w:val="0"/>
          <w:color w:val="auto"/>
          <w:kern w:val="21"/>
          <w:sz w:val="32"/>
          <w:szCs w:val="32"/>
        </w:rPr>
        <w:t>一、房屋建筑</w:t>
      </w:r>
    </w:p>
    <w:p>
      <w:pPr>
        <w:spacing w:line="574" w:lineRule="exact"/>
        <w:ind w:firstLine="640" w:firstLineChars="200"/>
        <w:rPr>
          <w:rFonts w:hint="default" w:ascii="Times New Roman" w:hAnsi="Times New Roman" w:eastAsia="楷体_GB2312"/>
          <w:b w:val="0"/>
          <w:bCs w:val="0"/>
          <w:color w:val="auto"/>
          <w:kern w:val="21"/>
          <w:sz w:val="32"/>
          <w:szCs w:val="32"/>
        </w:rPr>
      </w:pPr>
      <w:r>
        <w:rPr>
          <w:rFonts w:hint="default" w:ascii="Times New Roman" w:hAnsi="Times New Roman" w:eastAsia="楷体_GB2312"/>
          <w:b w:val="0"/>
          <w:bCs w:val="0"/>
          <w:color w:val="auto"/>
          <w:kern w:val="21"/>
          <w:sz w:val="32"/>
          <w:szCs w:val="32"/>
        </w:rPr>
        <w:t>（一）一般政府投资项目（</w:t>
      </w:r>
      <w:r>
        <w:rPr>
          <w:rFonts w:hint="eastAsia" w:ascii="Times New Roman" w:hAnsi="Times New Roman" w:eastAsia="楷体_GB2312"/>
          <w:b w:val="0"/>
          <w:bCs w:val="0"/>
          <w:color w:val="auto"/>
          <w:kern w:val="21"/>
          <w:sz w:val="32"/>
          <w:szCs w:val="32"/>
          <w:lang w:val="en-US" w:eastAsia="zh-CN"/>
        </w:rPr>
        <w:t>5</w:t>
      </w:r>
      <w:r>
        <w:rPr>
          <w:rFonts w:hint="default" w:ascii="Times New Roman" w:hAnsi="Times New Roman" w:eastAsia="楷体_GB2312"/>
          <w:b w:val="0"/>
          <w:bCs w:val="0"/>
          <w:color w:val="auto"/>
          <w:kern w:val="21"/>
          <w:sz w:val="32"/>
          <w:szCs w:val="32"/>
        </w:rPr>
        <w:t>个主事项，</w:t>
      </w:r>
      <w:r>
        <w:rPr>
          <w:rFonts w:hint="eastAsia" w:ascii="Times New Roman" w:hAnsi="Times New Roman" w:eastAsia="楷体_GB2312"/>
          <w:b w:val="0"/>
          <w:bCs w:val="0"/>
          <w:color w:val="auto"/>
          <w:kern w:val="21"/>
          <w:sz w:val="32"/>
          <w:szCs w:val="32"/>
          <w:lang w:val="en-US" w:eastAsia="zh-CN"/>
        </w:rPr>
        <w:t>5</w:t>
      </w:r>
      <w:r>
        <w:rPr>
          <w:rFonts w:hint="default" w:ascii="Times New Roman" w:hAnsi="Times New Roman" w:eastAsia="楷体_GB2312"/>
          <w:b w:val="0"/>
          <w:bCs w:val="0"/>
          <w:color w:val="auto"/>
          <w:kern w:val="21"/>
          <w:sz w:val="32"/>
          <w:szCs w:val="32"/>
        </w:rPr>
        <w:t>个辅事项）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主事项：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）建设项目人防工程竣工验收</w:t>
      </w:r>
      <w:r>
        <w:rPr>
          <w:rFonts w:hint="eastAsia" w:ascii="Times New Roman" w:hAnsi="Times New Roman" w:eastAsia="仿宋_GB2312"/>
          <w:b w:val="0"/>
          <w:bCs w:val="0"/>
          <w:color w:val="auto"/>
          <w:kern w:val="21"/>
          <w:sz w:val="32"/>
          <w:szCs w:val="32"/>
          <w:lang w:eastAsia="zh-CN"/>
        </w:rPr>
        <w:t>或</w:t>
      </w:r>
      <w:r>
        <w:rPr>
          <w:rFonts w:hint="eastAsia" w:ascii="Times New Roman" w:hAnsi="Times New Roman" w:eastAsia="仿宋_GB2312"/>
          <w:b w:val="0"/>
          <w:bCs w:val="0"/>
          <w:color w:val="auto"/>
          <w:kern w:val="21"/>
          <w:sz w:val="32"/>
          <w:szCs w:val="32"/>
        </w:rPr>
        <w:t>建设项目易地建设人防工程竣工验收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2</w:t>
      </w:r>
      <w:r>
        <w:rPr>
          <w:rFonts w:hint="eastAsia" w:ascii="Times New Roman" w:hAnsi="Times New Roman" w:eastAsia="仿宋_GB2312"/>
          <w:b w:val="0"/>
          <w:bCs w:val="0"/>
          <w:color w:val="auto"/>
          <w:kern w:val="21"/>
          <w:sz w:val="32"/>
          <w:szCs w:val="32"/>
        </w:rPr>
        <w:t>）特殊建设工程消防验收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3</w:t>
      </w:r>
      <w:r>
        <w:rPr>
          <w:rFonts w:hint="eastAsia" w:ascii="Times New Roman" w:hAnsi="Times New Roman" w:eastAsia="仿宋_GB2312"/>
          <w:b w:val="0"/>
          <w:bCs w:val="0"/>
          <w:color w:val="auto"/>
          <w:kern w:val="21"/>
          <w:sz w:val="32"/>
          <w:szCs w:val="32"/>
        </w:rPr>
        <w:t>）建筑工程竣工规划土地核实“多验合一”</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4</w:t>
      </w:r>
      <w:r>
        <w:rPr>
          <w:rFonts w:hint="eastAsia" w:ascii="Times New Roman" w:hAnsi="Times New Roman" w:eastAsia="仿宋_GB2312"/>
          <w:b w:val="0"/>
          <w:bCs w:val="0"/>
          <w:color w:val="auto"/>
          <w:kern w:val="21"/>
          <w:sz w:val="32"/>
          <w:szCs w:val="32"/>
        </w:rPr>
        <w:t>）建设工程档案验收</w:t>
      </w:r>
    </w:p>
    <w:p>
      <w:pPr>
        <w:spacing w:line="574" w:lineRule="exact"/>
        <w:ind w:firstLine="640" w:firstLineChars="200"/>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）建设工程</w:t>
      </w:r>
      <w:r>
        <w:rPr>
          <w:rFonts w:hint="eastAsia" w:ascii="Times New Roman" w:hAnsi="Times New Roman" w:eastAsia="仿宋_GB2312"/>
          <w:b w:val="0"/>
          <w:bCs w:val="0"/>
          <w:color w:val="auto"/>
          <w:kern w:val="21"/>
          <w:sz w:val="32"/>
          <w:szCs w:val="32"/>
          <w:lang w:eastAsia="zh-CN"/>
        </w:rPr>
        <w:t>竣工验收备案</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辅事项：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雷电防护装置竣工验收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）燃气设施建设工程竣工验收情况备案</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）城镇排水与污水处理设施竣工验收备案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rPr>
        <w:t>4）取水许可证新办审批</w:t>
      </w:r>
    </w:p>
    <w:p>
      <w:pPr>
        <w:spacing w:line="574" w:lineRule="exact"/>
        <w:ind w:firstLine="640" w:firstLineChars="200"/>
        <w:rPr>
          <w:rFonts w:hint="eastAsia" w:ascii="Times New Roman" w:hAnsi="Times New Roman" w:eastAsia="仿宋_GB2312"/>
          <w:color w:val="auto"/>
          <w:kern w:val="21"/>
          <w:sz w:val="32"/>
          <w:szCs w:val="32"/>
          <w:lang w:eastAsia="zh-CN"/>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lang w:eastAsia="zh-CN"/>
        </w:rPr>
        <w:t>）其他建设工程消防验收备案</w:t>
      </w:r>
    </w:p>
    <w:p>
      <w:pPr>
        <w:spacing w:line="574" w:lineRule="exact"/>
        <w:ind w:firstLine="640" w:firstLineChars="200"/>
        <w:rPr>
          <w:rFonts w:hint="default" w:ascii="Times New Roman" w:hAnsi="Times New Roman" w:eastAsia="楷体_GB2312"/>
          <w:b w:val="0"/>
          <w:bCs w:val="0"/>
          <w:color w:val="auto"/>
          <w:kern w:val="21"/>
          <w:sz w:val="32"/>
          <w:szCs w:val="32"/>
        </w:rPr>
      </w:pPr>
      <w:r>
        <w:rPr>
          <w:rFonts w:hint="default" w:ascii="Times New Roman" w:hAnsi="Times New Roman" w:eastAsia="楷体_GB2312"/>
          <w:b w:val="0"/>
          <w:bCs w:val="0"/>
          <w:color w:val="auto"/>
          <w:kern w:val="21"/>
          <w:sz w:val="32"/>
          <w:szCs w:val="32"/>
        </w:rPr>
        <w:t>（二）一般性社会投资项目（</w:t>
      </w:r>
      <w:r>
        <w:rPr>
          <w:rFonts w:hint="eastAsia" w:ascii="Times New Roman" w:hAnsi="Times New Roman" w:eastAsia="楷体_GB2312"/>
          <w:b w:val="0"/>
          <w:bCs w:val="0"/>
          <w:color w:val="auto"/>
          <w:kern w:val="21"/>
          <w:sz w:val="32"/>
          <w:szCs w:val="32"/>
          <w:lang w:val="en-US" w:eastAsia="zh-CN"/>
        </w:rPr>
        <w:t>5</w:t>
      </w:r>
      <w:r>
        <w:rPr>
          <w:rFonts w:hint="default" w:ascii="Times New Roman" w:hAnsi="Times New Roman" w:eastAsia="楷体_GB2312"/>
          <w:b w:val="0"/>
          <w:bCs w:val="0"/>
          <w:color w:val="auto"/>
          <w:kern w:val="21"/>
          <w:sz w:val="32"/>
          <w:szCs w:val="32"/>
        </w:rPr>
        <w:t>个主事项，</w:t>
      </w:r>
      <w:r>
        <w:rPr>
          <w:rFonts w:hint="eastAsia" w:ascii="Times New Roman" w:hAnsi="Times New Roman" w:eastAsia="楷体_GB2312"/>
          <w:b w:val="0"/>
          <w:bCs w:val="0"/>
          <w:color w:val="auto"/>
          <w:kern w:val="21"/>
          <w:sz w:val="32"/>
          <w:szCs w:val="32"/>
          <w:lang w:val="en-US" w:eastAsia="zh-CN"/>
        </w:rPr>
        <w:t>5</w:t>
      </w:r>
      <w:r>
        <w:rPr>
          <w:rFonts w:hint="default" w:ascii="Times New Roman" w:hAnsi="Times New Roman" w:eastAsia="楷体_GB2312"/>
          <w:b w:val="0"/>
          <w:bCs w:val="0"/>
          <w:color w:val="auto"/>
          <w:kern w:val="21"/>
          <w:sz w:val="32"/>
          <w:szCs w:val="32"/>
        </w:rPr>
        <w:t>个辅事项）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主事项：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建设项目人防工程竣工验收或建设项目易地建设人防工程竣工验收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）特殊建设工程消防验收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3</w:t>
      </w:r>
      <w:r>
        <w:rPr>
          <w:rFonts w:hint="eastAsia" w:ascii="Times New Roman" w:hAnsi="Times New Roman" w:eastAsia="仿宋_GB2312"/>
          <w:b w:val="0"/>
          <w:bCs w:val="0"/>
          <w:color w:val="auto"/>
          <w:kern w:val="21"/>
          <w:sz w:val="32"/>
          <w:szCs w:val="32"/>
        </w:rPr>
        <w:t>）建筑工程竣工规划土地核实“多验合一”</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4</w:t>
      </w:r>
      <w:r>
        <w:rPr>
          <w:rFonts w:hint="eastAsia" w:ascii="Times New Roman" w:hAnsi="Times New Roman" w:eastAsia="仿宋_GB2312"/>
          <w:b w:val="0"/>
          <w:bCs w:val="0"/>
          <w:color w:val="auto"/>
          <w:kern w:val="21"/>
          <w:sz w:val="32"/>
          <w:szCs w:val="32"/>
        </w:rPr>
        <w:t>）建设工程档案验收</w:t>
      </w:r>
    </w:p>
    <w:p>
      <w:pPr>
        <w:spacing w:line="574" w:lineRule="exact"/>
        <w:ind w:firstLine="640" w:firstLineChars="200"/>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）建设工程</w:t>
      </w:r>
      <w:r>
        <w:rPr>
          <w:rFonts w:hint="eastAsia" w:ascii="Times New Roman" w:hAnsi="Times New Roman" w:eastAsia="仿宋_GB2312"/>
          <w:b w:val="0"/>
          <w:bCs w:val="0"/>
          <w:color w:val="auto"/>
          <w:kern w:val="21"/>
          <w:sz w:val="32"/>
          <w:szCs w:val="32"/>
          <w:lang w:eastAsia="zh-CN"/>
        </w:rPr>
        <w:t>竣工验收备案</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辅事项：</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雷电防护装置竣工验收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）燃气设施建设工程竣工验收情况备案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）城镇排水与污水处理设施竣工验收备案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rPr>
        <w:t>4）取水许可证新办审批</w:t>
      </w:r>
    </w:p>
    <w:p>
      <w:pPr>
        <w:spacing w:line="574" w:lineRule="exact"/>
        <w:ind w:firstLine="640" w:firstLineChars="200"/>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lang w:eastAsia="zh-CN"/>
        </w:rPr>
        <w:t>）其他建设工程消防验收备案</w:t>
      </w:r>
    </w:p>
    <w:p>
      <w:pPr>
        <w:spacing w:line="574" w:lineRule="exact"/>
        <w:ind w:firstLine="640" w:firstLineChars="200"/>
        <w:rPr>
          <w:rFonts w:hint="default" w:ascii="Times New Roman" w:hAnsi="Times New Roman" w:eastAsia="楷体_GB2312"/>
          <w:b w:val="0"/>
          <w:bCs w:val="0"/>
          <w:color w:val="auto"/>
          <w:kern w:val="21"/>
          <w:sz w:val="32"/>
          <w:szCs w:val="32"/>
        </w:rPr>
      </w:pPr>
      <w:r>
        <w:rPr>
          <w:rFonts w:hint="default" w:ascii="Times New Roman" w:hAnsi="Times New Roman" w:eastAsia="楷体_GB2312"/>
          <w:b w:val="0"/>
          <w:bCs w:val="0"/>
          <w:color w:val="auto"/>
          <w:kern w:val="21"/>
          <w:sz w:val="32"/>
          <w:szCs w:val="32"/>
        </w:rPr>
        <w:t>（三）带方案出让土地项目（</w:t>
      </w:r>
      <w:r>
        <w:rPr>
          <w:rFonts w:hint="eastAsia" w:ascii="Times New Roman" w:hAnsi="Times New Roman" w:eastAsia="楷体_GB2312"/>
          <w:b w:val="0"/>
          <w:bCs w:val="0"/>
          <w:color w:val="auto"/>
          <w:kern w:val="21"/>
          <w:sz w:val="32"/>
          <w:szCs w:val="32"/>
          <w:lang w:val="en-US" w:eastAsia="zh-CN"/>
        </w:rPr>
        <w:t>5</w:t>
      </w:r>
      <w:r>
        <w:rPr>
          <w:rFonts w:hint="default" w:ascii="Times New Roman" w:hAnsi="Times New Roman" w:eastAsia="楷体_GB2312"/>
          <w:b w:val="0"/>
          <w:bCs w:val="0"/>
          <w:color w:val="auto"/>
          <w:kern w:val="21"/>
          <w:sz w:val="32"/>
          <w:szCs w:val="32"/>
        </w:rPr>
        <w:t>个主事项，</w:t>
      </w:r>
      <w:r>
        <w:rPr>
          <w:rFonts w:hint="eastAsia" w:ascii="Times New Roman" w:hAnsi="Times New Roman" w:eastAsia="楷体_GB2312"/>
          <w:b w:val="0"/>
          <w:bCs w:val="0"/>
          <w:color w:val="auto"/>
          <w:kern w:val="21"/>
          <w:sz w:val="32"/>
          <w:szCs w:val="32"/>
          <w:lang w:val="en-US" w:eastAsia="zh-CN"/>
        </w:rPr>
        <w:t>5</w:t>
      </w:r>
      <w:r>
        <w:rPr>
          <w:rFonts w:hint="default" w:ascii="Times New Roman" w:hAnsi="Times New Roman" w:eastAsia="楷体_GB2312"/>
          <w:b w:val="0"/>
          <w:bCs w:val="0"/>
          <w:color w:val="auto"/>
          <w:kern w:val="21"/>
          <w:sz w:val="32"/>
          <w:szCs w:val="32"/>
        </w:rPr>
        <w:t>个辅事项）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主事项：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建设项目人防工程竣工验收或建设项目易地建设人防工程竣工验收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）特殊建设工程消防验收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）建筑工程竣工规划土地核实“多验合一”</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4</w:t>
      </w:r>
      <w:r>
        <w:rPr>
          <w:rFonts w:hint="eastAsia" w:ascii="Times New Roman" w:hAnsi="Times New Roman" w:eastAsia="仿宋_GB2312"/>
          <w:b w:val="0"/>
          <w:bCs w:val="0"/>
          <w:color w:val="auto"/>
          <w:kern w:val="21"/>
          <w:sz w:val="32"/>
          <w:szCs w:val="32"/>
        </w:rPr>
        <w:t>）建设工程档案验收</w:t>
      </w:r>
    </w:p>
    <w:p>
      <w:pPr>
        <w:spacing w:line="574" w:lineRule="exact"/>
        <w:ind w:firstLine="640" w:firstLineChars="200"/>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）建设工程</w:t>
      </w:r>
      <w:r>
        <w:rPr>
          <w:rFonts w:hint="eastAsia" w:ascii="Times New Roman" w:hAnsi="Times New Roman" w:eastAsia="仿宋_GB2312"/>
          <w:b w:val="0"/>
          <w:bCs w:val="0"/>
          <w:color w:val="auto"/>
          <w:kern w:val="21"/>
          <w:sz w:val="32"/>
          <w:szCs w:val="32"/>
          <w:lang w:eastAsia="zh-CN"/>
        </w:rPr>
        <w:t>竣工验收备案</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辅事项：</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）雷电防护装置竣工验收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）燃气设施建设工程竣工验收情况备案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）城镇排水与污水处理设施竣工验收备案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rPr>
        <w:t>4）取水许可证新办审批</w:t>
      </w:r>
    </w:p>
    <w:p>
      <w:pPr>
        <w:spacing w:line="574" w:lineRule="exact"/>
        <w:ind w:firstLine="640" w:firstLineChars="200"/>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lang w:eastAsia="zh-CN"/>
        </w:rPr>
        <w:t>）其他建设工程消防验收备案</w:t>
      </w:r>
    </w:p>
    <w:p>
      <w:pPr>
        <w:spacing w:line="574" w:lineRule="exact"/>
        <w:ind w:firstLine="640" w:firstLineChars="200"/>
        <w:rPr>
          <w:rFonts w:hint="default" w:ascii="Times New Roman" w:hAnsi="Times New Roman" w:eastAsia="楷体_GB2312"/>
          <w:b w:val="0"/>
          <w:bCs w:val="0"/>
          <w:color w:val="000000" w:themeColor="text1"/>
          <w:kern w:val="21"/>
          <w:sz w:val="32"/>
          <w:szCs w:val="32"/>
        </w:rPr>
      </w:pPr>
      <w:r>
        <w:rPr>
          <w:rFonts w:hint="default" w:ascii="Times New Roman" w:hAnsi="Times New Roman" w:eastAsia="楷体_GB2312"/>
          <w:b w:val="0"/>
          <w:bCs w:val="0"/>
          <w:color w:val="000000" w:themeColor="text1"/>
          <w:kern w:val="21"/>
          <w:sz w:val="32"/>
          <w:szCs w:val="32"/>
        </w:rPr>
        <w:t>（四）园区内工业、仓储以及生产配套设施项目（</w:t>
      </w:r>
      <w:r>
        <w:rPr>
          <w:rFonts w:hint="eastAsia" w:ascii="Times New Roman" w:hAnsi="Times New Roman" w:eastAsia="楷体_GB2312"/>
          <w:b w:val="0"/>
          <w:bCs w:val="0"/>
          <w:color w:val="000000" w:themeColor="text1"/>
          <w:kern w:val="21"/>
          <w:sz w:val="32"/>
          <w:szCs w:val="32"/>
          <w:lang w:val="en-US" w:eastAsia="zh-CN"/>
        </w:rPr>
        <w:t>5</w:t>
      </w:r>
      <w:r>
        <w:rPr>
          <w:rFonts w:hint="default" w:ascii="Times New Roman" w:hAnsi="Times New Roman" w:eastAsia="楷体_GB2312"/>
          <w:b w:val="0"/>
          <w:bCs w:val="0"/>
          <w:color w:val="000000" w:themeColor="text1"/>
          <w:kern w:val="21"/>
          <w:sz w:val="32"/>
          <w:szCs w:val="32"/>
        </w:rPr>
        <w:t>个主事项，</w:t>
      </w:r>
      <w:r>
        <w:rPr>
          <w:rFonts w:hint="eastAsia" w:ascii="Times New Roman" w:hAnsi="Times New Roman" w:eastAsia="楷体_GB2312"/>
          <w:b w:val="0"/>
          <w:bCs w:val="0"/>
          <w:color w:val="000000" w:themeColor="text1"/>
          <w:kern w:val="21"/>
          <w:sz w:val="32"/>
          <w:szCs w:val="32"/>
          <w:lang w:val="en-US" w:eastAsia="zh-CN"/>
        </w:rPr>
        <w:t>5</w:t>
      </w:r>
      <w:r>
        <w:rPr>
          <w:rFonts w:hint="default" w:ascii="Times New Roman" w:hAnsi="Times New Roman" w:eastAsia="楷体_GB2312"/>
          <w:b w:val="0"/>
          <w:bCs w:val="0"/>
          <w:color w:val="000000" w:themeColor="text1"/>
          <w:kern w:val="21"/>
          <w:sz w:val="32"/>
          <w:szCs w:val="32"/>
        </w:rPr>
        <w:t>个辅事项）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主事项：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建设项目人防工程竣工验收或建设项目易地建设人防工程竣工验收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）特殊建设工程消防验收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）建筑工程竣工规划土地核实“多验合一”</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4</w:t>
      </w:r>
      <w:r>
        <w:rPr>
          <w:rFonts w:hint="eastAsia" w:ascii="Times New Roman" w:hAnsi="Times New Roman" w:eastAsia="仿宋_GB2312"/>
          <w:b w:val="0"/>
          <w:bCs w:val="0"/>
          <w:color w:val="auto"/>
          <w:kern w:val="21"/>
          <w:sz w:val="32"/>
          <w:szCs w:val="32"/>
        </w:rPr>
        <w:t>）建设工程档案验收</w:t>
      </w:r>
    </w:p>
    <w:p>
      <w:pPr>
        <w:spacing w:line="574" w:lineRule="exact"/>
        <w:ind w:firstLine="640" w:firstLineChars="200"/>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）建设工程</w:t>
      </w:r>
      <w:r>
        <w:rPr>
          <w:rFonts w:hint="eastAsia" w:ascii="Times New Roman" w:hAnsi="Times New Roman" w:eastAsia="仿宋_GB2312"/>
          <w:b w:val="0"/>
          <w:bCs w:val="0"/>
          <w:color w:val="auto"/>
          <w:kern w:val="21"/>
          <w:sz w:val="32"/>
          <w:szCs w:val="32"/>
          <w:lang w:eastAsia="zh-CN"/>
        </w:rPr>
        <w:t>竣工备案</w:t>
      </w:r>
      <w:r>
        <w:rPr>
          <w:rFonts w:hint="eastAsia" w:ascii="Times New Roman" w:hAnsi="Times New Roman" w:eastAsia="仿宋_GB2312"/>
          <w:b w:val="0"/>
          <w:bCs w:val="0"/>
          <w:color w:val="auto"/>
          <w:kern w:val="21"/>
          <w:sz w:val="32"/>
          <w:szCs w:val="32"/>
        </w:rPr>
        <w:t>验收</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辅事项：</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）雷电防护装置竣工验收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）燃气设施建设工程竣工验收情况备案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）城镇排水与污水处理设施竣工验收备案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4</w:t>
      </w:r>
      <w:r>
        <w:rPr>
          <w:rFonts w:hint="eastAsia" w:ascii="Times New Roman" w:hAnsi="Times New Roman" w:eastAsia="仿宋_GB2312"/>
          <w:b w:val="0"/>
          <w:bCs w:val="0"/>
          <w:color w:val="auto"/>
          <w:kern w:val="21"/>
          <w:sz w:val="32"/>
          <w:szCs w:val="32"/>
        </w:rPr>
        <w:t>）取水许可证新办审批</w:t>
      </w:r>
    </w:p>
    <w:p>
      <w:pPr>
        <w:spacing w:line="574" w:lineRule="exact"/>
        <w:ind w:firstLine="640" w:firstLineChars="200"/>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其他建设工程消防验收备案</w:t>
      </w:r>
    </w:p>
    <w:p>
      <w:pPr>
        <w:spacing w:line="574" w:lineRule="exact"/>
        <w:ind w:firstLine="640" w:firstLineChars="200"/>
        <w:rPr>
          <w:rFonts w:hint="default" w:ascii="Times New Roman" w:hAnsi="Times New Roman" w:eastAsia="楷体_GB2312"/>
          <w:b w:val="0"/>
          <w:bCs w:val="0"/>
          <w:color w:val="auto"/>
          <w:kern w:val="21"/>
          <w:sz w:val="32"/>
          <w:szCs w:val="32"/>
        </w:rPr>
      </w:pPr>
      <w:r>
        <w:rPr>
          <w:rFonts w:hint="default" w:ascii="Times New Roman" w:hAnsi="Times New Roman" w:eastAsia="楷体_GB2312"/>
          <w:b w:val="0"/>
          <w:bCs w:val="0"/>
          <w:color w:val="auto"/>
          <w:kern w:val="21"/>
          <w:sz w:val="32"/>
          <w:szCs w:val="32"/>
        </w:rPr>
        <w:t>（五）园区内工业、仓储及生产配套设施项目（</w:t>
      </w:r>
      <w:r>
        <w:rPr>
          <w:rFonts w:hint="eastAsia" w:ascii="Times New Roman" w:hAnsi="Times New Roman" w:eastAsia="楷体_GB2312"/>
          <w:b w:val="0"/>
          <w:bCs w:val="0"/>
          <w:color w:val="auto"/>
          <w:kern w:val="21"/>
          <w:sz w:val="32"/>
          <w:szCs w:val="32"/>
          <w:lang w:val="en-US" w:eastAsia="zh-CN"/>
        </w:rPr>
        <w:t>5</w:t>
      </w:r>
      <w:r>
        <w:rPr>
          <w:rFonts w:hint="default" w:ascii="Times New Roman" w:hAnsi="Times New Roman" w:eastAsia="楷体_GB2312"/>
          <w:b w:val="0"/>
          <w:bCs w:val="0"/>
          <w:color w:val="auto"/>
          <w:kern w:val="21"/>
          <w:sz w:val="32"/>
          <w:szCs w:val="32"/>
        </w:rPr>
        <w:t>个主事项，</w:t>
      </w:r>
      <w:r>
        <w:rPr>
          <w:rFonts w:hint="eastAsia" w:ascii="Times New Roman" w:hAnsi="Times New Roman" w:eastAsia="楷体_GB2312"/>
          <w:b w:val="0"/>
          <w:bCs w:val="0"/>
          <w:color w:val="auto"/>
          <w:kern w:val="21"/>
          <w:sz w:val="32"/>
          <w:szCs w:val="32"/>
          <w:lang w:val="en-US" w:eastAsia="zh-CN"/>
        </w:rPr>
        <w:t>5</w:t>
      </w:r>
      <w:r>
        <w:rPr>
          <w:rFonts w:hint="default" w:ascii="Times New Roman" w:hAnsi="Times New Roman" w:eastAsia="楷体_GB2312"/>
          <w:b w:val="0"/>
          <w:bCs w:val="0"/>
          <w:color w:val="auto"/>
          <w:kern w:val="21"/>
          <w:sz w:val="32"/>
          <w:szCs w:val="32"/>
        </w:rPr>
        <w:t>个辅事项）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主事项：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建设项目人防工程竣工验收或建设项目易地建设人防工程竣工验收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）特殊建设工程消防验收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）建筑工程竣工规划土地核实“多验合一”</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4</w:t>
      </w:r>
      <w:r>
        <w:rPr>
          <w:rFonts w:hint="eastAsia" w:ascii="Times New Roman" w:hAnsi="Times New Roman" w:eastAsia="仿宋_GB2312"/>
          <w:b w:val="0"/>
          <w:bCs w:val="0"/>
          <w:color w:val="auto"/>
          <w:kern w:val="21"/>
          <w:sz w:val="32"/>
          <w:szCs w:val="32"/>
        </w:rPr>
        <w:t>）建设工程档案验收</w:t>
      </w:r>
    </w:p>
    <w:p>
      <w:pPr>
        <w:spacing w:line="574" w:lineRule="exact"/>
        <w:ind w:firstLine="640" w:firstLineChars="200"/>
        <w:rPr>
          <w:rFonts w:hint="eastAsia" w:eastAsia="仿宋_GB2312"/>
          <w:lang w:eastAsia="zh-CN"/>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）建设工程</w:t>
      </w:r>
      <w:r>
        <w:rPr>
          <w:rFonts w:hint="eastAsia" w:ascii="Times New Roman" w:hAnsi="Times New Roman" w:eastAsia="仿宋_GB2312"/>
          <w:b w:val="0"/>
          <w:bCs w:val="0"/>
          <w:color w:val="auto"/>
          <w:kern w:val="21"/>
          <w:sz w:val="32"/>
          <w:szCs w:val="32"/>
          <w:lang w:eastAsia="zh-CN"/>
        </w:rPr>
        <w:t>竣工验收备案</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辅事项：</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）竣工检查验收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）燃气设施建设工程竣工验收情况备案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）城镇排水与污水处理设施竣工验收备案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rPr>
        <w:t>4）取水许可证新办审批</w:t>
      </w:r>
    </w:p>
    <w:p>
      <w:pPr>
        <w:spacing w:line="574" w:lineRule="exact"/>
        <w:ind w:firstLine="640" w:firstLineChars="200"/>
        <w:rPr>
          <w:rFonts w:ascii="Times New Roman" w:hAnsi="Times New Roman"/>
          <w:b w:val="0"/>
          <w:bCs w:val="0"/>
          <w:color w:val="auto"/>
          <w:kern w:val="21"/>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其他建设工程消防验收备案</w:t>
      </w:r>
    </w:p>
    <w:p>
      <w:pPr>
        <w:spacing w:line="574" w:lineRule="exact"/>
        <w:ind w:firstLine="640" w:firstLineChars="200"/>
        <w:rPr>
          <w:rFonts w:ascii="Times New Roman" w:hAnsi="Times New Roman" w:eastAsia="黑体"/>
          <w:b w:val="0"/>
          <w:bCs w:val="0"/>
          <w:color w:val="auto"/>
          <w:kern w:val="21"/>
          <w:sz w:val="32"/>
          <w:szCs w:val="32"/>
        </w:rPr>
      </w:pPr>
      <w:r>
        <w:rPr>
          <w:rFonts w:hint="default" w:ascii="Times New Roman" w:hAnsi="Times New Roman" w:eastAsia="黑体"/>
          <w:b w:val="0"/>
          <w:bCs w:val="0"/>
          <w:color w:val="auto"/>
          <w:kern w:val="21"/>
          <w:sz w:val="32"/>
          <w:szCs w:val="32"/>
        </w:rPr>
        <w:t>二、城市基础设施</w:t>
      </w:r>
    </w:p>
    <w:p>
      <w:pPr>
        <w:spacing w:line="574" w:lineRule="exact"/>
        <w:ind w:firstLine="640" w:firstLineChars="200"/>
        <w:rPr>
          <w:rFonts w:hint="default" w:ascii="Times New Roman" w:hAnsi="Times New Roman" w:eastAsia="楷体_GB2312"/>
          <w:b w:val="0"/>
          <w:bCs w:val="0"/>
          <w:color w:val="auto"/>
          <w:kern w:val="21"/>
          <w:sz w:val="32"/>
          <w:szCs w:val="32"/>
        </w:rPr>
      </w:pPr>
      <w:r>
        <w:rPr>
          <w:rFonts w:hint="default" w:ascii="Times New Roman" w:hAnsi="Times New Roman" w:eastAsia="楷体_GB2312"/>
          <w:b w:val="0"/>
          <w:bCs w:val="0"/>
          <w:color w:val="auto"/>
          <w:kern w:val="21"/>
          <w:sz w:val="32"/>
          <w:szCs w:val="32"/>
        </w:rPr>
        <w:t>（一）一般政府投资项目（</w:t>
      </w:r>
      <w:r>
        <w:rPr>
          <w:rFonts w:hint="default" w:ascii="Times New Roman" w:hAnsi="Times New Roman" w:eastAsia="楷体_GB2312"/>
          <w:b w:val="0"/>
          <w:bCs w:val="0"/>
          <w:color w:val="auto"/>
          <w:kern w:val="21"/>
          <w:sz w:val="32"/>
          <w:szCs w:val="32"/>
          <w:lang w:val="en-US" w:eastAsia="zh-CN"/>
        </w:rPr>
        <w:t>4</w:t>
      </w:r>
      <w:r>
        <w:rPr>
          <w:rFonts w:hint="default" w:ascii="Times New Roman" w:hAnsi="Times New Roman" w:eastAsia="楷体_GB2312"/>
          <w:b w:val="0"/>
          <w:bCs w:val="0"/>
          <w:color w:val="auto"/>
          <w:kern w:val="21"/>
          <w:sz w:val="32"/>
          <w:szCs w:val="32"/>
        </w:rPr>
        <w:t>个主事项，</w:t>
      </w:r>
      <w:r>
        <w:rPr>
          <w:rFonts w:hint="eastAsia" w:ascii="Times New Roman" w:hAnsi="Times New Roman" w:eastAsia="楷体_GB2312"/>
          <w:b w:val="0"/>
          <w:bCs w:val="0"/>
          <w:color w:val="auto"/>
          <w:kern w:val="21"/>
          <w:sz w:val="32"/>
          <w:szCs w:val="32"/>
          <w:lang w:val="en-US" w:eastAsia="zh-CN"/>
        </w:rPr>
        <w:t>6</w:t>
      </w:r>
      <w:r>
        <w:rPr>
          <w:rFonts w:hint="default" w:ascii="Times New Roman" w:hAnsi="Times New Roman" w:eastAsia="楷体_GB2312"/>
          <w:b w:val="0"/>
          <w:bCs w:val="0"/>
          <w:color w:val="auto"/>
          <w:kern w:val="21"/>
          <w:sz w:val="32"/>
          <w:szCs w:val="32"/>
        </w:rPr>
        <w:t>个辅事项）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主事项：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）建设工程竣工验收备案</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）特殊建设工程消防验收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）建筑工程竣工规划土地核实“多验合一”</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4</w:t>
      </w:r>
      <w:r>
        <w:rPr>
          <w:rFonts w:hint="eastAsia" w:ascii="Times New Roman" w:hAnsi="Times New Roman" w:eastAsia="仿宋_GB2312"/>
          <w:b w:val="0"/>
          <w:bCs w:val="0"/>
          <w:color w:val="auto"/>
          <w:kern w:val="21"/>
          <w:sz w:val="32"/>
          <w:szCs w:val="32"/>
        </w:rPr>
        <w:t>）建设工程档案验收</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辅事项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雷电防护装置竣工验收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）燃气设施建设工程竣工验收情况备案</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）城镇排水与污水处理设施竣工验收备案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rPr>
        <w:t>4）其他建设工程消防验收备案</w:t>
      </w:r>
    </w:p>
    <w:p>
      <w:pPr>
        <w:spacing w:line="574" w:lineRule="exact"/>
        <w:ind w:firstLine="640" w:firstLineChars="200"/>
        <w:rPr>
          <w:rFonts w:hint="eastAsia"/>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）取水许可证新办审批</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6</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建设项目人防工程竣工验收或建设项目易地建设人防工程竣工验收</w:t>
      </w:r>
    </w:p>
    <w:p>
      <w:pPr>
        <w:spacing w:line="574" w:lineRule="exact"/>
        <w:ind w:firstLine="640" w:firstLineChars="200"/>
        <w:rPr>
          <w:rFonts w:hint="default" w:ascii="Times New Roman" w:hAnsi="Times New Roman" w:eastAsia="楷体_GB2312"/>
          <w:b w:val="0"/>
          <w:bCs w:val="0"/>
          <w:color w:val="auto"/>
          <w:kern w:val="21"/>
          <w:sz w:val="32"/>
          <w:szCs w:val="32"/>
        </w:rPr>
      </w:pPr>
      <w:r>
        <w:rPr>
          <w:rFonts w:hint="default" w:ascii="Times New Roman" w:hAnsi="Times New Roman" w:eastAsia="楷体_GB2312"/>
          <w:b w:val="0"/>
          <w:bCs w:val="0"/>
          <w:color w:val="auto"/>
          <w:kern w:val="21"/>
          <w:sz w:val="32"/>
          <w:szCs w:val="32"/>
        </w:rPr>
        <w:t>（二）园区内工业、仓储以及生产配套设施项目（</w:t>
      </w:r>
      <w:r>
        <w:rPr>
          <w:rFonts w:hint="default" w:ascii="Times New Roman" w:hAnsi="Times New Roman" w:eastAsia="楷体_GB2312"/>
          <w:b w:val="0"/>
          <w:bCs w:val="0"/>
          <w:color w:val="auto"/>
          <w:kern w:val="21"/>
          <w:sz w:val="32"/>
          <w:szCs w:val="32"/>
          <w:lang w:val="en-US" w:eastAsia="zh-CN"/>
        </w:rPr>
        <w:t>4</w:t>
      </w:r>
      <w:r>
        <w:rPr>
          <w:rFonts w:hint="default" w:ascii="Times New Roman" w:hAnsi="Times New Roman" w:eastAsia="楷体_GB2312"/>
          <w:b w:val="0"/>
          <w:bCs w:val="0"/>
          <w:color w:val="auto"/>
          <w:kern w:val="21"/>
          <w:sz w:val="32"/>
          <w:szCs w:val="32"/>
        </w:rPr>
        <w:t>个主事项，</w:t>
      </w:r>
      <w:r>
        <w:rPr>
          <w:rFonts w:hint="default" w:ascii="Times New Roman" w:hAnsi="Times New Roman" w:eastAsia="楷体_GB2312"/>
          <w:b w:val="0"/>
          <w:bCs w:val="0"/>
          <w:color w:val="auto"/>
          <w:kern w:val="21"/>
          <w:sz w:val="32"/>
          <w:szCs w:val="32"/>
          <w:lang w:val="en-US" w:eastAsia="zh-CN"/>
        </w:rPr>
        <w:t>4</w:t>
      </w:r>
      <w:r>
        <w:rPr>
          <w:rFonts w:hint="default" w:ascii="Times New Roman" w:hAnsi="Times New Roman" w:eastAsia="楷体_GB2312"/>
          <w:b w:val="0"/>
          <w:bCs w:val="0"/>
          <w:color w:val="auto"/>
          <w:kern w:val="21"/>
          <w:sz w:val="32"/>
          <w:szCs w:val="32"/>
        </w:rPr>
        <w:t>个辅事项）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主事项：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）建设工程竣工验收备案</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）特殊建设工程消防验收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）建筑工程竣工规划土地核实“多验合一”</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4</w:t>
      </w:r>
      <w:r>
        <w:rPr>
          <w:rFonts w:hint="eastAsia" w:ascii="Times New Roman" w:hAnsi="Times New Roman" w:eastAsia="仿宋_GB2312"/>
          <w:b w:val="0"/>
          <w:bCs w:val="0"/>
          <w:color w:val="auto"/>
          <w:kern w:val="21"/>
          <w:sz w:val="32"/>
          <w:szCs w:val="32"/>
        </w:rPr>
        <w:t>）建设工程档案验收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2.辅事项：</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）燃气设施建设工程竣工验收情况备案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）城镇排水与污水处理设施竣工验收备案</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雷电防护装置竣工验收</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4</w:t>
      </w:r>
      <w:r>
        <w:rPr>
          <w:rFonts w:hint="eastAsia" w:ascii="Times New Roman" w:hAnsi="Times New Roman" w:eastAsia="仿宋_GB2312"/>
          <w:b w:val="0"/>
          <w:bCs w:val="0"/>
          <w:color w:val="auto"/>
          <w:kern w:val="21"/>
          <w:sz w:val="32"/>
          <w:szCs w:val="32"/>
        </w:rPr>
        <w:t>）其他建设工程消防验收备案</w:t>
      </w:r>
    </w:p>
    <w:p>
      <w:pPr>
        <w:spacing w:line="574" w:lineRule="exact"/>
        <w:ind w:firstLine="640" w:firstLineChars="200"/>
        <w:rPr>
          <w:rFonts w:hint="eastAsia"/>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）取水许可证新办审批</w:t>
      </w:r>
    </w:p>
    <w:p>
      <w:pPr>
        <w:spacing w:line="574" w:lineRule="exact"/>
        <w:ind w:firstLine="640" w:firstLineChars="200"/>
        <w:rPr>
          <w:rFonts w:hint="eastAsia"/>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6</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建设项目人防工程竣工验收或建设项目易地建设人防工程竣工验收</w:t>
      </w:r>
    </w:p>
    <w:p>
      <w:pPr>
        <w:spacing w:line="574" w:lineRule="exact"/>
        <w:ind w:firstLine="640" w:firstLineChars="200"/>
        <w:rPr>
          <w:rFonts w:hint="default" w:ascii="Times New Roman" w:hAnsi="Times New Roman" w:eastAsia="楷体_GB2312"/>
          <w:b w:val="0"/>
          <w:bCs w:val="0"/>
          <w:color w:val="auto"/>
          <w:kern w:val="21"/>
          <w:sz w:val="32"/>
          <w:szCs w:val="32"/>
        </w:rPr>
      </w:pPr>
      <w:r>
        <w:rPr>
          <w:rFonts w:hint="default" w:ascii="Times New Roman" w:hAnsi="Times New Roman" w:eastAsia="楷体_GB2312"/>
          <w:b w:val="0"/>
          <w:bCs w:val="0"/>
          <w:color w:val="auto"/>
          <w:kern w:val="21"/>
          <w:sz w:val="32"/>
          <w:szCs w:val="32"/>
        </w:rPr>
        <w:t>（三）园区内工业、仓储及生产配套设施项目（</w:t>
      </w:r>
      <w:r>
        <w:rPr>
          <w:rFonts w:hint="default" w:ascii="Times New Roman" w:hAnsi="Times New Roman" w:eastAsia="楷体_GB2312"/>
          <w:b w:val="0"/>
          <w:bCs w:val="0"/>
          <w:color w:val="auto"/>
          <w:kern w:val="21"/>
          <w:sz w:val="32"/>
          <w:szCs w:val="32"/>
          <w:lang w:val="en-US" w:eastAsia="zh-CN"/>
        </w:rPr>
        <w:t>4</w:t>
      </w:r>
      <w:r>
        <w:rPr>
          <w:rFonts w:hint="default" w:ascii="Times New Roman" w:hAnsi="Times New Roman" w:eastAsia="楷体_GB2312"/>
          <w:b w:val="0"/>
          <w:bCs w:val="0"/>
          <w:color w:val="auto"/>
          <w:kern w:val="21"/>
          <w:sz w:val="32"/>
          <w:szCs w:val="32"/>
        </w:rPr>
        <w:t>个主事项，</w:t>
      </w:r>
      <w:r>
        <w:rPr>
          <w:rFonts w:hint="eastAsia" w:ascii="Times New Roman" w:hAnsi="Times New Roman" w:eastAsia="楷体_GB2312"/>
          <w:b w:val="0"/>
          <w:bCs w:val="0"/>
          <w:color w:val="auto"/>
          <w:kern w:val="21"/>
          <w:sz w:val="32"/>
          <w:szCs w:val="32"/>
          <w:lang w:val="en-US" w:eastAsia="zh-CN"/>
        </w:rPr>
        <w:t>6</w:t>
      </w:r>
      <w:r>
        <w:rPr>
          <w:rFonts w:hint="default" w:ascii="Times New Roman" w:hAnsi="Times New Roman" w:eastAsia="楷体_GB2312"/>
          <w:b w:val="0"/>
          <w:bCs w:val="0"/>
          <w:color w:val="auto"/>
          <w:kern w:val="21"/>
          <w:sz w:val="32"/>
          <w:szCs w:val="32"/>
        </w:rPr>
        <w:t>个辅事项）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主事项</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）建设工程竣工验收备案</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）特殊建设工程消防验收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）建筑工程竣工规划土地核实“多验合一”</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4</w:t>
      </w:r>
      <w:r>
        <w:rPr>
          <w:rFonts w:hint="eastAsia" w:ascii="Times New Roman" w:hAnsi="Times New Roman" w:eastAsia="仿宋_GB2312"/>
          <w:b w:val="0"/>
          <w:bCs w:val="0"/>
          <w:color w:val="auto"/>
          <w:kern w:val="21"/>
          <w:sz w:val="32"/>
          <w:szCs w:val="32"/>
        </w:rPr>
        <w:t>）建设工程档案验收</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辅事项</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1</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雷电防护装置竣工验收</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2</w:t>
      </w:r>
      <w:r>
        <w:rPr>
          <w:rFonts w:hint="eastAsia" w:ascii="Times New Roman" w:hAnsi="Times New Roman" w:eastAsia="仿宋_GB2312"/>
          <w:b w:val="0"/>
          <w:bCs w:val="0"/>
          <w:color w:val="auto"/>
          <w:kern w:val="21"/>
          <w:sz w:val="32"/>
          <w:szCs w:val="32"/>
        </w:rPr>
        <w:t>）燃气设施建设工程竣工验收情况备案</w:t>
      </w:r>
    </w:p>
    <w:p>
      <w:pPr>
        <w:spacing w:line="574" w:lineRule="exact"/>
        <w:ind w:firstLine="640" w:firstLineChars="200"/>
        <w:rPr>
          <w:rFonts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3</w:t>
      </w:r>
      <w:r>
        <w:rPr>
          <w:rFonts w:hint="eastAsia" w:ascii="Times New Roman" w:hAnsi="Times New Roman" w:eastAsia="仿宋_GB2312"/>
          <w:b w:val="0"/>
          <w:bCs w:val="0"/>
          <w:color w:val="auto"/>
          <w:kern w:val="21"/>
          <w:sz w:val="32"/>
          <w:szCs w:val="32"/>
        </w:rPr>
        <w:t>）城镇排水与污水处理设施竣工验收备案</w:t>
      </w:r>
    </w:p>
    <w:p>
      <w:pPr>
        <w:spacing w:line="574" w:lineRule="exact"/>
        <w:ind w:firstLine="640" w:firstLineChars="200"/>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val="en-US" w:eastAsia="zh-CN"/>
        </w:rPr>
        <w:t>4</w:t>
      </w:r>
      <w:r>
        <w:rPr>
          <w:rFonts w:hint="eastAsia" w:ascii="Times New Roman" w:hAnsi="Times New Roman" w:eastAsia="仿宋_GB2312"/>
          <w:b w:val="0"/>
          <w:bCs w:val="0"/>
          <w:color w:val="auto"/>
          <w:kern w:val="21"/>
          <w:sz w:val="32"/>
          <w:szCs w:val="32"/>
        </w:rPr>
        <w:t>）其他建设工程消防验收备案</w:t>
      </w:r>
    </w:p>
    <w:p>
      <w:pPr>
        <w:spacing w:line="574" w:lineRule="exact"/>
        <w:ind w:firstLine="640" w:firstLineChars="200"/>
        <w:rPr>
          <w:rFonts w:hint="eastAsia"/>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5</w:t>
      </w:r>
      <w:r>
        <w:rPr>
          <w:rFonts w:hint="eastAsia" w:ascii="Times New Roman" w:hAnsi="Times New Roman" w:eastAsia="仿宋_GB2312"/>
          <w:b w:val="0"/>
          <w:bCs w:val="0"/>
          <w:color w:val="auto"/>
          <w:kern w:val="21"/>
          <w:sz w:val="32"/>
          <w:szCs w:val="32"/>
        </w:rPr>
        <w:t>）取水许可证新办审批</w:t>
      </w:r>
    </w:p>
    <w:p>
      <w:pPr>
        <w:spacing w:line="574" w:lineRule="exact"/>
        <w:ind w:firstLine="640" w:firstLineChars="200"/>
        <w:rPr>
          <w:rFonts w:hint="eastAsia"/>
        </w:rPr>
      </w:pPr>
      <w:r>
        <w:rPr>
          <w:rFonts w:hint="eastAsia" w:ascii="Times New Roman" w:hAnsi="Times New Roman" w:eastAsia="仿宋_GB2312"/>
          <w:b w:val="0"/>
          <w:bCs w:val="0"/>
          <w:color w:val="auto"/>
          <w:kern w:val="21"/>
          <w:sz w:val="32"/>
          <w:szCs w:val="32"/>
          <w:lang w:eastAsia="zh-CN"/>
        </w:rPr>
        <w:t>（</w:t>
      </w:r>
      <w:r>
        <w:rPr>
          <w:rFonts w:hint="eastAsia" w:ascii="Times New Roman" w:hAnsi="Times New Roman" w:eastAsia="仿宋_GB2312"/>
          <w:b w:val="0"/>
          <w:bCs w:val="0"/>
          <w:color w:val="auto"/>
          <w:kern w:val="21"/>
          <w:sz w:val="32"/>
          <w:szCs w:val="32"/>
          <w:lang w:val="en-US" w:eastAsia="zh-CN"/>
        </w:rPr>
        <w:t>6</w:t>
      </w:r>
      <w:r>
        <w:rPr>
          <w:rFonts w:hint="eastAsia"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建设项目人防工程竣工验收或建设项目易地建设人防工程竣工验收</w:t>
      </w:r>
    </w:p>
    <w:p>
      <w:pPr>
        <w:spacing w:line="574" w:lineRule="exact"/>
        <w:ind w:firstLine="420" w:firstLineChars="200"/>
        <w:rPr>
          <w:rFonts w:ascii="Times New Roman" w:hAnsi="Times New Roman"/>
          <w:b w:val="0"/>
          <w:bCs w:val="0"/>
          <w:color w:val="auto"/>
          <w:kern w:val="21"/>
        </w:rPr>
      </w:pPr>
    </w:p>
    <w:p>
      <w:pPr>
        <w:spacing w:line="574" w:lineRule="exact"/>
        <w:rPr>
          <w:rFonts w:hint="eastAsia" w:ascii="Times New Roman" w:hAnsi="Times New Roman" w:eastAsia="黑体"/>
          <w:b w:val="0"/>
          <w:bCs w:val="0"/>
          <w:color w:val="auto"/>
          <w:kern w:val="21"/>
          <w:sz w:val="32"/>
          <w:szCs w:val="32"/>
        </w:rPr>
      </w:pPr>
      <w:r>
        <w:rPr>
          <w:rFonts w:ascii="Times New Roman" w:hAnsi="Times New Roman" w:eastAsia="黑体"/>
          <w:b w:val="0"/>
          <w:bCs w:val="0"/>
          <w:color w:val="auto"/>
          <w:kern w:val="21"/>
          <w:sz w:val="32"/>
          <w:szCs w:val="32"/>
        </w:rPr>
        <w:br w:type="page"/>
      </w:r>
      <w:r>
        <w:rPr>
          <w:rFonts w:ascii="Times New Roman" w:hAnsi="Times New Roman" w:eastAsia="黑体"/>
          <w:b w:val="0"/>
          <w:bCs w:val="0"/>
          <w:color w:val="auto"/>
          <w:kern w:val="21"/>
          <w:sz w:val="32"/>
          <w:szCs w:val="32"/>
        </w:rPr>
        <w:t>附件</w:t>
      </w:r>
      <w:r>
        <w:rPr>
          <w:rFonts w:hint="eastAsia" w:ascii="Times New Roman" w:hAnsi="Times New Roman" w:eastAsia="黑体"/>
          <w:b w:val="0"/>
          <w:bCs w:val="0"/>
          <w:color w:val="auto"/>
          <w:kern w:val="21"/>
          <w:sz w:val="32"/>
          <w:szCs w:val="32"/>
        </w:rPr>
        <w:t>2</w:t>
      </w:r>
    </w:p>
    <w:p>
      <w:pPr>
        <w:spacing w:line="574" w:lineRule="exact"/>
        <w:jc w:val="center"/>
        <w:rPr>
          <w:rFonts w:ascii="Times New Roman" w:hAnsi="Times New Roman" w:eastAsia="方正小标宋简体"/>
          <w:b w:val="0"/>
          <w:bCs w:val="0"/>
          <w:color w:val="auto"/>
          <w:kern w:val="21"/>
          <w:sz w:val="44"/>
          <w:szCs w:val="44"/>
        </w:rPr>
      </w:pPr>
    </w:p>
    <w:p>
      <w:pPr>
        <w:spacing w:line="574" w:lineRule="exact"/>
        <w:jc w:val="center"/>
        <w:rPr>
          <w:rFonts w:hint="eastAsia" w:ascii="Times New Roman" w:hAnsi="Times New Roman" w:eastAsia="方正小标宋简体"/>
          <w:b w:val="0"/>
          <w:bCs w:val="0"/>
          <w:color w:val="auto"/>
          <w:kern w:val="21"/>
          <w:sz w:val="44"/>
          <w:szCs w:val="44"/>
        </w:rPr>
      </w:pPr>
      <w:r>
        <w:rPr>
          <w:rFonts w:ascii="Times New Roman" w:hAnsi="Times New Roman" w:eastAsia="方正小标宋简体"/>
          <w:b w:val="0"/>
          <w:bCs w:val="0"/>
          <w:color w:val="auto"/>
          <w:kern w:val="21"/>
          <w:sz w:val="44"/>
          <w:szCs w:val="44"/>
        </w:rPr>
        <w:t>遂宁市房屋建筑和市政基础设施</w:t>
      </w:r>
      <w:r>
        <w:rPr>
          <w:rFonts w:hint="eastAsia" w:ascii="Times New Roman" w:hAnsi="Times New Roman" w:eastAsia="方正小标宋简体"/>
          <w:b w:val="0"/>
          <w:bCs w:val="0"/>
          <w:color w:val="auto"/>
          <w:kern w:val="21"/>
          <w:sz w:val="44"/>
          <w:szCs w:val="44"/>
        </w:rPr>
        <w:t>工程</w:t>
      </w:r>
    </w:p>
    <w:p>
      <w:pPr>
        <w:spacing w:line="574" w:lineRule="exact"/>
        <w:jc w:val="center"/>
        <w:rPr>
          <w:rFonts w:ascii="Times New Roman" w:hAnsi="Times New Roman" w:eastAsia="方正小标宋简体"/>
          <w:b w:val="0"/>
          <w:bCs w:val="0"/>
          <w:color w:val="auto"/>
          <w:kern w:val="21"/>
          <w:sz w:val="44"/>
          <w:szCs w:val="44"/>
        </w:rPr>
      </w:pPr>
      <w:r>
        <w:rPr>
          <w:rFonts w:ascii="Times New Roman" w:hAnsi="Times New Roman" w:eastAsia="方正小标宋简体"/>
          <w:b w:val="0"/>
          <w:bCs w:val="0"/>
          <w:color w:val="auto"/>
          <w:kern w:val="21"/>
          <w:sz w:val="44"/>
          <w:szCs w:val="44"/>
        </w:rPr>
        <w:t>竣工联合验收审批办事指南</w:t>
      </w:r>
    </w:p>
    <w:p>
      <w:pPr>
        <w:spacing w:line="574" w:lineRule="exact"/>
        <w:ind w:firstLine="640" w:firstLineChars="200"/>
        <w:rPr>
          <w:rFonts w:ascii="Times New Roman" w:hAnsi="Times New Roman" w:eastAsia="黑体"/>
          <w:b w:val="0"/>
          <w:bCs w:val="0"/>
          <w:color w:val="auto"/>
          <w:kern w:val="21"/>
          <w:sz w:val="32"/>
          <w:szCs w:val="32"/>
        </w:rPr>
      </w:pPr>
    </w:p>
    <w:p>
      <w:pPr>
        <w:spacing w:line="574" w:lineRule="exact"/>
        <w:ind w:firstLine="640" w:firstLineChars="200"/>
        <w:rPr>
          <w:rFonts w:ascii="Times New Roman" w:hAnsi="Times New Roman" w:eastAsia="黑体"/>
          <w:b w:val="0"/>
          <w:bCs w:val="0"/>
          <w:color w:val="auto"/>
          <w:kern w:val="21"/>
          <w:sz w:val="32"/>
          <w:szCs w:val="32"/>
        </w:rPr>
      </w:pPr>
      <w:r>
        <w:rPr>
          <w:rFonts w:ascii="Times New Roman" w:hAnsi="Times New Roman" w:eastAsia="黑体"/>
          <w:b w:val="0"/>
          <w:bCs w:val="0"/>
          <w:color w:val="auto"/>
          <w:kern w:val="21"/>
          <w:sz w:val="32"/>
          <w:szCs w:val="32"/>
        </w:rPr>
        <w:t>一、项目概述</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1.项目名称：遂宁市房屋建筑和市政基础设施</w:t>
      </w:r>
      <w:r>
        <w:rPr>
          <w:rFonts w:hint="eastAsia" w:ascii="Times New Roman" w:hAnsi="Times New Roman" w:eastAsia="仿宋_GB2312"/>
          <w:b w:val="0"/>
          <w:bCs w:val="0"/>
          <w:color w:val="auto"/>
          <w:kern w:val="21"/>
          <w:sz w:val="32"/>
          <w:szCs w:val="32"/>
        </w:rPr>
        <w:t>工程</w:t>
      </w:r>
      <w:r>
        <w:rPr>
          <w:rFonts w:ascii="Times New Roman" w:hAnsi="Times New Roman" w:eastAsia="仿宋_GB2312"/>
          <w:b w:val="0"/>
          <w:bCs w:val="0"/>
          <w:color w:val="auto"/>
          <w:kern w:val="21"/>
          <w:sz w:val="32"/>
          <w:szCs w:val="32"/>
        </w:rPr>
        <w:t>竣工联合验收审批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2.办理类型：审批件</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3.受理机构：住房城乡建设部门及相关部门（并联部门）</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4.办理窗口：政务大厅综合受理窗口</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5.承诺时限：</w:t>
      </w:r>
      <w:r>
        <w:rPr>
          <w:rFonts w:hint="eastAsia" w:ascii="Times New Roman" w:hAnsi="Times New Roman" w:eastAsia="仿宋_GB2312"/>
          <w:b w:val="0"/>
          <w:bCs w:val="0"/>
          <w:color w:val="auto"/>
          <w:kern w:val="21"/>
          <w:sz w:val="32"/>
          <w:szCs w:val="32"/>
        </w:rPr>
        <w:t>一般政府投资项目竣工联合验收承诺时限为11个工作日，一般社会投资项目和小型社会投资项目竣工联合验收承诺时限为8个工作日，园区内工业、仓储及生产配套设施项目以及带方案出让土地项目竣工联合验收时限为7个工作日，社会投资简易低风险建设项目竣工联合验收承诺时限为4个工作日。</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6.收费依据及标准：不收费</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7.窗口电话：0825-2310933</w:t>
      </w:r>
    </w:p>
    <w:p>
      <w:pPr>
        <w:spacing w:line="574" w:lineRule="exact"/>
        <w:ind w:firstLine="640" w:firstLineChars="200"/>
        <w:rPr>
          <w:rFonts w:hint="default" w:ascii="Times New Roman" w:hAnsi="Times New Roman" w:eastAsia="仿宋_GB2312"/>
          <w:b w:val="0"/>
          <w:bCs w:val="0"/>
          <w:color w:val="000000"/>
          <w:kern w:val="21"/>
          <w:sz w:val="32"/>
          <w:szCs w:val="32"/>
        </w:rPr>
      </w:pPr>
      <w:r>
        <w:rPr>
          <w:rFonts w:ascii="Times New Roman" w:hAnsi="Times New Roman" w:eastAsia="仿宋_GB2312"/>
          <w:b w:val="0"/>
          <w:bCs w:val="0"/>
          <w:color w:val="000000"/>
          <w:kern w:val="21"/>
          <w:sz w:val="32"/>
          <w:szCs w:val="32"/>
        </w:rPr>
        <w:t>8.投诉电话：</w:t>
      </w:r>
      <w:r>
        <w:rPr>
          <w:rFonts w:hint="eastAsia" w:ascii="Times New Roman" w:hAnsi="Times New Roman" w:eastAsia="仿宋_GB2312"/>
          <w:b w:val="0"/>
          <w:bCs w:val="0"/>
          <w:color w:val="000000"/>
          <w:kern w:val="21"/>
          <w:sz w:val="32"/>
          <w:szCs w:val="32"/>
          <w:lang w:val="en-US" w:eastAsia="zh-CN"/>
        </w:rPr>
        <w:t>0825-</w:t>
      </w:r>
      <w:r>
        <w:rPr>
          <w:rFonts w:ascii="Times New Roman" w:hAnsi="Times New Roman" w:eastAsia="仿宋_GB2312"/>
          <w:b w:val="0"/>
          <w:bCs w:val="0"/>
          <w:color w:val="auto"/>
          <w:kern w:val="21"/>
          <w:sz w:val="32"/>
          <w:szCs w:val="32"/>
        </w:rPr>
        <w:t>2310933</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9.办公时间：周一至周五 上午09:00—12:00</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 xml:space="preserve">                       下午13:30—17:00</w:t>
      </w:r>
    </w:p>
    <w:p>
      <w:pPr>
        <w:spacing w:line="574" w:lineRule="exact"/>
        <w:ind w:firstLine="640" w:firstLineChars="200"/>
        <w:rPr>
          <w:rFonts w:ascii="Times New Roman" w:hAnsi="Times New Roman" w:eastAsia="黑体"/>
          <w:b w:val="0"/>
          <w:bCs w:val="0"/>
          <w:color w:val="auto"/>
          <w:kern w:val="21"/>
          <w:sz w:val="32"/>
          <w:szCs w:val="32"/>
        </w:rPr>
      </w:pPr>
      <w:r>
        <w:rPr>
          <w:rFonts w:ascii="Times New Roman" w:hAnsi="Times New Roman" w:eastAsia="黑体"/>
          <w:b w:val="0"/>
          <w:bCs w:val="0"/>
          <w:color w:val="auto"/>
          <w:kern w:val="21"/>
          <w:sz w:val="32"/>
          <w:szCs w:val="32"/>
        </w:rPr>
        <w:t>二、法定依据</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1.《中华人民共和国城乡规划法》第四十五条；</w:t>
      </w:r>
    </w:p>
    <w:p>
      <w:pPr>
        <w:pStyle w:val="14"/>
        <w:autoSpaceDE/>
        <w:autoSpaceDN/>
        <w:adjustRightInd/>
        <w:spacing w:line="574" w:lineRule="exact"/>
        <w:ind w:firstLine="640" w:firstLineChars="200"/>
        <w:rPr>
          <w:rFonts w:ascii="Times New Roman" w:eastAsia="仿宋_GB2312"/>
          <w:b w:val="0"/>
          <w:bCs w:val="0"/>
          <w:color w:val="auto"/>
          <w:kern w:val="21"/>
          <w:sz w:val="32"/>
          <w:szCs w:val="32"/>
        </w:rPr>
      </w:pPr>
      <w:r>
        <w:rPr>
          <w:rFonts w:ascii="Times New Roman" w:eastAsia="仿宋_GB2312"/>
          <w:b w:val="0"/>
          <w:bCs w:val="0"/>
          <w:color w:val="auto"/>
          <w:kern w:val="21"/>
          <w:sz w:val="32"/>
          <w:szCs w:val="32"/>
        </w:rPr>
        <w:t>2.《中华人民共和国消防法》第十三条；</w:t>
      </w:r>
    </w:p>
    <w:p>
      <w:pPr>
        <w:pStyle w:val="14"/>
        <w:autoSpaceDE/>
        <w:autoSpaceDN/>
        <w:adjustRightInd/>
        <w:spacing w:line="574" w:lineRule="exact"/>
        <w:ind w:firstLine="640" w:firstLineChars="200"/>
        <w:rPr>
          <w:rFonts w:hint="default" w:ascii="Times New Roman" w:hAnsi="Times New Roman" w:eastAsia="仿宋_GB2312" w:cs="Times New Roman"/>
          <w:b w:val="0"/>
          <w:bCs w:val="0"/>
          <w:color w:val="auto"/>
          <w:kern w:val="21"/>
          <w:sz w:val="21"/>
          <w:szCs w:val="21"/>
          <w:shd w:val="clear" w:color="auto" w:fill="FFFFFF"/>
        </w:rPr>
      </w:pPr>
      <w:r>
        <w:rPr>
          <w:rFonts w:hint="eastAsia" w:ascii="Times New Roman" w:eastAsia="仿宋_GB2312"/>
          <w:b w:val="0"/>
          <w:bCs w:val="0"/>
          <w:color w:val="auto"/>
          <w:kern w:val="21"/>
          <w:sz w:val="32"/>
          <w:szCs w:val="32"/>
        </w:rPr>
        <w:t>3.</w:t>
      </w:r>
      <w:r>
        <w:rPr>
          <w:rFonts w:ascii="Times New Roman" w:eastAsia="仿宋_GB2312"/>
          <w:b w:val="0"/>
          <w:bCs w:val="0"/>
          <w:color w:val="auto"/>
          <w:kern w:val="21"/>
          <w:sz w:val="32"/>
          <w:szCs w:val="32"/>
        </w:rPr>
        <w:t>《中华人民共和国人民防空法》第二十三条</w:t>
      </w:r>
      <w:r>
        <w:rPr>
          <w:rFonts w:hint="eastAsia" w:ascii="Times New Roman" w:eastAsia="仿宋_GB2312"/>
          <w:b w:val="0"/>
          <w:bCs w:val="0"/>
          <w:color w:val="auto"/>
          <w:kern w:val="21"/>
          <w:sz w:val="32"/>
          <w:szCs w:val="32"/>
        </w:rPr>
        <w:t>；</w:t>
      </w:r>
    </w:p>
    <w:p>
      <w:pPr>
        <w:pStyle w:val="14"/>
        <w:autoSpaceDE/>
        <w:autoSpaceDN/>
        <w:adjustRightInd/>
        <w:spacing w:line="574" w:lineRule="exact"/>
        <w:ind w:firstLine="640" w:firstLineChars="200"/>
        <w:rPr>
          <w:rFonts w:hint="default" w:ascii="Times New Roman" w:hAnsi="Times New Roman" w:eastAsia="仿宋_GB2312" w:cs="Times New Roman"/>
          <w:b w:val="0"/>
          <w:bCs w:val="0"/>
          <w:color w:val="auto"/>
          <w:kern w:val="21"/>
          <w:sz w:val="21"/>
          <w:szCs w:val="21"/>
          <w:shd w:val="clear" w:color="auto" w:fill="FFFFFF"/>
        </w:rPr>
      </w:pPr>
      <w:r>
        <w:rPr>
          <w:rFonts w:hint="eastAsia" w:ascii="Times New Roman" w:eastAsia="仿宋_GB2312"/>
          <w:b w:val="0"/>
          <w:bCs w:val="0"/>
          <w:color w:val="auto"/>
          <w:kern w:val="21"/>
          <w:sz w:val="32"/>
          <w:szCs w:val="32"/>
        </w:rPr>
        <w:t>4</w:t>
      </w:r>
      <w:r>
        <w:rPr>
          <w:rFonts w:ascii="Times New Roman" w:eastAsia="仿宋_GB2312"/>
          <w:b w:val="0"/>
          <w:bCs w:val="0"/>
          <w:color w:val="auto"/>
          <w:kern w:val="21"/>
          <w:sz w:val="32"/>
          <w:szCs w:val="32"/>
        </w:rPr>
        <w:t>.《建设工程质量管理条例》第四十九条</w:t>
      </w:r>
      <w:r>
        <w:rPr>
          <w:rFonts w:hint="eastAsia" w:ascii="Times New Roman" w:eastAsia="仿宋_GB2312"/>
          <w:b w:val="0"/>
          <w:bCs w:val="0"/>
          <w:color w:val="auto"/>
          <w:kern w:val="21"/>
          <w:sz w:val="32"/>
          <w:szCs w:val="32"/>
        </w:rPr>
        <w:t>；</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5.《四川省城乡规划条例》第五十八条；</w:t>
      </w:r>
    </w:p>
    <w:p>
      <w:pPr>
        <w:spacing w:line="574" w:lineRule="exact"/>
        <w:ind w:firstLine="640" w:firstLineChars="200"/>
        <w:rPr>
          <w:rFonts w:ascii="Times New Roman" w:hAnsi="Times New Roman" w:eastAsia="仿宋_GB2312"/>
          <w:b w:val="0"/>
          <w:bCs w:val="0"/>
          <w:color w:val="auto"/>
          <w:kern w:val="21"/>
          <w:sz w:val="32"/>
          <w:szCs w:val="32"/>
        </w:rPr>
      </w:pPr>
      <w:r>
        <w:rPr>
          <w:rFonts w:hint="default" w:ascii="Times New Roman" w:hAnsi="Times New Roman" w:eastAsia="仿宋_GB2312"/>
          <w:b w:val="0"/>
          <w:bCs w:val="0"/>
          <w:color w:val="auto"/>
          <w:kern w:val="21"/>
          <w:sz w:val="32"/>
          <w:szCs w:val="32"/>
        </w:rPr>
        <w:t>6.《城市建设档案管理规定》</w:t>
      </w:r>
      <w:r>
        <w:rPr>
          <w:rFonts w:ascii="Times New Roman" w:hAnsi="Times New Roman" w:eastAsia="仿宋_GB2312"/>
          <w:b w:val="0"/>
          <w:bCs w:val="0"/>
          <w:color w:val="auto"/>
          <w:kern w:val="21"/>
          <w:sz w:val="32"/>
          <w:szCs w:val="32"/>
        </w:rPr>
        <w:t>第</w:t>
      </w:r>
      <w:r>
        <w:rPr>
          <w:rFonts w:hint="default" w:ascii="Times New Roman" w:hAnsi="Times New Roman" w:eastAsia="仿宋_GB2312"/>
          <w:b w:val="0"/>
          <w:bCs w:val="0"/>
          <w:color w:val="auto"/>
          <w:kern w:val="21"/>
          <w:sz w:val="32"/>
          <w:szCs w:val="32"/>
        </w:rPr>
        <w:t>六</w:t>
      </w:r>
      <w:r>
        <w:rPr>
          <w:rFonts w:ascii="Times New Roman" w:hAnsi="Times New Roman" w:eastAsia="仿宋_GB2312"/>
          <w:b w:val="0"/>
          <w:bCs w:val="0"/>
          <w:color w:val="auto"/>
          <w:kern w:val="21"/>
          <w:sz w:val="32"/>
          <w:szCs w:val="32"/>
        </w:rPr>
        <w:t>条</w:t>
      </w:r>
      <w:r>
        <w:rPr>
          <w:rFonts w:hint="default" w:ascii="Times New Roman" w:hAnsi="Times New Roman" w:eastAsia="仿宋_GB2312"/>
          <w:b w:val="0"/>
          <w:bCs w:val="0"/>
          <w:color w:val="auto"/>
          <w:kern w:val="21"/>
          <w:sz w:val="32"/>
          <w:szCs w:val="32"/>
        </w:rPr>
        <w:t>、第八条；</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7.《四川省</w:t>
      </w: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中华人民共和国人民防空法</w:t>
      </w: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实施办法》第十九条；</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ascii="Times New Roman" w:hAnsi="Times New Roman" w:eastAsia="仿宋_GB2312"/>
          <w:b w:val="0"/>
          <w:bCs w:val="0"/>
          <w:color w:val="auto"/>
          <w:kern w:val="21"/>
          <w:sz w:val="32"/>
          <w:szCs w:val="32"/>
        </w:rPr>
        <w:t>8.《人民防空工程建设管理规定》</w:t>
      </w: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国人防办字〔2003〕第18号</w:t>
      </w: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第五十七条</w:t>
      </w:r>
      <w:r>
        <w:rPr>
          <w:rFonts w:hint="eastAsia" w:ascii="Times New Roman" w:hAnsi="Times New Roman" w:eastAsia="仿宋_GB2312"/>
          <w:b w:val="0"/>
          <w:bCs w:val="0"/>
          <w:color w:val="auto"/>
          <w:kern w:val="21"/>
          <w:sz w:val="32"/>
          <w:szCs w:val="32"/>
          <w:lang w:eastAsia="zh-CN"/>
        </w:rPr>
        <w:t>；</w:t>
      </w:r>
    </w:p>
    <w:p>
      <w:pPr>
        <w:spacing w:line="574" w:lineRule="exact"/>
        <w:ind w:firstLine="640" w:firstLineChars="200"/>
        <w:rPr>
          <w:rFonts w:hint="eastAsia" w:ascii="Times New Roman" w:hAnsi="Times New Roman" w:eastAsia="仿宋_GB2312"/>
          <w:b w:val="0"/>
          <w:bCs w:val="0"/>
          <w:color w:val="auto"/>
          <w:kern w:val="21"/>
          <w:sz w:val="32"/>
          <w:szCs w:val="32"/>
          <w:lang w:eastAsia="zh-CN"/>
        </w:rPr>
      </w:pPr>
      <w:r>
        <w:rPr>
          <w:rFonts w:hint="default" w:ascii="Times New Roman" w:hAnsi="Times New Roman" w:eastAsia="仿宋_GB2312"/>
          <w:b w:val="0"/>
          <w:bCs w:val="0"/>
          <w:color w:val="auto"/>
          <w:kern w:val="21"/>
          <w:sz w:val="32"/>
          <w:szCs w:val="32"/>
          <w:lang w:val="en-US" w:eastAsia="zh-CN"/>
        </w:rPr>
        <w:t>9.</w:t>
      </w:r>
      <w:r>
        <w:rPr>
          <w:rFonts w:hint="default" w:ascii="Times New Roman" w:hAnsi="Times New Roman" w:eastAsia="仿宋_GB2312"/>
          <w:b w:val="0"/>
          <w:bCs w:val="0"/>
          <w:color w:val="auto"/>
          <w:kern w:val="21"/>
          <w:sz w:val="32"/>
          <w:szCs w:val="32"/>
        </w:rPr>
        <w:t>《四川省城市供水条例》第二十三条</w:t>
      </w:r>
      <w:r>
        <w:rPr>
          <w:rFonts w:hint="eastAsia" w:ascii="Times New Roman" w:hAnsi="Times New Roman" w:eastAsia="仿宋_GB2312"/>
          <w:b w:val="0"/>
          <w:bCs w:val="0"/>
          <w:color w:val="auto"/>
          <w:kern w:val="21"/>
          <w:sz w:val="32"/>
          <w:szCs w:val="32"/>
          <w:lang w:eastAsia="zh-CN"/>
        </w:rPr>
        <w:t>；</w:t>
      </w:r>
    </w:p>
    <w:p>
      <w:pPr>
        <w:pStyle w:val="14"/>
        <w:autoSpaceDE/>
        <w:autoSpaceDN/>
        <w:adjustRightInd/>
        <w:spacing w:line="574" w:lineRule="exact"/>
        <w:ind w:firstLine="640" w:firstLineChars="200"/>
        <w:rPr>
          <w:rFonts w:hint="default" w:ascii="Times New Roman" w:hAnsi="Times New Roman" w:eastAsia="仿宋_GB2312"/>
          <w:b w:val="0"/>
          <w:bCs w:val="0"/>
          <w:color w:val="auto"/>
          <w:kern w:val="21"/>
          <w:sz w:val="24"/>
          <w:szCs w:val="20"/>
          <w:lang w:val="en-US" w:eastAsia="zh-CN"/>
        </w:rPr>
      </w:pPr>
      <w:r>
        <w:rPr>
          <w:rFonts w:hint="eastAsia" w:ascii="Times New Roman" w:eastAsia="仿宋_GB2312"/>
          <w:b w:val="0"/>
          <w:bCs w:val="0"/>
          <w:color w:val="auto"/>
          <w:kern w:val="21"/>
          <w:sz w:val="32"/>
          <w:szCs w:val="32"/>
          <w:lang w:val="en-US" w:eastAsia="zh-CN"/>
        </w:rPr>
        <w:t>10</w:t>
      </w:r>
      <w:r>
        <w:rPr>
          <w:rFonts w:hint="default" w:ascii="Times New Roman" w:eastAsia="仿宋_GB2312"/>
          <w:b w:val="0"/>
          <w:bCs w:val="0"/>
          <w:color w:val="auto"/>
          <w:kern w:val="21"/>
          <w:sz w:val="32"/>
          <w:szCs w:val="32"/>
          <w:lang w:val="en-US" w:eastAsia="zh-CN"/>
        </w:rPr>
        <w:t>.</w:t>
      </w:r>
      <w:r>
        <w:rPr>
          <w:rFonts w:hint="default" w:ascii="Times New Roman" w:eastAsia="仿宋_GB2312"/>
          <w:b w:val="0"/>
          <w:bCs w:val="0"/>
          <w:color w:val="auto"/>
          <w:kern w:val="21"/>
          <w:sz w:val="32"/>
          <w:szCs w:val="32"/>
        </w:rPr>
        <w:t>《四川省节约用水办法》第十二条</w:t>
      </w:r>
      <w:r>
        <w:rPr>
          <w:rFonts w:hint="eastAsia" w:ascii="Times New Roman" w:eastAsia="仿宋_GB2312"/>
          <w:b w:val="0"/>
          <w:bCs w:val="0"/>
          <w:color w:val="auto"/>
          <w:kern w:val="21"/>
          <w:sz w:val="32"/>
          <w:szCs w:val="32"/>
          <w:lang w:eastAsia="zh-CN"/>
        </w:rPr>
        <w:t>。</w:t>
      </w:r>
    </w:p>
    <w:p>
      <w:pPr>
        <w:spacing w:line="574" w:lineRule="exact"/>
        <w:ind w:firstLine="640" w:firstLineChars="200"/>
        <w:rPr>
          <w:rFonts w:ascii="Times New Roman" w:hAnsi="Times New Roman" w:eastAsia="黑体"/>
          <w:b w:val="0"/>
          <w:bCs w:val="0"/>
          <w:color w:val="auto"/>
          <w:kern w:val="21"/>
          <w:sz w:val="32"/>
          <w:szCs w:val="32"/>
        </w:rPr>
      </w:pPr>
      <w:r>
        <w:rPr>
          <w:rFonts w:ascii="Times New Roman" w:hAnsi="Times New Roman" w:eastAsia="黑体"/>
          <w:b w:val="0"/>
          <w:bCs w:val="0"/>
          <w:color w:val="auto"/>
          <w:kern w:val="21"/>
          <w:sz w:val="32"/>
          <w:szCs w:val="32"/>
        </w:rPr>
        <w:t>三、办理程序</w:t>
      </w:r>
    </w:p>
    <w:p>
      <w:pPr>
        <w:spacing w:line="574" w:lineRule="exact"/>
        <w:ind w:firstLine="640" w:firstLineChars="200"/>
        <w:rPr>
          <w:rFonts w:ascii="Times New Roman" w:hAnsi="Times New Roman" w:eastAsia="仿宋_GB2312"/>
          <w:b w:val="0"/>
          <w:bCs w:val="0"/>
          <w:color w:val="auto"/>
          <w:kern w:val="21"/>
          <w:sz w:val="32"/>
          <w:szCs w:val="32"/>
        </w:rPr>
      </w:pPr>
      <w:r>
        <w:rPr>
          <w:rFonts w:hint="default" w:ascii="Times New Roman" w:hAnsi="Times New Roman" w:eastAsia="仿宋_GB2312" w:cs="Times New Roman"/>
          <w:b w:val="0"/>
          <w:bCs w:val="0"/>
          <w:color w:val="auto"/>
          <w:kern w:val="21"/>
          <w:sz w:val="32"/>
          <w:szCs w:val="32"/>
          <w:lang w:val="en-US" w:eastAsia="zh-CN"/>
        </w:rPr>
        <w:t>建设单位符合《遂宁市房屋建筑和市政基础设施工程竣工联合验收</w:t>
      </w:r>
      <w:r>
        <w:rPr>
          <w:rFonts w:hint="eastAsia" w:ascii="Times New Roman" w:hAnsi="Times New Roman" w:eastAsia="仿宋_GB2312" w:cs="Times New Roman"/>
          <w:b w:val="0"/>
          <w:bCs w:val="0"/>
          <w:color w:val="auto"/>
          <w:kern w:val="21"/>
          <w:sz w:val="32"/>
          <w:szCs w:val="32"/>
          <w:lang w:val="en-US" w:eastAsia="zh-CN"/>
        </w:rPr>
        <w:t>实施办法</w:t>
      </w:r>
      <w:r>
        <w:rPr>
          <w:rFonts w:hint="default" w:ascii="Times New Roman" w:hAnsi="Times New Roman" w:eastAsia="仿宋_GB2312" w:cs="Times New Roman"/>
          <w:b w:val="0"/>
          <w:bCs w:val="0"/>
          <w:color w:val="auto"/>
          <w:kern w:val="21"/>
          <w:sz w:val="32"/>
          <w:szCs w:val="32"/>
          <w:lang w:val="en-US" w:eastAsia="zh-CN"/>
        </w:rPr>
        <w:t>》第十条情形的</w:t>
      </w:r>
      <w:r>
        <w:rPr>
          <w:rFonts w:ascii="Times New Roman" w:hAnsi="Times New Roman" w:eastAsia="仿宋_GB2312" w:cs="Times New Roman"/>
          <w:b w:val="0"/>
          <w:bCs w:val="0"/>
          <w:color w:val="auto"/>
          <w:kern w:val="21"/>
          <w:sz w:val="32"/>
          <w:szCs w:val="32"/>
        </w:rPr>
        <w:t>，</w:t>
      </w:r>
      <w:r>
        <w:rPr>
          <w:rFonts w:ascii="Times New Roman" w:hAnsi="Times New Roman" w:eastAsia="仿宋_GB2312"/>
          <w:b w:val="0"/>
          <w:bCs w:val="0"/>
          <w:color w:val="auto"/>
          <w:kern w:val="21"/>
          <w:sz w:val="32"/>
          <w:szCs w:val="32"/>
        </w:rPr>
        <w:t>向政务大厅综合受理窗口</w:t>
      </w:r>
      <w:r>
        <w:rPr>
          <w:rFonts w:hint="eastAsia" w:ascii="Times New Roman" w:hAnsi="Times New Roman" w:eastAsia="仿宋_GB2312"/>
          <w:b w:val="0"/>
          <w:bCs w:val="0"/>
          <w:color w:val="auto"/>
          <w:kern w:val="21"/>
          <w:sz w:val="32"/>
          <w:szCs w:val="32"/>
        </w:rPr>
        <w:t>（以下简称</w:t>
      </w:r>
      <w:r>
        <w:rPr>
          <w:rFonts w:ascii="Times New Roman" w:hAnsi="Times New Roman" w:eastAsia="仿宋_GB2312"/>
          <w:b w:val="0"/>
          <w:bCs w:val="0"/>
          <w:color w:val="auto"/>
          <w:kern w:val="21"/>
          <w:sz w:val="32"/>
          <w:szCs w:val="32"/>
        </w:rPr>
        <w:t>综合窗口</w:t>
      </w:r>
      <w:r>
        <w:rPr>
          <w:rFonts w:hint="eastAsia" w:ascii="Times New Roman" w:hAnsi="Times New Roman" w:eastAsia="仿宋_GB2312"/>
          <w:b w:val="0"/>
          <w:bCs w:val="0"/>
          <w:color w:val="auto"/>
          <w:kern w:val="21"/>
          <w:sz w:val="32"/>
          <w:szCs w:val="32"/>
        </w:rPr>
        <w:t>）</w:t>
      </w:r>
      <w:r>
        <w:rPr>
          <w:rFonts w:ascii="Times New Roman" w:hAnsi="Times New Roman" w:eastAsia="仿宋_GB2312"/>
          <w:b w:val="0"/>
          <w:bCs w:val="0"/>
          <w:color w:val="auto"/>
          <w:kern w:val="21"/>
          <w:sz w:val="32"/>
          <w:szCs w:val="32"/>
        </w:rPr>
        <w:t>提出</w:t>
      </w:r>
      <w:r>
        <w:rPr>
          <w:rFonts w:hint="eastAsia" w:ascii="Times New Roman" w:hAnsi="Times New Roman" w:eastAsia="仿宋_GB2312"/>
          <w:b w:val="0"/>
          <w:bCs w:val="0"/>
          <w:color w:val="auto"/>
          <w:kern w:val="21"/>
          <w:sz w:val="32"/>
          <w:szCs w:val="32"/>
        </w:rPr>
        <w:t>联合</w:t>
      </w:r>
      <w:r>
        <w:rPr>
          <w:rFonts w:ascii="Times New Roman" w:hAnsi="Times New Roman" w:eastAsia="仿宋_GB2312"/>
          <w:b w:val="0"/>
          <w:bCs w:val="0"/>
          <w:color w:val="auto"/>
          <w:kern w:val="21"/>
          <w:sz w:val="32"/>
          <w:szCs w:val="32"/>
        </w:rPr>
        <w:t>竣工验收申请，由综合窗口将联合验收审查事项推送给</w:t>
      </w:r>
      <w:r>
        <w:rPr>
          <w:rFonts w:hint="eastAsia" w:ascii="Times New Roman" w:hAnsi="Times New Roman" w:eastAsia="仿宋_GB2312"/>
          <w:b w:val="0"/>
          <w:bCs w:val="0"/>
          <w:color w:val="auto"/>
          <w:kern w:val="21"/>
          <w:sz w:val="32"/>
          <w:szCs w:val="32"/>
        </w:rPr>
        <w:t>联合</w:t>
      </w:r>
      <w:r>
        <w:rPr>
          <w:rFonts w:ascii="Times New Roman" w:hAnsi="Times New Roman" w:eastAsia="仿宋_GB2312"/>
          <w:b w:val="0"/>
          <w:bCs w:val="0"/>
          <w:color w:val="auto"/>
          <w:kern w:val="21"/>
          <w:sz w:val="32"/>
          <w:szCs w:val="32"/>
        </w:rPr>
        <w:t>竣工验收</w:t>
      </w:r>
      <w:r>
        <w:rPr>
          <w:rFonts w:hint="eastAsia" w:ascii="Times New Roman" w:hAnsi="Times New Roman" w:eastAsia="仿宋_GB2312"/>
          <w:b w:val="0"/>
          <w:bCs w:val="0"/>
          <w:color w:val="auto"/>
          <w:kern w:val="21"/>
          <w:sz w:val="32"/>
          <w:szCs w:val="32"/>
        </w:rPr>
        <w:t>所涉的住房城乡建设、</w:t>
      </w:r>
      <w:r>
        <w:rPr>
          <w:rFonts w:ascii="Times New Roman" w:hAnsi="Times New Roman" w:eastAsia="仿宋_GB2312"/>
          <w:b w:val="0"/>
          <w:bCs w:val="0"/>
          <w:color w:val="auto"/>
          <w:kern w:val="21"/>
          <w:sz w:val="32"/>
          <w:szCs w:val="32"/>
        </w:rPr>
        <w:t>自然资源和规划等</w:t>
      </w:r>
      <w:r>
        <w:rPr>
          <w:rFonts w:hint="eastAsia" w:ascii="Times New Roman" w:hAnsi="Times New Roman" w:eastAsia="仿宋_GB2312"/>
          <w:b w:val="0"/>
          <w:bCs w:val="0"/>
          <w:color w:val="auto"/>
          <w:kern w:val="21"/>
          <w:sz w:val="32"/>
          <w:szCs w:val="32"/>
        </w:rPr>
        <w:t>有关</w:t>
      </w:r>
      <w:r>
        <w:rPr>
          <w:rFonts w:ascii="Times New Roman" w:hAnsi="Times New Roman" w:eastAsia="仿宋_GB2312"/>
          <w:b w:val="0"/>
          <w:bCs w:val="0"/>
          <w:color w:val="auto"/>
          <w:kern w:val="21"/>
          <w:sz w:val="32"/>
          <w:szCs w:val="32"/>
        </w:rPr>
        <w:t>部门。</w:t>
      </w:r>
    </w:p>
    <w:p>
      <w:pPr>
        <w:spacing w:line="574" w:lineRule="exact"/>
        <w:ind w:firstLine="640" w:firstLineChars="200"/>
        <w:rPr>
          <w:rFonts w:hint="default" w:ascii="Times New Roman" w:hAnsi="Times New Roman" w:eastAsia="仿宋_GB2312"/>
          <w:b w:val="0"/>
          <w:bCs w:val="0"/>
          <w:color w:val="auto"/>
          <w:kern w:val="21"/>
          <w:sz w:val="32"/>
          <w:szCs w:val="32"/>
        </w:rPr>
      </w:pPr>
      <w:r>
        <w:rPr>
          <w:rFonts w:hint="default" w:ascii="Times New Roman" w:hAnsi="Times New Roman" w:eastAsia="仿宋_GB2312"/>
          <w:b w:val="0"/>
          <w:bCs w:val="0"/>
          <w:color w:val="auto"/>
          <w:kern w:val="21"/>
          <w:sz w:val="32"/>
          <w:szCs w:val="32"/>
        </w:rPr>
        <w:t>第一步：建设单位可在四川省工程建设项目审批管理平台下载并填写《遂宁市房屋建筑和市政基础设施工程竣工联合验收审批申请表》及其他需填写的相关表格，持竣工联合验收事项所需申请材料向综合窗口提出申请。材料齐全的，综合窗口当场受理，并向申请人出具受理通知书。对申请材料不符合法定形式或不符合要求的，综合窗口应一次性告知需要补正的全部内容，建设单位应按要求修改补充。补正时间不计入验收时间。</w:t>
      </w:r>
    </w:p>
    <w:p>
      <w:pPr>
        <w:pStyle w:val="9"/>
        <w:spacing w:before="0" w:beforeAutospacing="0" w:after="0" w:afterAutospacing="0" w:line="574" w:lineRule="exact"/>
        <w:ind w:firstLine="640" w:firstLineChars="200"/>
        <w:jc w:val="both"/>
        <w:rPr>
          <w:rFonts w:hint="default" w:ascii="Times New Roman" w:hAnsi="Times New Roman" w:eastAsia="仿宋_GB2312"/>
          <w:b w:val="0"/>
          <w:bCs w:val="0"/>
          <w:color w:val="auto"/>
          <w:kern w:val="21"/>
          <w:sz w:val="32"/>
          <w:szCs w:val="32"/>
        </w:rPr>
      </w:pPr>
      <w:r>
        <w:rPr>
          <w:rFonts w:hint="default" w:ascii="Times New Roman" w:hAnsi="Times New Roman" w:eastAsia="仿宋_GB2312"/>
          <w:b w:val="0"/>
          <w:bCs w:val="0"/>
          <w:color w:val="auto"/>
          <w:kern w:val="21"/>
          <w:sz w:val="32"/>
          <w:szCs w:val="32"/>
        </w:rPr>
        <w:t>第二步：牵头部门与建设单位商定现场验收时间，通知各竣工联合验收事项主管部门（相关部门确定不需现场查验的，应在收到竣工联合验收通知当日书面或通过共享平台告知牵头部门），有关参验部门认为需要通知有关参建单位参加的，由该参验部门负责通知。</w:t>
      </w:r>
    </w:p>
    <w:p>
      <w:pPr>
        <w:spacing w:line="574" w:lineRule="exact"/>
        <w:ind w:firstLine="640" w:firstLineChars="200"/>
        <w:rPr>
          <w:rFonts w:hint="default" w:ascii="Times New Roman" w:hAnsi="Times New Roman" w:eastAsia="仿宋_GB2312"/>
          <w:b w:val="0"/>
          <w:bCs w:val="0"/>
          <w:color w:val="auto"/>
          <w:kern w:val="21"/>
          <w:sz w:val="32"/>
          <w:szCs w:val="32"/>
        </w:rPr>
      </w:pPr>
      <w:r>
        <w:rPr>
          <w:rFonts w:hint="default" w:ascii="Times New Roman" w:hAnsi="Times New Roman" w:eastAsia="仿宋_GB2312"/>
          <w:b w:val="0"/>
          <w:bCs w:val="0"/>
          <w:color w:val="auto"/>
          <w:kern w:val="21"/>
          <w:sz w:val="32"/>
          <w:szCs w:val="32"/>
        </w:rPr>
        <w:t>第三步：一般政府投资项目和一般社会投资项目在申请受理的3个工作日内组织完成现场联合验收工作；小型社会投资项目在申请受理的2个工作日内组织完成现场联合验收工作；园区内工业、仓储及生产配套设施项目在申请受理的1个工作日内组织完成现场联合验收工作。</w:t>
      </w:r>
    </w:p>
    <w:p>
      <w:pPr>
        <w:pStyle w:val="9"/>
        <w:spacing w:before="0" w:beforeAutospacing="0" w:after="0" w:afterAutospacing="0" w:line="574" w:lineRule="exact"/>
        <w:ind w:firstLine="640" w:firstLineChars="200"/>
        <w:jc w:val="both"/>
        <w:rPr>
          <w:rFonts w:hint="default" w:ascii="Times New Roman" w:hAnsi="Times New Roman" w:eastAsia="仿宋_GB2312"/>
          <w:b w:val="0"/>
          <w:bCs w:val="0"/>
          <w:color w:val="auto"/>
          <w:kern w:val="21"/>
          <w:sz w:val="32"/>
          <w:szCs w:val="32"/>
        </w:rPr>
      </w:pPr>
      <w:r>
        <w:rPr>
          <w:rFonts w:hint="default" w:ascii="Times New Roman" w:hAnsi="Times New Roman" w:eastAsia="仿宋_GB2312"/>
          <w:b w:val="0"/>
          <w:bCs w:val="0"/>
          <w:color w:val="auto"/>
          <w:kern w:val="21"/>
          <w:sz w:val="32"/>
          <w:szCs w:val="32"/>
        </w:rPr>
        <w:t>第四步：出具文书。参验部门在竣工联合验收完成后1个工作日内出具验收意见（或整改意见）提交牵头部门，牵头部门在1个工作日内汇总意见，</w:t>
      </w:r>
      <w:r>
        <w:rPr>
          <w:rFonts w:hint="eastAsia" w:ascii="Times New Roman" w:hAnsi="Times New Roman" w:eastAsia="仿宋_GB2312"/>
          <w:b w:val="0"/>
          <w:bCs w:val="0"/>
          <w:color w:val="auto"/>
          <w:kern w:val="21"/>
          <w:sz w:val="32"/>
          <w:szCs w:val="32"/>
          <w:lang w:eastAsia="zh-CN"/>
        </w:rPr>
        <w:t>系统生成</w:t>
      </w:r>
      <w:r>
        <w:rPr>
          <w:rFonts w:hint="default"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工程建设项目联合验收报告（意见）送达通知书</w:t>
      </w:r>
      <w:r>
        <w:rPr>
          <w:rFonts w:hint="default" w:ascii="Times New Roman" w:hAnsi="Times New Roman" w:eastAsia="仿宋_GB2312"/>
          <w:b w:val="0"/>
          <w:bCs w:val="0"/>
          <w:color w:val="auto"/>
          <w:kern w:val="21"/>
          <w:sz w:val="32"/>
          <w:szCs w:val="32"/>
        </w:rPr>
        <w:t>》及相关验收证书。验收不合格的，参验部门应在办结时限内提出整改意见和整改期限，建设单位在整改期限内完成整改后，向综合窗口提出复验申请，综合窗口提交牵头部门通知出具整改意见的参验部门进行复验。复验部门在办结时限内自行完成复验，并于复验完成之日起1个工作日内将复验意见通过工程审批系统反馈牵头部门，牵头部门在收到各参验部门验收意见之日起1个工作日内汇总意见，复验合格的，</w:t>
      </w:r>
      <w:r>
        <w:rPr>
          <w:rFonts w:hint="eastAsia" w:ascii="Times New Roman" w:hAnsi="Times New Roman" w:eastAsia="仿宋_GB2312"/>
          <w:b w:val="0"/>
          <w:bCs w:val="0"/>
          <w:color w:val="auto"/>
          <w:kern w:val="21"/>
          <w:sz w:val="32"/>
          <w:szCs w:val="32"/>
          <w:lang w:eastAsia="zh-CN"/>
        </w:rPr>
        <w:t>系统生成</w:t>
      </w:r>
      <w:r>
        <w:rPr>
          <w:rFonts w:hint="default"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工程建设项目联合验收报告（意见）送达通知书</w:t>
      </w:r>
      <w:r>
        <w:rPr>
          <w:rFonts w:hint="default" w:ascii="Times New Roman" w:hAnsi="Times New Roman" w:eastAsia="仿宋_GB2312"/>
          <w:b w:val="0"/>
          <w:bCs w:val="0"/>
          <w:color w:val="auto"/>
          <w:kern w:val="21"/>
          <w:sz w:val="32"/>
          <w:szCs w:val="32"/>
        </w:rPr>
        <w:t>》及相关验收证书；复验不合格，或建设单位在整改期限届满未提出复验申请的，</w:t>
      </w:r>
      <w:r>
        <w:rPr>
          <w:rFonts w:hint="eastAsia" w:ascii="Times New Roman" w:hAnsi="Times New Roman" w:eastAsia="仿宋_GB2312"/>
          <w:b w:val="0"/>
          <w:bCs w:val="0"/>
          <w:color w:val="auto"/>
          <w:kern w:val="21"/>
          <w:sz w:val="32"/>
          <w:szCs w:val="32"/>
          <w:lang w:eastAsia="zh-CN"/>
        </w:rPr>
        <w:t>系统生成</w:t>
      </w:r>
      <w:r>
        <w:rPr>
          <w:rFonts w:hint="default" w:ascii="Times New Roman" w:hAnsi="Times New Roman" w:eastAsia="仿宋_GB2312"/>
          <w:b w:val="0"/>
          <w:bCs w:val="0"/>
          <w:color w:val="auto"/>
          <w:kern w:val="21"/>
          <w:sz w:val="32"/>
          <w:szCs w:val="32"/>
        </w:rPr>
        <w:t>《</w:t>
      </w:r>
      <w:r>
        <w:rPr>
          <w:rFonts w:hint="eastAsia" w:ascii="Times New Roman" w:hAnsi="Times New Roman" w:eastAsia="仿宋_GB2312"/>
          <w:b w:val="0"/>
          <w:bCs w:val="0"/>
          <w:color w:val="auto"/>
          <w:kern w:val="21"/>
          <w:sz w:val="32"/>
          <w:szCs w:val="32"/>
          <w:lang w:eastAsia="zh-CN"/>
        </w:rPr>
        <w:t>工程建设项目联合验收报告（意见）送达通知书</w:t>
      </w:r>
      <w:r>
        <w:rPr>
          <w:rFonts w:hint="default" w:ascii="Times New Roman" w:hAnsi="Times New Roman" w:eastAsia="仿宋_GB2312"/>
          <w:b w:val="0"/>
          <w:bCs w:val="0"/>
          <w:color w:val="auto"/>
          <w:kern w:val="21"/>
          <w:sz w:val="32"/>
          <w:szCs w:val="32"/>
        </w:rPr>
        <w:t>》，由综合窗口统一送达建设单位。建设单位整改和复验时间，不计算在审批时限内。</w:t>
      </w:r>
    </w:p>
    <w:p>
      <w:pPr>
        <w:spacing w:line="574" w:lineRule="exact"/>
        <w:ind w:firstLine="640" w:firstLineChars="200"/>
        <w:rPr>
          <w:rFonts w:ascii="Times New Roman" w:hAnsi="Times New Roman" w:eastAsia="黑体"/>
          <w:b w:val="0"/>
          <w:bCs w:val="0"/>
          <w:color w:val="auto"/>
          <w:kern w:val="21"/>
          <w:sz w:val="32"/>
          <w:szCs w:val="32"/>
        </w:rPr>
      </w:pPr>
      <w:r>
        <w:rPr>
          <w:rFonts w:ascii="Times New Roman" w:hAnsi="Times New Roman" w:eastAsia="黑体"/>
          <w:b w:val="0"/>
          <w:bCs w:val="0"/>
          <w:color w:val="auto"/>
          <w:kern w:val="21"/>
          <w:sz w:val="32"/>
          <w:szCs w:val="32"/>
        </w:rPr>
        <w:t>四、申请材料</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（一）《遂宁市房屋建筑和市政基础设施工程竣工联合验收审批申请》；</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（二）竣工验收报告；</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（三）建筑工程竣工规划土地核实“多验合一”有关申请材料（详见自然资源和规划部门该事项办事指南）；</w:t>
      </w:r>
    </w:p>
    <w:p>
      <w:pPr>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lang w:eastAsia="zh-CN"/>
        </w:rPr>
      </w:pPr>
      <w:r>
        <w:rPr>
          <w:rFonts w:hint="eastAsia" w:ascii="Times New Roman" w:hAnsi="Times New Roman" w:eastAsia="仿宋_GB2312"/>
          <w:b w:val="0"/>
          <w:bCs w:val="0"/>
          <w:color w:val="auto"/>
          <w:kern w:val="21"/>
          <w:sz w:val="32"/>
          <w:szCs w:val="32"/>
        </w:rPr>
        <w:t>（四）</w:t>
      </w:r>
      <w:r>
        <w:rPr>
          <w:rFonts w:hint="eastAsia" w:ascii="Times New Roman" w:hAnsi="Times New Roman" w:eastAsia="仿宋_GB2312"/>
          <w:b w:val="0"/>
          <w:bCs w:val="0"/>
          <w:color w:val="auto"/>
          <w:kern w:val="21"/>
          <w:sz w:val="32"/>
          <w:szCs w:val="32"/>
          <w:lang w:eastAsia="zh-CN"/>
        </w:rPr>
        <w:t>建设项目人防工程竣工验收或建设项目易地建设人防工程竣工验收</w:t>
      </w:r>
      <w:r>
        <w:rPr>
          <w:rFonts w:hint="eastAsia" w:ascii="Times New Roman" w:hAnsi="Times New Roman" w:eastAsia="仿宋_GB2312"/>
          <w:b w:val="0"/>
          <w:bCs w:val="0"/>
          <w:color w:val="auto"/>
          <w:kern w:val="21"/>
          <w:sz w:val="32"/>
          <w:szCs w:val="32"/>
        </w:rPr>
        <w:t>（详见国动办该事项办事指南）</w:t>
      </w:r>
      <w:r>
        <w:rPr>
          <w:rFonts w:hint="eastAsia" w:ascii="Times New Roman" w:hAnsi="Times New Roman" w:eastAsia="仿宋_GB2312"/>
          <w:b w:val="0"/>
          <w:bCs w:val="0"/>
          <w:color w:val="auto"/>
          <w:kern w:val="21"/>
          <w:sz w:val="32"/>
          <w:szCs w:val="32"/>
          <w:lang w:eastAsia="zh-CN"/>
        </w:rPr>
        <w:t>；</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（五）建设工程档案验收有关申请材料（详见城乡建设档案部门该事项办事指南）；</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（六）特殊建设工程消防验收有关申请材料（详见住房和城乡建设部门该事项办事指南）。</w:t>
      </w:r>
    </w:p>
    <w:p>
      <w:pPr>
        <w:pStyle w:val="9"/>
        <w:spacing w:before="0" w:beforeAutospacing="0" w:after="0" w:afterAutospacing="0" w:line="574" w:lineRule="exact"/>
        <w:ind w:firstLine="640" w:firstLineChars="200"/>
        <w:jc w:val="both"/>
        <w:rPr>
          <w:rFonts w:hint="eastAsia" w:ascii="Times New Roman" w:hAnsi="Times New Roman" w:eastAsia="仿宋_GB2312"/>
          <w:b w:val="0"/>
          <w:bCs w:val="0"/>
          <w:color w:val="auto"/>
          <w:kern w:val="21"/>
          <w:sz w:val="32"/>
          <w:szCs w:val="32"/>
        </w:rPr>
      </w:pPr>
      <w:r>
        <w:rPr>
          <w:rFonts w:hint="eastAsia" w:ascii="Times New Roman" w:hAnsi="Times New Roman" w:eastAsia="仿宋_GB2312"/>
          <w:b w:val="0"/>
          <w:bCs w:val="0"/>
          <w:color w:val="auto"/>
          <w:kern w:val="21"/>
          <w:sz w:val="32"/>
          <w:szCs w:val="32"/>
        </w:rPr>
        <w:t>有关部门对房建和市政工程竣工验收还有</w:t>
      </w:r>
      <w:r>
        <w:rPr>
          <w:rFonts w:hint="eastAsia" w:ascii="Times New Roman" w:hAnsi="Times New Roman" w:eastAsia="仿宋_GB2312"/>
          <w:b w:val="0"/>
          <w:bCs w:val="0"/>
          <w:color w:val="auto"/>
          <w:kern w:val="21"/>
          <w:sz w:val="32"/>
          <w:szCs w:val="32"/>
          <w:lang w:eastAsia="zh-CN"/>
        </w:rPr>
        <w:t>其他</w:t>
      </w:r>
      <w:r>
        <w:rPr>
          <w:rFonts w:hint="eastAsia" w:ascii="Times New Roman" w:hAnsi="Times New Roman" w:eastAsia="仿宋_GB2312"/>
          <w:b w:val="0"/>
          <w:bCs w:val="0"/>
          <w:color w:val="auto"/>
          <w:kern w:val="21"/>
          <w:sz w:val="32"/>
          <w:szCs w:val="32"/>
        </w:rPr>
        <w:t>要求的，建设单位应当一并提交要求的有关材料。</w:t>
      </w:r>
    </w:p>
    <w:p>
      <w:pPr>
        <w:spacing w:line="574" w:lineRule="exact"/>
        <w:ind w:firstLine="640" w:firstLineChars="200"/>
        <w:rPr>
          <w:rFonts w:ascii="Times New Roman" w:hAnsi="Times New Roman" w:eastAsia="仿宋_GB2312"/>
          <w:b w:val="0"/>
          <w:bCs w:val="0"/>
          <w:color w:val="auto"/>
          <w:kern w:val="21"/>
          <w:sz w:val="32"/>
          <w:szCs w:val="32"/>
        </w:rPr>
      </w:pPr>
      <w:r>
        <w:rPr>
          <w:rFonts w:ascii="Times New Roman" w:hAnsi="Times New Roman" w:eastAsia="仿宋_GB2312"/>
          <w:b w:val="0"/>
          <w:bCs w:val="0"/>
          <w:color w:val="auto"/>
          <w:kern w:val="21"/>
          <w:sz w:val="32"/>
          <w:szCs w:val="32"/>
        </w:rPr>
        <w:t>以上材料除纸质载体外，涉及的图纸采用CAD</w:t>
      </w:r>
      <w:r>
        <w:rPr>
          <w:rFonts w:hint="default" w:ascii="Times New Roman" w:hAnsi="Times New Roman" w:eastAsia="仿宋_GB2312" w:cs="Times New Roman"/>
          <w:b w:val="0"/>
          <w:bCs w:val="0"/>
          <w:snapToGrid/>
          <w:color w:val="auto"/>
          <w:kern w:val="21"/>
          <w:sz w:val="32"/>
          <w:szCs w:val="32"/>
          <w:lang w:val="en-US" w:eastAsia="zh-CN" w:bidi="ar-SA"/>
        </w:rPr>
        <w:t>和PDF（图纸上应表达相关参建单位竣工签字或盖章）</w:t>
      </w:r>
      <w:r>
        <w:rPr>
          <w:rFonts w:ascii="Times New Roman" w:hAnsi="Times New Roman" w:eastAsia="仿宋_GB2312"/>
          <w:b w:val="0"/>
          <w:bCs w:val="0"/>
          <w:color w:val="auto"/>
          <w:kern w:val="21"/>
          <w:sz w:val="32"/>
          <w:szCs w:val="32"/>
        </w:rPr>
        <w:t>格式，</w:t>
      </w:r>
      <w:r>
        <w:rPr>
          <w:rFonts w:hint="eastAsia" w:ascii="Times New Roman" w:hAnsi="Times New Roman" w:eastAsia="仿宋_GB2312"/>
          <w:b w:val="0"/>
          <w:bCs w:val="0"/>
          <w:color w:val="auto"/>
          <w:kern w:val="21"/>
          <w:sz w:val="32"/>
          <w:szCs w:val="32"/>
        </w:rPr>
        <w:t>其他材料</w:t>
      </w:r>
      <w:r>
        <w:rPr>
          <w:rFonts w:ascii="Times New Roman" w:hAnsi="Times New Roman" w:eastAsia="仿宋_GB2312"/>
          <w:b w:val="0"/>
          <w:bCs w:val="0"/>
          <w:color w:val="auto"/>
          <w:kern w:val="21"/>
          <w:sz w:val="32"/>
          <w:szCs w:val="32"/>
        </w:rPr>
        <w:t>采用JPG格式，刻录成光盘，</w:t>
      </w:r>
      <w:r>
        <w:rPr>
          <w:rFonts w:hint="eastAsia" w:ascii="Times New Roman" w:hAnsi="Times New Roman" w:eastAsia="仿宋_GB2312"/>
          <w:b w:val="0"/>
          <w:bCs w:val="0"/>
          <w:color w:val="auto"/>
          <w:kern w:val="21"/>
          <w:sz w:val="32"/>
          <w:szCs w:val="32"/>
        </w:rPr>
        <w:t>并</w:t>
      </w:r>
      <w:r>
        <w:rPr>
          <w:rFonts w:ascii="Times New Roman" w:hAnsi="Times New Roman" w:eastAsia="仿宋_GB2312"/>
          <w:b w:val="0"/>
          <w:bCs w:val="0"/>
          <w:color w:val="auto"/>
          <w:kern w:val="21"/>
          <w:sz w:val="32"/>
          <w:szCs w:val="32"/>
        </w:rPr>
        <w:t>提供电子文档。</w:t>
      </w:r>
    </w:p>
    <w:p>
      <w:pPr>
        <w:pStyle w:val="14"/>
        <w:autoSpaceDE/>
        <w:autoSpaceDN/>
        <w:adjustRightInd/>
        <w:spacing w:line="574" w:lineRule="exact"/>
        <w:rPr>
          <w:rFonts w:hint="eastAsia" w:ascii="Times New Roman" w:eastAsia="黑体"/>
          <w:color w:val="auto"/>
          <w:sz w:val="32"/>
          <w:szCs w:val="32"/>
        </w:rPr>
      </w:pPr>
      <w:r>
        <w:rPr>
          <w:rFonts w:ascii="Times New Roman" w:eastAsia="黑体"/>
          <w:b w:val="0"/>
          <w:bCs w:val="0"/>
          <w:color w:val="auto"/>
          <w:kern w:val="21"/>
          <w:sz w:val="32"/>
          <w:szCs w:val="32"/>
        </w:rPr>
        <w:br w:type="page"/>
      </w:r>
      <w:r>
        <w:rPr>
          <w:rFonts w:ascii="Times New Roman" w:eastAsia="黑体"/>
          <w:color w:val="auto"/>
          <w:sz w:val="32"/>
          <w:szCs w:val="32"/>
        </w:rPr>
        <w:t>附件</w:t>
      </w:r>
      <w:r>
        <w:rPr>
          <w:rFonts w:hint="eastAsia" w:ascii="Times New Roman" w:eastAsia="黑体"/>
          <w:color w:val="auto"/>
          <w:sz w:val="32"/>
          <w:szCs w:val="32"/>
        </w:rPr>
        <w:t>3</w:t>
      </w:r>
    </w:p>
    <w:p>
      <w:pPr>
        <w:pStyle w:val="14"/>
        <w:spacing w:line="574" w:lineRule="exact"/>
        <w:jc w:val="center"/>
        <w:rPr>
          <w:rFonts w:ascii="Times New Roman"/>
          <w:color w:val="auto"/>
        </w:rPr>
      </w:pPr>
      <w:r>
        <w:rPr>
          <w:rFonts w:hint="eastAsia" w:ascii="Times New Roman" w:eastAsia="方正小标宋简体"/>
          <w:color w:val="auto"/>
          <w:sz w:val="44"/>
          <w:szCs w:val="44"/>
        </w:rPr>
        <w:t>竣工联合验收</w:t>
      </w:r>
      <w:r>
        <w:rPr>
          <w:rFonts w:ascii="Times New Roman" w:eastAsia="方正小标宋简体"/>
          <w:color w:val="auto"/>
          <w:sz w:val="44"/>
          <w:szCs w:val="44"/>
        </w:rPr>
        <w:t>审批运转流程图</w:t>
      </w:r>
    </w:p>
    <w:p>
      <w:pPr>
        <w:pStyle w:val="14"/>
        <w:spacing w:line="574" w:lineRule="exact"/>
        <w:rPr>
          <w:rFonts w:ascii="Times New Roman"/>
          <w:color w:val="auto"/>
        </w:rPr>
      </w:pPr>
      <w:r>
        <w:rPr>
          <w:rFonts w:ascii="Times New Roman"/>
          <w:color w:val="auto"/>
        </w:rPr>
        <mc:AlternateContent>
          <mc:Choice Requires="wpg">
            <w:drawing>
              <wp:anchor distT="0" distB="0" distL="114300" distR="114300" simplePos="0" relativeHeight="251661312" behindDoc="0" locked="0" layoutInCell="1" allowOverlap="1">
                <wp:simplePos x="0" y="0"/>
                <wp:positionH relativeFrom="column">
                  <wp:posOffset>-66675</wp:posOffset>
                </wp:positionH>
                <wp:positionV relativeFrom="paragraph">
                  <wp:posOffset>40005</wp:posOffset>
                </wp:positionV>
                <wp:extent cx="6267450" cy="7407910"/>
                <wp:effectExtent l="4445" t="5080" r="14605" b="16510"/>
                <wp:wrapNone/>
                <wp:docPr id="30" name="组合 64"/>
                <wp:cNvGraphicFramePr/>
                <a:graphic xmlns:a="http://schemas.openxmlformats.org/drawingml/2006/main">
                  <a:graphicData uri="http://schemas.microsoft.com/office/word/2010/wordprocessingGroup">
                    <wpg:wgp>
                      <wpg:cNvGrpSpPr/>
                      <wpg:grpSpPr>
                        <a:xfrm>
                          <a:off x="0" y="0"/>
                          <a:ext cx="6267450" cy="7407910"/>
                          <a:chOff x="1426" y="3309"/>
                          <a:chExt cx="9645" cy="11699"/>
                        </a:xfrm>
                        <a:effectLst/>
                      </wpg:grpSpPr>
                      <wps:wsp>
                        <wps:cNvPr id="2" name="矩形 17"/>
                        <wps:cNvSpPr/>
                        <wps:spPr>
                          <a:xfrm>
                            <a:off x="8206" y="5058"/>
                            <a:ext cx="1655" cy="7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hAnsi="仿宋" w:eastAsia="仿宋_GB2312"/>
                                  <w:sz w:val="24"/>
                                  <w:szCs w:val="30"/>
                                </w:rPr>
                              </w:pPr>
                              <w:r>
                                <w:rPr>
                                  <w:rFonts w:hint="eastAsia" w:ascii="仿宋_GB2312" w:hAnsi="仿宋" w:eastAsia="仿宋_GB2312"/>
                                  <w:sz w:val="24"/>
                                  <w:szCs w:val="30"/>
                                </w:rPr>
                                <w:t>不符合要求的，不予接件</w:t>
                              </w:r>
                            </w:p>
                          </w:txbxContent>
                        </wps:txbx>
                        <wps:bodyPr vert="horz" wrap="square" anchor="t" anchorCtr="0" upright="1"/>
                      </wps:wsp>
                      <wps:wsp>
                        <wps:cNvPr id="4" name="矩形 14"/>
                        <wps:cNvSpPr/>
                        <wps:spPr>
                          <a:xfrm>
                            <a:off x="4177" y="3309"/>
                            <a:ext cx="3096" cy="50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hAnsi="仿宋" w:eastAsia="仿宋_GB2312"/>
                                  <w:sz w:val="24"/>
                                  <w:szCs w:val="30"/>
                                </w:rPr>
                              </w:pPr>
                              <w:r>
                                <w:rPr>
                                  <w:rFonts w:hint="eastAsia" w:ascii="黑体" w:hAnsi="黑体" w:eastAsia="黑体"/>
                                  <w:b/>
                                  <w:szCs w:val="30"/>
                                </w:rPr>
                                <w:t>申请</w:t>
                              </w:r>
                              <w:r>
                                <w:rPr>
                                  <w:rFonts w:hint="eastAsia" w:ascii="仿宋_GB2312" w:hAnsi="仿宋" w:eastAsia="仿宋_GB2312"/>
                                  <w:sz w:val="24"/>
                                  <w:szCs w:val="30"/>
                                </w:rPr>
                                <w:t>（建设单位提出申请）</w:t>
                              </w:r>
                            </w:p>
                          </w:txbxContent>
                        </wps:txbx>
                        <wps:bodyPr vert="horz" wrap="square" anchor="t" anchorCtr="0" upright="1"/>
                      </wps:wsp>
                      <wps:wsp>
                        <wps:cNvPr id="5" name="直接连接符 24"/>
                        <wps:cNvCnPr/>
                        <wps:spPr>
                          <a:xfrm>
                            <a:off x="5634" y="3832"/>
                            <a:ext cx="0" cy="281"/>
                          </a:xfrm>
                          <a:prstGeom prst="line">
                            <a:avLst/>
                          </a:prstGeom>
                          <a:ln w="9525" cap="flat" cmpd="sng">
                            <a:solidFill>
                              <a:srgbClr val="000000"/>
                            </a:solidFill>
                            <a:prstDash val="solid"/>
                            <a:headEnd type="none" w="med" len="med"/>
                            <a:tailEnd type="triangle" w="med" len="med"/>
                          </a:ln>
                          <a:effectLst/>
                        </wps:spPr>
                        <wps:bodyPr upright="1"/>
                      </wps:wsp>
                      <wps:wsp>
                        <wps:cNvPr id="6" name="直接连接符 23"/>
                        <wps:cNvCnPr/>
                        <wps:spPr>
                          <a:xfrm>
                            <a:off x="5659" y="4594"/>
                            <a:ext cx="0" cy="281"/>
                          </a:xfrm>
                          <a:prstGeom prst="line">
                            <a:avLst/>
                          </a:prstGeom>
                          <a:ln w="9525" cap="flat" cmpd="sng">
                            <a:solidFill>
                              <a:srgbClr val="000000"/>
                            </a:solidFill>
                            <a:prstDash val="solid"/>
                            <a:headEnd type="none" w="med" len="med"/>
                            <a:tailEnd type="triangle" w="med" len="med"/>
                          </a:ln>
                          <a:effectLst/>
                        </wps:spPr>
                        <wps:bodyPr upright="1"/>
                      </wps:wsp>
                      <wps:wsp>
                        <wps:cNvPr id="7" name="矩形 1"/>
                        <wps:cNvSpPr/>
                        <wps:spPr>
                          <a:xfrm>
                            <a:off x="3799" y="4098"/>
                            <a:ext cx="3720" cy="4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40" w:lineRule="exact"/>
                                <w:jc w:val="center"/>
                                <w:rPr>
                                  <w:rFonts w:ascii="仿宋_GB2312" w:hAnsi="仿宋" w:eastAsia="仿宋_GB2312"/>
                                  <w:sz w:val="24"/>
                                  <w:szCs w:val="30"/>
                                </w:rPr>
                              </w:pPr>
                              <w:r>
                                <w:rPr>
                                  <w:rFonts w:hint="eastAsia" w:ascii="黑体" w:hAnsi="黑体" w:eastAsia="黑体"/>
                                  <w:b/>
                                  <w:szCs w:val="30"/>
                                </w:rPr>
                                <w:t>接件</w:t>
                              </w:r>
                              <w:r>
                                <w:rPr>
                                  <w:rFonts w:hint="eastAsia" w:ascii="仿宋_GB2312" w:hAnsi="仿宋" w:eastAsia="仿宋_GB2312"/>
                                  <w:sz w:val="24"/>
                                  <w:szCs w:val="30"/>
                                </w:rPr>
                                <w:t>（综合窗口接件）</w:t>
                              </w:r>
                            </w:p>
                          </w:txbxContent>
                        </wps:txbx>
                        <wps:bodyPr vert="horz" wrap="square" anchor="t" anchorCtr="0" upright="1"/>
                      </wps:wsp>
                      <wps:wsp>
                        <wps:cNvPr id="8" name="菱形 19"/>
                        <wps:cNvSpPr/>
                        <wps:spPr>
                          <a:xfrm>
                            <a:off x="4003" y="4906"/>
                            <a:ext cx="3303" cy="776"/>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spacing w:line="260" w:lineRule="exact"/>
                                <w:ind w:firstLine="240" w:firstLineChars="100"/>
                                <w:rPr>
                                  <w:rFonts w:ascii="仿宋_GB2312" w:hAnsi="仿宋" w:eastAsia="仿宋_GB2312"/>
                                  <w:sz w:val="24"/>
                                  <w:szCs w:val="30"/>
                                </w:rPr>
                              </w:pPr>
                              <w:r>
                                <w:rPr>
                                  <w:rFonts w:hint="eastAsia" w:ascii="仿宋_GB2312" w:hAnsi="仿宋" w:eastAsia="仿宋_GB2312"/>
                                  <w:sz w:val="24"/>
                                  <w:szCs w:val="30"/>
                                </w:rPr>
                                <w:t>要件是否齐全</w:t>
                              </w:r>
                            </w:p>
                          </w:txbxContent>
                        </wps:txbx>
                        <wps:bodyPr vert="horz" wrap="square" anchor="t" anchorCtr="0" upright="1"/>
                      </wps:wsp>
                      <wps:wsp>
                        <wps:cNvPr id="9" name="直接连接符 9"/>
                        <wps:cNvCnPr/>
                        <wps:spPr>
                          <a:xfrm>
                            <a:off x="7343" y="5374"/>
                            <a:ext cx="848" cy="1"/>
                          </a:xfrm>
                          <a:prstGeom prst="line">
                            <a:avLst/>
                          </a:prstGeom>
                          <a:ln w="9525" cap="flat" cmpd="sng">
                            <a:solidFill>
                              <a:srgbClr val="000000"/>
                            </a:solidFill>
                            <a:prstDash val="solid"/>
                            <a:headEnd type="none" w="med" len="med"/>
                            <a:tailEnd type="triangle" w="med" len="med"/>
                          </a:ln>
                          <a:effectLst/>
                        </wps:spPr>
                        <wps:bodyPr upright="1"/>
                      </wps:wsp>
                      <wps:wsp>
                        <wps:cNvPr id="10" name="直接连接符 20"/>
                        <wps:cNvCnPr/>
                        <wps:spPr>
                          <a:xfrm>
                            <a:off x="5671" y="5695"/>
                            <a:ext cx="5" cy="283"/>
                          </a:xfrm>
                          <a:prstGeom prst="line">
                            <a:avLst/>
                          </a:prstGeom>
                          <a:ln w="9525" cap="flat" cmpd="sng">
                            <a:solidFill>
                              <a:srgbClr val="000000"/>
                            </a:solidFill>
                            <a:prstDash val="solid"/>
                            <a:headEnd type="none" w="med" len="med"/>
                            <a:tailEnd type="triangle" w="med" len="med"/>
                          </a:ln>
                          <a:effectLst/>
                        </wps:spPr>
                        <wps:bodyPr upright="1"/>
                      </wps:wsp>
                      <wps:wsp>
                        <wps:cNvPr id="11" name="矩形 16"/>
                        <wps:cNvSpPr/>
                        <wps:spPr>
                          <a:xfrm flipV="1">
                            <a:off x="3151" y="6007"/>
                            <a:ext cx="4978" cy="6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2" w:firstLineChars="200"/>
                                <w:rPr>
                                  <w:rFonts w:hint="eastAsia" w:ascii="仿宋" w:hAnsi="仿宋" w:eastAsia="仿宋"/>
                                  <w:sz w:val="24"/>
                                  <w:szCs w:val="30"/>
                                </w:rPr>
                              </w:pPr>
                              <w:r>
                                <w:rPr>
                                  <w:rFonts w:hint="eastAsia" w:ascii="黑体" w:hAnsi="黑体" w:eastAsia="黑体"/>
                                  <w:b/>
                                </w:rPr>
                                <w:t>受理</w:t>
                              </w:r>
                              <w:r>
                                <w:rPr>
                                  <w:rFonts w:hint="eastAsia" w:ascii="仿宋" w:hAnsi="仿宋" w:eastAsia="仿宋"/>
                                  <w:sz w:val="24"/>
                                  <w:szCs w:val="30"/>
                                </w:rPr>
                                <w:t>（</w:t>
                              </w:r>
                              <w:r>
                                <w:rPr>
                                  <w:rFonts w:hint="eastAsia" w:ascii="仿宋_GB2312" w:hAnsi="仿宋" w:eastAsia="仿宋_GB2312"/>
                                  <w:sz w:val="24"/>
                                  <w:szCs w:val="30"/>
                                </w:rPr>
                                <w:t>要件符合要求，准予受理）</w:t>
                              </w:r>
                            </w:p>
                          </w:txbxContent>
                        </wps:txbx>
                        <wps:bodyPr vert="horz" wrap="square" anchor="t" anchorCtr="0" upright="1"/>
                      </wps:wsp>
                      <wps:wsp>
                        <wps:cNvPr id="12" name="直接连接符 25"/>
                        <wps:cNvCnPr/>
                        <wps:spPr>
                          <a:xfrm flipH="1">
                            <a:off x="5656" y="6631"/>
                            <a:ext cx="18" cy="283"/>
                          </a:xfrm>
                          <a:prstGeom prst="line">
                            <a:avLst/>
                          </a:prstGeom>
                          <a:ln w="9525" cap="flat" cmpd="sng">
                            <a:solidFill>
                              <a:srgbClr val="000000"/>
                            </a:solidFill>
                            <a:prstDash val="solid"/>
                            <a:headEnd type="none" w="med" len="med"/>
                            <a:tailEnd type="triangle" w="med" len="med"/>
                          </a:ln>
                          <a:effectLst/>
                        </wps:spPr>
                        <wps:bodyPr upright="1"/>
                      </wps:wsp>
                      <wps:wsp>
                        <wps:cNvPr id="13" name="直接连接符 4"/>
                        <wps:cNvCnPr/>
                        <wps:spPr>
                          <a:xfrm>
                            <a:off x="5733" y="8275"/>
                            <a:ext cx="11" cy="288"/>
                          </a:xfrm>
                          <a:prstGeom prst="line">
                            <a:avLst/>
                          </a:prstGeom>
                          <a:ln w="9525" cap="flat" cmpd="sng">
                            <a:solidFill>
                              <a:srgbClr val="000000"/>
                            </a:solidFill>
                            <a:prstDash val="solid"/>
                            <a:headEnd type="none" w="med" len="med"/>
                            <a:tailEnd type="triangle" w="med" len="med"/>
                          </a:ln>
                          <a:effectLst/>
                        </wps:spPr>
                        <wps:bodyPr upright="1"/>
                      </wps:wsp>
                      <wps:wsp>
                        <wps:cNvPr id="14" name="直接连接符 22"/>
                        <wps:cNvCnPr/>
                        <wps:spPr>
                          <a:xfrm>
                            <a:off x="4343" y="11189"/>
                            <a:ext cx="0" cy="567"/>
                          </a:xfrm>
                          <a:prstGeom prst="line">
                            <a:avLst/>
                          </a:prstGeom>
                          <a:ln w="9525" cap="flat" cmpd="sng">
                            <a:solidFill>
                              <a:srgbClr val="000000"/>
                            </a:solidFill>
                            <a:prstDash val="solid"/>
                            <a:headEnd type="none" w="med" len="med"/>
                            <a:tailEnd type="triangle" w="med" len="med"/>
                          </a:ln>
                          <a:effectLst/>
                        </wps:spPr>
                        <wps:bodyPr upright="1"/>
                      </wps:wsp>
                      <wps:wsp>
                        <wps:cNvPr id="16" name="矩形 12"/>
                        <wps:cNvSpPr/>
                        <wps:spPr>
                          <a:xfrm>
                            <a:off x="2388" y="9729"/>
                            <a:ext cx="6225"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80" w:lineRule="exact"/>
                                <w:jc w:val="center"/>
                                <w:rPr>
                                  <w:rFonts w:hint="eastAsia" w:ascii="仿宋_GB2312" w:hAnsi="仿宋" w:eastAsia="仿宋_GB2312"/>
                                  <w:sz w:val="24"/>
                                  <w:szCs w:val="30"/>
                                </w:rPr>
                              </w:pPr>
                              <w:r>
                                <w:rPr>
                                  <w:rFonts w:hint="eastAsia" w:ascii="黑体" w:hAnsi="黑体" w:eastAsia="黑体"/>
                                  <w:b/>
                                  <w:szCs w:val="30"/>
                                </w:rPr>
                                <w:t>汇总验收意见：</w:t>
                              </w:r>
                              <w:r>
                                <w:rPr>
                                  <w:rFonts w:hint="eastAsia" w:ascii="仿宋_GB2312" w:hAnsi="仿宋" w:eastAsia="仿宋_GB2312"/>
                                  <w:sz w:val="24"/>
                                  <w:szCs w:val="30"/>
                                </w:rPr>
                                <w:t>牵头部门汇总参验部门意见。</w:t>
                              </w:r>
                            </w:p>
                          </w:txbxContent>
                        </wps:txbx>
                        <wps:bodyPr vert="horz" wrap="square" anchor="t" anchorCtr="0" upright="1"/>
                      </wps:wsp>
                      <wps:wsp>
                        <wps:cNvPr id="17" name="直接连接符 26"/>
                        <wps:cNvCnPr/>
                        <wps:spPr>
                          <a:xfrm>
                            <a:off x="5759" y="9326"/>
                            <a:ext cx="0" cy="416"/>
                          </a:xfrm>
                          <a:prstGeom prst="line">
                            <a:avLst/>
                          </a:prstGeom>
                          <a:ln w="9525" cap="flat" cmpd="sng">
                            <a:solidFill>
                              <a:srgbClr val="000000"/>
                            </a:solidFill>
                            <a:prstDash val="solid"/>
                            <a:headEnd type="none" w="med" len="med"/>
                            <a:tailEnd type="triangle" w="med" len="med"/>
                          </a:ln>
                          <a:effectLst/>
                        </wps:spPr>
                        <wps:bodyPr upright="1"/>
                      </wps:wsp>
                      <wps:wsp>
                        <wps:cNvPr id="18" name="菱形 2"/>
                        <wps:cNvSpPr/>
                        <wps:spPr>
                          <a:xfrm>
                            <a:off x="4027" y="10700"/>
                            <a:ext cx="3303" cy="785"/>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spacing w:line="260" w:lineRule="exact"/>
                                <w:jc w:val="center"/>
                                <w:rPr>
                                  <w:rFonts w:ascii="仿宋_GB2312" w:hAnsi="仿宋" w:eastAsia="仿宋_GB2312"/>
                                  <w:sz w:val="24"/>
                                  <w:szCs w:val="30"/>
                                </w:rPr>
                              </w:pPr>
                              <w:r>
                                <w:rPr>
                                  <w:rFonts w:hint="eastAsia" w:ascii="仿宋_GB2312" w:hAnsi="仿宋" w:eastAsia="仿宋_GB2312"/>
                                  <w:sz w:val="24"/>
                                  <w:szCs w:val="30"/>
                                </w:rPr>
                                <w:t>验收是否合格</w:t>
                              </w:r>
                            </w:p>
                          </w:txbxContent>
                        </wps:txbx>
                        <wps:bodyPr vert="horz" wrap="square" anchor="t" anchorCtr="0" upright="1"/>
                      </wps:wsp>
                      <wps:wsp>
                        <wps:cNvPr id="19" name="直接连接符 10"/>
                        <wps:cNvCnPr/>
                        <wps:spPr>
                          <a:xfrm>
                            <a:off x="5686" y="10324"/>
                            <a:ext cx="0" cy="374"/>
                          </a:xfrm>
                          <a:prstGeom prst="line">
                            <a:avLst/>
                          </a:prstGeom>
                          <a:ln w="9525" cap="flat" cmpd="sng">
                            <a:solidFill>
                              <a:srgbClr val="000000"/>
                            </a:solidFill>
                            <a:prstDash val="solid"/>
                            <a:headEnd type="none" w="med" len="med"/>
                            <a:tailEnd type="triangle" w="med" len="med"/>
                          </a:ln>
                          <a:effectLst/>
                        </wps:spPr>
                        <wps:bodyPr upright="1"/>
                      </wps:wsp>
                      <wps:wsp>
                        <wps:cNvPr id="20" name="文本框 28"/>
                        <wps:cNvSpPr txBox="1"/>
                        <wps:spPr>
                          <a:xfrm>
                            <a:off x="3801" y="11237"/>
                            <a:ext cx="390" cy="406"/>
                          </a:xfrm>
                          <a:prstGeom prst="rect">
                            <a:avLst/>
                          </a:prstGeom>
                          <a:solidFill>
                            <a:srgbClr val="FFFFFF"/>
                          </a:solidFill>
                          <a:ln w="6350">
                            <a:noFill/>
                          </a:ln>
                          <a:effectLst/>
                        </wps:spPr>
                        <wps:txbx>
                          <w:txbxContent>
                            <w:p>
                              <w:pPr>
                                <w:jc w:val="center"/>
                                <w:rPr>
                                  <w:rFonts w:hint="eastAsia" w:ascii="仿宋_GB2312" w:hAnsi="仿宋" w:eastAsia="仿宋_GB2312"/>
                                  <w:sz w:val="24"/>
                                  <w:szCs w:val="30"/>
                                </w:rPr>
                              </w:pPr>
                              <w:r>
                                <w:rPr>
                                  <w:rFonts w:hint="eastAsia" w:ascii="仿宋_GB2312" w:hAnsi="仿宋" w:eastAsia="仿宋_GB2312"/>
                                  <w:sz w:val="24"/>
                                  <w:szCs w:val="30"/>
                                </w:rPr>
                                <w:t>是</w:t>
                              </w:r>
                            </w:p>
                          </w:txbxContent>
                        </wps:txbx>
                        <wps:bodyPr vert="horz" wrap="square" anchor="t" anchorCtr="0" upright="1"/>
                      </wps:wsp>
                      <wps:wsp>
                        <wps:cNvPr id="21" name="矩形 13"/>
                        <wps:cNvSpPr/>
                        <wps:spPr>
                          <a:xfrm>
                            <a:off x="8011" y="10678"/>
                            <a:ext cx="216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hAnsi="仿宋" w:eastAsia="仿宋_GB2312"/>
                                  <w:sz w:val="24"/>
                                  <w:szCs w:val="30"/>
                                </w:rPr>
                              </w:pPr>
                              <w:r>
                                <w:rPr>
                                  <w:rFonts w:hint="eastAsia" w:ascii="仿宋_GB2312" w:hAnsi="仿宋" w:eastAsia="仿宋_GB2312"/>
                                  <w:sz w:val="24"/>
                                  <w:szCs w:val="30"/>
                                </w:rPr>
                                <w:t>建设单位针对存在问题进行整改</w:t>
                              </w:r>
                            </w:p>
                          </w:txbxContent>
                        </wps:txbx>
                        <wps:bodyPr vert="horz" wrap="square" anchor="t" anchorCtr="0" upright="1"/>
                      </wps:wsp>
                      <wps:wsp>
                        <wps:cNvPr id="22" name="文本框 7"/>
                        <wps:cNvSpPr txBox="1"/>
                        <wps:spPr>
                          <a:xfrm>
                            <a:off x="1426" y="6943"/>
                            <a:ext cx="8424" cy="13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 w:hAnsi="仿宋" w:eastAsia="仿宋"/>
                                  <w:sz w:val="24"/>
                                  <w:szCs w:val="30"/>
                                </w:rPr>
                              </w:pPr>
                              <w:r>
                                <w:rPr>
                                  <w:rFonts w:hint="eastAsia" w:ascii="黑体" w:hAnsi="黑体" w:eastAsia="黑体"/>
                                  <w:b/>
                                  <w:szCs w:val="30"/>
                                </w:rPr>
                                <w:t>现场验收准备：</w:t>
                              </w:r>
                              <w:r>
                                <w:rPr>
                                  <w:rFonts w:hint="eastAsia" w:ascii="仿宋_GB2312" w:hAnsi="仿宋" w:eastAsia="仿宋_GB2312"/>
                                  <w:sz w:val="24"/>
                                  <w:szCs w:val="30"/>
                                </w:rPr>
                                <w:t>牵头部门通知各竣工联合验收事项主管部门（相关部门确定不需现场查验的，应在收到竣工联合验收通知当日书面或通过共享平台告知牵头部门），竣工联合验收事项有关参验部门认为需要通知有关参建单位参加的，由该参验部门负责通知。（再次验收只需通知涉及部门参加）</w:t>
                              </w:r>
                            </w:p>
                          </w:txbxContent>
                        </wps:txbx>
                        <wps:bodyPr vert="horz" wrap="square" anchor="t" anchorCtr="0" upright="1"/>
                      </wps:wsp>
                      <wps:wsp>
                        <wps:cNvPr id="23" name="文本框 8"/>
                        <wps:cNvSpPr txBox="1"/>
                        <wps:spPr>
                          <a:xfrm>
                            <a:off x="2521" y="8570"/>
                            <a:ext cx="648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hAnsi="仿宋" w:eastAsia="仿宋_GB2312"/>
                                  <w:sz w:val="24"/>
                                </w:rPr>
                              </w:pPr>
                              <w:r>
                                <w:rPr>
                                  <w:rFonts w:hint="eastAsia" w:ascii="黑体" w:hAnsi="黑体" w:eastAsia="黑体"/>
                                  <w:b/>
                                  <w:szCs w:val="30"/>
                                </w:rPr>
                                <w:t>现场验收：</w:t>
                              </w:r>
                              <w:r>
                                <w:rPr>
                                  <w:rFonts w:hint="eastAsia" w:ascii="仿宋_GB2312" w:hAnsi="仿宋" w:eastAsia="仿宋_GB2312"/>
                                  <w:sz w:val="24"/>
                                  <w:szCs w:val="30"/>
                                </w:rPr>
                                <w:t>竣工联合验收参验部门根据部门职责进行资料审查、现场抽样及功能测试后提出验收意见。</w:t>
                              </w:r>
                            </w:p>
                            <w:p/>
                          </w:txbxContent>
                        </wps:txbx>
                        <wps:bodyPr vert="horz" wrap="square" anchor="t" anchorCtr="0" upright="1"/>
                      </wps:wsp>
                      <wps:wsp>
                        <wps:cNvPr id="24" name="直接连接符 22"/>
                        <wps:cNvCnPr/>
                        <wps:spPr>
                          <a:xfrm>
                            <a:off x="8911" y="11458"/>
                            <a:ext cx="0" cy="283"/>
                          </a:xfrm>
                          <a:prstGeom prst="line">
                            <a:avLst/>
                          </a:prstGeom>
                          <a:ln w="9525" cap="flat" cmpd="sng">
                            <a:solidFill>
                              <a:srgbClr val="000000"/>
                            </a:solidFill>
                            <a:prstDash val="solid"/>
                            <a:headEnd type="none" w="med" len="med"/>
                            <a:tailEnd type="triangle" w="med" len="med"/>
                          </a:ln>
                          <a:effectLst/>
                        </wps:spPr>
                        <wps:bodyPr upright="1"/>
                      </wps:wsp>
                      <wps:wsp>
                        <wps:cNvPr id="25" name="直接连接符 9"/>
                        <wps:cNvCnPr/>
                        <wps:spPr>
                          <a:xfrm>
                            <a:off x="7366" y="11126"/>
                            <a:ext cx="680" cy="23"/>
                          </a:xfrm>
                          <a:prstGeom prst="line">
                            <a:avLst/>
                          </a:prstGeom>
                          <a:ln w="9525" cap="flat" cmpd="sng">
                            <a:solidFill>
                              <a:srgbClr val="000000"/>
                            </a:solidFill>
                            <a:prstDash val="solid"/>
                            <a:headEnd type="none" w="med" len="med"/>
                            <a:tailEnd type="triangle" w="med" len="med"/>
                          </a:ln>
                          <a:effectLst/>
                        </wps:spPr>
                        <wps:bodyPr upright="1"/>
                      </wps:wsp>
                      <wps:wsp>
                        <wps:cNvPr id="26" name="直接连接符 6"/>
                        <wps:cNvCnPr/>
                        <wps:spPr>
                          <a:xfrm>
                            <a:off x="3514" y="12700"/>
                            <a:ext cx="0" cy="283"/>
                          </a:xfrm>
                          <a:prstGeom prst="line">
                            <a:avLst/>
                          </a:prstGeom>
                          <a:ln w="9525" cap="flat" cmpd="sng">
                            <a:solidFill>
                              <a:srgbClr val="000000"/>
                            </a:solidFill>
                            <a:prstDash val="solid"/>
                            <a:headEnd type="none" w="med" len="med"/>
                            <a:tailEnd type="triangle" w="med" len="med"/>
                          </a:ln>
                          <a:effectLst/>
                        </wps:spPr>
                        <wps:bodyPr upright="1"/>
                      </wps:wsp>
                      <wps:wsp>
                        <wps:cNvPr id="27" name="矩形 58"/>
                        <wps:cNvSpPr/>
                        <wps:spPr>
                          <a:xfrm>
                            <a:off x="6211" y="11740"/>
                            <a:ext cx="4860" cy="9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60" w:lineRule="exact"/>
                                <w:jc w:val="center"/>
                                <w:rPr>
                                  <w:rFonts w:ascii="仿宋_GB2312" w:hAnsi="仿宋" w:eastAsia="仿宋_GB2312"/>
                                  <w:sz w:val="24"/>
                                  <w:szCs w:val="30"/>
                                </w:rPr>
                              </w:pPr>
                              <w:r>
                                <w:rPr>
                                  <w:rFonts w:hint="eastAsia" w:ascii="仿宋_GB2312" w:hAnsi="仿宋" w:eastAsia="仿宋_GB2312"/>
                                  <w:sz w:val="24"/>
                                  <w:szCs w:val="30"/>
                                </w:rPr>
                                <w:t>建设单位完成整改后，向综合窗口提出复验申请，综合窗口提交牵头部门通知出具整改意见的参验部门进行复验。</w:t>
                              </w:r>
                            </w:p>
                          </w:txbxContent>
                        </wps:txbx>
                        <wps:bodyPr vert="horz" wrap="square" anchor="t" anchorCtr="0" upright="1"/>
                      </wps:wsp>
                      <wps:wsp>
                        <wps:cNvPr id="28" name="直接连接符 6"/>
                        <wps:cNvCnPr/>
                        <wps:spPr>
                          <a:xfrm>
                            <a:off x="8911" y="12715"/>
                            <a:ext cx="0" cy="283"/>
                          </a:xfrm>
                          <a:prstGeom prst="line">
                            <a:avLst/>
                          </a:prstGeom>
                          <a:ln w="9525" cap="flat" cmpd="sng">
                            <a:solidFill>
                              <a:srgbClr val="000000"/>
                            </a:solidFill>
                            <a:prstDash val="solid"/>
                            <a:headEnd type="none" w="med" len="med"/>
                            <a:tailEnd type="triangle" w="med" len="med"/>
                          </a:ln>
                          <a:effectLst/>
                        </wps:spPr>
                        <wps:bodyPr upright="1"/>
                      </wps:wsp>
                      <wps:wsp>
                        <wps:cNvPr id="29" name="矩形 60"/>
                        <wps:cNvSpPr/>
                        <wps:spPr>
                          <a:xfrm>
                            <a:off x="6225" y="12997"/>
                            <a:ext cx="4846" cy="201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exact"/>
                                <w:jc w:val="center"/>
                                <w:rPr>
                                  <w:rFonts w:ascii="仿宋_GB2312" w:hAnsi="仿宋" w:eastAsia="仿宋_GB2312"/>
                                  <w:b w:val="0"/>
                                  <w:sz w:val="24"/>
                                  <w:szCs w:val="30"/>
                                </w:rPr>
                              </w:pPr>
                              <w:r>
                                <w:rPr>
                                  <w:rFonts w:hint="eastAsia" w:ascii="仿宋_GB2312" w:hAnsi="仿宋" w:eastAsia="仿宋_GB2312"/>
                                  <w:sz w:val="24"/>
                                  <w:szCs w:val="30"/>
                                </w:rPr>
                                <w:t>复验合格的，</w:t>
                              </w:r>
                              <w:r>
                                <w:rPr>
                                  <w:rFonts w:hint="eastAsia" w:ascii="仿宋_GB2312" w:hAnsi="仿宋" w:eastAsia="仿宋_GB2312"/>
                                  <w:b w:val="0"/>
                                  <w:bCs w:val="0"/>
                                  <w:color w:val="auto"/>
                                  <w:kern w:val="2"/>
                                  <w:sz w:val="24"/>
                                  <w:szCs w:val="30"/>
                                  <w:lang w:eastAsia="zh-CN"/>
                                </w:rPr>
                                <w:t>系统生成</w:t>
                              </w:r>
                              <w:r>
                                <w:rPr>
                                  <w:rFonts w:ascii="仿宋_GB2312" w:hAnsi="仿宋" w:eastAsia="仿宋_GB2312"/>
                                  <w:sz w:val="24"/>
                                  <w:szCs w:val="30"/>
                                </w:rPr>
                                <w:t>《</w:t>
                              </w:r>
                              <w:r>
                                <w:rPr>
                                  <w:rFonts w:hint="eastAsia" w:ascii="仿宋_GB2312" w:hAnsi="仿宋" w:eastAsia="仿宋_GB2312"/>
                                  <w:sz w:val="24"/>
                                  <w:szCs w:val="30"/>
                                  <w:lang w:eastAsia="zh-CN"/>
                                </w:rPr>
                                <w:t>工程建设项目联合验收报告（意见）送达通知书</w:t>
                              </w:r>
                              <w:r>
                                <w:rPr>
                                  <w:rFonts w:ascii="仿宋_GB2312" w:hAnsi="仿宋" w:eastAsia="仿宋_GB2312"/>
                                  <w:sz w:val="24"/>
                                  <w:szCs w:val="30"/>
                                </w:rPr>
                                <w:t>》及相关验收证书</w:t>
                              </w:r>
                              <w:r>
                                <w:rPr>
                                  <w:rFonts w:hint="eastAsia" w:ascii="仿宋_GB2312" w:hAnsi="仿宋" w:eastAsia="仿宋_GB2312"/>
                                  <w:sz w:val="24"/>
                                  <w:szCs w:val="30"/>
                                </w:rPr>
                                <w:t>；复验</w:t>
                              </w:r>
                              <w:r>
                                <w:rPr>
                                  <w:rFonts w:ascii="仿宋_GB2312" w:hAnsi="仿宋" w:eastAsia="仿宋_GB2312"/>
                                  <w:sz w:val="24"/>
                                  <w:szCs w:val="30"/>
                                </w:rPr>
                                <w:t>不合格</w:t>
                              </w:r>
                              <w:r>
                                <w:rPr>
                                  <w:rFonts w:hint="eastAsia" w:ascii="仿宋_GB2312" w:hAnsi="仿宋" w:eastAsia="仿宋_GB2312"/>
                                  <w:sz w:val="24"/>
                                  <w:szCs w:val="30"/>
                                </w:rPr>
                                <w:t>，或建设单位在整改期限届满未提出复验申请的</w:t>
                              </w:r>
                              <w:r>
                                <w:rPr>
                                  <w:rFonts w:ascii="仿宋_GB2312" w:hAnsi="仿宋" w:eastAsia="仿宋_GB2312"/>
                                  <w:sz w:val="24"/>
                                  <w:szCs w:val="30"/>
                                </w:rPr>
                                <w:t>，</w:t>
                              </w:r>
                              <w:r>
                                <w:rPr>
                                  <w:rFonts w:hint="eastAsia" w:ascii="仿宋_GB2312" w:hAnsi="仿宋" w:eastAsia="仿宋_GB2312"/>
                                  <w:b w:val="0"/>
                                  <w:bCs w:val="0"/>
                                  <w:color w:val="auto"/>
                                  <w:kern w:val="2"/>
                                  <w:sz w:val="24"/>
                                  <w:szCs w:val="30"/>
                                  <w:lang w:eastAsia="zh-CN"/>
                                </w:rPr>
                                <w:t>系统生成</w:t>
                              </w:r>
                              <w:r>
                                <w:rPr>
                                  <w:rFonts w:ascii="仿宋_GB2312" w:hAnsi="仿宋" w:eastAsia="仿宋_GB2312"/>
                                  <w:sz w:val="24"/>
                                  <w:szCs w:val="30"/>
                                </w:rPr>
                                <w:t>《</w:t>
                              </w:r>
                              <w:r>
                                <w:rPr>
                                  <w:rFonts w:hint="eastAsia" w:ascii="仿宋_GB2312" w:hAnsi="仿宋" w:eastAsia="仿宋_GB2312"/>
                                  <w:sz w:val="24"/>
                                  <w:szCs w:val="30"/>
                                  <w:lang w:eastAsia="zh-CN"/>
                                </w:rPr>
                                <w:t>工程建设项目联合验收报告（意见）送达通知书</w:t>
                              </w:r>
                              <w:r>
                                <w:rPr>
                                  <w:rFonts w:ascii="仿宋_GB2312" w:hAnsi="仿宋" w:eastAsia="仿宋_GB2312"/>
                                  <w:sz w:val="24"/>
                                  <w:szCs w:val="30"/>
                                </w:rPr>
                                <w:t>》</w:t>
                              </w:r>
                              <w:r>
                                <w:rPr>
                                  <w:rFonts w:hint="eastAsia" w:ascii="仿宋_GB2312" w:hAnsi="仿宋" w:eastAsia="仿宋_GB2312"/>
                                  <w:sz w:val="24"/>
                                  <w:szCs w:val="30"/>
                                </w:rPr>
                                <w:t>，由综合窗口统一送达建设单位</w:t>
                              </w:r>
                            </w:p>
                          </w:txbxContent>
                        </wps:txbx>
                        <wps:bodyPr vert="horz" wrap="square" anchor="t" anchorCtr="0" upright="1"/>
                      </wps:wsp>
                    </wpg:wgp>
                  </a:graphicData>
                </a:graphic>
              </wp:anchor>
            </w:drawing>
          </mc:Choice>
          <mc:Fallback>
            <w:pict>
              <v:group id="组合 64" o:spid="_x0000_s1026" o:spt="203" style="position:absolute;left:0pt;margin-left:-5.25pt;margin-top:3.15pt;height:583.3pt;width:493.5pt;z-index:251661312;mso-width-relative:page;mso-height-relative:page;" coordorigin="1426,3309" coordsize="9645,11699" o:gfxdata="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">
                <o:lock v:ext="edit" aspectratio="f"/>
                <v:rect id="矩形 17" o:spid="_x0000_s1026" o:spt="1" style="position:absolute;left:8206;top:5058;height:784;width:165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ascii="仿宋_GB2312" w:hAnsi="仿宋" w:eastAsia="仿宋_GB2312"/>
                            <w:sz w:val="24"/>
                            <w:szCs w:val="30"/>
                          </w:rPr>
                        </w:pPr>
                        <w:r>
                          <w:rPr>
                            <w:rFonts w:hint="eastAsia" w:ascii="仿宋_GB2312" w:hAnsi="仿宋" w:eastAsia="仿宋_GB2312"/>
                            <w:sz w:val="24"/>
                            <w:szCs w:val="30"/>
                          </w:rPr>
                          <w:t>不符合要求的，不予接件</w:t>
                        </w:r>
                      </w:p>
                    </w:txbxContent>
                  </v:textbox>
                </v:rect>
                <v:rect id="矩形 14" o:spid="_x0000_s1026" o:spt="1" style="position:absolute;left:4177;top:3309;height:506;width:3096;"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仿宋_GB2312" w:hAnsi="仿宋" w:eastAsia="仿宋_GB2312"/>
                            <w:sz w:val="24"/>
                            <w:szCs w:val="30"/>
                          </w:rPr>
                        </w:pPr>
                        <w:r>
                          <w:rPr>
                            <w:rFonts w:hint="eastAsia" w:ascii="黑体" w:hAnsi="黑体" w:eastAsia="黑体"/>
                            <w:b/>
                            <w:szCs w:val="30"/>
                          </w:rPr>
                          <w:t>申请</w:t>
                        </w:r>
                        <w:r>
                          <w:rPr>
                            <w:rFonts w:hint="eastAsia" w:ascii="仿宋_GB2312" w:hAnsi="仿宋" w:eastAsia="仿宋_GB2312"/>
                            <w:sz w:val="24"/>
                            <w:szCs w:val="30"/>
                          </w:rPr>
                          <w:t>（建设单位提出申请）</w:t>
                        </w:r>
                      </w:p>
                    </w:txbxContent>
                  </v:textbox>
                </v:rect>
                <v:line id="直接连接符 24" o:spid="_x0000_s1026" o:spt="20" style="position:absolute;left:5634;top:3832;height:281;width:0;" filled="f" stroked="t" coordsize="21600,21600" o:gfxdata="UEsDBAoAAAAAAIdO4kAAAAAAAAAAAAAAAAAEAAAAZHJzL1BLAwQUAAAACACHTuJABnn+Hb4AAADa&#10;AAAADwAAAGRycy9kb3ducmV2LnhtbEWPT2vCQBTE74V+h+UVvNVNBCW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n+H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23" o:spid="_x0000_s1026" o:spt="20" style="position:absolute;left:5659;top:4594;height:281;width:0;"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 o:spid="_x0000_s1026" o:spt="1" style="position:absolute;left:3799;top:4098;height:496;width:372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40" w:lineRule="exact"/>
                          <w:jc w:val="center"/>
                          <w:rPr>
                            <w:rFonts w:ascii="仿宋_GB2312" w:hAnsi="仿宋" w:eastAsia="仿宋_GB2312"/>
                            <w:sz w:val="24"/>
                            <w:szCs w:val="30"/>
                          </w:rPr>
                        </w:pPr>
                        <w:r>
                          <w:rPr>
                            <w:rFonts w:hint="eastAsia" w:ascii="黑体" w:hAnsi="黑体" w:eastAsia="黑体"/>
                            <w:b/>
                            <w:szCs w:val="30"/>
                          </w:rPr>
                          <w:t>接件</w:t>
                        </w:r>
                        <w:r>
                          <w:rPr>
                            <w:rFonts w:hint="eastAsia" w:ascii="仿宋_GB2312" w:hAnsi="仿宋" w:eastAsia="仿宋_GB2312"/>
                            <w:sz w:val="24"/>
                            <w:szCs w:val="30"/>
                          </w:rPr>
                          <w:t>（综合窗口接件）</w:t>
                        </w:r>
                      </w:p>
                    </w:txbxContent>
                  </v:textbox>
                </v:rect>
                <v:shape id="菱形 19" o:spid="_x0000_s1026" o:spt="4" type="#_x0000_t4" style="position:absolute;left:4003;top:4906;height:776;width:3303;" fillcolor="#FFFFFF" filled="t" stroked="t" coordsize="21600,21600" o:gfxdata="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Sy3ztwAAANo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w:txbxContent>
                      <w:p>
                        <w:pPr>
                          <w:spacing w:line="260" w:lineRule="exact"/>
                          <w:ind w:firstLine="240" w:firstLineChars="100"/>
                          <w:rPr>
                            <w:rFonts w:ascii="仿宋_GB2312" w:hAnsi="仿宋" w:eastAsia="仿宋_GB2312"/>
                            <w:sz w:val="24"/>
                            <w:szCs w:val="30"/>
                          </w:rPr>
                        </w:pPr>
                        <w:r>
                          <w:rPr>
                            <w:rFonts w:hint="eastAsia" w:ascii="仿宋_GB2312" w:hAnsi="仿宋" w:eastAsia="仿宋_GB2312"/>
                            <w:sz w:val="24"/>
                            <w:szCs w:val="30"/>
                          </w:rPr>
                          <w:t>要件是否齐全</w:t>
                        </w:r>
                      </w:p>
                    </w:txbxContent>
                  </v:textbox>
                </v:shape>
                <v:line id="_x0000_s1026" o:spid="_x0000_s1026" o:spt="20" style="position:absolute;left:7343;top:5374;height:1;width:848;"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20" o:spid="_x0000_s1026" o:spt="20" style="position:absolute;left:5671;top:5695;height:283;width:5;"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6" o:spid="_x0000_s1026" o:spt="1" style="position:absolute;left:3151;top:6007;flip:y;height:603;width:4978;" fillcolor="#FFFFFF" filled="t" stroked="t" coordsize="21600,21600" o:gfxdata="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MyN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ind w:firstLine="422" w:firstLineChars="200"/>
                          <w:rPr>
                            <w:rFonts w:hint="eastAsia" w:ascii="仿宋" w:hAnsi="仿宋" w:eastAsia="仿宋"/>
                            <w:sz w:val="24"/>
                            <w:szCs w:val="30"/>
                          </w:rPr>
                        </w:pPr>
                        <w:r>
                          <w:rPr>
                            <w:rFonts w:hint="eastAsia" w:ascii="黑体" w:hAnsi="黑体" w:eastAsia="黑体"/>
                            <w:b/>
                          </w:rPr>
                          <w:t>受理</w:t>
                        </w:r>
                        <w:r>
                          <w:rPr>
                            <w:rFonts w:hint="eastAsia" w:ascii="仿宋" w:hAnsi="仿宋" w:eastAsia="仿宋"/>
                            <w:sz w:val="24"/>
                            <w:szCs w:val="30"/>
                          </w:rPr>
                          <w:t>（</w:t>
                        </w:r>
                        <w:r>
                          <w:rPr>
                            <w:rFonts w:hint="eastAsia" w:ascii="仿宋_GB2312" w:hAnsi="仿宋" w:eastAsia="仿宋_GB2312"/>
                            <w:sz w:val="24"/>
                            <w:szCs w:val="30"/>
                          </w:rPr>
                          <w:t>要件符合要求，准予受理）</w:t>
                        </w:r>
                      </w:p>
                    </w:txbxContent>
                  </v:textbox>
                </v:rect>
                <v:line id="直接连接符 25" o:spid="_x0000_s1026" o:spt="20" style="position:absolute;left:5656;top:6631;flip:x;height:283;width:18;" filled="f" stroked="t" coordsize="21600,21600" o:gfxdata="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s4Z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4" o:spid="_x0000_s1026" o:spt="20" style="position:absolute;left:5733;top:8275;height:288;width:1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22" o:spid="_x0000_s1026" o:spt="20" style="position:absolute;left:4343;top:11189;height:567;width: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12" o:spid="_x0000_s1026" o:spt="1" style="position:absolute;left:2388;top:9729;height:596;width:6225;"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380" w:lineRule="exact"/>
                          <w:jc w:val="center"/>
                          <w:rPr>
                            <w:rFonts w:hint="eastAsia" w:ascii="仿宋_GB2312" w:hAnsi="仿宋" w:eastAsia="仿宋_GB2312"/>
                            <w:sz w:val="24"/>
                            <w:szCs w:val="30"/>
                          </w:rPr>
                        </w:pPr>
                        <w:r>
                          <w:rPr>
                            <w:rFonts w:hint="eastAsia" w:ascii="黑体" w:hAnsi="黑体" w:eastAsia="黑体"/>
                            <w:b/>
                            <w:szCs w:val="30"/>
                          </w:rPr>
                          <w:t>汇总验收意见：</w:t>
                        </w:r>
                        <w:r>
                          <w:rPr>
                            <w:rFonts w:hint="eastAsia" w:ascii="仿宋_GB2312" w:hAnsi="仿宋" w:eastAsia="仿宋_GB2312"/>
                            <w:sz w:val="24"/>
                            <w:szCs w:val="30"/>
                          </w:rPr>
                          <w:t>牵头部门汇总参验部门意见。</w:t>
                        </w:r>
                      </w:p>
                    </w:txbxContent>
                  </v:textbox>
                </v:rect>
                <v:line id="直接连接符 26" o:spid="_x0000_s1026" o:spt="20" style="position:absolute;left:5759;top:9326;height:416;width: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菱形 2" o:spid="_x0000_s1026" o:spt="4" type="#_x0000_t4" style="position:absolute;left:4027;top:10700;height:785;width:3303;" fillcolor="#FFFFFF" filled="t" stroked="t" coordsize="21600,21600" o:gfxdata="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WNq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60" w:lineRule="exact"/>
                          <w:jc w:val="center"/>
                          <w:rPr>
                            <w:rFonts w:ascii="仿宋_GB2312" w:hAnsi="仿宋" w:eastAsia="仿宋_GB2312"/>
                            <w:sz w:val="24"/>
                            <w:szCs w:val="30"/>
                          </w:rPr>
                        </w:pPr>
                        <w:r>
                          <w:rPr>
                            <w:rFonts w:hint="eastAsia" w:ascii="仿宋_GB2312" w:hAnsi="仿宋" w:eastAsia="仿宋_GB2312"/>
                            <w:sz w:val="24"/>
                            <w:szCs w:val="30"/>
                          </w:rPr>
                          <w:t>验收是否合格</w:t>
                        </w:r>
                      </w:p>
                    </w:txbxContent>
                  </v:textbox>
                </v:shape>
                <v:line id="直接连接符 10" o:spid="_x0000_s1026" o:spt="20" style="position:absolute;left:5686;top:10324;height:374;width:0;"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28" o:spid="_x0000_s1026" o:spt="202" type="#_x0000_t202" style="position:absolute;left:3801;top:11237;height:406;width:390;" fillcolor="#FFFFFF" filled="t" stroked="f" coordsize="21600,21600" o:gfxdata="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LXcYAu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jc w:val="center"/>
                          <w:rPr>
                            <w:rFonts w:hint="eastAsia" w:ascii="仿宋_GB2312" w:hAnsi="仿宋" w:eastAsia="仿宋_GB2312"/>
                            <w:sz w:val="24"/>
                            <w:szCs w:val="30"/>
                          </w:rPr>
                        </w:pPr>
                        <w:r>
                          <w:rPr>
                            <w:rFonts w:hint="eastAsia" w:ascii="仿宋_GB2312" w:hAnsi="仿宋" w:eastAsia="仿宋_GB2312"/>
                            <w:sz w:val="24"/>
                            <w:szCs w:val="30"/>
                          </w:rPr>
                          <w:t>是</w:t>
                        </w:r>
                      </w:p>
                    </w:txbxContent>
                  </v:textbox>
                </v:shape>
                <v:rect id="矩形 13" o:spid="_x0000_s1026" o:spt="1" style="position:absolute;left:8011;top:10678;height:780;width:2160;"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仿宋_GB2312" w:hAnsi="仿宋" w:eastAsia="仿宋_GB2312"/>
                            <w:sz w:val="24"/>
                            <w:szCs w:val="30"/>
                          </w:rPr>
                        </w:pPr>
                        <w:r>
                          <w:rPr>
                            <w:rFonts w:hint="eastAsia" w:ascii="仿宋_GB2312" w:hAnsi="仿宋" w:eastAsia="仿宋_GB2312"/>
                            <w:sz w:val="24"/>
                            <w:szCs w:val="30"/>
                          </w:rPr>
                          <w:t>建设单位针对存在问题进行整改</w:t>
                        </w:r>
                      </w:p>
                    </w:txbxContent>
                  </v:textbox>
                </v:rect>
                <v:shape id="文本框 7" o:spid="_x0000_s1026" o:spt="202" type="#_x0000_t202" style="position:absolute;left:1426;top:6943;height:1372;width:8424;"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ascii="仿宋" w:hAnsi="仿宋" w:eastAsia="仿宋"/>
                            <w:sz w:val="24"/>
                            <w:szCs w:val="30"/>
                          </w:rPr>
                        </w:pPr>
                        <w:r>
                          <w:rPr>
                            <w:rFonts w:hint="eastAsia" w:ascii="黑体" w:hAnsi="黑体" w:eastAsia="黑体"/>
                            <w:b/>
                            <w:szCs w:val="30"/>
                          </w:rPr>
                          <w:t>现场验收准备：</w:t>
                        </w:r>
                        <w:r>
                          <w:rPr>
                            <w:rFonts w:hint="eastAsia" w:ascii="仿宋_GB2312" w:hAnsi="仿宋" w:eastAsia="仿宋_GB2312"/>
                            <w:sz w:val="24"/>
                            <w:szCs w:val="30"/>
                          </w:rPr>
                          <w:t>牵头部门通知各竣工联合验收事项主管部门（相关部门确定不需现场查验的，应在收到竣工联合验收通知当日书面或通过共享平台告知牵头部门），竣工联合验收事项有关参验部门认为需要通知有关参建单位参加的，由该参验部门负责通知。（再次验收只需通知涉及部门参加）</w:t>
                        </w:r>
                      </w:p>
                    </w:txbxContent>
                  </v:textbox>
                </v:shape>
                <v:shape id="文本框 8" o:spid="_x0000_s1026" o:spt="202" type="#_x0000_t202" style="position:absolute;left:2521;top:8570;height:780;width:6480;"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hAnsi="仿宋" w:eastAsia="仿宋_GB2312"/>
                            <w:sz w:val="24"/>
                          </w:rPr>
                        </w:pPr>
                        <w:r>
                          <w:rPr>
                            <w:rFonts w:hint="eastAsia" w:ascii="黑体" w:hAnsi="黑体" w:eastAsia="黑体"/>
                            <w:b/>
                            <w:szCs w:val="30"/>
                          </w:rPr>
                          <w:t>现场验收：</w:t>
                        </w:r>
                        <w:r>
                          <w:rPr>
                            <w:rFonts w:hint="eastAsia" w:ascii="仿宋_GB2312" w:hAnsi="仿宋" w:eastAsia="仿宋_GB2312"/>
                            <w:sz w:val="24"/>
                            <w:szCs w:val="30"/>
                          </w:rPr>
                          <w:t>竣工联合验收参验部门根据部门职责进行资料审查、现场抽样及功能测试后提出验收意见。</w:t>
                        </w:r>
                      </w:p>
                      <w:p/>
                    </w:txbxContent>
                  </v:textbox>
                </v:shape>
                <v:line id="直接连接符 22" o:spid="_x0000_s1026" o:spt="20" style="position:absolute;left:8911;top:11458;height:283;width:0;"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9" o:spid="_x0000_s1026" o:spt="20" style="position:absolute;left:7366;top:11126;height:23;width:680;"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6" o:spid="_x0000_s1026" o:spt="20" style="position:absolute;left:3514;top:12700;height:283;width:0;"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58" o:spid="_x0000_s1026" o:spt="1" style="position:absolute;left:6211;top:11740;height:936;width:4860;"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60" w:lineRule="exact"/>
                          <w:jc w:val="center"/>
                          <w:rPr>
                            <w:rFonts w:ascii="仿宋_GB2312" w:hAnsi="仿宋" w:eastAsia="仿宋_GB2312"/>
                            <w:sz w:val="24"/>
                            <w:szCs w:val="30"/>
                          </w:rPr>
                        </w:pPr>
                        <w:r>
                          <w:rPr>
                            <w:rFonts w:hint="eastAsia" w:ascii="仿宋_GB2312" w:hAnsi="仿宋" w:eastAsia="仿宋_GB2312"/>
                            <w:sz w:val="24"/>
                            <w:szCs w:val="30"/>
                          </w:rPr>
                          <w:t>建设单位完成整改后，向综合窗口提出复验申请，综合窗口提交牵头部门通知出具整改意见的参验部门进行复验。</w:t>
                        </w:r>
                      </w:p>
                    </w:txbxContent>
                  </v:textbox>
                </v:rect>
                <v:line id="直接连接符 6" o:spid="_x0000_s1026" o:spt="20" style="position:absolute;left:8911;top:12715;height:283;width:0;"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60" o:spid="_x0000_s1026" o:spt="1" style="position:absolute;left:6225;top:12997;height:2011;width:4846;"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00" w:lineRule="exact"/>
                          <w:jc w:val="center"/>
                          <w:rPr>
                            <w:rFonts w:ascii="仿宋_GB2312" w:hAnsi="仿宋" w:eastAsia="仿宋_GB2312"/>
                            <w:b w:val="0"/>
                            <w:sz w:val="24"/>
                            <w:szCs w:val="30"/>
                          </w:rPr>
                        </w:pPr>
                        <w:r>
                          <w:rPr>
                            <w:rFonts w:hint="eastAsia" w:ascii="仿宋_GB2312" w:hAnsi="仿宋" w:eastAsia="仿宋_GB2312"/>
                            <w:sz w:val="24"/>
                            <w:szCs w:val="30"/>
                          </w:rPr>
                          <w:t>复验合格的，</w:t>
                        </w:r>
                        <w:r>
                          <w:rPr>
                            <w:rFonts w:hint="eastAsia" w:ascii="仿宋_GB2312" w:hAnsi="仿宋" w:eastAsia="仿宋_GB2312"/>
                            <w:b w:val="0"/>
                            <w:bCs w:val="0"/>
                            <w:color w:val="auto"/>
                            <w:kern w:val="2"/>
                            <w:sz w:val="24"/>
                            <w:szCs w:val="30"/>
                            <w:lang w:eastAsia="zh-CN"/>
                          </w:rPr>
                          <w:t>系统生成</w:t>
                        </w:r>
                        <w:r>
                          <w:rPr>
                            <w:rFonts w:ascii="仿宋_GB2312" w:hAnsi="仿宋" w:eastAsia="仿宋_GB2312"/>
                            <w:sz w:val="24"/>
                            <w:szCs w:val="30"/>
                          </w:rPr>
                          <w:t>《</w:t>
                        </w:r>
                        <w:r>
                          <w:rPr>
                            <w:rFonts w:hint="eastAsia" w:ascii="仿宋_GB2312" w:hAnsi="仿宋" w:eastAsia="仿宋_GB2312"/>
                            <w:sz w:val="24"/>
                            <w:szCs w:val="30"/>
                            <w:lang w:eastAsia="zh-CN"/>
                          </w:rPr>
                          <w:t>工程建设项目联合验收报告（意见）送达通知书</w:t>
                        </w:r>
                        <w:r>
                          <w:rPr>
                            <w:rFonts w:ascii="仿宋_GB2312" w:hAnsi="仿宋" w:eastAsia="仿宋_GB2312"/>
                            <w:sz w:val="24"/>
                            <w:szCs w:val="30"/>
                          </w:rPr>
                          <w:t>》及相关验收证书</w:t>
                        </w:r>
                        <w:r>
                          <w:rPr>
                            <w:rFonts w:hint="eastAsia" w:ascii="仿宋_GB2312" w:hAnsi="仿宋" w:eastAsia="仿宋_GB2312"/>
                            <w:sz w:val="24"/>
                            <w:szCs w:val="30"/>
                          </w:rPr>
                          <w:t>；复验</w:t>
                        </w:r>
                        <w:r>
                          <w:rPr>
                            <w:rFonts w:ascii="仿宋_GB2312" w:hAnsi="仿宋" w:eastAsia="仿宋_GB2312"/>
                            <w:sz w:val="24"/>
                            <w:szCs w:val="30"/>
                          </w:rPr>
                          <w:t>不合格</w:t>
                        </w:r>
                        <w:r>
                          <w:rPr>
                            <w:rFonts w:hint="eastAsia" w:ascii="仿宋_GB2312" w:hAnsi="仿宋" w:eastAsia="仿宋_GB2312"/>
                            <w:sz w:val="24"/>
                            <w:szCs w:val="30"/>
                          </w:rPr>
                          <w:t>，或建设单位在整改期限届满未提出复验申请的</w:t>
                        </w:r>
                        <w:r>
                          <w:rPr>
                            <w:rFonts w:ascii="仿宋_GB2312" w:hAnsi="仿宋" w:eastAsia="仿宋_GB2312"/>
                            <w:sz w:val="24"/>
                            <w:szCs w:val="30"/>
                          </w:rPr>
                          <w:t>，</w:t>
                        </w:r>
                        <w:r>
                          <w:rPr>
                            <w:rFonts w:hint="eastAsia" w:ascii="仿宋_GB2312" w:hAnsi="仿宋" w:eastAsia="仿宋_GB2312"/>
                            <w:b w:val="0"/>
                            <w:bCs w:val="0"/>
                            <w:color w:val="auto"/>
                            <w:kern w:val="2"/>
                            <w:sz w:val="24"/>
                            <w:szCs w:val="30"/>
                            <w:lang w:eastAsia="zh-CN"/>
                          </w:rPr>
                          <w:t>系统生成</w:t>
                        </w:r>
                        <w:r>
                          <w:rPr>
                            <w:rFonts w:ascii="仿宋_GB2312" w:hAnsi="仿宋" w:eastAsia="仿宋_GB2312"/>
                            <w:sz w:val="24"/>
                            <w:szCs w:val="30"/>
                          </w:rPr>
                          <w:t>《</w:t>
                        </w:r>
                        <w:r>
                          <w:rPr>
                            <w:rFonts w:hint="eastAsia" w:ascii="仿宋_GB2312" w:hAnsi="仿宋" w:eastAsia="仿宋_GB2312"/>
                            <w:sz w:val="24"/>
                            <w:szCs w:val="30"/>
                            <w:lang w:eastAsia="zh-CN"/>
                          </w:rPr>
                          <w:t>工程建设项目联合验收报告（意见）送达通知书</w:t>
                        </w:r>
                        <w:r>
                          <w:rPr>
                            <w:rFonts w:ascii="仿宋_GB2312" w:hAnsi="仿宋" w:eastAsia="仿宋_GB2312"/>
                            <w:sz w:val="24"/>
                            <w:szCs w:val="30"/>
                          </w:rPr>
                          <w:t>》</w:t>
                        </w:r>
                        <w:r>
                          <w:rPr>
                            <w:rFonts w:hint="eastAsia" w:ascii="仿宋_GB2312" w:hAnsi="仿宋" w:eastAsia="仿宋_GB2312"/>
                            <w:sz w:val="24"/>
                            <w:szCs w:val="30"/>
                          </w:rPr>
                          <w:t>，由综合窗口统一送达建设单位</w:t>
                        </w:r>
                      </w:p>
                    </w:txbxContent>
                  </v:textbox>
                </v:rect>
              </v:group>
            </w:pict>
          </mc:Fallback>
        </mc:AlternateContent>
      </w:r>
      <w:r>
        <w:rPr>
          <w:rFonts w:ascii="Times New Roman"/>
          <w:color w:val="auto"/>
        </w:rPr>
        <mc:AlternateContent>
          <mc:Choice Requires="wps">
            <w:drawing>
              <wp:anchor distT="0" distB="0" distL="114300" distR="114300" simplePos="0" relativeHeight="251658240" behindDoc="0" locked="0" layoutInCell="1" allowOverlap="1">
                <wp:simplePos x="0" y="0"/>
                <wp:positionH relativeFrom="character">
                  <wp:posOffset>3657600</wp:posOffset>
                </wp:positionH>
                <wp:positionV relativeFrom="line">
                  <wp:posOffset>63500</wp:posOffset>
                </wp:positionV>
                <wp:extent cx="1485900" cy="1089660"/>
                <wp:effectExtent l="0" t="38100" r="0" b="15240"/>
                <wp:wrapNone/>
                <wp:docPr id="1" name="肘形连接符 5"/>
                <wp:cNvGraphicFramePr/>
                <a:graphic xmlns:a="http://schemas.openxmlformats.org/drawingml/2006/main">
                  <a:graphicData uri="http://schemas.microsoft.com/office/word/2010/wordprocessingShape">
                    <wps:wsp>
                      <wps:cNvCnPr/>
                      <wps:spPr>
                        <a:xfrm rot="10800000">
                          <a:off x="0" y="0"/>
                          <a:ext cx="1485900" cy="1089660"/>
                        </a:xfrm>
                        <a:prstGeom prst="bentConnector3">
                          <a:avLst>
                            <a:gd name="adj1" fmla="val 50000"/>
                          </a:avLst>
                        </a:prstGeom>
                        <a:ln w="9525" cap="flat" cmpd="sng">
                          <a:solidFill>
                            <a:srgbClr val="000000"/>
                          </a:solidFill>
                          <a:prstDash val="solid"/>
                          <a:miter/>
                          <a:headEnd type="none" w="med" len="med"/>
                          <a:tailEnd type="triangle" w="med" len="med"/>
                        </a:ln>
                        <a:effectLst/>
                      </wps:spPr>
                      <wps:bodyPr/>
                    </wps:wsp>
                  </a:graphicData>
                </a:graphic>
              </wp:anchor>
            </w:drawing>
          </mc:Choice>
          <mc:Fallback>
            <w:pict>
              <v:shape id="肘形连接符 5" o:spid="_x0000_s1026" o:spt="34" type="#_x0000_t34" style="position:absolute;left:0pt;margin-left:288pt;margin-top:5pt;height:85.8pt;width:117pt;mso-position-horizontal-relative:char;mso-position-vertical-relative:line;rotation:11796480f;z-index:251658240;mso-width-relative:page;mso-height-relative:page;" filled="f" stroked="t" coordsize="21600,21600" o:gfxdata="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ANTzXAAAACgEAAA8AAAAAAAAA&#10;AQAgAAAAIgAAAGRycy9kb3ducmV2LnhtbFBLAQIUABQAAAAIAIdO4kCbBaFTEgIAAPIDAAAOAAAA&#10;AAAAAAEAIAAAACYBAABkcnMvZTJvRG9jLnhtbFBLBQYAAAAABgAGAFkBAACqBQAAAAA=&#10;" adj="10800">
                <v:fill on="f" focussize="0,0"/>
                <v:stroke color="#000000" joinstyle="miter" endarrow="block"/>
                <v:imagedata o:title=""/>
                <o:lock v:ext="edit" aspectratio="f"/>
              </v:shape>
            </w:pict>
          </mc:Fallback>
        </mc:AlternateContent>
      </w:r>
    </w:p>
    <w:p>
      <w:pPr>
        <w:pStyle w:val="14"/>
        <w:spacing w:line="574" w:lineRule="exact"/>
        <w:rPr>
          <w:rFonts w:ascii="Times New Roman"/>
          <w:color w:val="auto"/>
        </w:rPr>
      </w:pPr>
    </w:p>
    <w:p>
      <w:pPr>
        <w:pStyle w:val="14"/>
        <w:spacing w:line="574" w:lineRule="exact"/>
        <w:rPr>
          <w:rFonts w:ascii="Times New Roman"/>
          <w:color w:val="auto"/>
        </w:rPr>
      </w:pPr>
    </w:p>
    <w:p>
      <w:pPr>
        <w:pStyle w:val="14"/>
        <w:spacing w:line="400" w:lineRule="exact"/>
        <w:rPr>
          <w:rFonts w:ascii="Times New Roman"/>
          <w:color w:val="auto"/>
        </w:rPr>
      </w:pPr>
      <w:r>
        <w:rPr>
          <w:rFonts w:hint="eastAsia" w:ascii="Times New Roman"/>
          <w:color w:val="auto"/>
        </w:rPr>
        <w:t xml:space="preserve">                                                  </w:t>
      </w:r>
      <w:r>
        <w:rPr>
          <w:rFonts w:hint="default" w:ascii="Times New Roman" w:hAnsi="Times New Roman" w:eastAsia="仿宋_GB2312"/>
          <w:color w:val="auto"/>
          <w:kern w:val="2"/>
          <w:szCs w:val="30"/>
        </w:rPr>
        <w:t>否</w:t>
      </w:r>
      <w:r>
        <w:rPr>
          <w:rFonts w:hint="default" w:ascii="Times New Roman" w:hAnsi="Times New Roman" w:eastAsia="仿宋"/>
          <w:color w:val="auto"/>
          <w:kern w:val="2"/>
          <w:szCs w:val="30"/>
        </w:rPr>
        <w:t xml:space="preserve"> </w:t>
      </w:r>
    </w:p>
    <w:p>
      <w:pPr>
        <w:pStyle w:val="14"/>
        <w:spacing w:line="680" w:lineRule="exact"/>
        <w:rPr>
          <w:rFonts w:ascii="Times New Roman"/>
          <w:color w:val="auto"/>
        </w:rPr>
      </w:pPr>
      <w:r>
        <w:rPr>
          <w:rFonts w:hint="eastAsia" w:ascii="Times New Roman"/>
          <w:color w:val="auto"/>
        </w:rPr>
        <w:t xml:space="preserve">                              </w:t>
      </w:r>
      <w:r>
        <w:rPr>
          <w:rFonts w:hint="default" w:ascii="Times New Roman" w:hAnsi="Times New Roman" w:eastAsia="仿宋_GB2312"/>
          <w:color w:val="auto"/>
          <w:kern w:val="2"/>
          <w:szCs w:val="30"/>
        </w:rPr>
        <w:t>是</w:t>
      </w:r>
      <w:r>
        <w:rPr>
          <w:rFonts w:hint="eastAsia" w:ascii="Times New Roman"/>
          <w:color w:val="auto"/>
        </w:rPr>
        <w:t xml:space="preserve">            </w:t>
      </w:r>
    </w:p>
    <w:p>
      <w:pPr>
        <w:pStyle w:val="14"/>
        <w:spacing w:line="574" w:lineRule="exact"/>
        <w:rPr>
          <w:rFonts w:ascii="Times New Roman"/>
          <w:color w:val="auto"/>
        </w:rPr>
      </w:pPr>
      <w:r>
        <w:rPr>
          <w:rFonts w:ascii="Times New Roman"/>
          <w:color w:val="auto"/>
        </w:rPr>
        <w:t xml:space="preserve">                                                 </w:t>
      </w:r>
    </w:p>
    <w:p>
      <w:pPr>
        <w:pStyle w:val="14"/>
        <w:spacing w:line="574" w:lineRule="exact"/>
        <w:rPr>
          <w:rFonts w:ascii="Times New Roman"/>
          <w:color w:val="auto"/>
        </w:rPr>
      </w:pPr>
    </w:p>
    <w:p>
      <w:pPr>
        <w:pStyle w:val="14"/>
        <w:spacing w:line="574" w:lineRule="exact"/>
        <w:rPr>
          <w:rFonts w:ascii="Times New Roman"/>
          <w:color w:val="auto"/>
        </w:rPr>
      </w:pPr>
    </w:p>
    <w:p>
      <w:pPr>
        <w:pStyle w:val="14"/>
        <w:spacing w:line="574" w:lineRule="exact"/>
        <w:rPr>
          <w:rFonts w:ascii="Times New Roman"/>
          <w:color w:val="auto"/>
        </w:rPr>
      </w:pPr>
    </w:p>
    <w:p>
      <w:pPr>
        <w:pStyle w:val="14"/>
        <w:spacing w:line="574" w:lineRule="exact"/>
        <w:rPr>
          <w:rFonts w:ascii="Times New Roman"/>
          <w:color w:val="auto"/>
        </w:rPr>
      </w:pPr>
      <w:r>
        <w:rPr>
          <w:rFonts w:ascii="Times New Roman"/>
          <w:color w:val="auto"/>
        </w:rPr>
        <w:t xml:space="preserve">                                 </w:t>
      </w:r>
    </w:p>
    <w:p>
      <w:pPr>
        <w:pStyle w:val="14"/>
        <w:spacing w:line="574" w:lineRule="exact"/>
        <w:rPr>
          <w:rFonts w:ascii="Times New Roman"/>
          <w:color w:val="auto"/>
        </w:rPr>
      </w:pPr>
    </w:p>
    <w:p>
      <w:pPr>
        <w:pStyle w:val="14"/>
        <w:spacing w:line="574" w:lineRule="exact"/>
        <w:rPr>
          <w:rFonts w:ascii="Times New Roman"/>
          <w:color w:val="auto"/>
        </w:rPr>
      </w:pPr>
    </w:p>
    <w:p>
      <w:pPr>
        <w:pStyle w:val="14"/>
        <w:spacing w:line="574" w:lineRule="exact"/>
        <w:rPr>
          <w:rFonts w:ascii="Times New Roman"/>
          <w:color w:val="auto"/>
        </w:rPr>
      </w:pPr>
    </w:p>
    <w:p>
      <w:pPr>
        <w:pStyle w:val="14"/>
        <w:spacing w:line="480" w:lineRule="exact"/>
        <w:rPr>
          <w:rFonts w:ascii="Times New Roman"/>
          <w:color w:val="auto"/>
        </w:rPr>
      </w:pPr>
      <w:r>
        <w:rPr>
          <w:rFonts w:hint="eastAsia" w:ascii="Times New Roman"/>
          <w:color w:val="auto"/>
        </w:rPr>
        <w:t xml:space="preserve">                                                  </w:t>
      </w:r>
      <w:r>
        <w:rPr>
          <w:rFonts w:hint="default" w:ascii="Times New Roman" w:hAnsi="Times New Roman" w:eastAsia="仿宋_GB2312"/>
          <w:color w:val="auto"/>
          <w:kern w:val="2"/>
          <w:szCs w:val="30"/>
        </w:rPr>
        <w:t>否</w:t>
      </w:r>
    </w:p>
    <w:p>
      <w:pPr>
        <w:pStyle w:val="14"/>
        <w:spacing w:line="574" w:lineRule="exact"/>
        <w:rPr>
          <w:rFonts w:ascii="Times New Roman"/>
          <w:color w:val="auto"/>
        </w:rPr>
      </w:pPr>
      <w:r>
        <w:rPr>
          <w:rFonts w:ascii="Times New Roman"/>
          <w:color w:val="auto"/>
        </w:rPr>
        <w:t xml:space="preserve">   </w:t>
      </w:r>
      <w:r>
        <w:rPr>
          <w:rFonts w:hint="eastAsia" w:ascii="Times New Roman"/>
          <w:color w:val="auto"/>
        </w:rPr>
        <w:t xml:space="preserve">                                          </w:t>
      </w:r>
    </w:p>
    <w:p>
      <w:pPr>
        <w:pStyle w:val="9"/>
        <w:spacing w:before="0" w:beforeAutospacing="0" w:after="0" w:afterAutospacing="0" w:line="574" w:lineRule="exact"/>
        <w:ind w:firstLine="480" w:firstLineChars="200"/>
        <w:jc w:val="both"/>
        <w:rPr>
          <w:rFonts w:hint="default" w:ascii="Times New Roman" w:hAnsi="Times New Roman"/>
          <w:color w:val="auto"/>
        </w:rPr>
      </w:pPr>
      <w:r>
        <w:rPr>
          <w:rFonts w:hint="default" w:ascii="Times New Roman" w:hAnsi="Times New Roman"/>
          <w:color w:val="auto"/>
        </w:rPr>
        <mc:AlternateContent>
          <mc:Choice Requires="wps">
            <w:drawing>
              <wp:anchor distT="0" distB="0" distL="114300" distR="114300" simplePos="0" relativeHeight="251659264" behindDoc="0" locked="0" layoutInCell="1" allowOverlap="1">
                <wp:simplePos x="0" y="0"/>
                <wp:positionH relativeFrom="character">
                  <wp:posOffset>-469900</wp:posOffset>
                </wp:positionH>
                <wp:positionV relativeFrom="line">
                  <wp:posOffset>46355</wp:posOffset>
                </wp:positionV>
                <wp:extent cx="2997835" cy="580390"/>
                <wp:effectExtent l="4445" t="5080" r="7620" b="5080"/>
                <wp:wrapNone/>
                <wp:docPr id="3" name="矩形 3"/>
                <wp:cNvGraphicFramePr/>
                <a:graphic xmlns:a="http://schemas.openxmlformats.org/drawingml/2006/main">
                  <a:graphicData uri="http://schemas.microsoft.com/office/word/2010/wordprocessingShape">
                    <wps:wsp>
                      <wps:cNvSpPr/>
                      <wps:spPr>
                        <a:xfrm>
                          <a:off x="0" y="0"/>
                          <a:ext cx="3427730" cy="5029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hAnsi="仿宋" w:eastAsia="仿宋_GB2312"/>
                                <w:sz w:val="24"/>
                                <w:szCs w:val="30"/>
                              </w:rPr>
                            </w:pPr>
                            <w:r>
                              <w:rPr>
                                <w:rFonts w:hint="eastAsia" w:ascii="黑体" w:hAnsi="黑体" w:eastAsia="黑体"/>
                                <w:b/>
                                <w:szCs w:val="30"/>
                              </w:rPr>
                              <w:t>填写竣工联合验收报告：</w:t>
                            </w:r>
                            <w:r>
                              <w:rPr>
                                <w:rFonts w:hint="eastAsia" w:ascii="仿宋_GB2312" w:hAnsi="仿宋" w:eastAsia="仿宋_GB2312"/>
                                <w:sz w:val="24"/>
                                <w:szCs w:val="30"/>
                              </w:rPr>
                              <w:t>各部门在竣工联合验收报告上签署意见，反馈综合窗口</w:t>
                            </w:r>
                          </w:p>
                        </w:txbxContent>
                      </wps:txbx>
                      <wps:bodyPr vert="horz" wrap="square" anchor="t" anchorCtr="0" upright="1"/>
                    </wps:wsp>
                  </a:graphicData>
                </a:graphic>
              </wp:anchor>
            </w:drawing>
          </mc:Choice>
          <mc:Fallback>
            <w:pict>
              <v:rect id="_x0000_s1026" o:spid="_x0000_s1026" o:spt="1" style="position:absolute;left:0pt;margin-left:-37pt;margin-top:3.65pt;height:45.7pt;width:236.05pt;mso-position-horizontal-relative:char;mso-position-vertical-relative:line;z-index:251659264;mso-width-relative:page;mso-height-relative:page;" fillcolor="#FFFFFF" filled="t" stroked="t" coordsize="21600,21600" o:gfxdata="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duO5TYAAAACAEAAA8AAAAAAAAAAQAgAAAA&#10;IgAAAGRycy9kb3ducmV2LnhtbFBLAQIUABQAAAAIAIdO4kBSZEDbCwIAABwEAAAOAAAAAAAAAAEA&#10;IAAAACcBAABkcnMvZTJvRG9jLnhtbFBLBQYAAAAABgAGAFkBAACkBQAAAAA=&#10;">
                <v:fill on="t" focussize="0,0"/>
                <v:stroke color="#000000" joinstyle="miter"/>
                <v:imagedata o:title=""/>
                <o:lock v:ext="edit" aspectratio="f"/>
                <v:textbox>
                  <w:txbxContent>
                    <w:p>
                      <w:pPr>
                        <w:jc w:val="center"/>
                        <w:rPr>
                          <w:rFonts w:ascii="仿宋_GB2312" w:hAnsi="仿宋" w:eastAsia="仿宋_GB2312"/>
                          <w:sz w:val="24"/>
                          <w:szCs w:val="30"/>
                        </w:rPr>
                      </w:pPr>
                      <w:r>
                        <w:rPr>
                          <w:rFonts w:hint="eastAsia" w:ascii="黑体" w:hAnsi="黑体" w:eastAsia="黑体"/>
                          <w:b/>
                          <w:szCs w:val="30"/>
                        </w:rPr>
                        <w:t>填写竣工联合验收报告：</w:t>
                      </w:r>
                      <w:r>
                        <w:rPr>
                          <w:rFonts w:hint="eastAsia" w:ascii="仿宋_GB2312" w:hAnsi="仿宋" w:eastAsia="仿宋_GB2312"/>
                          <w:sz w:val="24"/>
                          <w:szCs w:val="30"/>
                        </w:rPr>
                        <w:t>各部门在竣工联合验收报告上签署意见，反馈综合窗口</w:t>
                      </w:r>
                    </w:p>
                  </w:txbxContent>
                </v:textbox>
              </v:rect>
            </w:pict>
          </mc:Fallback>
        </mc:AlternateContent>
      </w:r>
      <w:r>
        <w:rPr>
          <w:rFonts w:hint="default" w:ascii="Times New Roman" w:hAnsi="Times New Roman"/>
          <w:color w:val="auto"/>
        </w:rPr>
        <w:t xml:space="preserve">                                              </w:t>
      </w:r>
    </w:p>
    <w:p>
      <w:pPr>
        <w:pStyle w:val="9"/>
        <w:numPr>
          <w:ins w:id="2" w:author="China" w:date="2023-12-15T10:26:00Z"/>
        </w:numPr>
        <w:spacing w:before="0" w:beforeAutospacing="0" w:after="0" w:afterAutospacing="0" w:line="574" w:lineRule="exact"/>
        <w:ind w:firstLine="480" w:firstLineChars="200"/>
        <w:jc w:val="both"/>
        <w:rPr>
          <w:rFonts w:hint="default" w:ascii="Times New Roman" w:hAnsi="Times New Roman"/>
          <w:color w:val="auto"/>
        </w:rPr>
      </w:pPr>
    </w:p>
    <w:p>
      <w:pPr>
        <w:pStyle w:val="9"/>
        <w:numPr>
          <w:ins w:id="3" w:author="China" w:date="2023-12-15T10:26:00Z"/>
        </w:numPr>
        <w:spacing w:before="0" w:beforeAutospacing="0" w:after="0" w:afterAutospacing="0" w:line="574" w:lineRule="exact"/>
        <w:ind w:firstLine="480" w:firstLineChars="200"/>
        <w:jc w:val="both"/>
        <w:rPr>
          <w:rFonts w:hint="default" w:ascii="Times New Roman" w:hAnsi="Times New Roman"/>
          <w:color w:val="auto"/>
        </w:rPr>
      </w:pPr>
      <w:r>
        <w:rPr>
          <w:rFonts w:hint="default" w:ascii="Times New Roman" w:hAnsi="Times New Roman"/>
          <w:color w:val="auto"/>
        </w:rPr>
        <mc:AlternateContent>
          <mc:Choice Requires="wps">
            <w:drawing>
              <wp:anchor distT="0" distB="0" distL="114300" distR="114300" simplePos="0" relativeHeight="251660288" behindDoc="0" locked="0" layoutInCell="1" allowOverlap="1">
                <wp:simplePos x="0" y="0"/>
                <wp:positionH relativeFrom="character">
                  <wp:posOffset>-457200</wp:posOffset>
                </wp:positionH>
                <wp:positionV relativeFrom="line">
                  <wp:posOffset>98425</wp:posOffset>
                </wp:positionV>
                <wp:extent cx="3020695" cy="825500"/>
                <wp:effectExtent l="4445" t="4445" r="22860" b="8255"/>
                <wp:wrapNone/>
                <wp:docPr id="15" name="矩形 15"/>
                <wp:cNvGraphicFramePr/>
                <a:graphic xmlns:a="http://schemas.openxmlformats.org/drawingml/2006/main">
                  <a:graphicData uri="http://schemas.microsoft.com/office/word/2010/wordprocessingShape">
                    <wps:wsp>
                      <wps:cNvSpPr/>
                      <wps:spPr>
                        <a:xfrm>
                          <a:off x="0" y="0"/>
                          <a:ext cx="3347085" cy="82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hAnsi="仿宋" w:eastAsia="仿宋_GB2312"/>
                                <w:b w:val="0"/>
                                <w:sz w:val="24"/>
                                <w:szCs w:val="30"/>
                              </w:rPr>
                            </w:pPr>
                            <w:r>
                              <w:rPr>
                                <w:rFonts w:hint="eastAsia" w:ascii="黑体" w:hAnsi="黑体" w:eastAsia="黑体"/>
                                <w:b/>
                                <w:szCs w:val="30"/>
                              </w:rPr>
                              <w:t>发放竣工联合验收报告：</w:t>
                            </w:r>
                            <w:r>
                              <w:rPr>
                                <w:rFonts w:hint="eastAsia" w:ascii="仿宋_GB2312" w:hAnsi="仿宋" w:eastAsia="仿宋_GB2312"/>
                                <w:sz w:val="24"/>
                                <w:szCs w:val="30"/>
                              </w:rPr>
                              <w:t>综合窗口向建设单位发放</w:t>
                            </w:r>
                            <w:r>
                              <w:rPr>
                                <w:rFonts w:ascii="仿宋_GB2312" w:hAnsi="仿宋" w:eastAsia="仿宋_GB2312"/>
                                <w:sz w:val="24"/>
                                <w:szCs w:val="30"/>
                              </w:rPr>
                              <w:t>《</w:t>
                            </w:r>
                            <w:r>
                              <w:rPr>
                                <w:rFonts w:hint="eastAsia" w:ascii="仿宋_GB2312" w:hAnsi="仿宋" w:eastAsia="仿宋_GB2312"/>
                                <w:sz w:val="24"/>
                                <w:szCs w:val="30"/>
                                <w:lang w:eastAsia="zh-CN"/>
                              </w:rPr>
                              <w:t>工程建设项目联合验收报告（意见）送达通知书</w:t>
                            </w:r>
                            <w:r>
                              <w:rPr>
                                <w:rFonts w:ascii="仿宋_GB2312" w:hAnsi="仿宋" w:eastAsia="仿宋_GB2312"/>
                                <w:sz w:val="24"/>
                                <w:szCs w:val="30"/>
                              </w:rPr>
                              <w:t>》</w:t>
                            </w:r>
                          </w:p>
                        </w:txbxContent>
                      </wps:txbx>
                      <wps:bodyPr vert="horz" wrap="square" anchor="t" anchorCtr="0" upright="1"/>
                    </wps:wsp>
                  </a:graphicData>
                </a:graphic>
              </wp:anchor>
            </w:drawing>
          </mc:Choice>
          <mc:Fallback>
            <w:pict>
              <v:rect id="_x0000_s1026" o:spid="_x0000_s1026" o:spt="1" style="position:absolute;left:0pt;margin-left:-36pt;margin-top:7.75pt;height:65pt;width:237.85pt;mso-position-horizontal-relative:char;mso-position-vertical-relative:line;z-index:251660288;mso-width-relative:page;mso-height-relative:page;" fillcolor="#FFFFFF" filled="t" stroked="t" coordsize="21600,21600" o:gfxdata="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FFV9bYAAAACgEAAA8AAAAAAAAAAQAgAAAA&#10;IgAAAGRycy9kb3ducmV2LnhtbFBLAQIUABQAAAAIAIdO4kBB+RkaCwIAAB4EAAAOAAAAAAAAAAEA&#10;IAAAACcBAABkcnMvZTJvRG9jLnhtbFBLBQYAAAAABgAGAFkBAACkBQAAAAA=&#10;">
                <v:fill on="t" focussize="0,0"/>
                <v:stroke color="#000000" joinstyle="miter"/>
                <v:imagedata o:title=""/>
                <o:lock v:ext="edit" aspectratio="f"/>
                <v:textbox>
                  <w:txbxContent>
                    <w:p>
                      <w:pPr>
                        <w:jc w:val="center"/>
                        <w:rPr>
                          <w:rFonts w:ascii="仿宋_GB2312" w:hAnsi="仿宋" w:eastAsia="仿宋_GB2312"/>
                          <w:b w:val="0"/>
                          <w:sz w:val="24"/>
                          <w:szCs w:val="30"/>
                        </w:rPr>
                      </w:pPr>
                      <w:r>
                        <w:rPr>
                          <w:rFonts w:hint="eastAsia" w:ascii="黑体" w:hAnsi="黑体" w:eastAsia="黑体"/>
                          <w:b/>
                          <w:szCs w:val="30"/>
                        </w:rPr>
                        <w:t>发放竣工联合验收报告：</w:t>
                      </w:r>
                      <w:r>
                        <w:rPr>
                          <w:rFonts w:hint="eastAsia" w:ascii="仿宋_GB2312" w:hAnsi="仿宋" w:eastAsia="仿宋_GB2312"/>
                          <w:sz w:val="24"/>
                          <w:szCs w:val="30"/>
                        </w:rPr>
                        <w:t>综合窗口向建设单位发放</w:t>
                      </w:r>
                      <w:r>
                        <w:rPr>
                          <w:rFonts w:ascii="仿宋_GB2312" w:hAnsi="仿宋" w:eastAsia="仿宋_GB2312"/>
                          <w:sz w:val="24"/>
                          <w:szCs w:val="30"/>
                        </w:rPr>
                        <w:t>《</w:t>
                      </w:r>
                      <w:r>
                        <w:rPr>
                          <w:rFonts w:hint="eastAsia" w:ascii="仿宋_GB2312" w:hAnsi="仿宋" w:eastAsia="仿宋_GB2312"/>
                          <w:sz w:val="24"/>
                          <w:szCs w:val="30"/>
                          <w:lang w:eastAsia="zh-CN"/>
                        </w:rPr>
                        <w:t>工程建设项目联合验收报告（意见）送达通知书</w:t>
                      </w:r>
                      <w:r>
                        <w:rPr>
                          <w:rFonts w:ascii="仿宋_GB2312" w:hAnsi="仿宋" w:eastAsia="仿宋_GB2312"/>
                          <w:sz w:val="24"/>
                          <w:szCs w:val="30"/>
                        </w:rPr>
                        <w:t>》</w:t>
                      </w:r>
                    </w:p>
                  </w:txbxContent>
                </v:textbox>
              </v:rect>
            </w:pict>
          </mc:Fallback>
        </mc:AlternateContent>
      </w:r>
    </w:p>
    <w:p>
      <w:pPr>
        <w:pStyle w:val="9"/>
        <w:numPr>
          <w:ins w:id="4" w:author="China" w:date="2023-12-15T10:26:00Z"/>
        </w:numPr>
        <w:spacing w:before="0" w:beforeAutospacing="0" w:after="0" w:afterAutospacing="0" w:line="574" w:lineRule="exact"/>
        <w:ind w:firstLine="480" w:firstLineChars="200"/>
        <w:jc w:val="both"/>
        <w:rPr>
          <w:rFonts w:hint="default" w:ascii="Times New Roman" w:hAnsi="Times New Roman"/>
          <w:color w:val="auto"/>
        </w:rPr>
      </w:pPr>
    </w:p>
    <w:p>
      <w:pPr>
        <w:pStyle w:val="14"/>
        <w:spacing w:line="574" w:lineRule="exact"/>
        <w:jc w:val="both"/>
        <w:rPr>
          <w:rFonts w:ascii="Times New Roman" w:hAnsi="Times New Roman" w:eastAsia="黑体"/>
          <w:color w:val="auto"/>
          <w:sz w:val="32"/>
          <w:szCs w:val="32"/>
        </w:rPr>
      </w:pPr>
    </w:p>
    <w:p>
      <w:pPr>
        <w:pStyle w:val="14"/>
        <w:spacing w:line="574" w:lineRule="exact"/>
        <w:jc w:val="both"/>
        <w:rPr>
          <w:rFonts w:hint="default" w:ascii="Times New Roman" w:hAnsi="Times New Roman" w:eastAsia="黑体"/>
          <w:color w:val="auto"/>
          <w:sz w:val="32"/>
          <w:szCs w:val="32"/>
        </w:rPr>
      </w:pPr>
      <w:r>
        <w:rPr>
          <w:rFonts w:ascii="Times New Roman" w:hAnsi="Times New Roman" w:eastAsia="黑体"/>
          <w:color w:val="auto"/>
          <w:sz w:val="32"/>
          <w:szCs w:val="32"/>
        </w:rPr>
        <w:t>附件</w:t>
      </w:r>
      <w:r>
        <w:rPr>
          <w:rFonts w:hint="default" w:ascii="Times New Roman" w:hAnsi="Times New Roman" w:eastAsia="黑体"/>
          <w:color w:val="auto"/>
          <w:sz w:val="32"/>
          <w:szCs w:val="32"/>
        </w:rPr>
        <w:t>4</w:t>
      </w:r>
    </w:p>
    <w:p>
      <w:pPr>
        <w:pStyle w:val="14"/>
        <w:spacing w:line="574" w:lineRule="exact"/>
        <w:jc w:val="both"/>
        <w:rPr>
          <w:rFonts w:hint="default" w:ascii="Times New Roman" w:hAnsi="Times New Roman" w:eastAsia="黑体"/>
          <w:color w:val="auto"/>
          <w:sz w:val="32"/>
          <w:szCs w:val="32"/>
        </w:rPr>
      </w:pPr>
    </w:p>
    <w:p>
      <w:pPr>
        <w:pStyle w:val="15"/>
        <w:tabs>
          <w:tab w:val="left" w:pos="1608"/>
        </w:tabs>
        <w:spacing w:line="574" w:lineRule="exact"/>
        <w:jc w:val="center"/>
        <w:rPr>
          <w:rFonts w:hint="eastAsia" w:ascii="Times New Roman" w:hAnsi="Times New Roman" w:eastAsia="方正小标宋简体" w:cs="Times New Roman"/>
          <w:bCs/>
          <w:color w:val="auto"/>
          <w:sz w:val="44"/>
          <w:szCs w:val="44"/>
          <w:lang w:eastAsia="zh-CN"/>
        </w:rPr>
      </w:pPr>
      <w:r>
        <w:rPr>
          <w:rFonts w:ascii="Times New Roman" w:hAnsi="Times New Roman" w:eastAsia="方正小标宋简体" w:cs="Times New Roman"/>
          <w:bCs/>
          <w:color w:val="auto"/>
          <w:sz w:val="44"/>
          <w:szCs w:val="44"/>
          <w:lang w:eastAsia="zh-CN"/>
        </w:rPr>
        <w:t>遂宁市</w:t>
      </w:r>
      <w:r>
        <w:rPr>
          <w:rFonts w:hint="eastAsia" w:ascii="Times New Roman" w:hAnsi="Times New Roman" w:eastAsia="方正小标宋简体" w:cs="Times New Roman"/>
          <w:bCs/>
          <w:color w:val="auto"/>
          <w:sz w:val="44"/>
          <w:szCs w:val="44"/>
          <w:lang w:eastAsia="zh-CN"/>
        </w:rPr>
        <w:t>房屋建筑和市政基础设施工程</w:t>
      </w:r>
    </w:p>
    <w:p>
      <w:pPr>
        <w:pStyle w:val="15"/>
        <w:tabs>
          <w:tab w:val="left" w:pos="1608"/>
        </w:tabs>
        <w:spacing w:line="574" w:lineRule="exact"/>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bCs/>
          <w:color w:val="auto"/>
          <w:sz w:val="44"/>
          <w:szCs w:val="44"/>
          <w:lang w:eastAsia="zh-CN"/>
        </w:rPr>
        <w:t>竣工联合验收</w:t>
      </w:r>
      <w:r>
        <w:rPr>
          <w:rFonts w:ascii="Times New Roman" w:hAnsi="Times New Roman" w:eastAsia="方正小标宋简体" w:cs="Times New Roman"/>
          <w:color w:val="auto"/>
          <w:spacing w:val="-5"/>
          <w:sz w:val="44"/>
          <w:szCs w:val="44"/>
          <w:lang w:eastAsia="zh-CN"/>
        </w:rPr>
        <w:t>审</w:t>
      </w:r>
      <w:r>
        <w:rPr>
          <w:rFonts w:ascii="Times New Roman" w:hAnsi="Times New Roman" w:eastAsia="方正小标宋简体" w:cs="Times New Roman"/>
          <w:color w:val="auto"/>
          <w:spacing w:val="-3"/>
          <w:sz w:val="44"/>
          <w:szCs w:val="44"/>
          <w:lang w:eastAsia="zh-CN"/>
        </w:rPr>
        <w:t>批</w:t>
      </w:r>
      <w:r>
        <w:rPr>
          <w:rFonts w:ascii="Times New Roman" w:hAnsi="Times New Roman" w:eastAsia="方正小标宋简体" w:cs="Times New Roman"/>
          <w:color w:val="auto"/>
          <w:spacing w:val="-5"/>
          <w:sz w:val="44"/>
          <w:szCs w:val="44"/>
          <w:lang w:eastAsia="zh-CN"/>
        </w:rPr>
        <w:t>申请</w:t>
      </w:r>
      <w:r>
        <w:rPr>
          <w:rFonts w:ascii="Times New Roman" w:hAnsi="Times New Roman" w:eastAsia="方正小标宋简体" w:cs="Times New Roman"/>
          <w:color w:val="auto"/>
          <w:sz w:val="44"/>
          <w:szCs w:val="44"/>
          <w:lang w:eastAsia="zh-CN"/>
        </w:rPr>
        <w:t>表</w:t>
      </w:r>
    </w:p>
    <w:tbl>
      <w:tblPr>
        <w:tblStyle w:val="13"/>
        <w:tblW w:w="9306"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342"/>
        <w:gridCol w:w="2083"/>
        <w:gridCol w:w="217"/>
        <w:gridCol w:w="184"/>
        <w:gridCol w:w="1981"/>
        <w:gridCol w:w="154"/>
        <w:gridCol w:w="240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944" w:type="dxa"/>
            <w:vMerge w:val="restart"/>
            <w:noWrap w:val="0"/>
            <w:vAlign w:val="center"/>
          </w:tcPr>
          <w:p>
            <w:pPr>
              <w:pStyle w:val="15"/>
              <w:spacing w:line="400" w:lineRule="exact"/>
              <w:ind w:firstLine="86"/>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申请人基本情况</w:t>
            </w:r>
          </w:p>
        </w:tc>
        <w:tc>
          <w:tcPr>
            <w:tcW w:w="3826" w:type="dxa"/>
            <w:gridSpan w:val="4"/>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自然人</w:t>
            </w:r>
          </w:p>
        </w:tc>
        <w:tc>
          <w:tcPr>
            <w:tcW w:w="4536" w:type="dxa"/>
            <w:gridSpan w:val="3"/>
            <w:noWrap w:val="0"/>
            <w:vAlign w:val="center"/>
          </w:tcPr>
          <w:p>
            <w:pPr>
              <w:pStyle w:val="15"/>
              <w:tabs>
                <w:tab w:val="left" w:pos="428"/>
              </w:tabs>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法</w:t>
            </w:r>
            <w:r>
              <w:rPr>
                <w:rFonts w:ascii="Times New Roman" w:hAnsi="Times New Roman" w:eastAsia="仿宋_GB2312" w:cs="Times New Roman"/>
                <w:color w:val="auto"/>
                <w:sz w:val="24"/>
              </w:rPr>
              <w:tab/>
            </w:r>
            <w:r>
              <w:rPr>
                <w:rFonts w:ascii="Times New Roman" w:hAnsi="Times New Roman" w:eastAsia="仿宋_GB2312" w:cs="Times New Roman"/>
                <w:color w:val="auto"/>
                <w:sz w:val="24"/>
              </w:rPr>
              <w:t>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noWrap w:val="0"/>
            <w:vAlign w:val="center"/>
          </w:tcPr>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rPr>
              <w:t>申请人</w:t>
            </w:r>
          </w:p>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姓</w:t>
            </w:r>
            <w:r>
              <w:rPr>
                <w:rFonts w:ascii="Times New Roman" w:hAnsi="Times New Roman" w:eastAsia="仿宋_GB2312" w:cs="Times New Roman"/>
                <w:color w:val="auto"/>
                <w:sz w:val="24"/>
                <w:lang w:eastAsia="zh-CN"/>
              </w:rPr>
              <w:t xml:space="preserve">  </w:t>
            </w:r>
            <w:r>
              <w:rPr>
                <w:rFonts w:ascii="Times New Roman" w:hAnsi="Times New Roman" w:eastAsia="仿宋_GB2312" w:cs="Times New Roman"/>
                <w:color w:val="auto"/>
                <w:sz w:val="24"/>
              </w:rPr>
              <w:t>名</w:t>
            </w:r>
          </w:p>
        </w:tc>
        <w:tc>
          <w:tcPr>
            <w:tcW w:w="2484" w:type="dxa"/>
            <w:gridSpan w:val="3"/>
            <w:noWrap w:val="0"/>
            <w:vAlign w:val="center"/>
          </w:tcPr>
          <w:p>
            <w:pPr>
              <w:pStyle w:val="15"/>
              <w:spacing w:line="400" w:lineRule="exact"/>
              <w:jc w:val="center"/>
              <w:rPr>
                <w:rFonts w:ascii="Times New Roman" w:hAnsi="Times New Roman" w:eastAsia="仿宋_GB2312" w:cs="Times New Roman"/>
                <w:color w:val="auto"/>
                <w:sz w:val="24"/>
              </w:rPr>
            </w:pPr>
          </w:p>
        </w:tc>
        <w:tc>
          <w:tcPr>
            <w:tcW w:w="1981" w:type="dxa"/>
            <w:noWrap w:val="0"/>
            <w:vAlign w:val="center"/>
          </w:tcPr>
          <w:p>
            <w:pPr>
              <w:pStyle w:val="15"/>
              <w:spacing w:line="40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申请人名称</w:t>
            </w:r>
          </w:p>
        </w:tc>
        <w:tc>
          <w:tcPr>
            <w:tcW w:w="2555" w:type="dxa"/>
            <w:gridSpan w:val="2"/>
            <w:noWrap w:val="0"/>
            <w:vAlign w:val="center"/>
          </w:tcPr>
          <w:p>
            <w:pPr>
              <w:pStyle w:val="15"/>
              <w:spacing w:line="400" w:lineRule="exact"/>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1424"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证件类型</w:t>
            </w:r>
          </w:p>
        </w:tc>
        <w:tc>
          <w:tcPr>
            <w:tcW w:w="2484" w:type="dxa"/>
            <w:gridSpan w:val="3"/>
            <w:noWrap w:val="0"/>
            <w:vAlign w:val="center"/>
          </w:tcPr>
          <w:p>
            <w:pPr>
              <w:pStyle w:val="15"/>
              <w:tabs>
                <w:tab w:val="left" w:pos="1463"/>
              </w:tabs>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身份证</w:t>
            </w:r>
            <w:r>
              <w:rPr>
                <w:rFonts w:hint="eastAsia" w:ascii="Times New Roman" w:hAnsi="Times New Roman" w:eastAsia="仿宋_GB2312" w:cs="Times New Roman"/>
                <w:color w:val="auto"/>
                <w:sz w:val="24"/>
                <w:lang w:eastAsia="zh-CN"/>
              </w:rPr>
              <w:t xml:space="preserve">        </w:t>
            </w:r>
            <w:r>
              <w:rPr>
                <w:rFonts w:ascii="Times New Roman" w:hAnsi="Times New Roman" w:cs="Times New Roman"/>
                <w:color w:val="auto"/>
                <w:sz w:val="24"/>
                <w:lang w:eastAsia="zh-CN"/>
              </w:rPr>
              <w:t>□</w:t>
            </w:r>
            <w:r>
              <w:rPr>
                <w:rFonts w:ascii="Times New Roman" w:hAnsi="Times New Roman" w:eastAsia="仿宋_GB2312" w:cs="Times New Roman"/>
                <w:color w:val="auto"/>
                <w:sz w:val="24"/>
                <w:lang w:eastAsia="zh-CN"/>
              </w:rPr>
              <w:t xml:space="preserve"> </w:t>
            </w:r>
          </w:p>
          <w:p>
            <w:pPr>
              <w:pStyle w:val="15"/>
              <w:tabs>
                <w:tab w:val="left" w:pos="1463"/>
              </w:tabs>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军官证或士官证</w:t>
            </w:r>
            <w:r>
              <w:rPr>
                <w:rFonts w:ascii="Times New Roman" w:hAnsi="Times New Roman" w:cs="Times New Roman"/>
                <w:color w:val="auto"/>
                <w:sz w:val="24"/>
                <w:lang w:eastAsia="zh-CN"/>
              </w:rPr>
              <w:t>□</w:t>
            </w:r>
          </w:p>
          <w:p>
            <w:pPr>
              <w:pStyle w:val="15"/>
              <w:tabs>
                <w:tab w:val="left" w:pos="1463"/>
              </w:tabs>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护照</w:t>
            </w:r>
            <w:r>
              <w:rPr>
                <w:rFonts w:hint="eastAsia" w:ascii="Times New Roman" w:hAnsi="Times New Roman" w:eastAsia="仿宋_GB2312" w:cs="Times New Roman"/>
                <w:color w:val="auto"/>
                <w:sz w:val="24"/>
                <w:lang w:eastAsia="zh-CN"/>
              </w:rPr>
              <w:t xml:space="preserve">          </w:t>
            </w:r>
            <w:r>
              <w:rPr>
                <w:rFonts w:ascii="Times New Roman" w:hAnsi="Times New Roman" w:cs="Times New Roman"/>
                <w:color w:val="auto"/>
                <w:sz w:val="24"/>
                <w:lang w:eastAsia="zh-CN"/>
              </w:rPr>
              <w:t>□</w:t>
            </w:r>
            <w:r>
              <w:rPr>
                <w:rFonts w:ascii="Times New Roman" w:hAnsi="Times New Roman" w:eastAsia="仿宋_GB2312" w:cs="Times New Roman"/>
                <w:color w:val="auto"/>
                <w:sz w:val="24"/>
                <w:lang w:eastAsia="zh-CN"/>
              </w:rPr>
              <w:t xml:space="preserve"> </w:t>
            </w:r>
          </w:p>
          <w:p>
            <w:pPr>
              <w:pStyle w:val="15"/>
              <w:tabs>
                <w:tab w:val="left" w:pos="1463"/>
              </w:tabs>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来往内地通行证</w:t>
            </w:r>
            <w:r>
              <w:rPr>
                <w:rFonts w:ascii="Times New Roman" w:hAnsi="Times New Roman" w:cs="Times New Roman"/>
                <w:color w:val="auto"/>
                <w:sz w:val="24"/>
                <w:lang w:eastAsia="zh-CN"/>
              </w:rPr>
              <w:t>□</w:t>
            </w:r>
          </w:p>
          <w:p>
            <w:pPr>
              <w:pStyle w:val="15"/>
              <w:tabs>
                <w:tab w:val="left" w:pos="1463"/>
              </w:tabs>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pacing w:val="-3"/>
                <w:sz w:val="24"/>
                <w:lang w:eastAsia="zh-CN"/>
              </w:rPr>
              <w:t>其</w:t>
            </w:r>
            <w:r>
              <w:rPr>
                <w:rFonts w:ascii="Times New Roman" w:hAnsi="Times New Roman" w:eastAsia="仿宋_GB2312" w:cs="Times New Roman"/>
                <w:color w:val="auto"/>
                <w:spacing w:val="-5"/>
                <w:sz w:val="24"/>
                <w:lang w:eastAsia="zh-CN"/>
              </w:rPr>
              <w:t>他</w:t>
            </w:r>
            <w:r>
              <w:rPr>
                <w:rFonts w:hint="eastAsia" w:ascii="Times New Roman" w:hAnsi="Times New Roman" w:eastAsia="仿宋_GB2312" w:cs="Times New Roman"/>
                <w:color w:val="auto"/>
                <w:spacing w:val="-5"/>
                <w:sz w:val="24"/>
                <w:lang w:eastAsia="zh-CN"/>
              </w:rPr>
              <w:t xml:space="preserve">           </w:t>
            </w:r>
            <w:r>
              <w:rPr>
                <w:rFonts w:ascii="Times New Roman" w:hAnsi="Times New Roman" w:cs="Times New Roman"/>
                <w:color w:val="auto"/>
                <w:sz w:val="24"/>
                <w:lang w:eastAsia="zh-CN"/>
              </w:rPr>
              <w:t>□</w:t>
            </w:r>
          </w:p>
        </w:tc>
        <w:tc>
          <w:tcPr>
            <w:tcW w:w="1981" w:type="dxa"/>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单位性质</w:t>
            </w:r>
          </w:p>
        </w:tc>
        <w:tc>
          <w:tcPr>
            <w:tcW w:w="2555" w:type="dxa"/>
            <w:gridSpan w:val="2"/>
            <w:noWrap w:val="0"/>
            <w:vAlign w:val="center"/>
          </w:tcPr>
          <w:p>
            <w:pPr>
              <w:pStyle w:val="15"/>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机关单位</w:t>
            </w:r>
            <w:r>
              <w:rPr>
                <w:rFonts w:ascii="Times New Roman" w:hAnsi="Times New Roman" w:cs="Times New Roman"/>
                <w:color w:val="auto"/>
                <w:sz w:val="24"/>
                <w:lang w:eastAsia="zh-CN"/>
              </w:rPr>
              <w:t>□</w:t>
            </w:r>
          </w:p>
          <w:p>
            <w:pPr>
              <w:pStyle w:val="15"/>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事业单位</w:t>
            </w:r>
            <w:r>
              <w:rPr>
                <w:rFonts w:ascii="Times New Roman" w:hAnsi="Times New Roman" w:cs="Times New Roman"/>
                <w:color w:val="auto"/>
                <w:sz w:val="24"/>
                <w:lang w:eastAsia="zh-CN"/>
              </w:rPr>
              <w:t>□</w:t>
            </w:r>
          </w:p>
          <w:p>
            <w:pPr>
              <w:pStyle w:val="15"/>
              <w:tabs>
                <w:tab w:val="left" w:pos="2787"/>
              </w:tabs>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pacing w:val="-3"/>
                <w:sz w:val="24"/>
                <w:lang w:eastAsia="zh-CN"/>
              </w:rPr>
              <w:t>企</w:t>
            </w:r>
            <w:r>
              <w:rPr>
                <w:rFonts w:ascii="Times New Roman" w:hAnsi="Times New Roman" w:eastAsia="仿宋_GB2312" w:cs="Times New Roman"/>
                <w:color w:val="auto"/>
                <w:spacing w:val="-5"/>
                <w:sz w:val="24"/>
                <w:lang w:eastAsia="zh-CN"/>
              </w:rPr>
              <w:t>业单位</w:t>
            </w:r>
            <w:r>
              <w:rPr>
                <w:rFonts w:ascii="Times New Roman" w:hAnsi="Times New Roman" w:cs="Times New Roman"/>
                <w:color w:val="auto"/>
                <w:sz w:val="24"/>
                <w:lang w:eastAsia="zh-CN"/>
              </w:rPr>
              <w:t>□</w:t>
            </w:r>
          </w:p>
          <w:p>
            <w:pPr>
              <w:pStyle w:val="15"/>
              <w:tabs>
                <w:tab w:val="left" w:pos="2787"/>
              </w:tabs>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pacing w:val="-5"/>
                <w:sz w:val="24"/>
                <w:lang w:eastAsia="zh-CN"/>
              </w:rPr>
              <w:t>其</w:t>
            </w:r>
            <w:r>
              <w:rPr>
                <w:rFonts w:ascii="Times New Roman" w:hAnsi="Times New Roman" w:eastAsia="仿宋_GB2312" w:cs="Times New Roman"/>
                <w:color w:val="auto"/>
                <w:sz w:val="24"/>
                <w:lang w:eastAsia="zh-CN"/>
              </w:rPr>
              <w:t>它</w:t>
            </w:r>
            <w:r>
              <w:rPr>
                <w:rFonts w:hint="eastAsia" w:ascii="Times New Roman" w:hAnsi="Times New Roman" w:eastAsia="仿宋_GB2312" w:cs="Times New Roman"/>
                <w:color w:val="auto"/>
                <w:sz w:val="24"/>
                <w:lang w:eastAsia="zh-CN"/>
              </w:rPr>
              <w:t xml:space="preserve">    </w:t>
            </w:r>
            <w:r>
              <w:rPr>
                <w:rFonts w:ascii="Times New Roman" w:hAnsi="Times New Roman"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证件号码</w:t>
            </w:r>
          </w:p>
        </w:tc>
        <w:tc>
          <w:tcPr>
            <w:tcW w:w="2484" w:type="dxa"/>
            <w:gridSpan w:val="3"/>
            <w:noWrap w:val="0"/>
            <w:vAlign w:val="center"/>
          </w:tcPr>
          <w:p>
            <w:pPr>
              <w:pStyle w:val="15"/>
              <w:spacing w:line="400" w:lineRule="exact"/>
              <w:jc w:val="center"/>
              <w:rPr>
                <w:rFonts w:ascii="Times New Roman" w:hAnsi="Times New Roman" w:eastAsia="仿宋_GB2312" w:cs="Times New Roman"/>
                <w:color w:val="auto"/>
                <w:sz w:val="24"/>
              </w:rPr>
            </w:pPr>
          </w:p>
        </w:tc>
        <w:tc>
          <w:tcPr>
            <w:tcW w:w="1981" w:type="dxa"/>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证照类型</w:t>
            </w:r>
          </w:p>
        </w:tc>
        <w:tc>
          <w:tcPr>
            <w:tcW w:w="2555" w:type="dxa"/>
            <w:gridSpan w:val="2"/>
            <w:noWrap w:val="0"/>
            <w:vAlign w:val="center"/>
          </w:tcPr>
          <w:p>
            <w:pPr>
              <w:pStyle w:val="15"/>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营业执照</w:t>
            </w:r>
            <w:r>
              <w:rPr>
                <w:rFonts w:hint="eastAsia" w:ascii="Times New Roman" w:hAnsi="Times New Roman" w:eastAsia="仿宋_GB2312" w:cs="Times New Roman"/>
                <w:color w:val="auto"/>
                <w:sz w:val="24"/>
                <w:lang w:eastAsia="zh-CN"/>
              </w:rPr>
              <w:t xml:space="preserve">      </w:t>
            </w:r>
            <w:r>
              <w:rPr>
                <w:rFonts w:ascii="Times New Roman" w:hAnsi="Times New Roman" w:cs="Times New Roman"/>
                <w:color w:val="auto"/>
                <w:sz w:val="24"/>
                <w:lang w:eastAsia="zh-CN"/>
              </w:rPr>
              <w:t>□</w:t>
            </w:r>
          </w:p>
          <w:p>
            <w:pPr>
              <w:pStyle w:val="15"/>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组织机构代码证</w:t>
            </w:r>
            <w:r>
              <w:rPr>
                <w:rFonts w:ascii="Times New Roman" w:hAnsi="Times New Roman" w:cs="Times New Roman"/>
                <w:color w:val="auto"/>
                <w:sz w:val="24"/>
                <w:lang w:eastAsia="zh-CN"/>
              </w:rPr>
              <w:t>□</w:t>
            </w:r>
          </w:p>
          <w:p>
            <w:pPr>
              <w:pStyle w:val="15"/>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社会信用代码</w:t>
            </w:r>
            <w:r>
              <w:rPr>
                <w:rFonts w:hint="eastAsia" w:ascii="Times New Roman" w:hAnsi="Times New Roman" w:eastAsia="仿宋_GB2312" w:cs="Times New Roman"/>
                <w:color w:val="auto"/>
                <w:sz w:val="24"/>
                <w:lang w:eastAsia="zh-CN"/>
              </w:rPr>
              <w:t xml:space="preserve">  </w:t>
            </w:r>
            <w:r>
              <w:rPr>
                <w:rFonts w:ascii="Times New Roman" w:hAnsi="Times New Roman"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住 址</w:t>
            </w:r>
          </w:p>
        </w:tc>
        <w:tc>
          <w:tcPr>
            <w:tcW w:w="2484" w:type="dxa"/>
            <w:gridSpan w:val="3"/>
            <w:noWrap w:val="0"/>
            <w:vAlign w:val="center"/>
          </w:tcPr>
          <w:p>
            <w:pPr>
              <w:pStyle w:val="15"/>
              <w:spacing w:line="400" w:lineRule="exact"/>
              <w:jc w:val="center"/>
              <w:rPr>
                <w:rFonts w:ascii="Times New Roman" w:hAnsi="Times New Roman" w:eastAsia="仿宋_GB2312" w:cs="Times New Roman"/>
                <w:color w:val="auto"/>
                <w:sz w:val="24"/>
              </w:rPr>
            </w:pPr>
          </w:p>
        </w:tc>
        <w:tc>
          <w:tcPr>
            <w:tcW w:w="1981" w:type="dxa"/>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证件号码</w:t>
            </w:r>
          </w:p>
        </w:tc>
        <w:tc>
          <w:tcPr>
            <w:tcW w:w="2555" w:type="dxa"/>
            <w:gridSpan w:val="2"/>
            <w:noWrap w:val="0"/>
            <w:vAlign w:val="center"/>
          </w:tcPr>
          <w:p>
            <w:pPr>
              <w:pStyle w:val="15"/>
              <w:spacing w:line="400" w:lineRule="exact"/>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355"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noWrap w:val="0"/>
            <w:vAlign w:val="center"/>
          </w:tcPr>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rPr>
              <w:t>联系人</w:t>
            </w:r>
          </w:p>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及电话</w:t>
            </w:r>
          </w:p>
        </w:tc>
        <w:tc>
          <w:tcPr>
            <w:tcW w:w="2484" w:type="dxa"/>
            <w:gridSpan w:val="3"/>
            <w:noWrap w:val="0"/>
            <w:vAlign w:val="center"/>
          </w:tcPr>
          <w:p>
            <w:pPr>
              <w:pStyle w:val="15"/>
              <w:spacing w:line="400" w:lineRule="exact"/>
              <w:jc w:val="center"/>
              <w:rPr>
                <w:rFonts w:ascii="Times New Roman" w:hAnsi="Times New Roman" w:eastAsia="仿宋_GB2312" w:cs="Times New Roman"/>
                <w:color w:val="auto"/>
                <w:sz w:val="24"/>
              </w:rPr>
            </w:pPr>
          </w:p>
        </w:tc>
        <w:tc>
          <w:tcPr>
            <w:tcW w:w="1981" w:type="dxa"/>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通讯地址</w:t>
            </w:r>
          </w:p>
        </w:tc>
        <w:tc>
          <w:tcPr>
            <w:tcW w:w="2555" w:type="dxa"/>
            <w:gridSpan w:val="2"/>
            <w:noWrap w:val="0"/>
            <w:vAlign w:val="center"/>
          </w:tcPr>
          <w:p>
            <w:pPr>
              <w:pStyle w:val="15"/>
              <w:spacing w:line="400" w:lineRule="exact"/>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jc w:val="center"/>
        </w:trPr>
        <w:tc>
          <w:tcPr>
            <w:tcW w:w="944" w:type="dxa"/>
            <w:vMerge w:val="restart"/>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申报事项基本情况</w:t>
            </w:r>
          </w:p>
        </w:tc>
        <w:tc>
          <w:tcPr>
            <w:tcW w:w="1342" w:type="dxa"/>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项目名称</w:t>
            </w:r>
          </w:p>
        </w:tc>
        <w:tc>
          <w:tcPr>
            <w:tcW w:w="7020" w:type="dxa"/>
            <w:gridSpan w:val="6"/>
            <w:noWrap w:val="0"/>
            <w:vAlign w:val="center"/>
          </w:tcPr>
          <w:p>
            <w:pPr>
              <w:pStyle w:val="15"/>
              <w:spacing w:line="400" w:lineRule="exact"/>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noWrap w:val="0"/>
            <w:vAlign w:val="center"/>
          </w:tcPr>
          <w:p>
            <w:pPr>
              <w:pStyle w:val="15"/>
              <w:spacing w:line="400" w:lineRule="exact"/>
              <w:jc w:val="center"/>
              <w:rPr>
                <w:rFonts w:hint="eastAsia" w:ascii="Times New Roman" w:hAnsi="Times New Roman" w:eastAsia="仿宋_GB2312" w:cs="Times New Roman"/>
                <w:color w:val="auto"/>
                <w:sz w:val="24"/>
                <w:lang w:eastAsia="zh-CN"/>
              </w:rPr>
            </w:pPr>
            <w:r>
              <w:rPr>
                <w:rFonts w:ascii="Times New Roman" w:hAnsi="Times New Roman" w:eastAsia="仿宋_GB2312" w:cs="Times New Roman"/>
                <w:color w:val="auto"/>
                <w:sz w:val="24"/>
              </w:rPr>
              <w:t>统一项目</w:t>
            </w:r>
          </w:p>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代码</w:t>
            </w:r>
          </w:p>
        </w:tc>
        <w:tc>
          <w:tcPr>
            <w:tcW w:w="7020" w:type="dxa"/>
            <w:gridSpan w:val="6"/>
            <w:noWrap w:val="0"/>
            <w:vAlign w:val="center"/>
          </w:tcPr>
          <w:p>
            <w:pPr>
              <w:pStyle w:val="15"/>
              <w:spacing w:line="400" w:lineRule="exact"/>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vMerge w:val="restart"/>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项目分类</w:t>
            </w:r>
          </w:p>
        </w:tc>
        <w:tc>
          <w:tcPr>
            <w:tcW w:w="7020" w:type="dxa"/>
            <w:gridSpan w:val="6"/>
            <w:noWrap w:val="0"/>
            <w:vAlign w:val="center"/>
          </w:tcPr>
          <w:p>
            <w:pPr>
              <w:pStyle w:val="15"/>
              <w:tabs>
                <w:tab w:val="left" w:pos="4528"/>
              </w:tabs>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pacing w:val="-3"/>
                <w:sz w:val="24"/>
                <w:lang w:eastAsia="zh-CN"/>
              </w:rPr>
              <w:t>市</w:t>
            </w:r>
            <w:r>
              <w:rPr>
                <w:rFonts w:ascii="Times New Roman" w:hAnsi="Times New Roman" w:eastAsia="仿宋_GB2312" w:cs="Times New Roman"/>
                <w:color w:val="auto"/>
                <w:spacing w:val="-5"/>
                <w:sz w:val="24"/>
                <w:lang w:eastAsia="zh-CN"/>
              </w:rPr>
              <w:t>政项目</w:t>
            </w:r>
            <w:r>
              <w:rPr>
                <w:rFonts w:ascii="Times New Roman" w:hAnsi="Times New Roman" w:cs="Times New Roman"/>
                <w:color w:val="auto"/>
                <w:sz w:val="24"/>
                <w:lang w:eastAsia="zh-CN"/>
              </w:rPr>
              <w:t>□</w:t>
            </w:r>
            <w:r>
              <w:rPr>
                <w:rFonts w:ascii="Times New Roman" w:hAnsi="Times New Roman" w:eastAsia="仿宋_GB2312" w:cs="Times New Roman"/>
                <w:color w:val="auto"/>
                <w:sz w:val="24"/>
                <w:lang w:eastAsia="zh-CN"/>
              </w:rPr>
              <w:t xml:space="preserve"> </w:t>
            </w:r>
            <w:r>
              <w:rPr>
                <w:rFonts w:ascii="Times New Roman" w:hAnsi="Times New Roman" w:eastAsia="仿宋_GB2312" w:cs="Times New Roman"/>
                <w:color w:val="auto"/>
                <w:spacing w:val="2"/>
                <w:sz w:val="24"/>
                <w:lang w:eastAsia="zh-CN"/>
              </w:rPr>
              <w:t xml:space="preserve"> </w:t>
            </w:r>
            <w:r>
              <w:rPr>
                <w:rFonts w:ascii="Times New Roman" w:hAnsi="Times New Roman" w:eastAsia="仿宋_GB2312" w:cs="Times New Roman"/>
                <w:color w:val="auto"/>
                <w:spacing w:val="-3"/>
                <w:sz w:val="24"/>
                <w:lang w:eastAsia="zh-CN"/>
              </w:rPr>
              <w:t>（</w:t>
            </w:r>
            <w:r>
              <w:rPr>
                <w:rFonts w:ascii="Times New Roman" w:hAnsi="Times New Roman" w:eastAsia="仿宋_GB2312" w:cs="Times New Roman"/>
                <w:color w:val="auto"/>
                <w:spacing w:val="-5"/>
                <w:sz w:val="24"/>
                <w:lang w:eastAsia="zh-CN"/>
              </w:rPr>
              <w:t>市管</w:t>
            </w:r>
            <w:r>
              <w:rPr>
                <w:rFonts w:ascii="Times New Roman" w:hAnsi="Times New Roman" w:cs="Times New Roman"/>
                <w:color w:val="auto"/>
                <w:sz w:val="24"/>
                <w:lang w:eastAsia="zh-CN"/>
              </w:rPr>
              <w:t>□</w:t>
            </w:r>
            <w:r>
              <w:rPr>
                <w:rFonts w:ascii="Times New Roman" w:hAnsi="Times New Roman" w:eastAsia="仿宋_GB2312" w:cs="Times New Roman"/>
                <w:color w:val="auto"/>
                <w:sz w:val="24"/>
                <w:lang w:eastAsia="zh-CN"/>
              </w:rPr>
              <w:t xml:space="preserve">   </w:t>
            </w:r>
            <w:r>
              <w:rPr>
                <w:rFonts w:ascii="Times New Roman" w:hAnsi="Times New Roman" w:eastAsia="仿宋_GB2312" w:cs="Times New Roman"/>
                <w:color w:val="auto"/>
                <w:spacing w:val="10"/>
                <w:sz w:val="24"/>
                <w:lang w:eastAsia="zh-CN"/>
              </w:rPr>
              <w:t xml:space="preserve"> </w:t>
            </w:r>
            <w:r>
              <w:rPr>
                <w:rFonts w:ascii="Times New Roman" w:hAnsi="Times New Roman" w:eastAsia="仿宋_GB2312" w:cs="Times New Roman"/>
                <w:color w:val="auto"/>
                <w:spacing w:val="-5"/>
                <w:sz w:val="24"/>
                <w:lang w:eastAsia="zh-CN"/>
              </w:rPr>
              <w:t>非市管</w:t>
            </w:r>
            <w:r>
              <w:rPr>
                <w:rFonts w:ascii="Times New Roman" w:hAnsi="Times New Roman" w:cs="Times New Roman"/>
                <w:color w:val="auto"/>
                <w:sz w:val="24"/>
                <w:lang w:eastAsia="zh-CN"/>
              </w:rPr>
              <w:t>□</w:t>
            </w:r>
            <w:r>
              <w:rPr>
                <w:rFonts w:ascii="Times New Roman" w:hAnsi="Times New Roman" w:eastAsia="仿宋_GB2312" w:cs="Times New Roman"/>
                <w:color w:val="auto"/>
                <w:sz w:val="24"/>
                <w:lang w:eastAsia="zh-CN"/>
              </w:rPr>
              <w:t>）</w:t>
            </w:r>
            <w:r>
              <w:rPr>
                <w:rFonts w:ascii="Times New Roman" w:hAnsi="Times New Roman" w:eastAsia="仿宋_GB2312" w:cs="Times New Roman"/>
                <w:color w:val="auto"/>
                <w:sz w:val="24"/>
                <w:lang w:eastAsia="zh-CN"/>
              </w:rPr>
              <w:tab/>
            </w:r>
            <w:r>
              <w:rPr>
                <w:rFonts w:ascii="Times New Roman" w:hAnsi="Times New Roman" w:eastAsia="仿宋_GB2312" w:cs="Times New Roman"/>
                <w:color w:val="auto"/>
                <w:spacing w:val="-5"/>
                <w:sz w:val="24"/>
                <w:lang w:eastAsia="zh-CN"/>
              </w:rPr>
              <w:t>建筑</w:t>
            </w:r>
            <w:r>
              <w:rPr>
                <w:rFonts w:ascii="Times New Roman" w:hAnsi="Times New Roman" w:eastAsia="仿宋_GB2312" w:cs="Times New Roman"/>
                <w:color w:val="auto"/>
                <w:spacing w:val="-3"/>
                <w:sz w:val="24"/>
                <w:lang w:eastAsia="zh-CN"/>
              </w:rPr>
              <w:t>项</w:t>
            </w:r>
            <w:r>
              <w:rPr>
                <w:rFonts w:ascii="Times New Roman" w:hAnsi="Times New Roman" w:eastAsia="仿宋_GB2312" w:cs="Times New Roman"/>
                <w:color w:val="auto"/>
                <w:spacing w:val="-5"/>
                <w:sz w:val="24"/>
                <w:lang w:eastAsia="zh-CN"/>
              </w:rPr>
              <w:t>目</w:t>
            </w:r>
            <w:r>
              <w:rPr>
                <w:rFonts w:ascii="Times New Roman" w:hAnsi="Times New Roman"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7020" w:type="dxa"/>
            <w:gridSpan w:val="6"/>
            <w:noWrap w:val="0"/>
            <w:vAlign w:val="center"/>
          </w:tcPr>
          <w:p>
            <w:pPr>
              <w:pStyle w:val="15"/>
              <w:spacing w:line="400" w:lineRule="exact"/>
              <w:jc w:val="both"/>
              <w:rPr>
                <w:rFonts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一般政府投资项目</w:t>
            </w:r>
            <w:r>
              <w:rPr>
                <w:rFonts w:ascii="Times New Roman" w:hAnsi="Times New Roman" w:cs="Times New Roman"/>
                <w:color w:val="auto"/>
                <w:sz w:val="24"/>
                <w:lang w:eastAsia="zh-CN"/>
              </w:rPr>
              <w:t>□</w:t>
            </w:r>
            <w:r>
              <w:rPr>
                <w:rFonts w:ascii="Times New Roman" w:hAnsi="Times New Roman" w:eastAsia="仿宋_GB2312" w:cs="Times New Roman"/>
                <w:color w:val="auto"/>
                <w:sz w:val="24"/>
                <w:lang w:eastAsia="zh-CN"/>
              </w:rPr>
              <w:t xml:space="preserve"> </w:t>
            </w:r>
            <w:r>
              <w:rPr>
                <w:rFonts w:hint="eastAsia" w:ascii="Times New Roman" w:hAnsi="Times New Roman" w:eastAsia="仿宋_GB2312" w:cs="Times New Roman"/>
                <w:color w:val="auto"/>
                <w:sz w:val="24"/>
                <w:lang w:eastAsia="zh-CN"/>
              </w:rPr>
              <w:t>一般社会投资项目</w:t>
            </w:r>
            <w:r>
              <w:rPr>
                <w:rFonts w:ascii="Times New Roman" w:hAnsi="Times New Roman" w:cs="Times New Roman"/>
                <w:color w:val="auto"/>
                <w:sz w:val="24"/>
                <w:lang w:eastAsia="zh-CN"/>
              </w:rPr>
              <w:t>□</w:t>
            </w:r>
          </w:p>
          <w:p>
            <w:pPr>
              <w:pStyle w:val="15"/>
              <w:spacing w:line="400" w:lineRule="exact"/>
              <w:jc w:val="both"/>
              <w:rPr>
                <w:rFonts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小型社会投资项目</w:t>
            </w:r>
            <w:r>
              <w:rPr>
                <w:rFonts w:ascii="Times New Roman" w:hAnsi="Times New Roman" w:cs="Times New Roman"/>
                <w:color w:val="auto"/>
                <w:sz w:val="24"/>
                <w:lang w:eastAsia="zh-CN"/>
              </w:rPr>
              <w:t>□</w:t>
            </w:r>
          </w:p>
          <w:p>
            <w:pPr>
              <w:pStyle w:val="15"/>
              <w:spacing w:line="400" w:lineRule="exact"/>
              <w:jc w:val="both"/>
              <w:rPr>
                <w:rFonts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园区内工业、仓储及生产配套设施项目</w:t>
            </w:r>
            <w:r>
              <w:rPr>
                <w:rFonts w:hint="default" w:ascii="Times New Roman" w:hAnsi="Times New Roman" w:cs="Times New Roman"/>
                <w:color w:val="auto"/>
                <w:sz w:val="24"/>
                <w:lang w:eastAsia="zh-CN"/>
              </w:rPr>
              <w:t>□</w:t>
            </w:r>
          </w:p>
          <w:p>
            <w:pPr>
              <w:pStyle w:val="15"/>
              <w:spacing w:line="400" w:lineRule="exact"/>
              <w:jc w:val="both"/>
              <w:rPr>
                <w:rFonts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（化工园区及危险化学品等特殊项目除外）</w:t>
            </w:r>
            <w:r>
              <w:rPr>
                <w:rFonts w:ascii="Times New Roman" w:hAnsi="Times New Roman"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643"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vMerge w:val="restart"/>
            <w:noWrap w:val="0"/>
            <w:vAlign w:val="center"/>
          </w:tcPr>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申报事项</w:t>
            </w:r>
          </w:p>
        </w:tc>
        <w:tc>
          <w:tcPr>
            <w:tcW w:w="2300" w:type="dxa"/>
            <w:gridSpan w:val="2"/>
            <w:tcBorders>
              <w:right w:val="single" w:color="auto" w:sz="4" w:space="0"/>
            </w:tcBorders>
            <w:noWrap w:val="0"/>
            <w:vAlign w:val="center"/>
          </w:tcPr>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住房城乡建设部门</w:t>
            </w:r>
          </w:p>
        </w:tc>
        <w:tc>
          <w:tcPr>
            <w:tcW w:w="4720" w:type="dxa"/>
            <w:gridSpan w:val="4"/>
            <w:tcBorders>
              <w:left w:val="single" w:color="auto" w:sz="4" w:space="0"/>
            </w:tcBorders>
            <w:noWrap w:val="0"/>
            <w:vAlign w:val="center"/>
          </w:tcPr>
          <w:p>
            <w:pPr>
              <w:spacing w:line="400" w:lineRule="exact"/>
              <w:rPr>
                <w:rFonts w:hint="eastAsia" w:ascii="Times New Roman" w:hAnsi="Times New Roman" w:eastAsia="仿宋_GB2312"/>
                <w:color w:val="auto"/>
                <w:spacing w:val="-6"/>
                <w:sz w:val="24"/>
              </w:rPr>
            </w:pPr>
            <w:r>
              <w:rPr>
                <w:rFonts w:hint="eastAsia" w:ascii="Times New Roman" w:hAnsi="Times New Roman" w:eastAsia="仿宋_GB2312"/>
                <w:color w:val="auto"/>
                <w:sz w:val="24"/>
              </w:rPr>
              <w:t>特殊建设工程消防验收</w:t>
            </w:r>
            <w:r>
              <w:rPr>
                <w:rFonts w:ascii="Times New Roman" w:hAnsi="Times New Roman"/>
                <w:color w:val="auto"/>
                <w:sz w:val="24"/>
              </w:rPr>
              <w:t>□</w:t>
            </w:r>
          </w:p>
          <w:p>
            <w:pPr>
              <w:spacing w:line="400" w:lineRule="exact"/>
              <w:rPr>
                <w:rFonts w:ascii="Times New Roman" w:hAnsi="Times New Roman" w:eastAsia="仿宋_GB2312"/>
                <w:color w:val="auto"/>
                <w:spacing w:val="-6"/>
                <w:sz w:val="24"/>
              </w:rPr>
            </w:pPr>
            <w:r>
              <w:rPr>
                <w:rFonts w:hint="eastAsia" w:ascii="Times New Roman" w:hAnsi="Times New Roman" w:eastAsia="仿宋_GB2312"/>
                <w:color w:val="auto"/>
                <w:spacing w:val="-6"/>
                <w:sz w:val="24"/>
              </w:rPr>
              <w:t>建设工程竣工验收备案</w:t>
            </w:r>
            <w:r>
              <w:rPr>
                <w:rFonts w:ascii="Times New Roman" w:hAnsi="Times New Roman"/>
                <w:color w:val="auto"/>
                <w:spacing w:val="-6"/>
                <w:sz w:val="24"/>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vMerge w:val="continue"/>
            <w:noWrap w:val="0"/>
            <w:vAlign w:val="center"/>
          </w:tcPr>
          <w:p>
            <w:pPr>
              <w:spacing w:line="400" w:lineRule="exact"/>
              <w:jc w:val="center"/>
              <w:rPr>
                <w:rFonts w:ascii="Times New Roman" w:hAnsi="Times New Roman" w:eastAsia="仿宋_GB2312"/>
                <w:color w:val="auto"/>
                <w:sz w:val="24"/>
              </w:rPr>
            </w:pPr>
          </w:p>
        </w:tc>
        <w:tc>
          <w:tcPr>
            <w:tcW w:w="2300" w:type="dxa"/>
            <w:gridSpan w:val="2"/>
            <w:tcBorders>
              <w:top w:val="single" w:color="auto" w:sz="4" w:space="0"/>
              <w:right w:val="single" w:color="auto" w:sz="4" w:space="0"/>
            </w:tcBorders>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lang w:eastAsia="zh-CN"/>
              </w:rPr>
              <w:t>自然资源</w:t>
            </w:r>
            <w:r>
              <w:rPr>
                <w:rFonts w:hint="eastAsia" w:ascii="Times New Roman" w:hAnsi="Times New Roman" w:eastAsia="仿宋_GB2312" w:cs="Times New Roman"/>
                <w:color w:val="auto"/>
                <w:sz w:val="24"/>
                <w:lang w:eastAsia="zh-CN"/>
              </w:rPr>
              <w:t>和</w:t>
            </w:r>
            <w:r>
              <w:rPr>
                <w:rFonts w:ascii="Times New Roman" w:hAnsi="Times New Roman" w:eastAsia="仿宋_GB2312" w:cs="Times New Roman"/>
                <w:color w:val="auto"/>
                <w:sz w:val="24"/>
                <w:lang w:eastAsia="zh-CN"/>
              </w:rPr>
              <w:t>规划部门</w:t>
            </w:r>
          </w:p>
        </w:tc>
        <w:tc>
          <w:tcPr>
            <w:tcW w:w="4720" w:type="dxa"/>
            <w:gridSpan w:val="4"/>
            <w:tcBorders>
              <w:top w:val="single" w:color="auto" w:sz="4" w:space="0"/>
              <w:left w:val="single" w:color="auto" w:sz="4" w:space="0"/>
            </w:tcBorders>
            <w:noWrap w:val="0"/>
            <w:vAlign w:val="center"/>
          </w:tcPr>
          <w:p>
            <w:pPr>
              <w:pStyle w:val="15"/>
              <w:spacing w:line="400" w:lineRule="exact"/>
              <w:jc w:val="both"/>
              <w:rPr>
                <w:rFonts w:hint="eastAsia" w:ascii="Times New Roman" w:hAnsi="Times New Roman" w:eastAsia="仿宋_GB2312" w:cs="Times New Roman"/>
                <w:color w:val="auto"/>
                <w:kern w:val="2"/>
                <w:sz w:val="24"/>
                <w:lang w:eastAsia="zh-CN"/>
              </w:rPr>
            </w:pPr>
            <w:r>
              <w:rPr>
                <w:rFonts w:hint="eastAsia" w:ascii="Times New Roman" w:hAnsi="Times New Roman" w:eastAsia="仿宋_GB2312" w:cs="Times New Roman"/>
                <w:color w:val="auto"/>
                <w:kern w:val="2"/>
                <w:sz w:val="24"/>
                <w:lang w:eastAsia="zh-CN"/>
              </w:rPr>
              <w:t>建筑工程竣工规划土地核实“多验合一”</w:t>
            </w:r>
            <w:r>
              <w:rPr>
                <w:rFonts w:hint="eastAsia" w:ascii="Times New Roman" w:hAnsi="Times New Roman" w:eastAsia="仿宋_GB2312" w:cs="Times New Roman"/>
                <w:color w:val="auto"/>
                <w:kern w:val="2"/>
                <w:sz w:val="24"/>
                <w:lang w:eastAsia="zh-CN"/>
              </w:rPr>
              <w:sym w:font="Wingdings 2" w:char="00A3"/>
            </w:r>
          </w:p>
          <w:p>
            <w:pPr>
              <w:pStyle w:val="15"/>
              <w:spacing w:line="400" w:lineRule="exact"/>
              <w:jc w:val="both"/>
              <w:rPr>
                <w:rFonts w:ascii="Times New Roman" w:hAnsi="Times New Roman" w:eastAsia="仿宋_GB2312" w:cs="Times New Roman"/>
                <w:color w:val="auto"/>
                <w:sz w:val="24"/>
                <w:lang w:eastAsia="zh-CN"/>
              </w:rPr>
            </w:pPr>
            <w:r>
              <w:rPr>
                <w:rFonts w:hint="eastAsia" w:ascii="Times New Roman" w:hAnsi="Times New Roman" w:eastAsia="仿宋_GB2312" w:cs="Times New Roman"/>
                <w:color w:val="auto"/>
                <w:kern w:val="2"/>
                <w:sz w:val="24"/>
                <w:lang w:eastAsia="zh-CN"/>
              </w:rPr>
              <w:t>不动产登记□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vMerge w:val="continue"/>
            <w:noWrap w:val="0"/>
            <w:vAlign w:val="center"/>
          </w:tcPr>
          <w:p>
            <w:pPr>
              <w:spacing w:line="400" w:lineRule="exact"/>
              <w:jc w:val="center"/>
              <w:rPr>
                <w:rFonts w:ascii="Times New Roman" w:hAnsi="Times New Roman" w:eastAsia="仿宋_GB2312"/>
                <w:color w:val="auto"/>
                <w:sz w:val="24"/>
              </w:rPr>
            </w:pPr>
          </w:p>
        </w:tc>
        <w:tc>
          <w:tcPr>
            <w:tcW w:w="2300" w:type="dxa"/>
            <w:gridSpan w:val="2"/>
            <w:tcBorders>
              <w:top w:val="single" w:color="auto" w:sz="4" w:space="0"/>
              <w:bottom w:val="single" w:color="auto" w:sz="4" w:space="0"/>
              <w:right w:val="single" w:color="auto" w:sz="4" w:space="0"/>
            </w:tcBorders>
            <w:noWrap w:val="0"/>
            <w:vAlign w:val="center"/>
          </w:tcPr>
          <w:p>
            <w:pPr>
              <w:pStyle w:val="15"/>
              <w:spacing w:line="400" w:lineRule="exact"/>
              <w:jc w:val="center"/>
              <w:rPr>
                <w:rFonts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国动部门</w:t>
            </w:r>
          </w:p>
        </w:tc>
        <w:tc>
          <w:tcPr>
            <w:tcW w:w="4720" w:type="dxa"/>
            <w:gridSpan w:val="4"/>
            <w:tcBorders>
              <w:left w:val="single" w:color="auto" w:sz="4" w:space="0"/>
              <w:bottom w:val="single" w:color="auto" w:sz="4" w:space="0"/>
            </w:tcBorders>
            <w:noWrap w:val="0"/>
            <w:vAlign w:val="center"/>
          </w:tcPr>
          <w:p>
            <w:pPr>
              <w:pStyle w:val="15"/>
              <w:spacing w:line="400" w:lineRule="exact"/>
              <w:jc w:val="both"/>
              <w:rPr>
                <w:rFonts w:ascii="Times New Roman" w:hAnsi="Times New Roman" w:eastAsia="仿宋_GB2312" w:cs="Times New Roman"/>
                <w:color w:val="auto"/>
                <w:sz w:val="24"/>
                <w:lang w:eastAsia="zh-CN"/>
              </w:rPr>
            </w:pPr>
            <w:r>
              <w:rPr>
                <w:rFonts w:hint="default" w:ascii="Times New Roman" w:hAnsi="Times New Roman" w:cs="Times New Roman"/>
                <w:b/>
                <w:bCs/>
                <w:color w:val="auto"/>
                <w:lang w:val="en-US" w:eastAsia="zh-CN"/>
              </w:rPr>
              <w:t>建设项目人防工程竣工验收</w:t>
            </w:r>
            <w:r>
              <w:rPr>
                <w:rFonts w:hint="eastAsia" w:ascii="Times New Roman" w:hAnsi="Times New Roman" w:eastAsia="仿宋_GB2312" w:cs="Times New Roman"/>
                <w:color w:val="auto"/>
                <w:kern w:val="2"/>
                <w:sz w:val="24"/>
                <w:lang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vMerge w:val="continue"/>
            <w:noWrap w:val="0"/>
            <w:vAlign w:val="center"/>
          </w:tcPr>
          <w:p>
            <w:pPr>
              <w:spacing w:line="400" w:lineRule="exact"/>
              <w:jc w:val="center"/>
              <w:rPr>
                <w:rFonts w:ascii="Times New Roman" w:hAnsi="Times New Roman" w:eastAsia="仿宋_GB2312"/>
                <w:color w:val="auto"/>
                <w:sz w:val="24"/>
              </w:rPr>
            </w:pPr>
          </w:p>
        </w:tc>
        <w:tc>
          <w:tcPr>
            <w:tcW w:w="2300" w:type="dxa"/>
            <w:gridSpan w:val="2"/>
            <w:tcBorders>
              <w:top w:val="single" w:color="auto" w:sz="4" w:space="0"/>
              <w:bottom w:val="single" w:color="auto" w:sz="4" w:space="0"/>
              <w:right w:val="single" w:color="auto" w:sz="4" w:space="0"/>
            </w:tcBorders>
            <w:noWrap w:val="0"/>
            <w:vAlign w:val="center"/>
          </w:tcPr>
          <w:p>
            <w:pPr>
              <w:pStyle w:val="15"/>
              <w:spacing w:line="400" w:lineRule="exact"/>
              <w:jc w:val="center"/>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城建档案管理部门</w:t>
            </w:r>
          </w:p>
        </w:tc>
        <w:tc>
          <w:tcPr>
            <w:tcW w:w="4720" w:type="dxa"/>
            <w:gridSpan w:val="4"/>
            <w:tcBorders>
              <w:left w:val="single" w:color="auto" w:sz="4" w:space="0"/>
            </w:tcBorders>
            <w:noWrap w:val="0"/>
            <w:vAlign w:val="center"/>
          </w:tcPr>
          <w:p>
            <w:pPr>
              <w:pStyle w:val="15"/>
              <w:spacing w:line="400" w:lineRule="exact"/>
              <w:jc w:val="both"/>
              <w:rPr>
                <w:rFonts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建设工程档案验收</w:t>
            </w:r>
            <w:r>
              <w:rPr>
                <w:rFonts w:hint="eastAsia" w:ascii="Times New Roman" w:hAnsi="Times New Roman" w:eastAsia="仿宋_GB2312" w:cs="Times New Roman"/>
                <w:color w:val="auto"/>
                <w:kern w:val="2"/>
                <w:sz w:val="24"/>
                <w:lang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944" w:type="dxa"/>
            <w:vMerge w:val="continue"/>
            <w:tcBorders>
              <w:top w:val="nil"/>
            </w:tcBorders>
            <w:noWrap w:val="0"/>
            <w:vAlign w:val="center"/>
          </w:tcPr>
          <w:p>
            <w:pPr>
              <w:spacing w:line="400" w:lineRule="exact"/>
              <w:jc w:val="center"/>
              <w:rPr>
                <w:rFonts w:ascii="Times New Roman" w:hAnsi="Times New Roman" w:eastAsia="仿宋_GB2312"/>
                <w:color w:val="auto"/>
                <w:sz w:val="24"/>
              </w:rPr>
            </w:pPr>
          </w:p>
        </w:tc>
        <w:tc>
          <w:tcPr>
            <w:tcW w:w="1342" w:type="dxa"/>
            <w:vMerge w:val="continue"/>
            <w:noWrap w:val="0"/>
            <w:vAlign w:val="center"/>
          </w:tcPr>
          <w:p>
            <w:pPr>
              <w:spacing w:line="400" w:lineRule="exact"/>
              <w:jc w:val="center"/>
              <w:rPr>
                <w:rFonts w:ascii="Times New Roman" w:hAnsi="Times New Roman" w:eastAsia="仿宋_GB2312"/>
                <w:color w:val="auto"/>
                <w:sz w:val="24"/>
              </w:rPr>
            </w:pPr>
          </w:p>
        </w:tc>
        <w:tc>
          <w:tcPr>
            <w:tcW w:w="2300" w:type="dxa"/>
            <w:gridSpan w:val="2"/>
            <w:tcBorders>
              <w:top w:val="single" w:color="auto" w:sz="4" w:space="0"/>
              <w:bottom w:val="single" w:color="auto" w:sz="4" w:space="0"/>
              <w:right w:val="single" w:color="auto" w:sz="4" w:space="0"/>
            </w:tcBorders>
            <w:noWrap w:val="0"/>
            <w:vAlign w:val="center"/>
          </w:tcPr>
          <w:p>
            <w:pPr>
              <w:pStyle w:val="15"/>
              <w:spacing w:line="400" w:lineRule="exact"/>
              <w:jc w:val="center"/>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其他部门</w:t>
            </w:r>
          </w:p>
        </w:tc>
        <w:tc>
          <w:tcPr>
            <w:tcW w:w="4720" w:type="dxa"/>
            <w:gridSpan w:val="4"/>
            <w:tcBorders>
              <w:left w:val="single" w:color="auto" w:sz="4" w:space="0"/>
            </w:tcBorders>
            <w:noWrap w:val="0"/>
            <w:vAlign w:val="center"/>
          </w:tcPr>
          <w:p>
            <w:pPr>
              <w:pStyle w:val="15"/>
              <w:spacing w:line="400" w:lineRule="exact"/>
              <w:jc w:val="both"/>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 xml:space="preserve">                                      </w:t>
            </w:r>
          </w:p>
          <w:p>
            <w:pPr>
              <w:pStyle w:val="15"/>
              <w:spacing w:line="400" w:lineRule="exact"/>
              <w:jc w:val="both"/>
              <w:rPr>
                <w:rFonts w:ascii="Times New Roman" w:hAnsi="Times New Roman" w:eastAsia="仿宋_GB2312" w:cs="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jc w:val="center"/>
        </w:trPr>
        <w:tc>
          <w:tcPr>
            <w:tcW w:w="2286" w:type="dxa"/>
            <w:gridSpan w:val="2"/>
            <w:noWrap w:val="0"/>
            <w:vAlign w:val="center"/>
          </w:tcPr>
          <w:p>
            <w:pPr>
              <w:pStyle w:val="15"/>
              <w:spacing w:line="40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建设项目是否涉密</w:t>
            </w:r>
            <w:r>
              <w:rPr>
                <w:rFonts w:ascii="Times New Roman" w:hAnsi="Times New Roman" w:cs="Times New Roman"/>
                <w:color w:val="auto"/>
                <w:sz w:val="24"/>
                <w:lang w:eastAsia="zh-CN"/>
              </w:rPr>
              <w:t>□</w:t>
            </w:r>
          </w:p>
        </w:tc>
        <w:tc>
          <w:tcPr>
            <w:tcW w:w="7020" w:type="dxa"/>
            <w:gridSpan w:val="6"/>
            <w:noWrap w:val="0"/>
            <w:vAlign w:val="center"/>
          </w:tcPr>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凡涉及保密事项的图纸、文件等材料需先行脱密处理后再行申报</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jc w:val="center"/>
        </w:trPr>
        <w:tc>
          <w:tcPr>
            <w:tcW w:w="2286" w:type="dxa"/>
            <w:gridSpan w:val="2"/>
            <w:noWrap w:val="0"/>
            <w:vAlign w:val="center"/>
          </w:tcPr>
          <w:p>
            <w:pPr>
              <w:pStyle w:val="15"/>
              <w:spacing w:line="400" w:lineRule="exact"/>
              <w:jc w:val="center"/>
              <w:rPr>
                <w:rFonts w:hint="eastAsia"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建设项目的批准、</w:t>
            </w:r>
          </w:p>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核准有关部门</w:t>
            </w:r>
          </w:p>
        </w:tc>
        <w:tc>
          <w:tcPr>
            <w:tcW w:w="7020" w:type="dxa"/>
            <w:gridSpan w:val="6"/>
            <w:noWrap w:val="0"/>
            <w:vAlign w:val="center"/>
          </w:tcPr>
          <w:p>
            <w:pPr>
              <w:pStyle w:val="15"/>
              <w:tabs>
                <w:tab w:val="left" w:pos="889"/>
              </w:tabs>
              <w:spacing w:line="400" w:lineRule="exact"/>
              <w:jc w:val="center"/>
              <w:rPr>
                <w:rFonts w:ascii="Times New Roman" w:hAnsi="Times New Roman" w:eastAsia="仿宋_GB2312" w:cs="Times New Roman"/>
                <w:color w:val="auto"/>
                <w:sz w:val="24"/>
              </w:rPr>
            </w:pPr>
            <w:r>
              <w:rPr>
                <w:rFonts w:ascii="Times New Roman" w:hAnsi="Times New Roman" w:cs="Times New Roman"/>
                <w:color w:val="auto"/>
                <w:sz w:val="24"/>
                <w:lang w:eastAsia="zh-CN"/>
              </w:rPr>
              <w:t>□</w:t>
            </w:r>
            <w:r>
              <w:rPr>
                <w:rFonts w:ascii="Times New Roman" w:hAnsi="Times New Roman" w:eastAsia="仿宋_GB2312" w:cs="Times New Roman"/>
                <w:color w:val="auto"/>
                <w:spacing w:val="-5"/>
                <w:sz w:val="24"/>
              </w:rPr>
              <w:t>市</w:t>
            </w:r>
            <w:r>
              <w:rPr>
                <w:rFonts w:ascii="Times New Roman" w:hAnsi="Times New Roman" w:eastAsia="仿宋_GB2312" w:cs="Times New Roman"/>
                <w:color w:val="auto"/>
                <w:sz w:val="24"/>
              </w:rPr>
              <w:t>级</w:t>
            </w:r>
            <w:r>
              <w:rPr>
                <w:rFonts w:ascii="Times New Roman" w:hAnsi="Times New Roman" w:eastAsia="仿宋_GB2312" w:cs="Times New Roman"/>
                <w:color w:val="auto"/>
                <w:sz w:val="24"/>
              </w:rPr>
              <w:tab/>
            </w:r>
            <w:r>
              <w:rPr>
                <w:rFonts w:ascii="Times New Roman" w:hAnsi="Times New Roman" w:cs="Times New Roman"/>
                <w:color w:val="auto"/>
                <w:sz w:val="24"/>
                <w:lang w:eastAsia="zh-CN"/>
              </w:rPr>
              <w:t>□</w:t>
            </w:r>
            <w:r>
              <w:rPr>
                <w:rFonts w:ascii="Times New Roman" w:hAnsi="Times New Roman" w:eastAsia="仿宋_GB2312" w:cs="Times New Roman"/>
                <w:color w:val="auto"/>
                <w:spacing w:val="-5"/>
                <w:sz w:val="24"/>
              </w:rPr>
              <w:t>区</w:t>
            </w:r>
            <w:r>
              <w:rPr>
                <w:rFonts w:ascii="Times New Roman" w:hAnsi="Times New Roman" w:eastAsia="仿宋_GB2312" w:cs="Times New Roman"/>
                <w:color w:val="auto"/>
                <w:spacing w:val="-3"/>
                <w:sz w:val="24"/>
              </w:rPr>
              <w:t>（</w:t>
            </w:r>
            <w:r>
              <w:rPr>
                <w:rFonts w:ascii="Times New Roman" w:hAnsi="Times New Roman" w:eastAsia="仿宋_GB2312" w:cs="Times New Roman"/>
                <w:color w:val="auto"/>
                <w:spacing w:val="-5"/>
                <w:sz w:val="24"/>
              </w:rPr>
              <w:t>县）</w:t>
            </w:r>
            <w:r>
              <w:rPr>
                <w:rFonts w:ascii="Times New Roman" w:hAnsi="Times New Roman" w:eastAsia="仿宋_GB2312" w:cs="Times New Roman"/>
                <w:color w:val="auto"/>
                <w:sz w:val="24"/>
              </w:rPr>
              <w:t>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jc w:val="center"/>
        </w:trPr>
        <w:tc>
          <w:tcPr>
            <w:tcW w:w="2286" w:type="dxa"/>
            <w:gridSpan w:val="2"/>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项目基本情况</w:t>
            </w:r>
          </w:p>
        </w:tc>
        <w:tc>
          <w:tcPr>
            <w:tcW w:w="7020" w:type="dxa"/>
            <w:gridSpan w:val="6"/>
            <w:noWrap w:val="0"/>
            <w:vAlign w:val="center"/>
          </w:tcPr>
          <w:p>
            <w:pPr>
              <w:pStyle w:val="15"/>
              <w:spacing w:line="400" w:lineRule="exact"/>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659" w:hRule="atLeast"/>
          <w:jc w:val="center"/>
        </w:trPr>
        <w:tc>
          <w:tcPr>
            <w:tcW w:w="2286" w:type="dxa"/>
            <w:gridSpan w:val="2"/>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项目所在行政区域</w:t>
            </w:r>
          </w:p>
        </w:tc>
        <w:tc>
          <w:tcPr>
            <w:tcW w:w="7020" w:type="dxa"/>
            <w:gridSpan w:val="6"/>
            <w:noWrap w:val="0"/>
            <w:vAlign w:val="center"/>
          </w:tcPr>
          <w:p>
            <w:pPr>
              <w:pStyle w:val="15"/>
              <w:spacing w:line="400" w:lineRule="exact"/>
              <w:jc w:val="both"/>
              <w:rPr>
                <w:rFonts w:hint="default" w:ascii="Times New Roman" w:hAnsi="Times New Roman" w:cs="Times New Roman"/>
                <w:color w:val="auto"/>
                <w:sz w:val="24"/>
                <w:lang w:eastAsia="zh-CN"/>
              </w:rPr>
            </w:pPr>
            <w:r>
              <w:rPr>
                <w:rFonts w:hint="eastAsia" w:ascii="Times New Roman" w:hAnsi="Times New Roman" w:eastAsia="仿宋_GB2312" w:cs="Times New Roman"/>
                <w:color w:val="auto"/>
                <w:sz w:val="24"/>
                <w:lang w:eastAsia="zh-CN"/>
              </w:rPr>
              <w:t xml:space="preserve">     </w:t>
            </w:r>
            <w:r>
              <w:rPr>
                <w:rFonts w:ascii="Times New Roman" w:hAnsi="Times New Roman" w:eastAsia="仿宋_GB2312" w:cs="Times New Roman"/>
                <w:color w:val="auto"/>
                <w:sz w:val="24"/>
                <w:lang w:eastAsia="zh-CN"/>
              </w:rPr>
              <w:t>船山区</w:t>
            </w:r>
            <w:r>
              <w:rPr>
                <w:rFonts w:ascii="Times New Roman" w:hAnsi="Times New Roman" w:cs="Times New Roman"/>
                <w:color w:val="auto"/>
                <w:sz w:val="24"/>
                <w:lang w:eastAsia="zh-CN"/>
              </w:rPr>
              <w:t>□</w:t>
            </w:r>
            <w:r>
              <w:rPr>
                <w:rFonts w:hint="default" w:ascii="Times New Roman" w:hAnsi="Times New Roman" w:cs="Times New Roman"/>
                <w:color w:val="auto"/>
                <w:sz w:val="24"/>
                <w:lang w:eastAsia="zh-CN"/>
              </w:rPr>
              <w:t xml:space="preserve">     </w:t>
            </w:r>
            <w:r>
              <w:rPr>
                <w:rFonts w:ascii="Times New Roman" w:hAnsi="Times New Roman" w:eastAsia="仿宋_GB2312" w:cs="Times New Roman"/>
                <w:color w:val="auto"/>
                <w:sz w:val="24"/>
                <w:lang w:eastAsia="zh-CN"/>
              </w:rPr>
              <w:t>安居区</w:t>
            </w:r>
            <w:r>
              <w:rPr>
                <w:rFonts w:ascii="Times New Roman" w:hAnsi="Times New Roman" w:cs="Times New Roman"/>
                <w:color w:val="auto"/>
                <w:sz w:val="24"/>
                <w:lang w:eastAsia="zh-CN"/>
              </w:rPr>
              <w:t>□</w:t>
            </w:r>
            <w:r>
              <w:rPr>
                <w:rFonts w:ascii="Times New Roman" w:hAnsi="Times New Roman" w:eastAsia="仿宋_GB2312" w:cs="Times New Roman"/>
                <w:color w:val="auto"/>
                <w:sz w:val="24"/>
                <w:lang w:eastAsia="zh-CN"/>
              </w:rPr>
              <w:t xml:space="preserve"> </w:t>
            </w:r>
            <w:r>
              <w:rPr>
                <w:rFonts w:hint="eastAsia" w:ascii="Times New Roman" w:hAnsi="Times New Roman" w:eastAsia="仿宋_GB2312" w:cs="Times New Roman"/>
                <w:color w:val="auto"/>
                <w:sz w:val="24"/>
                <w:lang w:eastAsia="zh-CN"/>
              </w:rPr>
              <w:t xml:space="preserve">  </w:t>
            </w:r>
            <w:r>
              <w:rPr>
                <w:rFonts w:ascii="Times New Roman" w:hAnsi="Times New Roman" w:eastAsia="仿宋_GB2312" w:cs="Times New Roman"/>
                <w:color w:val="auto"/>
                <w:sz w:val="24"/>
                <w:lang w:eastAsia="zh-CN"/>
              </w:rPr>
              <w:t xml:space="preserve"> </w:t>
            </w:r>
            <w:r>
              <w:rPr>
                <w:rFonts w:hint="eastAsia" w:ascii="Times New Roman" w:hAnsi="Times New Roman" w:eastAsia="仿宋_GB2312" w:cs="Times New Roman"/>
                <w:color w:val="auto"/>
                <w:sz w:val="24"/>
                <w:lang w:eastAsia="zh-CN"/>
              </w:rPr>
              <w:t xml:space="preserve"> 遂宁</w:t>
            </w:r>
            <w:r>
              <w:rPr>
                <w:rFonts w:ascii="Times New Roman" w:hAnsi="Times New Roman" w:eastAsia="仿宋_GB2312" w:cs="Times New Roman"/>
                <w:color w:val="auto"/>
                <w:sz w:val="24"/>
                <w:lang w:eastAsia="zh-CN"/>
              </w:rPr>
              <w:t>经开区</w:t>
            </w:r>
            <w:r>
              <w:rPr>
                <w:rFonts w:ascii="Times New Roman" w:hAnsi="Times New Roman" w:cs="Times New Roman"/>
                <w:color w:val="auto"/>
                <w:sz w:val="24"/>
                <w:lang w:eastAsia="zh-CN"/>
              </w:rPr>
              <w:t>□</w:t>
            </w:r>
          </w:p>
          <w:p>
            <w:pPr>
              <w:pStyle w:val="15"/>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 xml:space="preserve"> </w:t>
            </w:r>
            <w:r>
              <w:rPr>
                <w:rFonts w:hint="eastAsia" w:ascii="Times New Roman" w:hAnsi="Times New Roman" w:eastAsia="仿宋_GB2312" w:cs="Times New Roman"/>
                <w:color w:val="auto"/>
                <w:sz w:val="24"/>
                <w:lang w:eastAsia="zh-CN"/>
              </w:rPr>
              <w:t xml:space="preserve">    市</w:t>
            </w:r>
            <w:r>
              <w:rPr>
                <w:rFonts w:ascii="Times New Roman" w:hAnsi="Times New Roman" w:eastAsia="仿宋_GB2312" w:cs="Times New Roman"/>
                <w:color w:val="auto"/>
                <w:sz w:val="24"/>
                <w:lang w:eastAsia="zh-CN"/>
              </w:rPr>
              <w:t>河东新区</w:t>
            </w:r>
            <w:r>
              <w:rPr>
                <w:rFonts w:ascii="Times New Roman" w:hAnsi="Times New Roman" w:cs="Times New Roman"/>
                <w:color w:val="auto"/>
                <w:sz w:val="24"/>
                <w:lang w:eastAsia="zh-CN"/>
              </w:rPr>
              <w:t>□</w:t>
            </w:r>
            <w:r>
              <w:rPr>
                <w:rFonts w:hint="default" w:ascii="Times New Roman" w:hAnsi="Times New Roman" w:cs="Times New Roman"/>
                <w:color w:val="auto"/>
                <w:sz w:val="24"/>
                <w:lang w:eastAsia="zh-CN"/>
              </w:rPr>
              <w:t xml:space="preserve"> </w:t>
            </w:r>
            <w:r>
              <w:rPr>
                <w:rFonts w:ascii="Times New Roman" w:hAnsi="Times New Roman" w:eastAsia="仿宋_GB2312" w:cs="Times New Roman"/>
                <w:color w:val="auto"/>
                <w:sz w:val="24"/>
                <w:lang w:eastAsia="zh-CN"/>
              </w:rPr>
              <w:t>射洪县</w:t>
            </w:r>
            <w:r>
              <w:rPr>
                <w:rFonts w:ascii="Times New Roman" w:hAnsi="Times New Roman" w:cs="Times New Roman"/>
                <w:color w:val="auto"/>
                <w:sz w:val="24"/>
                <w:lang w:eastAsia="zh-CN"/>
              </w:rPr>
              <w:t>□</w:t>
            </w:r>
            <w:r>
              <w:rPr>
                <w:rFonts w:hint="default" w:ascii="Times New Roman" w:hAnsi="Times New Roman" w:cs="Times New Roman"/>
                <w:color w:val="auto"/>
                <w:sz w:val="24"/>
                <w:lang w:eastAsia="zh-CN"/>
              </w:rPr>
              <w:t xml:space="preserve">   </w:t>
            </w:r>
            <w:r>
              <w:rPr>
                <w:rFonts w:ascii="Times New Roman" w:hAnsi="Times New Roman" w:eastAsia="仿宋_GB2312" w:cs="Times New Roman"/>
                <w:color w:val="auto"/>
                <w:sz w:val="24"/>
                <w:lang w:eastAsia="zh-CN"/>
              </w:rPr>
              <w:t>大英县</w:t>
            </w:r>
            <w:r>
              <w:rPr>
                <w:rFonts w:ascii="Times New Roman" w:hAnsi="Times New Roman" w:cs="Times New Roman"/>
                <w:color w:val="auto"/>
                <w:sz w:val="24"/>
                <w:lang w:eastAsia="zh-CN"/>
              </w:rPr>
              <w:t>□</w:t>
            </w:r>
            <w:r>
              <w:rPr>
                <w:rFonts w:hint="default" w:ascii="Times New Roman" w:hAnsi="Times New Roman" w:cs="Times New Roman"/>
                <w:color w:val="auto"/>
                <w:sz w:val="24"/>
                <w:lang w:eastAsia="zh-CN"/>
              </w:rPr>
              <w:t xml:space="preserve">      </w:t>
            </w:r>
            <w:r>
              <w:rPr>
                <w:rFonts w:ascii="Times New Roman" w:hAnsi="Times New Roman" w:eastAsia="仿宋_GB2312" w:cs="Times New Roman"/>
                <w:color w:val="auto"/>
                <w:sz w:val="24"/>
                <w:lang w:eastAsia="zh-CN"/>
              </w:rPr>
              <w:t>蓬溪县</w:t>
            </w:r>
            <w:r>
              <w:rPr>
                <w:rFonts w:ascii="Times New Roman" w:hAnsi="Times New Roman"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490" w:hRule="atLeast"/>
          <w:jc w:val="center"/>
        </w:trPr>
        <w:tc>
          <w:tcPr>
            <w:tcW w:w="2286" w:type="dxa"/>
            <w:gridSpan w:val="2"/>
            <w:noWrap w:val="0"/>
            <w:vAlign w:val="center"/>
          </w:tcPr>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项目坐落（项目位置）</w:t>
            </w:r>
          </w:p>
        </w:tc>
        <w:tc>
          <w:tcPr>
            <w:tcW w:w="7020" w:type="dxa"/>
            <w:gridSpan w:val="6"/>
            <w:noWrap w:val="0"/>
            <w:vAlign w:val="center"/>
          </w:tcPr>
          <w:p>
            <w:pPr>
              <w:pStyle w:val="15"/>
              <w:spacing w:line="400" w:lineRule="exact"/>
              <w:jc w:val="center"/>
              <w:rPr>
                <w:rFonts w:ascii="Times New Roman" w:hAnsi="Times New Roman" w:eastAsia="仿宋_GB2312" w:cs="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344" w:hRule="atLeast"/>
          <w:jc w:val="center"/>
        </w:trPr>
        <w:tc>
          <w:tcPr>
            <w:tcW w:w="2286" w:type="dxa"/>
            <w:gridSpan w:val="2"/>
            <w:noWrap w:val="0"/>
            <w:vAlign w:val="center"/>
          </w:tcPr>
          <w:p>
            <w:pPr>
              <w:pStyle w:val="15"/>
              <w:spacing w:line="40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项目建设主要内容</w:t>
            </w:r>
          </w:p>
        </w:tc>
        <w:tc>
          <w:tcPr>
            <w:tcW w:w="7020" w:type="dxa"/>
            <w:gridSpan w:val="6"/>
            <w:noWrap w:val="0"/>
            <w:vAlign w:val="center"/>
          </w:tcPr>
          <w:p>
            <w:pPr>
              <w:pStyle w:val="15"/>
              <w:spacing w:line="400" w:lineRule="exact"/>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jc w:val="center"/>
        </w:trPr>
        <w:tc>
          <w:tcPr>
            <w:tcW w:w="2286" w:type="dxa"/>
            <w:gridSpan w:val="2"/>
            <w:noWrap w:val="0"/>
            <w:vAlign w:val="center"/>
          </w:tcPr>
          <w:p>
            <w:pPr>
              <w:pStyle w:val="15"/>
              <w:spacing w:line="400" w:lineRule="exact"/>
              <w:jc w:val="center"/>
              <w:rPr>
                <w:rFonts w:hint="eastAsia"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项目建设规模</w:t>
            </w:r>
          </w:p>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（平方米）</w:t>
            </w:r>
          </w:p>
        </w:tc>
        <w:tc>
          <w:tcPr>
            <w:tcW w:w="2083" w:type="dxa"/>
            <w:noWrap w:val="0"/>
            <w:vAlign w:val="center"/>
          </w:tcPr>
          <w:p>
            <w:pPr>
              <w:pStyle w:val="15"/>
              <w:spacing w:line="400" w:lineRule="exact"/>
              <w:jc w:val="center"/>
              <w:rPr>
                <w:rFonts w:ascii="Times New Roman" w:hAnsi="Times New Roman" w:eastAsia="仿宋_GB2312" w:cs="Times New Roman"/>
                <w:color w:val="auto"/>
                <w:sz w:val="24"/>
                <w:lang w:eastAsia="zh-CN"/>
              </w:rPr>
            </w:pPr>
          </w:p>
        </w:tc>
        <w:tc>
          <w:tcPr>
            <w:tcW w:w="2536" w:type="dxa"/>
            <w:gridSpan w:val="4"/>
            <w:noWrap w:val="0"/>
            <w:vAlign w:val="center"/>
          </w:tcPr>
          <w:p>
            <w:pPr>
              <w:pStyle w:val="15"/>
              <w:spacing w:line="400" w:lineRule="exact"/>
              <w:jc w:val="center"/>
              <w:rPr>
                <w:rFonts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拟项目总投资（万元）</w:t>
            </w:r>
          </w:p>
        </w:tc>
        <w:tc>
          <w:tcPr>
            <w:tcW w:w="2401" w:type="dxa"/>
            <w:noWrap w:val="0"/>
            <w:vAlign w:val="center"/>
          </w:tcPr>
          <w:p>
            <w:pPr>
              <w:pStyle w:val="15"/>
              <w:spacing w:line="400" w:lineRule="exact"/>
              <w:jc w:val="center"/>
              <w:rPr>
                <w:rFonts w:ascii="Times New Roman" w:hAnsi="Times New Roman" w:eastAsia="仿宋_GB2312" w:cs="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jc w:val="center"/>
        </w:trPr>
        <w:tc>
          <w:tcPr>
            <w:tcW w:w="2286" w:type="dxa"/>
            <w:gridSpan w:val="2"/>
            <w:noWrap w:val="0"/>
            <w:vAlign w:val="center"/>
          </w:tcPr>
          <w:p>
            <w:pPr>
              <w:pStyle w:val="15"/>
              <w:spacing w:line="400" w:lineRule="exact"/>
              <w:rPr>
                <w:rFonts w:ascii="Times New Roman" w:hAnsi="Times New Roman" w:eastAsia="仿宋_GB2312" w:cs="Times New Roman"/>
                <w:color w:val="auto"/>
                <w:sz w:val="24"/>
              </w:rPr>
            </w:pPr>
            <w:r>
              <w:rPr>
                <w:rFonts w:ascii="Times New Roman" w:hAnsi="Times New Roman" w:eastAsia="仿宋_GB2312" w:cs="Times New Roman"/>
                <w:color w:val="auto"/>
                <w:sz w:val="24"/>
              </w:rPr>
              <w:t>项目资金来源</w:t>
            </w:r>
          </w:p>
        </w:tc>
        <w:tc>
          <w:tcPr>
            <w:tcW w:w="2083" w:type="dxa"/>
            <w:noWrap w:val="0"/>
            <w:vAlign w:val="center"/>
          </w:tcPr>
          <w:p>
            <w:pPr>
              <w:pStyle w:val="15"/>
              <w:spacing w:line="400" w:lineRule="exact"/>
              <w:jc w:val="center"/>
              <w:rPr>
                <w:rFonts w:ascii="Times New Roman" w:hAnsi="Times New Roman" w:eastAsia="仿宋_GB2312" w:cs="Times New Roman"/>
                <w:color w:val="auto"/>
                <w:sz w:val="24"/>
              </w:rPr>
            </w:pPr>
          </w:p>
        </w:tc>
        <w:tc>
          <w:tcPr>
            <w:tcW w:w="2536" w:type="dxa"/>
            <w:gridSpan w:val="4"/>
            <w:noWrap w:val="0"/>
            <w:vAlign w:val="center"/>
          </w:tcPr>
          <w:p>
            <w:pPr>
              <w:pStyle w:val="15"/>
              <w:spacing w:line="400" w:lineRule="exact"/>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项目工期（月）</w:t>
            </w:r>
          </w:p>
        </w:tc>
        <w:tc>
          <w:tcPr>
            <w:tcW w:w="2401" w:type="dxa"/>
            <w:noWrap w:val="0"/>
            <w:vAlign w:val="center"/>
          </w:tcPr>
          <w:p>
            <w:pPr>
              <w:pStyle w:val="15"/>
              <w:spacing w:line="400" w:lineRule="exact"/>
              <w:jc w:val="cente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1090" w:hRule="atLeast"/>
          <w:jc w:val="center"/>
        </w:trPr>
        <w:tc>
          <w:tcPr>
            <w:tcW w:w="9306" w:type="dxa"/>
            <w:gridSpan w:val="8"/>
            <w:noWrap w:val="0"/>
            <w:vAlign w:val="center"/>
          </w:tcPr>
          <w:p>
            <w:pPr>
              <w:pStyle w:val="15"/>
              <w:spacing w:line="400" w:lineRule="exact"/>
              <w:jc w:val="both"/>
              <w:rPr>
                <w:rFonts w:ascii="Times New Roman" w:hAnsi="Times New Roman" w:eastAsia="仿宋_GB2312" w:cs="Times New Roman"/>
                <w:color w:val="auto"/>
                <w:sz w:val="24"/>
                <w:lang w:eastAsia="zh-CN"/>
              </w:rPr>
            </w:pPr>
            <w:r>
              <w:rPr>
                <w:rFonts w:ascii="Times New Roman" w:hAnsi="Times New Roman" w:eastAsia="仿宋_GB2312" w:cs="Times New Roman"/>
                <w:color w:val="auto"/>
                <w:spacing w:val="-5"/>
                <w:sz w:val="24"/>
                <w:lang w:eastAsia="zh-CN"/>
              </w:rPr>
              <w:t>我单位已阅读有关事项，并郑重承诺：本单位申请所提供材料，均真实有效、数据准确，并对申报材料的真实性、准确性</w:t>
            </w:r>
            <w:r>
              <w:rPr>
                <w:rFonts w:ascii="Times New Roman" w:hAnsi="Times New Roman" w:eastAsia="仿宋_GB2312" w:cs="Times New Roman"/>
                <w:color w:val="auto"/>
                <w:sz w:val="24"/>
                <w:lang w:eastAsia="zh-CN"/>
              </w:rPr>
              <w:t>以及合法性负责，并自愿承担因虚报、瞒报、造假等非法手段而产生的一切后果和法律责任。</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2506" w:hRule="atLeast"/>
          <w:jc w:val="center"/>
        </w:trPr>
        <w:tc>
          <w:tcPr>
            <w:tcW w:w="9306" w:type="dxa"/>
            <w:gridSpan w:val="8"/>
            <w:noWrap w:val="0"/>
            <w:vAlign w:val="top"/>
          </w:tcPr>
          <w:p>
            <w:pPr>
              <w:pStyle w:val="15"/>
              <w:spacing w:line="400" w:lineRule="exact"/>
              <w:jc w:val="right"/>
              <w:rPr>
                <w:rFonts w:ascii="Times New Roman" w:hAnsi="Times New Roman" w:eastAsia="仿宋_GB2312" w:cs="Times New Roman"/>
                <w:color w:val="auto"/>
                <w:sz w:val="24"/>
                <w:lang w:eastAsia="zh-CN"/>
              </w:rPr>
            </w:pPr>
          </w:p>
          <w:p>
            <w:pPr>
              <w:pStyle w:val="15"/>
              <w:spacing w:line="400" w:lineRule="exact"/>
              <w:jc w:val="right"/>
              <w:rPr>
                <w:rFonts w:ascii="Times New Roman" w:hAnsi="Times New Roman" w:eastAsia="仿宋_GB2312" w:cs="Times New Roman"/>
                <w:color w:val="auto"/>
                <w:sz w:val="24"/>
                <w:lang w:eastAsia="zh-CN"/>
              </w:rPr>
            </w:pPr>
          </w:p>
          <w:p>
            <w:pPr>
              <w:pStyle w:val="15"/>
              <w:spacing w:line="400" w:lineRule="exact"/>
              <w:jc w:val="right"/>
              <w:rPr>
                <w:rFonts w:ascii="Times New Roman" w:hAnsi="Times New Roman" w:eastAsia="仿宋_GB2312" w:cs="Times New Roman"/>
                <w:color w:val="auto"/>
                <w:sz w:val="24"/>
                <w:lang w:eastAsia="zh-CN"/>
              </w:rPr>
            </w:pPr>
          </w:p>
          <w:p>
            <w:pPr>
              <w:pStyle w:val="15"/>
              <w:spacing w:line="400" w:lineRule="exact"/>
              <w:jc w:val="right"/>
              <w:rPr>
                <w:rFonts w:ascii="Times New Roman" w:hAnsi="Times New Roman" w:eastAsia="仿宋_GB2312" w:cs="Times New Roman"/>
                <w:color w:val="auto"/>
                <w:sz w:val="24"/>
                <w:lang w:eastAsia="zh-CN"/>
              </w:rPr>
            </w:pPr>
          </w:p>
          <w:p>
            <w:pPr>
              <w:pStyle w:val="15"/>
              <w:spacing w:line="400" w:lineRule="exact"/>
              <w:ind w:right="720"/>
              <w:jc w:val="right"/>
              <w:rPr>
                <w:rFonts w:hint="eastAsia"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（申请单位盖章）</w:t>
            </w:r>
          </w:p>
          <w:p>
            <w:pPr>
              <w:pStyle w:val="15"/>
              <w:wordWrap w:val="0"/>
              <w:spacing w:line="400" w:lineRule="exact"/>
              <w:ind w:right="720"/>
              <w:jc w:val="right"/>
              <w:rPr>
                <w:rFonts w:hint="eastAsia" w:ascii="Times New Roman" w:hAnsi="Times New Roman" w:eastAsia="仿宋_GB2312" w:cs="Times New Roman"/>
                <w:color w:val="auto"/>
                <w:sz w:val="24"/>
                <w:lang w:eastAsia="zh-CN"/>
              </w:rPr>
            </w:pPr>
            <w:r>
              <w:rPr>
                <w:rFonts w:ascii="Times New Roman" w:hAnsi="Times New Roman" w:eastAsia="仿宋_GB2312" w:cs="Times New Roman"/>
                <w:color w:val="auto"/>
                <w:sz w:val="24"/>
                <w:lang w:eastAsia="zh-CN"/>
              </w:rPr>
              <w:t>年</w:t>
            </w:r>
            <w:r>
              <w:rPr>
                <w:rFonts w:ascii="Times New Roman" w:hAnsi="Times New Roman" w:eastAsia="仿宋_GB2312" w:cs="Times New Roman"/>
                <w:color w:val="auto"/>
                <w:sz w:val="24"/>
                <w:lang w:eastAsia="zh-CN"/>
              </w:rPr>
              <w:tab/>
            </w:r>
            <w:r>
              <w:rPr>
                <w:rFonts w:ascii="Times New Roman" w:hAnsi="Times New Roman" w:eastAsia="仿宋_GB2312" w:cs="Times New Roman"/>
                <w:color w:val="auto"/>
                <w:sz w:val="24"/>
                <w:lang w:eastAsia="zh-CN"/>
              </w:rPr>
              <w:t>月</w:t>
            </w:r>
            <w:r>
              <w:rPr>
                <w:rFonts w:ascii="Times New Roman" w:hAnsi="Times New Roman" w:eastAsia="仿宋_GB2312" w:cs="Times New Roman"/>
                <w:color w:val="auto"/>
                <w:sz w:val="24"/>
                <w:lang w:eastAsia="zh-CN"/>
              </w:rPr>
              <w:tab/>
            </w:r>
            <w:r>
              <w:rPr>
                <w:rFonts w:ascii="Times New Roman" w:hAnsi="Times New Roman" w:eastAsia="仿宋_GB2312" w:cs="Times New Roman"/>
                <w:color w:val="auto"/>
                <w:sz w:val="24"/>
                <w:lang w:eastAsia="zh-CN"/>
              </w:rPr>
              <w:t>日</w:t>
            </w:r>
            <w:r>
              <w:rPr>
                <w:rFonts w:hint="eastAsia" w:ascii="Times New Roman" w:hAnsi="Times New Roman" w:eastAsia="仿宋_GB2312" w:cs="Times New Roman"/>
                <w:color w:val="auto"/>
                <w:sz w:val="24"/>
                <w:lang w:eastAsia="zh-CN"/>
              </w:rPr>
              <w:t xml:space="preserve">    </w:t>
            </w:r>
          </w:p>
        </w:tc>
      </w:tr>
    </w:tbl>
    <w:p>
      <w:pPr>
        <w:spacing w:line="574" w:lineRule="exact"/>
        <w:rPr>
          <w:rFonts w:hint="eastAsia" w:ascii="Times New Roman" w:hAnsi="Times New Roman" w:eastAsia="黑体"/>
          <w:color w:val="auto"/>
          <w:sz w:val="32"/>
          <w:szCs w:val="32"/>
          <w:lang w:eastAsia="zh-CN"/>
        </w:rPr>
      </w:pPr>
      <w:r>
        <w:rPr>
          <w:rFonts w:ascii="Times New Roman" w:hAnsi="Times New Roman" w:eastAsia="黑体"/>
          <w:color w:val="auto"/>
          <w:sz w:val="32"/>
          <w:szCs w:val="32"/>
        </w:rPr>
        <w:br w:type="page"/>
      </w: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5</w:t>
      </w:r>
    </w:p>
    <w:tbl>
      <w:tblPr>
        <w:tblStyle w:val="16"/>
        <w:tblW w:w="9760"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76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1892" w:hRule="atLeast"/>
        </w:trPr>
        <w:tc>
          <w:tcPr>
            <w:tcW w:w="9760" w:type="dxa"/>
            <w:vAlign w:val="top"/>
          </w:tcPr>
          <w:p>
            <w:pPr>
              <w:spacing w:line="257" w:lineRule="auto"/>
              <w:rPr>
                <w:rFonts w:ascii="Arial"/>
                <w:sz w:val="21"/>
              </w:rPr>
            </w:pPr>
          </w:p>
          <w:p>
            <w:pPr>
              <w:spacing w:line="257" w:lineRule="auto"/>
              <w:rPr>
                <w:rFonts w:ascii="Arial"/>
                <w:sz w:val="21"/>
              </w:rPr>
            </w:pPr>
          </w:p>
          <w:p>
            <w:pPr>
              <w:pStyle w:val="17"/>
              <w:spacing w:before="117" w:line="203" w:lineRule="auto"/>
              <w:ind w:left="548"/>
              <w:jc w:val="center"/>
              <w:outlineLvl w:val="0"/>
              <w:rPr>
                <w:b/>
                <w:bCs/>
                <w:spacing w:val="-8"/>
                <w:sz w:val="36"/>
                <w:szCs w:val="36"/>
              </w:rPr>
            </w:pPr>
            <w:r>
              <w:rPr>
                <w:rFonts w:hint="eastAsia"/>
                <w:b/>
                <w:bCs/>
                <w:spacing w:val="-4"/>
                <w:sz w:val="36"/>
                <w:szCs w:val="36"/>
                <w:lang w:val="en-US" w:eastAsia="zh-CN"/>
              </w:rPr>
              <w:t>xx</w:t>
            </w:r>
            <w:r>
              <w:rPr>
                <w:b/>
                <w:bCs/>
                <w:spacing w:val="-5"/>
                <w:sz w:val="36"/>
                <w:szCs w:val="36"/>
              </w:rPr>
              <w:t>工程建设项目联</w:t>
            </w:r>
            <w:r>
              <w:rPr>
                <w:b/>
                <w:bCs/>
                <w:spacing w:val="-8"/>
                <w:sz w:val="36"/>
                <w:szCs w:val="36"/>
              </w:rPr>
              <w:t>合验收报告（意见）</w:t>
            </w:r>
          </w:p>
          <w:p>
            <w:pPr>
              <w:pStyle w:val="17"/>
              <w:spacing w:before="117" w:line="203" w:lineRule="auto"/>
              <w:ind w:left="548"/>
              <w:jc w:val="center"/>
              <w:outlineLvl w:val="0"/>
              <w:rPr>
                <w:sz w:val="36"/>
                <w:szCs w:val="36"/>
              </w:rPr>
            </w:pPr>
            <w:r>
              <w:rPr>
                <w:b/>
                <w:bCs/>
                <w:spacing w:val="-6"/>
                <w:sz w:val="36"/>
                <w:szCs w:val="36"/>
              </w:rPr>
              <w:t>送达通知书</w:t>
            </w:r>
          </w:p>
          <w:p>
            <w:pPr>
              <w:pStyle w:val="17"/>
              <w:spacing w:before="189" w:line="231" w:lineRule="auto"/>
              <w:ind w:left="7668"/>
            </w:pPr>
            <w:r>
              <w:rPr>
                <w:color w:val="555555"/>
                <w:spacing w:val="-1"/>
              </w:rPr>
              <w:t>NO:</w:t>
            </w:r>
            <w:r>
              <w:rPr>
                <w:rFonts w:hint="eastAsia"/>
                <w:color w:val="555555"/>
                <w:spacing w:val="-1"/>
                <w:lang w:val="en-US" w:eastAsia="zh-CN"/>
              </w:rPr>
              <w:t>xx</w:t>
            </w:r>
            <w:r>
              <w:rPr>
                <w:color w:val="555555"/>
                <w:spacing w:val="-1"/>
              </w:rPr>
              <w:t>（</w:t>
            </w:r>
            <w:r>
              <w:rPr>
                <w:rFonts w:hint="eastAsia"/>
                <w:color w:val="555555"/>
                <w:spacing w:val="-1"/>
                <w:u w:val="single" w:color="999999"/>
                <w:lang w:val="en-US" w:eastAsia="zh-CN"/>
              </w:rPr>
              <w:t>xx</w:t>
            </w:r>
            <w:r>
              <w:rPr>
                <w:color w:val="555555"/>
                <w:spacing w:val="-1"/>
              </w:rPr>
              <w:t>）</w:t>
            </w:r>
          </w:p>
          <w:p>
            <w:pPr>
              <w:spacing w:line="279" w:lineRule="auto"/>
              <w:rPr>
                <w:rFonts w:ascii="Arial"/>
                <w:sz w:val="21"/>
              </w:rPr>
            </w:pPr>
          </w:p>
          <w:p>
            <w:pPr>
              <w:spacing w:line="280" w:lineRule="auto"/>
              <w:rPr>
                <w:rFonts w:ascii="Arial"/>
                <w:sz w:val="21"/>
              </w:rPr>
            </w:pPr>
          </w:p>
          <w:p>
            <w:pPr>
              <w:pStyle w:val="17"/>
              <w:spacing w:before="78" w:line="219" w:lineRule="auto"/>
              <w:ind w:left="496"/>
              <w:rPr>
                <w:rFonts w:hint="eastAsia" w:ascii="仿宋_GB2312" w:hAnsi="仿宋_GB2312" w:eastAsia="仿宋_GB2312" w:cs="仿宋_GB2312"/>
              </w:rPr>
            </w:pPr>
            <w:r>
              <w:rPr>
                <w:rFonts w:hint="eastAsia" w:ascii="仿宋_GB2312" w:hAnsi="仿宋_GB2312" w:eastAsia="仿宋_GB2312" w:cs="仿宋_GB2312"/>
                <w:color w:val="333333"/>
                <w:spacing w:val="-1"/>
                <w:u w:val="single" w:color="999999"/>
                <w:lang w:val="en-US" w:eastAsia="zh-CN"/>
              </w:rPr>
              <w:t>xx</w:t>
            </w:r>
            <w:r>
              <w:rPr>
                <w:rFonts w:hint="eastAsia" w:ascii="仿宋_GB2312" w:hAnsi="仿宋_GB2312" w:eastAsia="仿宋_GB2312" w:cs="仿宋_GB2312"/>
                <w:color w:val="333333"/>
                <w:spacing w:val="-1"/>
                <w:u w:val="single" w:color="999999"/>
              </w:rPr>
              <w:t>：</w:t>
            </w:r>
          </w:p>
          <w:p>
            <w:pPr>
              <w:spacing w:line="358" w:lineRule="auto"/>
              <w:rPr>
                <w:rFonts w:hint="eastAsia" w:ascii="仿宋_GB2312" w:hAnsi="仿宋_GB2312" w:eastAsia="仿宋_GB2312" w:cs="仿宋_GB2312"/>
                <w:sz w:val="24"/>
              </w:rPr>
            </w:pPr>
          </w:p>
          <w:p>
            <w:pPr>
              <w:pStyle w:val="17"/>
              <w:spacing w:before="79" w:line="438" w:lineRule="auto"/>
              <w:ind w:left="499" w:right="585" w:firstLine="524"/>
              <w:rPr>
                <w:rFonts w:hint="eastAsia" w:ascii="仿宋_GB2312" w:hAnsi="仿宋_GB2312" w:eastAsia="仿宋_GB2312" w:cs="仿宋_GB2312"/>
                <w:color w:val="333333"/>
                <w:spacing w:val="-4"/>
              </w:rPr>
            </w:pPr>
            <w:r>
              <w:rPr>
                <w:rFonts w:hint="eastAsia" w:ascii="仿宋_GB2312" w:hAnsi="仿宋_GB2312" w:eastAsia="仿宋_GB2312" w:cs="仿宋_GB2312"/>
                <w:color w:val="333333"/>
              </w:rPr>
              <w:t>根据《四川省住房和城乡建设厅等七部门印发&lt;关于实行房</w:t>
            </w:r>
            <w:r>
              <w:rPr>
                <w:rFonts w:hint="eastAsia" w:ascii="仿宋_GB2312" w:hAnsi="仿宋_GB2312" w:eastAsia="仿宋_GB2312" w:cs="仿宋_GB2312"/>
                <w:color w:val="333333"/>
                <w:spacing w:val="-1"/>
              </w:rPr>
              <w:t>屋建筑和市政基础设施建设项目工程竣工联合验收工作的通知&gt;的通知》（川建行规</w:t>
            </w:r>
            <w:r>
              <w:rPr>
                <w:rFonts w:hint="eastAsia" w:ascii="仿宋_GB2312" w:hAnsi="仿宋_GB2312" w:eastAsia="仿宋_GB2312" w:cs="仿宋_GB2312"/>
                <w:color w:val="333333"/>
                <w:spacing w:val="47"/>
              </w:rPr>
              <w:t xml:space="preserve"> </w:t>
            </w:r>
            <w:r>
              <w:rPr>
                <w:rFonts w:hint="eastAsia" w:ascii="仿宋_GB2312" w:hAnsi="仿宋_GB2312" w:eastAsia="仿宋_GB2312" w:cs="仿宋_GB2312"/>
                <w:color w:val="333333"/>
                <w:spacing w:val="-1"/>
              </w:rPr>
              <w:t>[</w:t>
            </w:r>
            <w:r>
              <w:rPr>
                <w:rFonts w:hint="eastAsia" w:ascii="仿宋_GB2312" w:hAnsi="仿宋_GB2312" w:eastAsia="仿宋_GB2312" w:cs="仿宋_GB2312"/>
                <w:color w:val="333333"/>
                <w:spacing w:val="-2"/>
              </w:rPr>
              <w:t xml:space="preserve">2019]6号）、《 </w:t>
            </w:r>
            <w:r>
              <w:rPr>
                <w:rFonts w:hint="eastAsia" w:ascii="仿宋_GB2312" w:hAnsi="仿宋_GB2312" w:eastAsia="仿宋_GB2312" w:cs="仿宋_GB2312"/>
                <w:color w:val="333333"/>
                <w:spacing w:val="-2"/>
                <w:lang w:eastAsia="zh-CN"/>
              </w:rPr>
              <w:t>遂宁市</w:t>
            </w:r>
            <w:r>
              <w:rPr>
                <w:rFonts w:hint="eastAsia" w:ascii="仿宋_GB2312" w:hAnsi="仿宋_GB2312" w:eastAsia="仿宋_GB2312" w:cs="仿宋_GB2312"/>
                <w:color w:val="333333"/>
                <w:spacing w:val="-2"/>
              </w:rPr>
              <w:t>工程</w:t>
            </w:r>
            <w:r>
              <w:rPr>
                <w:rFonts w:hint="eastAsia" w:ascii="仿宋_GB2312" w:hAnsi="仿宋_GB2312" w:eastAsia="仿宋_GB2312" w:cs="仿宋_GB2312"/>
                <w:color w:val="333333"/>
              </w:rPr>
              <w:t xml:space="preserve">建设项目竣工联合验收工作细则》要求，于 </w:t>
            </w:r>
            <w:r>
              <w:rPr>
                <w:rFonts w:hint="eastAsia" w:ascii="仿宋_GB2312" w:hAnsi="仿宋_GB2312" w:eastAsia="仿宋_GB2312" w:cs="仿宋_GB2312"/>
                <w:color w:val="333333"/>
                <w:u w:val="single" w:color="999999"/>
                <w:lang w:val="en-US" w:eastAsia="zh-CN"/>
              </w:rPr>
              <w:t>xx</w:t>
            </w:r>
            <w:r>
              <w:rPr>
                <w:rFonts w:hint="eastAsia" w:ascii="仿宋_GB2312" w:hAnsi="仿宋_GB2312" w:eastAsia="仿宋_GB2312" w:cs="仿宋_GB2312"/>
                <w:color w:val="333333"/>
                <w:u w:val="single" w:color="999999"/>
              </w:rPr>
              <w:t>年</w:t>
            </w:r>
            <w:r>
              <w:rPr>
                <w:rFonts w:hint="eastAsia" w:ascii="仿宋_GB2312" w:hAnsi="仿宋_GB2312" w:eastAsia="仿宋_GB2312" w:cs="仿宋_GB2312"/>
                <w:color w:val="333333"/>
                <w:u w:val="single" w:color="999999"/>
                <w:lang w:val="en-US" w:eastAsia="zh-CN"/>
              </w:rPr>
              <w:t>xx</w:t>
            </w:r>
            <w:r>
              <w:rPr>
                <w:rFonts w:hint="eastAsia" w:ascii="仿宋_GB2312" w:hAnsi="仿宋_GB2312" w:eastAsia="仿宋_GB2312" w:cs="仿宋_GB2312"/>
                <w:color w:val="333333"/>
                <w:u w:val="single" w:color="999999"/>
              </w:rPr>
              <w:t>月</w:t>
            </w:r>
            <w:r>
              <w:rPr>
                <w:rFonts w:hint="eastAsia" w:ascii="仿宋_GB2312" w:hAnsi="仿宋_GB2312" w:eastAsia="仿宋_GB2312" w:cs="仿宋_GB2312"/>
                <w:color w:val="333333"/>
                <w:u w:val="single" w:color="999999"/>
                <w:lang w:val="en-US" w:eastAsia="zh-CN"/>
              </w:rPr>
              <w:t>xx</w:t>
            </w:r>
            <w:r>
              <w:rPr>
                <w:rFonts w:hint="eastAsia" w:ascii="仿宋_GB2312" w:hAnsi="仿宋_GB2312" w:eastAsia="仿宋_GB2312" w:cs="仿宋_GB2312"/>
                <w:color w:val="333333"/>
                <w:u w:val="single" w:color="999999"/>
              </w:rPr>
              <w:t>日</w:t>
            </w:r>
            <w:r>
              <w:rPr>
                <w:rFonts w:hint="eastAsia" w:ascii="仿宋_GB2312" w:hAnsi="仿宋_GB2312" w:eastAsia="仿宋_GB2312" w:cs="仿宋_GB2312"/>
                <w:color w:val="333333"/>
              </w:rPr>
              <w:t xml:space="preserve"> </w:t>
            </w:r>
            <w:r>
              <w:rPr>
                <w:rFonts w:hint="eastAsia" w:ascii="仿宋_GB2312" w:hAnsi="仿宋_GB2312" w:eastAsia="仿宋_GB2312" w:cs="仿宋_GB2312"/>
                <w:color w:val="333333"/>
                <w:spacing w:val="-1"/>
              </w:rPr>
              <w:t>组织市住房和城乡建设局等</w:t>
            </w:r>
            <w:r>
              <w:rPr>
                <w:rFonts w:hint="eastAsia" w:ascii="仿宋_GB2312" w:hAnsi="仿宋_GB2312" w:eastAsia="仿宋_GB2312" w:cs="仿宋_GB2312"/>
                <w:color w:val="333333"/>
              </w:rPr>
              <w:t>部门对你单位</w:t>
            </w:r>
            <w:r>
              <w:rPr>
                <w:rFonts w:hint="eastAsia" w:ascii="仿宋_GB2312" w:hAnsi="仿宋_GB2312" w:eastAsia="仿宋_GB2312" w:cs="仿宋_GB2312"/>
                <w:color w:val="333333"/>
                <w:u w:val="single" w:color="999999"/>
                <w:lang w:val="en-US" w:eastAsia="zh-CN"/>
              </w:rPr>
              <w:t>xx</w:t>
            </w:r>
            <w:r>
              <w:rPr>
                <w:rFonts w:hint="eastAsia" w:ascii="仿宋_GB2312" w:hAnsi="仿宋_GB2312" w:eastAsia="仿宋_GB2312" w:cs="仿宋_GB2312"/>
                <w:color w:val="333333"/>
                <w:spacing w:val="-1"/>
              </w:rPr>
              <w:t xml:space="preserve"> 项目开展了</w:t>
            </w:r>
            <w:r>
              <w:rPr>
                <w:rFonts w:hint="eastAsia" w:ascii="仿宋_GB2312" w:hAnsi="仿宋_GB2312" w:eastAsia="仿宋_GB2312" w:cs="仿宋_GB2312"/>
                <w:color w:val="333333"/>
              </w:rPr>
              <w:t>联合验收工作。参验单位通过现场堪查和查阅资料，出具</w:t>
            </w:r>
            <w:r>
              <w:rPr>
                <w:rFonts w:hint="eastAsia" w:ascii="仿宋_GB2312" w:hAnsi="仿宋_GB2312" w:eastAsia="仿宋_GB2312" w:cs="仿宋_GB2312"/>
                <w:color w:val="333333"/>
                <w:spacing w:val="-1"/>
              </w:rPr>
              <w:t>了各自的书面验收报告（意</w:t>
            </w:r>
            <w:r>
              <w:rPr>
                <w:rFonts w:hint="eastAsia" w:ascii="仿宋_GB2312" w:hAnsi="仿宋_GB2312" w:eastAsia="仿宋_GB2312" w:cs="仿宋_GB2312"/>
                <w:color w:val="333333"/>
                <w:spacing w:val="-4"/>
              </w:rPr>
              <w:t>见），现送达给你单位。</w:t>
            </w:r>
          </w:p>
          <w:p>
            <w:pPr>
              <w:pStyle w:val="17"/>
              <w:spacing w:before="79" w:line="438" w:lineRule="auto"/>
              <w:ind w:left="499" w:right="585" w:firstLine="524"/>
              <w:rPr>
                <w:rFonts w:hint="eastAsia" w:ascii="仿宋_GB2312" w:hAnsi="仿宋_GB2312" w:eastAsia="仿宋_GB2312" w:cs="仿宋_GB2312"/>
              </w:rPr>
            </w:pPr>
            <w:r>
              <w:rPr>
                <w:rFonts w:hint="eastAsia" w:ascii="仿宋_GB2312" w:hAnsi="仿宋_GB2312" w:eastAsia="仿宋_GB2312" w:cs="仿宋_GB2312"/>
                <w:color w:val="333333"/>
                <w:spacing w:val="-1"/>
              </w:rPr>
              <w:t>请你单位在收到验收报告（意见）后，按照各参验部门提出的整改意见</w:t>
            </w:r>
            <w:r>
              <w:rPr>
                <w:rFonts w:hint="eastAsia" w:ascii="仿宋_GB2312" w:hAnsi="仿宋_GB2312" w:eastAsia="仿宋_GB2312" w:cs="仿宋_GB2312"/>
                <w:color w:val="333333"/>
                <w:spacing w:val="-2"/>
              </w:rPr>
              <w:t>，逐一落实。在全面落实整改措施和完善相关资料后，再向我中心申请复验。</w:t>
            </w:r>
          </w:p>
          <w:p>
            <w:pPr>
              <w:spacing w:line="195" w:lineRule="exact"/>
            </w:pPr>
          </w:p>
          <w:tbl>
            <w:tblPr>
              <w:tblStyle w:val="16"/>
              <w:tblW w:w="8620" w:type="dxa"/>
              <w:tblInd w:w="454"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0" w:type="dxa"/>
                <w:bottom w:w="0" w:type="dxa"/>
                <w:right w:w="0" w:type="dxa"/>
              </w:tblCellMar>
            </w:tblPr>
            <w:tblGrid>
              <w:gridCol w:w="5646"/>
              <w:gridCol w:w="2974"/>
              <w:tblGridChange w:id="5">
                <w:tblGrid>
                  <w:gridCol w:w="35"/>
                  <w:gridCol w:w="5611"/>
                  <w:gridCol w:w="584"/>
                  <w:gridCol w:w="2390"/>
                </w:tblGrid>
              </w:tblGridChange>
            </w:tblGrid>
            <w:tr>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0" w:type="dxa"/>
                  <w:bottom w:w="0" w:type="dxa"/>
                  <w:right w:w="0" w:type="dxa"/>
                </w:tblCellMar>
              </w:tblPrEx>
              <w:trPr>
                <w:trHeight w:val="526" w:hRule="atLeast"/>
              </w:trPr>
              <w:tc>
                <w:tcPr>
                  <w:tcW w:w="8620" w:type="dxa"/>
                  <w:gridSpan w:val="2"/>
                  <w:tcBorders>
                    <w:bottom w:val="single" w:color="999999" w:sz="4" w:space="0"/>
                  </w:tcBorders>
                  <w:vAlign w:val="top"/>
                </w:tcPr>
                <w:p>
                  <w:pPr>
                    <w:pStyle w:val="17"/>
                    <w:spacing w:before="132" w:line="219" w:lineRule="auto"/>
                    <w:ind w:left="4249"/>
                  </w:pPr>
                  <w:r>
                    <w:rPr>
                      <w:b/>
                      <w:bCs/>
                      <w:spacing w:val="-5"/>
                    </w:rPr>
                    <w:t>验收意见</w:t>
                  </w:r>
                </w:p>
              </w:tc>
            </w:tr>
            <w:tr>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0" w:type="dxa"/>
                  <w:bottom w:w="0" w:type="dxa"/>
                  <w:right w:w="0" w:type="dxa"/>
                </w:tblCellMar>
              </w:tblPrEx>
              <w:trPr>
                <w:trHeight w:val="2172" w:hRule="atLeast"/>
              </w:trPr>
              <w:tc>
                <w:tcPr>
                  <w:tcW w:w="5646" w:type="dxa"/>
                  <w:tcBorders>
                    <w:top w:val="single" w:color="999999" w:sz="4" w:space="0"/>
                    <w:right w:val="nil"/>
                  </w:tcBorders>
                  <w:vAlign w:val="top"/>
                </w:tcPr>
                <w:p>
                  <w:pPr>
                    <w:pStyle w:val="17"/>
                    <w:spacing w:before="125" w:line="219" w:lineRule="auto"/>
                    <w:ind w:left="127"/>
                  </w:pPr>
                  <w:r>
                    <w:rPr>
                      <w:b/>
                      <w:bCs/>
                      <w:spacing w:val="-3"/>
                    </w:rPr>
                    <w:t>遂宁市自然资源和规划局</w:t>
                  </w:r>
                  <w:r>
                    <w:rPr>
                      <w:spacing w:val="-3"/>
                    </w:rPr>
                    <w:t xml:space="preserve"> </w:t>
                  </w:r>
                  <w:r>
                    <w:rPr>
                      <w:b/>
                      <w:bCs/>
                      <w:spacing w:val="-3"/>
                    </w:rPr>
                    <w:t>意见:</w:t>
                  </w:r>
                </w:p>
                <w:p>
                  <w:pPr>
                    <w:pStyle w:val="17"/>
                    <w:spacing w:before="129" w:line="219" w:lineRule="auto"/>
                    <w:ind w:left="128"/>
                    <w:rPr>
                      <w:b/>
                      <w:bCs/>
                      <w:spacing w:val="-5"/>
                    </w:rPr>
                  </w:pPr>
                  <w:r>
                    <w:rPr>
                      <w:b/>
                      <w:bCs/>
                      <w:spacing w:val="-5"/>
                    </w:rPr>
                    <w:t>验收合格</w:t>
                  </w:r>
                </w:p>
                <w:p>
                  <w:pPr>
                    <w:pStyle w:val="17"/>
                    <w:spacing w:before="131" w:line="320" w:lineRule="auto"/>
                    <w:ind w:left="128" w:right="1987" w:hanging="1"/>
                  </w:pPr>
                </w:p>
              </w:tc>
              <w:tc>
                <w:tcPr>
                  <w:tcW w:w="2974" w:type="dxa"/>
                  <w:tcBorders>
                    <w:top w:val="single" w:color="999999" w:sz="4" w:space="0"/>
                    <w:left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7"/>
                    <w:spacing w:before="78" w:line="218" w:lineRule="auto"/>
                    <w:ind w:left="1979"/>
                  </w:pPr>
                  <w:r>
                    <w:rPr>
                      <w:b/>
                      <w:bCs/>
                      <w:spacing w:val="-9"/>
                    </w:rPr>
                    <w:t>（签章）</w:t>
                  </w:r>
                </w:p>
              </w:tc>
            </w:tr>
            <w:tr>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0" w:type="dxa"/>
                  <w:bottom w:w="0" w:type="dxa"/>
                  <w:right w:w="0" w:type="dxa"/>
                </w:tblCellMar>
              </w:tblPrEx>
              <w:trPr>
                <w:trHeight w:val="2172" w:hRule="atLeast"/>
              </w:trPr>
              <w:tc>
                <w:tcPr>
                  <w:tcW w:w="5646" w:type="dxa"/>
                  <w:tcBorders>
                    <w:right w:val="nil"/>
                  </w:tcBorders>
                  <w:vAlign w:val="top"/>
                </w:tcPr>
                <w:p>
                  <w:pPr>
                    <w:pStyle w:val="17"/>
                    <w:spacing w:before="127" w:line="219" w:lineRule="auto"/>
                    <w:ind w:left="0" w:firstLine="235" w:firstLineChars="100"/>
                  </w:pPr>
                  <w:r>
                    <w:rPr>
                      <w:b/>
                      <w:bCs/>
                      <w:spacing w:val="-3"/>
                    </w:rPr>
                    <w:t>遂宁市住房和城乡建设局</w:t>
                  </w:r>
                  <w:r>
                    <w:rPr>
                      <w:spacing w:val="-3"/>
                    </w:rPr>
                    <w:t xml:space="preserve"> </w:t>
                  </w:r>
                  <w:r>
                    <w:rPr>
                      <w:b/>
                      <w:bCs/>
                      <w:spacing w:val="-3"/>
                    </w:rPr>
                    <w:t>意见:</w:t>
                  </w:r>
                </w:p>
                <w:p>
                  <w:pPr>
                    <w:pStyle w:val="17"/>
                    <w:spacing w:before="129" w:line="219" w:lineRule="auto"/>
                    <w:ind w:left="0" w:firstLine="231" w:firstLineChars="100"/>
                  </w:pPr>
                  <w:r>
                    <w:rPr>
                      <w:b/>
                      <w:bCs/>
                      <w:spacing w:val="-5"/>
                    </w:rPr>
                    <w:t>符合消防验收标准，准予通过消防验收。</w:t>
                  </w:r>
                </w:p>
                <w:p>
                  <w:pPr>
                    <w:pStyle w:val="17"/>
                    <w:spacing w:before="126" w:line="320" w:lineRule="auto"/>
                    <w:ind w:left="128" w:right="1781" w:hanging="1"/>
                  </w:pPr>
                </w:p>
              </w:tc>
              <w:tc>
                <w:tcPr>
                  <w:tcW w:w="2974" w:type="dxa"/>
                  <w:tcBorders>
                    <w:left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7"/>
                    <w:spacing w:before="78" w:line="218" w:lineRule="auto"/>
                    <w:ind w:left="1979"/>
                  </w:pPr>
                  <w:r>
                    <w:rPr>
                      <w:b/>
                      <w:bCs/>
                      <w:spacing w:val="-9"/>
                    </w:rPr>
                    <w:t>（签章）</w:t>
                  </w:r>
                </w:p>
              </w:tc>
            </w:tr>
            <w:tr>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0" w:type="dxa"/>
                  <w:bottom w:w="0" w:type="dxa"/>
                  <w:right w:w="0" w:type="dxa"/>
                </w:tblCellMar>
              </w:tblPrEx>
              <w:trPr>
                <w:trHeight w:val="1800" w:hRule="atLeast"/>
              </w:trPr>
              <w:tc>
                <w:tcPr>
                  <w:tcW w:w="8620" w:type="dxa"/>
                  <w:gridSpan w:val="2"/>
                  <w:vAlign w:val="top"/>
                </w:tcPr>
                <w:p>
                  <w:pPr>
                    <w:pStyle w:val="17"/>
                    <w:spacing w:before="127" w:line="219" w:lineRule="auto"/>
                    <w:ind w:left="0" w:firstLine="235" w:firstLineChars="100"/>
                  </w:pPr>
                  <w:r>
                    <w:rPr>
                      <w:b/>
                      <w:bCs/>
                      <w:spacing w:val="-3"/>
                    </w:rPr>
                    <w:t>遂宁市</w:t>
                  </w:r>
                  <w:r>
                    <w:rPr>
                      <w:rFonts w:hint="eastAsia"/>
                      <w:b/>
                      <w:bCs/>
                      <w:spacing w:val="-3"/>
                      <w:lang w:eastAsia="zh-CN"/>
                    </w:rPr>
                    <w:t>人民政府国防动员办公室</w:t>
                  </w:r>
                  <w:r>
                    <w:rPr>
                      <w:spacing w:val="-3"/>
                    </w:rPr>
                    <w:t xml:space="preserve"> </w:t>
                  </w:r>
                  <w:r>
                    <w:rPr>
                      <w:b/>
                      <w:bCs/>
                      <w:spacing w:val="-3"/>
                    </w:rPr>
                    <w:t>意见:</w:t>
                  </w:r>
                </w:p>
                <w:p>
                  <w:pPr>
                    <w:pStyle w:val="17"/>
                    <w:spacing w:before="129" w:line="219" w:lineRule="auto"/>
                    <w:ind w:left="0" w:firstLine="231" w:firstLineChars="100"/>
                  </w:pPr>
                  <w:r>
                    <w:rPr>
                      <w:b/>
                      <w:bCs/>
                      <w:spacing w:val="-5"/>
                    </w:rPr>
                    <w:t>符合</w:t>
                  </w:r>
                  <w:r>
                    <w:rPr>
                      <w:rFonts w:hint="eastAsia"/>
                      <w:b/>
                      <w:bCs/>
                      <w:spacing w:val="-5"/>
                      <w:lang w:eastAsia="zh-CN"/>
                    </w:rPr>
                    <w:t>人防</w:t>
                  </w:r>
                  <w:r>
                    <w:rPr>
                      <w:b/>
                      <w:bCs/>
                      <w:spacing w:val="-5"/>
                    </w:rPr>
                    <w:t>验收标准，准予通过</w:t>
                  </w:r>
                  <w:r>
                    <w:rPr>
                      <w:rFonts w:hint="eastAsia"/>
                      <w:b/>
                      <w:bCs/>
                      <w:spacing w:val="-5"/>
                      <w:lang w:eastAsia="zh-CN"/>
                    </w:rPr>
                    <w:t>人防</w:t>
                  </w:r>
                  <w:r>
                    <w:rPr>
                      <w:b/>
                      <w:bCs/>
                      <w:spacing w:val="-5"/>
                    </w:rPr>
                    <w:t>验收。</w:t>
                  </w:r>
                </w:p>
                <w:p>
                  <w:pPr>
                    <w:pStyle w:val="17"/>
                    <w:spacing w:before="129" w:line="219" w:lineRule="auto"/>
                    <w:ind w:left="0"/>
                    <w:rPr>
                      <w:b/>
                      <w:bCs/>
                      <w:spacing w:val="-9"/>
                    </w:rPr>
                  </w:pPr>
                </w:p>
                <w:p>
                  <w:pPr>
                    <w:pStyle w:val="17"/>
                    <w:spacing w:before="129" w:line="219" w:lineRule="auto"/>
                    <w:ind w:left="0"/>
                    <w:jc w:val="center"/>
                  </w:pPr>
                  <w:r>
                    <w:rPr>
                      <w:rFonts w:hint="eastAsia"/>
                      <w:b/>
                      <w:bCs/>
                      <w:spacing w:val="-9"/>
                      <w:lang w:val="en-US" w:eastAsia="zh-CN"/>
                    </w:rPr>
                    <w:t xml:space="preserve">                                                                           </w:t>
                  </w:r>
                  <w:r>
                    <w:rPr>
                      <w:b/>
                      <w:bCs/>
                      <w:spacing w:val="-9"/>
                    </w:rPr>
                    <w:t>（签章）</w:t>
                  </w:r>
                </w:p>
              </w:tc>
            </w:tr>
            <w:tr>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0" w:type="dxa"/>
                  <w:bottom w:w="0" w:type="dxa"/>
                  <w:right w:w="0" w:type="dxa"/>
                </w:tblCellMar>
              </w:tblPrEx>
              <w:trPr>
                <w:trHeight w:val="2181" w:hRule="atLeast"/>
              </w:trPr>
              <w:tc>
                <w:tcPr>
                  <w:tcW w:w="8620" w:type="dxa"/>
                  <w:gridSpan w:val="2"/>
                  <w:vAlign w:val="top"/>
                </w:tcPr>
                <w:p>
                  <w:pPr>
                    <w:pStyle w:val="17"/>
                    <w:spacing w:before="126" w:line="320" w:lineRule="auto"/>
                    <w:ind w:left="0" w:right="1781" w:firstLine="235" w:firstLineChars="100"/>
                    <w:rPr>
                      <w:rFonts w:hint="eastAsia"/>
                      <w:b/>
                      <w:bCs/>
                      <w:spacing w:val="-3"/>
                      <w:lang w:eastAsia="zh-CN"/>
                    </w:rPr>
                  </w:pPr>
                  <w:r>
                    <w:rPr>
                      <w:b/>
                      <w:bCs/>
                      <w:spacing w:val="-3"/>
                    </w:rPr>
                    <w:t>遂宁市住房和城乡建设局</w:t>
                  </w:r>
                  <w:r>
                    <w:rPr>
                      <w:spacing w:val="-3"/>
                    </w:rPr>
                    <w:t xml:space="preserve"> </w:t>
                  </w:r>
                  <w:r>
                    <w:rPr>
                      <w:b/>
                      <w:bCs/>
                      <w:spacing w:val="-3"/>
                    </w:rPr>
                    <w:t>意见</w:t>
                  </w:r>
                  <w:r>
                    <w:rPr>
                      <w:rFonts w:hint="eastAsia"/>
                      <w:b/>
                      <w:bCs/>
                      <w:spacing w:val="-3"/>
                      <w:lang w:eastAsia="zh-CN"/>
                    </w:rPr>
                    <w:t>：</w:t>
                  </w:r>
                </w:p>
                <w:p>
                  <w:pPr>
                    <w:pStyle w:val="17"/>
                    <w:spacing w:before="129" w:line="219" w:lineRule="auto"/>
                    <w:ind w:left="128"/>
                    <w:rPr>
                      <w:rFonts w:ascii="宋体"/>
                      <w:b/>
                      <w:bCs/>
                      <w:spacing w:val="-5"/>
                      <w:sz w:val="24"/>
                    </w:rPr>
                  </w:pPr>
                  <w:r>
                    <w:rPr>
                      <w:b/>
                      <w:bCs/>
                      <w:spacing w:val="-5"/>
                    </w:rPr>
                    <w:t>材料符合竣工验收备案要求，准予</w:t>
                  </w:r>
                  <w:r>
                    <w:rPr>
                      <w:rFonts w:hint="default"/>
                      <w:b/>
                      <w:bCs/>
                      <w:spacing w:val="-5"/>
                      <w:lang w:eastAsia="zh-CN"/>
                    </w:rPr>
                    <w:t>竣工验收</w:t>
                  </w:r>
                  <w:r>
                    <w:rPr>
                      <w:b/>
                      <w:bCs/>
                      <w:spacing w:val="-5"/>
                    </w:rPr>
                    <w:t>备案。</w:t>
                  </w:r>
                </w:p>
                <w:p>
                  <w:pPr>
                    <w:spacing w:line="290" w:lineRule="auto"/>
                    <w:rPr>
                      <w:rFonts w:ascii="Arial"/>
                      <w:sz w:val="21"/>
                    </w:rPr>
                  </w:pPr>
                </w:p>
                <w:p>
                  <w:pPr>
                    <w:pStyle w:val="2"/>
                  </w:pPr>
                </w:p>
                <w:p>
                  <w:pPr>
                    <w:pStyle w:val="17"/>
                    <w:spacing w:before="129" w:line="219" w:lineRule="auto"/>
                    <w:ind w:left="128"/>
                    <w:jc w:val="center"/>
                    <w:rPr>
                      <w:b/>
                      <w:bCs/>
                      <w:spacing w:val="-5"/>
                    </w:rPr>
                  </w:pPr>
                  <w:r>
                    <w:rPr>
                      <w:rFonts w:hint="eastAsia"/>
                      <w:b/>
                      <w:bCs/>
                      <w:spacing w:val="-9"/>
                      <w:lang w:val="en-US" w:eastAsia="zh-CN"/>
                    </w:rPr>
                    <w:t xml:space="preserve">                                                                          </w:t>
                  </w:r>
                  <w:r>
                    <w:rPr>
                      <w:b/>
                      <w:bCs/>
                      <w:spacing w:val="-9"/>
                    </w:rPr>
                    <w:t>（签章）</w:t>
                  </w:r>
                </w:p>
              </w:tc>
            </w:tr>
            <w:tr>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0" w:type="dxa"/>
                  <w:bottom w:w="0" w:type="dxa"/>
                  <w:right w:w="0" w:type="dxa"/>
                </w:tblCellMar>
              </w:tblPrEx>
              <w:trPr>
                <w:trHeight w:val="2630" w:hRule="atLeast"/>
              </w:trPr>
              <w:tc>
                <w:tcPr>
                  <w:tcW w:w="8620" w:type="dxa"/>
                  <w:gridSpan w:val="2"/>
                  <w:vAlign w:val="top"/>
                </w:tcPr>
                <w:p>
                  <w:pPr>
                    <w:pStyle w:val="17"/>
                    <w:spacing w:before="131" w:line="320" w:lineRule="auto"/>
                    <w:ind w:left="0" w:right="1987" w:firstLine="235" w:firstLineChars="100"/>
                    <w:rPr>
                      <w:b/>
                      <w:bCs/>
                      <w:spacing w:val="-3"/>
                    </w:rPr>
                  </w:pPr>
                  <w:r>
                    <w:rPr>
                      <w:b/>
                      <w:bCs/>
                      <w:spacing w:val="-3"/>
                    </w:rPr>
                    <w:t>遂宁市住房和城乡建设局</w:t>
                  </w:r>
                  <w:r>
                    <w:rPr>
                      <w:spacing w:val="-3"/>
                    </w:rPr>
                    <w:t xml:space="preserve"> </w:t>
                  </w:r>
                  <w:r>
                    <w:rPr>
                      <w:b/>
                      <w:bCs/>
                      <w:spacing w:val="-3"/>
                    </w:rPr>
                    <w:t>意见:</w:t>
                  </w:r>
                </w:p>
                <w:p>
                  <w:pPr>
                    <w:pStyle w:val="17"/>
                    <w:spacing w:before="129" w:line="219" w:lineRule="auto"/>
                    <w:ind w:left="128"/>
                    <w:rPr>
                      <w:b/>
                      <w:bCs/>
                      <w:spacing w:val="-5"/>
                    </w:rPr>
                  </w:pPr>
                  <w:r>
                    <w:rPr>
                      <w:b/>
                      <w:bCs/>
                      <w:spacing w:val="-6"/>
                    </w:rPr>
                    <w:t>材料符合验收要求，准予组卷</w:t>
                  </w:r>
                  <w:r>
                    <w:rPr>
                      <w:rFonts w:hint="eastAsia"/>
                      <w:b/>
                      <w:bCs/>
                      <w:spacing w:val="-6"/>
                      <w:lang w:eastAsia="zh-CN"/>
                    </w:rPr>
                    <w:t>档案</w:t>
                  </w:r>
                  <w:r>
                    <w:rPr>
                      <w:b/>
                      <w:bCs/>
                      <w:spacing w:val="-6"/>
                    </w:rPr>
                    <w:t>存档。</w:t>
                  </w:r>
                </w:p>
                <w:p>
                  <w:pPr>
                    <w:pStyle w:val="17"/>
                    <w:spacing w:before="129" w:line="219" w:lineRule="auto"/>
                    <w:ind w:left="128"/>
                    <w:jc w:val="center"/>
                    <w:rPr>
                      <w:b/>
                      <w:bCs/>
                      <w:spacing w:val="-9"/>
                    </w:rPr>
                  </w:pPr>
                </w:p>
                <w:p>
                  <w:pPr>
                    <w:pStyle w:val="17"/>
                    <w:spacing w:before="129" w:line="219" w:lineRule="auto"/>
                    <w:ind w:left="128"/>
                    <w:jc w:val="center"/>
                    <w:rPr>
                      <w:b/>
                      <w:bCs/>
                      <w:spacing w:val="-9"/>
                    </w:rPr>
                  </w:pPr>
                </w:p>
                <w:p>
                  <w:pPr>
                    <w:pStyle w:val="17"/>
                    <w:spacing w:before="129" w:line="219" w:lineRule="auto"/>
                    <w:ind w:left="128"/>
                    <w:jc w:val="center"/>
                    <w:rPr>
                      <w:b/>
                      <w:bCs/>
                      <w:spacing w:val="-9"/>
                    </w:rPr>
                  </w:pPr>
                </w:p>
                <w:p>
                  <w:pPr>
                    <w:pStyle w:val="17"/>
                    <w:spacing w:before="129" w:line="219" w:lineRule="auto"/>
                    <w:ind w:left="128"/>
                    <w:jc w:val="center"/>
                    <w:rPr>
                      <w:rFonts w:hint="eastAsia"/>
                      <w:b/>
                      <w:bCs/>
                      <w:spacing w:val="-9"/>
                      <w:lang w:val="en-US" w:eastAsia="zh-CN"/>
                    </w:rPr>
                  </w:pPr>
                  <w:r>
                    <w:rPr>
                      <w:rFonts w:hint="eastAsia"/>
                      <w:b/>
                      <w:bCs/>
                      <w:spacing w:val="-9"/>
                      <w:lang w:val="en-US" w:eastAsia="zh-CN"/>
                    </w:rPr>
                    <w:t xml:space="preserve">                                                                        </w:t>
                  </w:r>
                  <w:r>
                    <w:rPr>
                      <w:b/>
                      <w:bCs/>
                      <w:spacing w:val="-9"/>
                    </w:rPr>
                    <w:t>（签章）</w:t>
                  </w:r>
                </w:p>
              </w:tc>
            </w:tr>
            <w:tr>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0" w:type="dxa"/>
                  <w:bottom w:w="0" w:type="dxa"/>
                  <w:right w:w="0" w:type="dxa"/>
                </w:tblCellMar>
              </w:tblPrEx>
              <w:trPr>
                <w:trHeight w:val="2630" w:hRule="atLeast"/>
              </w:trPr>
              <w:tc>
                <w:tcPr>
                  <w:tcW w:w="8620" w:type="dxa"/>
                  <w:gridSpan w:val="2"/>
                  <w:tcBorders>
                    <w:bottom w:val="nil"/>
                  </w:tcBorders>
                  <w:vAlign w:val="top"/>
                </w:tcPr>
                <w:p>
                  <w:pPr>
                    <w:pStyle w:val="17"/>
                    <w:spacing w:before="131" w:line="320" w:lineRule="auto"/>
                    <w:ind w:left="0" w:right="1987" w:firstLine="235" w:firstLineChars="100"/>
                    <w:rPr>
                      <w:b/>
                      <w:bCs/>
                      <w:spacing w:val="-3"/>
                    </w:rPr>
                  </w:pPr>
                  <w:r>
                    <w:rPr>
                      <w:rFonts w:hint="eastAsia"/>
                      <w:b/>
                      <w:bCs/>
                      <w:spacing w:val="-3"/>
                      <w:lang w:eastAsia="zh-CN"/>
                    </w:rPr>
                    <w:t>其他部门</w:t>
                  </w:r>
                  <w:r>
                    <w:rPr>
                      <w:spacing w:val="-3"/>
                    </w:rPr>
                    <w:t xml:space="preserve"> </w:t>
                  </w:r>
                  <w:r>
                    <w:rPr>
                      <w:b/>
                      <w:bCs/>
                      <w:spacing w:val="-3"/>
                    </w:rPr>
                    <w:t>意见:</w:t>
                  </w:r>
                </w:p>
                <w:p>
                  <w:pPr>
                    <w:pStyle w:val="17"/>
                    <w:spacing w:before="129" w:line="219" w:lineRule="auto"/>
                    <w:ind w:left="128"/>
                    <w:rPr>
                      <w:b/>
                      <w:bCs/>
                      <w:spacing w:val="-5"/>
                    </w:rPr>
                  </w:pPr>
                  <w:r>
                    <w:rPr>
                      <w:b/>
                      <w:bCs/>
                      <w:spacing w:val="-6"/>
                    </w:rPr>
                    <w:t>材料符合验收要求，准予</w:t>
                  </w:r>
                  <w:r>
                    <w:rPr>
                      <w:rFonts w:hint="eastAsia"/>
                      <w:b/>
                      <w:bCs/>
                      <w:spacing w:val="-6"/>
                      <w:lang w:eastAsia="zh-CN"/>
                    </w:rPr>
                    <w:t>验收</w:t>
                  </w:r>
                  <w:r>
                    <w:rPr>
                      <w:b/>
                      <w:bCs/>
                      <w:spacing w:val="-6"/>
                    </w:rPr>
                    <w:t>。</w:t>
                  </w:r>
                </w:p>
                <w:p>
                  <w:pPr>
                    <w:pStyle w:val="17"/>
                    <w:spacing w:before="129" w:line="219" w:lineRule="auto"/>
                    <w:ind w:left="128"/>
                    <w:jc w:val="right"/>
                    <w:rPr>
                      <w:rFonts w:hint="eastAsia"/>
                      <w:b/>
                      <w:bCs/>
                      <w:spacing w:val="-9"/>
                      <w:lang w:val="en-US" w:eastAsia="zh-CN"/>
                    </w:rPr>
                  </w:pPr>
                </w:p>
                <w:p>
                  <w:pPr>
                    <w:pStyle w:val="17"/>
                    <w:spacing w:before="129" w:line="219" w:lineRule="auto"/>
                    <w:ind w:left="128"/>
                    <w:jc w:val="right"/>
                    <w:rPr>
                      <w:rFonts w:hint="eastAsia"/>
                      <w:b/>
                      <w:bCs/>
                      <w:spacing w:val="-9"/>
                      <w:lang w:val="en-US" w:eastAsia="zh-CN"/>
                    </w:rPr>
                  </w:pPr>
                  <w:r>
                    <w:rPr>
                      <w:rFonts w:hint="eastAsia"/>
                      <w:b/>
                      <w:bCs/>
                      <w:spacing w:val="-9"/>
                      <w:lang w:val="en-US" w:eastAsia="zh-CN"/>
                    </w:rPr>
                    <w:t xml:space="preserve">  </w:t>
                  </w:r>
                </w:p>
                <w:p>
                  <w:pPr>
                    <w:pStyle w:val="17"/>
                    <w:spacing w:before="129" w:line="219" w:lineRule="auto"/>
                    <w:ind w:left="128"/>
                    <w:jc w:val="right"/>
                    <w:rPr>
                      <w:rFonts w:hint="eastAsia"/>
                      <w:b/>
                      <w:bCs/>
                      <w:spacing w:val="-9"/>
                      <w:lang w:val="en-US" w:eastAsia="zh-CN"/>
                    </w:rPr>
                  </w:pPr>
                  <w:r>
                    <w:rPr>
                      <w:b/>
                      <w:bCs/>
                      <w:spacing w:val="-9"/>
                    </w:rPr>
                    <w:t>（签章）</w:t>
                  </w:r>
                </w:p>
              </w:tc>
            </w:tr>
          </w:tbl>
          <w:p>
            <w:pPr>
              <w:pStyle w:val="17"/>
              <w:spacing w:before="78" w:line="218" w:lineRule="auto"/>
              <w:ind w:left="0"/>
              <w:jc w:val="right"/>
              <w:rPr>
                <w:spacing w:val="-2"/>
                <w:u w:val="single" w:color="999999"/>
              </w:rPr>
            </w:pPr>
          </w:p>
          <w:p>
            <w:pPr>
              <w:pStyle w:val="17"/>
              <w:spacing w:before="78" w:line="218" w:lineRule="auto"/>
              <w:ind w:left="0"/>
              <w:jc w:val="right"/>
              <w:rPr>
                <w:spacing w:val="-2"/>
                <w:u w:val="single" w:color="999999"/>
              </w:rPr>
            </w:pPr>
          </w:p>
          <w:p>
            <w:pPr>
              <w:pStyle w:val="17"/>
              <w:spacing w:before="78" w:line="218" w:lineRule="auto"/>
              <w:ind w:left="0"/>
              <w:jc w:val="right"/>
              <w:rPr>
                <w:spacing w:val="-2"/>
                <w:u w:val="single" w:color="999999"/>
              </w:rPr>
            </w:pPr>
          </w:p>
          <w:p>
            <w:pPr>
              <w:pStyle w:val="17"/>
              <w:spacing w:before="78" w:line="218" w:lineRule="auto"/>
              <w:ind w:left="0"/>
              <w:rPr>
                <w:spacing w:val="-2"/>
                <w:u w:val="single" w:color="999999"/>
              </w:rPr>
            </w:pPr>
          </w:p>
          <w:p>
            <w:pPr>
              <w:pStyle w:val="17"/>
              <w:spacing w:before="78" w:line="218" w:lineRule="auto"/>
              <w:ind w:left="0"/>
              <w:jc w:val="right"/>
            </w:pPr>
            <w:r>
              <w:rPr>
                <w:rFonts w:hint="eastAsia"/>
                <w:spacing w:val="-2"/>
                <w:u w:val="single" w:color="999999"/>
                <w:lang w:eastAsia="zh-CN"/>
              </w:rPr>
              <w:t>遂宁市</w:t>
            </w:r>
            <w:r>
              <w:rPr>
                <w:spacing w:val="-2"/>
                <w:u w:val="single" w:color="999999"/>
              </w:rPr>
              <w:t>住房和城乡建设局</w:t>
            </w:r>
            <w:r>
              <w:rPr>
                <w:spacing w:val="-2"/>
              </w:rPr>
              <w:t>（签章）</w:t>
            </w:r>
          </w:p>
          <w:p>
            <w:pPr>
              <w:spacing w:line="311" w:lineRule="auto"/>
              <w:jc w:val="right"/>
              <w:rPr>
                <w:rFonts w:ascii="Arial"/>
                <w:sz w:val="21"/>
              </w:rPr>
            </w:pPr>
          </w:p>
          <w:p>
            <w:pPr>
              <w:spacing w:line="231" w:lineRule="exact"/>
              <w:jc w:val="right"/>
              <w:rPr>
                <w:rFonts w:ascii="Arial"/>
                <w:sz w:val="20"/>
              </w:rPr>
            </w:pPr>
            <w:r>
              <w:rPr>
                <w:rFonts w:hint="eastAsia"/>
                <w:spacing w:val="-4"/>
                <w:u w:val="single" w:color="999999"/>
                <w:lang w:val="en-US" w:eastAsia="zh-CN"/>
              </w:rPr>
              <w:t>xx</w:t>
            </w:r>
            <w:r>
              <w:rPr>
                <w:spacing w:val="-4"/>
              </w:rPr>
              <w:t>年</w:t>
            </w:r>
            <w:r>
              <w:rPr>
                <w:spacing w:val="34"/>
              </w:rPr>
              <w:t xml:space="preserve"> </w:t>
            </w:r>
            <w:r>
              <w:rPr>
                <w:rFonts w:hint="eastAsia"/>
                <w:spacing w:val="-4"/>
                <w:u w:val="single" w:color="999999"/>
                <w:lang w:val="en-US" w:eastAsia="zh-CN"/>
              </w:rPr>
              <w:t>xx</w:t>
            </w:r>
            <w:r>
              <w:rPr>
                <w:spacing w:val="-4"/>
              </w:rPr>
              <w:t xml:space="preserve">月 </w:t>
            </w:r>
            <w:r>
              <w:rPr>
                <w:rFonts w:hint="eastAsia"/>
                <w:spacing w:val="-4"/>
                <w:u w:val="single" w:color="999999"/>
                <w:lang w:val="en-US" w:eastAsia="zh-CN"/>
              </w:rPr>
              <w:t>xx</w:t>
            </w:r>
            <w:r>
              <w:rPr>
                <w:spacing w:val="-4"/>
              </w:rPr>
              <w:t>日</w:t>
            </w:r>
          </w:p>
        </w:tc>
      </w:tr>
    </w:tbl>
    <w:p>
      <w:pPr>
        <w:pStyle w:val="14"/>
        <w:rPr>
          <w:rFonts w:ascii="Times New Roman" w:eastAsia="仿宋_GB2312"/>
          <w:color w:val="auto"/>
          <w:sz w:val="32"/>
          <w:szCs w:val="32"/>
        </w:rPr>
      </w:pPr>
    </w:p>
    <w:bookmarkEnd w:id="0"/>
    <w:sectPr>
      <w:footerReference r:id="rId3" w:type="default"/>
      <w:footerReference r:id="rId4" w:type="even"/>
      <w:pgSz w:w="11906" w:h="16838"/>
      <w:pgMar w:top="2098" w:right="1531" w:bottom="209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宋体"/>
    <w:panose1 w:val="020B0500000000000000"/>
    <w:charset w:val="86"/>
    <w:family w:val="swiss"/>
    <w:pitch w:val="default"/>
    <w:sig w:usb0="00000000" w:usb1="00000000" w:usb2="00000016" w:usb3="00000000" w:csb0="602E01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7939" w:y="-566"/>
      <w:numPr>
        <w:ins w:id="0" w:author="China" w:date="2023-11-14T15:04:00Z"/>
      </w:numPr>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- 21 -</w:t>
    </w:r>
    <w:r>
      <w:rPr>
        <w:rStyle w:val="11"/>
        <w:rFonts w:ascii="宋体" w:hAnsi="宋体"/>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114" w:y="-566"/>
      <w:numPr>
        <w:ins w:id="1" w:author="China" w:date="2023-11-14T15:04:00Z"/>
      </w:numPr>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- 20 -</w:t>
    </w:r>
    <w:r>
      <w:rPr>
        <w:rStyle w:val="11"/>
        <w:rFonts w:ascii="宋体" w:hAnsi="宋体"/>
        <w:sz w:val="28"/>
        <w:szCs w:val="28"/>
      </w:rPr>
      <w:fldChar w:fldCharType="end"/>
    </w:r>
  </w:p>
  <w:p>
    <w:pPr>
      <w:pStyle w:val="7"/>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GMxYzRiZDAxMjA3NGE4MWU2ODM2YzM3MjFmYWUifQ=="/>
    <w:docVar w:name="KGWebUrl" w:val="http://10.8.200.17:8899/seeyon/officeservlet"/>
  </w:docVars>
  <w:rsids>
    <w:rsidRoot w:val="BE6D2F16"/>
    <w:rsid w:val="00087462"/>
    <w:rsid w:val="000C5353"/>
    <w:rsid w:val="000E78C2"/>
    <w:rsid w:val="00122A7C"/>
    <w:rsid w:val="00154F86"/>
    <w:rsid w:val="001C2650"/>
    <w:rsid w:val="001D3F6F"/>
    <w:rsid w:val="00253D17"/>
    <w:rsid w:val="002659F2"/>
    <w:rsid w:val="002B632C"/>
    <w:rsid w:val="002C003B"/>
    <w:rsid w:val="00305BD3"/>
    <w:rsid w:val="00386EE0"/>
    <w:rsid w:val="00396936"/>
    <w:rsid w:val="00427C86"/>
    <w:rsid w:val="0045169B"/>
    <w:rsid w:val="00483915"/>
    <w:rsid w:val="004B37A6"/>
    <w:rsid w:val="004F0807"/>
    <w:rsid w:val="00512AA8"/>
    <w:rsid w:val="00587FC6"/>
    <w:rsid w:val="00595D79"/>
    <w:rsid w:val="005C517C"/>
    <w:rsid w:val="00675558"/>
    <w:rsid w:val="00727C7D"/>
    <w:rsid w:val="007312D4"/>
    <w:rsid w:val="00762BCC"/>
    <w:rsid w:val="007B6694"/>
    <w:rsid w:val="008D09CF"/>
    <w:rsid w:val="00A439C2"/>
    <w:rsid w:val="00AA2BF2"/>
    <w:rsid w:val="00AA6FD2"/>
    <w:rsid w:val="00AD1339"/>
    <w:rsid w:val="00AF2014"/>
    <w:rsid w:val="00B766C1"/>
    <w:rsid w:val="00BC57CD"/>
    <w:rsid w:val="00C37A90"/>
    <w:rsid w:val="00C4727F"/>
    <w:rsid w:val="00CB56C9"/>
    <w:rsid w:val="00D04C38"/>
    <w:rsid w:val="00D56AF4"/>
    <w:rsid w:val="00F31772"/>
    <w:rsid w:val="00F95913"/>
    <w:rsid w:val="00FF3DAC"/>
    <w:rsid w:val="01462199"/>
    <w:rsid w:val="01F571E8"/>
    <w:rsid w:val="03936CB9"/>
    <w:rsid w:val="03EA08A3"/>
    <w:rsid w:val="04A86794"/>
    <w:rsid w:val="06BD404D"/>
    <w:rsid w:val="06C5342A"/>
    <w:rsid w:val="06F23CF7"/>
    <w:rsid w:val="075A1DA1"/>
    <w:rsid w:val="07CC6EC8"/>
    <w:rsid w:val="081A5A0B"/>
    <w:rsid w:val="08BE411D"/>
    <w:rsid w:val="094D6641"/>
    <w:rsid w:val="099C263F"/>
    <w:rsid w:val="0A206A61"/>
    <w:rsid w:val="0A872549"/>
    <w:rsid w:val="0B0936F2"/>
    <w:rsid w:val="0C204D7C"/>
    <w:rsid w:val="0CFC46D8"/>
    <w:rsid w:val="0D447276"/>
    <w:rsid w:val="0DF50245"/>
    <w:rsid w:val="0EEF5E3C"/>
    <w:rsid w:val="0F711E78"/>
    <w:rsid w:val="0FDA4AAE"/>
    <w:rsid w:val="108E5412"/>
    <w:rsid w:val="11812847"/>
    <w:rsid w:val="126D3C74"/>
    <w:rsid w:val="12AF391C"/>
    <w:rsid w:val="143E4A1F"/>
    <w:rsid w:val="15023DBF"/>
    <w:rsid w:val="15FB0CF5"/>
    <w:rsid w:val="16F5338F"/>
    <w:rsid w:val="16F874C0"/>
    <w:rsid w:val="18320D52"/>
    <w:rsid w:val="18DE61A3"/>
    <w:rsid w:val="18FB26E2"/>
    <w:rsid w:val="194E54B8"/>
    <w:rsid w:val="19FF7142"/>
    <w:rsid w:val="1A6F4D51"/>
    <w:rsid w:val="1ADB3CEB"/>
    <w:rsid w:val="1AEA5158"/>
    <w:rsid w:val="1AF60E77"/>
    <w:rsid w:val="1B410951"/>
    <w:rsid w:val="1B4272C4"/>
    <w:rsid w:val="1B7F9DD2"/>
    <w:rsid w:val="1BDB8FE9"/>
    <w:rsid w:val="1CDB2A97"/>
    <w:rsid w:val="1D4436D0"/>
    <w:rsid w:val="1DA84CB7"/>
    <w:rsid w:val="1DF24184"/>
    <w:rsid w:val="1E0A7720"/>
    <w:rsid w:val="1E316492"/>
    <w:rsid w:val="1F721825"/>
    <w:rsid w:val="1FB14498"/>
    <w:rsid w:val="20AB324A"/>
    <w:rsid w:val="20AF1FB5"/>
    <w:rsid w:val="22FD0B13"/>
    <w:rsid w:val="23712A6C"/>
    <w:rsid w:val="23C4486B"/>
    <w:rsid w:val="2653102D"/>
    <w:rsid w:val="27007C7C"/>
    <w:rsid w:val="274168B0"/>
    <w:rsid w:val="28341F16"/>
    <w:rsid w:val="294C6E3F"/>
    <w:rsid w:val="295503E3"/>
    <w:rsid w:val="2A297180"/>
    <w:rsid w:val="2A440C6B"/>
    <w:rsid w:val="2A885BB4"/>
    <w:rsid w:val="2B204A27"/>
    <w:rsid w:val="2BD74365"/>
    <w:rsid w:val="2C481BE8"/>
    <w:rsid w:val="2CB76CC5"/>
    <w:rsid w:val="2D497ED5"/>
    <w:rsid w:val="2E3E6D00"/>
    <w:rsid w:val="2F7075FF"/>
    <w:rsid w:val="2FAE299B"/>
    <w:rsid w:val="2FE78B64"/>
    <w:rsid w:val="305D783C"/>
    <w:rsid w:val="308940DF"/>
    <w:rsid w:val="30EE0170"/>
    <w:rsid w:val="310435A8"/>
    <w:rsid w:val="31BB2DB3"/>
    <w:rsid w:val="34C549EF"/>
    <w:rsid w:val="35DF2611"/>
    <w:rsid w:val="36BE54AF"/>
    <w:rsid w:val="36FF5BEC"/>
    <w:rsid w:val="37A1138F"/>
    <w:rsid w:val="37B46BF1"/>
    <w:rsid w:val="37C36E66"/>
    <w:rsid w:val="37F94061"/>
    <w:rsid w:val="382A08F5"/>
    <w:rsid w:val="39B76E3D"/>
    <w:rsid w:val="39D37108"/>
    <w:rsid w:val="3A3E7B24"/>
    <w:rsid w:val="3A445B93"/>
    <w:rsid w:val="3BFA7F97"/>
    <w:rsid w:val="3C08753D"/>
    <w:rsid w:val="3DED85EE"/>
    <w:rsid w:val="3EDB3022"/>
    <w:rsid w:val="3F7FD7C6"/>
    <w:rsid w:val="3F8A1B71"/>
    <w:rsid w:val="3FDB0DC4"/>
    <w:rsid w:val="3FFB3250"/>
    <w:rsid w:val="41AD6760"/>
    <w:rsid w:val="41C44DF2"/>
    <w:rsid w:val="41F32FFB"/>
    <w:rsid w:val="42361BEE"/>
    <w:rsid w:val="43632762"/>
    <w:rsid w:val="45BC79D9"/>
    <w:rsid w:val="467A6CF4"/>
    <w:rsid w:val="47D7F610"/>
    <w:rsid w:val="480A5B5A"/>
    <w:rsid w:val="48EF6340"/>
    <w:rsid w:val="49CE6346"/>
    <w:rsid w:val="4A327388"/>
    <w:rsid w:val="4A565F83"/>
    <w:rsid w:val="4AB72628"/>
    <w:rsid w:val="4D7C644F"/>
    <w:rsid w:val="4D88228C"/>
    <w:rsid w:val="4EBB40DC"/>
    <w:rsid w:val="51295B34"/>
    <w:rsid w:val="51410810"/>
    <w:rsid w:val="51969051"/>
    <w:rsid w:val="51CB00D6"/>
    <w:rsid w:val="51D84E64"/>
    <w:rsid w:val="528A0854"/>
    <w:rsid w:val="528F1836"/>
    <w:rsid w:val="53BB849E"/>
    <w:rsid w:val="54AD25D8"/>
    <w:rsid w:val="54B86B69"/>
    <w:rsid w:val="557C4604"/>
    <w:rsid w:val="55E0078B"/>
    <w:rsid w:val="567A473C"/>
    <w:rsid w:val="568217C3"/>
    <w:rsid w:val="57854C5B"/>
    <w:rsid w:val="57A84D13"/>
    <w:rsid w:val="57BF02C7"/>
    <w:rsid w:val="57F38090"/>
    <w:rsid w:val="57FF3A60"/>
    <w:rsid w:val="58AA3909"/>
    <w:rsid w:val="58BA05D5"/>
    <w:rsid w:val="58EC4A9E"/>
    <w:rsid w:val="59C01729"/>
    <w:rsid w:val="5A3F8664"/>
    <w:rsid w:val="5A6B0F84"/>
    <w:rsid w:val="5B3DCF94"/>
    <w:rsid w:val="5BBF4E59"/>
    <w:rsid w:val="5C655082"/>
    <w:rsid w:val="5CE53133"/>
    <w:rsid w:val="5DFF1411"/>
    <w:rsid w:val="5E3A3C90"/>
    <w:rsid w:val="5E5463B1"/>
    <w:rsid w:val="5E621077"/>
    <w:rsid w:val="5F774CC5"/>
    <w:rsid w:val="5F775233"/>
    <w:rsid w:val="5F7B5857"/>
    <w:rsid w:val="5FAFFA28"/>
    <w:rsid w:val="609E61C3"/>
    <w:rsid w:val="617D5CAB"/>
    <w:rsid w:val="61B81945"/>
    <w:rsid w:val="62061EB4"/>
    <w:rsid w:val="626324A6"/>
    <w:rsid w:val="62900C48"/>
    <w:rsid w:val="62EFEF98"/>
    <w:rsid w:val="63754C08"/>
    <w:rsid w:val="63991BC0"/>
    <w:rsid w:val="63FE1E71"/>
    <w:rsid w:val="645B5CC3"/>
    <w:rsid w:val="646B1D95"/>
    <w:rsid w:val="65FC2C44"/>
    <w:rsid w:val="661F2C0A"/>
    <w:rsid w:val="67444B7B"/>
    <w:rsid w:val="67674652"/>
    <w:rsid w:val="679F3D35"/>
    <w:rsid w:val="68577CFD"/>
    <w:rsid w:val="6A2BC2F9"/>
    <w:rsid w:val="6A4F3405"/>
    <w:rsid w:val="6A8F4B65"/>
    <w:rsid w:val="6AB4CD31"/>
    <w:rsid w:val="6BA50055"/>
    <w:rsid w:val="6BC8789F"/>
    <w:rsid w:val="6CB21975"/>
    <w:rsid w:val="6CDC3602"/>
    <w:rsid w:val="6DC4359A"/>
    <w:rsid w:val="6E075E19"/>
    <w:rsid w:val="6F825B26"/>
    <w:rsid w:val="6FB79FC4"/>
    <w:rsid w:val="6FFB6309"/>
    <w:rsid w:val="718F5238"/>
    <w:rsid w:val="71E928AB"/>
    <w:rsid w:val="72821B04"/>
    <w:rsid w:val="72BE5BE0"/>
    <w:rsid w:val="73AE31D4"/>
    <w:rsid w:val="74526E1F"/>
    <w:rsid w:val="747D391D"/>
    <w:rsid w:val="75F70467"/>
    <w:rsid w:val="767DF174"/>
    <w:rsid w:val="76AD3D75"/>
    <w:rsid w:val="76EC4715"/>
    <w:rsid w:val="772303E2"/>
    <w:rsid w:val="77443A66"/>
    <w:rsid w:val="776E69B2"/>
    <w:rsid w:val="77CE4490"/>
    <w:rsid w:val="77DF1F96"/>
    <w:rsid w:val="78EE56C6"/>
    <w:rsid w:val="792F71B0"/>
    <w:rsid w:val="793764A5"/>
    <w:rsid w:val="796837FF"/>
    <w:rsid w:val="79C3C200"/>
    <w:rsid w:val="79F86D66"/>
    <w:rsid w:val="7A747570"/>
    <w:rsid w:val="7BFE9959"/>
    <w:rsid w:val="7C934CC8"/>
    <w:rsid w:val="7DF73095"/>
    <w:rsid w:val="7DFC0CFE"/>
    <w:rsid w:val="7DFDC03D"/>
    <w:rsid w:val="7E6F077A"/>
    <w:rsid w:val="7E905E3A"/>
    <w:rsid w:val="7EA63ECC"/>
    <w:rsid w:val="7EDEE468"/>
    <w:rsid w:val="7EE94E22"/>
    <w:rsid w:val="7EF5C3A3"/>
    <w:rsid w:val="7EFE3B11"/>
    <w:rsid w:val="7F61645D"/>
    <w:rsid w:val="7FA77F20"/>
    <w:rsid w:val="7FAFA6AB"/>
    <w:rsid w:val="7FEF4AD6"/>
    <w:rsid w:val="7FF8479F"/>
    <w:rsid w:val="7FF92B77"/>
    <w:rsid w:val="7FFB550D"/>
    <w:rsid w:val="7FFFFE99"/>
    <w:rsid w:val="9FDF3889"/>
    <w:rsid w:val="9FFF395C"/>
    <w:rsid w:val="AADF481A"/>
    <w:rsid w:val="B7B34E7C"/>
    <w:rsid w:val="BDEBB47E"/>
    <w:rsid w:val="BDFB6D3C"/>
    <w:rsid w:val="BE6D2F16"/>
    <w:rsid w:val="BEF8D250"/>
    <w:rsid w:val="BF79DC45"/>
    <w:rsid w:val="BFA63B08"/>
    <w:rsid w:val="BFFF455D"/>
    <w:rsid w:val="CEAFEA37"/>
    <w:rsid w:val="D6BC11FB"/>
    <w:rsid w:val="DBF9E4BF"/>
    <w:rsid w:val="DDEF86EA"/>
    <w:rsid w:val="DFDD87E2"/>
    <w:rsid w:val="E67A773F"/>
    <w:rsid w:val="EB6E0331"/>
    <w:rsid w:val="EBDF348B"/>
    <w:rsid w:val="ED17E4D1"/>
    <w:rsid w:val="F67FB9AB"/>
    <w:rsid w:val="F6F7298F"/>
    <w:rsid w:val="F6FAF7D0"/>
    <w:rsid w:val="F7FA4FCF"/>
    <w:rsid w:val="F7FD9A49"/>
    <w:rsid w:val="F7FFF1FA"/>
    <w:rsid w:val="FAD707D3"/>
    <w:rsid w:val="FAF7EF39"/>
    <w:rsid w:val="FAFB5437"/>
    <w:rsid w:val="FBF743C3"/>
    <w:rsid w:val="FBFD2C3F"/>
    <w:rsid w:val="FC6FF2C4"/>
    <w:rsid w:val="FCF8AE80"/>
    <w:rsid w:val="FDD37212"/>
    <w:rsid w:val="FDED4D86"/>
    <w:rsid w:val="FDFF6174"/>
    <w:rsid w:val="FEFDBD8E"/>
    <w:rsid w:val="FF1CF9C8"/>
    <w:rsid w:val="FF6E1672"/>
    <w:rsid w:val="FFBFED39"/>
    <w:rsid w:val="FFEF24CA"/>
    <w:rsid w:val="FFFF2AA8"/>
    <w:rsid w:val="FFFF3563"/>
    <w:rsid w:val="FFFF7E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rPr>
  </w:style>
  <w:style w:type="paragraph" w:customStyle="1" w:styleId="3">
    <w:name w:val="节标题"/>
    <w:basedOn w:val="1"/>
    <w:next w:val="1"/>
    <w:qFormat/>
    <w:uiPriority w:val="99"/>
    <w:pPr>
      <w:widowControl/>
      <w:spacing w:line="289" w:lineRule="atLeast"/>
      <w:jc w:val="center"/>
      <w:textAlignment w:val="baseline"/>
    </w:pPr>
    <w:rPr>
      <w:color w:val="000000"/>
      <w:sz w:val="28"/>
    </w:rPr>
  </w:style>
  <w:style w:type="paragraph" w:styleId="5">
    <w:name w:val="index 6"/>
    <w:basedOn w:val="1"/>
    <w:next w:val="1"/>
    <w:qFormat/>
    <w:uiPriority w:val="0"/>
    <w:pPr>
      <w:ind w:left="21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rFonts w:ascii="宋体"/>
      <w:sz w:val="24"/>
      <w:szCs w:val="21"/>
    </w:rPr>
  </w:style>
  <w:style w:type="character" w:styleId="11">
    <w:name w:val="page number"/>
    <w:basedOn w:val="10"/>
    <w:qFormat/>
    <w:uiPriority w:val="0"/>
  </w:style>
  <w:style w:type="character" w:styleId="12">
    <w:name w:val="annotation reference"/>
    <w:basedOn w:val="10"/>
    <w:semiHidden/>
    <w:qFormat/>
    <w:uiPriority w:val="99"/>
    <w:rPr>
      <w:rFonts w:cs="Times New Roman"/>
      <w:sz w:val="21"/>
      <w:szCs w:val="21"/>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able Paragraph"/>
    <w:basedOn w:val="1"/>
    <w:qFormat/>
    <w:uiPriority w:val="99"/>
    <w:pPr>
      <w:autoSpaceDE w:val="0"/>
      <w:autoSpaceDN w:val="0"/>
      <w:jc w:val="left"/>
    </w:pPr>
    <w:rPr>
      <w:rFonts w:ascii="Noto Sans CJK JP Regular" w:hAnsi="Noto Sans CJK JP Regular" w:cs="Noto Sans CJK JP Regular"/>
      <w:kern w:val="0"/>
      <w:sz w:val="22"/>
      <w:lang w:eastAsia="en-US"/>
    </w:rPr>
  </w:style>
  <w:style w:type="table" w:customStyle="1" w:styleId="16">
    <w:name w:val="Table Normal"/>
    <w:semiHidden/>
    <w:unhideWhenUsed/>
    <w:qFormat/>
    <w:uiPriority w:val="0"/>
    <w:tblPr>
      <w:tblLayout w:type="fixed"/>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28</Pages>
  <Words>8454</Words>
  <Characters>8572</Characters>
  <Lines>77</Lines>
  <Paragraphs>21</Paragraphs>
  <TotalTime>9</TotalTime>
  <ScaleCrop>false</ScaleCrop>
  <LinksUpToDate>false</LinksUpToDate>
  <CharactersWithSpaces>9080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2023-08-25T18:32:00Z</dcterms:created>
  <dc:creator>user</dc:creator>
  <cp:lastModifiedBy>灰太郎</cp:lastModifiedBy>
  <dcterms:modified xsi:type="dcterms:W3CDTF">2025-12-15T07:57:41Z</dcterms:modified>
  <dc:title>遂宁市住房和城乡建设局</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5FE39C1B90304EB080A356E7B8A5E62D_13</vt:lpwstr>
  </property>
  <property fmtid="{D5CDD505-2E9C-101B-9397-08002B2CF9AE}" pid="4" name="KSOTemplateDocerSaveRecord">
    <vt:lpwstr>eyJoZGlkIjoiZjNjZmZjNzAwNjRmN2NhMTlkNmI4MDY2MTExMzRkYTQiLCJ1c2VySWQiOiIxNTU5MDYwMzQwIn0=</vt:lpwstr>
  </property>
</Properties>
</file>