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4263C">
      <w:pPr>
        <w:pStyle w:val="16"/>
        <w:rPr>
          <w:rFonts w:hint="default" w:ascii="Times New Roman" w:hAnsi="Times New Roman" w:eastAsia="仿宋" w:cs="Times New Roman"/>
          <w:sz w:val="44"/>
          <w:szCs w:val="44"/>
        </w:rPr>
      </w:pPr>
    </w:p>
    <w:p w14:paraId="15F1D428">
      <w:pPr>
        <w:pStyle w:val="16"/>
        <w:rPr>
          <w:rFonts w:hint="default" w:ascii="Times New Roman" w:hAnsi="Times New Roman" w:eastAsia="仿宋" w:cs="Times New Roman"/>
          <w:sz w:val="44"/>
          <w:szCs w:val="44"/>
        </w:rPr>
      </w:pPr>
    </w:p>
    <w:p w14:paraId="56E90A21">
      <w:pPr>
        <w:pStyle w:val="53"/>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天津中煤能源华北有限公司</w:t>
      </w:r>
      <w:r>
        <w:rPr>
          <w:rFonts w:hint="eastAsia" w:ascii="方正小标宋简体" w:hAnsi="方正小标宋简体" w:eastAsia="方正小标宋简体" w:cs="方正小标宋简体"/>
          <w:sz w:val="36"/>
          <w:szCs w:val="36"/>
          <w:lang w:val="en-US" w:eastAsia="zh-CN"/>
        </w:rPr>
        <w:t>2025年10-12月</w:t>
      </w:r>
    </w:p>
    <w:p w14:paraId="776A42F5">
      <w:pPr>
        <w:pStyle w:val="53"/>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尿素公路运输服务（四）公开竞价采购</w:t>
      </w:r>
    </w:p>
    <w:p w14:paraId="40D60C21">
      <w:pPr>
        <w:widowControl/>
        <w:snapToGrid w:val="0"/>
        <w:spacing w:line="240" w:lineRule="auto"/>
        <w:jc w:val="center"/>
        <w:rPr>
          <w:rFonts w:hint="default" w:ascii="Times New Roman" w:hAnsi="Times New Roman" w:eastAsia="仿宋" w:cs="Times New Roman"/>
          <w:sz w:val="72"/>
        </w:rPr>
      </w:pPr>
    </w:p>
    <w:p w14:paraId="697C5610">
      <w:pPr>
        <w:widowControl/>
        <w:snapToGrid w:val="0"/>
        <w:spacing w:line="240" w:lineRule="auto"/>
        <w:jc w:val="center"/>
        <w:rPr>
          <w:rFonts w:hint="default" w:ascii="Times New Roman" w:hAnsi="Times New Roman" w:eastAsia="方正小标宋简体" w:cs="Times New Roman"/>
          <w:b w:val="0"/>
          <w:bCs w:val="0"/>
          <w:sz w:val="72"/>
        </w:rPr>
      </w:pPr>
    </w:p>
    <w:p w14:paraId="173710F3">
      <w:pPr>
        <w:widowControl/>
        <w:snapToGrid w:val="0"/>
        <w:spacing w:line="240" w:lineRule="auto"/>
        <w:jc w:val="center"/>
        <w:rPr>
          <w:rFonts w:hint="default" w:ascii="Times New Roman" w:hAnsi="Times New Roman" w:eastAsia="方正小标宋简体" w:cs="Times New Roman"/>
          <w:b w:val="0"/>
          <w:bCs w:val="0"/>
          <w:sz w:val="72"/>
        </w:rPr>
      </w:pPr>
    </w:p>
    <w:p w14:paraId="28E69512">
      <w:pPr>
        <w:widowControl/>
        <w:snapToGrid w:val="0"/>
        <w:spacing w:line="240" w:lineRule="auto"/>
        <w:jc w:val="center"/>
        <w:rPr>
          <w:rFonts w:hint="default" w:ascii="Times New Roman" w:hAnsi="Times New Roman" w:eastAsia="方正小标宋简体" w:cs="Times New Roman"/>
          <w:b w:val="0"/>
          <w:bCs w:val="0"/>
          <w:sz w:val="84"/>
        </w:rPr>
      </w:pPr>
      <w:r>
        <w:rPr>
          <w:rFonts w:hint="default" w:ascii="Times New Roman" w:hAnsi="Times New Roman" w:eastAsia="方正小标宋简体" w:cs="Times New Roman"/>
          <w:b w:val="0"/>
          <w:bCs w:val="0"/>
          <w:sz w:val="72"/>
        </w:rPr>
        <w:t>询 价 文 件</w:t>
      </w:r>
    </w:p>
    <w:p w14:paraId="082CD544">
      <w:pPr>
        <w:snapToGrid w:val="0"/>
        <w:jc w:val="center"/>
        <w:rPr>
          <w:rFonts w:hint="default" w:ascii="Times New Roman" w:hAnsi="Times New Roman" w:eastAsia="仿宋" w:cs="Times New Roman"/>
          <w:b/>
          <w:sz w:val="84"/>
        </w:rPr>
      </w:pPr>
    </w:p>
    <w:p w14:paraId="39DE71F1">
      <w:pPr>
        <w:pStyle w:val="53"/>
        <w:rPr>
          <w:rFonts w:hint="default" w:ascii="Times New Roman" w:hAnsi="Times New Roman" w:eastAsia="仿宋" w:cs="Times New Roman"/>
        </w:rPr>
      </w:pPr>
    </w:p>
    <w:p w14:paraId="2E3001AB">
      <w:pPr>
        <w:widowControl/>
        <w:jc w:val="left"/>
        <w:rPr>
          <w:rFonts w:hint="default" w:ascii="Times New Roman" w:hAnsi="Times New Roman" w:eastAsia="仿宋" w:cs="Times New Roman"/>
          <w:b/>
          <w:sz w:val="28"/>
        </w:rPr>
      </w:pPr>
    </w:p>
    <w:p w14:paraId="53D9AC1A">
      <w:pPr>
        <w:spacing w:line="720" w:lineRule="auto"/>
        <w:jc w:val="center"/>
        <w:rPr>
          <w:rFonts w:hint="default" w:ascii="Times New Roman" w:hAnsi="Times New Roman" w:eastAsia="方正仿宋简体" w:cs="Times New Roman"/>
          <w:sz w:val="30"/>
          <w:szCs w:val="30"/>
        </w:rPr>
      </w:pPr>
    </w:p>
    <w:p w14:paraId="282960A4">
      <w:pPr>
        <w:spacing w:line="720" w:lineRule="auto"/>
        <w:jc w:val="center"/>
        <w:rPr>
          <w:rFonts w:hint="default" w:ascii="Times New Roman" w:hAnsi="Times New Roman" w:eastAsia="仿宋" w:cs="Times New Roman"/>
          <w:sz w:val="36"/>
          <w:szCs w:val="36"/>
        </w:rPr>
      </w:pPr>
      <w:r>
        <w:rPr>
          <w:rFonts w:hint="default" w:ascii="Times New Roman" w:hAnsi="Times New Roman" w:eastAsia="方正仿宋简体" w:cs="Times New Roman"/>
          <w:sz w:val="30"/>
          <w:szCs w:val="30"/>
        </w:rPr>
        <w:t xml:space="preserve">  询价人：天津中煤能源华北有限公司</w:t>
      </w:r>
    </w:p>
    <w:p w14:paraId="606A7BBD">
      <w:pPr>
        <w:pStyle w:val="53"/>
        <w:jc w:val="center"/>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2025年</w:t>
      </w:r>
      <w:r>
        <w:rPr>
          <w:rFonts w:hint="eastAsia" w:eastAsia="方正仿宋简体" w:cs="Times New Roman"/>
          <w:sz w:val="30"/>
          <w:szCs w:val="30"/>
          <w:lang w:val="en-US" w:eastAsia="zh-CN"/>
        </w:rPr>
        <w:t>9</w:t>
      </w:r>
      <w:r>
        <w:rPr>
          <w:rFonts w:hint="default" w:ascii="Times New Roman" w:hAnsi="Times New Roman" w:eastAsia="方正仿宋简体" w:cs="Times New Roman"/>
          <w:sz w:val="30"/>
          <w:szCs w:val="30"/>
          <w:lang w:val="en-US" w:eastAsia="zh-CN"/>
        </w:rPr>
        <w:t>月</w:t>
      </w:r>
      <w:bookmarkStart w:id="0" w:name="_Toc23753"/>
    </w:p>
    <w:p w14:paraId="15559309">
      <w:pPr>
        <w:pStyle w:val="8"/>
        <w:keepNext w:val="0"/>
        <w:keepLines w:val="0"/>
        <w:spacing w:beforeLines="0" w:afterLines="0" w:line="560" w:lineRule="exact"/>
        <w:ind w:left="0" w:leftChars="0" w:firstLine="0" w:firstLineChars="0"/>
        <w:jc w:val="center"/>
        <w:rPr>
          <w:rFonts w:hint="default" w:ascii="Times New Roman" w:hAnsi="Times New Roman" w:cs="Times New Roman"/>
          <w:bCs w:val="0"/>
          <w:sz w:val="36"/>
          <w:szCs w:val="36"/>
        </w:rPr>
      </w:pPr>
    </w:p>
    <w:p w14:paraId="2C3744DB">
      <w:pPr>
        <w:pStyle w:val="8"/>
        <w:keepNext w:val="0"/>
        <w:keepLines w:val="0"/>
        <w:spacing w:beforeLines="0" w:afterLines="0" w:line="560" w:lineRule="exact"/>
        <w:ind w:left="0" w:leftChars="0" w:firstLine="0" w:firstLineChars="0"/>
        <w:jc w:val="center"/>
        <w:rPr>
          <w:rFonts w:hint="default" w:ascii="Times New Roman" w:hAnsi="Times New Roman" w:cs="Times New Roman"/>
          <w:bCs w:val="0"/>
          <w:sz w:val="36"/>
          <w:szCs w:val="36"/>
        </w:rPr>
      </w:pPr>
    </w:p>
    <w:p w14:paraId="57E9DE1E">
      <w:pPr>
        <w:pStyle w:val="8"/>
        <w:keepNext w:val="0"/>
        <w:keepLines w:val="0"/>
        <w:spacing w:beforeLines="0" w:afterLines="0" w:line="560" w:lineRule="exact"/>
        <w:ind w:left="0" w:leftChars="0" w:firstLine="0" w:firstLineChars="0"/>
        <w:jc w:val="center"/>
        <w:rPr>
          <w:rFonts w:hint="default" w:ascii="Times New Roman" w:hAnsi="Times New Roman" w:eastAsia="方正小标宋简体" w:cs="Times New Roman"/>
          <w:b w:val="0"/>
          <w:bCs/>
          <w:sz w:val="36"/>
          <w:szCs w:val="36"/>
        </w:rPr>
      </w:pPr>
    </w:p>
    <w:p w14:paraId="106EA599">
      <w:pPr>
        <w:pStyle w:val="8"/>
        <w:keepNext w:val="0"/>
        <w:keepLines w:val="0"/>
        <w:spacing w:beforeLines="0" w:afterLines="0" w:line="560" w:lineRule="exact"/>
        <w:ind w:left="0" w:leftChars="0" w:firstLine="0" w:firstLineChars="0"/>
        <w:jc w:val="center"/>
        <w:rPr>
          <w:rFonts w:hint="default" w:ascii="Times New Roman" w:hAnsi="Times New Roman" w:eastAsia="方正小标宋简体" w:cs="Times New Roman"/>
          <w:b w:val="0"/>
          <w:bCs/>
          <w:sz w:val="36"/>
          <w:szCs w:val="36"/>
        </w:rPr>
      </w:pPr>
    </w:p>
    <w:p w14:paraId="5DB56B17">
      <w:pPr>
        <w:pStyle w:val="8"/>
        <w:keepNext w:val="0"/>
        <w:keepLines w:val="0"/>
        <w:spacing w:beforeLines="0" w:afterLines="0" w:line="560" w:lineRule="exact"/>
        <w:ind w:left="0" w:leftChars="0" w:firstLine="0" w:firstLineChars="0"/>
        <w:jc w:val="center"/>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rPr>
        <w:t>第一章  询价函</w:t>
      </w:r>
      <w:bookmarkEnd w:id="0"/>
    </w:p>
    <w:p w14:paraId="768DA6AF">
      <w:pPr>
        <w:snapToGrid w:val="0"/>
        <w:ind w:firstLine="600" w:firstLineChars="200"/>
        <w:rPr>
          <w:rFonts w:hint="default" w:ascii="Times New Roman" w:hAnsi="Times New Roman" w:eastAsia="仿宋" w:cs="Times New Roman"/>
          <w:sz w:val="30"/>
          <w:szCs w:val="30"/>
          <w:lang w:val="en-US" w:eastAsia="zh-CN"/>
        </w:rPr>
      </w:pPr>
    </w:p>
    <w:p w14:paraId="14CD52E8">
      <w:pPr>
        <w:pStyle w:val="38"/>
        <w:tabs>
          <w:tab w:val="left" w:pos="567"/>
        </w:tabs>
        <w:spacing w:line="560" w:lineRule="exact"/>
        <w:ind w:firstLine="600"/>
        <w:rPr>
          <w:rFonts w:hint="default" w:ascii="Times New Roman" w:hAnsi="Times New Roman" w:eastAsia="黑体" w:cs="Times New Roman"/>
          <w:b w:val="0"/>
          <w:bCs/>
          <w:sz w:val="30"/>
          <w:szCs w:val="30"/>
          <w:lang w:val="en-US" w:eastAsia="zh-CN"/>
        </w:rPr>
      </w:pPr>
      <w:r>
        <w:rPr>
          <w:rFonts w:hint="default" w:ascii="Times New Roman" w:hAnsi="Times New Roman" w:eastAsia="黑体" w:cs="Times New Roman"/>
          <w:b w:val="0"/>
          <w:bCs/>
          <w:sz w:val="30"/>
          <w:szCs w:val="30"/>
          <w:lang w:val="en-US" w:eastAsia="zh-CN"/>
        </w:rPr>
        <w:t>一、项目名称</w:t>
      </w:r>
    </w:p>
    <w:p w14:paraId="4DAF414F">
      <w:pPr>
        <w:pStyle w:val="38"/>
        <w:keepNext w:val="0"/>
        <w:keepLines w:val="0"/>
        <w:pageBreakBefore w:val="0"/>
        <w:widowControl w:val="0"/>
        <w:tabs>
          <w:tab w:val="left" w:pos="567"/>
        </w:tabs>
        <w:kinsoku/>
        <w:overflowPunct/>
        <w:autoSpaceDE/>
        <w:autoSpaceDN/>
        <w:bidi w:val="0"/>
        <w:adjustRightInd/>
        <w:spacing w:line="560" w:lineRule="exact"/>
        <w:ind w:firstLine="600"/>
        <w:textAlignment w:val="auto"/>
        <w:rPr>
          <w:rFonts w:hint="default" w:ascii="Times New Roman" w:hAnsi="Times New Roman" w:eastAsia="方正仿宋简体" w:cs="Times New Roman"/>
          <w:b w:val="0"/>
          <w:bCs/>
          <w:sz w:val="30"/>
          <w:szCs w:val="30"/>
          <w:lang w:val="en-US" w:eastAsia="zh-CN"/>
        </w:rPr>
      </w:pPr>
      <w:r>
        <w:rPr>
          <w:rFonts w:hint="eastAsia" w:ascii="方正仿宋简体" w:hAnsi="方正仿宋简体" w:eastAsia="方正仿宋简体" w:cs="方正仿宋简体"/>
          <w:sz w:val="30"/>
          <w:szCs w:val="30"/>
          <w:lang w:val="en-US" w:eastAsia="zh-CN"/>
        </w:rPr>
        <w:t>天津中煤能源华北有限公司2025年10-12月尿素公路运输服务公开竞价采购</w:t>
      </w:r>
      <w:r>
        <w:rPr>
          <w:rFonts w:hint="default" w:ascii="Times New Roman" w:hAnsi="Times New Roman" w:eastAsia="方正仿宋简体" w:cs="Times New Roman"/>
          <w:b w:val="0"/>
          <w:bCs/>
          <w:sz w:val="30"/>
          <w:szCs w:val="30"/>
          <w:lang w:val="en-US" w:eastAsia="zh-CN"/>
        </w:rPr>
        <w:t>。</w:t>
      </w:r>
    </w:p>
    <w:p w14:paraId="3FD7B32C">
      <w:pPr>
        <w:pStyle w:val="38"/>
        <w:keepNext w:val="0"/>
        <w:keepLines w:val="0"/>
        <w:pageBreakBefore w:val="0"/>
        <w:widowControl w:val="0"/>
        <w:numPr>
          <w:ilvl w:val="0"/>
          <w:numId w:val="2"/>
        </w:numPr>
        <w:tabs>
          <w:tab w:val="left" w:pos="567"/>
        </w:tabs>
        <w:kinsoku/>
        <w:overflowPunct/>
        <w:autoSpaceDE/>
        <w:autoSpaceDN/>
        <w:bidi w:val="0"/>
        <w:adjustRightInd/>
        <w:spacing w:line="560" w:lineRule="exact"/>
        <w:ind w:firstLine="600"/>
        <w:textAlignment w:val="auto"/>
        <w:rPr>
          <w:rFonts w:hint="default" w:ascii="Times New Roman" w:hAnsi="Times New Roman" w:eastAsia="黑体" w:cs="Times New Roman"/>
          <w:b w:val="0"/>
          <w:bCs/>
          <w:sz w:val="30"/>
          <w:szCs w:val="30"/>
          <w:lang w:val="en-US" w:eastAsia="zh-CN"/>
        </w:rPr>
      </w:pPr>
      <w:r>
        <w:rPr>
          <w:rFonts w:hint="default" w:ascii="Times New Roman" w:hAnsi="Times New Roman" w:eastAsia="黑体" w:cs="Times New Roman"/>
          <w:b w:val="0"/>
          <w:bCs/>
          <w:sz w:val="30"/>
          <w:szCs w:val="30"/>
          <w:lang w:val="en-US" w:eastAsia="zh-CN"/>
        </w:rPr>
        <w:t>项目基本概况</w:t>
      </w:r>
    </w:p>
    <w:tbl>
      <w:tblPr>
        <w:tblStyle w:val="34"/>
        <w:tblpPr w:leftFromText="180" w:rightFromText="180" w:vertAnchor="text" w:horzAnchor="page" w:tblpX="630" w:tblpY="520"/>
        <w:tblOverlap w:val="never"/>
        <w:tblW w:w="110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4"/>
        <w:gridCol w:w="1932"/>
        <w:gridCol w:w="1786"/>
        <w:gridCol w:w="1457"/>
        <w:gridCol w:w="1329"/>
        <w:gridCol w:w="1371"/>
        <w:gridCol w:w="1352"/>
      </w:tblGrid>
      <w:tr w14:paraId="5418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17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8A798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0"/>
              <w:rPr>
                <w:rFonts w:hint="eastAsia" w:ascii="方正仿宋简体" w:hAnsi="方正仿宋简体" w:eastAsia="方正仿宋简体" w:cs="方正仿宋简体"/>
                <w:b w:val="0"/>
                <w:bCs w:val="0"/>
                <w:sz w:val="21"/>
                <w:szCs w:val="21"/>
                <w:vertAlign w:val="baseline"/>
                <w:lang w:val="en-US" w:eastAsia="zh-CN"/>
              </w:rPr>
            </w:pPr>
            <w:r>
              <w:rPr>
                <w:rFonts w:hint="eastAsia" w:ascii="方正仿宋简体" w:hAnsi="方正仿宋简体" w:eastAsia="方正仿宋简体" w:cs="方正仿宋简体"/>
                <w:b w:val="0"/>
                <w:bCs w:val="0"/>
                <w:sz w:val="21"/>
                <w:szCs w:val="21"/>
                <w:vertAlign w:val="baseline"/>
                <w:lang w:val="en-US" w:eastAsia="zh-CN"/>
              </w:rPr>
              <w:t>项目名称</w:t>
            </w:r>
          </w:p>
        </w:tc>
        <w:tc>
          <w:tcPr>
            <w:tcW w:w="1932" w:type="dxa"/>
            <w:tcBorders>
              <w:top w:val="single" w:color="000000" w:sz="8" w:space="0"/>
              <w:left w:val="nil"/>
              <w:bottom w:val="single" w:color="000000" w:sz="8" w:space="0"/>
              <w:right w:val="single" w:color="000000" w:sz="8" w:space="0"/>
            </w:tcBorders>
            <w:shd w:val="clear" w:color="auto" w:fill="auto"/>
            <w:noWrap/>
            <w:vAlign w:val="center"/>
          </w:tcPr>
          <w:p w14:paraId="31476CA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0"/>
              <w:rPr>
                <w:rFonts w:hint="eastAsia" w:ascii="方正仿宋简体" w:hAnsi="方正仿宋简体" w:eastAsia="方正仿宋简体" w:cs="方正仿宋简体"/>
                <w:b w:val="0"/>
                <w:bCs w:val="0"/>
                <w:sz w:val="21"/>
                <w:szCs w:val="21"/>
                <w:vertAlign w:val="baseline"/>
                <w:lang w:val="en-US" w:eastAsia="zh-CN"/>
              </w:rPr>
            </w:pPr>
            <w:r>
              <w:rPr>
                <w:rFonts w:hint="eastAsia" w:ascii="方正仿宋简体" w:hAnsi="方正仿宋简体" w:eastAsia="方正仿宋简体" w:cs="方正仿宋简体"/>
                <w:b w:val="0"/>
                <w:bCs w:val="0"/>
                <w:sz w:val="21"/>
                <w:szCs w:val="21"/>
                <w:vertAlign w:val="baseline"/>
                <w:lang w:val="en-US" w:eastAsia="zh-CN"/>
              </w:rPr>
              <w:t>发货地</w:t>
            </w:r>
          </w:p>
        </w:tc>
        <w:tc>
          <w:tcPr>
            <w:tcW w:w="1786" w:type="dxa"/>
            <w:tcBorders>
              <w:top w:val="single" w:color="000000" w:sz="8" w:space="0"/>
              <w:left w:val="nil"/>
              <w:bottom w:val="single" w:color="000000" w:sz="8" w:space="0"/>
              <w:right w:val="single" w:color="000000" w:sz="8" w:space="0"/>
            </w:tcBorders>
            <w:shd w:val="clear" w:color="auto" w:fill="auto"/>
            <w:vAlign w:val="center"/>
          </w:tcPr>
          <w:p w14:paraId="58D5E25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0"/>
              <w:rPr>
                <w:rFonts w:hint="eastAsia" w:ascii="方正仿宋简体" w:hAnsi="方正仿宋简体" w:eastAsia="方正仿宋简体" w:cs="方正仿宋简体"/>
                <w:b w:val="0"/>
                <w:bCs w:val="0"/>
                <w:sz w:val="21"/>
                <w:szCs w:val="21"/>
                <w:vertAlign w:val="baseline"/>
                <w:lang w:val="en-US" w:eastAsia="zh-CN"/>
              </w:rPr>
            </w:pPr>
            <w:r>
              <w:rPr>
                <w:rFonts w:hint="eastAsia" w:ascii="方正仿宋简体" w:hAnsi="方正仿宋简体" w:eastAsia="方正仿宋简体" w:cs="方正仿宋简体"/>
                <w:b w:val="0"/>
                <w:bCs w:val="0"/>
                <w:sz w:val="21"/>
                <w:szCs w:val="21"/>
                <w:vertAlign w:val="baseline"/>
                <w:lang w:val="en-US" w:eastAsia="zh-CN"/>
              </w:rPr>
              <w:t>收货地</w:t>
            </w:r>
          </w:p>
        </w:tc>
        <w:tc>
          <w:tcPr>
            <w:tcW w:w="1457" w:type="dxa"/>
            <w:tcBorders>
              <w:top w:val="single" w:color="000000" w:sz="8" w:space="0"/>
              <w:left w:val="nil"/>
              <w:bottom w:val="single" w:color="000000" w:sz="8" w:space="0"/>
              <w:right w:val="single" w:color="000000" w:sz="8" w:space="0"/>
            </w:tcBorders>
            <w:shd w:val="clear" w:color="auto" w:fill="auto"/>
            <w:vAlign w:val="center"/>
          </w:tcPr>
          <w:p w14:paraId="208082C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0"/>
              <w:rPr>
                <w:rFonts w:hint="eastAsia" w:ascii="方正仿宋简体" w:hAnsi="方正仿宋简体" w:eastAsia="方正仿宋简体" w:cs="方正仿宋简体"/>
                <w:b w:val="0"/>
                <w:bCs w:val="0"/>
                <w:sz w:val="21"/>
                <w:szCs w:val="21"/>
                <w:vertAlign w:val="baseline"/>
                <w:lang w:val="en-US" w:eastAsia="zh-CN"/>
              </w:rPr>
            </w:pPr>
            <w:r>
              <w:rPr>
                <w:rFonts w:hint="eastAsia" w:ascii="方正仿宋简体" w:hAnsi="方正仿宋简体" w:eastAsia="方正仿宋简体" w:cs="方正仿宋简体"/>
                <w:b w:val="0"/>
                <w:bCs w:val="0"/>
                <w:sz w:val="21"/>
                <w:szCs w:val="21"/>
                <w:vertAlign w:val="baseline"/>
                <w:lang w:val="en-US" w:eastAsia="zh-CN"/>
              </w:rPr>
              <w:t>预估数量（吨）</w:t>
            </w:r>
          </w:p>
        </w:tc>
        <w:tc>
          <w:tcPr>
            <w:tcW w:w="1329" w:type="dxa"/>
            <w:tcBorders>
              <w:top w:val="single" w:color="000000" w:sz="8" w:space="0"/>
              <w:left w:val="nil"/>
              <w:bottom w:val="single" w:color="000000" w:sz="8" w:space="0"/>
              <w:right w:val="single" w:color="000000" w:sz="8" w:space="0"/>
            </w:tcBorders>
            <w:shd w:val="clear" w:color="auto" w:fill="auto"/>
            <w:vAlign w:val="center"/>
          </w:tcPr>
          <w:p w14:paraId="0390A4A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0"/>
              <w:rPr>
                <w:rFonts w:hint="eastAsia" w:ascii="方正仿宋简体" w:hAnsi="方正仿宋简体" w:eastAsia="方正仿宋简体" w:cs="方正仿宋简体"/>
                <w:b w:val="0"/>
                <w:bCs w:val="0"/>
                <w:sz w:val="21"/>
                <w:szCs w:val="21"/>
                <w:vertAlign w:val="baseline"/>
                <w:lang w:val="en-US" w:eastAsia="zh-CN"/>
              </w:rPr>
            </w:pPr>
            <w:r>
              <w:rPr>
                <w:rFonts w:hint="eastAsia" w:ascii="方正仿宋简体" w:hAnsi="方正仿宋简体" w:eastAsia="方正仿宋简体" w:cs="方正仿宋简体"/>
                <w:b w:val="0"/>
                <w:bCs w:val="0"/>
                <w:sz w:val="21"/>
                <w:szCs w:val="21"/>
                <w:vertAlign w:val="baseline"/>
                <w:lang w:val="en-US" w:eastAsia="zh-CN"/>
              </w:rPr>
              <w:t>预计运距</w:t>
            </w:r>
          </w:p>
        </w:tc>
        <w:tc>
          <w:tcPr>
            <w:tcW w:w="1371" w:type="dxa"/>
            <w:tcBorders>
              <w:top w:val="single" w:color="000000" w:sz="8" w:space="0"/>
              <w:left w:val="nil"/>
              <w:bottom w:val="single" w:color="000000" w:sz="8" w:space="0"/>
              <w:right w:val="single" w:color="000000" w:sz="8" w:space="0"/>
            </w:tcBorders>
            <w:shd w:val="clear" w:color="auto" w:fill="auto"/>
            <w:vAlign w:val="center"/>
          </w:tcPr>
          <w:p w14:paraId="60FC6E8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0"/>
              <w:rPr>
                <w:rFonts w:hint="eastAsia" w:ascii="方正仿宋简体" w:hAnsi="方正仿宋简体" w:eastAsia="方正仿宋简体" w:cs="方正仿宋简体"/>
                <w:b w:val="0"/>
                <w:bCs w:val="0"/>
                <w:sz w:val="21"/>
                <w:szCs w:val="21"/>
                <w:vertAlign w:val="baseline"/>
                <w:lang w:val="en-US" w:eastAsia="zh-CN"/>
              </w:rPr>
            </w:pPr>
            <w:r>
              <w:rPr>
                <w:rFonts w:hint="eastAsia" w:ascii="方正仿宋简体" w:hAnsi="方正仿宋简体" w:eastAsia="方正仿宋简体" w:cs="方正仿宋简体"/>
                <w:b w:val="0"/>
                <w:bCs w:val="0"/>
                <w:sz w:val="21"/>
                <w:szCs w:val="21"/>
                <w:vertAlign w:val="baseline"/>
                <w:lang w:val="en-US" w:eastAsia="zh-CN"/>
              </w:rPr>
              <w:t>运输方式</w:t>
            </w:r>
          </w:p>
        </w:tc>
        <w:tc>
          <w:tcPr>
            <w:tcW w:w="1352" w:type="dxa"/>
            <w:tcBorders>
              <w:top w:val="single" w:color="000000" w:sz="8" w:space="0"/>
              <w:left w:val="nil"/>
              <w:bottom w:val="single" w:color="000000" w:sz="8" w:space="0"/>
              <w:right w:val="single" w:color="000000" w:sz="8" w:space="0"/>
            </w:tcBorders>
            <w:shd w:val="clear" w:color="auto" w:fill="auto"/>
            <w:noWrap/>
            <w:vAlign w:val="center"/>
          </w:tcPr>
          <w:p w14:paraId="511DDC7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0"/>
              <w:rPr>
                <w:rFonts w:hint="eastAsia" w:ascii="方正仿宋简体" w:hAnsi="方正仿宋简体" w:eastAsia="方正仿宋简体" w:cs="方正仿宋简体"/>
                <w:b w:val="0"/>
                <w:bCs w:val="0"/>
                <w:sz w:val="21"/>
                <w:szCs w:val="21"/>
                <w:vertAlign w:val="baseline"/>
                <w:lang w:val="en-US" w:eastAsia="zh-CN"/>
              </w:rPr>
            </w:pPr>
            <w:r>
              <w:rPr>
                <w:rFonts w:hint="eastAsia" w:ascii="方正仿宋简体" w:hAnsi="方正仿宋简体" w:eastAsia="方正仿宋简体" w:cs="方正仿宋简体"/>
                <w:b w:val="0"/>
                <w:bCs w:val="0"/>
                <w:sz w:val="21"/>
                <w:szCs w:val="21"/>
                <w:vertAlign w:val="baseline"/>
                <w:lang w:val="en-US" w:eastAsia="zh-CN"/>
              </w:rPr>
              <w:t>运输车辆要求</w:t>
            </w:r>
          </w:p>
        </w:tc>
      </w:tr>
      <w:tr w14:paraId="1FF2C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84" w:type="dxa"/>
            <w:tcBorders>
              <w:top w:val="nil"/>
              <w:left w:val="single" w:color="000000" w:sz="8" w:space="0"/>
              <w:bottom w:val="single" w:color="000000" w:sz="8" w:space="0"/>
              <w:right w:val="single" w:color="000000" w:sz="8" w:space="0"/>
            </w:tcBorders>
            <w:shd w:val="clear" w:color="auto" w:fill="auto"/>
            <w:vAlign w:val="center"/>
          </w:tcPr>
          <w:p w14:paraId="5B779628">
            <w:pPr>
              <w:widowControl/>
              <w:spacing w:beforeLines="0" w:afterLines="0"/>
              <w:jc w:val="center"/>
              <w:textAlignment w:val="center"/>
              <w:rPr>
                <w:rFonts w:hint="eastAsia" w:ascii="方正仿宋简体" w:hAnsi="方正仿宋简体" w:eastAsia="方正仿宋简体" w:cs="方正仿宋简体"/>
                <w:b w:val="0"/>
                <w:bCs w:val="0"/>
                <w:sz w:val="21"/>
                <w:szCs w:val="21"/>
                <w:vertAlign w:val="baseline"/>
                <w:lang w:val="en-US" w:eastAsia="zh-CN"/>
              </w:rPr>
            </w:pPr>
            <w:r>
              <w:rPr>
                <w:rFonts w:hint="eastAsia" w:ascii="方正仿宋简体" w:hAnsi="方正仿宋简体" w:eastAsia="方正仿宋简体" w:cs="方正仿宋简体"/>
                <w:color w:val="000000"/>
                <w:kern w:val="0"/>
                <w:sz w:val="21"/>
                <w:szCs w:val="21"/>
                <w:lang w:bidi="ar"/>
              </w:rPr>
              <w:t>天津中煤能源华北有限公司2025年10-12月尿素公路运输服务（四）公开竞价采购</w:t>
            </w:r>
          </w:p>
        </w:tc>
        <w:tc>
          <w:tcPr>
            <w:tcW w:w="1932" w:type="dxa"/>
            <w:tcBorders>
              <w:top w:val="nil"/>
              <w:left w:val="nil"/>
              <w:bottom w:val="single" w:color="000000" w:sz="8" w:space="0"/>
              <w:right w:val="single" w:color="000000" w:sz="8" w:space="0"/>
            </w:tcBorders>
            <w:shd w:val="clear" w:color="auto" w:fill="auto"/>
            <w:vAlign w:val="center"/>
          </w:tcPr>
          <w:p w14:paraId="4540110C">
            <w:pPr>
              <w:widowControl/>
              <w:spacing w:beforeLines="0" w:afterLines="0"/>
              <w:jc w:val="center"/>
              <w:textAlignment w:val="center"/>
              <w:rPr>
                <w:rFonts w:hint="eastAsia" w:ascii="方正仿宋简体" w:hAnsi="方正仿宋简体" w:eastAsia="方正仿宋简体" w:cs="方正仿宋简体"/>
                <w:b w:val="0"/>
                <w:bCs w:val="0"/>
                <w:sz w:val="21"/>
                <w:szCs w:val="21"/>
                <w:vertAlign w:val="baseline"/>
                <w:lang w:val="en-US" w:eastAsia="zh-CN"/>
              </w:rPr>
            </w:pPr>
            <w:r>
              <w:rPr>
                <w:rFonts w:hint="eastAsia" w:ascii="方正仿宋简体" w:hAnsi="方正仿宋简体" w:eastAsia="方正仿宋简体" w:cs="方正仿宋简体"/>
                <w:color w:val="000000"/>
                <w:kern w:val="0"/>
                <w:sz w:val="21"/>
                <w:szCs w:val="21"/>
                <w:lang w:bidi="ar"/>
              </w:rPr>
              <w:t>沧州市（河北省东光化工有限责任公司）</w:t>
            </w:r>
          </w:p>
        </w:tc>
        <w:tc>
          <w:tcPr>
            <w:tcW w:w="1786" w:type="dxa"/>
            <w:tcBorders>
              <w:top w:val="nil"/>
              <w:left w:val="nil"/>
              <w:bottom w:val="single" w:color="000000" w:sz="8" w:space="0"/>
              <w:right w:val="single" w:color="000000" w:sz="8" w:space="0"/>
            </w:tcBorders>
            <w:shd w:val="clear" w:color="auto" w:fill="auto"/>
            <w:vAlign w:val="center"/>
          </w:tcPr>
          <w:p w14:paraId="6A69392B">
            <w:pPr>
              <w:widowControl/>
              <w:spacing w:beforeLines="0" w:afterLines="0"/>
              <w:jc w:val="center"/>
              <w:textAlignment w:val="center"/>
              <w:rPr>
                <w:rFonts w:hint="eastAsia" w:ascii="方正仿宋简体" w:hAnsi="方正仿宋简体" w:eastAsia="方正仿宋简体" w:cs="方正仿宋简体"/>
                <w:b w:val="0"/>
                <w:bCs w:val="0"/>
                <w:sz w:val="21"/>
                <w:szCs w:val="21"/>
                <w:vertAlign w:val="baseline"/>
                <w:lang w:val="en-US" w:eastAsia="zh-CN"/>
              </w:rPr>
            </w:pPr>
            <w:r>
              <w:rPr>
                <w:rFonts w:hint="eastAsia" w:ascii="方正仿宋简体" w:hAnsi="方正仿宋简体" w:eastAsia="方正仿宋简体" w:cs="方正仿宋简体"/>
                <w:color w:val="000000"/>
                <w:kern w:val="0"/>
                <w:sz w:val="21"/>
                <w:szCs w:val="21"/>
                <w:lang w:bidi="ar"/>
              </w:rPr>
              <w:t>建投宣化热电电厂</w:t>
            </w:r>
          </w:p>
        </w:tc>
        <w:tc>
          <w:tcPr>
            <w:tcW w:w="1457" w:type="dxa"/>
            <w:tcBorders>
              <w:top w:val="nil"/>
              <w:left w:val="nil"/>
              <w:bottom w:val="single" w:color="000000" w:sz="8" w:space="0"/>
              <w:right w:val="single" w:color="000000" w:sz="8" w:space="0"/>
            </w:tcBorders>
            <w:shd w:val="clear" w:color="auto" w:fill="auto"/>
            <w:vAlign w:val="center"/>
          </w:tcPr>
          <w:p w14:paraId="20F989BB">
            <w:pPr>
              <w:widowControl/>
              <w:spacing w:beforeLines="0" w:afterLines="0"/>
              <w:jc w:val="center"/>
              <w:textAlignment w:val="center"/>
              <w:rPr>
                <w:rFonts w:hint="eastAsia" w:ascii="方正仿宋简体" w:hAnsi="方正仿宋简体" w:eastAsia="方正仿宋简体" w:cs="方正仿宋简体"/>
                <w:b w:val="0"/>
                <w:bCs w:val="0"/>
                <w:sz w:val="21"/>
                <w:szCs w:val="21"/>
                <w:vertAlign w:val="baseline"/>
                <w:lang w:val="en-US" w:eastAsia="zh-CN"/>
              </w:rPr>
            </w:pPr>
            <w:r>
              <w:rPr>
                <w:rFonts w:hint="eastAsia" w:ascii="方正仿宋简体" w:hAnsi="方正仿宋简体" w:eastAsia="方正仿宋简体" w:cs="方正仿宋简体"/>
                <w:color w:val="000000"/>
                <w:kern w:val="0"/>
                <w:sz w:val="21"/>
                <w:szCs w:val="21"/>
                <w:lang w:bidi="ar"/>
              </w:rPr>
              <w:t>约438公里</w:t>
            </w:r>
          </w:p>
        </w:tc>
        <w:tc>
          <w:tcPr>
            <w:tcW w:w="1329" w:type="dxa"/>
            <w:tcBorders>
              <w:top w:val="nil"/>
              <w:left w:val="nil"/>
              <w:bottom w:val="single" w:color="000000" w:sz="8" w:space="0"/>
              <w:right w:val="single" w:color="000000" w:sz="8" w:space="0"/>
            </w:tcBorders>
            <w:shd w:val="clear" w:color="auto" w:fill="auto"/>
            <w:vAlign w:val="center"/>
          </w:tcPr>
          <w:p w14:paraId="6932FD5B">
            <w:pPr>
              <w:widowControl/>
              <w:spacing w:beforeLines="0" w:afterLines="0"/>
              <w:jc w:val="center"/>
              <w:textAlignment w:val="center"/>
              <w:rPr>
                <w:rFonts w:hint="eastAsia" w:ascii="方正仿宋简体" w:hAnsi="方正仿宋简体" w:eastAsia="方正仿宋简体" w:cs="方正仿宋简体"/>
                <w:b w:val="0"/>
                <w:bCs w:val="0"/>
                <w:sz w:val="21"/>
                <w:szCs w:val="21"/>
                <w:vertAlign w:val="baseline"/>
                <w:lang w:val="en-US" w:eastAsia="zh-CN"/>
              </w:rPr>
            </w:pPr>
            <w:r>
              <w:rPr>
                <w:rFonts w:hint="eastAsia" w:ascii="方正仿宋简体" w:hAnsi="方正仿宋简体" w:eastAsia="方正仿宋简体" w:cs="方正仿宋简体"/>
                <w:color w:val="000000"/>
                <w:kern w:val="0"/>
                <w:sz w:val="21"/>
                <w:szCs w:val="21"/>
                <w:lang w:bidi="ar"/>
              </w:rPr>
              <w:t>约1200吨</w:t>
            </w:r>
          </w:p>
        </w:tc>
        <w:tc>
          <w:tcPr>
            <w:tcW w:w="1371" w:type="dxa"/>
            <w:tcBorders>
              <w:top w:val="nil"/>
              <w:left w:val="nil"/>
              <w:bottom w:val="single" w:color="000000" w:sz="8" w:space="0"/>
              <w:right w:val="single" w:color="000000" w:sz="8" w:space="0"/>
            </w:tcBorders>
            <w:shd w:val="clear" w:color="auto" w:fill="auto"/>
            <w:vAlign w:val="center"/>
          </w:tcPr>
          <w:p w14:paraId="240AFF91">
            <w:pPr>
              <w:widowControl/>
              <w:spacing w:beforeLines="0" w:afterLines="0"/>
              <w:jc w:val="center"/>
              <w:textAlignment w:val="center"/>
              <w:rPr>
                <w:rFonts w:hint="eastAsia" w:ascii="方正仿宋简体" w:hAnsi="方正仿宋简体" w:eastAsia="方正仿宋简体" w:cs="方正仿宋简体"/>
                <w:b w:val="0"/>
                <w:bCs w:val="0"/>
                <w:sz w:val="21"/>
                <w:szCs w:val="21"/>
                <w:vertAlign w:val="baseline"/>
                <w:lang w:val="en-US" w:eastAsia="zh-CN"/>
              </w:rPr>
            </w:pPr>
            <w:r>
              <w:rPr>
                <w:rFonts w:hint="eastAsia" w:ascii="方正仿宋简体" w:hAnsi="方正仿宋简体" w:eastAsia="方正仿宋简体" w:cs="方正仿宋简体"/>
                <w:color w:val="000000"/>
                <w:kern w:val="0"/>
                <w:sz w:val="21"/>
                <w:szCs w:val="21"/>
                <w:lang w:val="en-US" w:eastAsia="zh-CN" w:bidi="ar"/>
              </w:rPr>
              <w:t>汽运</w:t>
            </w:r>
            <w:bookmarkStart w:id="13" w:name="_GoBack"/>
            <w:bookmarkEnd w:id="13"/>
          </w:p>
        </w:tc>
        <w:tc>
          <w:tcPr>
            <w:tcW w:w="1352" w:type="dxa"/>
            <w:tcBorders>
              <w:top w:val="nil"/>
              <w:left w:val="nil"/>
              <w:bottom w:val="single" w:color="000000" w:sz="8" w:space="0"/>
              <w:right w:val="single" w:color="000000" w:sz="8" w:space="0"/>
            </w:tcBorders>
            <w:shd w:val="clear" w:color="auto" w:fill="auto"/>
            <w:vAlign w:val="center"/>
          </w:tcPr>
          <w:p w14:paraId="58B0FF52">
            <w:pPr>
              <w:widowControl/>
              <w:spacing w:beforeLines="0" w:afterLines="0"/>
              <w:jc w:val="center"/>
              <w:textAlignment w:val="center"/>
              <w:rPr>
                <w:rFonts w:hint="eastAsia" w:ascii="方正仿宋简体" w:hAnsi="方正仿宋简体" w:eastAsia="方正仿宋简体" w:cs="方正仿宋简体"/>
                <w:b w:val="0"/>
                <w:bCs w:val="0"/>
                <w:sz w:val="21"/>
                <w:szCs w:val="21"/>
                <w:vertAlign w:val="baseline"/>
                <w:lang w:val="en-US" w:eastAsia="zh-CN"/>
              </w:rPr>
            </w:pPr>
            <w:r>
              <w:rPr>
                <w:rFonts w:hint="eastAsia" w:ascii="方正仿宋简体" w:hAnsi="方正仿宋简体" w:eastAsia="方正仿宋简体" w:cs="方正仿宋简体"/>
                <w:b/>
                <w:bCs/>
                <w:color w:val="000000"/>
                <w:kern w:val="0"/>
                <w:sz w:val="21"/>
                <w:szCs w:val="21"/>
                <w:lang w:bidi="ar"/>
              </w:rPr>
              <w:t>罐车</w:t>
            </w:r>
          </w:p>
        </w:tc>
      </w:tr>
    </w:tbl>
    <w:p w14:paraId="019B1FE9">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1.</w:t>
      </w:r>
      <w:r>
        <w:rPr>
          <w:rFonts w:hint="default" w:ascii="Times New Roman" w:hAnsi="Times New Roman" w:eastAsia="方正仿宋简体" w:cs="Times New Roman"/>
          <w:sz w:val="30"/>
          <w:szCs w:val="30"/>
          <w:lang w:val="en-US" w:eastAsia="zh-CN"/>
        </w:rPr>
        <w:t>预估数量：（以实际需求为准）。</w:t>
      </w:r>
    </w:p>
    <w:p w14:paraId="3FBB9A5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2.</w:t>
      </w:r>
      <w:r>
        <w:rPr>
          <w:rFonts w:hint="default" w:ascii="Times New Roman" w:hAnsi="Times New Roman" w:eastAsia="方正仿宋简体" w:cs="Times New Roman"/>
          <w:sz w:val="30"/>
          <w:szCs w:val="30"/>
          <w:lang w:val="en-US" w:eastAsia="zh-CN"/>
        </w:rPr>
        <w:t>报价方式：运输单价（元/吨），含增值税（税率9%）。</w:t>
      </w:r>
    </w:p>
    <w:p w14:paraId="5E3CDB5A">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3</w:t>
      </w:r>
      <w:r>
        <w:rPr>
          <w:rFonts w:hint="default" w:ascii="Times New Roman" w:hAnsi="Times New Roman" w:eastAsia="方正仿宋简体" w:cs="Times New Roman"/>
          <w:sz w:val="30"/>
          <w:szCs w:val="30"/>
          <w:lang w:val="en-US" w:eastAsia="zh-CN"/>
        </w:rPr>
        <w:t>.采购方式：</w:t>
      </w:r>
      <w:r>
        <w:rPr>
          <w:rFonts w:hint="eastAsia" w:ascii="Times New Roman" w:hAnsi="Times New Roman" w:eastAsia="方正仿宋简体" w:cs="Times New Roman"/>
          <w:sz w:val="30"/>
          <w:szCs w:val="30"/>
          <w:lang w:val="en-US" w:eastAsia="zh-CN"/>
        </w:rPr>
        <w:t>公开竞价</w:t>
      </w:r>
      <w:r>
        <w:rPr>
          <w:rFonts w:hint="default" w:ascii="Times New Roman" w:hAnsi="Times New Roman" w:eastAsia="方正仿宋简体" w:cs="Times New Roman"/>
          <w:sz w:val="30"/>
          <w:szCs w:val="30"/>
          <w:lang w:val="en-US" w:eastAsia="zh-CN"/>
        </w:rPr>
        <w:t>。</w:t>
      </w:r>
    </w:p>
    <w:p w14:paraId="02AA854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4</w:t>
      </w:r>
      <w:r>
        <w:rPr>
          <w:rFonts w:hint="default" w:ascii="Times New Roman" w:hAnsi="Times New Roman" w:eastAsia="方正仿宋简体" w:cs="Times New Roman"/>
          <w:sz w:val="30"/>
          <w:szCs w:val="30"/>
          <w:lang w:val="en-US" w:eastAsia="zh-CN"/>
        </w:rPr>
        <w:t>.评审方法：最低评审价格法。</w:t>
      </w:r>
    </w:p>
    <w:p w14:paraId="38D8F018">
      <w:pPr>
        <w:pStyle w:val="38"/>
        <w:keepNext w:val="0"/>
        <w:keepLines w:val="0"/>
        <w:pageBreakBefore w:val="0"/>
        <w:widowControl w:val="0"/>
        <w:tabs>
          <w:tab w:val="left" w:pos="567"/>
        </w:tabs>
        <w:kinsoku/>
        <w:overflowPunct/>
        <w:autoSpaceDE/>
        <w:autoSpaceDN/>
        <w:bidi w:val="0"/>
        <w:adjustRightInd/>
        <w:spacing w:line="560" w:lineRule="exact"/>
        <w:ind w:firstLine="600"/>
        <w:textAlignment w:val="auto"/>
        <w:rPr>
          <w:rFonts w:hint="default" w:ascii="Times New Roman" w:hAnsi="Times New Roman" w:eastAsia="黑体" w:cs="Times New Roman"/>
          <w:b w:val="0"/>
          <w:bCs/>
          <w:sz w:val="30"/>
          <w:szCs w:val="30"/>
          <w:lang w:val="en-US" w:eastAsia="zh-CN"/>
        </w:rPr>
      </w:pPr>
      <w:r>
        <w:rPr>
          <w:rFonts w:hint="default" w:ascii="Times New Roman" w:hAnsi="Times New Roman" w:eastAsia="黑体" w:cs="Times New Roman"/>
          <w:b w:val="0"/>
          <w:bCs/>
          <w:sz w:val="30"/>
          <w:szCs w:val="30"/>
          <w:lang w:val="en-US" w:eastAsia="zh-CN"/>
        </w:rPr>
        <w:t>三、询价文件获取及响应文件递交安排</w:t>
      </w:r>
    </w:p>
    <w:p w14:paraId="136C4990">
      <w:pPr>
        <w:keepNext w:val="0"/>
        <w:keepLines w:val="0"/>
        <w:pageBreakBefore w:val="0"/>
        <w:widowControl w:val="0"/>
        <w:kinsoku/>
        <w:wordWrap w:val="0"/>
        <w:overflowPunct/>
        <w:topLinePunct/>
        <w:autoSpaceDE/>
        <w:autoSpaceDN/>
        <w:bidi w:val="0"/>
        <w:adjustRightInd/>
        <w:snapToGrid/>
        <w:spacing w:line="560" w:lineRule="exact"/>
        <w:ind w:firstLine="601"/>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1.本采购信息以中国中煤供应链平台（https://ego.chinacoal.com/#/）所发布的采购通知内容为准。</w:t>
      </w:r>
    </w:p>
    <w:p w14:paraId="07A8A0C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2.</w:t>
      </w:r>
      <w:r>
        <w:rPr>
          <w:rFonts w:hint="eastAsia" w:ascii="Times New Roman" w:hAnsi="Times New Roman" w:eastAsia="方正仿宋简体" w:cs="Times New Roman"/>
          <w:sz w:val="30"/>
          <w:szCs w:val="30"/>
          <w:lang w:val="en-US" w:eastAsia="zh-CN"/>
        </w:rPr>
        <w:t>响应</w:t>
      </w:r>
      <w:r>
        <w:rPr>
          <w:rFonts w:hint="default" w:ascii="Times New Roman" w:hAnsi="Times New Roman" w:eastAsia="方正仿宋简体" w:cs="Times New Roman"/>
          <w:sz w:val="30"/>
          <w:szCs w:val="30"/>
          <w:lang w:val="en-US" w:eastAsia="zh-CN"/>
        </w:rPr>
        <w:t>单位如未按时递交响应文件，其报价将被拒绝。</w:t>
      </w:r>
    </w:p>
    <w:p w14:paraId="5988AAA2">
      <w:pPr>
        <w:pStyle w:val="38"/>
        <w:keepNext w:val="0"/>
        <w:keepLines w:val="0"/>
        <w:pageBreakBefore w:val="0"/>
        <w:widowControl w:val="0"/>
        <w:tabs>
          <w:tab w:val="left" w:pos="567"/>
        </w:tabs>
        <w:kinsoku/>
        <w:overflowPunct/>
        <w:autoSpaceDE/>
        <w:autoSpaceDN/>
        <w:bidi w:val="0"/>
        <w:adjustRightInd/>
        <w:spacing w:line="560" w:lineRule="exact"/>
        <w:ind w:firstLine="600"/>
        <w:textAlignment w:val="auto"/>
        <w:rPr>
          <w:rFonts w:hint="default" w:ascii="Times New Roman" w:hAnsi="Times New Roman" w:eastAsia="黑体" w:cs="Times New Roman"/>
          <w:b w:val="0"/>
          <w:bCs/>
          <w:sz w:val="30"/>
          <w:szCs w:val="30"/>
          <w:lang w:val="en-US" w:eastAsia="zh-CN"/>
        </w:rPr>
      </w:pPr>
      <w:r>
        <w:rPr>
          <w:rFonts w:hint="default" w:ascii="Times New Roman" w:hAnsi="Times New Roman" w:eastAsia="黑体" w:cs="Times New Roman"/>
          <w:b w:val="0"/>
          <w:bCs/>
          <w:sz w:val="30"/>
          <w:szCs w:val="30"/>
          <w:lang w:val="en-US" w:eastAsia="zh-CN"/>
        </w:rPr>
        <w:t>五、特殊说明事项</w:t>
      </w:r>
    </w:p>
    <w:p w14:paraId="4E19667B">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default" w:ascii="Times New Roman" w:hAnsi="Times New Roman" w:eastAsia="方正仿宋简体" w:cs="Times New Roman"/>
          <w:spacing w:val="-6"/>
          <w:sz w:val="30"/>
          <w:szCs w:val="30"/>
          <w:lang w:val="en-US" w:eastAsia="zh-CN"/>
        </w:rPr>
      </w:pPr>
      <w:r>
        <w:rPr>
          <w:rFonts w:hint="default" w:ascii="Times New Roman" w:hAnsi="Times New Roman" w:eastAsia="方正仿宋简体" w:cs="Times New Roman"/>
          <w:spacing w:val="-6"/>
          <w:sz w:val="30"/>
          <w:szCs w:val="30"/>
          <w:lang w:val="en-US" w:eastAsia="zh-CN"/>
        </w:rPr>
        <w:t>1.</w:t>
      </w:r>
      <w:r>
        <w:rPr>
          <w:rFonts w:hint="eastAsia" w:ascii="Times New Roman" w:hAnsi="Times New Roman" w:eastAsia="方正仿宋简体" w:cs="Times New Roman"/>
          <w:spacing w:val="-6"/>
          <w:sz w:val="30"/>
          <w:szCs w:val="30"/>
          <w:lang w:val="en-US" w:eastAsia="zh-CN"/>
        </w:rPr>
        <w:t>尿素</w:t>
      </w:r>
      <w:r>
        <w:rPr>
          <w:rFonts w:hint="default" w:ascii="Times New Roman" w:hAnsi="Times New Roman" w:eastAsia="方正仿宋简体" w:cs="Times New Roman"/>
          <w:spacing w:val="-6"/>
          <w:sz w:val="30"/>
          <w:szCs w:val="30"/>
          <w:lang w:val="en-US" w:eastAsia="zh-CN"/>
        </w:rPr>
        <w:t>运输服务采购项目依托于</w:t>
      </w:r>
      <w:r>
        <w:rPr>
          <w:rFonts w:hint="eastAsia" w:ascii="Times New Roman" w:hAnsi="Times New Roman" w:eastAsia="方正仿宋简体" w:cs="Times New Roman"/>
          <w:spacing w:val="-6"/>
          <w:sz w:val="30"/>
          <w:szCs w:val="30"/>
          <w:lang w:val="en-US" w:eastAsia="zh-CN"/>
        </w:rPr>
        <w:t>尿素</w:t>
      </w:r>
      <w:r>
        <w:rPr>
          <w:rFonts w:hint="default" w:ascii="Times New Roman" w:hAnsi="Times New Roman" w:eastAsia="方正仿宋简体" w:cs="Times New Roman"/>
          <w:spacing w:val="-6"/>
          <w:sz w:val="30"/>
          <w:szCs w:val="30"/>
          <w:lang w:val="en-US" w:eastAsia="zh-CN"/>
        </w:rPr>
        <w:t>贸易业务，如果</w:t>
      </w:r>
      <w:r>
        <w:rPr>
          <w:rFonts w:hint="eastAsia" w:ascii="Times New Roman" w:hAnsi="Times New Roman" w:eastAsia="方正仿宋简体" w:cs="Times New Roman"/>
          <w:spacing w:val="-6"/>
          <w:sz w:val="30"/>
          <w:szCs w:val="30"/>
          <w:lang w:val="en-US" w:eastAsia="zh-CN"/>
        </w:rPr>
        <w:t>尿素</w:t>
      </w:r>
      <w:r>
        <w:rPr>
          <w:rFonts w:hint="default" w:ascii="Times New Roman" w:hAnsi="Times New Roman" w:eastAsia="方正仿宋简体" w:cs="Times New Roman"/>
          <w:spacing w:val="-6"/>
          <w:sz w:val="30"/>
          <w:szCs w:val="30"/>
          <w:lang w:val="en-US" w:eastAsia="zh-CN"/>
        </w:rPr>
        <w:t>贸易业务无法签约执行，则运输</w:t>
      </w:r>
      <w:r>
        <w:rPr>
          <w:rFonts w:hint="eastAsia" w:ascii="Times New Roman" w:hAnsi="Times New Roman" w:eastAsia="方正仿宋简体" w:cs="Times New Roman"/>
          <w:spacing w:val="-6"/>
          <w:sz w:val="30"/>
          <w:szCs w:val="30"/>
          <w:lang w:val="en-US" w:eastAsia="zh-CN"/>
        </w:rPr>
        <w:t>合同</w:t>
      </w:r>
      <w:r>
        <w:rPr>
          <w:rFonts w:hint="default" w:ascii="Times New Roman" w:hAnsi="Times New Roman" w:eastAsia="方正仿宋简体" w:cs="Times New Roman"/>
          <w:spacing w:val="-6"/>
          <w:sz w:val="30"/>
          <w:szCs w:val="30"/>
          <w:lang w:val="en-US" w:eastAsia="zh-CN"/>
        </w:rPr>
        <w:t>无法签订履行，双方不承担任何责任。</w:t>
      </w:r>
    </w:p>
    <w:p w14:paraId="5744D1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2.</w:t>
      </w:r>
      <w:r>
        <w:rPr>
          <w:rFonts w:hint="eastAsia" w:ascii="Times New Roman" w:hAnsi="Times New Roman" w:eastAsia="方正仿宋简体" w:cs="Times New Roman"/>
          <w:sz w:val="30"/>
          <w:szCs w:val="30"/>
          <w:lang w:val="en-US" w:eastAsia="zh-CN"/>
        </w:rPr>
        <w:t>尿素</w:t>
      </w:r>
      <w:r>
        <w:rPr>
          <w:rFonts w:hint="default" w:ascii="Times New Roman" w:hAnsi="Times New Roman" w:eastAsia="方正仿宋简体" w:cs="Times New Roman"/>
          <w:sz w:val="30"/>
          <w:szCs w:val="30"/>
          <w:lang w:val="en-US" w:eastAsia="zh-CN"/>
        </w:rPr>
        <w:t>运输服务采购项目在</w:t>
      </w:r>
      <w:r>
        <w:rPr>
          <w:rFonts w:hint="default" w:ascii="Times New Roman" w:hAnsi="Times New Roman" w:eastAsia="方正仿宋简体" w:cs="Times New Roman"/>
          <w:b/>
          <w:bCs/>
          <w:color w:val="auto"/>
          <w:sz w:val="30"/>
          <w:szCs w:val="30"/>
          <w:highlight w:val="none"/>
          <w:lang w:val="en-US" w:eastAsia="zh-CN"/>
        </w:rPr>
        <w:t>运输</w:t>
      </w:r>
      <w:r>
        <w:rPr>
          <w:rFonts w:hint="eastAsia" w:ascii="Times New Roman" w:hAnsi="Times New Roman" w:eastAsia="方正仿宋简体" w:cs="Times New Roman"/>
          <w:b/>
          <w:bCs/>
          <w:color w:val="auto"/>
          <w:sz w:val="30"/>
          <w:szCs w:val="30"/>
          <w:highlight w:val="none"/>
          <w:lang w:val="en-US" w:eastAsia="zh-CN"/>
        </w:rPr>
        <w:t>合同</w:t>
      </w:r>
      <w:r>
        <w:rPr>
          <w:rFonts w:hint="default" w:ascii="Times New Roman" w:hAnsi="Times New Roman" w:eastAsia="方正仿宋简体" w:cs="Times New Roman"/>
          <w:sz w:val="30"/>
          <w:szCs w:val="30"/>
          <w:lang w:val="en-US" w:eastAsia="zh-CN"/>
        </w:rPr>
        <w:t>签订前，需收取不超过</w:t>
      </w:r>
      <w:r>
        <w:rPr>
          <w:rFonts w:hint="eastAsia" w:ascii="Times New Roman" w:hAnsi="Times New Roman" w:eastAsia="方正仿宋简体" w:cs="Times New Roman"/>
          <w:sz w:val="30"/>
          <w:szCs w:val="30"/>
          <w:lang w:val="en-US" w:eastAsia="zh-CN"/>
        </w:rPr>
        <w:t>合同</w:t>
      </w:r>
      <w:r>
        <w:rPr>
          <w:rFonts w:hint="default" w:ascii="Times New Roman" w:hAnsi="Times New Roman" w:eastAsia="方正仿宋简体" w:cs="Times New Roman"/>
          <w:sz w:val="30"/>
          <w:szCs w:val="30"/>
          <w:lang w:val="en-US" w:eastAsia="zh-CN"/>
        </w:rPr>
        <w:t>总金额（</w:t>
      </w:r>
      <w:r>
        <w:rPr>
          <w:rFonts w:hint="eastAsia" w:ascii="Times New Roman" w:hAnsi="Times New Roman" w:eastAsia="方正仿宋简体" w:cs="Times New Roman"/>
          <w:sz w:val="30"/>
          <w:szCs w:val="30"/>
          <w:lang w:val="en-US" w:eastAsia="zh-CN"/>
        </w:rPr>
        <w:t>确认单</w:t>
      </w:r>
      <w:r>
        <w:rPr>
          <w:rFonts w:hint="default" w:ascii="Times New Roman" w:hAnsi="Times New Roman" w:eastAsia="方正仿宋简体" w:cs="Times New Roman"/>
          <w:sz w:val="30"/>
          <w:szCs w:val="30"/>
          <w:lang w:val="en-US" w:eastAsia="zh-CN"/>
        </w:rPr>
        <w:t>总金额=运输单价×计划数量） 5%的履约保证金且不低于2万元</w:t>
      </w:r>
      <w:r>
        <w:rPr>
          <w:rFonts w:hint="eastAsia" w:ascii="Times New Roman" w:hAnsi="Times New Roman" w:eastAsia="方正仿宋简体" w:cs="Times New Roman"/>
          <w:sz w:val="30"/>
          <w:szCs w:val="30"/>
          <w:lang w:val="en-US" w:eastAsia="zh-CN"/>
        </w:rPr>
        <w:t>，合同</w:t>
      </w:r>
      <w:r>
        <w:rPr>
          <w:rFonts w:hint="default" w:ascii="Times New Roman" w:hAnsi="Times New Roman" w:eastAsia="方正仿宋简体" w:cs="Times New Roman"/>
          <w:sz w:val="30"/>
          <w:szCs w:val="30"/>
          <w:lang w:val="en-US" w:eastAsia="zh-CN"/>
        </w:rPr>
        <w:t>到期后根据履约情况退还或按合同有关约定进行扣罚。</w:t>
      </w:r>
    </w:p>
    <w:p w14:paraId="6A3878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3</w:t>
      </w:r>
      <w:r>
        <w:rPr>
          <w:rFonts w:hint="default" w:ascii="Times New Roman" w:hAnsi="Times New Roman" w:eastAsia="方正仿宋简体" w:cs="Times New Roman"/>
          <w:sz w:val="30"/>
          <w:szCs w:val="30"/>
          <w:lang w:val="en-US" w:eastAsia="zh-CN"/>
        </w:rPr>
        <w:t>.如出现重大市场波动，以最终双方协商为准。其他约定详见运输合同。</w:t>
      </w:r>
    </w:p>
    <w:p w14:paraId="130F1865">
      <w:pPr>
        <w:pStyle w:val="38"/>
        <w:keepNext w:val="0"/>
        <w:keepLines w:val="0"/>
        <w:pageBreakBefore w:val="0"/>
        <w:widowControl w:val="0"/>
        <w:tabs>
          <w:tab w:val="left" w:pos="567"/>
        </w:tabs>
        <w:kinsoku/>
        <w:overflowPunct/>
        <w:autoSpaceDE/>
        <w:autoSpaceDN/>
        <w:bidi w:val="0"/>
        <w:adjustRightInd/>
        <w:spacing w:line="560" w:lineRule="exact"/>
        <w:ind w:firstLine="600"/>
        <w:textAlignment w:val="auto"/>
        <w:rPr>
          <w:rFonts w:hint="default" w:ascii="Times New Roman" w:hAnsi="Times New Roman" w:eastAsia="黑体" w:cs="Times New Roman"/>
          <w:b w:val="0"/>
          <w:bCs/>
          <w:sz w:val="30"/>
          <w:szCs w:val="30"/>
          <w:lang w:val="en-US" w:eastAsia="zh-CN"/>
        </w:rPr>
      </w:pPr>
      <w:r>
        <w:rPr>
          <w:rFonts w:hint="default" w:ascii="Times New Roman" w:hAnsi="Times New Roman" w:eastAsia="黑体" w:cs="Times New Roman"/>
          <w:b w:val="0"/>
          <w:bCs/>
          <w:sz w:val="30"/>
          <w:szCs w:val="30"/>
          <w:lang w:val="en-US" w:eastAsia="zh-CN"/>
        </w:rPr>
        <w:t>六、联系方式</w:t>
      </w:r>
    </w:p>
    <w:p w14:paraId="0E1BDB76">
      <w:pPr>
        <w:keepNext w:val="0"/>
        <w:keepLines w:val="0"/>
        <w:pageBreakBefore w:val="0"/>
        <w:widowControl w:val="0"/>
        <w:kinsoku/>
        <w:overflowPunct/>
        <w:autoSpaceDE/>
        <w:autoSpaceDN/>
        <w:bidi w:val="0"/>
        <w:adjustRightInd/>
        <w:snapToGrid w:val="0"/>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rPr>
        <w:t>联系人：</w:t>
      </w:r>
      <w:r>
        <w:rPr>
          <w:rFonts w:hint="default" w:ascii="Times New Roman" w:hAnsi="Times New Roman" w:eastAsia="方正仿宋简体" w:cs="Times New Roman"/>
          <w:sz w:val="30"/>
          <w:szCs w:val="30"/>
          <w:lang w:val="en-US" w:eastAsia="zh-CN"/>
        </w:rPr>
        <w:t>赵女士</w:t>
      </w:r>
      <w:r>
        <w:rPr>
          <w:rFonts w:hint="default" w:ascii="Times New Roman" w:hAnsi="Times New Roman" w:eastAsia="方正仿宋简体" w:cs="Times New Roman"/>
          <w:sz w:val="30"/>
          <w:szCs w:val="30"/>
        </w:rPr>
        <w:t xml:space="preserve">  </w:t>
      </w:r>
      <w:r>
        <w:rPr>
          <w:rFonts w:hint="default" w:ascii="Times New Roman" w:hAnsi="Times New Roman" w:eastAsia="方正仿宋简体" w:cs="Times New Roman"/>
          <w:sz w:val="30"/>
          <w:szCs w:val="30"/>
          <w:lang w:val="en-US" w:eastAsia="zh-CN"/>
        </w:rPr>
        <w:t xml:space="preserve">        </w:t>
      </w:r>
      <w:r>
        <w:rPr>
          <w:rFonts w:hint="default" w:ascii="Times New Roman" w:hAnsi="Times New Roman" w:eastAsia="方正仿宋简体" w:cs="Times New Roman"/>
          <w:sz w:val="30"/>
          <w:szCs w:val="30"/>
        </w:rPr>
        <w:t>电话：</w:t>
      </w:r>
      <w:r>
        <w:rPr>
          <w:rFonts w:hint="default" w:ascii="Times New Roman" w:hAnsi="Times New Roman" w:eastAsia="方正仿宋简体" w:cs="Times New Roman"/>
          <w:sz w:val="30"/>
          <w:szCs w:val="30"/>
          <w:lang w:val="en-US" w:eastAsia="zh-CN"/>
        </w:rPr>
        <w:t>15902234195</w:t>
      </w:r>
    </w:p>
    <w:p w14:paraId="2659E13A">
      <w:pPr>
        <w:pStyle w:val="8"/>
        <w:keepNext w:val="0"/>
        <w:keepLines w:val="0"/>
        <w:pageBreakBefore w:val="0"/>
        <w:widowControl w:val="0"/>
        <w:kinsoku/>
        <w:wordWrap/>
        <w:overflowPunct/>
        <w:topLinePunct w:val="0"/>
        <w:autoSpaceDE/>
        <w:autoSpaceDN/>
        <w:bidi w:val="0"/>
        <w:adjustRightInd/>
        <w:spacing w:beforeLines="0" w:afterLines="0" w:line="560" w:lineRule="exact"/>
        <w:ind w:left="0" w:leftChars="0" w:firstLine="0" w:firstLineChars="0"/>
        <w:jc w:val="center"/>
        <w:textAlignment w:val="auto"/>
        <w:rPr>
          <w:rFonts w:hint="default" w:ascii="Times New Roman" w:hAnsi="Times New Roman" w:eastAsia="方正小标宋简体" w:cs="Times New Roman"/>
          <w:b w:val="0"/>
          <w:bCs/>
          <w:sz w:val="36"/>
          <w:szCs w:val="36"/>
        </w:rPr>
      </w:pPr>
      <w:r>
        <w:rPr>
          <w:rFonts w:hint="default" w:ascii="Times New Roman" w:hAnsi="Times New Roman" w:cs="Times New Roman"/>
          <w:bCs w:val="0"/>
          <w:szCs w:val="30"/>
        </w:rPr>
        <w:br w:type="page"/>
      </w:r>
      <w:bookmarkStart w:id="1" w:name="_Toc13200"/>
      <w:r>
        <w:rPr>
          <w:rFonts w:hint="default" w:ascii="Times New Roman" w:hAnsi="Times New Roman" w:eastAsia="方正小标宋简体" w:cs="Times New Roman"/>
          <w:b w:val="0"/>
          <w:bCs/>
          <w:sz w:val="36"/>
          <w:szCs w:val="36"/>
        </w:rPr>
        <w:t xml:space="preserve">第二章 </w:t>
      </w:r>
      <w:r>
        <w:rPr>
          <w:rFonts w:hint="default" w:ascii="Times New Roman" w:hAnsi="Times New Roman" w:eastAsia="方正小标宋简体" w:cs="Times New Roman"/>
          <w:b w:val="0"/>
          <w:bCs/>
          <w:sz w:val="36"/>
          <w:szCs w:val="36"/>
          <w:lang w:val="en-US" w:eastAsia="zh-CN"/>
        </w:rPr>
        <w:t>响应</w:t>
      </w:r>
      <w:r>
        <w:rPr>
          <w:rFonts w:hint="default" w:ascii="Times New Roman" w:hAnsi="Times New Roman" w:eastAsia="方正小标宋简体" w:cs="Times New Roman"/>
          <w:b w:val="0"/>
          <w:bCs/>
          <w:sz w:val="36"/>
          <w:szCs w:val="36"/>
        </w:rPr>
        <w:t>文件相关要求</w:t>
      </w:r>
      <w:bookmarkEnd w:id="1"/>
    </w:p>
    <w:p w14:paraId="4C8C41FF">
      <w:pPr>
        <w:pStyle w:val="8"/>
        <w:keepNext w:val="0"/>
        <w:keepLines w:val="0"/>
        <w:pageBreakBefore w:val="0"/>
        <w:widowControl w:val="0"/>
        <w:kinsoku/>
        <w:wordWrap/>
        <w:overflowPunct/>
        <w:topLinePunct w:val="0"/>
        <w:autoSpaceDE/>
        <w:autoSpaceDN/>
        <w:bidi w:val="0"/>
        <w:spacing w:beforeLines="0" w:afterLines="0" w:line="560" w:lineRule="exact"/>
        <w:ind w:left="0" w:leftChars="0" w:firstLine="0" w:firstLineChars="0"/>
        <w:jc w:val="center"/>
        <w:textAlignment w:val="auto"/>
        <w:rPr>
          <w:rFonts w:hint="default" w:ascii="Times New Roman" w:hAnsi="Times New Roman" w:eastAsia="方正小标宋简体" w:cs="Times New Roman"/>
          <w:b w:val="0"/>
          <w:bCs/>
          <w:sz w:val="36"/>
          <w:szCs w:val="36"/>
        </w:rPr>
      </w:pPr>
    </w:p>
    <w:p w14:paraId="41B8C5B1">
      <w:pPr>
        <w:pStyle w:val="38"/>
        <w:keepNext w:val="0"/>
        <w:keepLines w:val="0"/>
        <w:pageBreakBefore w:val="0"/>
        <w:widowControl w:val="0"/>
        <w:tabs>
          <w:tab w:val="left" w:pos="567"/>
        </w:tabs>
        <w:kinsoku/>
        <w:wordWrap/>
        <w:overflowPunct/>
        <w:topLinePunct w:val="0"/>
        <w:autoSpaceDE/>
        <w:autoSpaceDN/>
        <w:bidi w:val="0"/>
        <w:spacing w:line="560" w:lineRule="exact"/>
        <w:ind w:firstLine="600"/>
        <w:textAlignment w:val="auto"/>
        <w:rPr>
          <w:rFonts w:hint="default" w:ascii="Times New Roman" w:hAnsi="Times New Roman" w:eastAsia="黑体" w:cs="Times New Roman"/>
          <w:b w:val="0"/>
          <w:bCs/>
          <w:sz w:val="30"/>
          <w:szCs w:val="30"/>
          <w:lang w:val="en-US" w:eastAsia="zh-CN"/>
        </w:rPr>
      </w:pPr>
      <w:bookmarkStart w:id="2" w:name="_Toc27404"/>
      <w:bookmarkStart w:id="3" w:name="_Toc7336"/>
      <w:r>
        <w:rPr>
          <w:rFonts w:hint="default" w:ascii="Times New Roman" w:hAnsi="Times New Roman" w:eastAsia="黑体" w:cs="Times New Roman"/>
          <w:b w:val="0"/>
          <w:bCs/>
          <w:sz w:val="30"/>
          <w:szCs w:val="30"/>
          <w:lang w:val="en-US" w:eastAsia="zh-CN"/>
        </w:rPr>
        <w:t>一、响</w:t>
      </w:r>
      <w:r>
        <w:rPr>
          <w:rFonts w:hint="eastAsia" w:ascii="Times New Roman" w:hAnsi="Times New Roman" w:eastAsia="黑体" w:cs="Times New Roman"/>
          <w:b w:val="0"/>
          <w:bCs/>
          <w:sz w:val="30"/>
          <w:szCs w:val="30"/>
          <w:lang w:val="en-US" w:eastAsia="zh-CN"/>
        </w:rPr>
        <w:t>应</w:t>
      </w:r>
      <w:r>
        <w:rPr>
          <w:rFonts w:hint="default" w:ascii="Times New Roman" w:hAnsi="Times New Roman" w:eastAsia="黑体" w:cs="Times New Roman"/>
          <w:b w:val="0"/>
          <w:bCs/>
          <w:sz w:val="30"/>
          <w:szCs w:val="30"/>
          <w:lang w:val="en-US" w:eastAsia="zh-CN"/>
        </w:rPr>
        <w:t>文件的组成</w:t>
      </w:r>
      <w:bookmarkEnd w:id="2"/>
    </w:p>
    <w:p w14:paraId="6EA88CA4">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w:t>
      </w:r>
      <w:r>
        <w:rPr>
          <w:rFonts w:hint="default" w:ascii="Times New Roman" w:hAnsi="Times New Roman" w:eastAsia="方正仿宋简体" w:cs="Times New Roman"/>
          <w:sz w:val="30"/>
          <w:szCs w:val="30"/>
          <w:lang w:val="en-US" w:eastAsia="zh-CN"/>
        </w:rPr>
        <w:t>响应文件</w:t>
      </w:r>
      <w:r>
        <w:rPr>
          <w:rFonts w:hint="default" w:ascii="Times New Roman" w:hAnsi="Times New Roman" w:eastAsia="方正仿宋简体" w:cs="Times New Roman"/>
          <w:sz w:val="30"/>
          <w:szCs w:val="30"/>
        </w:rPr>
        <w:t>具体格式要求见</w:t>
      </w:r>
      <w:r>
        <w:rPr>
          <w:rFonts w:hint="default" w:ascii="Times New Roman" w:hAnsi="Times New Roman" w:eastAsia="方正仿宋简体" w:cs="Times New Roman"/>
          <w:b/>
          <w:bCs/>
          <w:sz w:val="30"/>
          <w:szCs w:val="30"/>
          <w:lang w:eastAsia="zh-CN"/>
        </w:rPr>
        <w:t>“</w:t>
      </w:r>
      <w:r>
        <w:rPr>
          <w:rFonts w:hint="default" w:ascii="Times New Roman" w:hAnsi="Times New Roman" w:eastAsia="方正仿宋简体" w:cs="Times New Roman"/>
          <w:b/>
          <w:bCs/>
          <w:sz w:val="30"/>
          <w:szCs w:val="30"/>
          <w:lang w:val="en-US" w:eastAsia="zh-CN"/>
        </w:rPr>
        <w:t>第四章  询价响应文件相关格式”</w:t>
      </w:r>
      <w:r>
        <w:rPr>
          <w:rFonts w:hint="default" w:ascii="Times New Roman" w:hAnsi="Times New Roman" w:eastAsia="方正仿宋简体" w:cs="Times New Roman"/>
          <w:sz w:val="30"/>
          <w:szCs w:val="30"/>
        </w:rPr>
        <w:t>。</w:t>
      </w:r>
    </w:p>
    <w:p w14:paraId="40E318E3">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lang w:val="en-US" w:eastAsia="zh-CN"/>
        </w:rPr>
        <w:t>2</w:t>
      </w:r>
      <w:r>
        <w:rPr>
          <w:rFonts w:hint="default" w:ascii="Times New Roman" w:hAnsi="Times New Roman" w:eastAsia="方正仿宋简体" w:cs="Times New Roman"/>
          <w:sz w:val="30"/>
          <w:szCs w:val="30"/>
        </w:rPr>
        <w:t>.报价人必须使用询价文件所提供的表格格式，但表格可以按同样格式扩展。</w:t>
      </w:r>
    </w:p>
    <w:p w14:paraId="2093E080">
      <w:pPr>
        <w:pStyle w:val="38"/>
        <w:keepNext w:val="0"/>
        <w:keepLines w:val="0"/>
        <w:pageBreakBefore w:val="0"/>
        <w:widowControl w:val="0"/>
        <w:tabs>
          <w:tab w:val="left" w:pos="567"/>
        </w:tabs>
        <w:kinsoku/>
        <w:wordWrap/>
        <w:overflowPunct/>
        <w:topLinePunct w:val="0"/>
        <w:autoSpaceDE/>
        <w:autoSpaceDN/>
        <w:bidi w:val="0"/>
        <w:spacing w:line="560" w:lineRule="exact"/>
        <w:ind w:firstLine="600"/>
        <w:textAlignment w:val="auto"/>
        <w:rPr>
          <w:rFonts w:hint="default" w:ascii="Times New Roman" w:hAnsi="Times New Roman" w:eastAsia="黑体" w:cs="Times New Roman"/>
          <w:b w:val="0"/>
          <w:bCs/>
          <w:sz w:val="30"/>
          <w:szCs w:val="30"/>
          <w:lang w:val="en-US" w:eastAsia="zh-CN"/>
        </w:rPr>
      </w:pPr>
      <w:r>
        <w:rPr>
          <w:rFonts w:hint="default" w:ascii="Times New Roman" w:hAnsi="Times New Roman" w:eastAsia="黑体" w:cs="Times New Roman"/>
          <w:b w:val="0"/>
          <w:bCs/>
          <w:sz w:val="30"/>
          <w:szCs w:val="30"/>
          <w:lang w:val="en-US" w:eastAsia="zh-CN"/>
        </w:rPr>
        <w:t>二、报价具体要求</w:t>
      </w:r>
      <w:bookmarkEnd w:id="3"/>
    </w:p>
    <w:p w14:paraId="38A7C12D">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1.最终报价应包含为完成本项目所有费用，其中包括但不限包装、管理、运杂、装卸</w:t>
      </w:r>
      <w:r>
        <w:rPr>
          <w:rFonts w:hint="default" w:ascii="Times New Roman" w:hAnsi="Times New Roman" w:eastAsia="方正仿宋简体" w:cs="Times New Roman"/>
          <w:sz w:val="30"/>
          <w:szCs w:val="30"/>
          <w:lang w:val="en-US" w:eastAsia="zh-CN"/>
        </w:rPr>
        <w:t>、路桥通行费、</w:t>
      </w:r>
      <w:r>
        <w:rPr>
          <w:rFonts w:hint="default" w:ascii="Times New Roman" w:hAnsi="Times New Roman" w:eastAsia="方正仿宋简体" w:cs="Times New Roman"/>
          <w:sz w:val="30"/>
          <w:szCs w:val="30"/>
        </w:rPr>
        <w:t>保险、利润、税金、政策性文件规定、项目实施过程中包含的所有风险和责任及其它所有费用。</w:t>
      </w:r>
    </w:p>
    <w:p w14:paraId="4ACD23DB">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2.本项目报价单位应根据实际情况结合市场行情进行报价。</w:t>
      </w:r>
    </w:p>
    <w:p w14:paraId="0595C59E">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3.本项目费用为</w:t>
      </w:r>
      <w:r>
        <w:rPr>
          <w:rFonts w:hint="default" w:ascii="Times New Roman" w:hAnsi="Times New Roman" w:eastAsia="方正仿宋简体" w:cs="Times New Roman"/>
          <w:sz w:val="30"/>
          <w:szCs w:val="30"/>
          <w:lang w:val="en-US" w:eastAsia="zh-CN"/>
        </w:rPr>
        <w:t>固定单价</w:t>
      </w:r>
      <w:r>
        <w:rPr>
          <w:rFonts w:hint="default" w:ascii="Times New Roman" w:hAnsi="Times New Roman" w:eastAsia="方正仿宋简体" w:cs="Times New Roman"/>
          <w:sz w:val="30"/>
          <w:szCs w:val="30"/>
        </w:rPr>
        <w:t>包干方式，询价人及评估对象不再另行支付其他费用，也不因项目服务期限的变化而改变。</w:t>
      </w:r>
    </w:p>
    <w:p w14:paraId="021C9B65">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4.</w:t>
      </w:r>
      <w:r>
        <w:rPr>
          <w:rFonts w:hint="default" w:ascii="Times New Roman" w:hAnsi="Times New Roman" w:eastAsia="方正仿宋简体" w:cs="Times New Roman"/>
          <w:sz w:val="30"/>
          <w:szCs w:val="30"/>
          <w:lang w:val="en-US" w:eastAsia="zh-CN"/>
        </w:rPr>
        <w:t>请注意，</w:t>
      </w:r>
      <w:r>
        <w:rPr>
          <w:rFonts w:hint="default" w:ascii="Times New Roman" w:hAnsi="Times New Roman" w:eastAsia="方正仿宋简体" w:cs="Times New Roman"/>
          <w:b/>
          <w:bCs/>
          <w:sz w:val="30"/>
          <w:szCs w:val="30"/>
          <w:lang w:val="en-US" w:eastAsia="zh-CN"/>
        </w:rPr>
        <w:t>本采购仅要求提供单价金额</w:t>
      </w:r>
      <w:r>
        <w:rPr>
          <w:rFonts w:hint="default" w:ascii="Times New Roman" w:hAnsi="Times New Roman" w:eastAsia="方正仿宋简体" w:cs="Times New Roman"/>
          <w:b w:val="0"/>
          <w:bCs w:val="0"/>
          <w:sz w:val="30"/>
          <w:szCs w:val="30"/>
          <w:lang w:val="en-US" w:eastAsia="zh-CN"/>
        </w:rPr>
        <w:t>（运输服务实际产生的总费用金额待成交双方共同确认）</w:t>
      </w:r>
      <w:r>
        <w:rPr>
          <w:rFonts w:hint="default" w:ascii="Times New Roman" w:hAnsi="Times New Roman" w:eastAsia="方正仿宋简体" w:cs="Times New Roman"/>
          <w:b/>
          <w:bCs/>
          <w:sz w:val="30"/>
          <w:szCs w:val="30"/>
          <w:lang w:val="en-US" w:eastAsia="zh-CN"/>
        </w:rPr>
        <w:t>。</w:t>
      </w:r>
      <w:r>
        <w:rPr>
          <w:rFonts w:hint="default" w:ascii="Times New Roman" w:hAnsi="Times New Roman" w:eastAsia="方正仿宋简体" w:cs="Times New Roman"/>
          <w:sz w:val="30"/>
          <w:szCs w:val="30"/>
        </w:rPr>
        <w:t>若用数字表示的数额与用文字表示的数额不一致时，以文字数额为准，并对数字作相应的修正。</w:t>
      </w:r>
    </w:p>
    <w:p w14:paraId="5EA058C0">
      <w:pPr>
        <w:pStyle w:val="38"/>
        <w:keepNext w:val="0"/>
        <w:keepLines w:val="0"/>
        <w:pageBreakBefore w:val="0"/>
        <w:widowControl w:val="0"/>
        <w:tabs>
          <w:tab w:val="left" w:pos="567"/>
        </w:tabs>
        <w:kinsoku/>
        <w:wordWrap/>
        <w:overflowPunct/>
        <w:topLinePunct w:val="0"/>
        <w:autoSpaceDE/>
        <w:autoSpaceDN/>
        <w:bidi w:val="0"/>
        <w:spacing w:line="560" w:lineRule="exact"/>
        <w:textAlignment w:val="auto"/>
        <w:rPr>
          <w:rFonts w:hint="default" w:ascii="Times New Roman" w:hAnsi="Times New Roman" w:eastAsia="黑体" w:cs="Times New Roman"/>
          <w:b w:val="0"/>
          <w:bCs/>
          <w:sz w:val="30"/>
          <w:szCs w:val="30"/>
          <w:lang w:val="en-US" w:eastAsia="zh-CN"/>
        </w:rPr>
      </w:pPr>
      <w:bookmarkStart w:id="4" w:name="_Toc16648"/>
      <w:bookmarkStart w:id="5" w:name="_Toc152045549"/>
      <w:bookmarkStart w:id="6" w:name="_Toc152042325"/>
      <w:bookmarkStart w:id="7" w:name="_Toc144974517"/>
      <w:r>
        <w:rPr>
          <w:rFonts w:hint="default" w:ascii="Times New Roman" w:hAnsi="Times New Roman" w:eastAsia="黑体" w:cs="Times New Roman"/>
          <w:b w:val="0"/>
          <w:bCs/>
          <w:sz w:val="30"/>
          <w:szCs w:val="30"/>
          <w:lang w:val="en-US" w:eastAsia="zh-CN"/>
        </w:rPr>
        <w:t>三、报价有效期</w:t>
      </w:r>
      <w:bookmarkEnd w:id="4"/>
      <w:bookmarkEnd w:id="5"/>
      <w:bookmarkEnd w:id="6"/>
      <w:bookmarkEnd w:id="7"/>
    </w:p>
    <w:p w14:paraId="51E360D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本次报价有效期</w:t>
      </w:r>
      <w:r>
        <w:rPr>
          <w:rFonts w:hint="default" w:ascii="Times New Roman" w:hAnsi="Times New Roman" w:eastAsia="方正仿宋简体" w:cs="Times New Roman"/>
          <w:sz w:val="30"/>
          <w:szCs w:val="30"/>
          <w:lang w:val="en-US" w:eastAsia="zh-CN"/>
        </w:rPr>
        <w:t>至2025年12月31日</w:t>
      </w:r>
      <w:r>
        <w:rPr>
          <w:rFonts w:hint="default" w:ascii="Times New Roman" w:hAnsi="Times New Roman" w:eastAsia="方正仿宋简体" w:cs="Times New Roman"/>
          <w:sz w:val="30"/>
          <w:szCs w:val="30"/>
        </w:rPr>
        <w:t>，在报价有效期内报价人不得要求撤销或修改其报价文件。</w:t>
      </w:r>
    </w:p>
    <w:p w14:paraId="1757EB35">
      <w:pPr>
        <w:keepNext w:val="0"/>
        <w:keepLines w:val="0"/>
        <w:pageBreakBefore w:val="0"/>
        <w:widowControl w:val="0"/>
        <w:kinsoku/>
        <w:wordWrap/>
        <w:overflowPunct/>
        <w:topLinePunct w:val="0"/>
        <w:autoSpaceDE/>
        <w:autoSpaceDN/>
        <w:bidi w:val="0"/>
        <w:spacing w:line="560" w:lineRule="exact"/>
        <w:ind w:firstLine="560" w:firstLineChars="200"/>
        <w:jc w:val="center"/>
        <w:textAlignment w:val="auto"/>
        <w:rPr>
          <w:rFonts w:hint="default" w:ascii="Times New Roman" w:hAnsi="Times New Roman" w:eastAsia="仿宋" w:cs="Times New Roman"/>
          <w:sz w:val="30"/>
          <w:szCs w:val="30"/>
        </w:rPr>
      </w:pPr>
      <w:r>
        <w:rPr>
          <w:rFonts w:hint="default" w:ascii="Times New Roman" w:hAnsi="Times New Roman" w:cs="Times New Roman"/>
          <w:b w:val="0"/>
          <w:szCs w:val="30"/>
        </w:rPr>
        <w:br w:type="page"/>
      </w:r>
    </w:p>
    <w:p w14:paraId="0FC21E0C">
      <w:pPr>
        <w:pStyle w:val="8"/>
        <w:keepNext w:val="0"/>
        <w:keepLines w:val="0"/>
        <w:numPr>
          <w:ilvl w:val="0"/>
          <w:numId w:val="3"/>
        </w:numPr>
        <w:spacing w:beforeLines="0" w:afterLines="0" w:line="560" w:lineRule="exact"/>
        <w:ind w:left="0" w:leftChars="0" w:firstLine="0" w:firstLineChars="0"/>
        <w:jc w:val="center"/>
        <w:rPr>
          <w:rFonts w:hint="default" w:ascii="Times New Roman" w:hAnsi="Times New Roman" w:eastAsia="方正小标宋简体" w:cs="Times New Roman"/>
          <w:b w:val="0"/>
          <w:bCs/>
          <w:sz w:val="36"/>
          <w:szCs w:val="36"/>
          <w:lang w:val="en-US" w:eastAsia="zh-CN"/>
        </w:rPr>
      </w:pPr>
      <w:r>
        <w:rPr>
          <w:rFonts w:hint="default" w:ascii="Times New Roman" w:hAnsi="Times New Roman" w:eastAsia="方正小标宋简体" w:cs="Times New Roman"/>
          <w:b w:val="0"/>
          <w:bCs/>
          <w:sz w:val="36"/>
          <w:szCs w:val="36"/>
          <w:lang w:val="en-US" w:eastAsia="zh-CN"/>
        </w:rPr>
        <w:t>运输</w:t>
      </w:r>
      <w:r>
        <w:rPr>
          <w:rFonts w:hint="eastAsia" w:ascii="Times New Roman" w:hAnsi="Times New Roman" w:eastAsia="方正小标宋简体" w:cs="Times New Roman"/>
          <w:b w:val="0"/>
          <w:bCs/>
          <w:sz w:val="36"/>
          <w:szCs w:val="36"/>
          <w:lang w:val="en-US" w:eastAsia="zh-CN"/>
        </w:rPr>
        <w:t>合同</w:t>
      </w:r>
      <w:r>
        <w:rPr>
          <w:rFonts w:hint="default" w:ascii="Times New Roman" w:hAnsi="Times New Roman" w:eastAsia="方正小标宋简体" w:cs="Times New Roman"/>
          <w:b w:val="0"/>
          <w:bCs/>
          <w:sz w:val="36"/>
          <w:szCs w:val="36"/>
          <w:lang w:val="en-US" w:eastAsia="zh-CN"/>
        </w:rPr>
        <w:t>模板</w:t>
      </w:r>
    </w:p>
    <w:p w14:paraId="006405FD">
      <w:pPr>
        <w:numPr>
          <w:ilvl w:val="0"/>
          <w:numId w:val="0"/>
        </w:numPr>
        <w:jc w:val="center"/>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highlight w:val="yellow"/>
          <w:lang w:val="en-US" w:eastAsia="zh-CN"/>
        </w:rPr>
        <w:t>（待成交后签订使用）</w:t>
      </w:r>
    </w:p>
    <w:p w14:paraId="16684FE4">
      <w:pPr>
        <w:autoSpaceDN w:val="0"/>
        <w:spacing w:line="390" w:lineRule="atLeast"/>
        <w:jc w:val="left"/>
        <w:rPr>
          <w:rFonts w:hint="eastAsia" w:ascii="方正小标宋简体" w:hAnsi="方正小标宋简体" w:eastAsia="方正小标宋简体" w:cs="方正小标宋简体"/>
          <w:color w:val="auto"/>
          <w:sz w:val="24"/>
          <w:szCs w:val="24"/>
          <w:lang w:val="en-US" w:eastAsia="zh"/>
        </w:rPr>
      </w:pPr>
      <w:bookmarkStart w:id="8" w:name="_Toc7717"/>
      <w:r>
        <w:rPr>
          <w:rFonts w:hint="eastAsia" w:ascii="方正小标宋简体" w:hAnsi="方正小标宋简体" w:eastAsia="方正小标宋简体" w:cs="方正小标宋简体"/>
          <w:color w:val="auto"/>
          <w:sz w:val="24"/>
          <w:szCs w:val="24"/>
          <w:lang w:val="en-US" w:eastAsia="zh"/>
        </w:rPr>
        <w:t>合同编号:</w:t>
      </w:r>
    </w:p>
    <w:p w14:paraId="28B22DAF">
      <w:pPr>
        <w:autoSpaceDN w:val="0"/>
        <w:spacing w:line="390" w:lineRule="atLeast"/>
        <w:jc w:val="center"/>
        <w:rPr>
          <w:rFonts w:hint="eastAsia" w:ascii="方正小标宋简体" w:hAnsi="方正小标宋简体" w:eastAsia="方正小标宋简体" w:cs="方正小标宋简体"/>
          <w:color w:val="auto"/>
          <w:sz w:val="36"/>
          <w:szCs w:val="36"/>
          <w:lang w:val="en-US" w:eastAsia="zh"/>
        </w:rPr>
      </w:pPr>
    </w:p>
    <w:p w14:paraId="479DA498">
      <w:pPr>
        <w:autoSpaceDN w:val="0"/>
        <w:spacing w:line="390" w:lineRule="atLeast"/>
        <w:jc w:val="center"/>
        <w:rPr>
          <w:rFonts w:hint="eastAsia" w:ascii="方正小标宋简体" w:hAnsi="方正小标宋简体" w:eastAsia="方正小标宋简体" w:cs="方正小标宋简体"/>
          <w:color w:val="auto"/>
          <w:sz w:val="40"/>
          <w:szCs w:val="40"/>
          <w:lang w:val="en-US" w:eastAsia="zh"/>
        </w:rPr>
      </w:pPr>
    </w:p>
    <w:p w14:paraId="724C6528">
      <w:pPr>
        <w:autoSpaceDN w:val="0"/>
        <w:spacing w:line="390" w:lineRule="atLeast"/>
        <w:jc w:val="center"/>
        <w:rPr>
          <w:rFonts w:hint="eastAsia" w:ascii="方正小标宋简体" w:hAnsi="方正小标宋简体" w:eastAsia="方正小标宋简体" w:cs="方正小标宋简体"/>
          <w:color w:val="auto"/>
          <w:sz w:val="40"/>
          <w:szCs w:val="40"/>
          <w:lang w:val="en-US" w:eastAsia="zh"/>
        </w:rPr>
      </w:pPr>
    </w:p>
    <w:p w14:paraId="7A1194B4">
      <w:pPr>
        <w:autoSpaceDN w:val="0"/>
        <w:spacing w:line="390" w:lineRule="atLeast"/>
        <w:jc w:val="center"/>
        <w:rPr>
          <w:rFonts w:hint="eastAsia" w:ascii="方正小标宋简体" w:hAnsi="方正小标宋简体" w:eastAsia="方正小标宋简体" w:cs="方正小标宋简体"/>
          <w:color w:val="auto"/>
          <w:sz w:val="40"/>
          <w:szCs w:val="40"/>
          <w:lang w:val="en-US" w:eastAsia="zh"/>
        </w:rPr>
      </w:pPr>
    </w:p>
    <w:p w14:paraId="464CA697">
      <w:pPr>
        <w:autoSpaceDN w:val="0"/>
        <w:spacing w:line="390" w:lineRule="atLeast"/>
        <w:jc w:val="center"/>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
        </w:rPr>
        <w:t>煤</w:t>
      </w:r>
      <w:r>
        <w:rPr>
          <w:rFonts w:hint="eastAsia" w:ascii="方正小标宋简体" w:hAnsi="方正小标宋简体" w:eastAsia="方正小标宋简体" w:cs="方正小标宋简体"/>
          <w:color w:val="auto"/>
          <w:sz w:val="40"/>
          <w:szCs w:val="40"/>
          <w:lang w:val="en-US" w:eastAsia="zh-CN"/>
        </w:rPr>
        <w:t>化工固体产品物流</w:t>
      </w:r>
    </w:p>
    <w:p w14:paraId="3BFD1F10">
      <w:pPr>
        <w:autoSpaceDN w:val="0"/>
        <w:spacing w:line="390" w:lineRule="atLeast"/>
        <w:jc w:val="center"/>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仓储服务协议</w:t>
      </w:r>
    </w:p>
    <w:p w14:paraId="35424594">
      <w:pPr>
        <w:autoSpaceDN w:val="0"/>
        <w:spacing w:line="390" w:lineRule="atLeast"/>
        <w:jc w:val="center"/>
        <w:rPr>
          <w:rFonts w:hint="eastAsia" w:ascii="方正小标宋简体" w:hAnsi="方正小标宋简体" w:eastAsia="方正小标宋简体" w:cs="方正小标宋简体"/>
          <w:color w:val="auto"/>
          <w:sz w:val="36"/>
          <w:szCs w:val="36"/>
          <w:lang w:val="en-US" w:eastAsia="zh-CN"/>
        </w:rPr>
      </w:pPr>
    </w:p>
    <w:p w14:paraId="3EDABFB4">
      <w:pPr>
        <w:autoSpaceDN w:val="0"/>
        <w:spacing w:line="390" w:lineRule="atLeast"/>
        <w:jc w:val="center"/>
        <w:rPr>
          <w:rFonts w:hint="eastAsia" w:ascii="方正小标宋简体" w:hAnsi="方正小标宋简体" w:eastAsia="方正小标宋简体" w:cs="方正小标宋简体"/>
          <w:color w:val="auto"/>
          <w:sz w:val="36"/>
          <w:szCs w:val="36"/>
          <w:lang w:val="en-US" w:eastAsia="zh-CN"/>
        </w:rPr>
      </w:pPr>
    </w:p>
    <w:p w14:paraId="594729BC">
      <w:pPr>
        <w:autoSpaceDN w:val="0"/>
        <w:spacing w:line="390" w:lineRule="atLeast"/>
        <w:jc w:val="center"/>
        <w:rPr>
          <w:rFonts w:hint="eastAsia" w:ascii="方正小标宋简体" w:hAnsi="方正小标宋简体" w:eastAsia="方正小标宋简体" w:cs="方正小标宋简体"/>
          <w:color w:val="auto"/>
          <w:sz w:val="36"/>
          <w:szCs w:val="36"/>
          <w:lang w:val="en-US" w:eastAsia="zh-CN"/>
        </w:rPr>
      </w:pPr>
    </w:p>
    <w:p w14:paraId="3AD93302">
      <w:pPr>
        <w:autoSpaceDN w:val="0"/>
        <w:spacing w:line="390" w:lineRule="atLeast"/>
        <w:jc w:val="center"/>
        <w:rPr>
          <w:rFonts w:hint="eastAsia" w:ascii="方正小标宋简体" w:hAnsi="方正小标宋简体" w:eastAsia="方正小标宋简体" w:cs="方正小标宋简体"/>
          <w:color w:val="auto"/>
          <w:sz w:val="36"/>
          <w:szCs w:val="36"/>
          <w:lang w:val="en-US" w:eastAsia="zh-CN"/>
        </w:rPr>
      </w:pPr>
    </w:p>
    <w:p w14:paraId="075EF9B2">
      <w:pPr>
        <w:wordWrap/>
        <w:jc w:val="left"/>
        <w:rPr>
          <w:rFonts w:hint="eastAsia" w:ascii="方正仿宋简体" w:hAnsi="黑体" w:eastAsia="方正仿宋简体" w:cs="黑体"/>
          <w:color w:val="auto"/>
          <w:sz w:val="30"/>
          <w:szCs w:val="30"/>
        </w:rPr>
      </w:pPr>
      <w:r>
        <w:rPr>
          <w:rFonts w:hint="eastAsia" w:ascii="方正仿宋简体" w:hAnsi="黑体" w:eastAsia="方正仿宋简体" w:cs="黑体"/>
          <w:color w:val="auto"/>
          <w:sz w:val="30"/>
          <w:szCs w:val="30"/>
        </w:rPr>
        <w:t xml:space="preserve">                         </w:t>
      </w:r>
    </w:p>
    <w:p w14:paraId="7EAAC6BC">
      <w:pPr>
        <w:spacing w:line="420" w:lineRule="exact"/>
        <w:ind w:left="0" w:leftChars="0" w:firstLine="643" w:firstLineChars="200"/>
        <w:rPr>
          <w:rFonts w:hint="eastAsia" w:ascii="仿宋" w:hAnsi="仿宋" w:eastAsia="仿宋" w:cs="宋体"/>
          <w:b/>
          <w:bCs/>
          <w:color w:val="auto"/>
          <w:sz w:val="32"/>
          <w:szCs w:val="32"/>
        </w:rPr>
      </w:pPr>
    </w:p>
    <w:p w14:paraId="18AA8FDA">
      <w:pPr>
        <w:spacing w:line="420" w:lineRule="exact"/>
        <w:ind w:left="0" w:leftChars="0" w:firstLine="643" w:firstLineChars="200"/>
        <w:rPr>
          <w:rFonts w:hint="eastAsia" w:ascii="仿宋" w:hAnsi="仿宋" w:eastAsia="仿宋" w:cs="宋体"/>
          <w:b/>
          <w:bCs/>
          <w:color w:val="auto"/>
          <w:sz w:val="32"/>
          <w:szCs w:val="32"/>
        </w:rPr>
      </w:pPr>
    </w:p>
    <w:p w14:paraId="5E73C0BE">
      <w:pPr>
        <w:spacing w:line="420" w:lineRule="exact"/>
        <w:ind w:left="0" w:leftChars="0" w:firstLine="643" w:firstLineChars="200"/>
        <w:rPr>
          <w:rFonts w:hint="default" w:ascii="仿宋" w:hAnsi="仿宋" w:eastAsia="仿宋" w:cs="宋体"/>
          <w:b w:val="0"/>
          <w:bCs w:val="0"/>
          <w:color w:val="auto"/>
          <w:sz w:val="32"/>
          <w:szCs w:val="32"/>
          <w:lang w:val="en-US" w:eastAsia="zh-CN"/>
        </w:rPr>
      </w:pPr>
      <w:r>
        <w:rPr>
          <w:rFonts w:hint="eastAsia" w:ascii="仿宋" w:hAnsi="仿宋" w:eastAsia="仿宋" w:cs="宋体"/>
          <w:b/>
          <w:bCs/>
          <w:color w:val="auto"/>
          <w:sz w:val="32"/>
          <w:szCs w:val="32"/>
        </w:rPr>
        <w:t>甲方</w:t>
      </w:r>
      <w:r>
        <w:rPr>
          <w:rFonts w:hint="eastAsia" w:ascii="仿宋" w:hAnsi="仿宋" w:eastAsia="仿宋" w:cs="宋体"/>
          <w:b/>
          <w:bCs/>
          <w:color w:val="auto"/>
          <w:sz w:val="32"/>
          <w:szCs w:val="32"/>
          <w:lang w:val="en-US" w:eastAsia="zh-CN"/>
        </w:rPr>
        <w:t xml:space="preserve"> (委</w:t>
      </w:r>
      <w:r>
        <w:rPr>
          <w:rFonts w:hint="eastAsia" w:ascii="仿宋" w:hAnsi="仿宋" w:eastAsia="仿宋" w:cs="宋体"/>
          <w:b/>
          <w:bCs/>
          <w:color w:val="auto"/>
          <w:sz w:val="32"/>
          <w:szCs w:val="32"/>
        </w:rPr>
        <w:t>托方）：</w:t>
      </w:r>
      <w:r>
        <w:rPr>
          <w:rFonts w:hint="eastAsia" w:ascii="仿宋" w:hAnsi="仿宋" w:eastAsia="仿宋" w:cs="宋体"/>
          <w:b/>
          <w:bCs/>
          <w:color w:val="auto"/>
          <w:sz w:val="32"/>
          <w:szCs w:val="32"/>
          <w:lang w:val="en-US" w:eastAsia="zh-CN"/>
        </w:rPr>
        <w:t>天津中煤能源华北有限公司</w:t>
      </w:r>
    </w:p>
    <w:p w14:paraId="42FAF81E">
      <w:pPr>
        <w:spacing w:line="420" w:lineRule="exact"/>
        <w:ind w:firstLine="643" w:firstLineChars="200"/>
        <w:rPr>
          <w:rFonts w:hint="default" w:ascii="仿宋" w:hAnsi="仿宋" w:eastAsia="仿宋" w:cs="宋体"/>
          <w:b/>
          <w:bCs/>
          <w:color w:val="auto"/>
          <w:sz w:val="32"/>
          <w:szCs w:val="32"/>
          <w:lang w:val="en-US" w:eastAsia="zh-CN"/>
        </w:rPr>
      </w:pPr>
    </w:p>
    <w:p w14:paraId="74A336A2">
      <w:pPr>
        <w:pStyle w:val="14"/>
        <w:ind w:firstLine="643" w:firstLineChars="200"/>
        <w:rPr>
          <w:rFonts w:hint="eastAsia" w:ascii="仿宋" w:hAnsi="仿宋" w:eastAsia="仿宋" w:cs="宋体"/>
          <w:b/>
          <w:bCs/>
          <w:color w:val="auto"/>
          <w:sz w:val="32"/>
          <w:szCs w:val="32"/>
          <w:lang w:eastAsia="zh-CN"/>
        </w:rPr>
      </w:pPr>
      <w:r>
        <w:rPr>
          <w:rFonts w:hint="eastAsia" w:ascii="仿宋" w:hAnsi="仿宋" w:eastAsia="仿宋" w:cs="宋体"/>
          <w:b/>
          <w:bCs/>
          <w:color w:val="auto"/>
          <w:sz w:val="32"/>
          <w:szCs w:val="32"/>
        </w:rPr>
        <w:t>乙方（承运方）：</w:t>
      </w:r>
    </w:p>
    <w:p w14:paraId="0722F537">
      <w:pPr>
        <w:pStyle w:val="15"/>
        <w:rPr>
          <w:rFonts w:hint="eastAsia"/>
          <w:lang w:eastAsia="zh-CN"/>
        </w:rPr>
      </w:pPr>
    </w:p>
    <w:p w14:paraId="27B704C8">
      <w:pPr>
        <w:autoSpaceDN w:val="0"/>
        <w:spacing w:line="420" w:lineRule="exact"/>
        <w:ind w:firstLine="643" w:firstLineChars="200"/>
        <w:rPr>
          <w:rFonts w:hint="default" w:ascii="仿宋" w:hAnsi="仿宋" w:eastAsia="仿宋" w:cs="宋体"/>
          <w:b/>
          <w:bCs/>
          <w:color w:val="auto"/>
          <w:sz w:val="32"/>
          <w:szCs w:val="32"/>
          <w:lang w:val="en-US" w:eastAsia="zh-CN"/>
        </w:rPr>
      </w:pPr>
      <w:r>
        <w:rPr>
          <w:rFonts w:hint="eastAsia" w:ascii="仿宋" w:hAnsi="仿宋" w:eastAsia="仿宋" w:cs="宋体"/>
          <w:b/>
          <w:bCs/>
          <w:color w:val="auto"/>
          <w:sz w:val="32"/>
          <w:szCs w:val="32"/>
          <w:lang w:eastAsia="zh"/>
        </w:rPr>
        <w:t>签订时间:</w:t>
      </w:r>
      <w:r>
        <w:rPr>
          <w:rFonts w:hint="eastAsia" w:ascii="仿宋" w:hAnsi="仿宋" w:eastAsia="仿宋" w:cs="宋体"/>
          <w:b/>
          <w:bCs/>
          <w:color w:val="auto"/>
          <w:sz w:val="32"/>
          <w:szCs w:val="32"/>
          <w:lang w:val="en-US" w:eastAsia="zh-CN"/>
        </w:rPr>
        <w:t xml:space="preserve">         </w:t>
      </w:r>
    </w:p>
    <w:p w14:paraId="43BADDC8">
      <w:pPr>
        <w:autoSpaceDN w:val="0"/>
        <w:spacing w:line="420" w:lineRule="exact"/>
        <w:ind w:firstLine="643" w:firstLineChars="200"/>
        <w:rPr>
          <w:rFonts w:hint="eastAsia" w:ascii="仿宋" w:hAnsi="仿宋" w:eastAsia="仿宋" w:cs="宋体"/>
          <w:b/>
          <w:bCs/>
          <w:color w:val="auto"/>
          <w:sz w:val="32"/>
          <w:szCs w:val="32"/>
          <w:lang w:eastAsia="zh"/>
        </w:rPr>
      </w:pPr>
    </w:p>
    <w:p w14:paraId="66ED3B36">
      <w:pPr>
        <w:autoSpaceDN w:val="0"/>
        <w:spacing w:line="420" w:lineRule="exact"/>
        <w:ind w:firstLine="643" w:firstLineChars="200"/>
        <w:rPr>
          <w:rFonts w:hint="default" w:ascii="仿宋" w:hAnsi="仿宋" w:eastAsia="仿宋" w:cs="宋体"/>
          <w:b/>
          <w:bCs/>
          <w:color w:val="auto"/>
          <w:sz w:val="32"/>
          <w:szCs w:val="32"/>
          <w:lang w:val="en-US" w:eastAsia="zh-CN"/>
        </w:rPr>
      </w:pPr>
      <w:r>
        <w:rPr>
          <w:rFonts w:hint="eastAsia" w:ascii="仿宋" w:hAnsi="仿宋" w:eastAsia="仿宋" w:cs="宋体"/>
          <w:b/>
          <w:bCs/>
          <w:color w:val="auto"/>
          <w:sz w:val="32"/>
          <w:szCs w:val="32"/>
          <w:lang w:val="en-US" w:eastAsia="zh-CN"/>
        </w:rPr>
        <w:t>签约地：天津市和平区</w:t>
      </w:r>
    </w:p>
    <w:p w14:paraId="565E8450">
      <w:pPr>
        <w:autoSpaceDN w:val="0"/>
        <w:spacing w:line="420" w:lineRule="exact"/>
        <w:ind w:firstLine="602" w:firstLineChars="200"/>
        <w:rPr>
          <w:rFonts w:hint="eastAsia" w:ascii="仿宋" w:hAnsi="仿宋" w:eastAsia="仿宋" w:cs="宋体"/>
          <w:b/>
          <w:bCs/>
          <w:color w:val="auto"/>
          <w:sz w:val="30"/>
          <w:szCs w:val="30"/>
        </w:rPr>
      </w:pPr>
    </w:p>
    <w:p w14:paraId="651A0856">
      <w:pPr>
        <w:autoSpaceDN w:val="0"/>
        <w:spacing w:line="420" w:lineRule="exact"/>
        <w:ind w:firstLine="602" w:firstLineChars="200"/>
        <w:rPr>
          <w:rFonts w:hint="eastAsia" w:ascii="仿宋" w:hAnsi="仿宋" w:eastAsia="仿宋" w:cs="宋体"/>
          <w:b/>
          <w:bCs/>
          <w:color w:val="auto"/>
          <w:sz w:val="30"/>
          <w:szCs w:val="30"/>
        </w:rPr>
      </w:pPr>
    </w:p>
    <w:p w14:paraId="6CE5C073">
      <w:pPr>
        <w:spacing w:line="360" w:lineRule="auto"/>
        <w:jc w:val="center"/>
        <w:outlineLvl w:val="1"/>
        <w:rPr>
          <w:rFonts w:ascii="仿宋_GB2312" w:hAnsi="仿宋_GB2312" w:eastAsia="仿宋_GB2312" w:cs="仿宋_GB2312"/>
          <w:color w:val="000000"/>
          <w:sz w:val="32"/>
          <w:szCs w:val="32"/>
          <w:highlight w:val="none"/>
        </w:rPr>
      </w:pPr>
      <w:r>
        <w:rPr>
          <w:rFonts w:hint="eastAsia" w:ascii="黑体" w:hAnsi="黑体" w:eastAsia="黑体" w:cs="黑体"/>
          <w:color w:val="000000"/>
          <w:sz w:val="36"/>
          <w:szCs w:val="36"/>
          <w:highlight w:val="none"/>
          <w:lang w:eastAsia="zh-CN"/>
        </w:rPr>
        <w:t>合同签署页</w:t>
      </w:r>
    </w:p>
    <w:tbl>
      <w:tblPr>
        <w:tblStyle w:val="34"/>
        <w:tblpPr w:leftFromText="180" w:rightFromText="180" w:vertAnchor="text" w:horzAnchor="page" w:tblpX="1275" w:tblpY="297"/>
        <w:tblOverlap w:val="never"/>
        <w:tblW w:w="95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1"/>
        <w:gridCol w:w="4646"/>
      </w:tblGrid>
      <w:tr w14:paraId="79D8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trPr>
        <w:tc>
          <w:tcPr>
            <w:tcW w:w="4901" w:type="dxa"/>
            <w:tcBorders>
              <w:top w:val="single" w:color="auto" w:sz="4" w:space="0"/>
              <w:left w:val="single" w:color="auto" w:sz="4" w:space="0"/>
              <w:bottom w:val="single" w:color="auto" w:sz="4" w:space="0"/>
              <w:right w:val="single" w:color="auto" w:sz="4" w:space="0"/>
            </w:tcBorders>
            <w:noWrap w:val="0"/>
            <w:vAlign w:val="center"/>
          </w:tcPr>
          <w:p w14:paraId="09E941FF">
            <w:pPr>
              <w:keepNext w:val="0"/>
              <w:keepLines w:val="0"/>
              <w:widowControl w:val="0"/>
              <w:suppressLineNumbers w:val="0"/>
              <w:snapToGrid w:val="0"/>
              <w:spacing w:before="266" w:beforeLines="83" w:beforeAutospacing="0" w:after="480" w:afterLines="150" w:afterAutospacing="0" w:line="360" w:lineRule="auto"/>
              <w:ind w:left="0" w:leftChars="0" w:right="0" w:rightChars="0"/>
              <w:jc w:val="both"/>
              <w:rPr>
                <w:rFonts w:hint="eastAsia" w:ascii="仿宋_GB2312" w:hAnsi="Times New Roman" w:eastAsia="仿宋_GB2312" w:cs="仿宋_GB2312"/>
                <w:b/>
                <w:bCs w:val="0"/>
                <w:kern w:val="2"/>
                <w:sz w:val="32"/>
                <w:szCs w:val="32"/>
                <w:lang w:val="en-US" w:eastAsia="zh-CN" w:bidi="ar"/>
              </w:rPr>
            </w:pPr>
            <w:r>
              <w:rPr>
                <w:rFonts w:hint="eastAsia" w:ascii="仿宋_GB2312" w:hAnsi="Times New Roman" w:eastAsia="仿宋_GB2312" w:cs="仿宋_GB2312"/>
                <w:b/>
                <w:bCs w:val="0"/>
                <w:kern w:val="2"/>
                <w:sz w:val="32"/>
                <w:szCs w:val="32"/>
                <w:lang w:val="en-US" w:eastAsia="zh-CN" w:bidi="ar"/>
              </w:rPr>
              <w:t>甲方：天津中煤能源华北有限公司</w:t>
            </w:r>
          </w:p>
        </w:tc>
        <w:tc>
          <w:tcPr>
            <w:tcW w:w="4646" w:type="dxa"/>
            <w:tcBorders>
              <w:top w:val="single" w:color="auto" w:sz="4" w:space="0"/>
              <w:left w:val="single" w:color="auto" w:sz="4" w:space="0"/>
              <w:bottom w:val="single" w:color="auto" w:sz="4" w:space="0"/>
              <w:right w:val="single" w:color="auto" w:sz="4" w:space="0"/>
            </w:tcBorders>
            <w:noWrap w:val="0"/>
            <w:vAlign w:val="center"/>
          </w:tcPr>
          <w:p w14:paraId="7C8758F9">
            <w:pPr>
              <w:keepNext w:val="0"/>
              <w:keepLines w:val="0"/>
              <w:widowControl w:val="0"/>
              <w:suppressLineNumbers w:val="0"/>
              <w:spacing w:before="0" w:beforeAutospacing="0" w:after="0" w:afterAutospacing="0" w:line="420" w:lineRule="exact"/>
              <w:ind w:left="0" w:right="0"/>
              <w:jc w:val="center"/>
              <w:rPr>
                <w:rFonts w:hint="eastAsia" w:ascii="仿宋_GB2312" w:hAnsi="Times New Roman" w:eastAsia="仿宋_GB2312" w:cs="仿宋_GB2312"/>
                <w:b/>
                <w:bCs w:val="0"/>
                <w:kern w:val="2"/>
                <w:sz w:val="32"/>
                <w:szCs w:val="32"/>
                <w:lang w:val="en-US" w:eastAsia="zh-CN" w:bidi="ar"/>
              </w:rPr>
            </w:pPr>
          </w:p>
          <w:p w14:paraId="6634BCB5">
            <w:pPr>
              <w:keepNext w:val="0"/>
              <w:keepLines w:val="0"/>
              <w:widowControl w:val="0"/>
              <w:suppressLineNumbers w:val="0"/>
              <w:spacing w:before="0" w:beforeAutospacing="0" w:after="321" w:afterLines="100" w:afterAutospacing="0" w:line="420" w:lineRule="exact"/>
              <w:ind w:left="0" w:right="0"/>
              <w:jc w:val="both"/>
              <w:rPr>
                <w:rFonts w:hint="eastAsia" w:ascii="仿宋" w:hAnsi="仿宋" w:eastAsia="仿宋" w:cs="宋体"/>
                <w:b/>
                <w:bCs/>
                <w:kern w:val="2"/>
                <w:sz w:val="32"/>
                <w:szCs w:val="32"/>
              </w:rPr>
            </w:pPr>
            <w:r>
              <w:rPr>
                <w:rFonts w:hint="eastAsia" w:ascii="仿宋_GB2312" w:hAnsi="Times New Roman" w:eastAsia="仿宋_GB2312" w:cs="仿宋_GB2312"/>
                <w:b/>
                <w:bCs w:val="0"/>
                <w:kern w:val="2"/>
                <w:sz w:val="32"/>
                <w:szCs w:val="32"/>
                <w:lang w:val="en-US" w:eastAsia="zh-CN" w:bidi="ar"/>
              </w:rPr>
              <w:t>乙方：</w:t>
            </w:r>
          </w:p>
          <w:p w14:paraId="6BFF54CE">
            <w:pPr>
              <w:keepNext w:val="0"/>
              <w:keepLines w:val="0"/>
              <w:widowControl w:val="0"/>
              <w:suppressLineNumbers w:val="0"/>
              <w:snapToGrid w:val="0"/>
              <w:spacing w:beforeAutospacing="0" w:after="0" w:afterAutospacing="0" w:line="360" w:lineRule="auto"/>
              <w:ind w:left="0" w:leftChars="0" w:right="0" w:rightChars="0" w:firstLine="0" w:firstLineChars="0"/>
              <w:jc w:val="both"/>
              <w:rPr>
                <w:rFonts w:hint="eastAsia" w:ascii="仿宋_GB2312" w:hAnsi="仿宋_GB2312" w:eastAsia="仿宋_GB2312" w:cs="仿宋_GB2312"/>
                <w:b/>
                <w:sz w:val="32"/>
                <w:szCs w:val="32"/>
                <w:highlight w:val="none"/>
                <w:lang w:eastAsia="zh-CN"/>
              </w:rPr>
            </w:pPr>
          </w:p>
        </w:tc>
      </w:tr>
      <w:tr w14:paraId="2FD1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8" w:hRule="atLeast"/>
        </w:trPr>
        <w:tc>
          <w:tcPr>
            <w:tcW w:w="4901" w:type="dxa"/>
            <w:tcBorders>
              <w:top w:val="single" w:color="auto" w:sz="4" w:space="0"/>
              <w:left w:val="single" w:color="auto" w:sz="4" w:space="0"/>
              <w:bottom w:val="single" w:color="auto" w:sz="4" w:space="0"/>
              <w:right w:val="single" w:color="auto" w:sz="4" w:space="0"/>
            </w:tcBorders>
            <w:noWrap w:val="0"/>
            <w:vAlign w:val="top"/>
          </w:tcPr>
          <w:p w14:paraId="149DE83F">
            <w:pPr>
              <w:keepNext w:val="0"/>
              <w:keepLines w:val="0"/>
              <w:widowControl w:val="0"/>
              <w:suppressLineNumbers w:val="0"/>
              <w:snapToGrid w:val="0"/>
              <w:spacing w:before="120" w:beforeLines="50" w:beforeAutospacing="0" w:after="0" w:afterAutospacing="0" w:line="360" w:lineRule="auto"/>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法定代表人(负责人)或</w:t>
            </w:r>
          </w:p>
          <w:p w14:paraId="6E2474A5">
            <w:pPr>
              <w:keepNext w:val="0"/>
              <w:keepLines w:val="0"/>
              <w:widowControl w:val="0"/>
              <w:suppressLineNumbers w:val="0"/>
              <w:snapToGrid w:val="0"/>
              <w:spacing w:before="120" w:beforeLines="50" w:beforeAutospacing="0" w:after="0" w:afterAutospacing="0" w:line="360" w:lineRule="auto"/>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授权代表（签字）：</w:t>
            </w:r>
          </w:p>
          <w:p w14:paraId="0C949662">
            <w:pPr>
              <w:keepNext w:val="0"/>
              <w:keepLines w:val="0"/>
              <w:widowControl w:val="0"/>
              <w:suppressLineNumbers w:val="0"/>
              <w:snapToGrid w:val="0"/>
              <w:spacing w:before="120" w:beforeLines="50" w:beforeAutospacing="0" w:after="0" w:afterAutospacing="0" w:line="360" w:lineRule="auto"/>
              <w:ind w:left="0" w:leftChars="0" w:right="0" w:rightChars="0"/>
              <w:jc w:val="both"/>
              <w:rPr>
                <w:rFonts w:hint="eastAsia" w:ascii="仿宋_GB2312" w:hAnsi="仿宋_GB2312" w:eastAsia="仿宋_GB2312" w:cs="仿宋_GB2312"/>
                <w:b/>
                <w:sz w:val="32"/>
                <w:szCs w:val="32"/>
                <w:highlight w:val="none"/>
              </w:rPr>
            </w:pPr>
          </w:p>
        </w:tc>
        <w:tc>
          <w:tcPr>
            <w:tcW w:w="4646" w:type="dxa"/>
            <w:tcBorders>
              <w:top w:val="single" w:color="auto" w:sz="4" w:space="0"/>
              <w:left w:val="single" w:color="auto" w:sz="4" w:space="0"/>
              <w:bottom w:val="single" w:color="auto" w:sz="4" w:space="0"/>
              <w:right w:val="single" w:color="auto" w:sz="4" w:space="0"/>
            </w:tcBorders>
            <w:noWrap w:val="0"/>
            <w:vAlign w:val="top"/>
          </w:tcPr>
          <w:p w14:paraId="25415AFF">
            <w:pPr>
              <w:keepNext w:val="0"/>
              <w:keepLines w:val="0"/>
              <w:widowControl w:val="0"/>
              <w:suppressLineNumbers w:val="0"/>
              <w:snapToGrid w:val="0"/>
              <w:spacing w:before="120" w:beforeLines="50" w:beforeAutospacing="0" w:after="0" w:afterAutospacing="0" w:line="360" w:lineRule="auto"/>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法定代表人(负责人)或</w:t>
            </w:r>
          </w:p>
          <w:p w14:paraId="50A1DEFF">
            <w:pPr>
              <w:keepNext w:val="0"/>
              <w:keepLines w:val="0"/>
              <w:widowControl w:val="0"/>
              <w:suppressLineNumbers w:val="0"/>
              <w:snapToGrid w:val="0"/>
              <w:spacing w:before="120" w:beforeLines="50" w:beforeAutospacing="0" w:after="0" w:afterAutospacing="0" w:line="360" w:lineRule="auto"/>
              <w:ind w:left="0" w:right="0"/>
              <w:jc w:val="both"/>
              <w:rPr>
                <w:rFonts w:hint="eastAsia" w:ascii="仿宋_GB2312" w:eastAsia="仿宋_GB2312" w:cs="仿宋_GB2312"/>
                <w:b/>
                <w:bCs w:val="0"/>
                <w:kern w:val="2"/>
                <w:sz w:val="32"/>
                <w:szCs w:val="32"/>
              </w:rPr>
            </w:pPr>
            <w:r>
              <w:rPr>
                <w:rFonts w:hint="eastAsia" w:ascii="仿宋_GB2312" w:hAnsi="Times New Roman" w:eastAsia="仿宋_GB2312" w:cs="仿宋_GB2312"/>
                <w:kern w:val="2"/>
                <w:sz w:val="32"/>
                <w:szCs w:val="32"/>
                <w:lang w:val="en-US" w:eastAsia="zh-CN" w:bidi="ar"/>
              </w:rPr>
              <w:t>授权代表（签字）：</w:t>
            </w:r>
          </w:p>
          <w:p w14:paraId="5911516B">
            <w:pPr>
              <w:keepNext w:val="0"/>
              <w:keepLines w:val="0"/>
              <w:widowControl w:val="0"/>
              <w:suppressLineNumbers w:val="0"/>
              <w:snapToGrid w:val="0"/>
              <w:spacing w:before="120" w:beforeLines="50" w:beforeAutospacing="0" w:after="0" w:afterAutospacing="0" w:line="360" w:lineRule="auto"/>
              <w:ind w:left="0" w:leftChars="0" w:right="0" w:rightChars="0"/>
              <w:jc w:val="both"/>
              <w:rPr>
                <w:rFonts w:hint="eastAsia" w:ascii="仿宋_GB2312" w:hAnsi="仿宋_GB2312" w:eastAsia="仿宋_GB2312" w:cs="仿宋_GB2312"/>
                <w:b/>
                <w:sz w:val="32"/>
                <w:szCs w:val="32"/>
                <w:highlight w:val="none"/>
              </w:rPr>
            </w:pPr>
          </w:p>
        </w:tc>
      </w:tr>
      <w:tr w14:paraId="3AA9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01" w:type="dxa"/>
            <w:tcBorders>
              <w:top w:val="single" w:color="auto" w:sz="4" w:space="0"/>
              <w:left w:val="single" w:color="auto" w:sz="4" w:space="0"/>
              <w:bottom w:val="single" w:color="auto" w:sz="4" w:space="0"/>
              <w:right w:val="single" w:color="auto" w:sz="4" w:space="0"/>
            </w:tcBorders>
            <w:noWrap w:val="0"/>
            <w:vAlign w:val="center"/>
          </w:tcPr>
          <w:p w14:paraId="39F5AB90">
            <w:pPr>
              <w:keepNext w:val="0"/>
              <w:keepLines w:val="0"/>
              <w:widowControl w:val="0"/>
              <w:suppressLineNumbers w:val="0"/>
              <w:snapToGrid w:val="0"/>
              <w:spacing w:before="120" w:beforeLines="50" w:beforeAutospacing="0" w:after="0" w:afterAutospacing="0" w:line="360" w:lineRule="auto"/>
              <w:ind w:left="0" w:leftChars="0" w:right="0" w:rightChars="0"/>
              <w:jc w:val="both"/>
              <w:rPr>
                <w:rFonts w:hint="eastAsia" w:ascii="仿宋_GB2312" w:hAnsi="仿宋_GB2312" w:eastAsia="仿宋_GB2312" w:cs="仿宋_GB2312"/>
                <w:sz w:val="32"/>
                <w:szCs w:val="32"/>
                <w:highlight w:val="none"/>
              </w:rPr>
            </w:pPr>
            <w:r>
              <w:rPr>
                <w:rFonts w:hint="eastAsia" w:ascii="仿宋_GB2312" w:hAnsi="Times New Roman" w:eastAsia="仿宋_GB2312" w:cs="仿宋_GB2312"/>
                <w:kern w:val="2"/>
                <w:sz w:val="32"/>
                <w:szCs w:val="32"/>
                <w:lang w:val="en-US" w:eastAsia="zh-CN" w:bidi="ar"/>
              </w:rPr>
              <w:t>签订日期：</w:t>
            </w:r>
          </w:p>
        </w:tc>
        <w:tc>
          <w:tcPr>
            <w:tcW w:w="4646" w:type="dxa"/>
            <w:tcBorders>
              <w:top w:val="single" w:color="auto" w:sz="4" w:space="0"/>
              <w:left w:val="single" w:color="auto" w:sz="4" w:space="0"/>
              <w:bottom w:val="single" w:color="auto" w:sz="4" w:space="0"/>
              <w:right w:val="single" w:color="auto" w:sz="4" w:space="0"/>
            </w:tcBorders>
            <w:noWrap w:val="0"/>
            <w:vAlign w:val="center"/>
          </w:tcPr>
          <w:p w14:paraId="12F038D9">
            <w:pPr>
              <w:keepNext w:val="0"/>
              <w:keepLines w:val="0"/>
              <w:widowControl w:val="0"/>
              <w:suppressLineNumbers w:val="0"/>
              <w:snapToGrid w:val="0"/>
              <w:spacing w:before="120" w:beforeLines="50" w:beforeAutospacing="0" w:after="0" w:afterAutospacing="0" w:line="360" w:lineRule="auto"/>
              <w:ind w:left="0" w:leftChars="0" w:right="0" w:rightChars="0"/>
              <w:jc w:val="both"/>
              <w:rPr>
                <w:rFonts w:hint="eastAsia" w:ascii="仿宋_GB2312" w:hAnsi="仿宋_GB2312" w:eastAsia="仿宋_GB2312" w:cs="仿宋_GB2312"/>
                <w:sz w:val="32"/>
                <w:szCs w:val="32"/>
                <w:highlight w:val="none"/>
              </w:rPr>
            </w:pPr>
            <w:r>
              <w:rPr>
                <w:rFonts w:hint="eastAsia" w:ascii="仿宋_GB2312" w:hAnsi="Times New Roman" w:eastAsia="仿宋_GB2312" w:cs="仿宋_GB2312"/>
                <w:kern w:val="2"/>
                <w:sz w:val="32"/>
                <w:szCs w:val="32"/>
                <w:lang w:val="en-US" w:eastAsia="zh-CN" w:bidi="ar"/>
              </w:rPr>
              <w:t>签订日期：</w:t>
            </w:r>
          </w:p>
        </w:tc>
      </w:tr>
      <w:tr w14:paraId="2173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01" w:type="dxa"/>
            <w:tcBorders>
              <w:top w:val="single" w:color="auto" w:sz="4" w:space="0"/>
              <w:left w:val="single" w:color="auto" w:sz="4" w:space="0"/>
              <w:bottom w:val="single" w:color="auto" w:sz="4" w:space="0"/>
              <w:right w:val="single" w:color="auto" w:sz="4" w:space="0"/>
            </w:tcBorders>
            <w:noWrap w:val="0"/>
            <w:vAlign w:val="center"/>
          </w:tcPr>
          <w:p w14:paraId="0153C7C0">
            <w:pPr>
              <w:keepNext w:val="0"/>
              <w:keepLines w:val="0"/>
              <w:widowControl w:val="0"/>
              <w:suppressLineNumbers w:val="0"/>
              <w:snapToGrid w:val="0"/>
              <w:spacing w:before="120" w:beforeLines="50" w:beforeAutospacing="0" w:after="0" w:afterAutospacing="0" w:line="360" w:lineRule="auto"/>
              <w:ind w:left="0" w:leftChars="0" w:right="0" w:rightChars="0"/>
              <w:jc w:val="both"/>
              <w:rPr>
                <w:rFonts w:hint="eastAsia" w:ascii="仿宋_GB2312" w:hAnsi="仿宋_GB2312" w:eastAsia="仿宋_GB2312" w:cs="仿宋_GB2312"/>
                <w:sz w:val="32"/>
                <w:szCs w:val="32"/>
                <w:highlight w:val="none"/>
              </w:rPr>
            </w:pPr>
            <w:r>
              <w:rPr>
                <w:rFonts w:hint="eastAsia" w:ascii="仿宋_GB2312" w:hAnsi="Times New Roman" w:eastAsia="仿宋_GB2312" w:cs="仿宋_GB2312"/>
                <w:kern w:val="2"/>
                <w:sz w:val="32"/>
                <w:szCs w:val="32"/>
                <w:lang w:val="en-US" w:eastAsia="zh-CN" w:bidi="ar"/>
              </w:rPr>
              <w:t>注册地址：</w:t>
            </w:r>
            <w:r>
              <w:rPr>
                <w:rFonts w:hint="eastAsia" w:ascii="仿宋_GB2312" w:hAnsi="Times New Roman" w:eastAsia="仿宋_GB2312" w:cs="仿宋_GB2312"/>
                <w:color w:val="000000"/>
                <w:kern w:val="2"/>
                <w:sz w:val="32"/>
                <w:szCs w:val="32"/>
                <w:lang w:val="en-US" w:eastAsia="zh-CN" w:bidi="ar"/>
              </w:rPr>
              <w:t>天津自贸试验区（东疆保税港区）陕西道1069号天津首农食品办公楼609号</w:t>
            </w:r>
          </w:p>
        </w:tc>
        <w:tc>
          <w:tcPr>
            <w:tcW w:w="4646" w:type="dxa"/>
            <w:tcBorders>
              <w:top w:val="single" w:color="auto" w:sz="4" w:space="0"/>
              <w:left w:val="single" w:color="auto" w:sz="4" w:space="0"/>
              <w:bottom w:val="single" w:color="auto" w:sz="4" w:space="0"/>
              <w:right w:val="single" w:color="auto" w:sz="4" w:space="0"/>
            </w:tcBorders>
            <w:noWrap w:val="0"/>
            <w:vAlign w:val="center"/>
          </w:tcPr>
          <w:p w14:paraId="0DABAE04">
            <w:pPr>
              <w:keepNext w:val="0"/>
              <w:keepLines w:val="0"/>
              <w:widowControl w:val="0"/>
              <w:suppressLineNumbers w:val="0"/>
              <w:spacing w:before="0" w:beforeLines="0" w:beforeAutospacing="0" w:after="0" w:afterAutospacing="0" w:line="360" w:lineRule="auto"/>
              <w:ind w:left="0" w:leftChars="0" w:right="0" w:rightChars="0"/>
              <w:jc w:val="both"/>
              <w:outlineLvl w:val="1"/>
              <w:rPr>
                <w:rFonts w:hint="default" w:ascii="仿宋_GB2312" w:hAnsi="仿宋_GB2312" w:eastAsia="仿宋_GB2312" w:cs="仿宋_GB2312"/>
                <w:sz w:val="32"/>
                <w:szCs w:val="32"/>
                <w:highlight w:val="none"/>
                <w:lang w:val="en-US" w:eastAsia="zh-CN"/>
              </w:rPr>
            </w:pPr>
            <w:r>
              <w:rPr>
                <w:rFonts w:hint="eastAsia" w:ascii="仿宋_GB2312" w:hAnsi="Times New Roman" w:eastAsia="仿宋_GB2312" w:cs="仿宋_GB2312"/>
                <w:kern w:val="2"/>
                <w:sz w:val="32"/>
                <w:szCs w:val="32"/>
                <w:lang w:val="en-US" w:eastAsia="zh-CN" w:bidi="ar"/>
              </w:rPr>
              <w:t>注册地址：</w:t>
            </w:r>
          </w:p>
        </w:tc>
      </w:tr>
      <w:tr w14:paraId="28CF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01" w:type="dxa"/>
            <w:tcBorders>
              <w:top w:val="single" w:color="auto" w:sz="4" w:space="0"/>
              <w:left w:val="single" w:color="auto" w:sz="4" w:space="0"/>
              <w:bottom w:val="single" w:color="auto" w:sz="4" w:space="0"/>
              <w:right w:val="single" w:color="auto" w:sz="4" w:space="0"/>
            </w:tcBorders>
            <w:noWrap w:val="0"/>
            <w:vAlign w:val="center"/>
          </w:tcPr>
          <w:p w14:paraId="162433BC">
            <w:pPr>
              <w:keepNext w:val="0"/>
              <w:keepLines w:val="0"/>
              <w:widowControl w:val="0"/>
              <w:suppressLineNumbers w:val="0"/>
              <w:snapToGrid w:val="0"/>
              <w:spacing w:before="120" w:beforeLines="50" w:beforeAutospacing="0" w:after="0" w:afterAutospacing="0" w:line="360" w:lineRule="auto"/>
              <w:ind w:left="0" w:leftChars="0" w:right="0" w:rightChars="0"/>
              <w:jc w:val="both"/>
              <w:rPr>
                <w:rFonts w:hint="eastAsia" w:ascii="仿宋_GB2312" w:hAnsi="仿宋_GB2312" w:eastAsia="仿宋_GB2312" w:cs="仿宋_GB2312"/>
                <w:sz w:val="32"/>
                <w:szCs w:val="32"/>
                <w:highlight w:val="none"/>
              </w:rPr>
            </w:pPr>
            <w:r>
              <w:rPr>
                <w:rFonts w:hint="eastAsia" w:ascii="仿宋_GB2312" w:hAnsi="Times New Roman" w:eastAsia="仿宋_GB2312" w:cs="仿宋_GB2312"/>
                <w:kern w:val="2"/>
                <w:sz w:val="32"/>
                <w:szCs w:val="32"/>
                <w:lang w:val="en-US" w:eastAsia="zh-CN" w:bidi="ar"/>
              </w:rPr>
              <w:t>开户银行:</w:t>
            </w:r>
            <w:r>
              <w:rPr>
                <w:rFonts w:hint="eastAsia" w:ascii="仿宋_GB2312" w:hAnsi="Times New Roman" w:eastAsia="仿宋_GB2312" w:cs="仿宋_GB2312"/>
                <w:color w:val="000000"/>
                <w:kern w:val="2"/>
                <w:sz w:val="32"/>
                <w:szCs w:val="32"/>
                <w:lang w:val="en-US" w:eastAsia="zh-CN" w:bidi="ar"/>
              </w:rPr>
              <w:t>中国银行天津市分行</w:t>
            </w:r>
          </w:p>
        </w:tc>
        <w:tc>
          <w:tcPr>
            <w:tcW w:w="4646" w:type="dxa"/>
            <w:tcBorders>
              <w:top w:val="single" w:color="auto" w:sz="4" w:space="0"/>
              <w:left w:val="single" w:color="auto" w:sz="4" w:space="0"/>
              <w:bottom w:val="single" w:color="auto" w:sz="4" w:space="0"/>
              <w:right w:val="single" w:color="auto" w:sz="4" w:space="0"/>
            </w:tcBorders>
            <w:noWrap w:val="0"/>
            <w:vAlign w:val="top"/>
          </w:tcPr>
          <w:p w14:paraId="1E5F38D9">
            <w:pPr>
              <w:keepNext w:val="0"/>
              <w:keepLines w:val="0"/>
              <w:widowControl w:val="0"/>
              <w:suppressLineNumbers w:val="0"/>
              <w:snapToGrid w:val="0"/>
              <w:spacing w:before="120" w:beforeLines="50" w:beforeAutospacing="0" w:after="0" w:afterAutospacing="0" w:line="360" w:lineRule="auto"/>
              <w:ind w:left="0" w:leftChars="0" w:right="0" w:rightChars="0"/>
              <w:jc w:val="both"/>
              <w:rPr>
                <w:rFonts w:hint="eastAsia" w:ascii="仿宋_GB2312" w:hAnsi="仿宋_GB2312" w:eastAsia="仿宋_GB2312" w:cs="仿宋_GB2312"/>
                <w:sz w:val="32"/>
                <w:szCs w:val="32"/>
                <w:highlight w:val="none"/>
              </w:rPr>
            </w:pPr>
            <w:r>
              <w:rPr>
                <w:rFonts w:hint="eastAsia" w:ascii="仿宋_GB2312" w:hAnsi="Times New Roman" w:eastAsia="仿宋_GB2312" w:cs="仿宋_GB2312"/>
                <w:kern w:val="2"/>
                <w:sz w:val="32"/>
                <w:szCs w:val="32"/>
                <w:lang w:val="en-US" w:eastAsia="zh-CN" w:bidi="ar"/>
              </w:rPr>
              <w:t>开户银行:</w:t>
            </w:r>
          </w:p>
        </w:tc>
      </w:tr>
      <w:tr w14:paraId="6361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01" w:type="dxa"/>
            <w:tcBorders>
              <w:top w:val="single" w:color="auto" w:sz="4" w:space="0"/>
              <w:left w:val="single" w:color="auto" w:sz="4" w:space="0"/>
              <w:bottom w:val="single" w:color="auto" w:sz="4" w:space="0"/>
              <w:right w:val="single" w:color="auto" w:sz="4" w:space="0"/>
            </w:tcBorders>
            <w:noWrap w:val="0"/>
            <w:vAlign w:val="center"/>
          </w:tcPr>
          <w:p w14:paraId="41721AB6">
            <w:pPr>
              <w:keepNext w:val="0"/>
              <w:keepLines w:val="0"/>
              <w:widowControl w:val="0"/>
              <w:suppressLineNumbers w:val="0"/>
              <w:snapToGrid w:val="0"/>
              <w:spacing w:before="0" w:beforeAutospacing="0" w:after="0" w:afterAutospacing="0" w:line="360" w:lineRule="auto"/>
              <w:ind w:left="0" w:leftChars="0" w:right="0" w:rightChars="0"/>
              <w:jc w:val="both"/>
              <w:rPr>
                <w:rFonts w:hint="eastAsia" w:ascii="仿宋_GB2312" w:hAnsi="仿宋_GB2312" w:eastAsia="仿宋_GB2312" w:cs="仿宋_GB2312"/>
                <w:sz w:val="32"/>
                <w:szCs w:val="32"/>
                <w:highlight w:val="none"/>
              </w:rPr>
            </w:pPr>
            <w:r>
              <w:rPr>
                <w:rFonts w:hint="eastAsia" w:ascii="仿宋_GB2312" w:hAnsi="Times New Roman" w:eastAsia="仿宋_GB2312" w:cs="仿宋_GB2312"/>
                <w:kern w:val="2"/>
                <w:sz w:val="32"/>
                <w:szCs w:val="32"/>
                <w:lang w:val="en-US" w:eastAsia="zh-CN" w:bidi="ar"/>
              </w:rPr>
              <w:t>账号：</w:t>
            </w:r>
            <w:r>
              <w:rPr>
                <w:rFonts w:hint="eastAsia" w:ascii="仿宋_GB2312" w:hAnsi="Times New Roman" w:eastAsia="仿宋_GB2312" w:cs="仿宋_GB2312"/>
                <w:color w:val="000000"/>
                <w:kern w:val="2"/>
                <w:sz w:val="32"/>
                <w:szCs w:val="32"/>
                <w:lang w:val="en-US" w:eastAsia="zh-CN" w:bidi="ar"/>
              </w:rPr>
              <w:t>279170781095</w:t>
            </w:r>
          </w:p>
        </w:tc>
        <w:tc>
          <w:tcPr>
            <w:tcW w:w="4646" w:type="dxa"/>
            <w:tcBorders>
              <w:top w:val="single" w:color="auto" w:sz="4" w:space="0"/>
              <w:left w:val="single" w:color="auto" w:sz="4" w:space="0"/>
              <w:bottom w:val="single" w:color="auto" w:sz="4" w:space="0"/>
              <w:right w:val="single" w:color="auto" w:sz="4" w:space="0"/>
            </w:tcBorders>
            <w:noWrap w:val="0"/>
            <w:vAlign w:val="center"/>
          </w:tcPr>
          <w:p w14:paraId="7BB28D88">
            <w:pPr>
              <w:keepNext w:val="0"/>
              <w:keepLines w:val="0"/>
              <w:widowControl w:val="0"/>
              <w:suppressLineNumbers w:val="0"/>
              <w:snapToGrid w:val="0"/>
              <w:spacing w:before="0" w:beforeAutospacing="0" w:after="0" w:afterAutospacing="0" w:line="360" w:lineRule="auto"/>
              <w:ind w:left="0" w:leftChars="0" w:right="0" w:rightChars="0"/>
              <w:jc w:val="both"/>
              <w:rPr>
                <w:rFonts w:hint="eastAsia" w:ascii="仿宋_GB2312" w:hAnsi="仿宋_GB2312" w:eastAsia="仿宋_GB2312" w:cs="仿宋_GB2312"/>
                <w:sz w:val="32"/>
                <w:szCs w:val="32"/>
                <w:highlight w:val="none"/>
              </w:rPr>
            </w:pPr>
            <w:r>
              <w:rPr>
                <w:rFonts w:hint="eastAsia" w:ascii="仿宋_GB2312" w:hAnsi="Times New Roman" w:eastAsia="仿宋_GB2312" w:cs="仿宋_GB2312"/>
                <w:kern w:val="2"/>
                <w:sz w:val="32"/>
                <w:szCs w:val="32"/>
                <w:lang w:val="en-US" w:eastAsia="zh-CN" w:bidi="ar"/>
              </w:rPr>
              <w:t>账号：</w:t>
            </w:r>
          </w:p>
        </w:tc>
      </w:tr>
      <w:tr w14:paraId="608C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01" w:type="dxa"/>
            <w:tcBorders>
              <w:top w:val="single" w:color="auto" w:sz="4" w:space="0"/>
              <w:left w:val="single" w:color="auto" w:sz="4" w:space="0"/>
              <w:bottom w:val="single" w:color="auto" w:sz="4" w:space="0"/>
              <w:right w:val="single" w:color="auto" w:sz="4" w:space="0"/>
            </w:tcBorders>
            <w:noWrap w:val="0"/>
            <w:vAlign w:val="center"/>
          </w:tcPr>
          <w:p w14:paraId="32E558AB">
            <w:pPr>
              <w:keepNext w:val="0"/>
              <w:keepLines w:val="0"/>
              <w:widowControl w:val="0"/>
              <w:suppressLineNumbers w:val="0"/>
              <w:snapToGrid w:val="0"/>
              <w:spacing w:before="120" w:beforeLines="50" w:beforeAutospacing="0" w:after="0" w:afterAutospacing="0" w:line="360" w:lineRule="auto"/>
              <w:ind w:left="0" w:leftChars="0" w:right="0" w:rightChars="0"/>
              <w:jc w:val="both"/>
              <w:rPr>
                <w:rFonts w:hint="eastAsia" w:ascii="仿宋_GB2312" w:hAnsi="仿宋_GB2312" w:eastAsia="仿宋_GB2312" w:cs="仿宋_GB2312"/>
                <w:sz w:val="32"/>
                <w:szCs w:val="32"/>
                <w:highlight w:val="none"/>
              </w:rPr>
            </w:pPr>
            <w:r>
              <w:rPr>
                <w:rFonts w:hint="eastAsia" w:ascii="仿宋_GB2312" w:hAnsi="Times New Roman" w:eastAsia="仿宋_GB2312" w:cs="仿宋_GB2312"/>
                <w:kern w:val="2"/>
                <w:sz w:val="32"/>
                <w:szCs w:val="32"/>
                <w:lang w:val="en-US" w:eastAsia="zh-CN" w:bidi="ar"/>
              </w:rPr>
              <w:t>税号：</w:t>
            </w:r>
            <w:r>
              <w:rPr>
                <w:rFonts w:hint="eastAsia" w:ascii="仿宋_GB2312" w:hAnsi="Times New Roman" w:eastAsia="仿宋_GB2312" w:cs="仿宋_GB2312"/>
                <w:color w:val="000000"/>
                <w:kern w:val="2"/>
                <w:sz w:val="32"/>
                <w:szCs w:val="32"/>
                <w:lang w:val="en-US" w:eastAsia="zh-CN" w:bidi="ar"/>
              </w:rPr>
              <w:t xml:space="preserve">91120116058738139H </w:t>
            </w:r>
          </w:p>
        </w:tc>
        <w:tc>
          <w:tcPr>
            <w:tcW w:w="4646" w:type="dxa"/>
            <w:tcBorders>
              <w:top w:val="single" w:color="auto" w:sz="4" w:space="0"/>
              <w:left w:val="single" w:color="auto" w:sz="4" w:space="0"/>
              <w:bottom w:val="single" w:color="auto" w:sz="4" w:space="0"/>
              <w:right w:val="single" w:color="auto" w:sz="4" w:space="0"/>
            </w:tcBorders>
            <w:noWrap w:val="0"/>
            <w:vAlign w:val="center"/>
          </w:tcPr>
          <w:p w14:paraId="360E4608">
            <w:pPr>
              <w:keepNext w:val="0"/>
              <w:keepLines w:val="0"/>
              <w:widowControl w:val="0"/>
              <w:suppressLineNumbers w:val="0"/>
              <w:snapToGrid w:val="0"/>
              <w:spacing w:before="120" w:beforeLines="50" w:beforeAutospacing="0" w:after="0" w:afterAutospacing="0" w:line="360" w:lineRule="auto"/>
              <w:ind w:left="0" w:leftChars="0" w:right="0" w:rightChars="0"/>
              <w:jc w:val="both"/>
              <w:rPr>
                <w:rFonts w:hint="eastAsia" w:ascii="仿宋_GB2312" w:hAnsi="仿宋_GB2312" w:eastAsia="仿宋_GB2312" w:cs="仿宋_GB2312"/>
                <w:sz w:val="32"/>
                <w:szCs w:val="32"/>
                <w:highlight w:val="none"/>
              </w:rPr>
            </w:pPr>
            <w:r>
              <w:rPr>
                <w:rFonts w:hint="eastAsia" w:ascii="仿宋_GB2312" w:hAnsi="Times New Roman" w:eastAsia="仿宋_GB2312" w:cs="仿宋_GB2312"/>
                <w:kern w:val="2"/>
                <w:sz w:val="32"/>
                <w:szCs w:val="32"/>
                <w:lang w:val="en-US" w:eastAsia="zh-CN" w:bidi="ar"/>
              </w:rPr>
              <w:t>税号：</w:t>
            </w:r>
          </w:p>
        </w:tc>
      </w:tr>
      <w:tr w14:paraId="4E57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01" w:type="dxa"/>
            <w:tcBorders>
              <w:top w:val="single" w:color="auto" w:sz="4" w:space="0"/>
              <w:left w:val="single" w:color="auto" w:sz="4" w:space="0"/>
              <w:bottom w:val="single" w:color="auto" w:sz="4" w:space="0"/>
              <w:right w:val="single" w:color="auto" w:sz="4" w:space="0"/>
            </w:tcBorders>
            <w:noWrap w:val="0"/>
            <w:vAlign w:val="center"/>
          </w:tcPr>
          <w:p w14:paraId="309319A4">
            <w:pPr>
              <w:keepNext w:val="0"/>
              <w:keepLines w:val="0"/>
              <w:widowControl w:val="0"/>
              <w:suppressLineNumbers w:val="0"/>
              <w:snapToGrid w:val="0"/>
              <w:spacing w:before="120" w:beforeLines="50" w:beforeAutospacing="0" w:after="0" w:afterAutospacing="0" w:line="360" w:lineRule="auto"/>
              <w:ind w:left="0" w:leftChars="0" w:right="0" w:rightChars="0"/>
              <w:jc w:val="both"/>
              <w:rPr>
                <w:rFonts w:hint="eastAsia" w:ascii="仿宋_GB2312" w:hAnsi="仿宋_GB2312" w:eastAsia="仿宋_GB2312" w:cs="仿宋_GB2312"/>
                <w:sz w:val="32"/>
                <w:szCs w:val="32"/>
                <w:highlight w:val="none"/>
              </w:rPr>
            </w:pPr>
            <w:r>
              <w:rPr>
                <w:rFonts w:hint="eastAsia" w:ascii="仿宋_GB2312" w:hAnsi="Times New Roman" w:eastAsia="仿宋_GB2312" w:cs="仿宋_GB2312"/>
                <w:kern w:val="2"/>
                <w:sz w:val="32"/>
                <w:szCs w:val="32"/>
                <w:lang w:val="en-US" w:eastAsia="zh-CN" w:bidi="ar"/>
              </w:rPr>
              <w:t>联系人：赵悦</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 </w:t>
            </w:r>
          </w:p>
        </w:tc>
        <w:tc>
          <w:tcPr>
            <w:tcW w:w="4646" w:type="dxa"/>
            <w:tcBorders>
              <w:top w:val="single" w:color="auto" w:sz="4" w:space="0"/>
              <w:left w:val="single" w:color="auto" w:sz="4" w:space="0"/>
              <w:bottom w:val="single" w:color="auto" w:sz="4" w:space="0"/>
              <w:right w:val="single" w:color="auto" w:sz="4" w:space="0"/>
            </w:tcBorders>
            <w:noWrap w:val="0"/>
            <w:vAlign w:val="center"/>
          </w:tcPr>
          <w:p w14:paraId="2A24AABB">
            <w:pPr>
              <w:keepNext w:val="0"/>
              <w:keepLines w:val="0"/>
              <w:widowControl w:val="0"/>
              <w:suppressLineNumbers w:val="0"/>
              <w:snapToGrid w:val="0"/>
              <w:spacing w:before="120" w:beforeLines="50" w:beforeAutospacing="0" w:after="0" w:afterAutospacing="0" w:line="360" w:lineRule="auto"/>
              <w:ind w:left="0" w:leftChars="0" w:right="0" w:rightChars="0"/>
              <w:jc w:val="both"/>
              <w:rPr>
                <w:rFonts w:hint="eastAsia" w:ascii="仿宋_GB2312" w:hAnsi="仿宋_GB2312" w:eastAsia="仿宋_GB2312" w:cs="仿宋_GB2312"/>
                <w:sz w:val="32"/>
                <w:szCs w:val="32"/>
                <w:highlight w:val="none"/>
              </w:rPr>
            </w:pPr>
            <w:r>
              <w:rPr>
                <w:rFonts w:hint="eastAsia" w:ascii="仿宋_GB2312" w:hAnsi="Times New Roman" w:eastAsia="仿宋_GB2312" w:cs="仿宋_GB2312"/>
                <w:kern w:val="2"/>
                <w:sz w:val="32"/>
                <w:szCs w:val="32"/>
                <w:lang w:val="en-US" w:eastAsia="zh-CN" w:bidi="ar"/>
              </w:rPr>
              <w:t>联系人：</w:t>
            </w:r>
          </w:p>
        </w:tc>
      </w:tr>
      <w:tr w14:paraId="18CF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01" w:type="dxa"/>
            <w:tcBorders>
              <w:top w:val="single" w:color="auto" w:sz="4" w:space="0"/>
              <w:left w:val="single" w:color="auto" w:sz="4" w:space="0"/>
              <w:bottom w:val="single" w:color="auto" w:sz="4" w:space="0"/>
              <w:right w:val="single" w:color="auto" w:sz="4" w:space="0"/>
            </w:tcBorders>
            <w:noWrap w:val="0"/>
            <w:vAlign w:val="center"/>
          </w:tcPr>
          <w:p w14:paraId="23853D17">
            <w:pPr>
              <w:keepNext w:val="0"/>
              <w:keepLines w:val="0"/>
              <w:widowControl w:val="0"/>
              <w:suppressLineNumbers w:val="0"/>
              <w:snapToGrid w:val="0"/>
              <w:spacing w:before="120" w:beforeLines="50" w:beforeAutospacing="0" w:after="0" w:afterAutospacing="0" w:line="360" w:lineRule="auto"/>
              <w:ind w:left="0" w:leftChars="0" w:right="0" w:rightChars="0"/>
              <w:jc w:val="both"/>
              <w:rPr>
                <w:rFonts w:hint="default" w:ascii="仿宋_GB2312" w:hAnsi="仿宋_GB2312" w:eastAsia="仿宋_GB2312" w:cs="仿宋_GB2312"/>
                <w:sz w:val="32"/>
                <w:szCs w:val="32"/>
                <w:highlight w:val="none"/>
                <w:lang w:val="en-US"/>
              </w:rPr>
            </w:pPr>
            <w:r>
              <w:rPr>
                <w:rFonts w:hint="eastAsia" w:ascii="仿宋_GB2312" w:hAnsi="Times New Roman" w:eastAsia="仿宋_GB2312" w:cs="仿宋_GB2312"/>
                <w:kern w:val="2"/>
                <w:sz w:val="32"/>
                <w:szCs w:val="32"/>
                <w:lang w:val="en-US" w:eastAsia="zh-CN" w:bidi="ar"/>
              </w:rPr>
              <w:t>电话：</w:t>
            </w:r>
            <w:r>
              <w:rPr>
                <w:rFonts w:hint="eastAsia" w:ascii="仿宋_GB2312" w:hAnsi="Times New Roman" w:eastAsia="仿宋_GB2312" w:cs="仿宋_GB2312"/>
                <w:color w:val="000000"/>
                <w:kern w:val="2"/>
                <w:sz w:val="32"/>
                <w:szCs w:val="32"/>
                <w:lang w:val="en-US" w:eastAsia="zh-CN" w:bidi="ar"/>
              </w:rPr>
              <w:t>022-23141231</w:t>
            </w:r>
          </w:p>
        </w:tc>
        <w:tc>
          <w:tcPr>
            <w:tcW w:w="4646" w:type="dxa"/>
            <w:tcBorders>
              <w:top w:val="single" w:color="auto" w:sz="4" w:space="0"/>
              <w:left w:val="single" w:color="auto" w:sz="4" w:space="0"/>
              <w:bottom w:val="single" w:color="auto" w:sz="4" w:space="0"/>
              <w:right w:val="single" w:color="auto" w:sz="4" w:space="0"/>
            </w:tcBorders>
            <w:noWrap w:val="0"/>
            <w:vAlign w:val="center"/>
          </w:tcPr>
          <w:p w14:paraId="70AAC411">
            <w:pPr>
              <w:keepNext w:val="0"/>
              <w:keepLines w:val="0"/>
              <w:widowControl w:val="0"/>
              <w:suppressLineNumbers w:val="0"/>
              <w:snapToGrid w:val="0"/>
              <w:spacing w:before="120" w:beforeLines="50" w:beforeAutospacing="0" w:after="0" w:afterAutospacing="0" w:line="360" w:lineRule="auto"/>
              <w:ind w:left="0" w:leftChars="0" w:right="0" w:rightChars="0"/>
              <w:jc w:val="both"/>
              <w:rPr>
                <w:rFonts w:hint="default" w:ascii="仿宋_GB2312" w:hAnsi="仿宋_GB2312" w:eastAsia="仿宋_GB2312" w:cs="仿宋_GB2312"/>
                <w:sz w:val="32"/>
                <w:szCs w:val="32"/>
                <w:highlight w:val="none"/>
                <w:lang w:val="en-US" w:eastAsia="zh-CN"/>
              </w:rPr>
            </w:pPr>
            <w:r>
              <w:rPr>
                <w:rFonts w:hint="eastAsia" w:ascii="仿宋_GB2312" w:hAnsi="Times New Roman" w:eastAsia="仿宋_GB2312" w:cs="仿宋_GB2312"/>
                <w:kern w:val="2"/>
                <w:sz w:val="32"/>
                <w:szCs w:val="32"/>
                <w:lang w:val="en-US" w:eastAsia="zh-CN" w:bidi="ar"/>
              </w:rPr>
              <w:t>电话：</w:t>
            </w:r>
          </w:p>
        </w:tc>
      </w:tr>
    </w:tbl>
    <w:p w14:paraId="6EAA7744">
      <w:pPr>
        <w:pStyle w:val="70"/>
        <w:rPr>
          <w:rFonts w:hint="eastAsia"/>
          <w:highlight w:val="none"/>
        </w:rPr>
      </w:pPr>
    </w:p>
    <w:p w14:paraId="5B03CD5C">
      <w:pPr>
        <w:spacing w:line="360" w:lineRule="auto"/>
        <w:outlineLvl w:val="1"/>
        <w:rPr>
          <w:rFonts w:hint="eastAsia" w:ascii="仿宋_GB2312" w:hAnsi="仿宋_GB2312" w:eastAsia="仿宋_GB2312" w:cs="仿宋_GB2312"/>
          <w:b/>
          <w:bCs/>
          <w:color w:val="000000"/>
          <w:sz w:val="32"/>
          <w:szCs w:val="32"/>
          <w:highlight w:val="none"/>
          <w:lang w:eastAsia="zh-CN"/>
        </w:rPr>
        <w:sectPr>
          <w:footerReference r:id="rId5" w:type="default"/>
          <w:pgSz w:w="11906" w:h="16838"/>
          <w:pgMar w:top="1440" w:right="1803" w:bottom="1440" w:left="1803" w:header="851" w:footer="992" w:gutter="0"/>
          <w:cols w:space="720" w:num="1"/>
          <w:docGrid w:type="lines" w:linePitch="319" w:charSpace="0"/>
        </w:sectPr>
      </w:pPr>
      <w:r>
        <w:rPr>
          <w:rFonts w:hint="eastAsia" w:ascii="仿宋_GB2312" w:hAnsi="仿宋_GB2312" w:eastAsia="仿宋_GB2312" w:cs="仿宋_GB2312"/>
          <w:b/>
          <w:bCs/>
          <w:color w:val="000000"/>
          <w:sz w:val="32"/>
          <w:szCs w:val="32"/>
          <w:highlight w:val="none"/>
        </w:rPr>
        <w:t>注：签字盖章并加盖骑缝章，必须写明签字</w:t>
      </w:r>
      <w:r>
        <w:rPr>
          <w:rFonts w:hint="eastAsia" w:ascii="仿宋_GB2312" w:hAnsi="仿宋_GB2312" w:eastAsia="仿宋_GB2312" w:cs="仿宋_GB2312"/>
          <w:b/>
          <w:bCs/>
          <w:color w:val="000000"/>
          <w:sz w:val="32"/>
          <w:szCs w:val="32"/>
          <w:highlight w:val="none"/>
          <w:lang w:eastAsia="zh-CN"/>
        </w:rPr>
        <w:t>日期。</w:t>
      </w:r>
    </w:p>
    <w:p w14:paraId="50B389D2">
      <w:pPr>
        <w:keepNext w:val="0"/>
        <w:keepLines w:val="0"/>
        <w:pageBreakBefore w:val="0"/>
        <w:widowControl w:val="0"/>
        <w:kinsoku/>
        <w:wordWrap/>
        <w:overflowPunct/>
        <w:topLinePunct w:val="0"/>
        <w:autoSpaceDE/>
        <w:autoSpaceDN w:val="0"/>
        <w:bidi w:val="0"/>
        <w:adjustRightInd/>
        <w:spacing w:line="420" w:lineRule="exact"/>
        <w:ind w:left="0" w:leftChars="0"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eastAsia="zh"/>
        </w:rPr>
        <w:t>甲、乙双方依据《中华人民共和国民法典》等相关法律法规，以“平等互利”为目的，甲方委托乙方对货物进行接货、装卸、短倒、存储保管、出入库等服务，经友好协商，签订本协议，条款如下：</w:t>
      </w:r>
    </w:p>
    <w:p w14:paraId="43F4E707">
      <w:pPr>
        <w:keepNext w:val="0"/>
        <w:keepLines w:val="0"/>
        <w:pageBreakBefore w:val="0"/>
        <w:widowControl w:val="0"/>
        <w:numPr>
          <w:ilvl w:val="0"/>
          <w:numId w:val="4"/>
        </w:numPr>
        <w:kinsoku/>
        <w:wordWrap/>
        <w:overflowPunct/>
        <w:topLinePunct w:val="0"/>
        <w:autoSpaceDE/>
        <w:autoSpaceDN w:val="0"/>
        <w:bidi w:val="0"/>
        <w:adjustRightInd/>
        <w:spacing w:line="42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货物名称</w:t>
      </w:r>
    </w:p>
    <w:p w14:paraId="22F315DD">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rPr>
        <w:t>甲方委托乙方</w:t>
      </w:r>
      <w:r>
        <w:rPr>
          <w:rFonts w:hint="eastAsia" w:ascii="方正仿宋简体" w:hAnsi="方正仿宋简体" w:eastAsia="方正仿宋简体" w:cs="方正仿宋简体"/>
          <w:color w:val="auto"/>
          <w:sz w:val="32"/>
          <w:szCs w:val="32"/>
          <w:lang w:eastAsia="zh"/>
        </w:rPr>
        <w:t>仓储</w:t>
      </w:r>
      <w:r>
        <w:rPr>
          <w:rFonts w:hint="eastAsia" w:ascii="方正仿宋简体" w:hAnsi="方正仿宋简体" w:eastAsia="方正仿宋简体" w:cs="方正仿宋简体"/>
          <w:color w:val="auto"/>
          <w:sz w:val="32"/>
          <w:szCs w:val="32"/>
        </w:rPr>
        <w:t>运输的货物为：</w:t>
      </w:r>
      <w:r>
        <w:rPr>
          <w:rFonts w:hint="eastAsia" w:ascii="方正仿宋简体" w:hAnsi="方正仿宋简体" w:eastAsia="方正仿宋简体" w:cs="方正仿宋简体"/>
          <w:color w:val="auto"/>
          <w:sz w:val="32"/>
          <w:szCs w:val="32"/>
          <w:u w:val="single"/>
          <w:lang w:val="en-US" w:eastAsia="zh-CN"/>
        </w:rPr>
        <w:t>尿素</w:t>
      </w:r>
      <w:r>
        <w:rPr>
          <w:rFonts w:hint="eastAsia" w:ascii="方正仿宋简体" w:hAnsi="方正仿宋简体" w:eastAsia="方正仿宋简体" w:cs="方正仿宋简体"/>
          <w:color w:val="auto"/>
          <w:sz w:val="32"/>
          <w:szCs w:val="32"/>
        </w:rPr>
        <w:t>。具体明细以</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委托单</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为准。</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委托单</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系本合同附件，与本合同具有同等法律效力。</w:t>
      </w:r>
    </w:p>
    <w:p w14:paraId="7D31A791">
      <w:pPr>
        <w:keepNext w:val="0"/>
        <w:keepLines w:val="0"/>
        <w:pageBreakBefore w:val="0"/>
        <w:widowControl w:val="0"/>
        <w:kinsoku/>
        <w:wordWrap/>
        <w:overflowPunct/>
        <w:topLinePunct w:val="0"/>
        <w:autoSpaceDE/>
        <w:autoSpaceDN w:val="0"/>
        <w:bidi w:val="0"/>
        <w:adjustRightInd/>
        <w:spacing w:line="420" w:lineRule="exact"/>
        <w:ind w:firstLine="643" w:firstLineChars="200"/>
        <w:textAlignment w:val="auto"/>
        <w:rPr>
          <w:rFonts w:hint="eastAsia" w:ascii="方正仿宋简体" w:hAnsi="方正仿宋简体" w:eastAsia="方正仿宋简体" w:cs="方正仿宋简体"/>
          <w:b/>
          <w:bCs/>
          <w:color w:val="auto"/>
          <w:sz w:val="32"/>
          <w:szCs w:val="32"/>
          <w:lang w:val="en-US" w:eastAsia="zh"/>
        </w:rPr>
      </w:pPr>
      <w:r>
        <w:rPr>
          <w:rFonts w:hint="eastAsia" w:ascii="方正仿宋简体" w:hAnsi="方正仿宋简体" w:eastAsia="方正仿宋简体" w:cs="方正仿宋简体"/>
          <w:b/>
          <w:bCs/>
          <w:color w:val="auto"/>
          <w:sz w:val="32"/>
          <w:szCs w:val="32"/>
          <w:lang w:val="en-US" w:eastAsia="zh-CN"/>
        </w:rPr>
        <w:t>二、物流服务事项及费用</w:t>
      </w:r>
    </w:p>
    <w:tbl>
      <w:tblPr>
        <w:tblStyle w:val="34"/>
        <w:tblW w:w="91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4"/>
        <w:gridCol w:w="864"/>
        <w:gridCol w:w="864"/>
        <w:gridCol w:w="1402"/>
        <w:gridCol w:w="1329"/>
        <w:gridCol w:w="1757"/>
        <w:gridCol w:w="2100"/>
      </w:tblGrid>
      <w:tr w14:paraId="47A4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6DB35C65">
            <w:pPr>
              <w:keepNext w:val="0"/>
              <w:keepLines w:val="0"/>
              <w:widowControl/>
              <w:suppressLineNumbers w:val="0"/>
              <w:jc w:val="center"/>
              <w:textAlignment w:val="center"/>
              <w:rPr>
                <w:rFonts w:ascii="方正仿宋_GB2312" w:hAnsi="方正仿宋_GB2312" w:eastAsia="方正仿宋_GB2312" w:cs="方正仿宋_GB2312"/>
                <w:i w:val="0"/>
                <w:iCs w:val="0"/>
                <w:color w:val="000000"/>
                <w:sz w:val="16"/>
                <w:szCs w:val="16"/>
                <w:u w:val="none"/>
              </w:rPr>
            </w:pPr>
            <w:r>
              <w:rPr>
                <w:rFonts w:hint="eastAsia" w:ascii="方正仿宋_GB2312" w:hAnsi="方正仿宋_GB2312" w:eastAsia="方正仿宋_GB2312" w:cs="方正仿宋_GB2312"/>
                <w:i w:val="0"/>
                <w:iCs w:val="0"/>
                <w:color w:val="000000"/>
                <w:kern w:val="0"/>
                <w:sz w:val="16"/>
                <w:szCs w:val="16"/>
                <w:u w:val="none"/>
                <w:lang w:val="en-US" w:eastAsia="zh-CN" w:bidi="ar"/>
              </w:rPr>
              <w:t>产品名称</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18DC06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6"/>
                <w:szCs w:val="16"/>
                <w:u w:val="none"/>
              </w:rPr>
            </w:pPr>
            <w:r>
              <w:rPr>
                <w:rFonts w:hint="eastAsia" w:ascii="方正仿宋_GB2312" w:hAnsi="方正仿宋_GB2312" w:eastAsia="方正仿宋_GB2312" w:cs="方正仿宋_GB2312"/>
                <w:i w:val="0"/>
                <w:iCs w:val="0"/>
                <w:color w:val="000000"/>
                <w:kern w:val="0"/>
                <w:sz w:val="16"/>
                <w:szCs w:val="16"/>
                <w:u w:val="none"/>
                <w:lang w:val="en-US" w:eastAsia="zh-CN" w:bidi="ar"/>
              </w:rPr>
              <w:t>发货地</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41046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6"/>
                <w:szCs w:val="16"/>
                <w:u w:val="none"/>
              </w:rPr>
            </w:pPr>
            <w:r>
              <w:rPr>
                <w:rFonts w:hint="eastAsia" w:ascii="方正仿宋_GB2312" w:hAnsi="方正仿宋_GB2312" w:eastAsia="方正仿宋_GB2312" w:cs="方正仿宋_GB2312"/>
                <w:i w:val="0"/>
                <w:iCs w:val="0"/>
                <w:color w:val="000000"/>
                <w:kern w:val="0"/>
                <w:sz w:val="16"/>
                <w:szCs w:val="16"/>
                <w:u w:val="none"/>
                <w:lang w:val="en-US" w:eastAsia="zh-CN" w:bidi="ar"/>
              </w:rPr>
              <w:t>收货地</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3E2E27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6"/>
                <w:szCs w:val="16"/>
                <w:u w:val="none"/>
              </w:rPr>
            </w:pPr>
            <w:r>
              <w:rPr>
                <w:rFonts w:hint="eastAsia" w:ascii="方正仿宋_GB2312" w:hAnsi="方正仿宋_GB2312" w:eastAsia="方正仿宋_GB2312" w:cs="方正仿宋_GB2312"/>
                <w:i w:val="0"/>
                <w:iCs w:val="0"/>
                <w:color w:val="000000"/>
                <w:kern w:val="0"/>
                <w:sz w:val="16"/>
                <w:szCs w:val="16"/>
                <w:u w:val="none"/>
                <w:lang w:val="en-US" w:eastAsia="zh-CN" w:bidi="ar"/>
              </w:rPr>
              <w:t>2025年10-12月计划数量（吨）</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02C042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6"/>
                <w:szCs w:val="16"/>
                <w:u w:val="none"/>
              </w:rPr>
            </w:pPr>
            <w:r>
              <w:rPr>
                <w:rFonts w:hint="eastAsia" w:ascii="方正仿宋_GB2312" w:hAnsi="方正仿宋_GB2312" w:eastAsia="方正仿宋_GB2312" w:cs="方正仿宋_GB2312"/>
                <w:i w:val="0"/>
                <w:iCs w:val="0"/>
                <w:color w:val="000000"/>
                <w:kern w:val="0"/>
                <w:sz w:val="16"/>
                <w:szCs w:val="16"/>
                <w:u w:val="none"/>
                <w:lang w:val="en-US" w:eastAsia="zh-CN" w:bidi="ar"/>
              </w:rPr>
              <w:t>运输方式</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3ACD40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6"/>
                <w:szCs w:val="16"/>
                <w:u w:val="none"/>
              </w:rPr>
            </w:pPr>
            <w:r>
              <w:rPr>
                <w:rFonts w:hint="eastAsia" w:ascii="方正仿宋_GB2312" w:hAnsi="方正仿宋_GB2312" w:eastAsia="方正仿宋_GB2312" w:cs="方正仿宋_GB2312"/>
                <w:i w:val="0"/>
                <w:iCs w:val="0"/>
                <w:color w:val="000000"/>
                <w:kern w:val="0"/>
                <w:sz w:val="16"/>
                <w:szCs w:val="16"/>
                <w:u w:val="none"/>
                <w:lang w:val="en-US" w:eastAsia="zh-CN" w:bidi="ar"/>
              </w:rPr>
              <w:t>运费含税单价（元/吨）</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5D440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6"/>
                <w:szCs w:val="16"/>
                <w:u w:val="none"/>
              </w:rPr>
            </w:pPr>
            <w:r>
              <w:rPr>
                <w:rFonts w:hint="eastAsia" w:ascii="方正仿宋_GB2312" w:hAnsi="方正仿宋_GB2312" w:eastAsia="方正仿宋_GB2312" w:cs="方正仿宋_GB2312"/>
                <w:i w:val="0"/>
                <w:iCs w:val="0"/>
                <w:color w:val="000000"/>
                <w:kern w:val="0"/>
                <w:sz w:val="16"/>
                <w:szCs w:val="16"/>
                <w:u w:val="none"/>
                <w:lang w:val="en-US" w:eastAsia="zh-CN" w:bidi="ar"/>
              </w:rPr>
              <w:t>预计运费含税总金额（元）</w:t>
            </w:r>
          </w:p>
        </w:tc>
      </w:tr>
      <w:tr w14:paraId="6D37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757CB3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6"/>
                <w:szCs w:val="16"/>
                <w:u w:val="none"/>
              </w:rPr>
            </w:pPr>
            <w:r>
              <w:rPr>
                <w:rFonts w:hint="eastAsia" w:ascii="方正仿宋_GB2312" w:hAnsi="方正仿宋_GB2312" w:eastAsia="方正仿宋_GB2312" w:cs="方正仿宋_GB2312"/>
                <w:i w:val="0"/>
                <w:iCs w:val="0"/>
                <w:color w:val="000000"/>
                <w:kern w:val="0"/>
                <w:sz w:val="16"/>
                <w:szCs w:val="16"/>
                <w:u w:val="none"/>
                <w:lang w:val="en-US" w:eastAsia="zh-CN" w:bidi="ar"/>
              </w:rPr>
              <w:t>尿素</w:t>
            </w:r>
          </w:p>
        </w:tc>
        <w:tc>
          <w:tcPr>
            <w:tcW w:w="864" w:type="dxa"/>
            <w:tcBorders>
              <w:top w:val="single" w:color="000000" w:sz="4" w:space="0"/>
              <w:left w:val="single" w:color="000000" w:sz="4" w:space="0"/>
              <w:bottom w:val="single" w:color="000000" w:sz="4" w:space="0"/>
              <w:right w:val="single" w:color="000000" w:sz="4" w:space="0"/>
            </w:tcBorders>
            <w:noWrap/>
            <w:vAlign w:val="center"/>
          </w:tcPr>
          <w:p w14:paraId="00B326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7D619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6"/>
                <w:szCs w:val="16"/>
                <w:u w:val="none"/>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0576F55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16"/>
                <w:szCs w:val="16"/>
                <w:u w:val="none"/>
                <w:lang w:val="en-US"/>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7AA5A0F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16"/>
                <w:szCs w:val="16"/>
                <w:u w:val="none"/>
                <w:lang w:val="en-US"/>
              </w:rPr>
            </w:pPr>
            <w:r>
              <w:rPr>
                <w:rFonts w:hint="eastAsia" w:ascii="方正仿宋_GB2312" w:hAnsi="方正仿宋_GB2312" w:eastAsia="方正仿宋_GB2312" w:cs="方正仿宋_GB2312"/>
                <w:i w:val="0"/>
                <w:iCs w:val="0"/>
                <w:color w:val="000000"/>
                <w:kern w:val="0"/>
                <w:sz w:val="16"/>
                <w:szCs w:val="16"/>
                <w:u w:val="none"/>
                <w:lang w:val="en-US" w:eastAsia="zh-CN" w:bidi="ar"/>
              </w:rPr>
              <w:t>汽运</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14:paraId="61157AD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16"/>
                <w:szCs w:val="16"/>
                <w:u w:val="none"/>
                <w:lang w:val="en-US"/>
              </w:rPr>
            </w:pP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3A0EA34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16"/>
                <w:szCs w:val="16"/>
                <w:u w:val="none"/>
                <w:lang w:val="en-US"/>
              </w:rPr>
            </w:pPr>
          </w:p>
        </w:tc>
      </w:tr>
    </w:tbl>
    <w:p w14:paraId="6355072B">
      <w:pPr>
        <w:keepNext w:val="0"/>
        <w:keepLines w:val="0"/>
        <w:pageBreakBefore w:val="0"/>
        <w:widowControl w:val="0"/>
        <w:numPr>
          <w:ilvl w:val="0"/>
          <w:numId w:val="0"/>
        </w:numPr>
        <w:kinsoku/>
        <w:wordWrap/>
        <w:overflowPunct/>
        <w:topLinePunct w:val="0"/>
        <w:autoSpaceDE/>
        <w:autoSpaceDN w:val="0"/>
        <w:bidi w:val="0"/>
        <w:adjustRightInd/>
        <w:spacing w:line="420" w:lineRule="exact"/>
        <w:ind w:left="-10" w:leftChars="0" w:firstLine="640" w:firstLineChars="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注：实际以到场过磅单数量为准。</w:t>
      </w:r>
    </w:p>
    <w:p w14:paraId="50C8835D">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3" w:firstLineChars="200"/>
        <w:textAlignment w:val="auto"/>
        <w:rPr>
          <w:rFonts w:hint="eastAsia" w:ascii="仿宋" w:hAnsi="仿宋" w:eastAsia="方正仿宋简体" w:cs="仿宋"/>
          <w:color w:val="auto"/>
          <w:sz w:val="32"/>
          <w:szCs w:val="32"/>
          <w:lang w:eastAsia="zh"/>
        </w:rPr>
      </w:pPr>
      <w:r>
        <w:rPr>
          <w:rFonts w:hint="eastAsia" w:ascii="方正仿宋简体" w:hAnsi="方正仿宋简体" w:eastAsia="方正仿宋简体" w:cs="方正仿宋简体"/>
          <w:b/>
          <w:bCs/>
          <w:color w:val="auto"/>
          <w:sz w:val="32"/>
          <w:szCs w:val="32"/>
          <w:lang w:val="en-US" w:eastAsia="zh-CN"/>
        </w:rPr>
        <w:t>三</w:t>
      </w:r>
      <w:r>
        <w:rPr>
          <w:rFonts w:hint="eastAsia" w:ascii="方正仿宋简体" w:hAnsi="方正仿宋简体" w:eastAsia="方正仿宋简体" w:cs="方正仿宋简体"/>
          <w:b/>
          <w:bCs/>
          <w:color w:val="auto"/>
          <w:sz w:val="32"/>
          <w:szCs w:val="32"/>
          <w:lang w:eastAsia="zh"/>
        </w:rPr>
        <w:t>、</w:t>
      </w:r>
      <w:r>
        <w:rPr>
          <w:rFonts w:hint="eastAsia" w:ascii="方正仿宋简体" w:hAnsi="方正仿宋简体" w:eastAsia="方正仿宋简体" w:cs="方正仿宋简体"/>
          <w:b/>
          <w:bCs/>
          <w:color w:val="auto"/>
          <w:sz w:val="32"/>
          <w:szCs w:val="32"/>
        </w:rPr>
        <w:t>结算方式</w:t>
      </w:r>
    </w:p>
    <w:p w14:paraId="482552C1">
      <w:pPr>
        <w:keepNext w:val="0"/>
        <w:keepLines w:val="0"/>
        <w:pageBreakBefore w:val="0"/>
        <w:widowControl w:val="0"/>
        <w:numPr>
          <w:ilvl w:val="0"/>
          <w:numId w:val="0"/>
        </w:numPr>
        <w:kinsoku/>
        <w:wordWrap/>
        <w:overflowPunct/>
        <w:topLinePunct w:val="0"/>
        <w:autoSpaceDE/>
        <w:autoSpaceDN w:val="0"/>
        <w:bidi w:val="0"/>
        <w:adjustRightInd/>
        <w:spacing w:line="420" w:lineRule="exact"/>
        <w:ind w:left="-10" w:leftChars="0" w:firstLine="640" w:firstLineChars="0"/>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1、</w:t>
      </w:r>
      <w:r>
        <w:rPr>
          <w:rFonts w:hint="eastAsia" w:ascii="仿宋" w:hAnsi="仿宋" w:eastAsia="仿宋" w:cs="仿宋"/>
          <w:color w:val="auto"/>
          <w:sz w:val="32"/>
          <w:szCs w:val="32"/>
          <w:lang w:val="en-US" w:eastAsia="zh-CN"/>
        </w:rPr>
        <w:t>付款方式：</w:t>
      </w:r>
      <w:r>
        <w:rPr>
          <w:rFonts w:hint="eastAsia" w:ascii="仿宋" w:hAnsi="仿宋" w:eastAsia="仿宋" w:cs="仿宋"/>
          <w:color w:val="auto"/>
          <w:sz w:val="32"/>
          <w:szCs w:val="32"/>
        </w:rPr>
        <w:t>双方同意以</w:t>
      </w:r>
      <w:r>
        <w:rPr>
          <w:rFonts w:hint="eastAsia" w:ascii="仿宋" w:hAnsi="仿宋" w:eastAsia="仿宋" w:cs="仿宋"/>
          <w:color w:val="auto"/>
          <w:sz w:val="32"/>
          <w:szCs w:val="32"/>
          <w:lang w:val="en-US" w:eastAsia="zh-CN"/>
        </w:rPr>
        <w:t>盖章</w:t>
      </w:r>
      <w:r>
        <w:rPr>
          <w:rFonts w:hint="eastAsia" w:ascii="仿宋" w:hAnsi="仿宋" w:eastAsia="仿宋" w:cs="仿宋"/>
          <w:color w:val="auto"/>
          <w:sz w:val="32"/>
          <w:szCs w:val="32"/>
        </w:rPr>
        <w:t>确认的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委托</w:t>
      </w:r>
      <w:r>
        <w:rPr>
          <w:rFonts w:hint="eastAsia" w:ascii="仿宋" w:hAnsi="仿宋" w:eastAsia="仿宋" w:cs="仿宋"/>
          <w:color w:val="auto"/>
          <w:sz w:val="32"/>
          <w:szCs w:val="32"/>
        </w:rPr>
        <w:t>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及《结算单》</w:t>
      </w:r>
      <w:r>
        <w:rPr>
          <w:rFonts w:hint="eastAsia" w:ascii="仿宋" w:hAnsi="仿宋" w:eastAsia="仿宋" w:cs="仿宋"/>
          <w:color w:val="auto"/>
          <w:sz w:val="32"/>
          <w:szCs w:val="32"/>
        </w:rPr>
        <w:t>作为委托运输与结算运输服务费用的依据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甲方</w:t>
      </w:r>
      <w:r>
        <w:rPr>
          <w:rFonts w:hint="eastAsia" w:ascii="仿宋" w:hAnsi="仿宋" w:eastAsia="仿宋" w:cs="仿宋"/>
          <w:color w:val="auto"/>
          <w:sz w:val="32"/>
          <w:szCs w:val="32"/>
          <w:lang w:eastAsia="zh-CN"/>
        </w:rPr>
        <w:t>应在收到全额增值税专用发票</w:t>
      </w:r>
      <w:r>
        <w:rPr>
          <w:rFonts w:hint="eastAsia" w:ascii="仿宋" w:hAnsi="仿宋" w:eastAsia="仿宋" w:cs="仿宋"/>
          <w:color w:val="auto"/>
          <w:sz w:val="32"/>
          <w:szCs w:val="32"/>
          <w:lang w:val="en-US" w:eastAsia="zh-CN"/>
        </w:rPr>
        <w:t>后</w:t>
      </w:r>
      <w:r>
        <w:rPr>
          <w:rFonts w:hint="eastAsia" w:ascii="仿宋" w:hAnsi="仿宋" w:eastAsia="仿宋" w:cs="仿宋"/>
          <w:color w:val="auto"/>
          <w:sz w:val="32"/>
          <w:szCs w:val="32"/>
          <w:lang w:eastAsia="zh-CN"/>
        </w:rPr>
        <w:t>以电汇方式向乙方全额支付</w:t>
      </w:r>
      <w:r>
        <w:rPr>
          <w:rFonts w:hint="eastAsia" w:ascii="仿宋" w:hAnsi="仿宋" w:eastAsia="仿宋" w:cs="仿宋"/>
          <w:color w:val="auto"/>
          <w:sz w:val="32"/>
          <w:szCs w:val="32"/>
          <w:lang w:val="en-US" w:eastAsia="zh-CN"/>
        </w:rPr>
        <w:t>运费</w:t>
      </w:r>
      <w:r>
        <w:rPr>
          <w:rFonts w:hint="eastAsia" w:ascii="仿宋" w:hAnsi="仿宋" w:eastAsia="仿宋" w:cs="仿宋"/>
          <w:color w:val="auto"/>
          <w:sz w:val="32"/>
          <w:szCs w:val="32"/>
          <w:lang w:eastAsia="zh-CN"/>
        </w:rPr>
        <w:t>款。</w:t>
      </w:r>
    </w:p>
    <w:p w14:paraId="53B72F91">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结算单据：</w:t>
      </w:r>
    </w:p>
    <w:p w14:paraId="019476F7">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2.1</w:t>
      </w:r>
      <w:r>
        <w:rPr>
          <w:rFonts w:hint="default" w:ascii="仿宋" w:hAnsi="仿宋" w:eastAsia="仿宋" w:cs="仿宋"/>
          <w:color w:val="auto"/>
          <w:sz w:val="32"/>
          <w:szCs w:val="32"/>
          <w:lang w:val="en-US" w:eastAsia="zh-CN"/>
        </w:rPr>
        <w:t>委托单（双方盖章确认，传真件有效）</w:t>
      </w:r>
    </w:p>
    <w:p w14:paraId="627D8A88">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.2结算单（双方盖章确认，传真件有效）</w:t>
      </w:r>
    </w:p>
    <w:p w14:paraId="3746E488">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.3增值税专用发票（税率按照国家税务机关最新通知公告执行）</w:t>
      </w:r>
    </w:p>
    <w:p w14:paraId="099B07C3">
      <w:pPr>
        <w:keepNext w:val="0"/>
        <w:keepLines w:val="0"/>
        <w:pageBreakBefore w:val="0"/>
        <w:widowControl w:val="0"/>
        <w:numPr>
          <w:ilvl w:val="0"/>
          <w:numId w:val="0"/>
        </w:numPr>
        <w:kinsoku/>
        <w:wordWrap/>
        <w:overflowPunct/>
        <w:topLinePunct w:val="0"/>
        <w:autoSpaceDE/>
        <w:autoSpaceDN w:val="0"/>
        <w:bidi w:val="0"/>
        <w:adjustRightInd/>
        <w:spacing w:line="420" w:lineRule="exact"/>
        <w:ind w:left="63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发票信息如下：</w:t>
      </w:r>
    </w:p>
    <w:p w14:paraId="61F3869B">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color w:val="auto"/>
          <w:sz w:val="32"/>
          <w:szCs w:val="32"/>
        </w:rPr>
        <w:t>名称：</w:t>
      </w:r>
      <w:r>
        <w:rPr>
          <w:rFonts w:hint="eastAsia" w:ascii="仿宋" w:hAnsi="仿宋" w:eastAsia="仿宋" w:cs="宋体"/>
          <w:b w:val="0"/>
          <w:bCs w:val="0"/>
          <w:color w:val="auto"/>
          <w:sz w:val="30"/>
          <w:szCs w:val="30"/>
          <w:lang w:eastAsia="zh-CN"/>
        </w:rPr>
        <w:t>天津中煤能源华北有限公司</w:t>
      </w:r>
    </w:p>
    <w:p w14:paraId="79442591">
      <w:pPr>
        <w:keepNext w:val="0"/>
        <w:keepLines w:val="0"/>
        <w:pageBreakBefore w:val="0"/>
        <w:widowControl w:val="0"/>
        <w:numPr>
          <w:ilvl w:val="0"/>
          <w:numId w:val="0"/>
        </w:numPr>
        <w:kinsoku/>
        <w:wordWrap/>
        <w:overflowPunct/>
        <w:topLinePunct w:val="0"/>
        <w:autoSpaceDE/>
        <w:autoSpaceDN/>
        <w:bidi w:val="0"/>
        <w:adjustRightInd/>
        <w:spacing w:line="4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纳税人识别号：</w:t>
      </w:r>
      <w:r>
        <w:rPr>
          <w:rFonts w:hint="eastAsia" w:ascii="仿宋" w:hAnsi="仿宋" w:eastAsia="仿宋" w:cs="宋体"/>
          <w:color w:val="auto"/>
          <w:sz w:val="30"/>
          <w:szCs w:val="30"/>
          <w:lang w:val="en-US" w:eastAsia="zh-CN"/>
        </w:rPr>
        <w:t>91120116058738139H</w:t>
      </w:r>
    </w:p>
    <w:p w14:paraId="1234DBED">
      <w:pPr>
        <w:keepNext w:val="0"/>
        <w:keepLines w:val="0"/>
        <w:pageBreakBefore w:val="0"/>
        <w:widowControl w:val="0"/>
        <w:kinsoku/>
        <w:wordWrap/>
        <w:overflowPunct/>
        <w:topLinePunct w:val="0"/>
        <w:autoSpaceDE/>
        <w:bidi w:val="0"/>
        <w:adjustRightInd/>
        <w:spacing w:line="420" w:lineRule="exact"/>
        <w:ind w:left="2715" w:leftChars="284" w:hanging="1920" w:hangingChars="600"/>
        <w:textAlignment w:val="auto"/>
        <w:rPr>
          <w:rFonts w:hint="eastAsia" w:ascii="仿宋" w:hAnsi="仿宋" w:eastAsia="仿宋" w:cs="宋体"/>
          <w:b w:val="0"/>
          <w:bCs w:val="0"/>
          <w:color w:val="auto"/>
          <w:sz w:val="30"/>
          <w:szCs w:val="30"/>
          <w:lang w:val="en-US" w:eastAsia="zh-CN"/>
        </w:rPr>
      </w:pPr>
      <w:r>
        <w:rPr>
          <w:rFonts w:hint="eastAsia" w:ascii="仿宋" w:hAnsi="仿宋" w:eastAsia="仿宋" w:cs="仿宋"/>
          <w:color w:val="auto"/>
          <w:sz w:val="32"/>
          <w:szCs w:val="32"/>
        </w:rPr>
        <w:t>地址、电话：</w:t>
      </w:r>
      <w:r>
        <w:rPr>
          <w:rFonts w:hint="eastAsia" w:ascii="仿宋" w:hAnsi="仿宋" w:eastAsia="仿宋" w:cs="宋体"/>
          <w:color w:val="auto"/>
          <w:sz w:val="30"/>
          <w:szCs w:val="30"/>
        </w:rPr>
        <w:t>天津自贸试验区(东疆保税港区)陕西道1069号天津首农食品办公楼609号</w:t>
      </w:r>
    </w:p>
    <w:p w14:paraId="4981D8A9">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eastAsia" w:ascii="仿宋" w:hAnsi="仿宋" w:eastAsia="仿宋" w:cs="宋体"/>
          <w:b w:val="0"/>
          <w:bCs w:val="0"/>
          <w:color w:val="auto"/>
          <w:sz w:val="30"/>
          <w:szCs w:val="30"/>
          <w:lang w:val="en-US" w:eastAsia="zh-CN"/>
        </w:rPr>
      </w:pPr>
      <w:r>
        <w:rPr>
          <w:rFonts w:hint="eastAsia" w:ascii="仿宋" w:hAnsi="仿宋" w:eastAsia="仿宋" w:cs="仿宋"/>
          <w:color w:val="auto"/>
          <w:sz w:val="32"/>
          <w:szCs w:val="32"/>
        </w:rPr>
        <w:t>开户行及账号：</w:t>
      </w:r>
      <w:r>
        <w:rPr>
          <w:rFonts w:hint="eastAsia" w:ascii="仿宋" w:hAnsi="仿宋" w:eastAsia="仿宋" w:cs="宋体"/>
          <w:b w:val="0"/>
          <w:bCs w:val="0"/>
          <w:color w:val="auto"/>
          <w:sz w:val="30"/>
          <w:szCs w:val="30"/>
          <w:lang w:val="en-US" w:eastAsia="zh-CN"/>
        </w:rPr>
        <w:t>中国银行天津市分行 279170781095</w:t>
      </w:r>
    </w:p>
    <w:p w14:paraId="062473B7">
      <w:pPr>
        <w:keepNext w:val="0"/>
        <w:keepLines w:val="0"/>
        <w:pageBreakBefore w:val="0"/>
        <w:widowControl w:val="0"/>
        <w:numPr>
          <w:ilvl w:val="0"/>
          <w:numId w:val="0"/>
        </w:numPr>
        <w:kinsoku/>
        <w:wordWrap/>
        <w:overflowPunct/>
        <w:topLinePunct w:val="0"/>
        <w:autoSpaceDE/>
        <w:autoSpaceDN w:val="0"/>
        <w:bidi w:val="0"/>
        <w:adjustRightInd/>
        <w:spacing w:line="420" w:lineRule="exact"/>
        <w:ind w:left="-10" w:leftChars="0" w:firstLine="64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sz w:val="32"/>
          <w:szCs w:val="32"/>
          <w:lang w:val="en-US" w:eastAsia="zh-CN"/>
        </w:rPr>
        <w:t>乙方对结算存在争议时，应在收到结算单据3个工作日内，向甲方发出“结算异议通知”，逾期视为无异议。甲方收到“结算异议通知”后，应积极配合乙方核对检查，尽快达成共识。</w:t>
      </w:r>
    </w:p>
    <w:p w14:paraId="4E0F47A3">
      <w:pPr>
        <w:keepNext w:val="0"/>
        <w:keepLines w:val="0"/>
        <w:pageBreakBefore w:val="0"/>
        <w:widowControl w:val="0"/>
        <w:numPr>
          <w:ilvl w:val="0"/>
          <w:numId w:val="0"/>
        </w:numPr>
        <w:kinsoku/>
        <w:wordWrap/>
        <w:overflowPunct/>
        <w:topLinePunct w:val="0"/>
        <w:autoSpaceDE/>
        <w:autoSpaceDN w:val="0"/>
        <w:bidi w:val="0"/>
        <w:adjustRightInd/>
        <w:spacing w:line="420" w:lineRule="exact"/>
        <w:ind w:left="-10" w:leftChars="0" w:firstLine="64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4、关于乙方税务异常的处理方式：</w:t>
      </w:r>
    </w:p>
    <w:p w14:paraId="41B0AC45">
      <w:pPr>
        <w:keepNext w:val="0"/>
        <w:keepLines w:val="0"/>
        <w:pageBreakBefore w:val="0"/>
        <w:widowControl w:val="0"/>
        <w:numPr>
          <w:ilvl w:val="0"/>
          <w:numId w:val="0"/>
        </w:numPr>
        <w:kinsoku/>
        <w:wordWrap/>
        <w:overflowPunct/>
        <w:topLinePunct w:val="0"/>
        <w:autoSpaceDE/>
        <w:autoSpaceDN w:val="0"/>
        <w:bidi w:val="0"/>
        <w:adjustRightInd/>
        <w:spacing w:line="420" w:lineRule="exact"/>
        <w:ind w:left="-10" w:leftChars="0" w:firstLine="64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本合同约定所有金额均为含税金额，在合同履行过程中乙方负有严格遵守国家有关税收征收管理和发票规定向甲方开具增值税专用发票的义务，若出现以下情况，则认定构成乙方税务异常：</w:t>
      </w:r>
    </w:p>
    <w:p w14:paraId="49D2BAD9">
      <w:pPr>
        <w:keepNext w:val="0"/>
        <w:keepLines w:val="0"/>
        <w:pageBreakBefore w:val="0"/>
        <w:widowControl w:val="0"/>
        <w:numPr>
          <w:ilvl w:val="0"/>
          <w:numId w:val="0"/>
        </w:numPr>
        <w:kinsoku/>
        <w:wordWrap/>
        <w:overflowPunct/>
        <w:topLinePunct w:val="0"/>
        <w:autoSpaceDE/>
        <w:autoSpaceDN w:val="0"/>
        <w:bidi w:val="0"/>
        <w:adjustRightInd/>
        <w:spacing w:line="420" w:lineRule="exact"/>
        <w:ind w:left="-10" w:leftChars="0" w:firstLine="64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未按照本合同约定及时向甲方开具增值税专用发票；</w:t>
      </w:r>
    </w:p>
    <w:p w14:paraId="4CC5BCD0">
      <w:pPr>
        <w:keepNext w:val="0"/>
        <w:keepLines w:val="0"/>
        <w:pageBreakBefore w:val="0"/>
        <w:widowControl w:val="0"/>
        <w:numPr>
          <w:ilvl w:val="0"/>
          <w:numId w:val="0"/>
        </w:numPr>
        <w:kinsoku/>
        <w:wordWrap/>
        <w:overflowPunct/>
        <w:topLinePunct w:val="0"/>
        <w:autoSpaceDE/>
        <w:autoSpaceDN w:val="0"/>
        <w:bidi w:val="0"/>
        <w:adjustRightInd/>
        <w:spacing w:line="420" w:lineRule="exact"/>
        <w:ind w:left="-10" w:leftChars="0" w:firstLine="64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乙方给甲方开具的增值税专用发票存在涉嫌虚开增值税专用发票、税务异常或无法认证；</w:t>
      </w:r>
    </w:p>
    <w:p w14:paraId="76A7065A">
      <w:pPr>
        <w:keepNext w:val="0"/>
        <w:keepLines w:val="0"/>
        <w:pageBreakBefore w:val="0"/>
        <w:widowControl w:val="0"/>
        <w:numPr>
          <w:ilvl w:val="0"/>
          <w:numId w:val="0"/>
        </w:numPr>
        <w:kinsoku/>
        <w:wordWrap/>
        <w:overflowPunct/>
        <w:topLinePunct w:val="0"/>
        <w:autoSpaceDE/>
        <w:autoSpaceDN w:val="0"/>
        <w:bidi w:val="0"/>
        <w:adjustRightInd/>
        <w:spacing w:line="420" w:lineRule="exact"/>
        <w:ind w:left="-10" w:leftChars="0" w:firstLine="64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乙方的进项税票存在涉嫌虚开增值税专用发票、无法认证等税务异常情况；</w:t>
      </w:r>
    </w:p>
    <w:p w14:paraId="588B2227">
      <w:pPr>
        <w:keepNext w:val="0"/>
        <w:keepLines w:val="0"/>
        <w:pageBreakBefore w:val="0"/>
        <w:widowControl w:val="0"/>
        <w:numPr>
          <w:ilvl w:val="0"/>
          <w:numId w:val="0"/>
        </w:numPr>
        <w:kinsoku/>
        <w:wordWrap/>
        <w:overflowPunct/>
        <w:topLinePunct w:val="0"/>
        <w:autoSpaceDE/>
        <w:autoSpaceDN w:val="0"/>
        <w:bidi w:val="0"/>
        <w:adjustRightInd/>
        <w:spacing w:line="420" w:lineRule="exact"/>
        <w:ind w:left="-10" w:leftChars="0" w:firstLine="64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未经甲方同意，乙方擅自作废给甲方开具的增值税专用发票；</w:t>
      </w:r>
    </w:p>
    <w:p w14:paraId="10F6ADDC">
      <w:pPr>
        <w:keepNext w:val="0"/>
        <w:keepLines w:val="0"/>
        <w:pageBreakBefore w:val="0"/>
        <w:widowControl w:val="0"/>
        <w:numPr>
          <w:ilvl w:val="0"/>
          <w:numId w:val="0"/>
        </w:numPr>
        <w:kinsoku/>
        <w:wordWrap/>
        <w:overflowPunct/>
        <w:topLinePunct w:val="0"/>
        <w:autoSpaceDE/>
        <w:autoSpaceDN w:val="0"/>
        <w:bidi w:val="0"/>
        <w:adjustRightInd/>
        <w:spacing w:line="420" w:lineRule="exact"/>
        <w:ind w:left="-10" w:leftChars="0" w:firstLine="64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因乙方存在未按时向税务局进行纳税申报、未及时缴纳税款、欠税、失联等情况，导致乙方被主管税务局认定为税务异常或经营异常；</w:t>
      </w:r>
    </w:p>
    <w:p w14:paraId="7EF8588C">
      <w:pPr>
        <w:keepNext w:val="0"/>
        <w:keepLines w:val="0"/>
        <w:pageBreakBefore w:val="0"/>
        <w:widowControl w:val="0"/>
        <w:numPr>
          <w:ilvl w:val="0"/>
          <w:numId w:val="0"/>
        </w:numPr>
        <w:kinsoku/>
        <w:wordWrap/>
        <w:overflowPunct/>
        <w:topLinePunct w:val="0"/>
        <w:autoSpaceDE/>
        <w:autoSpaceDN w:val="0"/>
        <w:bidi w:val="0"/>
        <w:adjustRightInd/>
        <w:spacing w:line="420" w:lineRule="exact"/>
        <w:ind w:left="-10" w:leftChars="0" w:firstLine="64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其他因乙方在税务方面存在异常情况导致甲方接收乙方的销项税票被认定为异常的情况。</w:t>
      </w:r>
    </w:p>
    <w:p w14:paraId="53C2C3A9">
      <w:pPr>
        <w:keepNext w:val="0"/>
        <w:keepLines w:val="0"/>
        <w:pageBreakBefore w:val="0"/>
        <w:widowControl w:val="0"/>
        <w:numPr>
          <w:ilvl w:val="0"/>
          <w:numId w:val="0"/>
        </w:numPr>
        <w:kinsoku/>
        <w:wordWrap/>
        <w:overflowPunct/>
        <w:topLinePunct w:val="0"/>
        <w:autoSpaceDE/>
        <w:autoSpaceDN w:val="0"/>
        <w:bidi w:val="0"/>
        <w:adjustRightInd/>
        <w:spacing w:line="420" w:lineRule="exact"/>
        <w:ind w:left="-10" w:leftChars="0" w:firstLine="64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甲方进项税票被认定为异常不以甲方获取甲方主管税务局的书面通知、被甲方主管税务局要求实际划转税款或补缴税款为前提条件，只要甲方收到甲方主管税务局的口头通知、税务系统截图或税务局网站显示乙方状态为“非正常户”、“异常”、“欠税”等情形，即可视为乙方税务异常。</w:t>
      </w:r>
    </w:p>
    <w:p w14:paraId="143392FE">
      <w:pPr>
        <w:keepNext w:val="0"/>
        <w:keepLines w:val="0"/>
        <w:pageBreakBefore w:val="0"/>
        <w:widowControl w:val="0"/>
        <w:numPr>
          <w:ilvl w:val="0"/>
          <w:numId w:val="0"/>
        </w:numPr>
        <w:kinsoku/>
        <w:wordWrap/>
        <w:overflowPunct/>
        <w:topLinePunct w:val="0"/>
        <w:autoSpaceDE/>
        <w:autoSpaceDN w:val="0"/>
        <w:bidi w:val="0"/>
        <w:adjustRightInd/>
        <w:spacing w:line="420" w:lineRule="exact"/>
        <w:ind w:left="-10" w:leftChars="0" w:firstLine="64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出现上述乙方税务异常的情况后，甲方有权立即停止向乙方支付任何款项，若因乙方存在税务异常导致的甲方被主管税务局要求暂停开具发票、接受税务协查、划转税款、补缴税款、罚款等通知，甲方产生的进项税转出、补税、滞纳金或罚款等责任均由乙方承担。其中，因乙方未向甲方开具增值税专用发票或乙方虽向甲方开具了增值税专用发票但被认定为税务异常导致甲方被税务局要求做进项税转出、补税等，给甲方造成的损失按以下方式合并计算：</w:t>
      </w:r>
    </w:p>
    <w:tbl>
      <w:tblPr>
        <w:tblStyle w:val="34"/>
        <w:tblW w:w="833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1"/>
        <w:gridCol w:w="3550"/>
      </w:tblGrid>
      <w:tr w14:paraId="79C39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31" w:type="dxa"/>
            <w:gridSpan w:val="2"/>
            <w:tcBorders>
              <w:top w:val="single" w:color="000000" w:sz="8" w:space="0"/>
              <w:left w:val="single" w:color="000000" w:sz="8" w:space="0"/>
              <w:bottom w:val="single" w:color="000000" w:sz="8" w:space="0"/>
              <w:right w:val="single" w:color="000000" w:sz="8" w:space="0"/>
            </w:tcBorders>
            <w:noWrap w:val="0"/>
            <w:vAlign w:val="center"/>
          </w:tcPr>
          <w:p w14:paraId="242BA186">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24"/>
                <w:szCs w:val="24"/>
                <w:u w:val="none"/>
              </w:rPr>
            </w:pPr>
            <w:r>
              <w:rPr>
                <w:rStyle w:val="71"/>
                <w:lang w:val="en-US" w:eastAsia="zh-CN" w:bidi="ar"/>
              </w:rPr>
              <w:t>乙方未开票金额或被认定为税务异常的乙方开票金额为</w:t>
            </w:r>
            <w:r>
              <w:rPr>
                <w:rStyle w:val="72"/>
                <w:rFonts w:eastAsia="方正仿宋简体"/>
                <w:lang w:val="en-US" w:eastAsia="zh-CN" w:bidi="ar"/>
              </w:rPr>
              <w:t>X</w:t>
            </w:r>
          </w:p>
        </w:tc>
      </w:tr>
      <w:tr w14:paraId="51682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81" w:type="dxa"/>
            <w:tcBorders>
              <w:top w:val="nil"/>
              <w:left w:val="single" w:color="000000" w:sz="8" w:space="0"/>
              <w:bottom w:val="single" w:color="000000" w:sz="8" w:space="0"/>
              <w:right w:val="single" w:color="000000" w:sz="8" w:space="0"/>
            </w:tcBorders>
            <w:noWrap w:val="0"/>
            <w:vAlign w:val="center"/>
          </w:tcPr>
          <w:p w14:paraId="0B8B888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4"/>
                <w:szCs w:val="24"/>
                <w:u w:val="none"/>
              </w:rPr>
            </w:pPr>
            <w:r>
              <w:rPr>
                <w:rStyle w:val="71"/>
                <w:lang w:val="en-US" w:eastAsia="zh-CN" w:bidi="ar"/>
              </w:rPr>
              <w:t>乙方应向甲方承担的增值税潜在损失</w:t>
            </w:r>
          </w:p>
        </w:tc>
        <w:tc>
          <w:tcPr>
            <w:tcW w:w="3550" w:type="dxa"/>
            <w:tcBorders>
              <w:top w:val="single" w:color="000000" w:sz="8" w:space="0"/>
              <w:left w:val="single" w:color="000000" w:sz="8" w:space="0"/>
              <w:bottom w:val="single" w:color="000000" w:sz="8" w:space="0"/>
              <w:right w:val="single" w:color="000000" w:sz="8" w:space="0"/>
            </w:tcBorders>
            <w:noWrap w:val="0"/>
            <w:vAlign w:val="center"/>
          </w:tcPr>
          <w:p w14:paraId="2485C4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Style w:val="72"/>
                <w:rFonts w:eastAsia="宋体"/>
                <w:lang w:val="en-US" w:eastAsia="zh-CN" w:bidi="ar"/>
              </w:rPr>
              <w:t>X</w:t>
            </w:r>
            <w:r>
              <w:rPr>
                <w:rStyle w:val="71"/>
                <w:lang w:val="en-US" w:eastAsia="zh-CN" w:bidi="ar"/>
              </w:rPr>
              <w:t>÷</w:t>
            </w:r>
            <w:r>
              <w:rPr>
                <w:rStyle w:val="72"/>
                <w:rFonts w:eastAsia="宋体"/>
                <w:lang w:val="en-US" w:eastAsia="zh-CN" w:bidi="ar"/>
              </w:rPr>
              <w:t>1.</w:t>
            </w:r>
            <w:r>
              <w:rPr>
                <w:rStyle w:val="72"/>
                <w:rFonts w:hint="eastAsia"/>
                <w:lang w:val="en-US" w:eastAsia="zh-CN" w:bidi="ar"/>
              </w:rPr>
              <w:t>09</w:t>
            </w:r>
            <w:r>
              <w:rPr>
                <w:rStyle w:val="71"/>
                <w:lang w:val="en-US" w:eastAsia="zh-CN" w:bidi="ar"/>
              </w:rPr>
              <w:t>×</w:t>
            </w:r>
            <w:r>
              <w:rPr>
                <w:rStyle w:val="72"/>
                <w:rFonts w:eastAsia="宋体"/>
                <w:lang w:val="en-US" w:eastAsia="zh-CN" w:bidi="ar"/>
              </w:rPr>
              <w:t>0.</w:t>
            </w:r>
            <w:r>
              <w:rPr>
                <w:rStyle w:val="72"/>
                <w:rFonts w:hint="eastAsia"/>
                <w:lang w:val="en-US" w:eastAsia="zh-CN" w:bidi="ar"/>
              </w:rPr>
              <w:t>09</w:t>
            </w:r>
          </w:p>
        </w:tc>
      </w:tr>
      <w:tr w14:paraId="60600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81" w:type="dxa"/>
            <w:tcBorders>
              <w:top w:val="nil"/>
              <w:left w:val="single" w:color="000000" w:sz="8" w:space="0"/>
              <w:bottom w:val="single" w:color="000000" w:sz="8" w:space="0"/>
              <w:right w:val="single" w:color="000000" w:sz="8" w:space="0"/>
            </w:tcBorders>
            <w:noWrap w:val="0"/>
            <w:vAlign w:val="center"/>
          </w:tcPr>
          <w:p w14:paraId="003FB48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4"/>
                <w:szCs w:val="24"/>
                <w:u w:val="none"/>
              </w:rPr>
            </w:pPr>
            <w:r>
              <w:rPr>
                <w:rStyle w:val="71"/>
                <w:lang w:val="en-US" w:eastAsia="zh-CN" w:bidi="ar"/>
              </w:rPr>
              <w:t>乙方应向甲方承担的增值税附加税潜在损失</w:t>
            </w:r>
          </w:p>
        </w:tc>
        <w:tc>
          <w:tcPr>
            <w:tcW w:w="3550" w:type="dxa"/>
            <w:tcBorders>
              <w:top w:val="nil"/>
              <w:left w:val="single" w:color="000000" w:sz="8" w:space="0"/>
              <w:bottom w:val="single" w:color="000000" w:sz="8" w:space="0"/>
              <w:right w:val="single" w:color="000000" w:sz="8" w:space="0"/>
            </w:tcBorders>
            <w:noWrap w:val="0"/>
            <w:vAlign w:val="center"/>
          </w:tcPr>
          <w:p w14:paraId="7C7448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72"/>
                <w:rFonts w:eastAsia="宋体"/>
                <w:lang w:val="en-US" w:eastAsia="zh-CN" w:bidi="ar"/>
              </w:rPr>
              <w:t>X</w:t>
            </w:r>
            <w:r>
              <w:rPr>
                <w:rStyle w:val="71"/>
                <w:lang w:val="en-US" w:eastAsia="zh-CN" w:bidi="ar"/>
              </w:rPr>
              <w:t>÷</w:t>
            </w:r>
            <w:r>
              <w:rPr>
                <w:rStyle w:val="72"/>
                <w:rFonts w:eastAsia="宋体"/>
                <w:lang w:val="en-US" w:eastAsia="zh-CN" w:bidi="ar"/>
              </w:rPr>
              <w:t>1.</w:t>
            </w:r>
            <w:r>
              <w:rPr>
                <w:rStyle w:val="72"/>
                <w:rFonts w:hint="eastAsia"/>
                <w:lang w:val="en-US" w:eastAsia="zh-CN" w:bidi="ar"/>
              </w:rPr>
              <w:t>09</w:t>
            </w:r>
            <w:r>
              <w:rPr>
                <w:rStyle w:val="71"/>
                <w:lang w:val="en-US" w:eastAsia="zh-CN" w:bidi="ar"/>
              </w:rPr>
              <w:t>×</w:t>
            </w:r>
            <w:r>
              <w:rPr>
                <w:rStyle w:val="72"/>
                <w:rFonts w:eastAsia="宋体"/>
                <w:lang w:val="en-US" w:eastAsia="zh-CN" w:bidi="ar"/>
              </w:rPr>
              <w:t>0.</w:t>
            </w:r>
            <w:r>
              <w:rPr>
                <w:rStyle w:val="72"/>
                <w:rFonts w:hint="eastAsia"/>
                <w:lang w:val="en-US" w:eastAsia="zh-CN" w:bidi="ar"/>
              </w:rPr>
              <w:t>09</w:t>
            </w:r>
            <w:r>
              <w:rPr>
                <w:rStyle w:val="71"/>
                <w:lang w:val="en-US" w:eastAsia="zh-CN" w:bidi="ar"/>
              </w:rPr>
              <w:t>×</w:t>
            </w:r>
            <w:r>
              <w:rPr>
                <w:rStyle w:val="72"/>
                <w:rFonts w:eastAsia="宋体"/>
                <w:lang w:val="en-US" w:eastAsia="zh-CN" w:bidi="ar"/>
              </w:rPr>
              <w:t>0.12</w:t>
            </w:r>
          </w:p>
        </w:tc>
      </w:tr>
      <w:tr w14:paraId="57C9E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81" w:type="dxa"/>
            <w:tcBorders>
              <w:top w:val="nil"/>
              <w:left w:val="single" w:color="000000" w:sz="8" w:space="0"/>
              <w:bottom w:val="single" w:color="000000" w:sz="8" w:space="0"/>
              <w:right w:val="single" w:color="000000" w:sz="8" w:space="0"/>
            </w:tcBorders>
            <w:noWrap w:val="0"/>
            <w:vAlign w:val="center"/>
          </w:tcPr>
          <w:p w14:paraId="4693E18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4"/>
                <w:szCs w:val="24"/>
                <w:u w:val="none"/>
              </w:rPr>
            </w:pPr>
            <w:r>
              <w:rPr>
                <w:rStyle w:val="71"/>
                <w:lang w:val="en-US" w:eastAsia="zh-CN" w:bidi="ar"/>
              </w:rPr>
              <w:t>乙方应向甲方承担的所得税潜在损失</w:t>
            </w:r>
          </w:p>
        </w:tc>
        <w:tc>
          <w:tcPr>
            <w:tcW w:w="3550" w:type="dxa"/>
            <w:tcBorders>
              <w:top w:val="nil"/>
              <w:left w:val="single" w:color="000000" w:sz="8" w:space="0"/>
              <w:bottom w:val="single" w:color="000000" w:sz="8" w:space="0"/>
              <w:right w:val="single" w:color="000000" w:sz="8" w:space="0"/>
            </w:tcBorders>
            <w:noWrap w:val="0"/>
            <w:vAlign w:val="center"/>
          </w:tcPr>
          <w:p w14:paraId="5D8D2A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72"/>
                <w:rFonts w:eastAsia="宋体"/>
                <w:lang w:val="en-US" w:eastAsia="zh-CN" w:bidi="ar"/>
              </w:rPr>
              <w:t>X</w:t>
            </w:r>
            <w:r>
              <w:rPr>
                <w:rStyle w:val="71"/>
                <w:lang w:val="en-US" w:eastAsia="zh-CN" w:bidi="ar"/>
              </w:rPr>
              <w:t>÷</w:t>
            </w:r>
            <w:r>
              <w:rPr>
                <w:rStyle w:val="72"/>
                <w:rFonts w:eastAsia="宋体"/>
                <w:lang w:val="en-US" w:eastAsia="zh-CN" w:bidi="ar"/>
              </w:rPr>
              <w:t>1.</w:t>
            </w:r>
            <w:r>
              <w:rPr>
                <w:rStyle w:val="72"/>
                <w:rFonts w:hint="eastAsia"/>
                <w:lang w:val="en-US" w:eastAsia="zh-CN" w:bidi="ar"/>
              </w:rPr>
              <w:t>09</w:t>
            </w:r>
            <w:r>
              <w:rPr>
                <w:rStyle w:val="71"/>
                <w:lang w:val="en-US" w:eastAsia="zh-CN" w:bidi="ar"/>
              </w:rPr>
              <w:t>×</w:t>
            </w:r>
            <w:r>
              <w:rPr>
                <w:rStyle w:val="72"/>
                <w:rFonts w:eastAsia="宋体"/>
                <w:lang w:val="en-US" w:eastAsia="zh-CN" w:bidi="ar"/>
              </w:rPr>
              <w:t>0.25</w:t>
            </w:r>
          </w:p>
        </w:tc>
      </w:tr>
    </w:tbl>
    <w:p w14:paraId="70999A41">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上述损失或潜在损失不以甲方实际向税务局支付为准，只要出现乙方税务异常，甲方有权依法向乙方追索。</w:t>
      </w:r>
    </w:p>
    <w:p w14:paraId="02F48245">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default"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对于除上述三项损失之外的甲方其他损失，包括但不限于甲方被税务局暂停开具增值税专用发票导致甲方应收账款（除甲方采购乙方货物产生的应收账款外，还包括其甲方下游的损失）回款延期、甲方被税务局要求支付罚款或滞纳金、甲方因解决乙方税务异常问题而产生的各种费用及因乙方税务异常丧失的机会收益等损失，均由乙方承担赔偿，甲方有权依法向乙方追索。</w:t>
      </w:r>
    </w:p>
    <w:p w14:paraId="34D2A69E">
      <w:pPr>
        <w:keepNext w:val="0"/>
        <w:keepLines w:val="0"/>
        <w:pageBreakBefore w:val="0"/>
        <w:widowControl w:val="0"/>
        <w:numPr>
          <w:ilvl w:val="0"/>
          <w:numId w:val="0"/>
        </w:numPr>
        <w:kinsoku/>
        <w:wordWrap/>
        <w:overflowPunct/>
        <w:topLinePunct w:val="0"/>
        <w:autoSpaceDE/>
        <w:autoSpaceDN w:val="0"/>
        <w:bidi w:val="0"/>
        <w:adjustRightInd/>
        <w:spacing w:line="420" w:lineRule="exact"/>
        <w:textAlignment w:val="auto"/>
        <w:rPr>
          <w:rFonts w:hint="eastAsia" w:ascii="方正仿宋简体" w:hAnsi="方正仿宋简体" w:eastAsia="方正仿宋简体" w:cs="方正仿宋简体"/>
          <w:b/>
          <w:bCs/>
          <w:color w:val="auto"/>
          <w:sz w:val="32"/>
          <w:szCs w:val="32"/>
          <w:lang w:val="en-US" w:eastAsia="zh"/>
        </w:rPr>
      </w:pPr>
      <w:r>
        <w:rPr>
          <w:rFonts w:hint="eastAsia" w:ascii="仿宋" w:hAnsi="仿宋" w:eastAsia="仿宋" w:cs="仿宋"/>
          <w:color w:val="auto"/>
          <w:sz w:val="32"/>
          <w:szCs w:val="32"/>
          <w:lang w:val="en-US" w:eastAsia="zh-CN"/>
        </w:rPr>
        <w:t xml:space="preserve"> </w:t>
      </w:r>
      <w:r>
        <w:rPr>
          <w:rFonts w:hint="eastAsia" w:ascii="方正仿宋简体" w:hAnsi="方正仿宋简体" w:eastAsia="方正仿宋简体" w:cs="方正仿宋简体"/>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lang w:val="en-US" w:eastAsia="zh-CN"/>
        </w:rPr>
        <w:t>四、物流服务通知</w:t>
      </w:r>
    </w:p>
    <w:p w14:paraId="2502ECCF">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default"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甲方向乙方出具《委托单》，明确物流事项，</w:t>
      </w:r>
      <w:r>
        <w:rPr>
          <w:rFonts w:hint="eastAsia" w:ascii="方正仿宋简体" w:hAnsi="方正仿宋简体" w:eastAsia="方正仿宋简体" w:cs="方正仿宋简体"/>
          <w:color w:val="auto"/>
          <w:sz w:val="32"/>
          <w:szCs w:val="32"/>
        </w:rPr>
        <w:t>委托</w:t>
      </w:r>
      <w:r>
        <w:rPr>
          <w:rFonts w:hint="eastAsia" w:ascii="方正仿宋简体" w:hAnsi="方正仿宋简体" w:eastAsia="方正仿宋简体" w:cs="方正仿宋简体"/>
          <w:color w:val="auto"/>
          <w:sz w:val="32"/>
          <w:szCs w:val="32"/>
          <w:lang w:val="en-US" w:eastAsia="zh-CN"/>
        </w:rPr>
        <w:t>指令下达后24小时内，乙方应及时完成车辆调度</w:t>
      </w:r>
      <w:r>
        <w:rPr>
          <w:rFonts w:hint="eastAsia" w:ascii="方正仿宋简体" w:hAnsi="方正仿宋简体" w:eastAsia="方正仿宋简体" w:cs="方正仿宋简体"/>
          <w:color w:val="auto"/>
          <w:sz w:val="32"/>
          <w:szCs w:val="32"/>
          <w:highlight w:val="none"/>
          <w:lang w:val="en-US" w:eastAsia="zh-CN"/>
        </w:rPr>
        <w:t>，因特殊情况，乙方无法完成相应物流服务应于24小时之内</w:t>
      </w:r>
      <w:r>
        <w:rPr>
          <w:rFonts w:hint="eastAsia" w:ascii="方正仿宋简体" w:hAnsi="方正仿宋简体" w:eastAsia="方正仿宋简体" w:cs="方正仿宋简体"/>
          <w:color w:val="auto"/>
          <w:sz w:val="32"/>
          <w:szCs w:val="32"/>
          <w:lang w:val="en-US" w:eastAsia="zh-CN"/>
        </w:rPr>
        <w:t>与甲方主动反映情况，如未按时向甲方反馈情况，则视为乙方须无条件完成委托服务。</w:t>
      </w:r>
    </w:p>
    <w:p w14:paraId="005B18A8">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3" w:firstLineChars="2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五、甲方的权利和义务</w:t>
      </w:r>
    </w:p>
    <w:p w14:paraId="386C8D85">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仿宋" w:hAnsi="仿宋" w:eastAsia="仿宋" w:cs="仿宋"/>
          <w:color w:val="auto"/>
          <w:kern w:val="2"/>
          <w:sz w:val="32"/>
          <w:szCs w:val="32"/>
          <w:lang w:val="en-US" w:eastAsia="zh-CN" w:bidi="ar-SA"/>
        </w:rPr>
        <w:t>1、</w:t>
      </w:r>
      <w:r>
        <w:rPr>
          <w:rFonts w:hint="eastAsia" w:ascii="方正仿宋简体" w:hAnsi="方正仿宋简体" w:eastAsia="方正仿宋简体" w:cs="方正仿宋简体"/>
          <w:color w:val="auto"/>
          <w:sz w:val="32"/>
          <w:szCs w:val="32"/>
          <w:lang w:val="en-US" w:eastAsia="zh-CN"/>
        </w:rPr>
        <w:t>甲方有义务如实告之乙方承运货物的重量、外形尺寸等参数，便于乙方安排合适车辆。</w:t>
      </w:r>
    </w:p>
    <w:p w14:paraId="7ABDFB6D">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仿宋" w:hAnsi="仿宋" w:eastAsia="仿宋" w:cs="仿宋"/>
          <w:color w:val="auto"/>
          <w:kern w:val="2"/>
          <w:sz w:val="32"/>
          <w:szCs w:val="32"/>
          <w:lang w:val="en-US" w:eastAsia="zh-CN" w:bidi="ar-SA"/>
        </w:rPr>
        <w:t>2、</w:t>
      </w:r>
      <w:r>
        <w:rPr>
          <w:rFonts w:hint="eastAsia" w:ascii="方正仿宋简体" w:hAnsi="方正仿宋简体" w:eastAsia="方正仿宋简体" w:cs="方正仿宋简体"/>
          <w:color w:val="auto"/>
          <w:sz w:val="32"/>
          <w:szCs w:val="32"/>
          <w:lang w:val="en-US" w:eastAsia="zh-CN"/>
        </w:rPr>
        <w:t>按合同约定向乙方支付服务费。</w:t>
      </w:r>
    </w:p>
    <w:p w14:paraId="1AC0D71D">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3" w:firstLineChars="2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六、乙方的权利和义务</w:t>
      </w:r>
    </w:p>
    <w:p w14:paraId="1AB6EE15">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仿宋" w:hAnsi="仿宋" w:eastAsia="仿宋" w:cs="仿宋"/>
          <w:color w:val="auto"/>
          <w:kern w:val="2"/>
          <w:sz w:val="32"/>
          <w:szCs w:val="32"/>
          <w:lang w:val="en-US" w:eastAsia="zh-CN" w:bidi="ar-SA"/>
        </w:rPr>
        <w:t>1、</w:t>
      </w:r>
      <w:r>
        <w:rPr>
          <w:rFonts w:hint="eastAsia" w:ascii="方正仿宋简体" w:hAnsi="方正仿宋简体" w:eastAsia="方正仿宋简体" w:cs="方正仿宋简体"/>
          <w:color w:val="auto"/>
          <w:sz w:val="32"/>
          <w:szCs w:val="32"/>
          <w:lang w:val="en-US" w:eastAsia="zh-CN"/>
        </w:rPr>
        <w:t>乙方有义务按照《委托单》的要求，在甲方指令下达在规定的期限内将货物运到甲方指定的地点，交给甲方指定的收货人。</w:t>
      </w:r>
    </w:p>
    <w:p w14:paraId="0A9948D7">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default" w:ascii="方正仿宋简体" w:hAnsi="方正仿宋简体" w:eastAsia="方正仿宋简体" w:cs="方正仿宋简体"/>
          <w:color w:val="auto"/>
          <w:sz w:val="32"/>
          <w:szCs w:val="32"/>
          <w:lang w:val="en-US" w:eastAsia="zh-CN"/>
        </w:rPr>
      </w:pPr>
      <w:r>
        <w:rPr>
          <w:rFonts w:hint="eastAsia" w:ascii="仿宋" w:hAnsi="仿宋" w:eastAsia="仿宋" w:cs="仿宋"/>
          <w:color w:val="auto"/>
          <w:kern w:val="2"/>
          <w:sz w:val="32"/>
          <w:szCs w:val="32"/>
          <w:lang w:val="en-US" w:eastAsia="zh-CN" w:bidi="ar-SA"/>
        </w:rPr>
        <w:t>2、</w:t>
      </w:r>
      <w:r>
        <w:rPr>
          <w:rFonts w:hint="eastAsia" w:ascii="方正仿宋简体" w:hAnsi="方正仿宋简体" w:eastAsia="方正仿宋简体" w:cs="方正仿宋简体"/>
          <w:color w:val="auto"/>
          <w:sz w:val="32"/>
          <w:szCs w:val="32"/>
          <w:lang w:val="en-US" w:eastAsia="zh-CN"/>
        </w:rPr>
        <w:t>乙方送货至目的地后，负责卸货至收货人指定位置码放整齐。</w:t>
      </w:r>
    </w:p>
    <w:p w14:paraId="0532261A">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仿宋" w:hAnsi="仿宋" w:eastAsia="仿宋" w:cs="仿宋"/>
          <w:color w:val="auto"/>
          <w:kern w:val="2"/>
          <w:sz w:val="32"/>
          <w:szCs w:val="32"/>
          <w:lang w:val="en-US" w:eastAsia="zh-CN" w:bidi="ar-SA"/>
        </w:rPr>
        <w:t>3、</w:t>
      </w:r>
      <w:r>
        <w:rPr>
          <w:rFonts w:hint="eastAsia" w:ascii="方正仿宋简体" w:hAnsi="方正仿宋简体" w:eastAsia="方正仿宋简体" w:cs="方正仿宋简体"/>
          <w:color w:val="auto"/>
          <w:sz w:val="32"/>
          <w:szCs w:val="32"/>
          <w:lang w:val="en-US" w:eastAsia="zh-CN"/>
        </w:rPr>
        <w:t>乙方负责货物的安全，保证货物无短缺、无损坏，如出现此类问题，应承担赔偿义务。</w:t>
      </w:r>
    </w:p>
    <w:p w14:paraId="04FDF0D2">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仿宋" w:hAnsi="仿宋" w:eastAsia="仿宋" w:cs="仿宋"/>
          <w:color w:val="auto"/>
          <w:kern w:val="2"/>
          <w:sz w:val="32"/>
          <w:szCs w:val="32"/>
          <w:lang w:val="en-US" w:eastAsia="zh-CN" w:bidi="ar-SA"/>
        </w:rPr>
        <w:t>4、</w:t>
      </w:r>
      <w:r>
        <w:rPr>
          <w:rFonts w:hint="eastAsia" w:ascii="方正仿宋简体" w:hAnsi="方正仿宋简体" w:eastAsia="方正仿宋简体" w:cs="方正仿宋简体"/>
          <w:color w:val="auto"/>
          <w:sz w:val="32"/>
          <w:szCs w:val="32"/>
          <w:lang w:val="en-US" w:eastAsia="zh-CN"/>
        </w:rPr>
        <w:t>乙方提供的车辆均符合国家规定的使用标准，无报废车辆，并且车辆各类保险完备。</w:t>
      </w:r>
    </w:p>
    <w:p w14:paraId="25822BE0">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eastAsia" w:ascii="方正仿宋简体" w:hAnsi="方正仿宋简体" w:eastAsia="方正仿宋简体" w:cs="方正仿宋简体"/>
          <w:b w:val="0"/>
          <w:bCs w:val="0"/>
          <w:color w:val="auto"/>
          <w:sz w:val="32"/>
          <w:szCs w:val="32"/>
          <w:lang w:val="en-US" w:eastAsia="zh-CN"/>
        </w:rPr>
      </w:pPr>
      <w:r>
        <w:rPr>
          <w:rFonts w:hint="eastAsia" w:ascii="仿宋" w:hAnsi="仿宋" w:eastAsia="仿宋" w:cs="仿宋"/>
          <w:color w:val="auto"/>
          <w:kern w:val="2"/>
          <w:sz w:val="32"/>
          <w:szCs w:val="32"/>
          <w:lang w:val="en-US" w:eastAsia="zh-CN" w:bidi="ar-SA"/>
        </w:rPr>
        <w:t>5、</w:t>
      </w:r>
      <w:r>
        <w:rPr>
          <w:rFonts w:hint="eastAsia" w:ascii="方正仿宋简体" w:hAnsi="方正仿宋简体" w:eastAsia="方正仿宋简体" w:cs="方正仿宋简体"/>
          <w:b w:val="0"/>
          <w:bCs w:val="0"/>
          <w:color w:val="auto"/>
          <w:sz w:val="32"/>
          <w:szCs w:val="32"/>
          <w:lang w:val="en-US" w:eastAsia="zh-CN"/>
        </w:rPr>
        <w:t>乙方在服务过程中，出现交通事故或者其他伤亡等事故，由此引起的损失及相应的赔偿责任，均由乙方独立承担，与甲方一概无涉。</w:t>
      </w:r>
    </w:p>
    <w:p w14:paraId="5C41D9A1">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6、乙方负责甲方货物运输过程中的燃油、路桥、保险、罚款、相关证件办理等一切费用。</w:t>
      </w:r>
    </w:p>
    <w:p w14:paraId="4C4AEB84">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7、因发生自然灾害等不可抗力造成货物无法按期运达目的地时，乙方应将情况及时通知甲方，并取得相关证明，以便甲方与客户协商处理时使用。</w:t>
      </w:r>
    </w:p>
    <w:p w14:paraId="41545DC9">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8、产品运输、装卸、堆放过程发生事故的，责任由乙方自行负责，并视甲方实际损害情况对买方进行赔偿。</w:t>
      </w:r>
    </w:p>
    <w:p w14:paraId="4BF52ABB">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9、产品卸货过程中造成买方地面损坏、环境污染或破坏的，责任由乙方自行负责，并视甲方实际损害情况对乙方进行赔偿。</w:t>
      </w:r>
    </w:p>
    <w:p w14:paraId="1DDFD127">
      <w:pPr>
        <w:keepNext w:val="0"/>
        <w:keepLines w:val="0"/>
        <w:pageBreakBefore w:val="0"/>
        <w:widowControl w:val="0"/>
        <w:kinsoku/>
        <w:wordWrap/>
        <w:overflowPunct/>
        <w:topLinePunct w:val="0"/>
        <w:autoSpaceDE/>
        <w:autoSpaceDN w:val="0"/>
        <w:bidi w:val="0"/>
        <w:adjustRightInd/>
        <w:spacing w:line="420" w:lineRule="exact"/>
        <w:ind w:firstLine="643" w:firstLineChars="200"/>
        <w:textAlignment w:val="auto"/>
        <w:rPr>
          <w:rFonts w:hint="default"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七、</w:t>
      </w:r>
      <w:r>
        <w:rPr>
          <w:rFonts w:hint="default" w:ascii="方正仿宋简体" w:hAnsi="方正仿宋简体" w:eastAsia="方正仿宋简体" w:cs="方正仿宋简体"/>
          <w:b/>
          <w:bCs/>
          <w:color w:val="auto"/>
          <w:sz w:val="32"/>
          <w:szCs w:val="32"/>
          <w:lang w:val="en-US" w:eastAsia="zh-CN"/>
        </w:rPr>
        <w:t>铁路到站填写及有关事项</w:t>
      </w:r>
    </w:p>
    <w:p w14:paraId="01C3B5C7">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default" w:ascii="方正仿宋简体" w:hAnsi="方正仿宋简体" w:eastAsia="方正仿宋简体" w:cs="方正仿宋简体"/>
          <w:color w:val="auto"/>
          <w:sz w:val="32"/>
          <w:szCs w:val="32"/>
          <w:lang w:val="en-US" w:eastAsia="zh-CN"/>
        </w:rPr>
      </w:pPr>
      <w:r>
        <w:rPr>
          <w:rFonts w:hint="default" w:ascii="方正仿宋简体" w:hAnsi="方正仿宋简体" w:eastAsia="方正仿宋简体" w:cs="方正仿宋简体"/>
          <w:color w:val="auto"/>
          <w:sz w:val="32"/>
          <w:szCs w:val="32"/>
          <w:lang w:val="en-US" w:eastAsia="zh-CN"/>
        </w:rPr>
        <w:t>乙方铁路专用线仓库的到站站名</w:t>
      </w:r>
      <w:r>
        <w:rPr>
          <w:rFonts w:hint="eastAsia" w:ascii="方正仿宋简体" w:hAnsi="方正仿宋简体" w:eastAsia="方正仿宋简体" w:cs="方正仿宋简体"/>
          <w:color w:val="auto"/>
          <w:sz w:val="32"/>
          <w:szCs w:val="32"/>
          <w:lang w:val="en-US" w:eastAsia="zh-CN"/>
        </w:rPr>
        <w:t>以甲方出具的《委托单》为准</w:t>
      </w:r>
      <w:r>
        <w:rPr>
          <w:rFonts w:hint="default" w:ascii="方正仿宋简体" w:hAnsi="方正仿宋简体" w:eastAsia="方正仿宋简体" w:cs="方正仿宋简体"/>
          <w:color w:val="auto"/>
          <w:sz w:val="32"/>
          <w:szCs w:val="32"/>
          <w:lang w:val="en-US" w:eastAsia="zh-CN"/>
        </w:rPr>
        <w:t>。乙方</w:t>
      </w:r>
      <w:r>
        <w:rPr>
          <w:rFonts w:hint="eastAsia" w:ascii="方正仿宋简体" w:hAnsi="方正仿宋简体" w:eastAsia="方正仿宋简体" w:cs="方正仿宋简体"/>
          <w:color w:val="auto"/>
          <w:sz w:val="32"/>
          <w:szCs w:val="32"/>
          <w:lang w:val="en-US" w:eastAsia="zh-CN"/>
        </w:rPr>
        <w:t>或乙方指定单位</w:t>
      </w:r>
      <w:r>
        <w:rPr>
          <w:rFonts w:hint="default" w:ascii="方正仿宋简体" w:hAnsi="方正仿宋简体" w:eastAsia="方正仿宋简体" w:cs="方正仿宋简体"/>
          <w:color w:val="auto"/>
          <w:sz w:val="32"/>
          <w:szCs w:val="32"/>
          <w:lang w:val="en-US" w:eastAsia="zh-CN"/>
        </w:rPr>
        <w:t>仅仅是代替甲方收货,货物所有权仍属于甲方</w:t>
      </w:r>
      <w:r>
        <w:rPr>
          <w:rFonts w:hint="eastAsia" w:ascii="方正仿宋简体" w:hAnsi="方正仿宋简体" w:eastAsia="方正仿宋简体" w:cs="方正仿宋简体"/>
          <w:color w:val="auto"/>
          <w:sz w:val="32"/>
          <w:szCs w:val="32"/>
          <w:lang w:val="en-US" w:eastAsia="zh-CN"/>
        </w:rPr>
        <w:t>，涉及相关单位需出具书面说明</w:t>
      </w:r>
      <w:r>
        <w:rPr>
          <w:rFonts w:hint="default" w:ascii="方正仿宋简体" w:hAnsi="方正仿宋简体" w:eastAsia="方正仿宋简体" w:cs="方正仿宋简体"/>
          <w:color w:val="auto"/>
          <w:sz w:val="32"/>
          <w:szCs w:val="32"/>
          <w:lang w:val="en-US" w:eastAsia="zh-CN"/>
        </w:rPr>
        <w:t>。如乙方变更到站</w:t>
      </w:r>
      <w:r>
        <w:rPr>
          <w:rFonts w:hint="eastAsia" w:ascii="方正仿宋简体" w:hAnsi="方正仿宋简体" w:eastAsia="方正仿宋简体" w:cs="方正仿宋简体"/>
          <w:color w:val="auto"/>
          <w:sz w:val="32"/>
          <w:szCs w:val="32"/>
          <w:lang w:val="en-US" w:eastAsia="zh-CN"/>
        </w:rPr>
        <w:t>或专用线</w:t>
      </w:r>
      <w:r>
        <w:rPr>
          <w:rFonts w:hint="default" w:ascii="方正仿宋简体" w:hAnsi="方正仿宋简体" w:eastAsia="方正仿宋简体" w:cs="方正仿宋简体"/>
          <w:color w:val="auto"/>
          <w:sz w:val="32"/>
          <w:szCs w:val="32"/>
          <w:lang w:val="en-US" w:eastAsia="zh-CN"/>
        </w:rPr>
        <w:t>，须来函书面通知甲方并经同意后方可实施。</w:t>
      </w:r>
    </w:p>
    <w:p w14:paraId="59A9A7B4">
      <w:pPr>
        <w:keepNext w:val="0"/>
        <w:keepLines w:val="0"/>
        <w:pageBreakBefore w:val="0"/>
        <w:widowControl w:val="0"/>
        <w:kinsoku/>
        <w:wordWrap/>
        <w:overflowPunct/>
        <w:topLinePunct w:val="0"/>
        <w:autoSpaceDE/>
        <w:autoSpaceDN w:val="0"/>
        <w:bidi w:val="0"/>
        <w:adjustRightInd/>
        <w:spacing w:line="420" w:lineRule="exact"/>
        <w:ind w:firstLine="643" w:firstLineChars="2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
        </w:rPr>
        <w:t>八、</w:t>
      </w:r>
      <w:r>
        <w:rPr>
          <w:rFonts w:hint="eastAsia" w:ascii="方正仿宋简体" w:hAnsi="方正仿宋简体" w:eastAsia="方正仿宋简体" w:cs="方正仿宋简体"/>
          <w:b/>
          <w:bCs/>
          <w:color w:val="auto"/>
          <w:sz w:val="32"/>
          <w:szCs w:val="32"/>
          <w:lang w:val="en-US" w:eastAsia="zh-CN"/>
        </w:rPr>
        <w:t>货物存放</w:t>
      </w:r>
      <w:r>
        <w:rPr>
          <w:rFonts w:hint="eastAsia" w:ascii="方正仿宋简体" w:hAnsi="方正仿宋简体" w:eastAsia="方正仿宋简体" w:cs="方正仿宋简体"/>
          <w:b/>
          <w:bCs/>
          <w:color w:val="auto"/>
          <w:sz w:val="32"/>
          <w:szCs w:val="32"/>
          <w:lang w:val="en-US" w:eastAsia="zh"/>
        </w:rPr>
        <w:t>和</w:t>
      </w:r>
      <w:r>
        <w:rPr>
          <w:rFonts w:hint="eastAsia" w:ascii="方正仿宋简体" w:hAnsi="方正仿宋简体" w:eastAsia="方正仿宋简体" w:cs="方正仿宋简体"/>
          <w:b/>
          <w:bCs/>
          <w:color w:val="auto"/>
          <w:sz w:val="32"/>
          <w:szCs w:val="32"/>
          <w:lang w:val="en-US" w:eastAsia="zh-CN"/>
        </w:rPr>
        <w:t>相</w:t>
      </w:r>
      <w:r>
        <w:rPr>
          <w:rFonts w:hint="eastAsia" w:ascii="方正仿宋简体" w:hAnsi="方正仿宋简体" w:eastAsia="方正仿宋简体" w:cs="方正仿宋简体"/>
          <w:b/>
          <w:bCs/>
          <w:color w:val="auto"/>
          <w:sz w:val="32"/>
          <w:szCs w:val="32"/>
          <w:lang w:val="en-US" w:eastAsia="zh"/>
        </w:rPr>
        <w:t>关手续</w:t>
      </w:r>
    </w:p>
    <w:p w14:paraId="44EB591D">
      <w:pPr>
        <w:keepNext w:val="0"/>
        <w:keepLines w:val="0"/>
        <w:pageBreakBefore w:val="0"/>
        <w:widowControl w:val="0"/>
        <w:kinsoku/>
        <w:wordWrap/>
        <w:overflowPunct/>
        <w:topLinePunct w:val="0"/>
        <w:autoSpaceDE/>
        <w:autoSpaceDN w:val="0"/>
        <w:bidi w:val="0"/>
        <w:adjustRightInd/>
        <w:spacing w:line="420" w:lineRule="exact"/>
        <w:ind w:firstLine="640" w:firstLineChars="200"/>
        <w:textAlignment w:val="auto"/>
        <w:rPr>
          <w:rFonts w:hint="eastAsia" w:ascii="方正仿宋简体" w:hAnsi="方正仿宋简体" w:eastAsia="方正仿宋简体" w:cs="方正仿宋简体"/>
          <w:color w:val="auto"/>
          <w:sz w:val="32"/>
          <w:szCs w:val="32"/>
          <w:lang w:val="en-US" w:eastAsia="zh"/>
        </w:rPr>
      </w:pPr>
      <w:r>
        <w:rPr>
          <w:rFonts w:hint="eastAsia" w:ascii="仿宋" w:hAnsi="仿宋" w:eastAsia="仿宋" w:cs="仿宋"/>
          <w:color w:val="auto"/>
          <w:kern w:val="2"/>
          <w:sz w:val="32"/>
          <w:szCs w:val="32"/>
          <w:lang w:val="en-US" w:eastAsia="zh" w:bidi="ar-SA"/>
        </w:rPr>
        <w:t>1、</w:t>
      </w:r>
      <w:r>
        <w:rPr>
          <w:rFonts w:hint="eastAsia" w:ascii="方正仿宋简体" w:hAnsi="方正仿宋简体" w:eastAsia="方正仿宋简体" w:cs="方正仿宋简体"/>
          <w:color w:val="auto"/>
          <w:sz w:val="32"/>
          <w:szCs w:val="32"/>
          <w:lang w:val="en-US" w:eastAsia="zh"/>
        </w:rPr>
        <w:t>货物</w:t>
      </w:r>
      <w:r>
        <w:rPr>
          <w:rFonts w:hint="eastAsia" w:ascii="方正仿宋简体" w:hAnsi="方正仿宋简体" w:eastAsia="方正仿宋简体" w:cs="方正仿宋简体"/>
          <w:color w:val="auto"/>
          <w:sz w:val="32"/>
          <w:szCs w:val="32"/>
          <w:lang w:val="en-US" w:eastAsia="zh-CN"/>
        </w:rPr>
        <w:t>存放</w:t>
      </w:r>
      <w:r>
        <w:rPr>
          <w:rFonts w:hint="eastAsia" w:ascii="方正仿宋简体" w:hAnsi="方正仿宋简体" w:eastAsia="方正仿宋简体" w:cs="方正仿宋简体"/>
          <w:color w:val="auto"/>
          <w:sz w:val="32"/>
          <w:szCs w:val="32"/>
          <w:lang w:val="en-US" w:eastAsia="zh"/>
        </w:rPr>
        <w:t>:乙方对</w:t>
      </w:r>
      <w:r>
        <w:rPr>
          <w:rFonts w:hint="eastAsia" w:ascii="方正仿宋简体" w:hAnsi="方正仿宋简体" w:eastAsia="方正仿宋简体" w:cs="方正仿宋简体"/>
          <w:color w:val="auto"/>
          <w:sz w:val="32"/>
          <w:szCs w:val="32"/>
          <w:lang w:val="en-US" w:eastAsia="zh-CN"/>
        </w:rPr>
        <w:t>存放</w:t>
      </w:r>
      <w:r>
        <w:rPr>
          <w:rFonts w:hint="eastAsia" w:ascii="方正仿宋简体" w:hAnsi="方正仿宋简体" w:eastAsia="方正仿宋简体" w:cs="方正仿宋简体"/>
          <w:color w:val="auto"/>
          <w:sz w:val="32"/>
          <w:szCs w:val="32"/>
          <w:lang w:val="en-US" w:eastAsia="zh"/>
        </w:rPr>
        <w:t>货物的品种、规格、型号、数量、包装在入库当天予以</w:t>
      </w:r>
      <w:r>
        <w:rPr>
          <w:rFonts w:hint="eastAsia" w:ascii="方正仿宋简体" w:hAnsi="方正仿宋简体" w:eastAsia="方正仿宋简体" w:cs="方正仿宋简体"/>
          <w:color w:val="auto"/>
          <w:sz w:val="32"/>
          <w:szCs w:val="32"/>
          <w:lang w:val="en-US" w:eastAsia="zh-CN"/>
        </w:rPr>
        <w:t>确认</w:t>
      </w:r>
      <w:r>
        <w:rPr>
          <w:rFonts w:hint="eastAsia" w:ascii="方正仿宋简体" w:hAnsi="方正仿宋简体" w:eastAsia="方正仿宋简体" w:cs="方正仿宋简体"/>
          <w:color w:val="auto"/>
          <w:sz w:val="32"/>
          <w:szCs w:val="32"/>
          <w:lang w:val="en-US" w:eastAsia="zh"/>
        </w:rPr>
        <w:t>,</w:t>
      </w:r>
      <w:r>
        <w:rPr>
          <w:rFonts w:hint="eastAsia" w:ascii="方正仿宋简体" w:hAnsi="方正仿宋简体" w:eastAsia="方正仿宋简体" w:cs="方正仿宋简体"/>
          <w:color w:val="auto"/>
          <w:sz w:val="32"/>
          <w:szCs w:val="32"/>
          <w:lang w:val="en-US" w:eastAsia="zh-CN"/>
        </w:rPr>
        <w:t>并</w:t>
      </w:r>
      <w:r>
        <w:rPr>
          <w:rFonts w:hint="eastAsia" w:ascii="方正仿宋简体" w:hAnsi="方正仿宋简体" w:eastAsia="方正仿宋简体" w:cs="方正仿宋简体"/>
          <w:color w:val="auto"/>
          <w:sz w:val="32"/>
          <w:szCs w:val="32"/>
          <w:lang w:val="en-US" w:eastAsia="zh"/>
        </w:rPr>
        <w:t>开具进仓凭证。</w:t>
      </w:r>
    </w:p>
    <w:p w14:paraId="76AD75E6">
      <w:pPr>
        <w:keepNext w:val="0"/>
        <w:keepLines w:val="0"/>
        <w:pageBreakBefore w:val="0"/>
        <w:widowControl w:val="0"/>
        <w:kinsoku/>
        <w:wordWrap/>
        <w:overflowPunct/>
        <w:topLinePunct w:val="0"/>
        <w:autoSpaceDE/>
        <w:autoSpaceDN w:val="0"/>
        <w:bidi w:val="0"/>
        <w:adjustRightInd/>
        <w:spacing w:line="420" w:lineRule="exact"/>
        <w:ind w:firstLine="640" w:firstLineChars="200"/>
        <w:textAlignment w:val="auto"/>
        <w:rPr>
          <w:rFonts w:hint="eastAsia" w:ascii="方正仿宋简体" w:hAnsi="方正仿宋简体" w:eastAsia="方正仿宋简体" w:cs="方正仿宋简体"/>
          <w:color w:val="auto"/>
          <w:sz w:val="32"/>
          <w:szCs w:val="32"/>
          <w:lang w:val="en-US" w:eastAsia="zh"/>
        </w:rPr>
      </w:pPr>
      <w:r>
        <w:rPr>
          <w:rFonts w:hint="eastAsia" w:ascii="仿宋" w:hAnsi="仿宋" w:eastAsia="仿宋" w:cs="仿宋"/>
          <w:color w:val="auto"/>
          <w:kern w:val="2"/>
          <w:sz w:val="32"/>
          <w:szCs w:val="32"/>
          <w:lang w:val="en-US" w:eastAsia="zh" w:bidi="ar-SA"/>
        </w:rPr>
        <w:t>2、</w:t>
      </w:r>
      <w:r>
        <w:rPr>
          <w:rFonts w:hint="eastAsia" w:ascii="方正仿宋简体" w:hAnsi="方正仿宋简体" w:eastAsia="方正仿宋简体" w:cs="方正仿宋简体"/>
          <w:color w:val="auto"/>
          <w:sz w:val="32"/>
          <w:szCs w:val="32"/>
          <w:lang w:val="en-US" w:eastAsia="zh"/>
        </w:rPr>
        <w:t>问题处理:验收过程中如发现商品短少、品种串错、外包装破损、受潮等情况,应在进仓凭证上注明情况、数量,并及时通知甲方,乙方须积极配合甲方及时采取补救措施。</w:t>
      </w:r>
    </w:p>
    <w:p w14:paraId="1B908ACF">
      <w:pPr>
        <w:keepNext w:val="0"/>
        <w:keepLines w:val="0"/>
        <w:pageBreakBefore w:val="0"/>
        <w:widowControl w:val="0"/>
        <w:kinsoku/>
        <w:wordWrap/>
        <w:overflowPunct/>
        <w:topLinePunct w:val="0"/>
        <w:autoSpaceDE/>
        <w:autoSpaceDN w:val="0"/>
        <w:bidi w:val="0"/>
        <w:adjustRightInd/>
        <w:spacing w:line="420" w:lineRule="exact"/>
        <w:ind w:firstLine="640" w:firstLineChars="200"/>
        <w:textAlignment w:val="auto"/>
        <w:rPr>
          <w:rFonts w:hint="eastAsia" w:ascii="方正仿宋简体" w:hAnsi="方正仿宋简体" w:eastAsia="方正仿宋简体" w:cs="方正仿宋简体"/>
          <w:color w:val="auto"/>
          <w:sz w:val="32"/>
          <w:szCs w:val="32"/>
          <w:lang w:val="en-US" w:eastAsia="zh"/>
        </w:rPr>
      </w:pPr>
      <w:r>
        <w:rPr>
          <w:rFonts w:hint="eastAsia" w:ascii="仿宋" w:hAnsi="仿宋" w:eastAsia="仿宋" w:cs="仿宋"/>
          <w:color w:val="auto"/>
          <w:kern w:val="2"/>
          <w:sz w:val="32"/>
          <w:szCs w:val="32"/>
          <w:lang w:val="en-US" w:eastAsia="zh" w:bidi="ar-SA"/>
        </w:rPr>
        <w:t>3、</w:t>
      </w:r>
      <w:r>
        <w:rPr>
          <w:rFonts w:hint="eastAsia" w:ascii="方正仿宋简体" w:hAnsi="方正仿宋简体" w:eastAsia="方正仿宋简体" w:cs="方正仿宋简体"/>
          <w:color w:val="auto"/>
          <w:sz w:val="32"/>
          <w:szCs w:val="32"/>
          <w:lang w:val="en-US" w:eastAsia="zh"/>
        </w:rPr>
        <w:t>出</w:t>
      </w:r>
      <w:r>
        <w:rPr>
          <w:rFonts w:hint="eastAsia" w:ascii="方正仿宋简体" w:hAnsi="方正仿宋简体" w:eastAsia="方正仿宋简体" w:cs="方正仿宋简体"/>
          <w:color w:val="auto"/>
          <w:sz w:val="32"/>
          <w:szCs w:val="32"/>
          <w:lang w:val="en-US" w:eastAsia="zh-CN"/>
        </w:rPr>
        <w:t>库通知</w:t>
      </w:r>
      <w:r>
        <w:rPr>
          <w:rFonts w:hint="eastAsia" w:ascii="方正仿宋简体" w:hAnsi="方正仿宋简体" w:eastAsia="方正仿宋简体" w:cs="方正仿宋简体"/>
          <w:color w:val="auto"/>
          <w:sz w:val="32"/>
          <w:szCs w:val="32"/>
          <w:lang w:val="en-US" w:eastAsia="zh"/>
        </w:rPr>
        <w:t>:</w:t>
      </w:r>
      <w:r>
        <w:rPr>
          <w:rFonts w:hint="eastAsia" w:ascii="方正仿宋简体" w:hAnsi="方正仿宋简体" w:eastAsia="方正仿宋简体" w:cs="方正仿宋简体"/>
          <w:color w:val="auto"/>
          <w:sz w:val="32"/>
          <w:szCs w:val="32"/>
          <w:lang w:val="en-US" w:eastAsia="zh-CN"/>
        </w:rPr>
        <w:t>乙方根据甲方的《出库通知单》</w:t>
      </w:r>
      <w:r>
        <w:rPr>
          <w:rFonts w:hint="eastAsia" w:ascii="方正仿宋简体" w:hAnsi="方正仿宋简体" w:eastAsia="方正仿宋简体" w:cs="方正仿宋简体"/>
          <w:color w:val="auto"/>
          <w:sz w:val="32"/>
          <w:szCs w:val="32"/>
          <w:lang w:val="en-US" w:eastAsia="zh"/>
        </w:rPr>
        <w:t>来确认出库。</w:t>
      </w:r>
    </w:p>
    <w:p w14:paraId="51C4D5F6">
      <w:pPr>
        <w:keepNext w:val="0"/>
        <w:keepLines w:val="0"/>
        <w:pageBreakBefore w:val="0"/>
        <w:widowControl w:val="0"/>
        <w:kinsoku/>
        <w:wordWrap/>
        <w:overflowPunct/>
        <w:topLinePunct w:val="0"/>
        <w:autoSpaceDE/>
        <w:autoSpaceDN w:val="0"/>
        <w:bidi w:val="0"/>
        <w:adjustRightInd/>
        <w:spacing w:line="420" w:lineRule="exact"/>
        <w:ind w:firstLine="643" w:firstLineChars="200"/>
        <w:textAlignment w:val="auto"/>
        <w:rPr>
          <w:rFonts w:hint="eastAsia" w:ascii="方正仿宋简体" w:hAnsi="方正仿宋简体" w:eastAsia="方正仿宋简体" w:cs="方正仿宋简体"/>
          <w:b/>
          <w:bCs/>
          <w:color w:val="auto"/>
          <w:sz w:val="32"/>
          <w:szCs w:val="32"/>
          <w:lang w:val="en-US" w:eastAsia="zh"/>
        </w:rPr>
      </w:pPr>
      <w:r>
        <w:rPr>
          <w:rFonts w:hint="eastAsia" w:ascii="方正仿宋简体" w:hAnsi="方正仿宋简体" w:eastAsia="方正仿宋简体" w:cs="方正仿宋简体"/>
          <w:b/>
          <w:bCs/>
          <w:color w:val="auto"/>
          <w:sz w:val="32"/>
          <w:szCs w:val="32"/>
          <w:lang w:val="en-US" w:eastAsia="zh"/>
        </w:rPr>
        <w:t>九、</w:t>
      </w:r>
      <w:r>
        <w:rPr>
          <w:rFonts w:hint="eastAsia" w:ascii="方正仿宋简体" w:hAnsi="方正仿宋简体" w:eastAsia="方正仿宋简体" w:cs="方正仿宋简体"/>
          <w:b/>
          <w:bCs/>
          <w:color w:val="auto"/>
          <w:sz w:val="32"/>
          <w:szCs w:val="32"/>
          <w:lang w:val="en-US" w:eastAsia="zh-CN"/>
        </w:rPr>
        <w:t>违约</w:t>
      </w:r>
      <w:r>
        <w:rPr>
          <w:rFonts w:hint="eastAsia" w:ascii="方正仿宋简体" w:hAnsi="方正仿宋简体" w:eastAsia="方正仿宋简体" w:cs="方正仿宋简体"/>
          <w:b/>
          <w:bCs/>
          <w:color w:val="auto"/>
          <w:sz w:val="32"/>
          <w:szCs w:val="32"/>
          <w:lang w:val="en-US" w:eastAsia="zh"/>
        </w:rPr>
        <w:t>责任</w:t>
      </w:r>
    </w:p>
    <w:p w14:paraId="6588D39C">
      <w:pPr>
        <w:keepNext w:val="0"/>
        <w:keepLines w:val="0"/>
        <w:pageBreakBefore w:val="0"/>
        <w:widowControl w:val="0"/>
        <w:kinsoku/>
        <w:wordWrap/>
        <w:overflowPunct/>
        <w:topLinePunct w:val="0"/>
        <w:autoSpaceDE/>
        <w:autoSpaceDN w:val="0"/>
        <w:bidi w:val="0"/>
        <w:adjustRightInd/>
        <w:spacing w:line="420" w:lineRule="exact"/>
        <w:ind w:firstLine="640" w:firstLineChars="200"/>
        <w:textAlignment w:val="auto"/>
        <w:rPr>
          <w:rFonts w:hint="default" w:ascii="仿宋" w:hAnsi="仿宋" w:eastAsia="仿宋" w:cs="仿宋"/>
          <w:color w:val="auto"/>
          <w:kern w:val="2"/>
          <w:sz w:val="32"/>
          <w:szCs w:val="32"/>
          <w:lang w:val="en-US" w:eastAsia="zh" w:bidi="ar-SA"/>
        </w:rPr>
      </w:pPr>
      <w:r>
        <w:rPr>
          <w:rFonts w:hint="eastAsia" w:ascii="仿宋" w:hAnsi="仿宋" w:eastAsia="仿宋" w:cs="仿宋"/>
          <w:color w:val="auto"/>
          <w:kern w:val="2"/>
          <w:sz w:val="32"/>
          <w:szCs w:val="32"/>
          <w:lang w:val="en-US" w:eastAsia="zh" w:bidi="ar-SA"/>
        </w:rPr>
        <w:t>1、乙方</w:t>
      </w:r>
      <w:r>
        <w:rPr>
          <w:rFonts w:hint="eastAsia" w:ascii="仿宋" w:hAnsi="仿宋" w:eastAsia="仿宋" w:cs="仿宋"/>
          <w:color w:val="auto"/>
          <w:kern w:val="2"/>
          <w:sz w:val="32"/>
          <w:szCs w:val="32"/>
          <w:lang w:val="en-US" w:eastAsia="zh-CN" w:bidi="ar-SA"/>
        </w:rPr>
        <w:t>未完成车辆调度，造成甲方无法向收货人交付货物，则乙方向甲方支付违约金，违约金=货物当日价格×货物到厂过磅吨数×10%。</w:t>
      </w:r>
    </w:p>
    <w:p w14:paraId="640BE245">
      <w:pPr>
        <w:keepNext w:val="0"/>
        <w:keepLines w:val="0"/>
        <w:pageBreakBefore w:val="0"/>
        <w:widowControl w:val="0"/>
        <w:kinsoku/>
        <w:wordWrap/>
        <w:overflowPunct/>
        <w:topLinePunct w:val="0"/>
        <w:autoSpaceDE/>
        <w:autoSpaceDN w:val="0"/>
        <w:bidi w:val="0"/>
        <w:adjustRightInd/>
        <w:spacing w:line="42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2、乙方未在甲方</w:t>
      </w:r>
      <w:r>
        <w:rPr>
          <w:rFonts w:hint="eastAsia" w:ascii="仿宋" w:hAnsi="仿宋" w:eastAsia="仿宋" w:cs="仿宋"/>
          <w:color w:val="auto"/>
          <w:kern w:val="2"/>
          <w:sz w:val="32"/>
          <w:szCs w:val="32"/>
          <w:lang w:val="en-US" w:eastAsia="zh" w:bidi="ar-SA"/>
        </w:rPr>
        <w:t>运输委托</w:t>
      </w:r>
      <w:r>
        <w:rPr>
          <w:rFonts w:hint="eastAsia" w:ascii="仿宋" w:hAnsi="仿宋" w:eastAsia="仿宋" w:cs="仿宋"/>
          <w:color w:val="auto"/>
          <w:kern w:val="2"/>
          <w:sz w:val="32"/>
          <w:szCs w:val="32"/>
          <w:lang w:val="en-US" w:eastAsia="zh-CN" w:bidi="ar-SA"/>
        </w:rPr>
        <w:t>指令下达后72小时内将货物</w:t>
      </w:r>
      <w:r>
        <w:rPr>
          <w:rFonts w:hint="eastAsia" w:ascii="仿宋" w:hAnsi="仿宋" w:eastAsia="仿宋" w:cs="仿宋"/>
          <w:color w:val="auto"/>
          <w:kern w:val="2"/>
          <w:sz w:val="32"/>
          <w:szCs w:val="32"/>
          <w:lang w:val="en-US" w:eastAsia="zh" w:bidi="ar-SA"/>
        </w:rPr>
        <w:t>发运至甲方指定地点，</w:t>
      </w:r>
      <w:r>
        <w:rPr>
          <w:rFonts w:hint="eastAsia" w:ascii="仿宋" w:hAnsi="仿宋" w:eastAsia="仿宋" w:cs="仿宋"/>
          <w:color w:val="auto"/>
          <w:kern w:val="2"/>
          <w:sz w:val="32"/>
          <w:szCs w:val="32"/>
          <w:lang w:val="en-US" w:eastAsia="zh-CN" w:bidi="ar-SA"/>
        </w:rPr>
        <w:t>则</w:t>
      </w:r>
      <w:r>
        <w:rPr>
          <w:rFonts w:hint="eastAsia" w:ascii="仿宋" w:hAnsi="仿宋" w:eastAsia="仿宋" w:cs="仿宋"/>
          <w:color w:val="auto"/>
          <w:kern w:val="2"/>
          <w:sz w:val="32"/>
          <w:szCs w:val="32"/>
          <w:lang w:val="en-US" w:eastAsia="zh" w:bidi="ar-SA"/>
        </w:rPr>
        <w:t>每逾期一天</w:t>
      </w:r>
      <w:r>
        <w:rPr>
          <w:rFonts w:hint="eastAsia" w:ascii="仿宋" w:hAnsi="仿宋" w:eastAsia="仿宋" w:cs="仿宋"/>
          <w:color w:val="auto"/>
          <w:kern w:val="2"/>
          <w:sz w:val="32"/>
          <w:szCs w:val="32"/>
          <w:lang w:val="en-US" w:eastAsia="zh-CN" w:bidi="ar-SA"/>
        </w:rPr>
        <w:t>，乙方向甲方按照货物价值2%支付延期违约金，直至扣除货物价值10%止，货物价值=货物当日价格×货物到厂过磅吨数。</w:t>
      </w:r>
    </w:p>
    <w:p w14:paraId="04F9DE27">
      <w:pPr>
        <w:keepNext w:val="0"/>
        <w:keepLines w:val="0"/>
        <w:pageBreakBefore w:val="0"/>
        <w:widowControl w:val="0"/>
        <w:kinsoku/>
        <w:wordWrap/>
        <w:overflowPunct/>
        <w:topLinePunct w:val="0"/>
        <w:autoSpaceDE/>
        <w:autoSpaceDN w:val="0"/>
        <w:bidi w:val="0"/>
        <w:adjustRightInd/>
        <w:spacing w:line="420" w:lineRule="exact"/>
        <w:ind w:firstLine="640" w:firstLineChars="200"/>
        <w:textAlignment w:val="auto"/>
        <w:rPr>
          <w:rFonts w:hint="eastAsia" w:ascii="仿宋" w:hAnsi="仿宋" w:eastAsia="仿宋" w:cs="仿宋"/>
          <w:color w:val="auto"/>
          <w:kern w:val="2"/>
          <w:sz w:val="32"/>
          <w:szCs w:val="32"/>
          <w:lang w:val="en-US" w:eastAsia="zh" w:bidi="ar-SA"/>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kern w:val="2"/>
          <w:sz w:val="32"/>
          <w:szCs w:val="32"/>
          <w:lang w:val="en-US" w:eastAsia="zh" w:bidi="ar-SA"/>
        </w:rPr>
        <w:t>、乙方</w:t>
      </w:r>
      <w:r>
        <w:rPr>
          <w:rFonts w:hint="eastAsia" w:ascii="仿宋" w:hAnsi="仿宋" w:eastAsia="仿宋" w:cs="仿宋"/>
          <w:color w:val="auto"/>
          <w:kern w:val="2"/>
          <w:sz w:val="32"/>
          <w:szCs w:val="32"/>
          <w:lang w:val="en-US" w:eastAsia="zh-CN" w:bidi="ar-SA"/>
        </w:rPr>
        <w:t>未完成车辆调度，造成甲方无法向收货人交付货物，则乙方需承担导致甲方及收货人的一切损失及相关费用。</w:t>
      </w:r>
    </w:p>
    <w:p w14:paraId="4AE2DDCA">
      <w:pPr>
        <w:keepNext w:val="0"/>
        <w:keepLines w:val="0"/>
        <w:pageBreakBefore w:val="0"/>
        <w:widowControl w:val="0"/>
        <w:kinsoku/>
        <w:wordWrap/>
        <w:overflowPunct/>
        <w:topLinePunct w:val="0"/>
        <w:autoSpaceDE/>
        <w:autoSpaceDN w:val="0"/>
        <w:bidi w:val="0"/>
        <w:adjustRightInd/>
        <w:spacing w:line="420" w:lineRule="exact"/>
        <w:ind w:firstLine="640" w:firstLineChars="200"/>
        <w:textAlignment w:val="auto"/>
        <w:rPr>
          <w:rFonts w:hint="eastAsia" w:ascii="仿宋" w:hAnsi="仿宋" w:eastAsia="仿宋" w:cs="仿宋"/>
          <w:color w:val="auto"/>
          <w:kern w:val="2"/>
          <w:sz w:val="32"/>
          <w:szCs w:val="32"/>
          <w:lang w:val="en-US" w:eastAsia="zh" w:bidi="ar-SA"/>
        </w:rPr>
      </w:pPr>
      <w:r>
        <w:rPr>
          <w:rFonts w:hint="eastAsia" w:ascii="仿宋" w:hAnsi="仿宋" w:eastAsia="仿宋" w:cs="仿宋"/>
          <w:color w:val="auto"/>
          <w:kern w:val="2"/>
          <w:sz w:val="32"/>
          <w:szCs w:val="32"/>
          <w:lang w:val="en-US" w:eastAsia="zh-CN" w:bidi="ar-SA"/>
        </w:rPr>
        <w:t>4</w:t>
      </w:r>
      <w:r>
        <w:rPr>
          <w:rFonts w:hint="eastAsia" w:ascii="仿宋" w:hAnsi="仿宋" w:eastAsia="仿宋" w:cs="仿宋"/>
          <w:color w:val="auto"/>
          <w:kern w:val="2"/>
          <w:sz w:val="32"/>
          <w:szCs w:val="32"/>
          <w:lang w:val="en-US" w:eastAsia="zh" w:bidi="ar-SA"/>
        </w:rPr>
        <w:t>、保管责任：乙方人为保管不善导致甲方货物损失的，乙方</w:t>
      </w:r>
      <w:r>
        <w:rPr>
          <w:rFonts w:hint="eastAsia" w:ascii="仿宋" w:hAnsi="仿宋" w:eastAsia="仿宋" w:cs="仿宋"/>
          <w:color w:val="auto"/>
          <w:kern w:val="2"/>
          <w:sz w:val="32"/>
          <w:szCs w:val="32"/>
          <w:lang w:val="en-US" w:eastAsia="zh-CN" w:bidi="ar-SA"/>
        </w:rPr>
        <w:t>承担</w:t>
      </w:r>
      <w:r>
        <w:rPr>
          <w:rFonts w:hint="eastAsia" w:ascii="仿宋" w:hAnsi="仿宋" w:eastAsia="仿宋" w:cs="仿宋"/>
          <w:color w:val="auto"/>
          <w:kern w:val="2"/>
          <w:sz w:val="32"/>
          <w:szCs w:val="32"/>
          <w:lang w:val="en-US" w:eastAsia="zh" w:bidi="ar-SA"/>
        </w:rPr>
        <w:t>货物发生损失的全部责任。乙方必须做到货物的先进先出，否则承担赔偿责任。</w:t>
      </w:r>
    </w:p>
    <w:p w14:paraId="0959BD1B">
      <w:pPr>
        <w:keepNext w:val="0"/>
        <w:keepLines w:val="0"/>
        <w:pageBreakBefore w:val="0"/>
        <w:widowControl w:val="0"/>
        <w:kinsoku/>
        <w:wordWrap/>
        <w:overflowPunct/>
        <w:topLinePunct w:val="0"/>
        <w:autoSpaceDE/>
        <w:autoSpaceDN w:val="0"/>
        <w:bidi w:val="0"/>
        <w:adjustRightInd/>
        <w:spacing w:line="420" w:lineRule="exact"/>
        <w:ind w:firstLine="640" w:firstLineChars="200"/>
        <w:textAlignment w:val="auto"/>
        <w:rPr>
          <w:rFonts w:hint="eastAsia" w:ascii="仿宋" w:hAnsi="仿宋" w:eastAsia="仿宋" w:cs="仿宋"/>
          <w:color w:val="auto"/>
          <w:kern w:val="2"/>
          <w:sz w:val="32"/>
          <w:szCs w:val="32"/>
          <w:lang w:val="en-US" w:eastAsia="zh" w:bidi="ar-SA"/>
        </w:rPr>
      </w:pPr>
      <w:r>
        <w:rPr>
          <w:rFonts w:hint="eastAsia" w:ascii="仿宋" w:hAnsi="仿宋" w:eastAsia="仿宋" w:cs="仿宋"/>
          <w:color w:val="auto"/>
          <w:kern w:val="2"/>
          <w:sz w:val="32"/>
          <w:szCs w:val="32"/>
          <w:lang w:val="en-US" w:eastAsia="zh-CN" w:bidi="ar-SA"/>
        </w:rPr>
        <w:t>5</w:t>
      </w:r>
      <w:r>
        <w:rPr>
          <w:rFonts w:hint="eastAsia" w:ascii="仿宋" w:hAnsi="仿宋" w:eastAsia="仿宋" w:cs="仿宋"/>
          <w:color w:val="auto"/>
          <w:kern w:val="2"/>
          <w:sz w:val="32"/>
          <w:szCs w:val="32"/>
          <w:lang w:val="en-US" w:eastAsia="zh" w:bidi="ar-SA"/>
        </w:rPr>
        <w:t>、不可抗力的风险：如发生不可抗力的风险导致甲方在乙方仓库的货物损失，应立即通知甲方，并采取必要措施避免损失扩大，否则就扩大部分损失应由乙方承担赔偿责任。乙方应立即将事故情况通知甲方以便甲方及时处理。受不可抗力影响的一方应积极采取合理措施减轻损失，如未尽到应有义务，则对因此增加的损失负责。</w:t>
      </w:r>
    </w:p>
    <w:p w14:paraId="753CD880">
      <w:pPr>
        <w:keepNext w:val="0"/>
        <w:keepLines w:val="0"/>
        <w:pageBreakBefore w:val="0"/>
        <w:widowControl w:val="0"/>
        <w:kinsoku/>
        <w:wordWrap/>
        <w:overflowPunct/>
        <w:topLinePunct w:val="0"/>
        <w:autoSpaceDE/>
        <w:autoSpaceDN w:val="0"/>
        <w:bidi w:val="0"/>
        <w:adjustRightInd/>
        <w:spacing w:line="420" w:lineRule="exact"/>
        <w:ind w:firstLine="640" w:firstLineChars="200"/>
        <w:textAlignment w:val="auto"/>
        <w:rPr>
          <w:rFonts w:hint="eastAsia" w:ascii="仿宋" w:hAnsi="仿宋" w:eastAsia="仿宋" w:cs="仿宋"/>
          <w:color w:val="auto"/>
          <w:kern w:val="2"/>
          <w:sz w:val="32"/>
          <w:szCs w:val="32"/>
          <w:lang w:val="en-US" w:eastAsia="zh" w:bidi="ar-SA"/>
        </w:rPr>
      </w:pPr>
      <w:r>
        <w:rPr>
          <w:rFonts w:hint="eastAsia" w:ascii="仿宋" w:hAnsi="仿宋" w:eastAsia="仿宋" w:cs="仿宋"/>
          <w:color w:val="auto"/>
          <w:kern w:val="2"/>
          <w:sz w:val="32"/>
          <w:szCs w:val="32"/>
          <w:lang w:val="en-US" w:eastAsia="zh-CN" w:bidi="ar-SA"/>
        </w:rPr>
        <w:t>6</w:t>
      </w:r>
      <w:r>
        <w:rPr>
          <w:rFonts w:hint="eastAsia" w:ascii="仿宋" w:hAnsi="仿宋" w:eastAsia="仿宋" w:cs="仿宋"/>
          <w:color w:val="auto"/>
          <w:kern w:val="2"/>
          <w:sz w:val="32"/>
          <w:szCs w:val="32"/>
          <w:lang w:val="en-US" w:eastAsia="zh" w:bidi="ar-SA"/>
        </w:rPr>
        <w:t>、货物风险承担及保险：甲方的货物进入乙方仓库到出仓止，由乙方负责购</w:t>
      </w:r>
      <w:r>
        <w:rPr>
          <w:rFonts w:hint="eastAsia" w:ascii="仿宋" w:hAnsi="仿宋" w:eastAsia="仿宋" w:cs="仿宋"/>
          <w:color w:val="auto"/>
          <w:kern w:val="2"/>
          <w:sz w:val="32"/>
          <w:szCs w:val="32"/>
          <w:lang w:val="en-US" w:eastAsia="zh-CN" w:bidi="ar-SA"/>
        </w:rPr>
        <w:t>买</w:t>
      </w:r>
      <w:r>
        <w:rPr>
          <w:rFonts w:hint="eastAsia" w:ascii="仿宋" w:hAnsi="仿宋" w:eastAsia="仿宋" w:cs="仿宋"/>
          <w:color w:val="auto"/>
          <w:kern w:val="2"/>
          <w:sz w:val="32"/>
          <w:szCs w:val="32"/>
          <w:lang w:val="en-US" w:eastAsia="zh" w:bidi="ar-SA"/>
        </w:rPr>
        <w:t>全额货物保险并承担费用，期间除发生不可抗力风险以外的风险均由乙方承担。保险费用均由乙方承担。</w:t>
      </w:r>
    </w:p>
    <w:p w14:paraId="228C050A">
      <w:pPr>
        <w:keepNext w:val="0"/>
        <w:keepLines w:val="0"/>
        <w:pageBreakBefore w:val="0"/>
        <w:widowControl w:val="0"/>
        <w:kinsoku/>
        <w:wordWrap/>
        <w:overflowPunct/>
        <w:topLinePunct w:val="0"/>
        <w:autoSpaceDE/>
        <w:autoSpaceDN w:val="0"/>
        <w:bidi w:val="0"/>
        <w:adjustRightInd/>
        <w:spacing w:line="420" w:lineRule="exact"/>
        <w:ind w:firstLine="640" w:firstLineChars="200"/>
        <w:textAlignment w:val="auto"/>
        <w:rPr>
          <w:rFonts w:hint="eastAsia" w:ascii="仿宋" w:hAnsi="仿宋" w:eastAsia="仿宋" w:cs="仿宋"/>
          <w:color w:val="auto"/>
          <w:kern w:val="2"/>
          <w:sz w:val="32"/>
          <w:szCs w:val="32"/>
          <w:lang w:val="en-US" w:eastAsia="zh" w:bidi="ar-SA"/>
        </w:rPr>
      </w:pPr>
      <w:r>
        <w:rPr>
          <w:rFonts w:hint="eastAsia" w:ascii="仿宋" w:hAnsi="仿宋" w:eastAsia="仿宋" w:cs="仿宋"/>
          <w:color w:val="auto"/>
          <w:kern w:val="2"/>
          <w:sz w:val="32"/>
          <w:szCs w:val="32"/>
          <w:lang w:val="en-US" w:eastAsia="zh-CN" w:bidi="ar-SA"/>
        </w:rPr>
        <w:t>7</w:t>
      </w:r>
      <w:r>
        <w:rPr>
          <w:rFonts w:hint="eastAsia" w:ascii="仿宋" w:hAnsi="仿宋" w:eastAsia="仿宋" w:cs="仿宋"/>
          <w:color w:val="auto"/>
          <w:kern w:val="2"/>
          <w:sz w:val="32"/>
          <w:szCs w:val="32"/>
          <w:lang w:val="en-US" w:eastAsia="zh" w:bidi="ar-SA"/>
        </w:rPr>
        <w:t>、赔偿计价：货物发生损坏、丢失、弄污等影响销售的情况，乙方应全额赔偿给甲方。</w:t>
      </w:r>
    </w:p>
    <w:p w14:paraId="0CFD17F8">
      <w:pPr>
        <w:keepNext w:val="0"/>
        <w:keepLines w:val="0"/>
        <w:pageBreakBefore w:val="0"/>
        <w:widowControl w:val="0"/>
        <w:kinsoku/>
        <w:wordWrap/>
        <w:overflowPunct/>
        <w:topLinePunct w:val="0"/>
        <w:autoSpaceDE/>
        <w:autoSpaceDN w:val="0"/>
        <w:bidi w:val="0"/>
        <w:adjustRightInd/>
        <w:spacing w:line="420" w:lineRule="exact"/>
        <w:ind w:firstLine="643" w:firstLineChars="2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eastAsia="zh"/>
        </w:rPr>
        <w:t>十</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color w:val="auto"/>
          <w:sz w:val="32"/>
          <w:szCs w:val="32"/>
          <w:lang w:val="en-US" w:eastAsia="zh-CN"/>
        </w:rPr>
        <w:t>其他</w:t>
      </w:r>
    </w:p>
    <w:p w14:paraId="5C49A01E">
      <w:pPr>
        <w:keepNext w:val="0"/>
        <w:keepLines w:val="0"/>
        <w:pageBreakBefore w:val="0"/>
        <w:widowControl w:val="0"/>
        <w:kinsoku/>
        <w:wordWrap/>
        <w:overflowPunct/>
        <w:topLinePunct w:val="0"/>
        <w:autoSpaceDE/>
        <w:autoSpaceDN w:val="0"/>
        <w:bidi w:val="0"/>
        <w:adjustRightInd/>
        <w:spacing w:line="42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仿宋" w:hAnsi="仿宋" w:eastAsia="仿宋" w:cs="仿宋"/>
          <w:color w:val="auto"/>
          <w:kern w:val="2"/>
          <w:sz w:val="32"/>
          <w:szCs w:val="32"/>
          <w:lang w:val="en-US" w:eastAsia="zh-CN" w:bidi="ar-SA"/>
        </w:rPr>
        <w:t>1、</w:t>
      </w:r>
      <w:r>
        <w:rPr>
          <w:rFonts w:hint="eastAsia" w:ascii="方正仿宋简体" w:hAnsi="方正仿宋简体" w:eastAsia="方正仿宋简体" w:cs="方正仿宋简体"/>
          <w:color w:val="auto"/>
          <w:sz w:val="32"/>
          <w:szCs w:val="32"/>
        </w:rPr>
        <w:t>本协议未尽事宜，由双方协商解决。凡因本合同引起的或与合同有关的任何争议</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lang w:val="en-US" w:eastAsia="zh-CN"/>
        </w:rPr>
        <w:t>友好协商不成的，均应向合同签约地人民法院提起诉讼</w:t>
      </w:r>
      <w:r>
        <w:rPr>
          <w:rFonts w:hint="eastAsia" w:ascii="方正仿宋简体" w:hAnsi="方正仿宋简体" w:eastAsia="方正仿宋简体" w:cs="方正仿宋简体"/>
          <w:color w:val="auto"/>
          <w:sz w:val="32"/>
          <w:szCs w:val="32"/>
        </w:rPr>
        <w:t>。</w:t>
      </w:r>
    </w:p>
    <w:p w14:paraId="052F6A82">
      <w:pPr>
        <w:keepNext w:val="0"/>
        <w:keepLines w:val="0"/>
        <w:pageBreakBefore w:val="0"/>
        <w:widowControl w:val="0"/>
        <w:kinsoku/>
        <w:wordWrap/>
        <w:overflowPunct/>
        <w:topLinePunct w:val="0"/>
        <w:autoSpaceDE/>
        <w:autoSpaceDN w:val="0"/>
        <w:bidi w:val="0"/>
        <w:adjustRightInd/>
        <w:spacing w:line="420" w:lineRule="exact"/>
        <w:ind w:firstLine="640" w:firstLineChars="200"/>
        <w:textAlignment w:val="auto"/>
        <w:rPr>
          <w:rFonts w:hint="eastAsia" w:ascii="方正仿宋简体" w:hAnsi="方正仿宋简体" w:eastAsia="方正仿宋简体" w:cs="方正仿宋简体"/>
          <w:b w:val="0"/>
          <w:bCs w:val="0"/>
          <w:color w:val="auto"/>
          <w:sz w:val="32"/>
          <w:szCs w:val="32"/>
          <w:lang w:val="en-US" w:eastAsia="zh-CN"/>
        </w:rPr>
      </w:pPr>
      <w:r>
        <w:rPr>
          <w:rFonts w:hint="eastAsia" w:ascii="仿宋" w:hAnsi="仿宋" w:eastAsia="仿宋" w:cs="仿宋"/>
          <w:color w:val="auto"/>
          <w:kern w:val="2"/>
          <w:sz w:val="32"/>
          <w:szCs w:val="32"/>
          <w:lang w:val="en-US" w:eastAsia="zh-CN" w:bidi="ar-SA"/>
        </w:rPr>
        <w:t>2、</w:t>
      </w:r>
      <w:r>
        <w:rPr>
          <w:rFonts w:hint="eastAsia" w:ascii="方正仿宋简体" w:hAnsi="方正仿宋简体" w:eastAsia="方正仿宋简体" w:cs="方正仿宋简体"/>
          <w:b w:val="0"/>
          <w:bCs w:val="0"/>
          <w:color w:val="auto"/>
          <w:sz w:val="32"/>
          <w:szCs w:val="32"/>
          <w:lang w:val="en-US" w:eastAsia="zh-CN"/>
        </w:rPr>
        <w:t>服务期限</w:t>
      </w:r>
    </w:p>
    <w:p w14:paraId="7F4CED67">
      <w:pPr>
        <w:keepNext w:val="0"/>
        <w:keepLines w:val="0"/>
        <w:pageBreakBefore w:val="0"/>
        <w:widowControl w:val="0"/>
        <w:kinsoku/>
        <w:wordWrap/>
        <w:overflowPunct/>
        <w:topLinePunct w:val="0"/>
        <w:autoSpaceDE/>
        <w:autoSpaceDN w:val="0"/>
        <w:bidi w:val="0"/>
        <w:adjustRightInd/>
        <w:spacing w:line="42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服务期限自合同签约之日</w:t>
      </w:r>
      <w:r>
        <w:rPr>
          <w:rFonts w:hint="eastAsia" w:ascii="方正仿宋简体" w:hAnsi="方正仿宋简体" w:eastAsia="方正仿宋简体" w:cs="方正仿宋简体"/>
          <w:color w:val="auto"/>
          <w:sz w:val="32"/>
          <w:szCs w:val="32"/>
          <w:u w:val="none"/>
          <w:lang w:val="en-US" w:eastAsia="zh-CN"/>
        </w:rPr>
        <w:t>至</w:t>
      </w:r>
      <w:r>
        <w:rPr>
          <w:rFonts w:hint="eastAsia" w:ascii="方正仿宋简体" w:hAnsi="方正仿宋简体" w:eastAsia="方正仿宋简体" w:cs="方正仿宋简体"/>
          <w:color w:val="auto"/>
          <w:sz w:val="32"/>
          <w:szCs w:val="32"/>
          <w:u w:val="single"/>
          <w:lang w:val="en-US" w:eastAsia="zh-CN"/>
        </w:rPr>
        <w:t>2025</w:t>
      </w:r>
      <w:r>
        <w:rPr>
          <w:rFonts w:hint="eastAsia" w:ascii="方正仿宋简体" w:hAnsi="方正仿宋简体" w:eastAsia="方正仿宋简体" w:cs="方正仿宋简体"/>
          <w:color w:val="auto"/>
          <w:sz w:val="32"/>
          <w:szCs w:val="32"/>
          <w:u w:val="none"/>
          <w:lang w:val="en-US" w:eastAsia="zh-CN"/>
        </w:rPr>
        <w:t>年</w:t>
      </w:r>
      <w:r>
        <w:rPr>
          <w:rFonts w:hint="eastAsia" w:ascii="方正仿宋简体" w:hAnsi="方正仿宋简体" w:eastAsia="方正仿宋简体" w:cs="方正仿宋简体"/>
          <w:color w:val="auto"/>
          <w:sz w:val="32"/>
          <w:szCs w:val="32"/>
          <w:highlight w:val="none"/>
          <w:u w:val="single"/>
          <w:lang w:val="en-US" w:eastAsia="zh-CN"/>
        </w:rPr>
        <w:t>12</w:t>
      </w:r>
      <w:r>
        <w:rPr>
          <w:rFonts w:hint="eastAsia" w:ascii="方正仿宋简体" w:hAnsi="方正仿宋简体" w:eastAsia="方正仿宋简体" w:cs="方正仿宋简体"/>
          <w:color w:val="auto"/>
          <w:sz w:val="32"/>
          <w:szCs w:val="32"/>
          <w:highlight w:val="none"/>
          <w:u w:val="none"/>
          <w:lang w:val="en-US" w:eastAsia="zh-CN"/>
        </w:rPr>
        <w:t>月</w:t>
      </w:r>
      <w:r>
        <w:rPr>
          <w:rFonts w:hint="eastAsia" w:ascii="方正仿宋简体" w:hAnsi="方正仿宋简体" w:eastAsia="方正仿宋简体" w:cs="方正仿宋简体"/>
          <w:color w:val="auto"/>
          <w:sz w:val="32"/>
          <w:szCs w:val="32"/>
          <w:highlight w:val="none"/>
          <w:u w:val="single"/>
          <w:lang w:val="en-US" w:eastAsia="zh-CN"/>
        </w:rPr>
        <w:t>31</w:t>
      </w:r>
      <w:r>
        <w:rPr>
          <w:rFonts w:hint="eastAsia" w:ascii="方正仿宋简体" w:hAnsi="方正仿宋简体" w:eastAsia="方正仿宋简体" w:cs="方正仿宋简体"/>
          <w:color w:val="auto"/>
          <w:sz w:val="32"/>
          <w:szCs w:val="32"/>
          <w:u w:val="none"/>
          <w:lang w:val="en-US" w:eastAsia="zh-CN"/>
        </w:rPr>
        <w:t>日。</w:t>
      </w:r>
      <w:r>
        <w:rPr>
          <w:rFonts w:hint="eastAsia" w:ascii="方正仿宋简体" w:hAnsi="方正仿宋简体" w:eastAsia="方正仿宋简体" w:cs="方正仿宋简体"/>
          <w:color w:val="auto"/>
          <w:sz w:val="32"/>
          <w:szCs w:val="32"/>
        </w:rPr>
        <w:t>运费单价</w:t>
      </w:r>
      <w:r>
        <w:rPr>
          <w:rFonts w:hint="eastAsia" w:ascii="方正仿宋简体" w:hAnsi="方正仿宋简体" w:eastAsia="方正仿宋简体" w:cs="方正仿宋简体"/>
          <w:color w:val="auto"/>
          <w:sz w:val="32"/>
          <w:szCs w:val="32"/>
          <w:lang w:val="en-US" w:eastAsia="zh-CN"/>
        </w:rPr>
        <w:t>在本</w:t>
      </w:r>
      <w:r>
        <w:rPr>
          <w:rFonts w:hint="eastAsia" w:ascii="方正仿宋简体" w:hAnsi="方正仿宋简体" w:eastAsia="方正仿宋简体" w:cs="方正仿宋简体"/>
          <w:color w:val="auto"/>
          <w:sz w:val="32"/>
          <w:szCs w:val="32"/>
        </w:rPr>
        <w:t>协议期内不做任何调整。</w:t>
      </w:r>
    </w:p>
    <w:p w14:paraId="321204C7">
      <w:pPr>
        <w:keepNext w:val="0"/>
        <w:keepLines w:val="0"/>
        <w:pageBreakBefore w:val="0"/>
        <w:widowControl w:val="0"/>
        <w:numPr>
          <w:ilvl w:val="0"/>
          <w:numId w:val="0"/>
        </w:numPr>
        <w:kinsoku/>
        <w:wordWrap/>
        <w:overflowPunct/>
        <w:topLinePunct w:val="0"/>
        <w:autoSpaceDE/>
        <w:autoSpaceDN w:val="0"/>
        <w:bidi w:val="0"/>
        <w:adjustRightInd/>
        <w:spacing w:line="42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2"/>
          <w:sz w:val="32"/>
          <w:szCs w:val="32"/>
          <w:lang w:val="en-US" w:eastAsia="zh-CN" w:bidi="ar-SA"/>
        </w:rPr>
        <w:t>3、</w:t>
      </w:r>
      <w:r>
        <w:rPr>
          <w:rFonts w:hint="eastAsia" w:ascii="方正仿宋简体" w:hAnsi="方正仿宋简体" w:eastAsia="方正仿宋简体" w:cs="方正仿宋简体"/>
          <w:color w:val="auto"/>
          <w:sz w:val="32"/>
          <w:szCs w:val="32"/>
        </w:rPr>
        <w:t>本协议一式</w:t>
      </w:r>
      <w:r>
        <w:rPr>
          <w:rFonts w:hint="eastAsia" w:ascii="方正仿宋简体" w:hAnsi="方正仿宋简体" w:eastAsia="方正仿宋简体" w:cs="方正仿宋简体"/>
          <w:color w:val="auto"/>
          <w:sz w:val="32"/>
          <w:szCs w:val="32"/>
          <w:u w:val="single"/>
          <w:lang w:val="en-US" w:eastAsia="zh-CN"/>
        </w:rPr>
        <w:t>4</w:t>
      </w:r>
      <w:r>
        <w:rPr>
          <w:rFonts w:hint="eastAsia" w:ascii="方正仿宋简体" w:hAnsi="方正仿宋简体" w:eastAsia="方正仿宋简体" w:cs="方正仿宋简体"/>
          <w:color w:val="auto"/>
          <w:sz w:val="32"/>
          <w:szCs w:val="32"/>
        </w:rPr>
        <w:t>份，甲方</w:t>
      </w:r>
      <w:r>
        <w:rPr>
          <w:rFonts w:hint="eastAsia" w:ascii="方正仿宋简体" w:hAnsi="方正仿宋简体" w:eastAsia="方正仿宋简体" w:cs="方正仿宋简体"/>
          <w:color w:val="auto"/>
          <w:sz w:val="32"/>
          <w:szCs w:val="32"/>
          <w:u w:val="single"/>
          <w:lang w:val="en-US" w:eastAsia="zh-CN"/>
        </w:rPr>
        <w:t>2</w:t>
      </w:r>
      <w:r>
        <w:rPr>
          <w:rFonts w:hint="eastAsia" w:ascii="方正仿宋简体" w:hAnsi="方正仿宋简体" w:eastAsia="方正仿宋简体" w:cs="方正仿宋简体"/>
          <w:color w:val="auto"/>
          <w:sz w:val="32"/>
          <w:szCs w:val="32"/>
        </w:rPr>
        <w:t>份</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乙方</w:t>
      </w:r>
      <w:r>
        <w:rPr>
          <w:rFonts w:hint="eastAsia" w:ascii="方正仿宋简体" w:hAnsi="方正仿宋简体" w:eastAsia="方正仿宋简体" w:cs="方正仿宋简体"/>
          <w:color w:val="auto"/>
          <w:sz w:val="32"/>
          <w:szCs w:val="32"/>
          <w:u w:val="single"/>
          <w:lang w:val="en-US" w:eastAsia="zh-CN"/>
        </w:rPr>
        <w:t>2</w:t>
      </w:r>
      <w:r>
        <w:rPr>
          <w:rFonts w:hint="eastAsia" w:ascii="方正仿宋简体" w:hAnsi="方正仿宋简体" w:eastAsia="方正仿宋简体" w:cs="方正仿宋简体"/>
          <w:color w:val="auto"/>
          <w:sz w:val="32"/>
          <w:szCs w:val="32"/>
        </w:rPr>
        <w:t>份，</w:t>
      </w:r>
      <w:r>
        <w:rPr>
          <w:rFonts w:hint="eastAsia" w:ascii="仿宋" w:hAnsi="仿宋" w:eastAsia="仿宋" w:cs="仿宋"/>
          <w:color w:val="auto"/>
          <w:sz w:val="32"/>
          <w:szCs w:val="32"/>
        </w:rPr>
        <w:t>自双方法定代表人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单位负责人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或授权代表签字并加盖公章后生效</w:t>
      </w:r>
      <w:r>
        <w:rPr>
          <w:rFonts w:hint="eastAsia" w:ascii="仿宋" w:hAnsi="仿宋" w:eastAsia="仿宋" w:cs="仿宋"/>
          <w:color w:val="auto"/>
          <w:sz w:val="32"/>
          <w:szCs w:val="32"/>
          <w:lang w:eastAsia="zh-CN"/>
        </w:rPr>
        <w:t>。</w:t>
      </w:r>
    </w:p>
    <w:p w14:paraId="6B118D8C">
      <w:pPr>
        <w:keepNext w:val="0"/>
        <w:keepLines w:val="0"/>
        <w:pageBreakBefore w:val="0"/>
        <w:widowControl w:val="0"/>
        <w:numPr>
          <w:ilvl w:val="0"/>
          <w:numId w:val="0"/>
        </w:numPr>
        <w:kinsoku/>
        <w:wordWrap/>
        <w:overflowPunct/>
        <w:topLinePunct w:val="0"/>
        <w:autoSpaceDE/>
        <w:autoSpaceDN w:val="0"/>
        <w:bidi w:val="0"/>
        <w:adjustRightInd/>
        <w:spacing w:line="420" w:lineRule="exact"/>
        <w:textAlignment w:val="auto"/>
        <w:rPr>
          <w:rFonts w:hint="eastAsia" w:ascii="方正仿宋简体" w:hAnsi="方正仿宋简体" w:eastAsia="方正仿宋简体" w:cs="方正仿宋简体"/>
          <w:b/>
          <w:bCs/>
          <w:color w:val="auto"/>
          <w:sz w:val="32"/>
          <w:szCs w:val="32"/>
          <w:lang w:eastAsia="zh-CN"/>
        </w:rPr>
      </w:pP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lang w:val="en-US" w:eastAsia="zh-CN"/>
        </w:rPr>
        <w:t>以下无正文</w:t>
      </w:r>
      <w:r>
        <w:rPr>
          <w:rFonts w:hint="eastAsia" w:ascii="方正仿宋简体" w:hAnsi="方正仿宋简体" w:eastAsia="方正仿宋简体" w:cs="方正仿宋简体"/>
          <w:b/>
          <w:bCs/>
          <w:color w:val="auto"/>
          <w:sz w:val="32"/>
          <w:szCs w:val="32"/>
          <w:lang w:eastAsia="zh-CN"/>
        </w:rPr>
        <w:t>）</w:t>
      </w:r>
    </w:p>
    <w:p w14:paraId="17BDB8E3">
      <w:pPr>
        <w:keepNext w:val="0"/>
        <w:keepLines w:val="0"/>
        <w:pageBreakBefore w:val="0"/>
        <w:widowControl w:val="0"/>
        <w:numPr>
          <w:ilvl w:val="0"/>
          <w:numId w:val="0"/>
        </w:numPr>
        <w:kinsoku/>
        <w:wordWrap/>
        <w:overflowPunct/>
        <w:topLinePunct w:val="0"/>
        <w:autoSpaceDE/>
        <w:autoSpaceDN w:val="0"/>
        <w:bidi w:val="0"/>
        <w:adjustRightInd/>
        <w:spacing w:line="420" w:lineRule="exact"/>
        <w:textAlignment w:val="auto"/>
        <w:rPr>
          <w:rFonts w:hint="eastAsia" w:ascii="方正仿宋简体" w:hAnsi="方正仿宋简体" w:eastAsia="方正仿宋简体" w:cs="方正仿宋简体"/>
          <w:color w:val="auto"/>
          <w:sz w:val="32"/>
          <w:szCs w:val="32"/>
          <w:shd w:val="clear" w:color="auto" w:fill="FFFFFF"/>
        </w:rPr>
      </w:pPr>
    </w:p>
    <w:p w14:paraId="7FD87FFF">
      <w:pPr>
        <w:keepNext w:val="0"/>
        <w:keepLines w:val="0"/>
        <w:pageBreakBefore w:val="0"/>
        <w:widowControl w:val="0"/>
        <w:kinsoku/>
        <w:wordWrap/>
        <w:overflowPunct/>
        <w:topLinePunct w:val="0"/>
        <w:autoSpaceDE/>
        <w:bidi w:val="0"/>
        <w:adjustRightInd/>
        <w:spacing w:line="420" w:lineRule="exact"/>
        <w:textAlignment w:val="auto"/>
      </w:pPr>
    </w:p>
    <w:p w14:paraId="5CD14E9D">
      <w:pPr>
        <w:pStyle w:val="12"/>
      </w:pPr>
    </w:p>
    <w:p w14:paraId="40134C68">
      <w:pPr>
        <w:pStyle w:val="14"/>
      </w:pPr>
    </w:p>
    <w:p w14:paraId="01AA6BB4">
      <w:pPr>
        <w:pStyle w:val="15"/>
      </w:pPr>
    </w:p>
    <w:p w14:paraId="30BEA54A"/>
    <w:p w14:paraId="5D2AB445">
      <w:pPr>
        <w:pStyle w:val="12"/>
      </w:pPr>
    </w:p>
    <w:p w14:paraId="5D85407D">
      <w:pPr>
        <w:pStyle w:val="14"/>
      </w:pPr>
    </w:p>
    <w:p w14:paraId="5F1A96A4">
      <w:pPr>
        <w:pStyle w:val="15"/>
      </w:pPr>
    </w:p>
    <w:p w14:paraId="02A3E00B"/>
    <w:p w14:paraId="570A68B5">
      <w:pPr>
        <w:pStyle w:val="12"/>
      </w:pPr>
    </w:p>
    <w:p w14:paraId="1A979B81">
      <w:pPr>
        <w:pStyle w:val="14"/>
      </w:pPr>
    </w:p>
    <w:p w14:paraId="42653591">
      <w:pPr>
        <w:pStyle w:val="15"/>
      </w:pPr>
    </w:p>
    <w:p w14:paraId="25898C0A"/>
    <w:p w14:paraId="7F623B99">
      <w:pPr>
        <w:pStyle w:val="12"/>
      </w:pPr>
    </w:p>
    <w:p w14:paraId="3CB60790">
      <w:pPr>
        <w:pStyle w:val="14"/>
      </w:pPr>
    </w:p>
    <w:p w14:paraId="2D0AC2AE">
      <w:pPr>
        <w:pStyle w:val="15"/>
      </w:pPr>
    </w:p>
    <w:p w14:paraId="3EF919BC"/>
    <w:p w14:paraId="5F438195">
      <w:pPr>
        <w:pStyle w:val="12"/>
      </w:pPr>
    </w:p>
    <w:p w14:paraId="1C6AAFC8">
      <w:pPr>
        <w:pStyle w:val="14"/>
      </w:pPr>
    </w:p>
    <w:p w14:paraId="04EB37F2">
      <w:pPr>
        <w:pStyle w:val="15"/>
      </w:pPr>
    </w:p>
    <w:p w14:paraId="3662F478"/>
    <w:p w14:paraId="0B211AE1">
      <w:pPr>
        <w:spacing w:line="560" w:lineRule="exact"/>
        <w:jc w:val="left"/>
        <w:rPr>
          <w:rFonts w:hint="default" w:ascii="Times New Roman" w:hAnsi="Times New Roman" w:eastAsia="方正仿宋简体" w:cs="Times New Roman"/>
          <w:sz w:val="36"/>
          <w:szCs w:val="36"/>
        </w:rPr>
      </w:pPr>
      <w:r>
        <w:rPr>
          <w:rFonts w:hint="default" w:ascii="Times New Roman" w:hAnsi="Times New Roman" w:eastAsia="方正仿宋简体" w:cs="Times New Roman"/>
          <w:sz w:val="28"/>
          <w:szCs w:val="28"/>
        </w:rPr>
        <w:t>附件1</w:t>
      </w:r>
    </w:p>
    <w:p w14:paraId="40B79C2A">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方正小标宋简体" w:hAnsi="方正小标宋简体" w:eastAsia="方正小标宋简体" w:cs="方正小标宋简体"/>
          <w:color w:val="000000"/>
          <w:kern w:val="2"/>
          <w:sz w:val="36"/>
          <w:szCs w:val="36"/>
        </w:rPr>
      </w:pPr>
      <w:r>
        <w:rPr>
          <w:rFonts w:hint="eastAsia" w:ascii="方正小标宋简体" w:hAnsi="方正小标宋简体" w:eastAsia="方正小标宋简体" w:cs="方正小标宋简体"/>
          <w:color w:val="000000"/>
          <w:kern w:val="2"/>
          <w:sz w:val="36"/>
          <w:szCs w:val="36"/>
          <w:lang w:val="en-US" w:eastAsia="zh-CN" w:bidi="ar"/>
        </w:rPr>
        <w:t>供需廉洁互保协议</w:t>
      </w:r>
    </w:p>
    <w:p w14:paraId="0A517B4D">
      <w:pPr>
        <w:keepNext w:val="0"/>
        <w:keepLines w:val="0"/>
        <w:widowControl w:val="0"/>
        <w:suppressLineNumbers w:val="0"/>
        <w:autoSpaceDE w:val="0"/>
        <w:autoSpaceDN/>
        <w:spacing w:before="0" w:beforeAutospacing="0" w:after="0" w:afterAutospacing="0" w:line="560" w:lineRule="exact"/>
        <w:ind w:left="0" w:leftChars="0" w:right="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 xml:space="preserve"> </w:t>
      </w:r>
    </w:p>
    <w:p w14:paraId="5C7F6CD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甲方（需方）：天津中煤能源华北有限公司</w:t>
      </w:r>
    </w:p>
    <w:p w14:paraId="4930AFCC">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 xml:space="preserve"> </w:t>
      </w:r>
    </w:p>
    <w:p w14:paraId="5ADF842E">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方正仿宋简体" w:hAnsi="方正仿宋简体" w:eastAsia="方正仿宋简体" w:cs="方正仿宋简体"/>
          <w:color w:val="000000"/>
          <w:kern w:val="2"/>
          <w:sz w:val="30"/>
          <w:szCs w:val="30"/>
          <w:lang w:val="en-US" w:eastAsia="zh-CN" w:bidi="ar"/>
        </w:rPr>
      </w:pPr>
      <w:r>
        <w:rPr>
          <w:rFonts w:hint="eastAsia" w:ascii="方正仿宋简体" w:hAnsi="方正仿宋简体" w:eastAsia="方正仿宋简体" w:cs="方正仿宋简体"/>
          <w:color w:val="000000"/>
          <w:kern w:val="2"/>
          <w:sz w:val="30"/>
          <w:szCs w:val="30"/>
          <w:lang w:val="en-US" w:eastAsia="zh-CN" w:bidi="ar"/>
        </w:rPr>
        <w:t>乙方（供方）：</w:t>
      </w:r>
    </w:p>
    <w:p w14:paraId="0D833247">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乙方</w:t>
      </w: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w:t>
      </w:r>
    </w:p>
    <w:p w14:paraId="1BE5E582">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乙方</w:t>
      </w: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w:t>
      </w:r>
    </w:p>
    <w:p w14:paraId="2D10B99B">
      <w:pPr>
        <w:pStyle w:val="12"/>
        <w:keepNext w:val="0"/>
        <w:keepLines w:val="0"/>
        <w:widowControl w:val="0"/>
        <w:suppressLineNumbers w:val="0"/>
        <w:autoSpaceDE w:val="0"/>
        <w:autoSpaceDN/>
        <w:spacing w:line="56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p>
    <w:p w14:paraId="7F03EFDB">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为预防商业贿赂和不正当竞争，规范供需双方业务往来活动，建立诚实守信的商务合作关系，共同维护各方合法权益，防止违规违纪行为发生，经友好协商，各方就业务往来中的廉洁事宜达成此互保协议。</w:t>
      </w:r>
    </w:p>
    <w:p w14:paraId="16C7350C">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b/>
          <w:bCs/>
          <w:color w:val="000000"/>
          <w:kern w:val="2"/>
          <w:sz w:val="30"/>
          <w:szCs w:val="30"/>
        </w:rPr>
      </w:pPr>
      <w:r>
        <w:rPr>
          <w:rFonts w:hint="default" w:ascii="Times New Roman" w:hAnsi="Times New Roman" w:eastAsia="方正仿宋简体" w:cs="Times New Roman"/>
          <w:b/>
          <w:bCs/>
          <w:color w:val="000000"/>
          <w:kern w:val="2"/>
          <w:sz w:val="30"/>
          <w:szCs w:val="30"/>
          <w:lang w:val="en-US" w:eastAsia="zh-CN" w:bidi="ar"/>
        </w:rPr>
        <w:t xml:space="preserve"> </w:t>
      </w:r>
    </w:p>
    <w:p w14:paraId="0E98AA51">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第一条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甲、乙双方共同的权利和义务</w:t>
      </w:r>
    </w:p>
    <w:p w14:paraId="2E07DD10">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严格遵守国家有关法律法规，坚持诚实守信原则，恪守商业道德，规范工作人员廉洁从业行为。</w:t>
      </w:r>
    </w:p>
    <w:p w14:paraId="6E5CEE28">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双方业务活动坚持公开、公正、诚信、透明的原则（商业秘密和合同文件另有规定的除外），不得损害国家和集体利益。</w:t>
      </w:r>
    </w:p>
    <w:p w14:paraId="20BE4A9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发现对方工作人员在业务活动中有违反廉洁规定的行为，有及时要求对方纠正并向对方举报的权利和义务；涉嫌违法的，可以依法向有关部门举报。</w:t>
      </w:r>
    </w:p>
    <w:p w14:paraId="7FCA5B1B">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对涉嫌不廉洁的商业行为进行调查时，双方有相互配合、提供证据、作证的义务。</w:t>
      </w:r>
    </w:p>
    <w:p w14:paraId="75D57446">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w:t>
      </w:r>
      <w:r>
        <w:rPr>
          <w:rFonts w:hint="eastAsia" w:ascii="方正仿宋简体" w:hAnsi="方正仿宋简体" w:eastAsia="方正仿宋简体" w:cs="方正仿宋简体"/>
          <w:color w:val="000000"/>
          <w:kern w:val="2"/>
          <w:sz w:val="30"/>
          <w:szCs w:val="30"/>
          <w:lang w:val="en-US" w:eastAsia="zh-CN" w:bidi="ar"/>
        </w:rPr>
        <w:t>未经对方同意，不向任何新闻媒体、第三人</w:t>
      </w:r>
      <w:bookmarkStart w:id="9" w:name="FunCunProofread7952"/>
      <w:r>
        <w:rPr>
          <w:rFonts w:hint="eastAsia" w:ascii="方正仿宋简体" w:hAnsi="方正仿宋简体" w:eastAsia="方正仿宋简体" w:cs="方正仿宋简体"/>
          <w:color w:val="000000"/>
          <w:kern w:val="2"/>
          <w:sz w:val="30"/>
          <w:szCs w:val="30"/>
          <w:u w:val="none" w:color="ED7D31"/>
          <w:lang w:val="en-US" w:eastAsia="zh-CN" w:bidi="ar"/>
        </w:rPr>
        <w:t>述及</w:t>
      </w:r>
      <w:bookmarkEnd w:id="9"/>
      <w:r>
        <w:rPr>
          <w:rFonts w:hint="eastAsia" w:ascii="方正仿宋简体" w:hAnsi="方正仿宋简体" w:eastAsia="方正仿宋简体" w:cs="方正仿宋简体"/>
          <w:color w:val="000000"/>
          <w:kern w:val="2"/>
          <w:sz w:val="30"/>
          <w:szCs w:val="30"/>
          <w:lang w:val="en-US" w:eastAsia="zh-CN" w:bidi="ar"/>
        </w:rPr>
        <w:t>有关对方工作人员恪守商业道德方面的评价、信息。</w:t>
      </w:r>
    </w:p>
    <w:p w14:paraId="4B8A2EB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6.</w:t>
      </w:r>
      <w:r>
        <w:rPr>
          <w:rFonts w:hint="eastAsia" w:ascii="方正仿宋简体" w:hAnsi="方正仿宋简体" w:eastAsia="方正仿宋简体" w:cs="方正仿宋简体"/>
          <w:color w:val="000000"/>
          <w:kern w:val="2"/>
          <w:sz w:val="30"/>
          <w:szCs w:val="30"/>
          <w:lang w:val="en-US" w:eastAsia="zh-CN" w:bidi="ar"/>
        </w:rPr>
        <w:t>双方应依法保护举报人员，不得以任何方式对举报人员进行打击报复。</w:t>
      </w:r>
    </w:p>
    <w:p w14:paraId="170F7FF9">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第二条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甲方的廉洁责任</w:t>
      </w:r>
    </w:p>
    <w:p w14:paraId="70F3920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以任何形式索要或接受乙方回扣、礼品、礼金和有价证券等财物，不得以借用名义占用乙方或其工作人员提供的财物，不得在乙方报销或要求乙方或其工作人员支付任何应由其个人支付的各种费用。</w:t>
      </w:r>
    </w:p>
    <w:p w14:paraId="1585EDDC">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甲方工作人员及其配偶、子女、其他特定关系人不得要求或者接受乙方以住房装修、婚丧嫁娶、家属及其他亲属的工作安排、出国出境、旅游等为理由所提供的方便。</w:t>
      </w:r>
    </w:p>
    <w:p w14:paraId="143D7133">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Calibri" w:hAnsi="Calibri"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甲方工作人员及其配偶、子女、其他特定关系人不得通过向乙方或其工作人员以明显低于市场的价格购买或者以明显高于市场的价格出售房屋、汽车等，获取不正当利益。</w:t>
      </w:r>
    </w:p>
    <w:p w14:paraId="18C7AD8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甲方工作人员及其配偶、子女、其他特定关系人不得以委托乙方或其工作人员投资证券、期货或者其他委托理财名义，获取不正当利益。</w:t>
      </w:r>
    </w:p>
    <w:p w14:paraId="051B7F10">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w:t>
      </w:r>
      <w:r>
        <w:rPr>
          <w:rFonts w:hint="eastAsia" w:ascii="方正仿宋简体" w:hAnsi="方正仿宋简体" w:eastAsia="方正仿宋简体" w:cs="方正仿宋简体"/>
          <w:color w:val="000000"/>
          <w:kern w:val="2"/>
          <w:sz w:val="30"/>
          <w:szCs w:val="30"/>
          <w:lang w:val="en-US" w:eastAsia="zh-CN" w:bidi="ar"/>
        </w:rPr>
        <w:t>甲方工作人员不得私自参加乙方安排的宴请，不得私自接受乙方提供的通讯、交通工具和办公用品，不得向乙方泄露谈判中的商业秘密。</w:t>
      </w:r>
    </w:p>
    <w:p w14:paraId="782EE21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eastAsia="方正仿宋简体" w:cs="Times New Roman"/>
          <w:color w:val="000000"/>
          <w:kern w:val="2"/>
          <w:sz w:val="30"/>
          <w:szCs w:val="30"/>
          <w:lang w:val="en-US" w:eastAsia="zh-CN" w:bidi="ar"/>
        </w:rPr>
        <w:t>6</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甲方工作人员不得以任何理由向乙方推荐物资、服务供应单位、工程承包或劳务分包单位，合同另有约定除外。</w:t>
      </w:r>
    </w:p>
    <w:p w14:paraId="411B7D22">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第三条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乙方的廉洁责任</w:t>
      </w:r>
    </w:p>
    <w:p w14:paraId="6C74C2E4">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乙方及其工作人员不得为甲方工作人员及其配偶、子女、其他特定关系人提供回扣、礼品、礼金、有价证券等财物，或报销、支付任何个人费用。</w:t>
      </w:r>
    </w:p>
    <w:p w14:paraId="03B46B4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乙方及其工作人员不得为甲方工作人员及其配偶、子女、其他特定关系人安排有可能影响公平、公正交易的宴请、健身、娱乐等活动。</w:t>
      </w:r>
    </w:p>
    <w:p w14:paraId="58AA65E5">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乙方及其工作人员不得为甲方工作人员及其配偶、子女、其他特定关系人投资入股、个人借款或买卖股票、债券等提供方便。</w:t>
      </w:r>
    </w:p>
    <w:p w14:paraId="6F0DA84C">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乙方及其工作人员不得为甲方工作人员及其配偶、子女、其他特定关系人购买或装修住房、婚丧嫁娶、配偶子女上学或工作安排以及出国出境、旅游等提供方便。</w:t>
      </w:r>
    </w:p>
    <w:p w14:paraId="3C0AA3DA">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乙方及其工作人员不得为甲方工作人员及其配偶、子女、其他特定关系人在其相关企业挂名兼职、合伙经营、介绍承揽业务等提供方便。</w:t>
      </w:r>
    </w:p>
    <w:p w14:paraId="36AF03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00" w:firstLineChars="200"/>
        <w:jc w:val="left"/>
        <w:textAlignment w:val="auto"/>
        <w:rPr>
          <w:rFonts w:hint="eastAsia" w:ascii="方正仿宋简体" w:hAnsi="方正仿宋简体" w:eastAsia="方正仿宋简体" w:cs="方正仿宋简体"/>
          <w:color w:val="000000"/>
          <w:kern w:val="2"/>
          <w:sz w:val="30"/>
          <w:szCs w:val="30"/>
          <w:lang w:val="en-US" w:eastAsia="zh-CN" w:bidi="ar"/>
        </w:rPr>
      </w:pPr>
      <w:r>
        <w:rPr>
          <w:rFonts w:hint="default" w:ascii="Times New Roman" w:hAnsi="Times New Roman" w:eastAsia="方正仿宋简体" w:cs="Times New Roman"/>
          <w:color w:val="000000"/>
          <w:kern w:val="2"/>
          <w:sz w:val="30"/>
          <w:szCs w:val="30"/>
          <w:lang w:val="en-US" w:eastAsia="zh-CN" w:bidi="ar"/>
        </w:rPr>
        <w:t>6.</w:t>
      </w:r>
      <w:r>
        <w:rPr>
          <w:rFonts w:hint="eastAsia" w:ascii="方正仿宋简体" w:hAnsi="方正仿宋简体" w:eastAsia="方正仿宋简体" w:cs="方正仿宋简体"/>
          <w:color w:val="000000"/>
          <w:kern w:val="2"/>
          <w:sz w:val="30"/>
          <w:szCs w:val="30"/>
          <w:lang w:val="en-US" w:eastAsia="zh-CN" w:bidi="ar"/>
        </w:rPr>
        <w:t>乙方及其工作人员不得利用非法手段向甲方工作人员打探有关涉及甲方的商业秘密、业务渠道等。</w:t>
      </w:r>
    </w:p>
    <w:p w14:paraId="2C97900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7.</w:t>
      </w:r>
      <w:r>
        <w:rPr>
          <w:rFonts w:hint="eastAsia" w:ascii="方正仿宋简体" w:hAnsi="方正仿宋简体" w:eastAsia="方正仿宋简体" w:cs="方正仿宋简体"/>
          <w:color w:val="000000"/>
          <w:kern w:val="2"/>
          <w:sz w:val="30"/>
          <w:szCs w:val="30"/>
          <w:lang w:val="en-US" w:eastAsia="zh-CN" w:bidi="ar"/>
        </w:rPr>
        <w:t>乙方及其工作人员与甲方发生业务往来过程中，不得有弄虚作假、以次充好、虚结虚算等违反诚信原则的行为。</w:t>
      </w:r>
    </w:p>
    <w:p w14:paraId="38F0360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00" w:firstLineChars="200"/>
        <w:jc w:val="left"/>
        <w:textAlignment w:val="auto"/>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8.</w:t>
      </w:r>
      <w:r>
        <w:rPr>
          <w:rFonts w:hint="eastAsia" w:ascii="方正仿宋简体" w:hAnsi="方正仿宋简体" w:eastAsia="方正仿宋简体" w:cs="方正仿宋简体"/>
          <w:color w:val="000000"/>
          <w:kern w:val="2"/>
          <w:sz w:val="30"/>
          <w:szCs w:val="30"/>
          <w:lang w:val="en-US" w:eastAsia="zh-CN" w:bidi="ar"/>
        </w:rPr>
        <w:t>其他违反廉洁规定的行为。</w:t>
      </w:r>
    </w:p>
    <w:p w14:paraId="354DAD6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02" w:firstLineChars="200"/>
        <w:jc w:val="both"/>
        <w:textAlignment w:val="auto"/>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第四条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甲方工作人员有违反本协议行为的，甲方按照有关法律法规、规章及企业规章制度对该工作人员进行组织处理、处分；如该工作人员涉嫌犯罪的，移送国家监察机关或司法机关查处。</w:t>
      </w:r>
    </w:p>
    <w:p w14:paraId="7F562267">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第五条</w:t>
      </w:r>
      <w:r>
        <w:rPr>
          <w:rFonts w:hint="eastAsia" w:ascii="Times New Roman" w:hAnsi="Times New Roman" w:eastAsia="方正仿宋简体" w:cs="Times New Roman"/>
          <w:b/>
          <w:bCs/>
          <w:color w:val="000000"/>
          <w:kern w:val="2"/>
          <w:sz w:val="30"/>
          <w:szCs w:val="30"/>
          <w:lang w:val="en-US" w:eastAsia="zh-CN" w:bidi="ar"/>
        </w:rPr>
        <w:t xml:space="preserve"> </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监督与举报</w:t>
      </w:r>
    </w:p>
    <w:p w14:paraId="1F29C64C">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双方均有权对对方在业务往来中的廉洁情况进行监督，并鼓励员工对发现的违反廉洁规定的行为进行举报。</w:t>
      </w:r>
    </w:p>
    <w:p w14:paraId="6C6CF200">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举报渠道：</w:t>
      </w:r>
    </w:p>
    <w:p w14:paraId="09FA5A77">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highlight w:val="none"/>
        </w:rPr>
      </w:pPr>
      <w:r>
        <w:rPr>
          <w:rFonts w:hint="eastAsia" w:ascii="方正仿宋简体" w:hAnsi="方正仿宋简体" w:eastAsia="方正仿宋简体" w:cs="方正仿宋简体"/>
          <w:color w:val="000000"/>
          <w:kern w:val="2"/>
          <w:sz w:val="30"/>
          <w:szCs w:val="30"/>
          <w:lang w:val="en-US" w:eastAsia="zh-CN" w:bidi="ar"/>
        </w:rPr>
        <w:t>甲方设立举报电话</w:t>
      </w:r>
      <w:r>
        <w:rPr>
          <w:rFonts w:hint="eastAsia" w:ascii="方正仿宋简体" w:hAnsi="方正仿宋简体" w:eastAsia="方正仿宋简体" w:cs="方正仿宋简体"/>
          <w:color w:val="000000"/>
          <w:kern w:val="2"/>
          <w:sz w:val="30"/>
          <w:szCs w:val="30"/>
          <w:highlight w:val="none"/>
          <w:lang w:val="en-US" w:eastAsia="zh-CN" w:bidi="ar"/>
        </w:rPr>
        <w:t>：</w:t>
      </w:r>
      <w:r>
        <w:rPr>
          <w:rFonts w:hint="eastAsia" w:ascii="Times New Roman" w:hAnsi="Times New Roman" w:eastAsia="方正仿宋简体" w:cs="Times New Roman"/>
          <w:color w:val="000000"/>
          <w:kern w:val="2"/>
          <w:sz w:val="30"/>
          <w:szCs w:val="30"/>
          <w:highlight w:val="none"/>
          <w:lang w:val="en-US" w:eastAsia="zh-CN" w:bidi="ar"/>
        </w:rPr>
        <w:t>022-23141271</w:t>
      </w:r>
      <w:r>
        <w:rPr>
          <w:rFonts w:hint="eastAsia" w:ascii="方正仿宋简体" w:hAnsi="方正仿宋简体" w:eastAsia="方正仿宋简体" w:cs="方正仿宋简体"/>
          <w:color w:val="000000"/>
          <w:kern w:val="2"/>
          <w:sz w:val="30"/>
          <w:szCs w:val="30"/>
          <w:highlight w:val="none"/>
          <w:lang w:val="en-US" w:eastAsia="zh-CN" w:bidi="ar"/>
        </w:rPr>
        <w:t>，举报邮箱：</w:t>
      </w:r>
      <w:r>
        <w:rPr>
          <w:rFonts w:hint="eastAsia" w:eastAsia="方正仿宋简体" w:cs="Times New Roman"/>
          <w:color w:val="000000"/>
          <w:kern w:val="2"/>
          <w:sz w:val="30"/>
          <w:szCs w:val="30"/>
          <w:highlight w:val="none"/>
          <w:lang w:val="en-US" w:eastAsia="zh-CN" w:bidi="ar"/>
        </w:rPr>
        <w:t>zmtjdq</w:t>
      </w:r>
      <w:r>
        <w:rPr>
          <w:rFonts w:hint="default" w:ascii="Times New Roman" w:hAnsi="Times New Roman" w:eastAsia="方正仿宋简体" w:cs="Times New Roman"/>
          <w:color w:val="000000"/>
          <w:kern w:val="2"/>
          <w:sz w:val="30"/>
          <w:szCs w:val="30"/>
          <w:highlight w:val="none"/>
          <w:lang w:val="en-US" w:eastAsia="zh-CN" w:bidi="ar"/>
        </w:rPr>
        <w:t>@chinacoal</w:t>
      </w:r>
      <w:r>
        <w:rPr>
          <w:rFonts w:hint="eastAsia" w:ascii="Times New Roman" w:hAnsi="Times New Roman" w:eastAsia="方正仿宋简体" w:cs="Times New Roman"/>
          <w:color w:val="000000"/>
          <w:kern w:val="2"/>
          <w:sz w:val="30"/>
          <w:szCs w:val="30"/>
          <w:highlight w:val="none"/>
          <w:lang w:val="en-US" w:eastAsia="zh-CN" w:bidi="ar"/>
        </w:rPr>
        <w:t>tj</w:t>
      </w:r>
      <w:r>
        <w:rPr>
          <w:rFonts w:hint="default" w:ascii="Times New Roman" w:hAnsi="Times New Roman" w:eastAsia="方正仿宋简体" w:cs="Times New Roman"/>
          <w:color w:val="000000"/>
          <w:kern w:val="2"/>
          <w:sz w:val="30"/>
          <w:szCs w:val="30"/>
          <w:highlight w:val="none"/>
          <w:lang w:val="en-US" w:eastAsia="zh-CN" w:bidi="ar"/>
        </w:rPr>
        <w:t>.com</w:t>
      </w:r>
      <w:r>
        <w:rPr>
          <w:rFonts w:hint="eastAsia" w:ascii="方正仿宋简体" w:hAnsi="方正仿宋简体" w:eastAsia="方正仿宋简体" w:cs="方正仿宋简体"/>
          <w:color w:val="000000"/>
          <w:kern w:val="2"/>
          <w:sz w:val="30"/>
          <w:szCs w:val="30"/>
          <w:highlight w:val="none"/>
          <w:lang w:val="en-US" w:eastAsia="zh-CN" w:bidi="ar"/>
        </w:rPr>
        <w:t>，接收乙方及社会各界对甲方员工违反廉洁规定行为的举报。</w:t>
      </w:r>
    </w:p>
    <w:p w14:paraId="1D8F25E8">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乙方设立举报电话：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乙方举报电话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，举报邮箱：</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乙方举报邮箱</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，接收甲方及社会各界对乙方员工违反廉洁规定行为的举报。</w:t>
      </w:r>
    </w:p>
    <w:p w14:paraId="4579777E">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举报处理：</w:t>
      </w:r>
    </w:p>
    <w:p w14:paraId="301A861C">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接到举报后，双方应对举报内容进行调查或核实。如确有违反廉洁规定的行为，应依据本单位的相关规定对违规人员进行严肃处理，并及时将处理结果告知对方。</w:t>
      </w:r>
    </w:p>
    <w:p w14:paraId="0A5F832E">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对于举报人的信息，双方应严格保密，严禁对举报人进行打击报复。如发现有打击报复举报人行为的，将依法追究相关人员的法律责任。</w:t>
      </w:r>
    </w:p>
    <w:p w14:paraId="0C2F43BB">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 xml:space="preserve">第六条  </w:t>
      </w:r>
      <w:r>
        <w:rPr>
          <w:rFonts w:hint="eastAsia" w:ascii="方正仿宋简体" w:hAnsi="方正仿宋简体" w:eastAsia="方正仿宋简体" w:cs="方正仿宋简体"/>
          <w:color w:val="000000"/>
          <w:kern w:val="2"/>
          <w:sz w:val="30"/>
          <w:szCs w:val="30"/>
          <w:lang w:val="en-US" w:eastAsia="zh-CN" w:bidi="ar"/>
        </w:rPr>
        <w:t>乙方及其工作人员有违反本协议行为的，视其情节严重性按照如下条款执行：</w:t>
      </w:r>
    </w:p>
    <w:p w14:paraId="476B2DBB">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情节轻微的，甲方有权要求乙方限期整改。</w:t>
      </w:r>
    </w:p>
    <w:p w14:paraId="58A8872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情节严重的，甲方有权要求乙方支付合同金额</w:t>
      </w:r>
      <w:r>
        <w:rPr>
          <w:rFonts w:hint="default" w:ascii="Times New Roman" w:hAnsi="Times New Roman" w:eastAsia="方正仿宋简体" w:cs="Times New Roman"/>
          <w:color w:val="000000"/>
          <w:kern w:val="2"/>
          <w:sz w:val="30"/>
          <w:szCs w:val="30"/>
          <w:lang w:val="en-US" w:eastAsia="zh-CN" w:bidi="ar"/>
        </w:rPr>
        <w:t>20%</w:t>
      </w:r>
      <w:r>
        <w:rPr>
          <w:rFonts w:hint="eastAsia" w:ascii="方正仿宋简体" w:hAnsi="方正仿宋简体" w:eastAsia="方正仿宋简体" w:cs="方正仿宋简体"/>
          <w:color w:val="000000"/>
          <w:kern w:val="2"/>
          <w:sz w:val="30"/>
          <w:szCs w:val="30"/>
          <w:lang w:val="en-US" w:eastAsia="zh-CN" w:bidi="ar"/>
        </w:rPr>
        <w:t>的违约金，违约金不足以弥补甲方损失的，甲方有权要求乙方承担赔偿责任，直至甲方损失全部得到弥补。同时，甲方有权解除、终止尚未履行完毕的所有合同及订单并将乙方列入供应商黑名单，乙方因甲方解除合同、订单产生的损失由乙方自行承担。本条所述情节严重的包括但不限于以下情形：</w:t>
      </w:r>
    </w:p>
    <w:p w14:paraId="4C4A9BB8">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）导致甲方或其工作人员受到组织处理、处分或构成违法犯罪的；</w:t>
      </w:r>
    </w:p>
    <w:p w14:paraId="58949F3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）给甲方造成重大社会影响的，如省级以上媒体发布甲方的负面报道；相关网络信息实际被点击、浏览次数达到两千五百次以上，或者被转发次数达到二百五十次以上；</w:t>
      </w:r>
    </w:p>
    <w:p w14:paraId="4E88F1F7">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）给甲方或所属企业造成重大经济损失达到</w:t>
      </w:r>
      <w:r>
        <w:rPr>
          <w:rFonts w:hint="default" w:ascii="Times New Roman" w:hAnsi="Times New Roman" w:eastAsia="方正仿宋简体" w:cs="Times New Roman"/>
          <w:color w:val="000000"/>
          <w:kern w:val="2"/>
          <w:sz w:val="30"/>
          <w:szCs w:val="30"/>
          <w:lang w:val="en-US" w:eastAsia="zh-CN" w:bidi="ar"/>
        </w:rPr>
        <w:t>100</w:t>
      </w:r>
      <w:r>
        <w:rPr>
          <w:rFonts w:hint="eastAsia" w:ascii="方正仿宋简体" w:hAnsi="方正仿宋简体" w:eastAsia="方正仿宋简体" w:cs="方正仿宋简体"/>
          <w:color w:val="000000"/>
          <w:kern w:val="2"/>
          <w:sz w:val="30"/>
          <w:szCs w:val="30"/>
          <w:lang w:val="en-US" w:eastAsia="zh-CN" w:bidi="ar"/>
        </w:rPr>
        <w:t>万以上的。</w:t>
      </w:r>
    </w:p>
    <w:p w14:paraId="433F89CB">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Calibri" w:hAnsi="Calibri" w:eastAsia="宋体" w:cs="Times New Roman"/>
          <w:kern w:val="2"/>
          <w:sz w:val="21"/>
          <w:szCs w:val="21"/>
        </w:rPr>
      </w:pPr>
      <w:r>
        <w:rPr>
          <w:rFonts w:hint="eastAsia" w:ascii="方正仿宋简体" w:hAnsi="方正仿宋简体" w:eastAsia="方正仿宋简体" w:cs="方正仿宋简体"/>
          <w:color w:val="000000"/>
          <w:kern w:val="2"/>
          <w:sz w:val="30"/>
          <w:szCs w:val="30"/>
          <w:lang w:val="en-US" w:eastAsia="zh-CN" w:bidi="ar"/>
        </w:rPr>
        <w:t>本条所述的违约金、损失赔偿金甲方有权从给乙方的应付款中扣除，不足部分由乙方在接到甲方书面通知之日起</w:t>
      </w:r>
      <w:r>
        <w:rPr>
          <w:rFonts w:hint="default" w:ascii="Times New Roman" w:hAnsi="Times New Roman" w:eastAsia="方正仿宋简体" w:cs="Times New Roman"/>
          <w:color w:val="000000"/>
          <w:kern w:val="2"/>
          <w:sz w:val="30"/>
          <w:szCs w:val="30"/>
          <w:lang w:val="en-US" w:eastAsia="zh-CN" w:bidi="ar"/>
        </w:rPr>
        <w:t>7</w:t>
      </w:r>
      <w:r>
        <w:rPr>
          <w:rFonts w:hint="eastAsia" w:ascii="方正仿宋简体" w:hAnsi="方正仿宋简体" w:eastAsia="方正仿宋简体" w:cs="方正仿宋简体"/>
          <w:color w:val="000000"/>
          <w:kern w:val="2"/>
          <w:sz w:val="30"/>
          <w:szCs w:val="30"/>
          <w:lang w:val="en-US" w:eastAsia="zh-CN" w:bidi="ar"/>
        </w:rPr>
        <w:t>个自然日内一次性支付给甲方。</w:t>
      </w:r>
    </w:p>
    <w:p w14:paraId="51AB2D21">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第七条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其他</w:t>
      </w:r>
    </w:p>
    <w:p w14:paraId="20369502">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.本协议作为双方签订的所有业务合同的组成部分，与业务合同具有同等法律效力。</w:t>
      </w:r>
    </w:p>
    <w:p w14:paraId="60C522D7">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.本协议乙方为一个单位或组织的，为单一“乙方”；本协议乙方为两个或两个以上单位或组织的，合称“乙方”，任一乙方对另外其他乙方的违约行为承担连带赔偿责任。</w:t>
      </w:r>
    </w:p>
    <w:p w14:paraId="165FE32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00" w:firstLineChars="200"/>
        <w:jc w:val="left"/>
        <w:textAlignment w:val="auto"/>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.本协议所述</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合同金额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指甲方已付及应付未付的合同价款总和，包括：（</w:t>
      </w: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）供需标的明确的采购合同的合同总额；（</w:t>
      </w: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）长期供货合同项下自首笔订单交易起至出现本协议第五条所述情节严重情形之日止（</w:t>
      </w:r>
      <w:r>
        <w:rPr>
          <w:rFonts w:hint="eastAsia" w:ascii="方正仿宋简体" w:hAnsi="方正仿宋简体" w:eastAsia="方正仿宋简体" w:cs="方正仿宋简体"/>
          <w:b w:val="0"/>
          <w:bCs w:val="0"/>
          <w:i w:val="0"/>
          <w:iCs w:val="0"/>
          <w:color w:val="000000"/>
          <w:kern w:val="2"/>
          <w:sz w:val="30"/>
          <w:szCs w:val="30"/>
          <w:lang w:val="en-US" w:eastAsia="zh-CN" w:bidi="ar"/>
        </w:rPr>
        <w:t>以甲方作出处理决定或正式通知之日，国家审计机构出具审计报告之日，以及公检法、国家纪检监察等机关立案通知之日为标志）</w:t>
      </w:r>
      <w:r>
        <w:rPr>
          <w:rFonts w:hint="eastAsia" w:ascii="方正仿宋简体" w:hAnsi="方正仿宋简体" w:eastAsia="方正仿宋简体" w:cs="方正仿宋简体"/>
          <w:color w:val="000000"/>
          <w:kern w:val="2"/>
          <w:sz w:val="30"/>
          <w:szCs w:val="30"/>
          <w:lang w:val="en-US" w:eastAsia="zh-CN" w:bidi="ar"/>
        </w:rPr>
        <w:t>，甲、乙双方之间已发生的所有订单交易总额。</w:t>
      </w:r>
    </w:p>
    <w:p w14:paraId="5577A8DF">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.本协议自双方法定代表人或其授权代表签署并加盖合同章或公章后生效，有效期与业务合同有效期一致，但有效期内发生的违约和违法违规违纪行为在有效期后发现的，仍适用本协议。</w:t>
      </w:r>
    </w:p>
    <w:p w14:paraId="0B95E150">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 xml:space="preserve"> </w:t>
      </w:r>
    </w:p>
    <w:p w14:paraId="257552AC">
      <w:pPr>
        <w:keepNext w:val="0"/>
        <w:keepLines w:val="0"/>
        <w:widowControl w:val="0"/>
        <w:suppressLineNumbers w:val="0"/>
        <w:autoSpaceDE w:val="0"/>
        <w:autoSpaceDN/>
        <w:spacing w:before="0" w:beforeAutospacing="0" w:after="0" w:afterAutospacing="0" w:line="560" w:lineRule="exact"/>
        <w:ind w:left="0" w:leftChars="0" w:right="0"/>
        <w:jc w:val="both"/>
        <w:rPr>
          <w:rFonts w:hint="default" w:ascii="Times New Roman" w:hAnsi="Times New Roman" w:eastAsia="方正仿宋简体" w:cs="Times New Roman"/>
          <w:kern w:val="2"/>
          <w:sz w:val="30"/>
          <w:szCs w:val="30"/>
        </w:rPr>
      </w:pPr>
      <w:r>
        <w:rPr>
          <w:sz w:val="21"/>
        </w:rPr>
        <mc:AlternateContent>
          <mc:Choice Requires="wps">
            <w:drawing>
              <wp:anchor distT="0" distB="0" distL="114300" distR="114300" simplePos="0" relativeHeight="251661312" behindDoc="0" locked="0" layoutInCell="1" allowOverlap="1">
                <wp:simplePos x="0" y="0"/>
                <wp:positionH relativeFrom="column">
                  <wp:posOffset>-96520</wp:posOffset>
                </wp:positionH>
                <wp:positionV relativeFrom="paragraph">
                  <wp:posOffset>205740</wp:posOffset>
                </wp:positionV>
                <wp:extent cx="2388870" cy="2254250"/>
                <wp:effectExtent l="0" t="0" r="3810" b="1270"/>
                <wp:wrapNone/>
                <wp:docPr id="2" name="文本框 2"/>
                <wp:cNvGraphicFramePr/>
                <a:graphic xmlns:a="http://schemas.openxmlformats.org/drawingml/2006/main">
                  <a:graphicData uri="http://schemas.microsoft.com/office/word/2010/wordprocessingShape">
                    <wps:wsp>
                      <wps:cNvSpPr txBox="1"/>
                      <wps:spPr>
                        <a:xfrm>
                          <a:off x="0" y="0"/>
                          <a:ext cx="2388870" cy="2254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74D0B46">
                            <w:pPr>
                              <w:rPr>
                                <w:rFonts w:hint="eastAsia" w:ascii="方正仿宋简体" w:hAnsi="方正仿宋简体" w:eastAsia="方正仿宋简体" w:cs="方正仿宋简体"/>
                                <w:color w:val="000000"/>
                                <w:kern w:val="2"/>
                                <w:sz w:val="30"/>
                                <w:szCs w:val="30"/>
                                <w:lang w:val="en-US" w:eastAsia="zh-CN" w:bidi="ar"/>
                              </w:rPr>
                            </w:pPr>
                            <w:r>
                              <w:rPr>
                                <w:rFonts w:hint="eastAsia" w:ascii="方正仿宋简体" w:hAnsi="方正仿宋简体" w:eastAsia="方正仿宋简体" w:cs="方正仿宋简体"/>
                                <w:color w:val="000000"/>
                                <w:kern w:val="2"/>
                                <w:sz w:val="30"/>
                                <w:szCs w:val="30"/>
                                <w:lang w:val="en-US" w:eastAsia="zh-CN" w:bidi="ar"/>
                              </w:rPr>
                              <w:t>甲方（盖章）：</w:t>
                            </w:r>
                          </w:p>
                          <w:p w14:paraId="1246C09B">
                            <w:pPr>
                              <w:rPr>
                                <w:rFonts w:hint="eastAsia" w:ascii="方正仿宋简体" w:hAnsi="方正仿宋简体" w:eastAsia="方正仿宋简体" w:cs="方正仿宋简体"/>
                                <w:color w:val="000000"/>
                                <w:kern w:val="2"/>
                                <w:sz w:val="30"/>
                                <w:szCs w:val="30"/>
                                <w:lang w:val="en-US" w:eastAsia="zh-CN" w:bidi="ar"/>
                              </w:rPr>
                            </w:pPr>
                            <w:r>
                              <w:rPr>
                                <w:rFonts w:hint="eastAsia" w:ascii="方正仿宋简体" w:hAnsi="方正仿宋简体" w:eastAsia="方正仿宋简体" w:cs="方正仿宋简体"/>
                                <w:color w:val="000000"/>
                                <w:kern w:val="2"/>
                                <w:sz w:val="30"/>
                                <w:szCs w:val="30"/>
                                <w:lang w:val="en-US" w:eastAsia="zh-CN" w:bidi="ar"/>
                              </w:rPr>
                              <w:t>授权代表（甲方签名）：</w:t>
                            </w:r>
                          </w:p>
                          <w:p w14:paraId="79AFECFC">
                            <w:pPr>
                              <w:rPr>
                                <w:rFonts w:hint="eastAsia" w:ascii="方正仿宋简体" w:hAnsi="方正仿宋简体" w:eastAsia="方正仿宋简体" w:cs="方正仿宋简体"/>
                                <w:color w:val="000000"/>
                                <w:kern w:val="2"/>
                                <w:sz w:val="30"/>
                                <w:szCs w:val="30"/>
                                <w:lang w:val="en-US" w:eastAsia="zh-CN" w:bidi="ar"/>
                              </w:rPr>
                            </w:pPr>
                            <w:r>
                              <w:rPr>
                                <w:rFonts w:hint="eastAsia" w:ascii="方正仿宋简体" w:hAnsi="方正仿宋简体" w:eastAsia="方正仿宋简体" w:cs="方正仿宋简体"/>
                                <w:color w:val="000000"/>
                                <w:kern w:val="2"/>
                                <w:sz w:val="30"/>
                                <w:szCs w:val="30"/>
                                <w:lang w:val="en-US" w:eastAsia="zh-CN" w:bidi="ar"/>
                              </w:rPr>
                              <w:t>地址：</w:t>
                            </w:r>
                          </w:p>
                          <w:p w14:paraId="48FB7959">
                            <w:pPr>
                              <w:rPr>
                                <w:rFonts w:hint="eastAsia" w:ascii="方正仿宋简体" w:hAnsi="方正仿宋简体" w:eastAsia="方正仿宋简体" w:cs="方正仿宋简体"/>
                                <w:color w:val="000000"/>
                                <w:kern w:val="2"/>
                                <w:sz w:val="30"/>
                                <w:szCs w:val="30"/>
                                <w:lang w:val="en-US" w:eastAsia="zh-CN" w:bidi="ar"/>
                              </w:rPr>
                            </w:pPr>
                            <w:r>
                              <w:rPr>
                                <w:rFonts w:hint="eastAsia" w:ascii="方正仿宋简体" w:hAnsi="方正仿宋简体" w:eastAsia="方正仿宋简体" w:cs="方正仿宋简体"/>
                                <w:color w:val="000000"/>
                                <w:kern w:val="2"/>
                                <w:sz w:val="30"/>
                                <w:szCs w:val="30"/>
                                <w:lang w:val="en-US" w:eastAsia="zh-CN" w:bidi="ar"/>
                              </w:rPr>
                              <w:t>电话：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pt;margin-top:16.2pt;height:177.5pt;width:188.1pt;z-index:251661312;mso-width-relative:page;mso-height-relative:page;" fillcolor="#CCE8CF [3201]" filled="t" stroked="f" coordsize="21600,21600" o:gfxdata="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AOokjaAAAA&#10;CgEAAA8AAAAAAAAAAQAgAAAAIgAAAGRycy9kb3ducmV2LnhtbFBLAQIUABQAAAAIAIdO4kAgB54K&#10;VAIAAJAEAAAOAAAAAAAAAAEAIAAAACkBAABkcnMvZTJvRG9jLnhtbFBLBQYAAAAABgAGAFkBAADv&#10;BQAAAAA=&#10;">
                <v:fill on="t" focussize="0,0"/>
                <v:stroke on="f" weight="0.5pt"/>
                <v:imagedata o:title=""/>
                <o:lock v:ext="edit" aspectratio="f"/>
                <v:textbox>
                  <w:txbxContent>
                    <w:p w14:paraId="574D0B46">
                      <w:pPr>
                        <w:rPr>
                          <w:rFonts w:hint="eastAsia" w:ascii="方正仿宋简体" w:hAnsi="方正仿宋简体" w:eastAsia="方正仿宋简体" w:cs="方正仿宋简体"/>
                          <w:color w:val="000000"/>
                          <w:kern w:val="2"/>
                          <w:sz w:val="30"/>
                          <w:szCs w:val="30"/>
                          <w:lang w:val="en-US" w:eastAsia="zh-CN" w:bidi="ar"/>
                        </w:rPr>
                      </w:pPr>
                      <w:r>
                        <w:rPr>
                          <w:rFonts w:hint="eastAsia" w:ascii="方正仿宋简体" w:hAnsi="方正仿宋简体" w:eastAsia="方正仿宋简体" w:cs="方正仿宋简体"/>
                          <w:color w:val="000000"/>
                          <w:kern w:val="2"/>
                          <w:sz w:val="30"/>
                          <w:szCs w:val="30"/>
                          <w:lang w:val="en-US" w:eastAsia="zh-CN" w:bidi="ar"/>
                        </w:rPr>
                        <w:t>甲方（盖章）：</w:t>
                      </w:r>
                    </w:p>
                    <w:p w14:paraId="1246C09B">
                      <w:pPr>
                        <w:rPr>
                          <w:rFonts w:hint="eastAsia" w:ascii="方正仿宋简体" w:hAnsi="方正仿宋简体" w:eastAsia="方正仿宋简体" w:cs="方正仿宋简体"/>
                          <w:color w:val="000000"/>
                          <w:kern w:val="2"/>
                          <w:sz w:val="30"/>
                          <w:szCs w:val="30"/>
                          <w:lang w:val="en-US" w:eastAsia="zh-CN" w:bidi="ar"/>
                        </w:rPr>
                      </w:pPr>
                      <w:r>
                        <w:rPr>
                          <w:rFonts w:hint="eastAsia" w:ascii="方正仿宋简体" w:hAnsi="方正仿宋简体" w:eastAsia="方正仿宋简体" w:cs="方正仿宋简体"/>
                          <w:color w:val="000000"/>
                          <w:kern w:val="2"/>
                          <w:sz w:val="30"/>
                          <w:szCs w:val="30"/>
                          <w:lang w:val="en-US" w:eastAsia="zh-CN" w:bidi="ar"/>
                        </w:rPr>
                        <w:t>授权代表（甲方签名）：</w:t>
                      </w:r>
                    </w:p>
                    <w:p w14:paraId="79AFECFC">
                      <w:pPr>
                        <w:rPr>
                          <w:rFonts w:hint="eastAsia" w:ascii="方正仿宋简体" w:hAnsi="方正仿宋简体" w:eastAsia="方正仿宋简体" w:cs="方正仿宋简体"/>
                          <w:color w:val="000000"/>
                          <w:kern w:val="2"/>
                          <w:sz w:val="30"/>
                          <w:szCs w:val="30"/>
                          <w:lang w:val="en-US" w:eastAsia="zh-CN" w:bidi="ar"/>
                        </w:rPr>
                      </w:pPr>
                      <w:r>
                        <w:rPr>
                          <w:rFonts w:hint="eastAsia" w:ascii="方正仿宋简体" w:hAnsi="方正仿宋简体" w:eastAsia="方正仿宋简体" w:cs="方正仿宋简体"/>
                          <w:color w:val="000000"/>
                          <w:kern w:val="2"/>
                          <w:sz w:val="30"/>
                          <w:szCs w:val="30"/>
                          <w:lang w:val="en-US" w:eastAsia="zh-CN" w:bidi="ar"/>
                        </w:rPr>
                        <w:t>地址：</w:t>
                      </w:r>
                    </w:p>
                    <w:p w14:paraId="48FB7959">
                      <w:pPr>
                        <w:rPr>
                          <w:rFonts w:hint="eastAsia" w:ascii="方正仿宋简体" w:hAnsi="方正仿宋简体" w:eastAsia="方正仿宋简体" w:cs="方正仿宋简体"/>
                          <w:color w:val="000000"/>
                          <w:kern w:val="2"/>
                          <w:sz w:val="30"/>
                          <w:szCs w:val="30"/>
                          <w:lang w:val="en-US" w:eastAsia="zh-CN" w:bidi="ar"/>
                        </w:rPr>
                      </w:pPr>
                      <w:r>
                        <w:rPr>
                          <w:rFonts w:hint="eastAsia" w:ascii="方正仿宋简体" w:hAnsi="方正仿宋简体" w:eastAsia="方正仿宋简体" w:cs="方正仿宋简体"/>
                          <w:color w:val="000000"/>
                          <w:kern w:val="2"/>
                          <w:sz w:val="30"/>
                          <w:szCs w:val="30"/>
                          <w:lang w:val="en-US" w:eastAsia="zh-CN" w:bidi="ar"/>
                        </w:rPr>
                        <w:t>电话：</w:t>
                      </w:r>
                    </w:p>
                  </w:txbxContent>
                </v:textbox>
              </v:shape>
            </w:pict>
          </mc:Fallback>
        </mc:AlternateContent>
      </w:r>
    </w:p>
    <w:p w14:paraId="20FA2A59">
      <w:pPr>
        <w:spacing w:line="560" w:lineRule="exact"/>
        <w:rPr>
          <w:rFonts w:hint="eastAsia" w:eastAsia="宋体" w:cs="Times New Roman"/>
          <w:color w:val="000000"/>
          <w:sz w:val="30"/>
          <w:szCs w:val="30"/>
        </w:rPr>
      </w:pPr>
      <w:r>
        <w:rPr>
          <w:sz w:val="21"/>
        </w:rPr>
        <mc:AlternateContent>
          <mc:Choice Requires="wps">
            <w:drawing>
              <wp:anchor distT="0" distB="0" distL="114300" distR="114300" simplePos="0" relativeHeight="251662336" behindDoc="0" locked="0" layoutInCell="1" allowOverlap="1">
                <wp:simplePos x="0" y="0"/>
                <wp:positionH relativeFrom="column">
                  <wp:posOffset>2602230</wp:posOffset>
                </wp:positionH>
                <wp:positionV relativeFrom="paragraph">
                  <wp:posOffset>-141605</wp:posOffset>
                </wp:positionV>
                <wp:extent cx="2388870" cy="2254250"/>
                <wp:effectExtent l="0" t="0" r="3810" b="1270"/>
                <wp:wrapNone/>
                <wp:docPr id="7" name="文本框 7"/>
                <wp:cNvGraphicFramePr/>
                <a:graphic xmlns:a="http://schemas.openxmlformats.org/drawingml/2006/main">
                  <a:graphicData uri="http://schemas.microsoft.com/office/word/2010/wordprocessingShape">
                    <wps:wsp>
                      <wps:cNvSpPr txBox="1"/>
                      <wps:spPr>
                        <a:xfrm>
                          <a:off x="0" y="0"/>
                          <a:ext cx="2388870" cy="2254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6376B4D">
                            <w:pPr>
                              <w:rPr>
                                <w:rFonts w:hint="eastAsia" w:ascii="方正仿宋简体" w:hAnsi="方正仿宋简体" w:eastAsia="方正仿宋简体" w:cs="方正仿宋简体"/>
                                <w:color w:val="000000"/>
                                <w:kern w:val="2"/>
                                <w:sz w:val="30"/>
                                <w:szCs w:val="30"/>
                                <w:lang w:val="en-US" w:eastAsia="zh-CN" w:bidi="ar"/>
                              </w:rPr>
                            </w:pPr>
                            <w:r>
                              <w:rPr>
                                <w:rFonts w:hint="eastAsia" w:ascii="方正仿宋简体" w:hAnsi="方正仿宋简体" w:eastAsia="方正仿宋简体" w:cs="方正仿宋简体"/>
                                <w:color w:val="000000"/>
                                <w:kern w:val="2"/>
                                <w:sz w:val="30"/>
                                <w:szCs w:val="30"/>
                                <w:lang w:val="en-US" w:eastAsia="zh-CN" w:bidi="ar"/>
                              </w:rPr>
                              <w:t>乙方（盖章）：</w:t>
                            </w:r>
                          </w:p>
                          <w:p w14:paraId="0B0407D7">
                            <w:pPr>
                              <w:rPr>
                                <w:rFonts w:hint="eastAsia" w:ascii="方正仿宋简体" w:hAnsi="方正仿宋简体" w:eastAsia="方正仿宋简体" w:cs="方正仿宋简体"/>
                                <w:color w:val="000000"/>
                                <w:kern w:val="2"/>
                                <w:sz w:val="30"/>
                                <w:szCs w:val="30"/>
                                <w:lang w:val="en-US" w:eastAsia="zh-CN" w:bidi="ar"/>
                              </w:rPr>
                            </w:pPr>
                            <w:r>
                              <w:rPr>
                                <w:rFonts w:hint="eastAsia" w:ascii="方正仿宋简体" w:hAnsi="方正仿宋简体" w:eastAsia="方正仿宋简体" w:cs="方正仿宋简体"/>
                                <w:color w:val="000000"/>
                                <w:kern w:val="2"/>
                                <w:sz w:val="30"/>
                                <w:szCs w:val="30"/>
                                <w:lang w:val="en-US" w:eastAsia="zh-CN" w:bidi="ar"/>
                              </w:rPr>
                              <w:t>授权代表（乙方签名）：</w:t>
                            </w:r>
                          </w:p>
                          <w:p w14:paraId="78D54F4A">
                            <w:pPr>
                              <w:rPr>
                                <w:rFonts w:hint="eastAsia" w:ascii="方正仿宋简体" w:hAnsi="方正仿宋简体" w:eastAsia="方正仿宋简体" w:cs="方正仿宋简体"/>
                                <w:color w:val="000000"/>
                                <w:kern w:val="2"/>
                                <w:sz w:val="30"/>
                                <w:szCs w:val="30"/>
                                <w:lang w:val="en-US" w:eastAsia="zh-CN" w:bidi="ar"/>
                              </w:rPr>
                            </w:pPr>
                            <w:r>
                              <w:rPr>
                                <w:rFonts w:hint="eastAsia" w:ascii="方正仿宋简体" w:hAnsi="方正仿宋简体" w:eastAsia="方正仿宋简体" w:cs="方正仿宋简体"/>
                                <w:color w:val="000000"/>
                                <w:kern w:val="2"/>
                                <w:sz w:val="30"/>
                                <w:szCs w:val="30"/>
                                <w:lang w:val="en-US" w:eastAsia="zh-CN" w:bidi="ar"/>
                              </w:rPr>
                              <w:t>地址：</w:t>
                            </w:r>
                          </w:p>
                          <w:p w14:paraId="572B2702">
                            <w:pPr>
                              <w:rPr>
                                <w:rFonts w:hint="eastAsia" w:ascii="方正仿宋简体" w:hAnsi="方正仿宋简体" w:eastAsia="方正仿宋简体" w:cs="方正仿宋简体"/>
                                <w:color w:val="000000"/>
                                <w:kern w:val="2"/>
                                <w:sz w:val="30"/>
                                <w:szCs w:val="30"/>
                                <w:lang w:val="en-US" w:eastAsia="zh-CN" w:bidi="ar"/>
                              </w:rPr>
                            </w:pPr>
                            <w:r>
                              <w:rPr>
                                <w:rFonts w:hint="eastAsia" w:ascii="方正仿宋简体" w:hAnsi="方正仿宋简体" w:eastAsia="方正仿宋简体" w:cs="方正仿宋简体"/>
                                <w:color w:val="000000"/>
                                <w:kern w:val="2"/>
                                <w:sz w:val="30"/>
                                <w:szCs w:val="30"/>
                                <w:lang w:val="en-US" w:eastAsia="zh-CN" w:bidi="ar"/>
                              </w:rPr>
                              <w:t>电话：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9pt;margin-top:-11.15pt;height:177.5pt;width:188.1pt;z-index:251662336;mso-width-relative:page;mso-height-relative:page;" fillcolor="#CCE8CF [3201]" filled="t" stroked="f" coordsize="21600,21600" o:gfxdata="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SUokvaAAAA&#10;CwEAAA8AAAAAAAAAAQAgAAAAIgAAAGRycy9kb3ducmV2LnhtbFBLAQIUABQAAAAIAIdO4kCRdl75&#10;VAIAAJAEAAAOAAAAAAAAAAEAIAAAACkBAABkcnMvZTJvRG9jLnhtbFBLBQYAAAAABgAGAFkBAADv&#10;BQAAAAA=&#10;">
                <v:fill on="t" focussize="0,0"/>
                <v:stroke on="f" weight="0.5pt"/>
                <v:imagedata o:title=""/>
                <o:lock v:ext="edit" aspectratio="f"/>
                <v:textbox>
                  <w:txbxContent>
                    <w:p w14:paraId="06376B4D">
                      <w:pPr>
                        <w:rPr>
                          <w:rFonts w:hint="eastAsia" w:ascii="方正仿宋简体" w:hAnsi="方正仿宋简体" w:eastAsia="方正仿宋简体" w:cs="方正仿宋简体"/>
                          <w:color w:val="000000"/>
                          <w:kern w:val="2"/>
                          <w:sz w:val="30"/>
                          <w:szCs w:val="30"/>
                          <w:lang w:val="en-US" w:eastAsia="zh-CN" w:bidi="ar"/>
                        </w:rPr>
                      </w:pPr>
                      <w:r>
                        <w:rPr>
                          <w:rFonts w:hint="eastAsia" w:ascii="方正仿宋简体" w:hAnsi="方正仿宋简体" w:eastAsia="方正仿宋简体" w:cs="方正仿宋简体"/>
                          <w:color w:val="000000"/>
                          <w:kern w:val="2"/>
                          <w:sz w:val="30"/>
                          <w:szCs w:val="30"/>
                          <w:lang w:val="en-US" w:eastAsia="zh-CN" w:bidi="ar"/>
                        </w:rPr>
                        <w:t>乙方（盖章）：</w:t>
                      </w:r>
                    </w:p>
                    <w:p w14:paraId="0B0407D7">
                      <w:pPr>
                        <w:rPr>
                          <w:rFonts w:hint="eastAsia" w:ascii="方正仿宋简体" w:hAnsi="方正仿宋简体" w:eastAsia="方正仿宋简体" w:cs="方正仿宋简体"/>
                          <w:color w:val="000000"/>
                          <w:kern w:val="2"/>
                          <w:sz w:val="30"/>
                          <w:szCs w:val="30"/>
                          <w:lang w:val="en-US" w:eastAsia="zh-CN" w:bidi="ar"/>
                        </w:rPr>
                      </w:pPr>
                      <w:r>
                        <w:rPr>
                          <w:rFonts w:hint="eastAsia" w:ascii="方正仿宋简体" w:hAnsi="方正仿宋简体" w:eastAsia="方正仿宋简体" w:cs="方正仿宋简体"/>
                          <w:color w:val="000000"/>
                          <w:kern w:val="2"/>
                          <w:sz w:val="30"/>
                          <w:szCs w:val="30"/>
                          <w:lang w:val="en-US" w:eastAsia="zh-CN" w:bidi="ar"/>
                        </w:rPr>
                        <w:t>授权代表（乙方签名）：</w:t>
                      </w:r>
                    </w:p>
                    <w:p w14:paraId="78D54F4A">
                      <w:pPr>
                        <w:rPr>
                          <w:rFonts w:hint="eastAsia" w:ascii="方正仿宋简体" w:hAnsi="方正仿宋简体" w:eastAsia="方正仿宋简体" w:cs="方正仿宋简体"/>
                          <w:color w:val="000000"/>
                          <w:kern w:val="2"/>
                          <w:sz w:val="30"/>
                          <w:szCs w:val="30"/>
                          <w:lang w:val="en-US" w:eastAsia="zh-CN" w:bidi="ar"/>
                        </w:rPr>
                      </w:pPr>
                      <w:r>
                        <w:rPr>
                          <w:rFonts w:hint="eastAsia" w:ascii="方正仿宋简体" w:hAnsi="方正仿宋简体" w:eastAsia="方正仿宋简体" w:cs="方正仿宋简体"/>
                          <w:color w:val="000000"/>
                          <w:kern w:val="2"/>
                          <w:sz w:val="30"/>
                          <w:szCs w:val="30"/>
                          <w:lang w:val="en-US" w:eastAsia="zh-CN" w:bidi="ar"/>
                        </w:rPr>
                        <w:t>地址：</w:t>
                      </w:r>
                    </w:p>
                    <w:p w14:paraId="572B2702">
                      <w:pPr>
                        <w:rPr>
                          <w:rFonts w:hint="eastAsia" w:ascii="方正仿宋简体" w:hAnsi="方正仿宋简体" w:eastAsia="方正仿宋简体" w:cs="方正仿宋简体"/>
                          <w:color w:val="000000"/>
                          <w:kern w:val="2"/>
                          <w:sz w:val="30"/>
                          <w:szCs w:val="30"/>
                          <w:lang w:val="en-US" w:eastAsia="zh-CN" w:bidi="ar"/>
                        </w:rPr>
                      </w:pPr>
                      <w:r>
                        <w:rPr>
                          <w:rFonts w:hint="eastAsia" w:ascii="方正仿宋简体" w:hAnsi="方正仿宋简体" w:eastAsia="方正仿宋简体" w:cs="方正仿宋简体"/>
                          <w:color w:val="000000"/>
                          <w:kern w:val="2"/>
                          <w:sz w:val="30"/>
                          <w:szCs w:val="30"/>
                          <w:lang w:val="en-US" w:eastAsia="zh-CN" w:bidi="ar"/>
                        </w:rPr>
                        <w:t>电话：</w:t>
                      </w:r>
                    </w:p>
                  </w:txbxContent>
                </v:textbox>
              </v:shape>
            </w:pict>
          </mc:Fallback>
        </mc:AlternateContent>
      </w:r>
    </w:p>
    <w:p w14:paraId="20C9867F">
      <w:pPr>
        <w:spacing w:line="560" w:lineRule="exact"/>
        <w:rPr>
          <w:rFonts w:eastAsia="方正仿宋简体" w:cs="Times New Roman"/>
          <w:sz w:val="30"/>
          <w:szCs w:val="30"/>
        </w:rPr>
      </w:pPr>
    </w:p>
    <w:p w14:paraId="4D1C8BB3"/>
    <w:p w14:paraId="4404E853">
      <w:pPr>
        <w:keepNext w:val="0"/>
        <w:keepLines w:val="0"/>
        <w:kinsoku/>
        <w:wordWrap/>
        <w:overflowPunct/>
        <w:topLinePunct w:val="0"/>
        <w:autoSpaceDE/>
        <w:autoSpaceDN/>
        <w:bidi w:val="0"/>
        <w:adjustRightInd/>
        <w:snapToGrid/>
        <w:spacing w:line="500" w:lineRule="exact"/>
        <w:rPr>
          <w:rFonts w:hint="default" w:ascii="Times New Roman" w:hAnsi="Times New Roman" w:eastAsia="方正仿宋简体" w:cs="Times New Roman"/>
          <w:sz w:val="30"/>
          <w:szCs w:val="30"/>
        </w:rPr>
      </w:pPr>
    </w:p>
    <w:p w14:paraId="7F39BEEE">
      <w:pPr>
        <w:keepNext w:val="0"/>
        <w:keepLines w:val="0"/>
        <w:kinsoku/>
        <w:wordWrap/>
        <w:overflowPunct/>
        <w:topLinePunct w:val="0"/>
        <w:autoSpaceDE/>
        <w:autoSpaceDN/>
        <w:bidi w:val="0"/>
        <w:adjustRightInd/>
        <w:snapToGrid/>
        <w:spacing w:line="500" w:lineRule="exact"/>
        <w:rPr>
          <w:rFonts w:hint="default" w:ascii="Times New Roman" w:hAnsi="Times New Roman" w:eastAsia="方正仿宋简体" w:cs="Times New Roman"/>
          <w:sz w:val="30"/>
          <w:szCs w:val="30"/>
        </w:rPr>
      </w:pPr>
    </w:p>
    <w:p w14:paraId="4AF77461">
      <w:pPr>
        <w:pStyle w:val="17"/>
        <w:ind w:left="0" w:leftChars="0" w:firstLine="0" w:firstLineChars="0"/>
        <w:rPr>
          <w:rFonts w:hint="default" w:ascii="Times New Roman" w:hAnsi="Times New Roman" w:eastAsia="方正仿宋简体" w:cs="Times New Roman"/>
          <w:sz w:val="28"/>
          <w:szCs w:val="28"/>
        </w:rPr>
      </w:pPr>
    </w:p>
    <w:p w14:paraId="5B39DC40">
      <w:pPr>
        <w:pStyle w:val="17"/>
        <w:ind w:left="0" w:leftChars="0" w:firstLine="0" w:firstLineChars="0"/>
        <w:rPr>
          <w:rFonts w:hint="default" w:ascii="Times New Roman" w:hAnsi="Times New Roman" w:eastAsia="方正仿宋简体" w:cs="Times New Roman"/>
          <w:sz w:val="28"/>
          <w:szCs w:val="28"/>
        </w:rPr>
      </w:pPr>
    </w:p>
    <w:p w14:paraId="5725B23B">
      <w:pPr>
        <w:pStyle w:val="17"/>
        <w:ind w:left="0" w:leftChars="0" w:firstLine="0" w:firstLineChars="0"/>
        <w:rPr>
          <w:rFonts w:hint="default" w:ascii="Times New Roman" w:hAnsi="Times New Roman" w:eastAsia="方正仿宋简体" w:cs="Times New Roman"/>
          <w:sz w:val="28"/>
          <w:szCs w:val="28"/>
        </w:rPr>
      </w:pPr>
    </w:p>
    <w:p w14:paraId="536DBDC4"/>
    <w:p w14:paraId="0D3A922C"/>
    <w:p w14:paraId="655E84A1">
      <w:pPr>
        <w:pStyle w:val="8"/>
        <w:keepNext w:val="0"/>
        <w:keepLines w:val="0"/>
        <w:spacing w:beforeLines="0" w:afterLines="0" w:line="560" w:lineRule="exact"/>
        <w:ind w:left="0" w:leftChars="0" w:firstLine="0" w:firstLineChars="0"/>
        <w:jc w:val="center"/>
        <w:rPr>
          <w:rFonts w:hint="default" w:ascii="Times New Roman" w:hAnsi="Times New Roman" w:eastAsia="方正小标宋简体" w:cs="Times New Roman"/>
          <w:b w:val="0"/>
          <w:bCs/>
          <w:sz w:val="36"/>
          <w:szCs w:val="36"/>
          <w:lang w:val="en-US" w:eastAsia="zh-CN"/>
        </w:rPr>
      </w:pPr>
    </w:p>
    <w:p w14:paraId="0ED1590B">
      <w:pPr>
        <w:pStyle w:val="8"/>
        <w:keepNext w:val="0"/>
        <w:keepLines w:val="0"/>
        <w:spacing w:beforeLines="0" w:afterLines="0" w:line="560" w:lineRule="exact"/>
        <w:ind w:left="0" w:leftChars="0" w:firstLine="0" w:firstLineChars="0"/>
        <w:jc w:val="center"/>
        <w:rPr>
          <w:rFonts w:hint="default" w:ascii="Times New Roman" w:hAnsi="Times New Roman" w:eastAsia="方正小标宋简体" w:cs="Times New Roman"/>
          <w:b w:val="0"/>
          <w:bCs/>
          <w:sz w:val="36"/>
          <w:szCs w:val="36"/>
          <w:lang w:val="en-US" w:eastAsia="zh-CN"/>
        </w:rPr>
      </w:pPr>
      <w:r>
        <w:rPr>
          <w:rFonts w:hint="default" w:ascii="Times New Roman" w:hAnsi="Times New Roman" w:eastAsia="方正小标宋简体" w:cs="Times New Roman"/>
          <w:b w:val="0"/>
          <w:bCs/>
          <w:sz w:val="36"/>
          <w:szCs w:val="36"/>
          <w:lang w:val="en-US" w:eastAsia="zh-CN"/>
        </w:rPr>
        <w:t>第四章  询价响应文件相关格式</w:t>
      </w:r>
      <w:bookmarkEnd w:id="8"/>
    </w:p>
    <w:p w14:paraId="5BDAD4F5">
      <w:pPr>
        <w:pStyle w:val="8"/>
        <w:pageBreakBefore w:val="0"/>
        <w:widowControl w:val="0"/>
        <w:kinsoku/>
        <w:wordWrap/>
        <w:overflowPunct/>
        <w:topLinePunct w:val="0"/>
        <w:autoSpaceDE/>
        <w:autoSpaceDN/>
        <w:bidi w:val="0"/>
        <w:adjustRightInd/>
        <w:snapToGrid/>
        <w:spacing w:before="156" w:after="156" w:line="560" w:lineRule="exact"/>
        <w:ind w:firstLine="0" w:firstLineChars="0"/>
        <w:textAlignment w:val="auto"/>
        <w:rPr>
          <w:rFonts w:hint="default" w:ascii="Times New Roman" w:hAnsi="Times New Roman" w:eastAsia="楷体" w:cs="Times New Roman"/>
          <w:sz w:val="30"/>
          <w:szCs w:val="30"/>
          <w:lang w:val="en-US" w:eastAsia="zh-CN"/>
        </w:rPr>
      </w:pPr>
      <w:bookmarkStart w:id="10" w:name="_Toc8494"/>
      <w:r>
        <w:rPr>
          <w:rFonts w:hint="default" w:ascii="Times New Roman" w:hAnsi="Times New Roman" w:eastAsia="楷体" w:cs="Times New Roman"/>
          <w:sz w:val="30"/>
          <w:szCs w:val="30"/>
        </w:rPr>
        <w:t>1.报价</w:t>
      </w:r>
      <w:bookmarkEnd w:id="10"/>
      <w:r>
        <w:rPr>
          <w:rFonts w:hint="default" w:ascii="Times New Roman" w:hAnsi="Times New Roman" w:eastAsia="楷体" w:cs="Times New Roman"/>
          <w:sz w:val="30"/>
          <w:szCs w:val="30"/>
          <w:lang w:val="en-US" w:eastAsia="zh-CN"/>
        </w:rPr>
        <w:t>单</w:t>
      </w:r>
    </w:p>
    <w:p w14:paraId="7E6BB6B4">
      <w:pPr>
        <w:pStyle w:val="38"/>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sz w:val="36"/>
          <w:szCs w:val="36"/>
          <w:lang w:val="en-US" w:eastAsia="zh-CN"/>
        </w:rPr>
      </w:pPr>
      <w:r>
        <w:rPr>
          <w:rFonts w:hint="default" w:ascii="Times New Roman" w:hAnsi="Times New Roman" w:eastAsia="方正小标宋简体" w:cs="Times New Roman"/>
          <w:b/>
          <w:sz w:val="36"/>
          <w:szCs w:val="36"/>
          <w:lang w:val="en-US" w:eastAsia="zh-CN"/>
        </w:rPr>
        <w:t>报价单</w:t>
      </w:r>
    </w:p>
    <w:p w14:paraId="15960730">
      <w:pPr>
        <w:pStyle w:val="38"/>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简体" w:cs="Times New Roman"/>
          <w:b/>
          <w:sz w:val="30"/>
          <w:szCs w:val="30"/>
          <w:lang w:val="en-US" w:eastAsia="zh-CN"/>
        </w:rPr>
      </w:pPr>
      <w:r>
        <w:rPr>
          <w:rFonts w:hint="default" w:ascii="Times New Roman" w:hAnsi="Times New Roman" w:eastAsia="方正仿宋简体" w:cs="Times New Roman"/>
          <w:b/>
          <w:sz w:val="30"/>
          <w:szCs w:val="30"/>
          <w:lang w:val="en-US" w:eastAsia="zh-CN"/>
        </w:rPr>
        <w:t>天津中煤能源华北有限公司：</w:t>
      </w:r>
    </w:p>
    <w:p w14:paraId="1253AF43">
      <w:pPr>
        <w:pStyle w:val="38"/>
        <w:pageBreakBefore w:val="0"/>
        <w:widowControl w:val="0"/>
        <w:tabs>
          <w:tab w:val="left" w:pos="567"/>
        </w:tabs>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简体" w:cs="Times New Roman"/>
          <w:b w:val="0"/>
          <w:bCs/>
          <w:sz w:val="30"/>
          <w:szCs w:val="30"/>
          <w:lang w:val="en-US"/>
        </w:rPr>
      </w:pPr>
      <w:r>
        <w:rPr>
          <w:rFonts w:hint="default" w:ascii="Times New Roman" w:hAnsi="Times New Roman" w:eastAsia="方正仿宋简体" w:cs="Times New Roman"/>
          <w:b w:val="0"/>
          <w:bCs/>
          <w:sz w:val="30"/>
          <w:szCs w:val="30"/>
          <w:lang w:val="en-US" w:eastAsia="zh-CN"/>
        </w:rPr>
        <w:t>本单位对“</w:t>
      </w:r>
      <w:r>
        <w:rPr>
          <w:rFonts w:hint="eastAsia" w:ascii="Times New Roman" w:hAnsi="Times New Roman" w:eastAsia="方正仿宋简体" w:cs="Times New Roman"/>
          <w:b w:val="0"/>
          <w:bCs/>
          <w:sz w:val="30"/>
          <w:szCs w:val="30"/>
          <w:lang w:val="en-US" w:eastAsia="zh-CN"/>
        </w:rPr>
        <w:t>天津中煤能源华北有限公司2025年10-12月尿素公路运输服务</w:t>
      </w:r>
      <w:r>
        <w:rPr>
          <w:rFonts w:hint="eastAsia" w:eastAsia="方正仿宋简体" w:cs="Times New Roman"/>
          <w:b w:val="0"/>
          <w:bCs/>
          <w:sz w:val="30"/>
          <w:szCs w:val="30"/>
          <w:lang w:val="en-US" w:eastAsia="zh-CN"/>
        </w:rPr>
        <w:t>（四）</w:t>
      </w:r>
      <w:r>
        <w:rPr>
          <w:rFonts w:hint="eastAsia" w:ascii="Times New Roman" w:hAnsi="Times New Roman" w:eastAsia="方正仿宋简体" w:cs="Times New Roman"/>
          <w:b w:val="0"/>
          <w:bCs/>
          <w:sz w:val="30"/>
          <w:szCs w:val="30"/>
          <w:lang w:val="en-US" w:eastAsia="zh-CN"/>
        </w:rPr>
        <w:t>公开竞价采购</w:t>
      </w:r>
      <w:r>
        <w:rPr>
          <w:rFonts w:hint="default" w:ascii="Times New Roman" w:hAnsi="Times New Roman" w:eastAsia="方正仿宋简体" w:cs="Times New Roman"/>
          <w:b w:val="0"/>
          <w:bCs/>
          <w:sz w:val="30"/>
          <w:szCs w:val="30"/>
          <w:lang w:val="en-US" w:eastAsia="zh-CN"/>
        </w:rPr>
        <w:t>”响应报价如下：</w:t>
      </w:r>
    </w:p>
    <w:p w14:paraId="15381085">
      <w:pPr>
        <w:pStyle w:val="38"/>
        <w:ind w:firstLine="0" w:firstLineChars="0"/>
        <w:jc w:val="both"/>
        <w:rPr>
          <w:rFonts w:hint="default" w:ascii="Times New Roman" w:hAnsi="Times New Roman" w:eastAsia="仿宋" w:cs="Times New Roman"/>
          <w:b/>
          <w:sz w:val="28"/>
          <w:szCs w:val="28"/>
        </w:rPr>
      </w:pPr>
    </w:p>
    <w:tbl>
      <w:tblPr>
        <w:tblStyle w:val="3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6204"/>
      </w:tblGrid>
      <w:tr w14:paraId="2482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856" w:type="dxa"/>
            <w:vAlign w:val="center"/>
          </w:tcPr>
          <w:p w14:paraId="5234AE08">
            <w:pPr>
              <w:jc w:val="center"/>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起运地</w:t>
            </w:r>
          </w:p>
        </w:tc>
        <w:tc>
          <w:tcPr>
            <w:tcW w:w="6204" w:type="dxa"/>
            <w:vAlign w:val="center"/>
          </w:tcPr>
          <w:p w14:paraId="643EFE22">
            <w:pPr>
              <w:jc w:val="center"/>
              <w:rPr>
                <w:rFonts w:hint="default"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沧州市（河北省东光化工有限责任公司）</w:t>
            </w:r>
          </w:p>
        </w:tc>
      </w:tr>
      <w:tr w14:paraId="5B9C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856" w:type="dxa"/>
            <w:vAlign w:val="center"/>
          </w:tcPr>
          <w:p w14:paraId="240B4204">
            <w:pPr>
              <w:jc w:val="center"/>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目的地</w:t>
            </w:r>
          </w:p>
        </w:tc>
        <w:tc>
          <w:tcPr>
            <w:tcW w:w="6204" w:type="dxa"/>
            <w:vAlign w:val="center"/>
          </w:tcPr>
          <w:p w14:paraId="3514FA2F">
            <w:pPr>
              <w:jc w:val="center"/>
              <w:rPr>
                <w:rFonts w:hint="default"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建投宣化热电电厂</w:t>
            </w:r>
          </w:p>
        </w:tc>
      </w:tr>
      <w:tr w14:paraId="4210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856" w:type="dxa"/>
            <w:vAlign w:val="center"/>
          </w:tcPr>
          <w:p w14:paraId="088951F0">
            <w:pPr>
              <w:jc w:val="center"/>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货物名称</w:t>
            </w:r>
          </w:p>
        </w:tc>
        <w:tc>
          <w:tcPr>
            <w:tcW w:w="6204" w:type="dxa"/>
            <w:vAlign w:val="center"/>
          </w:tcPr>
          <w:p w14:paraId="10D5F5B1">
            <w:pPr>
              <w:jc w:val="center"/>
              <w:rPr>
                <w:rFonts w:hint="default"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尿素</w:t>
            </w:r>
          </w:p>
        </w:tc>
      </w:tr>
      <w:tr w14:paraId="2E87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856" w:type="dxa"/>
            <w:vAlign w:val="center"/>
          </w:tcPr>
          <w:p w14:paraId="4D40605D">
            <w:pPr>
              <w:jc w:val="center"/>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数量</w:t>
            </w:r>
          </w:p>
        </w:tc>
        <w:tc>
          <w:tcPr>
            <w:tcW w:w="6204" w:type="dxa"/>
            <w:vAlign w:val="center"/>
          </w:tcPr>
          <w:p w14:paraId="6758650B">
            <w:pPr>
              <w:jc w:val="center"/>
              <w:rPr>
                <w:rFonts w:hint="default"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约1</w:t>
            </w:r>
            <w:r>
              <w:rPr>
                <w:rFonts w:hint="eastAsia" w:eastAsia="方正仿宋简体" w:cs="Times New Roman"/>
                <w:sz w:val="24"/>
                <w:szCs w:val="24"/>
                <w:vertAlign w:val="baseline"/>
                <w:lang w:val="en-US" w:eastAsia="zh-CN"/>
              </w:rPr>
              <w:t>2</w:t>
            </w:r>
            <w:r>
              <w:rPr>
                <w:rFonts w:hint="eastAsia" w:ascii="Times New Roman" w:hAnsi="Times New Roman" w:eastAsia="方正仿宋简体" w:cs="Times New Roman"/>
                <w:sz w:val="24"/>
                <w:szCs w:val="24"/>
                <w:vertAlign w:val="baseline"/>
                <w:lang w:val="en-US" w:eastAsia="zh-CN"/>
              </w:rPr>
              <w:t>00吨</w:t>
            </w:r>
            <w:r>
              <w:rPr>
                <w:rFonts w:hint="default" w:ascii="Times New Roman" w:hAnsi="Times New Roman" w:eastAsia="方正仿宋简体" w:cs="Times New Roman"/>
                <w:sz w:val="24"/>
                <w:szCs w:val="24"/>
                <w:vertAlign w:val="baseline"/>
                <w:lang w:val="en-US" w:eastAsia="zh-CN"/>
              </w:rPr>
              <w:t>（具体以实际拉运数量为准）</w:t>
            </w:r>
          </w:p>
        </w:tc>
      </w:tr>
      <w:tr w14:paraId="447D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856" w:type="dxa"/>
            <w:vAlign w:val="center"/>
          </w:tcPr>
          <w:p w14:paraId="47652B89">
            <w:pPr>
              <w:jc w:val="center"/>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运输期限</w:t>
            </w:r>
          </w:p>
        </w:tc>
        <w:tc>
          <w:tcPr>
            <w:tcW w:w="6204" w:type="dxa"/>
            <w:vAlign w:val="center"/>
          </w:tcPr>
          <w:p w14:paraId="2BE71202">
            <w:pPr>
              <w:jc w:val="center"/>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自签约之日起至2025年12月31日</w:t>
            </w:r>
          </w:p>
          <w:p w14:paraId="5AA070E1">
            <w:pPr>
              <w:jc w:val="center"/>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（具体以实际通知时间为准）</w:t>
            </w:r>
          </w:p>
        </w:tc>
      </w:tr>
      <w:tr w14:paraId="63C8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856" w:type="dxa"/>
            <w:vAlign w:val="center"/>
          </w:tcPr>
          <w:p w14:paraId="3DC511AD">
            <w:pPr>
              <w:jc w:val="center"/>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运输单价</w:t>
            </w:r>
          </w:p>
        </w:tc>
        <w:tc>
          <w:tcPr>
            <w:tcW w:w="6204" w:type="dxa"/>
            <w:vAlign w:val="center"/>
          </w:tcPr>
          <w:p w14:paraId="3E4A9C9B">
            <w:pPr>
              <w:jc w:val="center"/>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highlight w:val="none"/>
                <w:lang w:val="en-US" w:eastAsia="zh-CN"/>
              </w:rPr>
              <w:t xml:space="preserve">  </w:t>
            </w:r>
            <w:r>
              <w:rPr>
                <w:rFonts w:hint="default" w:ascii="Times New Roman" w:hAnsi="Times New Roman" w:eastAsia="方正仿宋简体" w:cs="Times New Roman"/>
                <w:sz w:val="24"/>
                <w:szCs w:val="24"/>
                <w:u w:val="single"/>
                <w:vertAlign w:val="baseline"/>
                <w:lang w:val="en-US" w:eastAsia="zh-CN"/>
              </w:rPr>
              <w:t xml:space="preserve">       </w:t>
            </w:r>
            <w:r>
              <w:rPr>
                <w:rFonts w:hint="default" w:ascii="Times New Roman" w:hAnsi="Times New Roman" w:eastAsia="方正仿宋简体" w:cs="Times New Roman"/>
                <w:sz w:val="24"/>
                <w:szCs w:val="24"/>
                <w:vertAlign w:val="baseline"/>
                <w:lang w:val="en-US" w:eastAsia="zh-CN"/>
              </w:rPr>
              <w:t>元/吨（含9%增值税），</w:t>
            </w:r>
          </w:p>
          <w:p w14:paraId="37E6330B">
            <w:pPr>
              <w:jc w:val="center"/>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不含税单价为</w:t>
            </w:r>
            <w:r>
              <w:rPr>
                <w:rFonts w:hint="default" w:ascii="Times New Roman" w:hAnsi="Times New Roman" w:eastAsia="方正仿宋简体" w:cs="Times New Roman"/>
                <w:sz w:val="24"/>
                <w:szCs w:val="24"/>
                <w:u w:val="single"/>
                <w:vertAlign w:val="baseline"/>
                <w:lang w:val="en-US" w:eastAsia="zh-CN"/>
              </w:rPr>
              <w:t xml:space="preserve">       </w:t>
            </w:r>
            <w:r>
              <w:rPr>
                <w:rFonts w:hint="default" w:ascii="Times New Roman" w:hAnsi="Times New Roman" w:eastAsia="方正仿宋简体" w:cs="Times New Roman"/>
                <w:sz w:val="24"/>
                <w:szCs w:val="24"/>
                <w:vertAlign w:val="baseline"/>
                <w:lang w:val="en-US" w:eastAsia="zh-CN"/>
              </w:rPr>
              <w:t>元/吨。</w:t>
            </w:r>
          </w:p>
        </w:tc>
      </w:tr>
    </w:tbl>
    <w:p w14:paraId="7D50176B">
      <w:pPr>
        <w:pStyle w:val="8"/>
        <w:spacing w:before="156" w:after="156"/>
        <w:ind w:firstLine="0" w:firstLineChars="0"/>
        <w:rPr>
          <w:rFonts w:hint="default" w:ascii="Times New Roman" w:hAnsi="Times New Roman" w:cs="Times New Roman"/>
          <w:sz w:val="28"/>
          <w:szCs w:val="28"/>
        </w:rPr>
      </w:pPr>
    </w:p>
    <w:p w14:paraId="3DA180D3">
      <w:pPr>
        <w:jc w:val="center"/>
        <w:rPr>
          <w:rFonts w:hint="default" w:ascii="Times New Roman" w:hAnsi="Times New Roman" w:eastAsia="方正仿宋简体" w:cs="Times New Roman"/>
          <w:b w:val="0"/>
          <w:bCs/>
          <w:kern w:val="2"/>
          <w:sz w:val="30"/>
          <w:szCs w:val="30"/>
          <w:lang w:val="en-US" w:eastAsia="zh-CN" w:bidi="ar-SA"/>
        </w:rPr>
      </w:pPr>
      <w:r>
        <w:rPr>
          <w:rFonts w:hint="default" w:ascii="Times New Roman" w:hAnsi="Times New Roman" w:cs="Times New Roman"/>
          <w:sz w:val="28"/>
          <w:szCs w:val="36"/>
          <w:lang w:val="en-US" w:eastAsia="zh-CN"/>
        </w:rPr>
        <w:t xml:space="preserve">                    </w:t>
      </w:r>
      <w:r>
        <w:rPr>
          <w:rFonts w:hint="default" w:ascii="Times New Roman" w:hAnsi="Times New Roman" w:eastAsia="方正仿宋简体" w:cs="Times New Roman"/>
          <w:b w:val="0"/>
          <w:bCs/>
          <w:kern w:val="2"/>
          <w:sz w:val="30"/>
          <w:szCs w:val="30"/>
          <w:lang w:val="en-US" w:eastAsia="zh-CN" w:bidi="ar-SA"/>
        </w:rPr>
        <w:t xml:space="preserve"> 报价单位：</w:t>
      </w:r>
      <w:r>
        <w:rPr>
          <w:rFonts w:hint="default" w:ascii="Times New Roman" w:hAnsi="Times New Roman" w:eastAsia="方正仿宋简体" w:cs="Times New Roman"/>
          <w:b w:val="0"/>
          <w:bCs/>
          <w:kern w:val="2"/>
          <w:sz w:val="30"/>
          <w:szCs w:val="30"/>
          <w:lang w:val="en-US" w:eastAsia="zh-CN" w:bidi="ar-SA"/>
        </w:rPr>
        <w:br w:type="textWrapping"/>
      </w:r>
      <w:r>
        <w:rPr>
          <w:rFonts w:hint="default" w:ascii="Times New Roman" w:hAnsi="Times New Roman" w:eastAsia="方正仿宋简体" w:cs="Times New Roman"/>
          <w:b w:val="0"/>
          <w:bCs/>
          <w:kern w:val="2"/>
          <w:sz w:val="30"/>
          <w:szCs w:val="30"/>
          <w:lang w:val="en-US" w:eastAsia="zh-CN" w:bidi="ar-SA"/>
        </w:rPr>
        <w:t xml:space="preserve">                    日    期：</w:t>
      </w:r>
    </w:p>
    <w:p w14:paraId="46D1BEE3">
      <w:pPr>
        <w:pStyle w:val="8"/>
        <w:spacing w:before="156" w:after="156"/>
        <w:ind w:firstLine="0" w:firstLineChars="0"/>
        <w:rPr>
          <w:rFonts w:hint="default" w:ascii="Times New Roman" w:hAnsi="Times New Roman" w:cs="Times New Roman"/>
          <w:sz w:val="28"/>
          <w:szCs w:val="28"/>
        </w:rPr>
      </w:pPr>
      <w:r>
        <w:rPr>
          <w:rFonts w:hint="default" w:ascii="Times New Roman" w:hAnsi="Times New Roman" w:cs="Times New Roman"/>
          <w:sz w:val="28"/>
          <w:szCs w:val="28"/>
        </w:rPr>
        <w:br w:type="page"/>
      </w:r>
      <w:bookmarkStart w:id="11" w:name="_Toc19755"/>
      <w:r>
        <w:rPr>
          <w:rFonts w:hint="default" w:ascii="Times New Roman" w:hAnsi="Times New Roman" w:eastAsia="楷体" w:cs="Times New Roman"/>
          <w:sz w:val="30"/>
          <w:szCs w:val="30"/>
        </w:rPr>
        <w:t>2.授权委托书</w:t>
      </w:r>
      <w:bookmarkEnd w:id="11"/>
    </w:p>
    <w:p w14:paraId="718EA152">
      <w:pPr>
        <w:pStyle w:val="38"/>
        <w:ind w:firstLine="0" w:firstLineChars="0"/>
        <w:jc w:val="center"/>
        <w:rPr>
          <w:rFonts w:hint="default" w:ascii="Times New Roman" w:hAnsi="Times New Roman" w:eastAsia="方正小标宋简体" w:cs="Times New Roman"/>
          <w:b/>
          <w:sz w:val="36"/>
          <w:szCs w:val="36"/>
          <w:lang w:val="en-US" w:eastAsia="zh-CN"/>
        </w:rPr>
      </w:pPr>
      <w:r>
        <w:rPr>
          <w:rFonts w:hint="default" w:ascii="Times New Roman" w:hAnsi="Times New Roman" w:eastAsia="方正小标宋简体" w:cs="Times New Roman"/>
          <w:b/>
          <w:sz w:val="36"/>
          <w:szCs w:val="36"/>
          <w:lang w:val="en-US" w:eastAsia="zh-CN"/>
        </w:rPr>
        <w:t>授权委托书</w:t>
      </w:r>
    </w:p>
    <w:p w14:paraId="3CBBF70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500" w:lineRule="exact"/>
        <w:ind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bCs/>
          <w:sz w:val="30"/>
          <w:szCs w:val="30"/>
          <w:u w:val="single"/>
          <w:lang w:val="en-US" w:eastAsia="zh-CN"/>
        </w:rPr>
        <w:t>天津中煤能源华北有限公司</w:t>
      </w:r>
      <w:r>
        <w:rPr>
          <w:rFonts w:hint="default" w:ascii="Times New Roman" w:hAnsi="Times New Roman" w:eastAsia="方正仿宋简体" w:cs="Times New Roman"/>
          <w:i w:val="0"/>
          <w:caps w:val="0"/>
          <w:color w:val="333333"/>
          <w:spacing w:val="0"/>
          <w:sz w:val="28"/>
          <w:szCs w:val="28"/>
          <w:shd w:val="clear" w:fill="FFFFFF"/>
          <w:lang w:val="en-US" w:eastAsia="zh-CN"/>
        </w:rPr>
        <w:t>：</w:t>
      </w:r>
    </w:p>
    <w:p w14:paraId="4CEAE87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500" w:lineRule="exact"/>
        <w:ind w:right="0" w:firstLine="560" w:firstLineChars="200"/>
        <w:textAlignment w:val="auto"/>
        <w:rPr>
          <w:rFonts w:hint="default" w:ascii="Times New Roman" w:hAnsi="Times New Roman" w:eastAsia="方正仿宋简体" w:cs="Times New Roman"/>
          <w:i w:val="0"/>
          <w:caps w:val="0"/>
          <w:color w:val="333333"/>
          <w:spacing w:val="0"/>
          <w:sz w:val="28"/>
          <w:szCs w:val="28"/>
          <w:shd w:val="clear" w:fill="FFFFFF"/>
        </w:rPr>
      </w:pPr>
      <w:r>
        <w:rPr>
          <w:rFonts w:hint="default" w:ascii="Times New Roman" w:hAnsi="Times New Roman" w:eastAsia="方正仿宋简体" w:cs="Times New Roman"/>
          <w:i w:val="0"/>
          <w:caps w:val="0"/>
          <w:color w:val="333333"/>
          <w:spacing w:val="0"/>
          <w:sz w:val="28"/>
          <w:szCs w:val="28"/>
          <w:u w:val="single"/>
          <w:shd w:val="clear" w:fill="FFFFFF"/>
          <w:lang w:val="en-US" w:eastAsia="zh-CN"/>
        </w:rPr>
        <w:t xml:space="preserve">                   </w:t>
      </w:r>
      <w:r>
        <w:rPr>
          <w:rFonts w:hint="eastAsia" w:ascii="Times New Roman" w:hAnsi="Times New Roman" w:eastAsia="方正仿宋简体" w:cs="Times New Roman"/>
          <w:i w:val="0"/>
          <w:caps w:val="0"/>
          <w:color w:val="333333"/>
          <w:spacing w:val="0"/>
          <w:sz w:val="28"/>
          <w:szCs w:val="28"/>
          <w:shd w:val="clear" w:fill="FFFFFF"/>
          <w:lang w:eastAsia="zh-CN"/>
        </w:rPr>
        <w:t>（</w:t>
      </w:r>
      <w:r>
        <w:rPr>
          <w:rFonts w:hint="eastAsia" w:ascii="Times New Roman" w:hAnsi="Times New Roman" w:eastAsia="方正仿宋简体" w:cs="Times New Roman"/>
          <w:i w:val="0"/>
          <w:caps w:val="0"/>
          <w:color w:val="333333"/>
          <w:spacing w:val="0"/>
          <w:sz w:val="28"/>
          <w:szCs w:val="28"/>
          <w:shd w:val="clear" w:fill="FFFFFF"/>
          <w:lang w:val="en-US" w:eastAsia="zh-CN"/>
        </w:rPr>
        <w:t>响应单位</w:t>
      </w:r>
      <w:r>
        <w:rPr>
          <w:rFonts w:hint="default" w:ascii="Times New Roman" w:hAnsi="Times New Roman" w:eastAsia="方正仿宋简体" w:cs="Times New Roman"/>
          <w:i w:val="0"/>
          <w:caps w:val="0"/>
          <w:color w:val="333333"/>
          <w:spacing w:val="0"/>
          <w:sz w:val="28"/>
          <w:szCs w:val="28"/>
          <w:shd w:val="clear" w:fill="FFFFFF"/>
        </w:rPr>
        <w:t>名称</w:t>
      </w:r>
      <w:r>
        <w:rPr>
          <w:rFonts w:hint="eastAsia" w:ascii="Times New Roman" w:hAnsi="Times New Roman" w:eastAsia="方正仿宋简体" w:cs="Times New Roman"/>
          <w:i w:val="0"/>
          <w:caps w:val="0"/>
          <w:color w:val="333333"/>
          <w:spacing w:val="0"/>
          <w:sz w:val="28"/>
          <w:szCs w:val="28"/>
          <w:shd w:val="clear" w:fill="FFFFFF"/>
          <w:lang w:eastAsia="zh-CN"/>
        </w:rPr>
        <w:t>）</w:t>
      </w:r>
      <w:r>
        <w:rPr>
          <w:rFonts w:hint="default" w:ascii="Times New Roman" w:hAnsi="Times New Roman" w:eastAsia="方正仿宋简体" w:cs="Times New Roman"/>
          <w:i w:val="0"/>
          <w:caps w:val="0"/>
          <w:color w:val="333333"/>
          <w:spacing w:val="0"/>
          <w:sz w:val="28"/>
          <w:szCs w:val="28"/>
          <w:shd w:val="clear" w:fill="FFFFFF"/>
        </w:rPr>
        <w:t>现授权委托</w:t>
      </w:r>
      <w:r>
        <w:rPr>
          <w:rFonts w:hint="eastAsia" w:ascii="Times New Roman" w:hAnsi="Times New Roman" w:eastAsia="方正仿宋简体" w:cs="Times New Roman"/>
          <w:i w:val="0"/>
          <w:caps w:val="0"/>
          <w:color w:val="333333"/>
          <w:spacing w:val="0"/>
          <w:sz w:val="28"/>
          <w:szCs w:val="28"/>
          <w:shd w:val="clear" w:fill="FFFFFF"/>
          <w:lang w:val="en-US" w:eastAsia="zh-CN"/>
        </w:rPr>
        <w:t>本单位</w:t>
      </w:r>
      <w:r>
        <w:rPr>
          <w:rFonts w:hint="default" w:ascii="Times New Roman" w:hAnsi="Times New Roman" w:eastAsia="方正仿宋简体" w:cs="Times New Roman"/>
          <w:i w:val="0"/>
          <w:caps w:val="0"/>
          <w:color w:val="333333"/>
          <w:spacing w:val="0"/>
          <w:sz w:val="28"/>
          <w:szCs w:val="28"/>
          <w:u w:val="single"/>
          <w:shd w:val="clear" w:fill="FFFFFF"/>
          <w:lang w:val="en-US" w:eastAsia="zh-CN"/>
        </w:rPr>
        <w:t xml:space="preserve">     </w:t>
      </w:r>
      <w:r>
        <w:rPr>
          <w:rFonts w:hint="default" w:ascii="Times New Roman" w:hAnsi="Times New Roman" w:eastAsia="方正仿宋简体" w:cs="Times New Roman"/>
          <w:i w:val="0"/>
          <w:caps w:val="0"/>
          <w:color w:val="333333"/>
          <w:spacing w:val="0"/>
          <w:sz w:val="28"/>
          <w:szCs w:val="28"/>
          <w:u w:val="none"/>
          <w:shd w:val="clear" w:fill="FFFFFF"/>
          <w:lang w:val="en-US" w:eastAsia="zh-CN"/>
        </w:rPr>
        <w:t>（职务）</w:t>
      </w:r>
      <w:r>
        <w:rPr>
          <w:rFonts w:hint="eastAsia" w:ascii="Times New Roman" w:hAnsi="Times New Roman" w:eastAsia="方正仿宋简体" w:cs="Times New Roman"/>
          <w:i w:val="0"/>
          <w:caps w:val="0"/>
          <w:color w:val="333333"/>
          <w:spacing w:val="0"/>
          <w:sz w:val="28"/>
          <w:szCs w:val="28"/>
          <w:u w:val="none"/>
          <w:shd w:val="clear" w:fill="FFFFFF"/>
          <w:lang w:val="en-US" w:eastAsia="zh-CN"/>
        </w:rPr>
        <w:t>，</w:t>
      </w:r>
      <w:r>
        <w:rPr>
          <w:rFonts w:hint="default" w:ascii="Times New Roman" w:hAnsi="Times New Roman" w:eastAsia="方正仿宋简体" w:cs="Times New Roman"/>
          <w:i w:val="0"/>
          <w:caps w:val="0"/>
          <w:color w:val="333333"/>
          <w:spacing w:val="0"/>
          <w:sz w:val="28"/>
          <w:szCs w:val="28"/>
          <w:u w:val="single"/>
          <w:shd w:val="clear" w:fill="FFFFFF"/>
          <w:lang w:val="en-US" w:eastAsia="zh-CN"/>
        </w:rPr>
        <w:t xml:space="preserve">          </w:t>
      </w:r>
      <w:r>
        <w:rPr>
          <w:rFonts w:hint="default" w:ascii="Times New Roman" w:hAnsi="Times New Roman" w:eastAsia="方正仿宋简体" w:cs="Times New Roman"/>
          <w:i w:val="0"/>
          <w:caps w:val="0"/>
          <w:color w:val="333333"/>
          <w:spacing w:val="0"/>
          <w:sz w:val="28"/>
          <w:szCs w:val="28"/>
          <w:u w:val="none"/>
          <w:shd w:val="clear" w:fill="FFFFFF"/>
          <w:lang w:val="en-US" w:eastAsia="zh-CN"/>
        </w:rPr>
        <w:t>（</w:t>
      </w:r>
      <w:r>
        <w:rPr>
          <w:rFonts w:hint="default" w:ascii="Times New Roman" w:hAnsi="Times New Roman" w:eastAsia="方正仿宋简体" w:cs="Times New Roman"/>
          <w:i w:val="0"/>
          <w:caps w:val="0"/>
          <w:color w:val="333333"/>
          <w:spacing w:val="0"/>
          <w:sz w:val="28"/>
          <w:szCs w:val="28"/>
          <w:u w:val="none"/>
          <w:shd w:val="clear" w:fill="FFFFFF"/>
        </w:rPr>
        <w:t>姓名</w:t>
      </w:r>
      <w:r>
        <w:rPr>
          <w:rFonts w:hint="default" w:ascii="Times New Roman" w:hAnsi="Times New Roman" w:eastAsia="方正仿宋简体" w:cs="Times New Roman"/>
          <w:i w:val="0"/>
          <w:caps w:val="0"/>
          <w:color w:val="333333"/>
          <w:spacing w:val="0"/>
          <w:sz w:val="28"/>
          <w:szCs w:val="28"/>
          <w:u w:val="none"/>
          <w:shd w:val="clear" w:fill="FFFFFF"/>
          <w:lang w:val="en-US" w:eastAsia="zh-CN"/>
        </w:rPr>
        <w:t>）</w:t>
      </w:r>
      <w:r>
        <w:rPr>
          <w:rFonts w:hint="default" w:ascii="Times New Roman" w:hAnsi="Times New Roman" w:eastAsia="方正仿宋简体" w:cs="Times New Roman"/>
          <w:i w:val="0"/>
          <w:caps w:val="0"/>
          <w:color w:val="333333"/>
          <w:spacing w:val="0"/>
          <w:sz w:val="28"/>
          <w:szCs w:val="28"/>
          <w:u w:val="single"/>
          <w:shd w:val="clear" w:fill="FFFFFF"/>
          <w:lang w:val="en-US" w:eastAsia="zh-CN"/>
        </w:rPr>
        <w:t xml:space="preserve">                   </w:t>
      </w:r>
      <w:r>
        <w:rPr>
          <w:rFonts w:hint="default" w:ascii="Times New Roman" w:hAnsi="Times New Roman" w:eastAsia="方正仿宋简体" w:cs="Times New Roman"/>
          <w:i w:val="0"/>
          <w:caps w:val="0"/>
          <w:color w:val="333333"/>
          <w:spacing w:val="0"/>
          <w:sz w:val="28"/>
          <w:szCs w:val="28"/>
          <w:u w:val="none"/>
          <w:shd w:val="clear" w:fill="FFFFFF"/>
          <w:lang w:val="en-US" w:eastAsia="zh-CN"/>
        </w:rPr>
        <w:t>（身份证号）</w:t>
      </w:r>
      <w:r>
        <w:rPr>
          <w:rFonts w:hint="eastAsia" w:ascii="Times New Roman" w:hAnsi="Times New Roman" w:eastAsia="方正仿宋简体" w:cs="Times New Roman"/>
          <w:i w:val="0"/>
          <w:caps w:val="0"/>
          <w:color w:val="333333"/>
          <w:spacing w:val="0"/>
          <w:sz w:val="28"/>
          <w:szCs w:val="28"/>
          <w:u w:val="none"/>
          <w:shd w:val="clear" w:fill="FFFFFF"/>
          <w:lang w:val="en-US" w:eastAsia="zh-CN"/>
        </w:rPr>
        <w:t>，</w:t>
      </w:r>
      <w:r>
        <w:rPr>
          <w:rFonts w:hint="default" w:ascii="Times New Roman" w:hAnsi="Times New Roman" w:eastAsia="方正仿宋简体" w:cs="Times New Roman"/>
          <w:i w:val="0"/>
          <w:caps w:val="0"/>
          <w:color w:val="333333"/>
          <w:spacing w:val="0"/>
          <w:sz w:val="28"/>
          <w:szCs w:val="28"/>
          <w:shd w:val="clear" w:fill="FFFFFF"/>
        </w:rPr>
        <w:t>为</w:t>
      </w:r>
      <w:r>
        <w:rPr>
          <w:rFonts w:hint="default" w:ascii="Times New Roman" w:hAnsi="Times New Roman" w:eastAsia="方正仿宋简体" w:cs="Times New Roman"/>
          <w:i w:val="0"/>
          <w:caps w:val="0"/>
          <w:color w:val="333333"/>
          <w:spacing w:val="0"/>
          <w:sz w:val="28"/>
          <w:szCs w:val="28"/>
          <w:shd w:val="clear" w:fill="FFFFFF"/>
          <w:lang w:eastAsia="zh-CN"/>
        </w:rPr>
        <w:t>本</w:t>
      </w:r>
      <w:r>
        <w:rPr>
          <w:rFonts w:hint="eastAsia" w:ascii="Times New Roman" w:hAnsi="Times New Roman" w:eastAsia="方正仿宋简体" w:cs="Times New Roman"/>
          <w:i w:val="0"/>
          <w:caps w:val="0"/>
          <w:color w:val="333333"/>
          <w:spacing w:val="0"/>
          <w:sz w:val="28"/>
          <w:szCs w:val="28"/>
          <w:shd w:val="clear" w:fill="FFFFFF"/>
          <w:lang w:val="en-US" w:eastAsia="zh-CN"/>
        </w:rPr>
        <w:t>单位</w:t>
      </w:r>
      <w:r>
        <w:rPr>
          <w:rFonts w:hint="default" w:ascii="Times New Roman" w:hAnsi="Times New Roman" w:eastAsia="方正仿宋简体" w:cs="Times New Roman"/>
          <w:i w:val="0"/>
          <w:caps w:val="0"/>
          <w:color w:val="333333"/>
          <w:spacing w:val="0"/>
          <w:sz w:val="28"/>
          <w:szCs w:val="28"/>
          <w:shd w:val="clear" w:fill="FFFFFF"/>
          <w:lang w:eastAsia="zh-CN"/>
        </w:rPr>
        <w:t>合法</w:t>
      </w:r>
      <w:r>
        <w:rPr>
          <w:rFonts w:hint="default" w:ascii="Times New Roman" w:hAnsi="Times New Roman" w:eastAsia="方正仿宋简体" w:cs="Times New Roman"/>
          <w:i w:val="0"/>
          <w:caps w:val="0"/>
          <w:color w:val="333333"/>
          <w:spacing w:val="0"/>
          <w:sz w:val="28"/>
          <w:szCs w:val="28"/>
          <w:shd w:val="clear" w:fill="FFFFFF"/>
        </w:rPr>
        <w:t>代理人，</w:t>
      </w:r>
      <w:r>
        <w:rPr>
          <w:rFonts w:hint="default" w:ascii="Times New Roman" w:hAnsi="Times New Roman" w:eastAsia="方正仿宋简体" w:cs="Times New Roman"/>
          <w:i w:val="0"/>
          <w:caps w:val="0"/>
          <w:color w:val="333333"/>
          <w:spacing w:val="0"/>
          <w:sz w:val="28"/>
          <w:szCs w:val="28"/>
          <w:shd w:val="clear" w:fill="FFFFFF"/>
          <w:lang w:eastAsia="zh-CN"/>
        </w:rPr>
        <w:t>就</w:t>
      </w:r>
      <w:r>
        <w:rPr>
          <w:rFonts w:hint="eastAsia" w:ascii="Times New Roman" w:hAnsi="Times New Roman" w:eastAsia="方正仿宋简体" w:cs="Times New Roman"/>
          <w:b w:val="0"/>
          <w:bCs/>
          <w:sz w:val="30"/>
          <w:szCs w:val="30"/>
          <w:u w:val="single"/>
          <w:lang w:val="en-US" w:eastAsia="zh-CN"/>
        </w:rPr>
        <w:t>天津中煤能源华北有限公司2025年10-12月尿素公路运输服务（四）公开竞价采购</w:t>
      </w:r>
      <w:r>
        <w:rPr>
          <w:rFonts w:hint="default" w:ascii="Times New Roman" w:hAnsi="Times New Roman" w:eastAsia="方正仿宋简体" w:cs="Times New Roman"/>
          <w:i w:val="0"/>
          <w:caps w:val="0"/>
          <w:color w:val="333333"/>
          <w:spacing w:val="0"/>
          <w:sz w:val="28"/>
          <w:szCs w:val="28"/>
          <w:u w:val="none"/>
          <w:shd w:val="clear" w:fill="FFFFFF"/>
          <w:lang w:val="en-US" w:eastAsia="zh-CN"/>
        </w:rPr>
        <w:t>事宜，</w:t>
      </w:r>
      <w:r>
        <w:rPr>
          <w:rFonts w:hint="default" w:ascii="Times New Roman" w:hAnsi="Times New Roman" w:eastAsia="方正仿宋简体" w:cs="Times New Roman"/>
          <w:i w:val="0"/>
          <w:caps w:val="0"/>
          <w:color w:val="333333"/>
          <w:spacing w:val="0"/>
          <w:sz w:val="28"/>
          <w:szCs w:val="28"/>
          <w:shd w:val="clear" w:fill="FFFFFF"/>
        </w:rPr>
        <w:t>以</w:t>
      </w:r>
      <w:r>
        <w:rPr>
          <w:rFonts w:hint="default" w:ascii="Times New Roman" w:hAnsi="Times New Roman" w:eastAsia="方正仿宋简体" w:cs="Times New Roman"/>
          <w:i w:val="0"/>
          <w:caps w:val="0"/>
          <w:color w:val="333333"/>
          <w:spacing w:val="0"/>
          <w:sz w:val="28"/>
          <w:szCs w:val="28"/>
          <w:shd w:val="clear" w:fill="FFFFFF"/>
          <w:lang w:eastAsia="zh-CN"/>
        </w:rPr>
        <w:t>本</w:t>
      </w:r>
      <w:r>
        <w:rPr>
          <w:rFonts w:hint="eastAsia" w:ascii="Times New Roman" w:hAnsi="Times New Roman" w:eastAsia="方正仿宋简体" w:cs="Times New Roman"/>
          <w:i w:val="0"/>
          <w:caps w:val="0"/>
          <w:color w:val="333333"/>
          <w:spacing w:val="0"/>
          <w:sz w:val="28"/>
          <w:szCs w:val="28"/>
          <w:shd w:val="clear" w:fill="FFFFFF"/>
          <w:lang w:val="en-US" w:eastAsia="zh-CN"/>
        </w:rPr>
        <w:t>单位</w:t>
      </w:r>
      <w:r>
        <w:rPr>
          <w:rFonts w:hint="default" w:ascii="Times New Roman" w:hAnsi="Times New Roman" w:eastAsia="方正仿宋简体" w:cs="Times New Roman"/>
          <w:i w:val="0"/>
          <w:caps w:val="0"/>
          <w:color w:val="333333"/>
          <w:spacing w:val="0"/>
          <w:sz w:val="28"/>
          <w:szCs w:val="28"/>
          <w:shd w:val="clear" w:fill="FFFFFF"/>
        </w:rPr>
        <w:t>名义处理一切与</w:t>
      </w:r>
      <w:r>
        <w:rPr>
          <w:rFonts w:hint="eastAsia" w:ascii="Times New Roman" w:hAnsi="Times New Roman" w:eastAsia="方正仿宋简体" w:cs="Times New Roman"/>
          <w:i w:val="0"/>
          <w:caps w:val="0"/>
          <w:color w:val="333333"/>
          <w:spacing w:val="0"/>
          <w:sz w:val="28"/>
          <w:szCs w:val="28"/>
          <w:shd w:val="clear" w:fill="FFFFFF"/>
          <w:lang w:val="en-US" w:eastAsia="zh-CN"/>
        </w:rPr>
        <w:t>本次采购活动</w:t>
      </w:r>
      <w:r>
        <w:rPr>
          <w:rFonts w:hint="default" w:ascii="Times New Roman" w:hAnsi="Times New Roman" w:eastAsia="方正仿宋简体" w:cs="Times New Roman"/>
          <w:i w:val="0"/>
          <w:caps w:val="0"/>
          <w:color w:val="333333"/>
          <w:spacing w:val="0"/>
          <w:sz w:val="28"/>
          <w:szCs w:val="28"/>
          <w:shd w:val="clear" w:fill="FFFFFF"/>
        </w:rPr>
        <w:t>有关的事务。</w:t>
      </w:r>
    </w:p>
    <w:p w14:paraId="761F0D0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500" w:lineRule="exact"/>
        <w:ind w:right="0" w:firstLine="560" w:firstLineChars="200"/>
        <w:textAlignment w:val="auto"/>
        <w:rPr>
          <w:rFonts w:hint="default" w:ascii="Times New Roman" w:hAnsi="Times New Roman" w:eastAsia="方正仿宋简体" w:cs="Times New Roman"/>
          <w:i w:val="0"/>
          <w:caps w:val="0"/>
          <w:color w:val="333333"/>
          <w:spacing w:val="0"/>
          <w:sz w:val="28"/>
          <w:szCs w:val="28"/>
          <w:shd w:val="clear" w:fill="FFFFFF"/>
        </w:rPr>
      </w:pPr>
      <w:r>
        <w:rPr>
          <w:rFonts w:hint="default" w:ascii="Times New Roman" w:hAnsi="Times New Roman" w:eastAsia="方正仿宋简体" w:cs="Times New Roman"/>
          <w:i w:val="0"/>
          <w:caps w:val="0"/>
          <w:color w:val="333333"/>
          <w:spacing w:val="0"/>
          <w:sz w:val="28"/>
          <w:szCs w:val="28"/>
          <w:shd w:val="clear" w:fill="FFFFFF"/>
        </w:rPr>
        <w:t>本授权期限自_____年____月____日起至_____年____月____日</w:t>
      </w:r>
      <w:r>
        <w:rPr>
          <w:rFonts w:hint="default" w:ascii="Times New Roman" w:hAnsi="Times New Roman" w:eastAsia="方正仿宋简体" w:cs="Times New Roman"/>
          <w:i w:val="0"/>
          <w:caps w:val="0"/>
          <w:color w:val="333333"/>
          <w:spacing w:val="0"/>
          <w:sz w:val="28"/>
          <w:szCs w:val="28"/>
          <w:shd w:val="clear" w:fill="FFFFFF"/>
          <w:lang w:eastAsia="zh-CN"/>
        </w:rPr>
        <w:t>有效</w:t>
      </w:r>
      <w:r>
        <w:rPr>
          <w:rFonts w:hint="default" w:ascii="Times New Roman" w:hAnsi="Times New Roman" w:eastAsia="方正仿宋简体" w:cs="Times New Roman"/>
          <w:i w:val="0"/>
          <w:caps w:val="0"/>
          <w:color w:val="333333"/>
          <w:spacing w:val="0"/>
          <w:sz w:val="28"/>
          <w:szCs w:val="28"/>
          <w:shd w:val="clear" w:fill="FFFFFF"/>
        </w:rPr>
        <w:t>。</w:t>
      </w:r>
    </w:p>
    <w:p w14:paraId="3F85F22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500" w:lineRule="exact"/>
        <w:ind w:left="0" w:right="0" w:firstLine="560" w:firstLineChars="200"/>
        <w:textAlignment w:val="auto"/>
        <w:rPr>
          <w:rFonts w:hint="default" w:ascii="Times New Roman" w:hAnsi="Times New Roman" w:eastAsia="方正仿宋简体" w:cs="Times New Roman"/>
          <w:i w:val="0"/>
          <w:caps w:val="0"/>
          <w:color w:val="333333"/>
          <w:spacing w:val="0"/>
          <w:sz w:val="28"/>
          <w:szCs w:val="28"/>
          <w:shd w:val="clear" w:fill="FFFFFF"/>
        </w:rPr>
      </w:pPr>
      <w:r>
        <w:rPr>
          <w:rFonts w:hint="default" w:ascii="Times New Roman" w:hAnsi="Times New Roman" w:eastAsia="方正仿宋简体" w:cs="Times New Roman"/>
          <w:i w:val="0"/>
          <w:caps w:val="0"/>
          <w:color w:val="333333"/>
          <w:spacing w:val="0"/>
          <w:sz w:val="28"/>
          <w:szCs w:val="28"/>
          <w:shd w:val="clear" w:fill="FFFFFF"/>
        </w:rPr>
        <w:t>特此</w:t>
      </w:r>
      <w:r>
        <w:rPr>
          <w:rFonts w:hint="default" w:ascii="Times New Roman" w:hAnsi="Times New Roman" w:eastAsia="方正仿宋简体" w:cs="Times New Roman"/>
          <w:i w:val="0"/>
          <w:caps w:val="0"/>
          <w:color w:val="333333"/>
          <w:spacing w:val="0"/>
          <w:sz w:val="28"/>
          <w:szCs w:val="28"/>
          <w:shd w:val="clear" w:fill="FFFFFF"/>
          <w:lang w:eastAsia="zh-CN"/>
        </w:rPr>
        <w:t>声明</w:t>
      </w:r>
      <w:r>
        <w:rPr>
          <w:rFonts w:hint="default" w:ascii="Times New Roman" w:hAnsi="Times New Roman" w:eastAsia="方正仿宋简体" w:cs="Times New Roman"/>
          <w:i w:val="0"/>
          <w:caps w:val="0"/>
          <w:color w:val="333333"/>
          <w:spacing w:val="0"/>
          <w:sz w:val="28"/>
          <w:szCs w:val="28"/>
          <w:shd w:val="clear" w:fill="FFFFFF"/>
        </w:rPr>
        <w:t>。</w:t>
      </w:r>
    </w:p>
    <w:tbl>
      <w:tblPr>
        <w:tblStyle w:val="34"/>
        <w:tblW w:w="0" w:type="auto"/>
        <w:jc w:val="center"/>
        <w:tblLayout w:type="fixed"/>
        <w:tblCellMar>
          <w:top w:w="0" w:type="dxa"/>
          <w:left w:w="108" w:type="dxa"/>
          <w:bottom w:w="0" w:type="dxa"/>
          <w:right w:w="108" w:type="dxa"/>
        </w:tblCellMar>
      </w:tblPr>
      <w:tblGrid>
        <w:gridCol w:w="2526"/>
        <w:gridCol w:w="5994"/>
      </w:tblGrid>
      <w:tr w14:paraId="01D7AC69">
        <w:tblPrEx>
          <w:tblCellMar>
            <w:top w:w="0" w:type="dxa"/>
            <w:left w:w="108" w:type="dxa"/>
            <w:bottom w:w="0" w:type="dxa"/>
            <w:right w:w="108" w:type="dxa"/>
          </w:tblCellMar>
        </w:tblPrEx>
        <w:trPr>
          <w:trHeight w:val="844" w:hRule="atLeast"/>
          <w:jc w:val="center"/>
        </w:trPr>
        <w:tc>
          <w:tcPr>
            <w:tcW w:w="2526" w:type="dxa"/>
            <w:noWrap w:val="0"/>
            <w:vAlign w:val="top"/>
          </w:tcPr>
          <w:p w14:paraId="7B563E47">
            <w:pPr>
              <w:spacing w:line="240" w:lineRule="auto"/>
              <w:jc w:val="distribut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报价单位</w:t>
            </w:r>
          </w:p>
        </w:tc>
        <w:tc>
          <w:tcPr>
            <w:tcW w:w="5994" w:type="dxa"/>
            <w:noWrap w:val="0"/>
            <w:vAlign w:val="center"/>
          </w:tcPr>
          <w:p w14:paraId="2D2FC4BD">
            <w:pPr>
              <w:spacing w:line="240" w:lineRule="auto"/>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（公章）</w:t>
            </w:r>
          </w:p>
        </w:tc>
      </w:tr>
      <w:tr w14:paraId="4535A9CD">
        <w:tblPrEx>
          <w:tblCellMar>
            <w:top w:w="0" w:type="dxa"/>
            <w:left w:w="108" w:type="dxa"/>
            <w:bottom w:w="0" w:type="dxa"/>
            <w:right w:w="108" w:type="dxa"/>
          </w:tblCellMar>
        </w:tblPrEx>
        <w:trPr>
          <w:trHeight w:val="891" w:hRule="atLeast"/>
          <w:jc w:val="center"/>
        </w:trPr>
        <w:tc>
          <w:tcPr>
            <w:tcW w:w="2526" w:type="dxa"/>
            <w:noWrap w:val="0"/>
            <w:vAlign w:val="top"/>
          </w:tcPr>
          <w:p w14:paraId="4F7294B9">
            <w:pPr>
              <w:spacing w:line="0" w:lineRule="atLeast"/>
              <w:jc w:val="distribut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法定代表人</w:t>
            </w:r>
          </w:p>
          <w:p w14:paraId="4997CCE1">
            <w:pPr>
              <w:spacing w:line="0" w:lineRule="atLeast"/>
              <w:jc w:val="distribut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或委托代理人</w:t>
            </w:r>
          </w:p>
        </w:tc>
        <w:tc>
          <w:tcPr>
            <w:tcW w:w="5994" w:type="dxa"/>
            <w:noWrap w:val="0"/>
            <w:vAlign w:val="center"/>
          </w:tcPr>
          <w:p w14:paraId="5527B9B8">
            <w:pPr>
              <w:spacing w:line="240" w:lineRule="auto"/>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（签字）</w:t>
            </w:r>
          </w:p>
        </w:tc>
      </w:tr>
    </w:tbl>
    <w:p w14:paraId="41FAE853">
      <w:pPr>
        <w:rPr>
          <w:rFonts w:hint="default" w:ascii="Times New Roman" w:hAnsi="Times New Roman" w:eastAsia="方正仿宋简体" w:cs="Times New Roman"/>
          <w:vanish/>
          <w:sz w:val="24"/>
          <w:szCs w:val="24"/>
        </w:rPr>
      </w:pPr>
    </w:p>
    <w:tbl>
      <w:tblPr>
        <w:tblStyle w:val="34"/>
        <w:tblW w:w="0" w:type="auto"/>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7"/>
      </w:tblGrid>
      <w:tr w14:paraId="740B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8497" w:type="dxa"/>
            <w:noWrap w:val="0"/>
            <w:vAlign w:val="center"/>
          </w:tcPr>
          <w:p w14:paraId="7E01741D">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（法定代表人身份证复印件粘贴处）</w:t>
            </w:r>
          </w:p>
        </w:tc>
      </w:tr>
      <w:tr w14:paraId="0D46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trPr>
        <w:tc>
          <w:tcPr>
            <w:tcW w:w="8497" w:type="dxa"/>
            <w:noWrap w:val="0"/>
            <w:vAlign w:val="center"/>
          </w:tcPr>
          <w:p w14:paraId="22FDF631">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（代理人身份证复印件粘贴处）</w:t>
            </w:r>
          </w:p>
        </w:tc>
      </w:tr>
    </w:tbl>
    <w:p w14:paraId="57FF2808">
      <w:pPr>
        <w:pStyle w:val="8"/>
        <w:spacing w:before="156" w:after="156"/>
        <w:ind w:firstLine="0" w:firstLineChars="0"/>
        <w:rPr>
          <w:rFonts w:hint="default" w:ascii="Times New Roman" w:hAnsi="Times New Roman" w:cs="Times New Roman"/>
          <w:sz w:val="28"/>
          <w:szCs w:val="28"/>
        </w:rPr>
      </w:pPr>
      <w:bookmarkStart w:id="12" w:name="_Toc538"/>
      <w:r>
        <w:rPr>
          <w:rFonts w:hint="default" w:ascii="Times New Roman" w:hAnsi="Times New Roman" w:eastAsia="楷体" w:cs="Times New Roman"/>
          <w:sz w:val="30"/>
          <w:szCs w:val="30"/>
        </w:rPr>
        <w:t>3.偏离表</w:t>
      </w:r>
      <w:bookmarkEnd w:id="12"/>
    </w:p>
    <w:p w14:paraId="0AC81917">
      <w:pPr>
        <w:pStyle w:val="38"/>
        <w:tabs>
          <w:tab w:val="left" w:pos="567"/>
        </w:tabs>
        <w:spacing w:line="560" w:lineRule="exact"/>
        <w:ind w:firstLine="600"/>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sz w:val="24"/>
          <w:szCs w:val="24"/>
        </w:rPr>
        <w:t>项目名称：</w:t>
      </w:r>
      <w:r>
        <w:rPr>
          <w:rFonts w:hint="default" w:ascii="Times New Roman" w:hAnsi="Times New Roman" w:eastAsia="方正仿宋简体" w:cs="Times New Roman"/>
          <w:b/>
          <w:bCs w:val="0"/>
          <w:sz w:val="24"/>
          <w:szCs w:val="24"/>
          <w:lang w:val="en-US" w:eastAsia="zh-CN"/>
        </w:rPr>
        <w:t>天津中煤能源华北有限公司</w:t>
      </w:r>
    </w:p>
    <w:p w14:paraId="303E6D27">
      <w:pPr>
        <w:snapToGrid w:val="0"/>
        <w:ind w:firstLine="480" w:firstLineChars="200"/>
        <w:jc w:val="left"/>
        <w:rPr>
          <w:rFonts w:hint="default" w:ascii="Times New Roman" w:hAnsi="Times New Roman" w:eastAsia="方正仿宋简体" w:cs="Times New Roman"/>
          <w:sz w:val="24"/>
          <w:szCs w:val="24"/>
          <w:u w:val="single"/>
        </w:rPr>
      </w:pPr>
    </w:p>
    <w:tbl>
      <w:tblPr>
        <w:tblStyle w:val="34"/>
        <w:tblW w:w="0" w:type="auto"/>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879"/>
        <w:gridCol w:w="3628"/>
        <w:gridCol w:w="1814"/>
        <w:gridCol w:w="1701"/>
      </w:tblGrid>
      <w:tr w14:paraId="3F523AD7">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879" w:type="dxa"/>
            <w:noWrap w:val="0"/>
            <w:vAlign w:val="center"/>
          </w:tcPr>
          <w:p w14:paraId="19B19E88">
            <w:pPr>
              <w:spacing w:before="120"/>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序号</w:t>
            </w:r>
          </w:p>
        </w:tc>
        <w:tc>
          <w:tcPr>
            <w:tcW w:w="3628" w:type="dxa"/>
            <w:noWrap w:val="0"/>
            <w:vAlign w:val="center"/>
          </w:tcPr>
          <w:p w14:paraId="52071548">
            <w:pPr>
              <w:spacing w:before="120"/>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询价文件要求</w:t>
            </w:r>
          </w:p>
        </w:tc>
        <w:tc>
          <w:tcPr>
            <w:tcW w:w="1814" w:type="dxa"/>
            <w:noWrap w:val="0"/>
            <w:vAlign w:val="center"/>
          </w:tcPr>
          <w:p w14:paraId="78D2BDE5">
            <w:pPr>
              <w:spacing w:before="120"/>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偏离情况</w:t>
            </w:r>
          </w:p>
        </w:tc>
        <w:tc>
          <w:tcPr>
            <w:tcW w:w="1701" w:type="dxa"/>
            <w:noWrap w:val="0"/>
            <w:vAlign w:val="center"/>
          </w:tcPr>
          <w:p w14:paraId="2C50F58B">
            <w:pPr>
              <w:spacing w:before="120"/>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说明</w:t>
            </w:r>
          </w:p>
        </w:tc>
      </w:tr>
      <w:tr w14:paraId="4D7166FC">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879" w:type="dxa"/>
            <w:noWrap w:val="0"/>
            <w:vAlign w:val="center"/>
          </w:tcPr>
          <w:p w14:paraId="45FBFA16">
            <w:pPr>
              <w:spacing w:before="120"/>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1</w:t>
            </w:r>
          </w:p>
        </w:tc>
        <w:tc>
          <w:tcPr>
            <w:tcW w:w="3628" w:type="dxa"/>
            <w:noWrap w:val="0"/>
            <w:vAlign w:val="center"/>
          </w:tcPr>
          <w:p w14:paraId="35F7E524">
            <w:pPr>
              <w:jc w:val="center"/>
              <w:rPr>
                <w:rFonts w:hint="eastAsia"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起运地及目的地</w:t>
            </w:r>
          </w:p>
        </w:tc>
        <w:tc>
          <w:tcPr>
            <w:tcW w:w="1814" w:type="dxa"/>
            <w:noWrap w:val="0"/>
            <w:vAlign w:val="center"/>
          </w:tcPr>
          <w:p w14:paraId="3BDD33D2">
            <w:pPr>
              <w:jc w:val="center"/>
              <w:rPr>
                <w:rFonts w:hint="default" w:ascii="Times New Roman" w:hAnsi="Times New Roman" w:eastAsia="方正仿宋简体" w:cs="Times New Roman"/>
                <w:sz w:val="24"/>
                <w:szCs w:val="24"/>
              </w:rPr>
            </w:pPr>
          </w:p>
        </w:tc>
        <w:tc>
          <w:tcPr>
            <w:tcW w:w="1701" w:type="dxa"/>
            <w:noWrap w:val="0"/>
            <w:vAlign w:val="center"/>
          </w:tcPr>
          <w:p w14:paraId="55017325">
            <w:pPr>
              <w:jc w:val="center"/>
              <w:rPr>
                <w:rFonts w:hint="default" w:ascii="Times New Roman" w:hAnsi="Times New Roman" w:eastAsia="方正仿宋简体" w:cs="Times New Roman"/>
                <w:sz w:val="24"/>
                <w:szCs w:val="24"/>
              </w:rPr>
            </w:pPr>
          </w:p>
        </w:tc>
      </w:tr>
      <w:tr w14:paraId="16342770">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879" w:type="dxa"/>
            <w:noWrap w:val="0"/>
            <w:vAlign w:val="center"/>
          </w:tcPr>
          <w:p w14:paraId="090E3099">
            <w:pPr>
              <w:spacing w:before="120"/>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2</w:t>
            </w:r>
          </w:p>
        </w:tc>
        <w:tc>
          <w:tcPr>
            <w:tcW w:w="3628" w:type="dxa"/>
            <w:noWrap w:val="0"/>
            <w:vAlign w:val="center"/>
          </w:tcPr>
          <w:p w14:paraId="0FB6F063">
            <w:pPr>
              <w:jc w:val="center"/>
              <w:rPr>
                <w:rFonts w:hint="eastAsia"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特殊事项说明</w:t>
            </w:r>
          </w:p>
        </w:tc>
        <w:tc>
          <w:tcPr>
            <w:tcW w:w="1814" w:type="dxa"/>
            <w:noWrap w:val="0"/>
            <w:vAlign w:val="center"/>
          </w:tcPr>
          <w:p w14:paraId="3EC5992D">
            <w:pPr>
              <w:jc w:val="center"/>
              <w:rPr>
                <w:rFonts w:hint="default" w:ascii="Times New Roman" w:hAnsi="Times New Roman" w:eastAsia="方正仿宋简体" w:cs="Times New Roman"/>
                <w:sz w:val="24"/>
                <w:szCs w:val="24"/>
              </w:rPr>
            </w:pPr>
          </w:p>
        </w:tc>
        <w:tc>
          <w:tcPr>
            <w:tcW w:w="1701" w:type="dxa"/>
            <w:noWrap w:val="0"/>
            <w:vAlign w:val="center"/>
          </w:tcPr>
          <w:p w14:paraId="749A5A0F">
            <w:pPr>
              <w:jc w:val="center"/>
              <w:rPr>
                <w:rFonts w:hint="default" w:ascii="Times New Roman" w:hAnsi="Times New Roman" w:eastAsia="方正仿宋简体" w:cs="Times New Roman"/>
                <w:sz w:val="24"/>
                <w:szCs w:val="24"/>
              </w:rPr>
            </w:pPr>
          </w:p>
        </w:tc>
      </w:tr>
      <w:tr w14:paraId="2ED76CEE">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879" w:type="dxa"/>
            <w:noWrap w:val="0"/>
            <w:vAlign w:val="center"/>
          </w:tcPr>
          <w:p w14:paraId="36DB4D00">
            <w:pPr>
              <w:spacing w:before="120"/>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3</w:t>
            </w:r>
          </w:p>
        </w:tc>
        <w:tc>
          <w:tcPr>
            <w:tcW w:w="3628" w:type="dxa"/>
            <w:noWrap w:val="0"/>
            <w:vAlign w:val="center"/>
          </w:tcPr>
          <w:p w14:paraId="1C769177">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运输</w:t>
            </w:r>
            <w:r>
              <w:rPr>
                <w:rFonts w:hint="eastAsia" w:ascii="Times New Roman" w:hAnsi="Times New Roman" w:eastAsia="方正仿宋简体" w:cs="Times New Roman"/>
                <w:sz w:val="24"/>
                <w:szCs w:val="24"/>
                <w:lang w:val="en-US" w:eastAsia="zh-CN"/>
              </w:rPr>
              <w:t>合同</w:t>
            </w:r>
            <w:r>
              <w:rPr>
                <w:rFonts w:hint="default" w:ascii="Times New Roman" w:hAnsi="Times New Roman" w:eastAsia="方正仿宋简体" w:cs="Times New Roman"/>
                <w:sz w:val="24"/>
                <w:szCs w:val="24"/>
              </w:rPr>
              <w:t>模板</w:t>
            </w:r>
          </w:p>
        </w:tc>
        <w:tc>
          <w:tcPr>
            <w:tcW w:w="1814" w:type="dxa"/>
            <w:noWrap w:val="0"/>
            <w:vAlign w:val="center"/>
          </w:tcPr>
          <w:p w14:paraId="3500091F">
            <w:pPr>
              <w:jc w:val="center"/>
              <w:rPr>
                <w:rFonts w:hint="default" w:ascii="Times New Roman" w:hAnsi="Times New Roman" w:eastAsia="方正仿宋简体" w:cs="Times New Roman"/>
                <w:sz w:val="24"/>
                <w:szCs w:val="24"/>
              </w:rPr>
            </w:pPr>
          </w:p>
        </w:tc>
        <w:tc>
          <w:tcPr>
            <w:tcW w:w="1701" w:type="dxa"/>
            <w:noWrap w:val="0"/>
            <w:vAlign w:val="center"/>
          </w:tcPr>
          <w:p w14:paraId="0508AD03">
            <w:pPr>
              <w:jc w:val="center"/>
              <w:rPr>
                <w:rFonts w:hint="default" w:ascii="Times New Roman" w:hAnsi="Times New Roman" w:eastAsia="方正仿宋简体" w:cs="Times New Roman"/>
                <w:sz w:val="24"/>
                <w:szCs w:val="24"/>
              </w:rPr>
            </w:pPr>
          </w:p>
        </w:tc>
      </w:tr>
      <w:tr w14:paraId="7E263D04">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879" w:type="dxa"/>
            <w:noWrap w:val="0"/>
            <w:vAlign w:val="center"/>
          </w:tcPr>
          <w:p w14:paraId="1BA6FB97">
            <w:pPr>
              <w:spacing w:before="120"/>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4</w:t>
            </w:r>
          </w:p>
        </w:tc>
        <w:tc>
          <w:tcPr>
            <w:tcW w:w="3628" w:type="dxa"/>
            <w:noWrap w:val="0"/>
            <w:vAlign w:val="center"/>
          </w:tcPr>
          <w:p w14:paraId="52F2A541">
            <w:pPr>
              <w:jc w:val="center"/>
              <w:rPr>
                <w:rFonts w:hint="default" w:ascii="Times New Roman" w:hAnsi="Times New Roman" w:eastAsia="方正仿宋简体" w:cs="Times New Roman"/>
                <w:sz w:val="24"/>
                <w:szCs w:val="24"/>
              </w:rPr>
            </w:pPr>
          </w:p>
        </w:tc>
        <w:tc>
          <w:tcPr>
            <w:tcW w:w="1814" w:type="dxa"/>
            <w:noWrap w:val="0"/>
            <w:vAlign w:val="center"/>
          </w:tcPr>
          <w:p w14:paraId="2118C055">
            <w:pPr>
              <w:jc w:val="center"/>
              <w:rPr>
                <w:rFonts w:hint="default" w:ascii="Times New Roman" w:hAnsi="Times New Roman" w:eastAsia="方正仿宋简体" w:cs="Times New Roman"/>
                <w:sz w:val="24"/>
                <w:szCs w:val="24"/>
              </w:rPr>
            </w:pPr>
          </w:p>
        </w:tc>
        <w:tc>
          <w:tcPr>
            <w:tcW w:w="1701" w:type="dxa"/>
            <w:noWrap w:val="0"/>
            <w:vAlign w:val="center"/>
          </w:tcPr>
          <w:p w14:paraId="053C925A">
            <w:pPr>
              <w:jc w:val="center"/>
              <w:rPr>
                <w:rFonts w:hint="default" w:ascii="Times New Roman" w:hAnsi="Times New Roman" w:eastAsia="方正仿宋简体" w:cs="Times New Roman"/>
                <w:sz w:val="24"/>
                <w:szCs w:val="24"/>
              </w:rPr>
            </w:pPr>
          </w:p>
        </w:tc>
      </w:tr>
      <w:tr w14:paraId="6704652B">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879" w:type="dxa"/>
            <w:noWrap w:val="0"/>
            <w:vAlign w:val="center"/>
          </w:tcPr>
          <w:p w14:paraId="5A2CDF4D">
            <w:pPr>
              <w:spacing w:before="120"/>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5</w:t>
            </w:r>
          </w:p>
        </w:tc>
        <w:tc>
          <w:tcPr>
            <w:tcW w:w="3628" w:type="dxa"/>
            <w:noWrap w:val="0"/>
            <w:vAlign w:val="center"/>
          </w:tcPr>
          <w:p w14:paraId="10C5A4A9">
            <w:pPr>
              <w:jc w:val="center"/>
              <w:rPr>
                <w:rFonts w:hint="default" w:ascii="Times New Roman" w:hAnsi="Times New Roman" w:eastAsia="方正仿宋简体" w:cs="Times New Roman"/>
                <w:sz w:val="24"/>
                <w:szCs w:val="24"/>
              </w:rPr>
            </w:pPr>
          </w:p>
        </w:tc>
        <w:tc>
          <w:tcPr>
            <w:tcW w:w="1814" w:type="dxa"/>
            <w:noWrap w:val="0"/>
            <w:vAlign w:val="center"/>
          </w:tcPr>
          <w:p w14:paraId="14160A66">
            <w:pPr>
              <w:jc w:val="center"/>
              <w:rPr>
                <w:rFonts w:hint="default" w:ascii="Times New Roman" w:hAnsi="Times New Roman" w:eastAsia="方正仿宋简体" w:cs="Times New Roman"/>
                <w:sz w:val="24"/>
                <w:szCs w:val="24"/>
              </w:rPr>
            </w:pPr>
          </w:p>
        </w:tc>
        <w:tc>
          <w:tcPr>
            <w:tcW w:w="1701" w:type="dxa"/>
            <w:noWrap w:val="0"/>
            <w:vAlign w:val="center"/>
          </w:tcPr>
          <w:p w14:paraId="2FA23B7D">
            <w:pPr>
              <w:jc w:val="center"/>
              <w:rPr>
                <w:rFonts w:hint="default" w:ascii="Times New Roman" w:hAnsi="Times New Roman" w:eastAsia="方正仿宋简体" w:cs="Times New Roman"/>
                <w:sz w:val="24"/>
                <w:szCs w:val="24"/>
              </w:rPr>
            </w:pPr>
          </w:p>
        </w:tc>
      </w:tr>
    </w:tbl>
    <w:p w14:paraId="25C845E2">
      <w:pPr>
        <w:pStyle w:val="27"/>
        <w:numPr>
          <w:ilvl w:val="0"/>
          <w:numId w:val="0"/>
        </w:numPr>
        <w:ind w:firstLine="480" w:firstLineChars="200"/>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注：</w:t>
      </w:r>
    </w:p>
    <w:p w14:paraId="7CC3EC1D">
      <w:pPr>
        <w:pStyle w:val="27"/>
        <w:numPr>
          <w:ilvl w:val="0"/>
          <w:numId w:val="0"/>
        </w:numPr>
        <w:ind w:firstLine="480" w:firstLineChars="200"/>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1.如报价单位递交的响应文件与询价文件中的要求有不同时，应逐条列在偏离表中，否则将认为报价单位接受询价文件的所有要求；</w:t>
      </w:r>
    </w:p>
    <w:p w14:paraId="62CC5D0B">
      <w:pPr>
        <w:pStyle w:val="27"/>
        <w:numPr>
          <w:ilvl w:val="0"/>
          <w:numId w:val="0"/>
        </w:numPr>
        <w:ind w:firstLine="480" w:firstLineChars="200"/>
        <w:rPr>
          <w:rFonts w:hint="default" w:ascii="Times New Roman" w:hAnsi="Times New Roman" w:eastAsia="仿宋" w:cs="Times New Roman"/>
          <w:sz w:val="24"/>
          <w:szCs w:val="24"/>
        </w:rPr>
      </w:pPr>
      <w:r>
        <w:rPr>
          <w:rFonts w:hint="default" w:ascii="Times New Roman" w:hAnsi="Times New Roman" w:eastAsia="方正仿宋简体" w:cs="Times New Roman"/>
          <w:sz w:val="24"/>
          <w:szCs w:val="24"/>
        </w:rPr>
        <w:t>2.报价单位递交的响应文件如无偏离，仍应提交本表，可对空白模板加盖公章，视为无偏离。</w:t>
      </w:r>
    </w:p>
    <w:p w14:paraId="71A1311F">
      <w:pPr>
        <w:pStyle w:val="27"/>
        <w:numPr>
          <w:ilvl w:val="0"/>
          <w:numId w:val="0"/>
        </w:numPr>
        <w:rPr>
          <w:rFonts w:hint="default" w:ascii="Times New Roman" w:hAnsi="Times New Roman" w:eastAsia="仿宋" w:cs="Times New Roman"/>
          <w:sz w:val="24"/>
          <w:szCs w:val="24"/>
        </w:rPr>
      </w:pPr>
    </w:p>
    <w:p w14:paraId="26CBDFCF">
      <w:pPr>
        <w:pStyle w:val="27"/>
        <w:numPr>
          <w:ilvl w:val="0"/>
          <w:numId w:val="0"/>
        </w:numPr>
        <w:rPr>
          <w:rFonts w:hint="default" w:ascii="Times New Roman" w:hAnsi="Times New Roman" w:eastAsia="仿宋" w:cs="Times New Roman"/>
          <w:sz w:val="24"/>
          <w:szCs w:val="24"/>
        </w:rPr>
      </w:pPr>
    </w:p>
    <w:p w14:paraId="435FA1E4">
      <w:pPr>
        <w:pStyle w:val="27"/>
        <w:numPr>
          <w:ilvl w:val="0"/>
          <w:numId w:val="0"/>
        </w:numPr>
        <w:rPr>
          <w:rFonts w:hint="default" w:ascii="Times New Roman" w:hAnsi="Times New Roman" w:eastAsia="仿宋" w:cs="Times New Roman"/>
          <w:sz w:val="24"/>
          <w:szCs w:val="24"/>
        </w:rPr>
      </w:pPr>
    </w:p>
    <w:p w14:paraId="32143CDC">
      <w:pPr>
        <w:pStyle w:val="27"/>
        <w:numPr>
          <w:ilvl w:val="0"/>
          <w:numId w:val="0"/>
        </w:numPr>
        <w:rPr>
          <w:rFonts w:hint="default" w:ascii="Times New Roman" w:hAnsi="Times New Roman" w:eastAsia="仿宋" w:cs="Times New Roman"/>
          <w:sz w:val="24"/>
          <w:szCs w:val="24"/>
        </w:rPr>
      </w:pPr>
    </w:p>
    <w:p w14:paraId="50F6FF5C">
      <w:pPr>
        <w:pStyle w:val="27"/>
        <w:numPr>
          <w:ilvl w:val="0"/>
          <w:numId w:val="0"/>
        </w:numPr>
        <w:rPr>
          <w:rFonts w:hint="default" w:ascii="Times New Roman" w:hAnsi="Times New Roman" w:eastAsia="仿宋" w:cs="Times New Roman"/>
          <w:sz w:val="24"/>
          <w:szCs w:val="24"/>
        </w:rPr>
      </w:pPr>
    </w:p>
    <w:sectPr>
      <w:footerReference r:id="rId6" w:type="default"/>
      <w:pgSz w:w="11906" w:h="16838"/>
      <w:pgMar w:top="2098" w:right="1474" w:bottom="1984" w:left="1587" w:header="851" w:footer="992" w:gutter="0"/>
      <w:pgNumType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97ECC9-755C-44E0-B93F-CCFA76F818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72D564C-0540-4E34-813E-6709BA20FE3F}"/>
  </w:font>
  <w:font w:name="仿宋_GB2312">
    <w:panose1 w:val="02010609030101010101"/>
    <w:charset w:val="86"/>
    <w:family w:val="modern"/>
    <w:pitch w:val="default"/>
    <w:sig w:usb0="00000001" w:usb1="080E0000" w:usb2="00000000" w:usb3="00000000" w:csb0="00040000" w:csb1="00000000"/>
    <w:embedRegular r:id="rId3" w:fontKey="{1EC4FB5D-34FC-4FFF-A963-CB6F7CA6073F}"/>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539C337B-532C-4381-ACAF-3AC760972E86}"/>
  </w:font>
  <w:font w:name="等线">
    <w:panose1 w:val="02010600030101010101"/>
    <w:charset w:val="86"/>
    <w:family w:val="auto"/>
    <w:pitch w:val="default"/>
    <w:sig w:usb0="A00002BF" w:usb1="38CF7CFA" w:usb2="00000016" w:usb3="00000000" w:csb0="0004000F" w:csb1="00000000"/>
  </w:font>
  <w:font w:name="微软简楷体">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5" w:fontKey="{42E2EDD5-5066-4F27-8399-83E6DE34966D}"/>
  </w:font>
  <w:font w:name="方正小标宋简体">
    <w:panose1 w:val="03000509000000000000"/>
    <w:charset w:val="86"/>
    <w:family w:val="auto"/>
    <w:pitch w:val="default"/>
    <w:sig w:usb0="00000001" w:usb1="080E0000" w:usb2="00000000" w:usb3="00000000" w:csb0="00040000" w:csb1="00000000"/>
    <w:embedRegular r:id="rId6" w:fontKey="{C40F6653-EEDF-4926-8183-7A63CD001586}"/>
  </w:font>
  <w:font w:name="方正仿宋_GB2312">
    <w:panose1 w:val="02000000000000000000"/>
    <w:charset w:val="86"/>
    <w:family w:val="auto"/>
    <w:pitch w:val="default"/>
    <w:sig w:usb0="A00002BF" w:usb1="184F6CFA" w:usb2="00000012" w:usb3="00000000" w:csb0="00040001" w:csb1="00000000"/>
    <w:embedRegular r:id="rId7" w:fontKey="{CE451FFD-610F-4B66-A7F4-78EB65A3F7F8}"/>
  </w:font>
  <w:font w:name="楷体">
    <w:panose1 w:val="02010609060101010101"/>
    <w:charset w:val="86"/>
    <w:family w:val="auto"/>
    <w:pitch w:val="default"/>
    <w:sig w:usb0="800002BF" w:usb1="38CF7CFA" w:usb2="00000016" w:usb3="00000000" w:csb0="00040001" w:csb1="00000000"/>
    <w:embedRegular r:id="rId8" w:fontKey="{A9470DB8-96F5-4CC4-AA6C-146EE5E257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7FE9A">
    <w:pPr>
      <w:pStyle w:val="23"/>
    </w:pPr>
  </w:p>
  <w:p w14:paraId="708B5090">
    <w:pPr>
      <w:pStyle w:val="23"/>
    </w:pPr>
  </w:p>
  <w:p w14:paraId="648F066D">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522781">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F522781">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5290E">
    <w:pPr>
      <w:pStyle w:val="23"/>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B331B6">
                          <w:pPr>
                            <w:pStyle w:val="23"/>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20B331B6">
                    <w:pPr>
                      <w:pStyle w:val="2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F404A"/>
    <w:multiLevelType w:val="singleLevel"/>
    <w:tmpl w:val="811F404A"/>
    <w:lvl w:ilvl="0" w:tentative="0">
      <w:start w:val="2"/>
      <w:numFmt w:val="chineseCounting"/>
      <w:suff w:val="nothing"/>
      <w:lvlText w:val="%1、"/>
      <w:lvlJc w:val="left"/>
      <w:rPr>
        <w:rFonts w:hint="eastAsia"/>
      </w:rPr>
    </w:lvl>
  </w:abstractNum>
  <w:abstractNum w:abstractNumId="1">
    <w:nsid w:val="B3143CE9"/>
    <w:multiLevelType w:val="singleLevel"/>
    <w:tmpl w:val="B3143CE9"/>
    <w:lvl w:ilvl="0" w:tentative="0">
      <w:start w:val="1"/>
      <w:numFmt w:val="decimal"/>
      <w:pStyle w:val="27"/>
      <w:lvlText w:val="%1."/>
      <w:lvlJc w:val="left"/>
      <w:pPr>
        <w:tabs>
          <w:tab w:val="left" w:pos="2040"/>
        </w:tabs>
        <w:ind w:left="2040" w:hanging="360"/>
      </w:pPr>
    </w:lvl>
  </w:abstractNum>
  <w:abstractNum w:abstractNumId="2">
    <w:nsid w:val="EC741DAA"/>
    <w:multiLevelType w:val="singleLevel"/>
    <w:tmpl w:val="EC741DAA"/>
    <w:lvl w:ilvl="0" w:tentative="0">
      <w:start w:val="3"/>
      <w:numFmt w:val="chineseCounting"/>
      <w:suff w:val="space"/>
      <w:lvlText w:val="第%1章"/>
      <w:lvlJc w:val="left"/>
      <w:rPr>
        <w:rFonts w:hint="eastAsia"/>
      </w:rPr>
    </w:lvl>
  </w:abstractNum>
  <w:abstractNum w:abstractNumId="3">
    <w:nsid w:val="596C1746"/>
    <w:multiLevelType w:val="singleLevel"/>
    <w:tmpl w:val="596C1746"/>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NTZkMTZmYjI3YWEyNmUzZTIxNDg2OWI2MDU4NDEifQ=="/>
  </w:docVars>
  <w:rsids>
    <w:rsidRoot w:val="00172A27"/>
    <w:rsid w:val="00001E5F"/>
    <w:rsid w:val="00002D66"/>
    <w:rsid w:val="000036B9"/>
    <w:rsid w:val="000076E3"/>
    <w:rsid w:val="00012DC9"/>
    <w:rsid w:val="000147A4"/>
    <w:rsid w:val="00020902"/>
    <w:rsid w:val="00041829"/>
    <w:rsid w:val="00045920"/>
    <w:rsid w:val="00045D4A"/>
    <w:rsid w:val="00054E23"/>
    <w:rsid w:val="00061751"/>
    <w:rsid w:val="00061C4A"/>
    <w:rsid w:val="00062F49"/>
    <w:rsid w:val="0006577E"/>
    <w:rsid w:val="00086A52"/>
    <w:rsid w:val="000875D1"/>
    <w:rsid w:val="00087CF6"/>
    <w:rsid w:val="00096ADE"/>
    <w:rsid w:val="000A0C79"/>
    <w:rsid w:val="000B095C"/>
    <w:rsid w:val="000C03CE"/>
    <w:rsid w:val="000C4118"/>
    <w:rsid w:val="000C65D6"/>
    <w:rsid w:val="000E1D8C"/>
    <w:rsid w:val="000E63A3"/>
    <w:rsid w:val="000E68E9"/>
    <w:rsid w:val="000F7B41"/>
    <w:rsid w:val="001067CE"/>
    <w:rsid w:val="00116669"/>
    <w:rsid w:val="00121055"/>
    <w:rsid w:val="001218CA"/>
    <w:rsid w:val="001315B8"/>
    <w:rsid w:val="0013497D"/>
    <w:rsid w:val="00137BD6"/>
    <w:rsid w:val="00157BF7"/>
    <w:rsid w:val="00166215"/>
    <w:rsid w:val="0017083F"/>
    <w:rsid w:val="001774CA"/>
    <w:rsid w:val="001A7717"/>
    <w:rsid w:val="001B3BA0"/>
    <w:rsid w:val="001C0A8E"/>
    <w:rsid w:val="001E18B0"/>
    <w:rsid w:val="001E727B"/>
    <w:rsid w:val="001F62BA"/>
    <w:rsid w:val="002113A4"/>
    <w:rsid w:val="00214A86"/>
    <w:rsid w:val="002272C3"/>
    <w:rsid w:val="002376E2"/>
    <w:rsid w:val="00241272"/>
    <w:rsid w:val="00266D0A"/>
    <w:rsid w:val="00293E48"/>
    <w:rsid w:val="002A50E9"/>
    <w:rsid w:val="002B38C8"/>
    <w:rsid w:val="002C715C"/>
    <w:rsid w:val="002D4B9F"/>
    <w:rsid w:val="002E099A"/>
    <w:rsid w:val="002E6F6B"/>
    <w:rsid w:val="003233D5"/>
    <w:rsid w:val="003261DA"/>
    <w:rsid w:val="00332CE0"/>
    <w:rsid w:val="003518C2"/>
    <w:rsid w:val="0035403E"/>
    <w:rsid w:val="003637E5"/>
    <w:rsid w:val="0037369E"/>
    <w:rsid w:val="0039122B"/>
    <w:rsid w:val="00393452"/>
    <w:rsid w:val="00393C47"/>
    <w:rsid w:val="003A4B48"/>
    <w:rsid w:val="003A61AB"/>
    <w:rsid w:val="003B0403"/>
    <w:rsid w:val="003B469E"/>
    <w:rsid w:val="003B4A6B"/>
    <w:rsid w:val="003C5ED3"/>
    <w:rsid w:val="003D2535"/>
    <w:rsid w:val="003D7FA7"/>
    <w:rsid w:val="003E4A1B"/>
    <w:rsid w:val="003F15D3"/>
    <w:rsid w:val="003F228A"/>
    <w:rsid w:val="003F618E"/>
    <w:rsid w:val="003F6CE2"/>
    <w:rsid w:val="004033FD"/>
    <w:rsid w:val="00422FAC"/>
    <w:rsid w:val="004315C0"/>
    <w:rsid w:val="004572A8"/>
    <w:rsid w:val="00471B08"/>
    <w:rsid w:val="00485B80"/>
    <w:rsid w:val="004A1B50"/>
    <w:rsid w:val="004B0232"/>
    <w:rsid w:val="004B1872"/>
    <w:rsid w:val="004B6BEA"/>
    <w:rsid w:val="004C1EE4"/>
    <w:rsid w:val="004C35BC"/>
    <w:rsid w:val="004C52EA"/>
    <w:rsid w:val="004C6124"/>
    <w:rsid w:val="004E0441"/>
    <w:rsid w:val="004E35FC"/>
    <w:rsid w:val="004E6DA8"/>
    <w:rsid w:val="004F3EC4"/>
    <w:rsid w:val="00511A5B"/>
    <w:rsid w:val="00520AEF"/>
    <w:rsid w:val="00524F76"/>
    <w:rsid w:val="005433A8"/>
    <w:rsid w:val="00550F1A"/>
    <w:rsid w:val="0056329A"/>
    <w:rsid w:val="00571101"/>
    <w:rsid w:val="00577973"/>
    <w:rsid w:val="005A3DE2"/>
    <w:rsid w:val="005A5FCA"/>
    <w:rsid w:val="005B0773"/>
    <w:rsid w:val="005B3387"/>
    <w:rsid w:val="005B376C"/>
    <w:rsid w:val="005B39EB"/>
    <w:rsid w:val="005C7877"/>
    <w:rsid w:val="005D6832"/>
    <w:rsid w:val="005F1525"/>
    <w:rsid w:val="005F1DD6"/>
    <w:rsid w:val="005F6A2A"/>
    <w:rsid w:val="00604381"/>
    <w:rsid w:val="00606EB5"/>
    <w:rsid w:val="0060732A"/>
    <w:rsid w:val="00612599"/>
    <w:rsid w:val="006129B0"/>
    <w:rsid w:val="00625E9A"/>
    <w:rsid w:val="00627650"/>
    <w:rsid w:val="00627C04"/>
    <w:rsid w:val="006309CA"/>
    <w:rsid w:val="006318E8"/>
    <w:rsid w:val="00646A46"/>
    <w:rsid w:val="00651EA6"/>
    <w:rsid w:val="00654D61"/>
    <w:rsid w:val="0067195F"/>
    <w:rsid w:val="006760BB"/>
    <w:rsid w:val="00697A34"/>
    <w:rsid w:val="006A4301"/>
    <w:rsid w:val="006A469A"/>
    <w:rsid w:val="006A6F7F"/>
    <w:rsid w:val="006B0483"/>
    <w:rsid w:val="006B128E"/>
    <w:rsid w:val="006C39CD"/>
    <w:rsid w:val="006E0584"/>
    <w:rsid w:val="006E2AC1"/>
    <w:rsid w:val="006F0B2A"/>
    <w:rsid w:val="006F471F"/>
    <w:rsid w:val="00730B37"/>
    <w:rsid w:val="0073617A"/>
    <w:rsid w:val="00755461"/>
    <w:rsid w:val="00762941"/>
    <w:rsid w:val="00772DE2"/>
    <w:rsid w:val="00795F00"/>
    <w:rsid w:val="007A0F52"/>
    <w:rsid w:val="007A3545"/>
    <w:rsid w:val="007A70CD"/>
    <w:rsid w:val="007B5A61"/>
    <w:rsid w:val="007B76C4"/>
    <w:rsid w:val="007D2B2F"/>
    <w:rsid w:val="007F4D01"/>
    <w:rsid w:val="007F747A"/>
    <w:rsid w:val="008017C2"/>
    <w:rsid w:val="00814FFA"/>
    <w:rsid w:val="00817537"/>
    <w:rsid w:val="00834205"/>
    <w:rsid w:val="00834C9D"/>
    <w:rsid w:val="00835A2C"/>
    <w:rsid w:val="0084046D"/>
    <w:rsid w:val="00844F09"/>
    <w:rsid w:val="0084625D"/>
    <w:rsid w:val="0086347D"/>
    <w:rsid w:val="00872C3D"/>
    <w:rsid w:val="00876A13"/>
    <w:rsid w:val="00877B05"/>
    <w:rsid w:val="00877CAC"/>
    <w:rsid w:val="0088219F"/>
    <w:rsid w:val="00897866"/>
    <w:rsid w:val="008A0C90"/>
    <w:rsid w:val="008A28F1"/>
    <w:rsid w:val="008A620F"/>
    <w:rsid w:val="008B417A"/>
    <w:rsid w:val="008B7FE1"/>
    <w:rsid w:val="008E042B"/>
    <w:rsid w:val="008E52EB"/>
    <w:rsid w:val="009044D5"/>
    <w:rsid w:val="00905774"/>
    <w:rsid w:val="009068E7"/>
    <w:rsid w:val="00912C8D"/>
    <w:rsid w:val="00920963"/>
    <w:rsid w:val="00921847"/>
    <w:rsid w:val="009319AE"/>
    <w:rsid w:val="00951DD5"/>
    <w:rsid w:val="00963E37"/>
    <w:rsid w:val="00964C79"/>
    <w:rsid w:val="0096642F"/>
    <w:rsid w:val="00970D7C"/>
    <w:rsid w:val="00991A02"/>
    <w:rsid w:val="00997886"/>
    <w:rsid w:val="009A1FD7"/>
    <w:rsid w:val="009A2886"/>
    <w:rsid w:val="009C21EA"/>
    <w:rsid w:val="009E7AC1"/>
    <w:rsid w:val="00A03157"/>
    <w:rsid w:val="00A06E25"/>
    <w:rsid w:val="00A074AD"/>
    <w:rsid w:val="00A30856"/>
    <w:rsid w:val="00A37FFA"/>
    <w:rsid w:val="00A41A72"/>
    <w:rsid w:val="00A42CBD"/>
    <w:rsid w:val="00A52915"/>
    <w:rsid w:val="00A600D5"/>
    <w:rsid w:val="00A72399"/>
    <w:rsid w:val="00A74550"/>
    <w:rsid w:val="00A97322"/>
    <w:rsid w:val="00AB3358"/>
    <w:rsid w:val="00AB4F9E"/>
    <w:rsid w:val="00AD24E6"/>
    <w:rsid w:val="00AD6437"/>
    <w:rsid w:val="00AE3577"/>
    <w:rsid w:val="00AE6E3C"/>
    <w:rsid w:val="00AF1BC4"/>
    <w:rsid w:val="00B03507"/>
    <w:rsid w:val="00B03DB4"/>
    <w:rsid w:val="00B06AB3"/>
    <w:rsid w:val="00B06B8A"/>
    <w:rsid w:val="00B1772A"/>
    <w:rsid w:val="00B249BE"/>
    <w:rsid w:val="00B27183"/>
    <w:rsid w:val="00B31EF6"/>
    <w:rsid w:val="00B368AA"/>
    <w:rsid w:val="00B450D8"/>
    <w:rsid w:val="00B519BB"/>
    <w:rsid w:val="00B61C46"/>
    <w:rsid w:val="00B94F72"/>
    <w:rsid w:val="00B97C59"/>
    <w:rsid w:val="00BB2C76"/>
    <w:rsid w:val="00BC2BE4"/>
    <w:rsid w:val="00BC700B"/>
    <w:rsid w:val="00BD042A"/>
    <w:rsid w:val="00BD3F50"/>
    <w:rsid w:val="00BD6AA9"/>
    <w:rsid w:val="00BF19E3"/>
    <w:rsid w:val="00BF42FE"/>
    <w:rsid w:val="00BF6836"/>
    <w:rsid w:val="00BF74CE"/>
    <w:rsid w:val="00BF7F55"/>
    <w:rsid w:val="00C00116"/>
    <w:rsid w:val="00C01169"/>
    <w:rsid w:val="00C06C69"/>
    <w:rsid w:val="00C207D1"/>
    <w:rsid w:val="00C264A9"/>
    <w:rsid w:val="00C33A0F"/>
    <w:rsid w:val="00C469CA"/>
    <w:rsid w:val="00C63767"/>
    <w:rsid w:val="00C652D4"/>
    <w:rsid w:val="00C80946"/>
    <w:rsid w:val="00C838A1"/>
    <w:rsid w:val="00C857DD"/>
    <w:rsid w:val="00C92574"/>
    <w:rsid w:val="00C925B1"/>
    <w:rsid w:val="00CA6EE8"/>
    <w:rsid w:val="00CB7F85"/>
    <w:rsid w:val="00CC22CA"/>
    <w:rsid w:val="00CC35A4"/>
    <w:rsid w:val="00CD4FEB"/>
    <w:rsid w:val="00CD5684"/>
    <w:rsid w:val="00D006DB"/>
    <w:rsid w:val="00D02336"/>
    <w:rsid w:val="00D12459"/>
    <w:rsid w:val="00D1457E"/>
    <w:rsid w:val="00D31E24"/>
    <w:rsid w:val="00D326D6"/>
    <w:rsid w:val="00D35B34"/>
    <w:rsid w:val="00D440AB"/>
    <w:rsid w:val="00D821B1"/>
    <w:rsid w:val="00D87809"/>
    <w:rsid w:val="00DA69FD"/>
    <w:rsid w:val="00DC1DDF"/>
    <w:rsid w:val="00DD0805"/>
    <w:rsid w:val="00DE0177"/>
    <w:rsid w:val="00DE5854"/>
    <w:rsid w:val="00DF2129"/>
    <w:rsid w:val="00E216EA"/>
    <w:rsid w:val="00E2797E"/>
    <w:rsid w:val="00E512CC"/>
    <w:rsid w:val="00E5156D"/>
    <w:rsid w:val="00E52D67"/>
    <w:rsid w:val="00E74BAE"/>
    <w:rsid w:val="00E9421F"/>
    <w:rsid w:val="00EA5489"/>
    <w:rsid w:val="00EB46BA"/>
    <w:rsid w:val="00EB5168"/>
    <w:rsid w:val="00EC13D0"/>
    <w:rsid w:val="00EC2B19"/>
    <w:rsid w:val="00EC6DB9"/>
    <w:rsid w:val="00ED68F1"/>
    <w:rsid w:val="00EE0358"/>
    <w:rsid w:val="00EF3CD1"/>
    <w:rsid w:val="00F029E1"/>
    <w:rsid w:val="00F12ADE"/>
    <w:rsid w:val="00F1581E"/>
    <w:rsid w:val="00F16771"/>
    <w:rsid w:val="00F305E2"/>
    <w:rsid w:val="00F41CB4"/>
    <w:rsid w:val="00F54D54"/>
    <w:rsid w:val="00F65E04"/>
    <w:rsid w:val="00F6625D"/>
    <w:rsid w:val="00F73172"/>
    <w:rsid w:val="00F839DA"/>
    <w:rsid w:val="00F95233"/>
    <w:rsid w:val="00FA1571"/>
    <w:rsid w:val="00FC01F5"/>
    <w:rsid w:val="00FC1D1F"/>
    <w:rsid w:val="00FE1876"/>
    <w:rsid w:val="00FE6E99"/>
    <w:rsid w:val="00FF1967"/>
    <w:rsid w:val="00FF3724"/>
    <w:rsid w:val="011B7AE3"/>
    <w:rsid w:val="015C0DCA"/>
    <w:rsid w:val="01701B0D"/>
    <w:rsid w:val="020E6C8E"/>
    <w:rsid w:val="028E197E"/>
    <w:rsid w:val="029947C4"/>
    <w:rsid w:val="02AF703B"/>
    <w:rsid w:val="02B352D6"/>
    <w:rsid w:val="02D95057"/>
    <w:rsid w:val="041A28A3"/>
    <w:rsid w:val="04227A8A"/>
    <w:rsid w:val="054D55D5"/>
    <w:rsid w:val="065B15E4"/>
    <w:rsid w:val="066A02D9"/>
    <w:rsid w:val="074300DE"/>
    <w:rsid w:val="07F61C4A"/>
    <w:rsid w:val="08381038"/>
    <w:rsid w:val="083E6FFF"/>
    <w:rsid w:val="085B1BAD"/>
    <w:rsid w:val="08CD51BB"/>
    <w:rsid w:val="09BB0717"/>
    <w:rsid w:val="0A11395F"/>
    <w:rsid w:val="0A5B5E07"/>
    <w:rsid w:val="0AB20B00"/>
    <w:rsid w:val="0AD7038D"/>
    <w:rsid w:val="0AF81333"/>
    <w:rsid w:val="0B004455"/>
    <w:rsid w:val="0B117D62"/>
    <w:rsid w:val="0C662036"/>
    <w:rsid w:val="0CB06B63"/>
    <w:rsid w:val="0CF45508"/>
    <w:rsid w:val="0D372DB6"/>
    <w:rsid w:val="0D5845BB"/>
    <w:rsid w:val="0D6B7A33"/>
    <w:rsid w:val="0E213AB4"/>
    <w:rsid w:val="0EEB1FB4"/>
    <w:rsid w:val="0F0D1321"/>
    <w:rsid w:val="0F3D7ECB"/>
    <w:rsid w:val="0F62038C"/>
    <w:rsid w:val="0F783207"/>
    <w:rsid w:val="0FFE4037"/>
    <w:rsid w:val="10B43F6C"/>
    <w:rsid w:val="10CD1C22"/>
    <w:rsid w:val="10D73F5D"/>
    <w:rsid w:val="11386590"/>
    <w:rsid w:val="116C62A3"/>
    <w:rsid w:val="1184266D"/>
    <w:rsid w:val="11991703"/>
    <w:rsid w:val="11A544BD"/>
    <w:rsid w:val="11D35973"/>
    <w:rsid w:val="11EE797F"/>
    <w:rsid w:val="1277077F"/>
    <w:rsid w:val="128262B7"/>
    <w:rsid w:val="12AC362F"/>
    <w:rsid w:val="12EF7AF8"/>
    <w:rsid w:val="137D4167"/>
    <w:rsid w:val="13D50361"/>
    <w:rsid w:val="14214815"/>
    <w:rsid w:val="14222ED4"/>
    <w:rsid w:val="144A5174"/>
    <w:rsid w:val="14B25D96"/>
    <w:rsid w:val="14D220FC"/>
    <w:rsid w:val="14E13D08"/>
    <w:rsid w:val="14FD61CA"/>
    <w:rsid w:val="153410F3"/>
    <w:rsid w:val="153F15B4"/>
    <w:rsid w:val="157E4752"/>
    <w:rsid w:val="15C41643"/>
    <w:rsid w:val="16367185"/>
    <w:rsid w:val="166F3E5D"/>
    <w:rsid w:val="16A607E9"/>
    <w:rsid w:val="16D530DE"/>
    <w:rsid w:val="16D56555"/>
    <w:rsid w:val="16E130AE"/>
    <w:rsid w:val="1747233F"/>
    <w:rsid w:val="17710C68"/>
    <w:rsid w:val="17DA2342"/>
    <w:rsid w:val="183D6B77"/>
    <w:rsid w:val="18656796"/>
    <w:rsid w:val="18C25FF0"/>
    <w:rsid w:val="190338EF"/>
    <w:rsid w:val="19297853"/>
    <w:rsid w:val="19522E05"/>
    <w:rsid w:val="19793CD4"/>
    <w:rsid w:val="197D4439"/>
    <w:rsid w:val="19D36B2E"/>
    <w:rsid w:val="1A472B8C"/>
    <w:rsid w:val="1A483384"/>
    <w:rsid w:val="1A68531D"/>
    <w:rsid w:val="1AC54999"/>
    <w:rsid w:val="1B594A33"/>
    <w:rsid w:val="1B5967D8"/>
    <w:rsid w:val="1CC572B5"/>
    <w:rsid w:val="1D3D6AF5"/>
    <w:rsid w:val="1D4D40E9"/>
    <w:rsid w:val="1D831E40"/>
    <w:rsid w:val="1D9C193A"/>
    <w:rsid w:val="1E014B69"/>
    <w:rsid w:val="1E085557"/>
    <w:rsid w:val="1E086C19"/>
    <w:rsid w:val="1E3C5413"/>
    <w:rsid w:val="1E3E4AB2"/>
    <w:rsid w:val="1E547B2E"/>
    <w:rsid w:val="1E8B4C78"/>
    <w:rsid w:val="1EBF3BD4"/>
    <w:rsid w:val="1F1970AB"/>
    <w:rsid w:val="1F384824"/>
    <w:rsid w:val="1F75554F"/>
    <w:rsid w:val="1FA34A30"/>
    <w:rsid w:val="1FF53E14"/>
    <w:rsid w:val="20C34548"/>
    <w:rsid w:val="217553A1"/>
    <w:rsid w:val="21951671"/>
    <w:rsid w:val="21BB71E3"/>
    <w:rsid w:val="21C640AE"/>
    <w:rsid w:val="21E107A3"/>
    <w:rsid w:val="21F8372B"/>
    <w:rsid w:val="22216C72"/>
    <w:rsid w:val="226C3A00"/>
    <w:rsid w:val="22813D29"/>
    <w:rsid w:val="22FE1D01"/>
    <w:rsid w:val="235D12B1"/>
    <w:rsid w:val="238A294A"/>
    <w:rsid w:val="23C9056B"/>
    <w:rsid w:val="23FF75FB"/>
    <w:rsid w:val="244C04B7"/>
    <w:rsid w:val="24C75C68"/>
    <w:rsid w:val="254F0649"/>
    <w:rsid w:val="25674923"/>
    <w:rsid w:val="258778A8"/>
    <w:rsid w:val="258C0FC2"/>
    <w:rsid w:val="259A3BEB"/>
    <w:rsid w:val="25C62776"/>
    <w:rsid w:val="261B743F"/>
    <w:rsid w:val="263C767D"/>
    <w:rsid w:val="264A7FEF"/>
    <w:rsid w:val="26875A43"/>
    <w:rsid w:val="269E5DF7"/>
    <w:rsid w:val="26B26EEF"/>
    <w:rsid w:val="26B760B7"/>
    <w:rsid w:val="26D447DD"/>
    <w:rsid w:val="27193C2A"/>
    <w:rsid w:val="27333F5E"/>
    <w:rsid w:val="275A6A5E"/>
    <w:rsid w:val="27820788"/>
    <w:rsid w:val="28062423"/>
    <w:rsid w:val="28164439"/>
    <w:rsid w:val="281C4C20"/>
    <w:rsid w:val="28985DC7"/>
    <w:rsid w:val="2923213C"/>
    <w:rsid w:val="29793408"/>
    <w:rsid w:val="29B07BEB"/>
    <w:rsid w:val="29BC7658"/>
    <w:rsid w:val="2A0C4820"/>
    <w:rsid w:val="2A592F3C"/>
    <w:rsid w:val="2A660890"/>
    <w:rsid w:val="2A995D32"/>
    <w:rsid w:val="2B237265"/>
    <w:rsid w:val="2B991F47"/>
    <w:rsid w:val="2C82553F"/>
    <w:rsid w:val="2C986099"/>
    <w:rsid w:val="2C9E1646"/>
    <w:rsid w:val="2CCD3A2D"/>
    <w:rsid w:val="2CEC0A3C"/>
    <w:rsid w:val="2D2912A7"/>
    <w:rsid w:val="2D3776F5"/>
    <w:rsid w:val="2D901750"/>
    <w:rsid w:val="2EA77582"/>
    <w:rsid w:val="2F165DCF"/>
    <w:rsid w:val="2F500BB0"/>
    <w:rsid w:val="2F507822"/>
    <w:rsid w:val="2FED7620"/>
    <w:rsid w:val="2FFA784C"/>
    <w:rsid w:val="308173C4"/>
    <w:rsid w:val="30CA140D"/>
    <w:rsid w:val="30EC7553"/>
    <w:rsid w:val="31476FE3"/>
    <w:rsid w:val="316D2048"/>
    <w:rsid w:val="31CF588E"/>
    <w:rsid w:val="321A6459"/>
    <w:rsid w:val="321A7311"/>
    <w:rsid w:val="327436A2"/>
    <w:rsid w:val="329F42D9"/>
    <w:rsid w:val="32B005A1"/>
    <w:rsid w:val="32F83B65"/>
    <w:rsid w:val="33C17BF9"/>
    <w:rsid w:val="342D3D10"/>
    <w:rsid w:val="34346E4D"/>
    <w:rsid w:val="3451291B"/>
    <w:rsid w:val="34A03755"/>
    <w:rsid w:val="34DC4AD7"/>
    <w:rsid w:val="353B3A6B"/>
    <w:rsid w:val="357065AB"/>
    <w:rsid w:val="35DE177D"/>
    <w:rsid w:val="35E302DB"/>
    <w:rsid w:val="35FC1149"/>
    <w:rsid w:val="360556CD"/>
    <w:rsid w:val="368A4770"/>
    <w:rsid w:val="368C0DA3"/>
    <w:rsid w:val="36C8601E"/>
    <w:rsid w:val="370A34C0"/>
    <w:rsid w:val="371D1294"/>
    <w:rsid w:val="377151CB"/>
    <w:rsid w:val="378B4854"/>
    <w:rsid w:val="37CA6A73"/>
    <w:rsid w:val="383438BF"/>
    <w:rsid w:val="385F6487"/>
    <w:rsid w:val="38A76A96"/>
    <w:rsid w:val="38CE3E62"/>
    <w:rsid w:val="38D25BAE"/>
    <w:rsid w:val="38F46527"/>
    <w:rsid w:val="39861EF9"/>
    <w:rsid w:val="3A2D4A6A"/>
    <w:rsid w:val="3A532053"/>
    <w:rsid w:val="3A655FB2"/>
    <w:rsid w:val="3A751982"/>
    <w:rsid w:val="3A783CBD"/>
    <w:rsid w:val="3B214B4D"/>
    <w:rsid w:val="3BAF30E7"/>
    <w:rsid w:val="3BB92D1D"/>
    <w:rsid w:val="3BBB244A"/>
    <w:rsid w:val="3BC606EE"/>
    <w:rsid w:val="3BCB401D"/>
    <w:rsid w:val="3BE513FC"/>
    <w:rsid w:val="3BFE6D3B"/>
    <w:rsid w:val="3C3B5B49"/>
    <w:rsid w:val="3CC46AD2"/>
    <w:rsid w:val="3D3956A4"/>
    <w:rsid w:val="3D506B3C"/>
    <w:rsid w:val="3D85045C"/>
    <w:rsid w:val="3E0D55CF"/>
    <w:rsid w:val="3E2B0B08"/>
    <w:rsid w:val="3E3152E8"/>
    <w:rsid w:val="3E496FEA"/>
    <w:rsid w:val="3E78348C"/>
    <w:rsid w:val="3EB724B1"/>
    <w:rsid w:val="3EB961A9"/>
    <w:rsid w:val="3F435D7A"/>
    <w:rsid w:val="3FDD56C5"/>
    <w:rsid w:val="40033203"/>
    <w:rsid w:val="4050500F"/>
    <w:rsid w:val="405773AA"/>
    <w:rsid w:val="40703DBC"/>
    <w:rsid w:val="40824779"/>
    <w:rsid w:val="40AC62E6"/>
    <w:rsid w:val="40B55362"/>
    <w:rsid w:val="410B046F"/>
    <w:rsid w:val="41585D5B"/>
    <w:rsid w:val="416A4ADB"/>
    <w:rsid w:val="417B763B"/>
    <w:rsid w:val="41916069"/>
    <w:rsid w:val="41A72B23"/>
    <w:rsid w:val="41FB2309"/>
    <w:rsid w:val="423C122E"/>
    <w:rsid w:val="4272242A"/>
    <w:rsid w:val="427753CD"/>
    <w:rsid w:val="432513FA"/>
    <w:rsid w:val="434354FD"/>
    <w:rsid w:val="436468FB"/>
    <w:rsid w:val="43695C2D"/>
    <w:rsid w:val="439423E4"/>
    <w:rsid w:val="439A7805"/>
    <w:rsid w:val="43B06D99"/>
    <w:rsid w:val="44114AB5"/>
    <w:rsid w:val="44234B02"/>
    <w:rsid w:val="44330ECF"/>
    <w:rsid w:val="44435F53"/>
    <w:rsid w:val="45246A6A"/>
    <w:rsid w:val="45542F53"/>
    <w:rsid w:val="45CE361A"/>
    <w:rsid w:val="45CF0D21"/>
    <w:rsid w:val="45E001D6"/>
    <w:rsid w:val="46055299"/>
    <w:rsid w:val="47725038"/>
    <w:rsid w:val="48785D0D"/>
    <w:rsid w:val="48C974AD"/>
    <w:rsid w:val="49155047"/>
    <w:rsid w:val="49782EF9"/>
    <w:rsid w:val="49821455"/>
    <w:rsid w:val="4A082944"/>
    <w:rsid w:val="4A6F55B1"/>
    <w:rsid w:val="4A9A27FB"/>
    <w:rsid w:val="4B1F7BEC"/>
    <w:rsid w:val="4B3A496E"/>
    <w:rsid w:val="4B73495F"/>
    <w:rsid w:val="4C286D96"/>
    <w:rsid w:val="4C4A2791"/>
    <w:rsid w:val="4C610A6E"/>
    <w:rsid w:val="4CBF2F3A"/>
    <w:rsid w:val="4CC92597"/>
    <w:rsid w:val="4CCA7D68"/>
    <w:rsid w:val="4D2A69B8"/>
    <w:rsid w:val="4DC1768E"/>
    <w:rsid w:val="4E29712F"/>
    <w:rsid w:val="4EAC6ED6"/>
    <w:rsid w:val="4ED64586"/>
    <w:rsid w:val="4F5A6A5E"/>
    <w:rsid w:val="4F690AFA"/>
    <w:rsid w:val="4FA51654"/>
    <w:rsid w:val="4FB37796"/>
    <w:rsid w:val="501E5D1F"/>
    <w:rsid w:val="505E644C"/>
    <w:rsid w:val="5075127E"/>
    <w:rsid w:val="509D4EB6"/>
    <w:rsid w:val="50ED4722"/>
    <w:rsid w:val="51B573C7"/>
    <w:rsid w:val="51D62013"/>
    <w:rsid w:val="51F24178"/>
    <w:rsid w:val="5202191A"/>
    <w:rsid w:val="52216A46"/>
    <w:rsid w:val="5250526F"/>
    <w:rsid w:val="52563046"/>
    <w:rsid w:val="52985849"/>
    <w:rsid w:val="52C972C0"/>
    <w:rsid w:val="52FA4B79"/>
    <w:rsid w:val="531B7382"/>
    <w:rsid w:val="536712C4"/>
    <w:rsid w:val="53762752"/>
    <w:rsid w:val="53D91486"/>
    <w:rsid w:val="54312270"/>
    <w:rsid w:val="54327850"/>
    <w:rsid w:val="546A5153"/>
    <w:rsid w:val="54887C14"/>
    <w:rsid w:val="54BB2D85"/>
    <w:rsid w:val="54DA2638"/>
    <w:rsid w:val="55B41CCE"/>
    <w:rsid w:val="5684097F"/>
    <w:rsid w:val="56CF489D"/>
    <w:rsid w:val="56D3186E"/>
    <w:rsid w:val="56F00EA2"/>
    <w:rsid w:val="57B22FD6"/>
    <w:rsid w:val="58306118"/>
    <w:rsid w:val="58623AD6"/>
    <w:rsid w:val="58936814"/>
    <w:rsid w:val="58AA61A6"/>
    <w:rsid w:val="58B81623"/>
    <w:rsid w:val="591C64C6"/>
    <w:rsid w:val="594A3280"/>
    <w:rsid w:val="59601CED"/>
    <w:rsid w:val="59BC01DB"/>
    <w:rsid w:val="5A3440C8"/>
    <w:rsid w:val="5A3B68D8"/>
    <w:rsid w:val="5A4F08BA"/>
    <w:rsid w:val="5B1863D4"/>
    <w:rsid w:val="5B191744"/>
    <w:rsid w:val="5B4A36F7"/>
    <w:rsid w:val="5B700BED"/>
    <w:rsid w:val="5BA136F3"/>
    <w:rsid w:val="5BFB00E8"/>
    <w:rsid w:val="5BFB1E7B"/>
    <w:rsid w:val="5C124A09"/>
    <w:rsid w:val="5C6C0576"/>
    <w:rsid w:val="5CF1324F"/>
    <w:rsid w:val="5D01705C"/>
    <w:rsid w:val="5D20537C"/>
    <w:rsid w:val="5E1807D9"/>
    <w:rsid w:val="5EA62132"/>
    <w:rsid w:val="5EF3374C"/>
    <w:rsid w:val="5EF56FFF"/>
    <w:rsid w:val="5F360733"/>
    <w:rsid w:val="601207DF"/>
    <w:rsid w:val="60285208"/>
    <w:rsid w:val="60A47D14"/>
    <w:rsid w:val="61346014"/>
    <w:rsid w:val="615D3BB4"/>
    <w:rsid w:val="617641C0"/>
    <w:rsid w:val="618E6396"/>
    <w:rsid w:val="61D60373"/>
    <w:rsid w:val="61EF15C4"/>
    <w:rsid w:val="620F198E"/>
    <w:rsid w:val="626B64CD"/>
    <w:rsid w:val="62FC37E9"/>
    <w:rsid w:val="633F5EF1"/>
    <w:rsid w:val="639267FC"/>
    <w:rsid w:val="63D759B6"/>
    <w:rsid w:val="63F95248"/>
    <w:rsid w:val="643537BD"/>
    <w:rsid w:val="65137B40"/>
    <w:rsid w:val="65F55311"/>
    <w:rsid w:val="66135498"/>
    <w:rsid w:val="66202D0E"/>
    <w:rsid w:val="66EC5650"/>
    <w:rsid w:val="673D4397"/>
    <w:rsid w:val="675C618B"/>
    <w:rsid w:val="677D4A37"/>
    <w:rsid w:val="67AE693B"/>
    <w:rsid w:val="680919E8"/>
    <w:rsid w:val="684C45B0"/>
    <w:rsid w:val="688A59B6"/>
    <w:rsid w:val="68C47146"/>
    <w:rsid w:val="68D673B8"/>
    <w:rsid w:val="693D033F"/>
    <w:rsid w:val="6994390F"/>
    <w:rsid w:val="69D1246D"/>
    <w:rsid w:val="69D23E98"/>
    <w:rsid w:val="6A2238E4"/>
    <w:rsid w:val="6A6E06BF"/>
    <w:rsid w:val="6A7F6556"/>
    <w:rsid w:val="6A827B36"/>
    <w:rsid w:val="6B7330D6"/>
    <w:rsid w:val="6BA61AE3"/>
    <w:rsid w:val="6BE65C9E"/>
    <w:rsid w:val="6C482DD9"/>
    <w:rsid w:val="6D4558E7"/>
    <w:rsid w:val="6D7F4D4B"/>
    <w:rsid w:val="6DCB0BE8"/>
    <w:rsid w:val="6E2E5655"/>
    <w:rsid w:val="6ECC76A7"/>
    <w:rsid w:val="6F363CE3"/>
    <w:rsid w:val="6F417D60"/>
    <w:rsid w:val="6F4E58C0"/>
    <w:rsid w:val="6FCE1628"/>
    <w:rsid w:val="6FDB1992"/>
    <w:rsid w:val="6FFA569B"/>
    <w:rsid w:val="7009691F"/>
    <w:rsid w:val="70477EC6"/>
    <w:rsid w:val="704D463E"/>
    <w:rsid w:val="70500FEF"/>
    <w:rsid w:val="705B6F34"/>
    <w:rsid w:val="70B017DD"/>
    <w:rsid w:val="711F486C"/>
    <w:rsid w:val="719315A2"/>
    <w:rsid w:val="71DA51AA"/>
    <w:rsid w:val="723E08BB"/>
    <w:rsid w:val="72AE4292"/>
    <w:rsid w:val="72E779D6"/>
    <w:rsid w:val="737F058C"/>
    <w:rsid w:val="739621EE"/>
    <w:rsid w:val="73D721B7"/>
    <w:rsid w:val="73ED07EB"/>
    <w:rsid w:val="74092A22"/>
    <w:rsid w:val="74313D83"/>
    <w:rsid w:val="749C526E"/>
    <w:rsid w:val="74E74662"/>
    <w:rsid w:val="755931FE"/>
    <w:rsid w:val="75D14FDC"/>
    <w:rsid w:val="760553CC"/>
    <w:rsid w:val="763717F8"/>
    <w:rsid w:val="765462A3"/>
    <w:rsid w:val="76924310"/>
    <w:rsid w:val="76C319C1"/>
    <w:rsid w:val="76D158CA"/>
    <w:rsid w:val="76E64EAF"/>
    <w:rsid w:val="76EA3D3B"/>
    <w:rsid w:val="76EE465E"/>
    <w:rsid w:val="77146307"/>
    <w:rsid w:val="77273823"/>
    <w:rsid w:val="777B20EE"/>
    <w:rsid w:val="77BC7D69"/>
    <w:rsid w:val="77D31AA6"/>
    <w:rsid w:val="782D6DCB"/>
    <w:rsid w:val="78C351E6"/>
    <w:rsid w:val="790F3839"/>
    <w:rsid w:val="79193482"/>
    <w:rsid w:val="79467A7D"/>
    <w:rsid w:val="79951EBD"/>
    <w:rsid w:val="79C51696"/>
    <w:rsid w:val="7A4F1CDE"/>
    <w:rsid w:val="7A9D6FB6"/>
    <w:rsid w:val="7AAD4498"/>
    <w:rsid w:val="7AB12961"/>
    <w:rsid w:val="7AB628A1"/>
    <w:rsid w:val="7B0818DF"/>
    <w:rsid w:val="7B1F6A2A"/>
    <w:rsid w:val="7B30348B"/>
    <w:rsid w:val="7B9A7D93"/>
    <w:rsid w:val="7C476409"/>
    <w:rsid w:val="7CC779B2"/>
    <w:rsid w:val="7D10434C"/>
    <w:rsid w:val="7D3B44D5"/>
    <w:rsid w:val="7D8C29F1"/>
    <w:rsid w:val="7DD21407"/>
    <w:rsid w:val="7DF5331D"/>
    <w:rsid w:val="7E734A55"/>
    <w:rsid w:val="7E9624E1"/>
    <w:rsid w:val="7ECC1CF3"/>
    <w:rsid w:val="7EE11C25"/>
    <w:rsid w:val="7F160CF6"/>
    <w:rsid w:val="7FCE533C"/>
    <w:rsid w:val="7FEC15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_GB2312" w:cs="Times New Roman"/>
      <w:sz w:val="28"/>
      <w:szCs w:val="28"/>
      <w:lang w:val="en-US" w:eastAsia="zh-CN" w:bidi="ar-SA"/>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basedOn w:val="1"/>
    <w:next w:val="1"/>
    <w:link w:val="40"/>
    <w:qFormat/>
    <w:uiPriority w:val="9"/>
    <w:pPr>
      <w:keepNext/>
      <w:keepLines/>
      <w:spacing w:beforeLines="50" w:afterLines="50" w:line="415" w:lineRule="auto"/>
      <w:ind w:firstLine="200" w:firstLineChars="200"/>
      <w:outlineLvl w:val="1"/>
    </w:pPr>
    <w:rPr>
      <w:rFonts w:ascii="Cambria" w:hAnsi="Cambria" w:eastAsia="仿宋" w:cs="Times New Roman"/>
      <w:b/>
      <w:bCs/>
      <w:sz w:val="30"/>
      <w:szCs w:val="32"/>
    </w:rPr>
  </w:style>
  <w:style w:type="paragraph" w:styleId="9">
    <w:name w:val="heading 3"/>
    <w:basedOn w:val="1"/>
    <w:next w:val="1"/>
    <w:qFormat/>
    <w:uiPriority w:val="0"/>
    <w:pPr>
      <w:keepNext/>
      <w:keepLines/>
      <w:spacing w:before="260" w:after="260" w:line="416" w:lineRule="auto"/>
      <w:outlineLvl w:val="2"/>
    </w:pPr>
    <w:rPr>
      <w:b/>
      <w:bCs/>
      <w:sz w:val="32"/>
      <w:szCs w:val="32"/>
    </w:rPr>
  </w:style>
  <w:style w:type="paragraph" w:styleId="10">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6">
    <w:name w:val="Default Paragraph Font"/>
    <w:unhideWhenUsed/>
    <w:qFormat/>
    <w:uiPriority w:val="1"/>
  </w:style>
  <w:style w:type="table" w:default="1" w:styleId="34">
    <w:name w:val="Normal Table"/>
    <w:unhideWhenUsed/>
    <w:qFormat/>
    <w:uiPriority w:val="99"/>
    <w:tblPr>
      <w:tblCellMar>
        <w:top w:w="0" w:type="dxa"/>
        <w:left w:w="108" w:type="dxa"/>
        <w:bottom w:w="0" w:type="dxa"/>
        <w:right w:w="108" w:type="dxa"/>
      </w:tblCellMar>
    </w:tblPr>
  </w:style>
  <w:style w:type="paragraph" w:styleId="2">
    <w:name w:val="header"/>
    <w:basedOn w:val="1"/>
    <w:next w:val="3"/>
    <w:link w:val="4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3">
    <w:name w:val="Plain Text"/>
    <w:basedOn w:val="1"/>
    <w:next w:val="4"/>
    <w:link w:val="44"/>
    <w:qFormat/>
    <w:uiPriority w:val="0"/>
    <w:pPr>
      <w:spacing w:line="240" w:lineRule="auto"/>
    </w:pPr>
    <w:rPr>
      <w:rFonts w:hint="eastAsia" w:ascii="宋体" w:hAnsi="Courier New" w:eastAsia="宋体" w:cs="Times New Roman"/>
      <w:szCs w:val="20"/>
    </w:rPr>
  </w:style>
  <w:style w:type="paragraph" w:styleId="4">
    <w:name w:val="index heading"/>
    <w:basedOn w:val="1"/>
    <w:next w:val="5"/>
    <w:qFormat/>
    <w:uiPriority w:val="0"/>
    <w:pPr>
      <w:spacing w:before="120" w:after="120"/>
      <w:jc w:val="center"/>
    </w:pPr>
    <w:rPr>
      <w:rFonts w:ascii="Calibri" w:hAnsi="Calibri"/>
      <w:b/>
      <w:bCs/>
      <w:iCs/>
    </w:rPr>
  </w:style>
  <w:style w:type="paragraph" w:styleId="5">
    <w:name w:val="index 1"/>
    <w:basedOn w:val="1"/>
    <w:next w:val="6"/>
    <w:qFormat/>
    <w:uiPriority w:val="0"/>
    <w:pPr>
      <w:tabs>
        <w:tab w:val="right" w:leader="dot" w:pos="9299"/>
      </w:tabs>
      <w:jc w:val="left"/>
    </w:pPr>
    <w:rPr>
      <w:rFonts w:ascii="宋体"/>
      <w:szCs w:val="21"/>
    </w:rPr>
  </w:style>
  <w:style w:type="paragraph" w:customStyle="1" w:styleId="6">
    <w:name w:val="段"/>
    <w:next w:val="1"/>
    <w:qFormat/>
    <w:uiPriority w:val="0"/>
    <w:pPr>
      <w:tabs>
        <w:tab w:val="center" w:pos="4201"/>
        <w:tab w:val="right" w:leader="dot" w:pos="9298"/>
      </w:tabs>
      <w:autoSpaceDE w:val="0"/>
      <w:autoSpaceDN w:val="0"/>
      <w:ind w:firstLine="200" w:firstLineChars="200"/>
      <w:jc w:val="both"/>
    </w:pPr>
    <w:rPr>
      <w:rFonts w:ascii="宋体" w:hAnsi="Times New Roman" w:eastAsia="宋体" w:cs="Arial"/>
      <w:kern w:val="2"/>
      <w:sz w:val="21"/>
      <w:szCs w:val="22"/>
      <w:lang w:val="en-US" w:eastAsia="zh-CN" w:bidi="ar-SA"/>
    </w:rPr>
  </w:style>
  <w:style w:type="paragraph" w:styleId="11">
    <w:name w:val="toc 7"/>
    <w:basedOn w:val="1"/>
    <w:next w:val="1"/>
    <w:unhideWhenUsed/>
    <w:qFormat/>
    <w:uiPriority w:val="39"/>
    <w:pPr>
      <w:ind w:left="1260"/>
      <w:jc w:val="left"/>
    </w:pPr>
    <w:rPr>
      <w:rFonts w:ascii="等线" w:eastAsia="等线"/>
      <w:sz w:val="20"/>
      <w:szCs w:val="20"/>
    </w:rPr>
  </w:style>
  <w:style w:type="paragraph" w:styleId="12">
    <w:name w:val="Normal Indent"/>
    <w:basedOn w:val="1"/>
    <w:link w:val="41"/>
    <w:qFormat/>
    <w:uiPriority w:val="0"/>
    <w:pPr>
      <w:ind w:firstLine="420" w:firstLineChars="200"/>
    </w:pPr>
  </w:style>
  <w:style w:type="paragraph" w:styleId="13">
    <w:name w:val="annotation text"/>
    <w:basedOn w:val="1"/>
    <w:unhideWhenUsed/>
    <w:qFormat/>
    <w:uiPriority w:val="99"/>
    <w:pPr>
      <w:jc w:val="left"/>
    </w:pPr>
  </w:style>
  <w:style w:type="paragraph" w:styleId="14">
    <w:name w:val="Body Text"/>
    <w:basedOn w:val="1"/>
    <w:next w:val="15"/>
    <w:link w:val="42"/>
    <w:qFormat/>
    <w:uiPriority w:val="0"/>
    <w:pPr>
      <w:snapToGrid w:val="0"/>
      <w:spacing w:line="300" w:lineRule="auto"/>
    </w:pPr>
    <w:rPr>
      <w:rFonts w:eastAsia="微软简楷体"/>
      <w:sz w:val="30"/>
    </w:rPr>
  </w:style>
  <w:style w:type="paragraph" w:customStyle="1" w:styleId="15">
    <w:name w:val="_Style 2"/>
    <w:basedOn w:val="1"/>
    <w:next w:val="1"/>
    <w:unhideWhenUsed/>
    <w:qFormat/>
    <w:uiPriority w:val="0"/>
    <w:pPr>
      <w:ind w:firstLine="420" w:firstLineChars="200"/>
    </w:pPr>
    <w:rPr>
      <w:rFonts w:hint="default"/>
      <w:sz w:val="24"/>
      <w:szCs w:val="24"/>
    </w:rPr>
  </w:style>
  <w:style w:type="paragraph" w:styleId="16">
    <w:name w:val="Body Text Indent"/>
    <w:basedOn w:val="1"/>
    <w:next w:val="12"/>
    <w:link w:val="43"/>
    <w:unhideWhenUsed/>
    <w:qFormat/>
    <w:uiPriority w:val="99"/>
    <w:pPr>
      <w:jc w:val="left"/>
    </w:pPr>
  </w:style>
  <w:style w:type="paragraph" w:styleId="17">
    <w:name w:val="Block Text"/>
    <w:basedOn w:val="1"/>
    <w:next w:val="1"/>
    <w:unhideWhenUsed/>
    <w:qFormat/>
    <w:uiPriority w:val="99"/>
    <w:pPr>
      <w:ind w:left="1440" w:leftChars="700" w:right="700" w:rightChars="700"/>
    </w:pPr>
  </w:style>
  <w:style w:type="paragraph" w:styleId="18">
    <w:name w:val="index 4"/>
    <w:basedOn w:val="1"/>
    <w:next w:val="1"/>
    <w:qFormat/>
    <w:uiPriority w:val="0"/>
    <w:pPr>
      <w:spacing w:line="360" w:lineRule="auto"/>
      <w:ind w:firstLine="480"/>
    </w:pPr>
  </w:style>
  <w:style w:type="paragraph" w:styleId="19">
    <w:name w:val="toc 5"/>
    <w:basedOn w:val="1"/>
    <w:next w:val="1"/>
    <w:unhideWhenUsed/>
    <w:qFormat/>
    <w:uiPriority w:val="39"/>
    <w:pPr>
      <w:ind w:left="840"/>
      <w:jc w:val="left"/>
    </w:pPr>
    <w:rPr>
      <w:rFonts w:ascii="等线" w:eastAsia="等线"/>
      <w:sz w:val="20"/>
      <w:szCs w:val="20"/>
    </w:rPr>
  </w:style>
  <w:style w:type="paragraph" w:styleId="20">
    <w:name w:val="toc 3"/>
    <w:basedOn w:val="1"/>
    <w:next w:val="1"/>
    <w:unhideWhenUsed/>
    <w:qFormat/>
    <w:uiPriority w:val="39"/>
    <w:pPr>
      <w:ind w:left="420"/>
      <w:jc w:val="left"/>
    </w:pPr>
    <w:rPr>
      <w:rFonts w:ascii="等线" w:eastAsia="等线"/>
      <w:sz w:val="20"/>
      <w:szCs w:val="20"/>
    </w:rPr>
  </w:style>
  <w:style w:type="paragraph" w:styleId="21">
    <w:name w:val="toc 8"/>
    <w:basedOn w:val="1"/>
    <w:next w:val="1"/>
    <w:unhideWhenUsed/>
    <w:qFormat/>
    <w:uiPriority w:val="39"/>
    <w:pPr>
      <w:ind w:left="1470"/>
      <w:jc w:val="left"/>
    </w:pPr>
    <w:rPr>
      <w:rFonts w:ascii="等线" w:eastAsia="等线"/>
      <w:sz w:val="20"/>
      <w:szCs w:val="20"/>
    </w:rPr>
  </w:style>
  <w:style w:type="paragraph" w:styleId="22">
    <w:name w:val="Date"/>
    <w:basedOn w:val="1"/>
    <w:next w:val="1"/>
    <w:qFormat/>
    <w:uiPriority w:val="0"/>
    <w:rPr>
      <w:sz w:val="24"/>
      <w:szCs w:val="20"/>
    </w:rPr>
  </w:style>
  <w:style w:type="paragraph" w:styleId="23">
    <w:name w:val="footer"/>
    <w:basedOn w:val="1"/>
    <w:link w:val="45"/>
    <w:unhideWhenUsed/>
    <w:qFormat/>
    <w:uiPriority w:val="99"/>
    <w:pPr>
      <w:tabs>
        <w:tab w:val="center" w:pos="4153"/>
        <w:tab w:val="right" w:pos="8306"/>
      </w:tabs>
      <w:snapToGrid w:val="0"/>
      <w:spacing w:line="240" w:lineRule="auto"/>
      <w:jc w:val="left"/>
    </w:pPr>
    <w:rPr>
      <w:sz w:val="18"/>
      <w:szCs w:val="18"/>
    </w:rPr>
  </w:style>
  <w:style w:type="paragraph" w:styleId="24">
    <w:name w:val="toc 1"/>
    <w:basedOn w:val="1"/>
    <w:next w:val="1"/>
    <w:unhideWhenUsed/>
    <w:qFormat/>
    <w:uiPriority w:val="39"/>
    <w:pPr>
      <w:spacing w:before="120"/>
      <w:jc w:val="left"/>
    </w:pPr>
    <w:rPr>
      <w:rFonts w:ascii="等线" w:eastAsia="等线"/>
      <w:b/>
      <w:bCs/>
      <w:i/>
      <w:iCs/>
      <w:sz w:val="24"/>
      <w:szCs w:val="24"/>
    </w:rPr>
  </w:style>
  <w:style w:type="paragraph" w:styleId="25">
    <w:name w:val="toc 4"/>
    <w:basedOn w:val="1"/>
    <w:next w:val="1"/>
    <w:unhideWhenUsed/>
    <w:qFormat/>
    <w:uiPriority w:val="39"/>
    <w:pPr>
      <w:ind w:left="630"/>
      <w:jc w:val="left"/>
    </w:pPr>
    <w:rPr>
      <w:rFonts w:ascii="等线" w:eastAsia="等线"/>
      <w:sz w:val="20"/>
      <w:szCs w:val="20"/>
    </w:rPr>
  </w:style>
  <w:style w:type="paragraph" w:styleId="26">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7">
    <w:name w:val="List Number 5"/>
    <w:basedOn w:val="1"/>
    <w:unhideWhenUsed/>
    <w:qFormat/>
    <w:uiPriority w:val="99"/>
    <w:pPr>
      <w:numPr>
        <w:ilvl w:val="0"/>
        <w:numId w:val="1"/>
      </w:numPr>
    </w:pPr>
  </w:style>
  <w:style w:type="paragraph" w:styleId="28">
    <w:name w:val="toc 6"/>
    <w:basedOn w:val="1"/>
    <w:next w:val="1"/>
    <w:unhideWhenUsed/>
    <w:qFormat/>
    <w:uiPriority w:val="39"/>
    <w:pPr>
      <w:ind w:left="1050"/>
      <w:jc w:val="left"/>
    </w:pPr>
    <w:rPr>
      <w:rFonts w:ascii="等线" w:eastAsia="等线"/>
      <w:sz w:val="20"/>
      <w:szCs w:val="20"/>
    </w:rPr>
  </w:style>
  <w:style w:type="paragraph" w:styleId="29">
    <w:name w:val="toc 2"/>
    <w:basedOn w:val="1"/>
    <w:next w:val="1"/>
    <w:qFormat/>
    <w:uiPriority w:val="39"/>
    <w:pPr>
      <w:spacing w:before="120"/>
      <w:ind w:left="210"/>
      <w:jc w:val="left"/>
    </w:pPr>
    <w:rPr>
      <w:rFonts w:ascii="等线" w:eastAsia="等线"/>
      <w:b/>
      <w:bCs/>
      <w:sz w:val="22"/>
    </w:rPr>
  </w:style>
  <w:style w:type="paragraph" w:styleId="30">
    <w:name w:val="toc 9"/>
    <w:basedOn w:val="1"/>
    <w:next w:val="1"/>
    <w:unhideWhenUsed/>
    <w:qFormat/>
    <w:uiPriority w:val="39"/>
    <w:pPr>
      <w:ind w:left="1680"/>
      <w:jc w:val="left"/>
    </w:pPr>
    <w:rPr>
      <w:rFonts w:ascii="等线" w:eastAsia="等线"/>
      <w:sz w:val="20"/>
      <w:szCs w:val="20"/>
    </w:rPr>
  </w:style>
  <w:style w:type="paragraph" w:styleId="31">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32">
    <w:name w:val="Body Text First Indent"/>
    <w:basedOn w:val="14"/>
    <w:next w:val="8"/>
    <w:unhideWhenUsed/>
    <w:qFormat/>
    <w:uiPriority w:val="0"/>
    <w:pPr>
      <w:spacing w:after="120" w:afterAutospacing="0" w:line="273" w:lineRule="auto"/>
      <w:ind w:firstLine="420" w:firstLineChars="100"/>
      <w:jc w:val="left"/>
    </w:pPr>
    <w:rPr>
      <w:rFonts w:hint="default" w:ascii="Calibri" w:hAnsi="Calibri" w:eastAsia="宋体" w:cs="Calibri"/>
      <w:kern w:val="0"/>
      <w:sz w:val="22"/>
      <w:szCs w:val="22"/>
      <w:lang w:val="en-US" w:eastAsia="zh-CN" w:bidi="ar"/>
    </w:rPr>
  </w:style>
  <w:style w:type="paragraph" w:styleId="33">
    <w:name w:val="Body Text First Indent 2"/>
    <w:basedOn w:val="16"/>
    <w:next w:val="3"/>
    <w:qFormat/>
    <w:uiPriority w:val="0"/>
    <w:pPr>
      <w:widowControl/>
      <w:spacing w:after="0"/>
      <w:ind w:left="0" w:leftChars="0" w:firstLine="420" w:firstLineChars="200"/>
      <w:jc w:val="left"/>
    </w:pPr>
    <w:rPr>
      <w:rFonts w:ascii="仿宋_GB2312" w:hAnsi="宋体" w:eastAsia="仿宋_GB2312"/>
      <w:kern w:val="0"/>
      <w:sz w:val="32"/>
      <w:szCs w:val="18"/>
    </w:rPr>
  </w:style>
  <w:style w:type="table" w:styleId="35">
    <w:name w:val="Table Grid"/>
    <w:basedOn w:val="3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Hyperlink"/>
    <w:unhideWhenUsed/>
    <w:qFormat/>
    <w:uiPriority w:val="99"/>
    <w:rPr>
      <w:color w:val="0563C1"/>
      <w:u w:val="single"/>
    </w:rPr>
  </w:style>
  <w:style w:type="paragraph" w:styleId="38">
    <w:name w:val="List Paragraph"/>
    <w:basedOn w:val="1"/>
    <w:qFormat/>
    <w:uiPriority w:val="34"/>
    <w:pPr>
      <w:ind w:firstLine="420" w:firstLineChars="200"/>
    </w:pPr>
  </w:style>
  <w:style w:type="paragraph" w:customStyle="1" w:styleId="39">
    <w:name w:val="Default"/>
    <w:next w:val="29"/>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40">
    <w:name w:val="标题 2 字符"/>
    <w:link w:val="8"/>
    <w:qFormat/>
    <w:uiPriority w:val="0"/>
    <w:rPr>
      <w:rFonts w:ascii="Cambria" w:hAnsi="Cambria" w:eastAsia="仿宋" w:cs="Times New Roman"/>
      <w:b/>
      <w:bCs/>
      <w:sz w:val="30"/>
      <w:szCs w:val="32"/>
    </w:rPr>
  </w:style>
  <w:style w:type="character" w:customStyle="1" w:styleId="41">
    <w:name w:val="正文缩进 字符"/>
    <w:link w:val="12"/>
    <w:qFormat/>
    <w:uiPriority w:val="0"/>
    <w:rPr>
      <w:rFonts w:ascii="Calibri" w:hAnsi="Calibri"/>
      <w:kern w:val="2"/>
      <w:sz w:val="21"/>
      <w:szCs w:val="22"/>
    </w:rPr>
  </w:style>
  <w:style w:type="character" w:customStyle="1" w:styleId="42">
    <w:name w:val="正文文本 字符"/>
    <w:link w:val="14"/>
    <w:qFormat/>
    <w:uiPriority w:val="0"/>
    <w:rPr>
      <w:rFonts w:eastAsia="微软简楷体"/>
      <w:sz w:val="30"/>
    </w:rPr>
  </w:style>
  <w:style w:type="character" w:customStyle="1" w:styleId="43">
    <w:name w:val="正文文本缩进 字符"/>
    <w:link w:val="16"/>
    <w:qFormat/>
    <w:uiPriority w:val="99"/>
    <w:rPr>
      <w:rFonts w:ascii="Calibri" w:hAnsi="Calibri"/>
      <w:kern w:val="2"/>
      <w:sz w:val="21"/>
      <w:szCs w:val="22"/>
    </w:rPr>
  </w:style>
  <w:style w:type="character" w:customStyle="1" w:styleId="44">
    <w:name w:val="纯文本 字符"/>
    <w:link w:val="3"/>
    <w:qFormat/>
    <w:uiPriority w:val="0"/>
    <w:rPr>
      <w:rFonts w:ascii="宋体" w:hAnsi="Courier New" w:eastAsia="宋体" w:cs="Times New Roman"/>
      <w:szCs w:val="20"/>
    </w:rPr>
  </w:style>
  <w:style w:type="character" w:customStyle="1" w:styleId="45">
    <w:name w:val="页脚 字符"/>
    <w:link w:val="23"/>
    <w:qFormat/>
    <w:uiPriority w:val="99"/>
    <w:rPr>
      <w:sz w:val="18"/>
      <w:szCs w:val="18"/>
    </w:rPr>
  </w:style>
  <w:style w:type="character" w:customStyle="1" w:styleId="46">
    <w:name w:val="页眉 字符"/>
    <w:link w:val="2"/>
    <w:qFormat/>
    <w:uiPriority w:val="99"/>
    <w:rPr>
      <w:sz w:val="18"/>
      <w:szCs w:val="18"/>
    </w:rPr>
  </w:style>
  <w:style w:type="paragraph" w:customStyle="1" w:styleId="47">
    <w:name w:val="正文（缩进）"/>
    <w:basedOn w:val="1"/>
    <w:qFormat/>
    <w:uiPriority w:val="0"/>
    <w:pPr>
      <w:ind w:firstLine="480"/>
      <w:jc w:val="left"/>
    </w:pPr>
    <w:rPr>
      <w:rFonts w:ascii="Times New Roman" w:hAnsi="Times New Roman" w:cs="Times New Roman"/>
      <w:sz w:val="24"/>
    </w:rPr>
  </w:style>
  <w:style w:type="character" w:customStyle="1" w:styleId="48">
    <w:name w:val="正文文本 Char1"/>
    <w:semiHidden/>
    <w:qFormat/>
    <w:uiPriority w:val="99"/>
  </w:style>
  <w:style w:type="paragraph" w:customStyle="1" w:styleId="49">
    <w:name w:val="索引 1_0"/>
    <w:basedOn w:val="50"/>
    <w:next w:val="50"/>
    <w:unhideWhenUsed/>
    <w:qFormat/>
    <w:uiPriority w:val="0"/>
    <w:pPr>
      <w:spacing w:line="220" w:lineRule="exact"/>
      <w:jc w:val="center"/>
    </w:pPr>
    <w:rPr>
      <w:rFonts w:ascii="仿宋_GB2312" w:eastAsia="仿宋_GB2312"/>
      <w:szCs w:val="21"/>
    </w:rPr>
  </w:style>
  <w:style w:type="paragraph" w:customStyle="1" w:styleId="50">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Normal_9"/>
    <w:qFormat/>
    <w:uiPriority w:val="0"/>
    <w:pPr>
      <w:spacing w:before="120" w:after="240"/>
      <w:jc w:val="both"/>
    </w:pPr>
    <w:rPr>
      <w:rFonts w:ascii="Calibri" w:hAnsi="Calibri" w:eastAsia="Calibri" w:cs="Times New Roman"/>
      <w:sz w:val="22"/>
      <w:szCs w:val="22"/>
      <w:lang w:val="en-US" w:eastAsia="en-US" w:bidi="ar-SA"/>
    </w:rPr>
  </w:style>
  <w:style w:type="paragraph" w:customStyle="1" w:styleId="52">
    <w:name w:val="Normal"/>
    <w:next w:val="53"/>
    <w:qFormat/>
    <w:uiPriority w:val="0"/>
    <w:pPr>
      <w:widowControl w:val="0"/>
    </w:pPr>
    <w:rPr>
      <w:rFonts w:ascii="Times New Roman" w:hAnsi="Times New Roman" w:eastAsia="仿宋_GB2312" w:cs="Times New Roman"/>
      <w:sz w:val="28"/>
      <w:szCs w:val="28"/>
      <w:lang w:val="en-US" w:eastAsia="zh-CN" w:bidi="ar-SA"/>
    </w:rPr>
  </w:style>
  <w:style w:type="paragraph" w:customStyle="1" w:styleId="53">
    <w:name w:val="引用1"/>
    <w:basedOn w:val="52"/>
    <w:next w:val="1"/>
    <w:qFormat/>
    <w:uiPriority w:val="0"/>
    <w:pPr>
      <w:spacing w:line="360" w:lineRule="auto"/>
    </w:pPr>
    <w:rPr>
      <w:rFonts w:ascii="Times New Roman" w:hAnsi="Times New Roman" w:eastAsia="仿宋_GB2312"/>
      <w:iCs/>
      <w:color w:val="000000"/>
      <w:kern w:val="0"/>
      <w:sz w:val="28"/>
      <w:szCs w:val="20"/>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Normal_12"/>
    <w:qFormat/>
    <w:uiPriority w:val="0"/>
    <w:rPr>
      <w:rFonts w:ascii="Times New Roman" w:hAnsi="Times New Roman" w:eastAsia="Times New Roman" w:cs="Times New Roman"/>
      <w:sz w:val="24"/>
      <w:szCs w:val="24"/>
      <w:lang w:val="en-US" w:eastAsia="zh-CN" w:bidi="ar-SA"/>
    </w:rPr>
  </w:style>
  <w:style w:type="paragraph" w:customStyle="1" w:styleId="56">
    <w:name w:val="列出段落1"/>
    <w:basedOn w:val="1"/>
    <w:qFormat/>
    <w:uiPriority w:val="34"/>
    <w:pPr>
      <w:ind w:firstLine="420" w:firstLineChars="200"/>
    </w:pPr>
    <w:rPr>
      <w:rFonts w:ascii="Calibri" w:hAnsi="Calibri"/>
    </w:rPr>
  </w:style>
  <w:style w:type="paragraph" w:customStyle="1" w:styleId="57">
    <w:name w:val="正文文字缩进"/>
    <w:qFormat/>
    <w:uiPriority w:val="0"/>
    <w:pPr>
      <w:spacing w:line="351" w:lineRule="atLeast"/>
      <w:ind w:firstLine="555"/>
      <w:textAlignment w:val="baseline"/>
    </w:pPr>
    <w:rPr>
      <w:rFonts w:ascii="Times New Roman" w:hAnsi="Times New Roman" w:eastAsia="宋体" w:cs="Times New Roman"/>
      <w:color w:val="000000"/>
      <w:sz w:val="24"/>
      <w:lang w:val="en-US" w:eastAsia="zh-CN" w:bidi="ar-SA"/>
    </w:rPr>
  </w:style>
  <w:style w:type="paragraph" w:customStyle="1" w:styleId="5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9">
    <w:name w:val="Normal_28_0"/>
    <w:qFormat/>
    <w:uiPriority w:val="0"/>
    <w:pPr>
      <w:spacing w:before="120" w:after="240"/>
      <w:jc w:val="both"/>
    </w:pPr>
    <w:rPr>
      <w:rFonts w:ascii="Calibri" w:hAnsi="Calibri" w:eastAsia="Calibri" w:cs="Times New Roman"/>
      <w:sz w:val="22"/>
      <w:szCs w:val="22"/>
      <w:lang w:val="en-US" w:eastAsia="en-US" w:bidi="ar-SA"/>
    </w:rPr>
  </w:style>
  <w:style w:type="paragraph" w:customStyle="1" w:styleId="60">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列出段落2"/>
    <w:basedOn w:val="1"/>
    <w:qFormat/>
    <w:uiPriority w:val="34"/>
    <w:pPr>
      <w:spacing w:line="360" w:lineRule="auto"/>
      <w:ind w:firstLine="420" w:firstLineChars="200"/>
    </w:pPr>
    <w:rPr>
      <w:rFonts w:eastAsia="楷体_GB2312"/>
      <w:color w:val="800000"/>
      <w:kern w:val="0"/>
      <w:sz w:val="24"/>
      <w:szCs w:val="20"/>
    </w:rPr>
  </w:style>
  <w:style w:type="paragraph" w:customStyle="1" w:styleId="62">
    <w:name w:val="_Style 56"/>
    <w:unhideWhenUsed/>
    <w:qFormat/>
    <w:uiPriority w:val="99"/>
    <w:rPr>
      <w:rFonts w:ascii="Calibri" w:hAnsi="Calibri" w:eastAsia="宋体" w:cs="Times New Roman"/>
      <w:kern w:val="2"/>
      <w:sz w:val="21"/>
      <w:szCs w:val="22"/>
      <w:lang w:val="en-US" w:eastAsia="zh-CN" w:bidi="ar-SA"/>
    </w:rPr>
  </w:style>
  <w:style w:type="paragraph" w:customStyle="1" w:styleId="63">
    <w:name w:val="WPSOffice手动目录 2"/>
    <w:qFormat/>
    <w:uiPriority w:val="0"/>
    <w:pPr>
      <w:ind w:left="200" w:leftChars="200"/>
    </w:pPr>
    <w:rPr>
      <w:rFonts w:ascii="Times New Roman" w:hAnsi="Times New Roman" w:eastAsia="宋体" w:cs="Times New Roman"/>
      <w:lang w:val="en-US" w:eastAsia="zh-CN" w:bidi="ar-SA"/>
    </w:rPr>
  </w:style>
  <w:style w:type="paragraph" w:styleId="64">
    <w:name w:val="Quote"/>
    <w:basedOn w:val="1"/>
    <w:next w:val="1"/>
    <w:link w:val="65"/>
    <w:qFormat/>
    <w:uiPriority w:val="0"/>
    <w:pPr>
      <w:spacing w:line="240" w:lineRule="auto"/>
    </w:pPr>
    <w:rPr>
      <w:i/>
      <w:iCs/>
      <w:color w:val="000000"/>
    </w:rPr>
  </w:style>
  <w:style w:type="character" w:customStyle="1" w:styleId="65">
    <w:name w:val="引用 字符1"/>
    <w:link w:val="64"/>
    <w:qFormat/>
    <w:uiPriority w:val="0"/>
    <w:rPr>
      <w:rFonts w:ascii="Calibri" w:hAnsi="Calibri"/>
      <w:i/>
      <w:iCs/>
      <w:color w:val="000000"/>
      <w:kern w:val="2"/>
      <w:sz w:val="21"/>
      <w:szCs w:val="22"/>
    </w:rPr>
  </w:style>
  <w:style w:type="character" w:customStyle="1" w:styleId="66">
    <w:name w:val="引用 字符"/>
    <w:qFormat/>
    <w:uiPriority w:val="99"/>
    <w:rPr>
      <w:rFonts w:ascii="Calibri" w:hAnsi="Calibri"/>
      <w:i/>
      <w:iCs/>
      <w:color w:val="404040"/>
      <w:kern w:val="2"/>
      <w:sz w:val="21"/>
      <w:szCs w:val="22"/>
    </w:rPr>
  </w:style>
  <w:style w:type="paragraph" w:customStyle="1" w:styleId="67">
    <w:name w:val="_Style 3"/>
    <w:basedOn w:val="16"/>
    <w:next w:val="33"/>
    <w:qFormat/>
    <w:uiPriority w:val="0"/>
    <w:pPr>
      <w:ind w:firstLine="420" w:firstLineChars="200"/>
      <w:jc w:val="both"/>
    </w:pPr>
    <w:rPr>
      <w:sz w:val="24"/>
      <w:szCs w:val="24"/>
    </w:rPr>
  </w:style>
  <w:style w:type="paragraph" w:customStyle="1" w:styleId="68">
    <w:name w:val="p0"/>
    <w:basedOn w:val="1"/>
    <w:qFormat/>
    <w:uiPriority w:val="0"/>
    <w:pPr>
      <w:widowControl/>
    </w:pPr>
    <w:rPr>
      <w:b/>
      <w:bCs/>
      <w:kern w:val="0"/>
      <w:sz w:val="30"/>
      <w:szCs w:val="30"/>
    </w:rPr>
  </w:style>
  <w:style w:type="paragraph" w:customStyle="1" w:styleId="69">
    <w:name w:val="p15"/>
    <w:basedOn w:val="1"/>
    <w:qFormat/>
    <w:uiPriority w:val="0"/>
    <w:pPr>
      <w:widowControl/>
      <w:spacing w:line="473" w:lineRule="atLeast"/>
      <w:jc w:val="left"/>
    </w:pPr>
    <w:rPr>
      <w:rFonts w:ascii="Arial" w:hAnsi="Arial" w:cs="Arial"/>
      <w:kern w:val="0"/>
      <w:sz w:val="30"/>
      <w:szCs w:val="30"/>
    </w:rPr>
  </w:style>
  <w:style w:type="paragraph" w:customStyle="1" w:styleId="70">
    <w:name w:val="Body Text1"/>
    <w:basedOn w:val="1"/>
    <w:next w:val="15"/>
    <w:unhideWhenUsed/>
    <w:qFormat/>
    <w:uiPriority w:val="0"/>
    <w:pPr>
      <w:spacing w:after="120"/>
    </w:pPr>
    <w:rPr>
      <w:rFonts w:hint="default"/>
      <w:sz w:val="24"/>
      <w:szCs w:val="24"/>
    </w:rPr>
  </w:style>
  <w:style w:type="character" w:customStyle="1" w:styleId="71">
    <w:name w:val="font11"/>
    <w:basedOn w:val="36"/>
    <w:qFormat/>
    <w:uiPriority w:val="0"/>
    <w:rPr>
      <w:rFonts w:hint="eastAsia" w:ascii="方正仿宋简体" w:hAnsi="方正仿宋简体" w:eastAsia="方正仿宋简体" w:cs="方正仿宋简体"/>
      <w:color w:val="000000"/>
      <w:sz w:val="24"/>
      <w:szCs w:val="24"/>
      <w:u w:val="none"/>
    </w:rPr>
  </w:style>
  <w:style w:type="character" w:customStyle="1" w:styleId="72">
    <w:name w:val="font21"/>
    <w:basedOn w:val="3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7338</Words>
  <Characters>7664</Characters>
  <Lines>187</Lines>
  <Paragraphs>52</Paragraphs>
  <TotalTime>0</TotalTime>
  <ScaleCrop>false</ScaleCrop>
  <LinksUpToDate>false</LinksUpToDate>
  <CharactersWithSpaces>7869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2024-03-17T06:32:00Z</dcterms:created>
  <dc:creator>王东鹏</dc:creator>
  <cp:lastModifiedBy>赵悦</cp:lastModifiedBy>
  <cp:lastPrinted>2024-05-06T01:41:00Z</cp:lastPrinted>
  <dcterms:modified xsi:type="dcterms:W3CDTF">2025-09-12T07:20:40Z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94D7D888E17249DDB8AA2E9D6801158E_13</vt:lpwstr>
  </property>
  <property fmtid="{D5CDD505-2E9C-101B-9397-08002B2CF9AE}" pid="4" name="KSOTemplateDocerSaveRecord">
    <vt:lpwstr>eyJoZGlkIjoiNmY5MzViOTM0N2MwZDRhYzNiMjU0MTAxZWY1NDQ4ZDEiLCJ1c2VySWQiOiI1NTU4OTQ2MzQifQ==</vt:lpwstr>
  </property>
</Properties>
</file>