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27E913">
      <w:pPr>
        <w:pStyle w:val="3"/>
        <w:snapToGrid w:val="0"/>
        <w:spacing w:before="156" w:beforeLines="50" w:after="0" w:line="360" w:lineRule="auto"/>
        <w:rPr>
          <w:rFonts w:hint="eastAsia" w:ascii="Times New Roman" w:eastAsia="宋体"/>
          <w:sz w:val="30"/>
        </w:rPr>
      </w:pPr>
      <w:bookmarkStart w:id="0" w:name="_Toc36738636"/>
      <w:r>
        <w:rPr>
          <w:rFonts w:hint="eastAsia" w:ascii="Times New Roman" w:eastAsia="宋体"/>
          <w:sz w:val="30"/>
        </w:rPr>
        <w:t>一、项目概况</w:t>
      </w:r>
    </w:p>
    <w:p w14:paraId="12F7FD67">
      <w:pPr>
        <w:keepNext w:val="0"/>
        <w:keepLines w:val="0"/>
        <w:pageBreakBefore w:val="0"/>
        <w:widowControl w:val="0"/>
        <w:tabs>
          <w:tab w:val="left" w:pos="567"/>
        </w:tabs>
        <w:kinsoku/>
        <w:wordWrap/>
        <w:overflowPunct/>
        <w:topLinePunct w:val="0"/>
        <w:autoSpaceDE/>
        <w:autoSpaceDN/>
        <w:bidi w:val="0"/>
        <w:adjustRightInd/>
        <w:snapToGrid w:val="0"/>
        <w:spacing w:line="560" w:lineRule="exact"/>
        <w:ind w:firstLine="480" w:firstLineChars="200"/>
        <w:textAlignment w:val="auto"/>
        <w:rPr>
          <w:rFonts w:hint="eastAsia" w:ascii="宋体" w:hAnsi="宋体" w:cs="宋体"/>
          <w:color w:val="000000"/>
          <w:kern w:val="0"/>
          <w:sz w:val="24"/>
        </w:rPr>
      </w:pPr>
      <w:r>
        <w:rPr>
          <w:rFonts w:hint="eastAsia" w:ascii="宋体" w:hAnsi="宋体" w:cs="宋体"/>
          <w:color w:val="000000"/>
          <w:kern w:val="0"/>
          <w:sz w:val="24"/>
        </w:rPr>
        <w:t>1、项目名称：中共湖北省委党校</w:t>
      </w:r>
      <w:r>
        <w:rPr>
          <w:rFonts w:hint="eastAsia" w:ascii="宋体" w:hAnsi="宋体" w:cs="宋体"/>
          <w:color w:val="000000"/>
          <w:kern w:val="0"/>
          <w:sz w:val="24"/>
          <w:lang w:eastAsia="zh-CN"/>
        </w:rPr>
        <w:t>2024</w:t>
      </w:r>
      <w:r>
        <w:rPr>
          <w:rFonts w:hint="eastAsia" w:ascii="宋体" w:hAnsi="宋体" w:cs="宋体"/>
          <w:color w:val="000000"/>
          <w:kern w:val="0"/>
          <w:sz w:val="24"/>
        </w:rPr>
        <w:t>年食堂奶制品配送服务</w:t>
      </w:r>
    </w:p>
    <w:p w14:paraId="7D9400EB">
      <w:pPr>
        <w:keepNext w:val="0"/>
        <w:keepLines w:val="0"/>
        <w:pageBreakBefore w:val="0"/>
        <w:widowControl w:val="0"/>
        <w:tabs>
          <w:tab w:val="left" w:pos="567"/>
        </w:tabs>
        <w:kinsoku/>
        <w:wordWrap/>
        <w:overflowPunct/>
        <w:topLinePunct w:val="0"/>
        <w:autoSpaceDE/>
        <w:autoSpaceDN/>
        <w:bidi w:val="0"/>
        <w:adjustRightInd/>
        <w:snapToGrid w:val="0"/>
        <w:spacing w:line="560" w:lineRule="exact"/>
        <w:ind w:firstLine="480" w:firstLineChars="200"/>
        <w:textAlignment w:val="auto"/>
        <w:rPr>
          <w:rFonts w:hint="eastAsia" w:ascii="宋体" w:hAnsi="宋体" w:cs="宋体"/>
          <w:color w:val="000000"/>
          <w:kern w:val="0"/>
          <w:sz w:val="24"/>
        </w:rPr>
      </w:pPr>
      <w:r>
        <w:rPr>
          <w:rFonts w:hint="eastAsia" w:ascii="宋体" w:hAnsi="宋体" w:cs="宋体"/>
          <w:color w:val="000000"/>
          <w:kern w:val="0"/>
          <w:sz w:val="24"/>
        </w:rPr>
        <w:t>2、采购内容：采购</w:t>
      </w:r>
      <w:r>
        <w:rPr>
          <w:rFonts w:hint="eastAsia" w:ascii="宋体" w:hAnsi="宋体" w:cs="宋体"/>
          <w:color w:val="000000"/>
          <w:kern w:val="0"/>
          <w:sz w:val="24"/>
          <w:lang w:eastAsia="zh-CN"/>
        </w:rPr>
        <w:t>2024</w:t>
      </w:r>
      <w:r>
        <w:rPr>
          <w:rFonts w:hint="eastAsia" w:ascii="宋体" w:hAnsi="宋体" w:cs="宋体"/>
          <w:color w:val="000000"/>
          <w:kern w:val="0"/>
          <w:sz w:val="24"/>
        </w:rPr>
        <w:t>年食堂</w:t>
      </w:r>
      <w:r>
        <w:rPr>
          <w:rFonts w:ascii="宋体" w:hAnsi="宋体" w:cs="宋体"/>
          <w:color w:val="000000"/>
          <w:kern w:val="0"/>
          <w:sz w:val="24"/>
        </w:rPr>
        <w:t>用</w:t>
      </w:r>
      <w:r>
        <w:rPr>
          <w:rFonts w:hint="eastAsia" w:ascii="宋体" w:hAnsi="宋体" w:cs="宋体"/>
          <w:color w:val="000000"/>
          <w:kern w:val="0"/>
          <w:sz w:val="24"/>
        </w:rPr>
        <w:t>鲜奶、酸奶等品种奶制品</w:t>
      </w:r>
    </w:p>
    <w:p w14:paraId="26031D07">
      <w:pPr>
        <w:keepNext w:val="0"/>
        <w:keepLines w:val="0"/>
        <w:pageBreakBefore w:val="0"/>
        <w:widowControl w:val="0"/>
        <w:tabs>
          <w:tab w:val="left" w:pos="567"/>
        </w:tabs>
        <w:kinsoku/>
        <w:wordWrap/>
        <w:overflowPunct/>
        <w:topLinePunct w:val="0"/>
        <w:autoSpaceDE/>
        <w:autoSpaceDN/>
        <w:bidi w:val="0"/>
        <w:adjustRightInd/>
        <w:snapToGrid w:val="0"/>
        <w:spacing w:line="560" w:lineRule="exact"/>
        <w:ind w:firstLine="480" w:firstLineChars="200"/>
        <w:textAlignment w:val="auto"/>
        <w:rPr>
          <w:rFonts w:hint="eastAsia" w:ascii="宋体" w:hAnsi="宋体" w:cs="宋体"/>
          <w:color w:val="000000"/>
          <w:kern w:val="0"/>
          <w:sz w:val="24"/>
        </w:rPr>
      </w:pPr>
      <w:r>
        <w:rPr>
          <w:rFonts w:hint="eastAsia" w:ascii="宋体" w:hAnsi="宋体" w:cs="宋体"/>
          <w:color w:val="000000"/>
          <w:kern w:val="0"/>
          <w:sz w:val="24"/>
        </w:rPr>
        <w:t>3、采购预算：人民币</w:t>
      </w:r>
      <w:r>
        <w:rPr>
          <w:rFonts w:hint="eastAsia" w:ascii="宋体" w:hAnsi="宋体" w:cs="宋体"/>
          <w:color w:val="000000"/>
          <w:kern w:val="0"/>
          <w:sz w:val="24"/>
          <w:lang w:val="en-US" w:eastAsia="zh-CN"/>
        </w:rPr>
        <w:t>18</w:t>
      </w:r>
      <w:r>
        <w:rPr>
          <w:rFonts w:hint="eastAsia" w:ascii="宋体" w:hAnsi="宋体" w:cs="宋体"/>
          <w:color w:val="000000"/>
          <w:kern w:val="0"/>
          <w:sz w:val="24"/>
        </w:rPr>
        <w:t>万元</w:t>
      </w:r>
    </w:p>
    <w:p w14:paraId="3AF1FCEF">
      <w:pPr>
        <w:pStyle w:val="4"/>
        <w:keepNext w:val="0"/>
        <w:keepLines w:val="0"/>
        <w:pageBreakBefore w:val="0"/>
        <w:widowControl w:val="0"/>
        <w:kinsoku/>
        <w:wordWrap/>
        <w:overflowPunct/>
        <w:topLinePunct w:val="0"/>
        <w:autoSpaceDE/>
        <w:autoSpaceDN/>
        <w:bidi w:val="0"/>
        <w:adjustRightInd/>
        <w:spacing w:line="560" w:lineRule="exact"/>
        <w:ind w:firstLine="480" w:firstLineChars="200"/>
        <w:textAlignment w:val="auto"/>
        <w:rPr>
          <w:rFonts w:hint="eastAsia" w:eastAsia="宋体"/>
          <w:lang w:val="en-US" w:eastAsia="zh-CN"/>
        </w:rPr>
      </w:pPr>
      <w:r>
        <w:rPr>
          <w:rFonts w:hint="eastAsia" w:ascii="宋体" w:hAnsi="宋体" w:cs="宋体"/>
          <w:color w:val="000000"/>
          <w:kern w:val="0"/>
          <w:sz w:val="24"/>
          <w:lang w:val="en-US" w:eastAsia="zh-CN"/>
        </w:rPr>
        <w:t>4、采购方式：竞争性磋商</w:t>
      </w:r>
    </w:p>
    <w:p w14:paraId="7AB0159F">
      <w:pPr>
        <w:keepNext w:val="0"/>
        <w:keepLines w:val="0"/>
        <w:pageBreakBefore w:val="0"/>
        <w:widowControl w:val="0"/>
        <w:kinsoku/>
        <w:wordWrap/>
        <w:overflowPunct/>
        <w:topLinePunct w:val="0"/>
        <w:autoSpaceDE/>
        <w:autoSpaceDN/>
        <w:bidi w:val="0"/>
        <w:adjustRightInd/>
        <w:spacing w:line="560" w:lineRule="exact"/>
        <w:ind w:firstLine="480" w:firstLineChars="200"/>
        <w:textAlignment w:val="auto"/>
        <w:rPr>
          <w:rFonts w:hint="eastAsia" w:ascii="宋体" w:hAnsi="宋体"/>
          <w:bCs/>
          <w:sz w:val="24"/>
        </w:rPr>
      </w:pPr>
      <w:r>
        <w:rPr>
          <w:rFonts w:hint="eastAsia" w:ascii="宋体" w:hAnsi="宋体" w:cs="宋体"/>
          <w:color w:val="000000"/>
          <w:kern w:val="0"/>
          <w:sz w:val="24"/>
          <w:lang w:val="en-US" w:eastAsia="zh-CN"/>
        </w:rPr>
        <w:t>5</w:t>
      </w:r>
      <w:r>
        <w:rPr>
          <w:rFonts w:hint="eastAsia" w:ascii="宋体" w:hAnsi="宋体" w:cs="宋体"/>
          <w:color w:val="000000"/>
          <w:kern w:val="0"/>
          <w:sz w:val="24"/>
        </w:rPr>
        <w:t>、</w:t>
      </w:r>
      <w:r>
        <w:rPr>
          <w:rFonts w:hint="eastAsia" w:ascii="宋体" w:hAnsi="宋体"/>
          <w:bCs/>
          <w:sz w:val="24"/>
        </w:rPr>
        <w:t>报价方式：本项目按</w:t>
      </w:r>
      <w:r>
        <w:rPr>
          <w:rFonts w:hint="eastAsia" w:ascii="宋体" w:hAnsi="宋体"/>
          <w:bCs/>
          <w:sz w:val="24"/>
          <w:lang w:eastAsia="zh-CN"/>
        </w:rPr>
        <w:t>折扣</w:t>
      </w:r>
      <w:r>
        <w:rPr>
          <w:rFonts w:hint="eastAsia" w:ascii="宋体" w:hAnsi="宋体"/>
          <w:bCs/>
          <w:sz w:val="24"/>
        </w:rPr>
        <w:t>率（%）进行报价</w:t>
      </w:r>
      <w:r>
        <w:rPr>
          <w:rFonts w:hint="eastAsia" w:ascii="宋体" w:hAnsi="宋体"/>
          <w:b/>
          <w:sz w:val="24"/>
        </w:rPr>
        <w:t>（</w:t>
      </w:r>
      <w:r>
        <w:rPr>
          <w:rFonts w:hint="eastAsia" w:ascii="宋体" w:hAnsi="宋体" w:eastAsia="宋体" w:cs="Times New Roman"/>
          <w:b/>
          <w:sz w:val="24"/>
        </w:rPr>
        <w:t>参考标准</w:t>
      </w:r>
      <w:r>
        <w:rPr>
          <w:rFonts w:hint="eastAsia" w:ascii="宋体" w:hAnsi="宋体" w:eastAsia="宋体" w:cs="Times New Roman"/>
          <w:b/>
          <w:sz w:val="24"/>
          <w:lang w:eastAsia="zh-CN"/>
        </w:rPr>
        <w:t>为：</w:t>
      </w:r>
      <w:r>
        <w:rPr>
          <w:rFonts w:hint="eastAsia" w:ascii="宋体" w:hAnsi="宋体" w:eastAsia="宋体" w:cs="Times New Roman"/>
          <w:b/>
          <w:sz w:val="24"/>
        </w:rPr>
        <w:t>武汉市内武商量贩</w:t>
      </w:r>
      <w:r>
        <w:rPr>
          <w:rFonts w:hint="eastAsia" w:ascii="宋体" w:hAnsi="宋体" w:eastAsia="宋体" w:cs="Times New Roman"/>
          <w:b/>
          <w:sz w:val="24"/>
          <w:lang w:eastAsia="zh-CN"/>
        </w:rPr>
        <w:t>市场价格，其中酸奶生产日期不超过</w:t>
      </w:r>
      <w:r>
        <w:rPr>
          <w:rFonts w:hint="eastAsia" w:ascii="宋体" w:hAnsi="宋体" w:eastAsia="宋体" w:cs="Times New Roman"/>
          <w:b/>
          <w:sz w:val="24"/>
          <w:lang w:val="en-US" w:eastAsia="zh-CN"/>
        </w:rPr>
        <w:t>7天、超高温消毒</w:t>
      </w:r>
      <w:r>
        <w:rPr>
          <w:rFonts w:hint="eastAsia" w:ascii="宋体" w:hAnsi="宋体" w:eastAsia="宋体" w:cs="Times New Roman"/>
          <w:b/>
          <w:sz w:val="24"/>
          <w:lang w:eastAsia="zh-CN"/>
        </w:rPr>
        <w:t>鲜奶生产日期不超过</w:t>
      </w:r>
      <w:r>
        <w:rPr>
          <w:rFonts w:hint="eastAsia" w:ascii="宋体" w:hAnsi="宋体" w:eastAsia="宋体" w:cs="Times New Roman"/>
          <w:b/>
          <w:sz w:val="24"/>
          <w:lang w:val="en-US" w:eastAsia="zh-CN"/>
        </w:rPr>
        <w:t>30</w:t>
      </w:r>
      <w:r>
        <w:rPr>
          <w:rFonts w:hint="eastAsia" w:ascii="宋体" w:hAnsi="宋体" w:eastAsia="宋体" w:cs="Times New Roman"/>
          <w:b/>
          <w:sz w:val="24"/>
          <w:lang w:eastAsia="zh-CN"/>
        </w:rPr>
        <w:t>天，备用询价超市为武汉市内</w:t>
      </w:r>
      <w:r>
        <w:rPr>
          <w:rFonts w:hint="eastAsia" w:ascii="宋体" w:hAnsi="宋体" w:eastAsia="宋体" w:cs="Times New Roman"/>
          <w:b/>
          <w:sz w:val="24"/>
        </w:rPr>
        <w:t>中百仓储</w:t>
      </w:r>
      <w:r>
        <w:rPr>
          <w:rFonts w:hint="eastAsia" w:ascii="宋体" w:hAnsi="宋体"/>
          <w:b/>
          <w:sz w:val="24"/>
          <w:lang w:val="zh-CN"/>
        </w:rPr>
        <w:t>）</w:t>
      </w:r>
      <w:r>
        <w:rPr>
          <w:rFonts w:hint="eastAsia" w:ascii="宋体" w:hAnsi="宋体"/>
          <w:bCs/>
          <w:sz w:val="24"/>
          <w:lang w:val="zh-CN"/>
        </w:rPr>
        <w:t>。</w:t>
      </w:r>
      <w:r>
        <w:rPr>
          <w:rFonts w:hint="eastAsia" w:ascii="宋体" w:hAnsi="宋体"/>
          <w:bCs/>
          <w:sz w:val="24"/>
        </w:rPr>
        <w:t>最终根据奶制品配送量据实结算，具体合同中约定。</w:t>
      </w:r>
    </w:p>
    <w:p w14:paraId="389ABE05">
      <w:pPr>
        <w:keepNext w:val="0"/>
        <w:keepLines w:val="0"/>
        <w:pageBreakBefore w:val="0"/>
        <w:widowControl w:val="0"/>
        <w:tabs>
          <w:tab w:val="left" w:pos="567"/>
        </w:tabs>
        <w:kinsoku/>
        <w:wordWrap/>
        <w:overflowPunct/>
        <w:topLinePunct w:val="0"/>
        <w:autoSpaceDE/>
        <w:autoSpaceDN/>
        <w:bidi w:val="0"/>
        <w:adjustRightInd/>
        <w:snapToGrid w:val="0"/>
        <w:spacing w:line="560" w:lineRule="exact"/>
        <w:ind w:firstLine="480" w:firstLineChars="200"/>
        <w:textAlignment w:val="auto"/>
        <w:rPr>
          <w:rFonts w:hint="eastAsia" w:ascii="宋体" w:hAnsi="宋体" w:cs="宋体"/>
          <w:color w:val="000000"/>
          <w:kern w:val="0"/>
          <w:sz w:val="24"/>
        </w:rPr>
      </w:pPr>
      <w:r>
        <w:rPr>
          <w:rFonts w:hint="eastAsia" w:ascii="宋体" w:hAnsi="宋体" w:cs="宋体"/>
          <w:color w:val="000000"/>
          <w:kern w:val="0"/>
          <w:sz w:val="24"/>
          <w:lang w:val="en-US" w:eastAsia="zh-CN"/>
        </w:rPr>
        <w:t>6</w:t>
      </w:r>
      <w:r>
        <w:rPr>
          <w:rFonts w:hint="eastAsia" w:ascii="宋体" w:hAnsi="宋体" w:cs="宋体"/>
          <w:color w:val="000000"/>
          <w:kern w:val="0"/>
          <w:sz w:val="24"/>
        </w:rPr>
        <w:t>、配送品种</w:t>
      </w:r>
      <w:r>
        <w:rPr>
          <w:rFonts w:hint="eastAsia" w:ascii="宋体" w:hAnsi="宋体" w:cs="宋体"/>
          <w:color w:val="000000"/>
          <w:kern w:val="0"/>
          <w:sz w:val="24"/>
          <w:lang w:eastAsia="zh-CN"/>
        </w:rPr>
        <w:t>及数量</w:t>
      </w:r>
      <w:r>
        <w:rPr>
          <w:rFonts w:hint="eastAsia" w:ascii="宋体" w:hAnsi="宋体" w:cs="宋体"/>
          <w:color w:val="000000"/>
          <w:kern w:val="0"/>
          <w:sz w:val="24"/>
        </w:rPr>
        <w:t>：鲜奶、酸奶类等甲方定期指定订购的各类品种</w:t>
      </w:r>
      <w:r>
        <w:rPr>
          <w:rFonts w:hint="eastAsia" w:ascii="宋体" w:hAnsi="宋体" w:cs="宋体"/>
          <w:color w:val="000000"/>
          <w:kern w:val="0"/>
          <w:sz w:val="24"/>
          <w:lang w:eastAsia="zh-CN"/>
        </w:rPr>
        <w:t>及数量</w:t>
      </w:r>
    </w:p>
    <w:p w14:paraId="238C11A6">
      <w:pPr>
        <w:pStyle w:val="2"/>
        <w:keepNext w:val="0"/>
        <w:keepLines w:val="0"/>
        <w:pageBreakBefore w:val="0"/>
        <w:widowControl w:val="0"/>
        <w:numPr>
          <w:ilvl w:val="0"/>
          <w:numId w:val="0"/>
        </w:numPr>
        <w:kinsoku/>
        <w:wordWrap/>
        <w:overflowPunct/>
        <w:topLinePunct w:val="0"/>
        <w:autoSpaceDE/>
        <w:autoSpaceDN/>
        <w:bidi w:val="0"/>
        <w:adjustRightInd/>
        <w:spacing w:line="560" w:lineRule="exact"/>
        <w:ind w:firstLine="480" w:firstLineChars="200"/>
        <w:textAlignment w:val="auto"/>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7、本项目特定资格要求：供应商需具备有效的《食品经营许可证》</w:t>
      </w:r>
    </w:p>
    <w:p w14:paraId="6D5C3F3F">
      <w:pPr>
        <w:pStyle w:val="2"/>
        <w:keepNext w:val="0"/>
        <w:keepLines w:val="0"/>
        <w:pageBreakBefore w:val="0"/>
        <w:widowControl w:val="0"/>
        <w:numPr>
          <w:ilvl w:val="0"/>
          <w:numId w:val="0"/>
        </w:numPr>
        <w:kinsoku/>
        <w:wordWrap/>
        <w:overflowPunct/>
        <w:topLinePunct w:val="0"/>
        <w:autoSpaceDE/>
        <w:autoSpaceDN/>
        <w:bidi w:val="0"/>
        <w:adjustRightInd/>
        <w:spacing w:line="560" w:lineRule="exact"/>
        <w:ind w:firstLine="480" w:firstLineChars="200"/>
        <w:textAlignment w:val="auto"/>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8、本项目（是/否）专门面向中小微企业：是</w:t>
      </w:r>
    </w:p>
    <w:p w14:paraId="023F1B8A">
      <w:pPr>
        <w:tabs>
          <w:tab w:val="left" w:pos="567"/>
        </w:tabs>
        <w:snapToGrid w:val="0"/>
        <w:spacing w:line="360" w:lineRule="auto"/>
        <w:rPr>
          <w:rFonts w:hint="eastAsia" w:hAnsi="Arial"/>
          <w:b/>
          <w:sz w:val="30"/>
          <w:szCs w:val="22"/>
        </w:rPr>
      </w:pPr>
      <w:r>
        <w:rPr>
          <w:rFonts w:hint="eastAsia" w:hAnsi="Arial"/>
          <w:b/>
          <w:sz w:val="30"/>
          <w:szCs w:val="22"/>
        </w:rPr>
        <w:t>二、项目内容及详细要求</w:t>
      </w:r>
    </w:p>
    <w:p w14:paraId="72B54AA6">
      <w:pPr>
        <w:tabs>
          <w:tab w:val="left" w:pos="567"/>
        </w:tabs>
        <w:snapToGrid w:val="0"/>
        <w:spacing w:line="360" w:lineRule="auto"/>
        <w:ind w:firstLine="566" w:firstLineChars="236"/>
        <w:rPr>
          <w:rFonts w:ascii="宋体" w:hAnsi="宋体" w:cs="宋体"/>
          <w:color w:val="000000"/>
          <w:kern w:val="0"/>
          <w:sz w:val="24"/>
        </w:rPr>
      </w:pPr>
      <w:r>
        <w:rPr>
          <w:rFonts w:hint="eastAsia" w:ascii="宋体" w:hAnsi="宋体" w:cs="宋体"/>
          <w:color w:val="000000"/>
          <w:kern w:val="0"/>
          <w:sz w:val="24"/>
        </w:rPr>
        <w:t>1、配送价格：</w:t>
      </w:r>
    </w:p>
    <w:p w14:paraId="426E84D9">
      <w:pPr>
        <w:tabs>
          <w:tab w:val="left" w:pos="567"/>
        </w:tabs>
        <w:snapToGrid w:val="0"/>
        <w:spacing w:line="360" w:lineRule="auto"/>
        <w:ind w:firstLine="566" w:firstLineChars="236"/>
        <w:rPr>
          <w:rFonts w:hint="eastAsia" w:ascii="宋体" w:hAnsi="宋体" w:cs="宋体"/>
          <w:color w:val="000000"/>
          <w:kern w:val="0"/>
          <w:sz w:val="24"/>
        </w:rPr>
      </w:pPr>
      <w:r>
        <w:rPr>
          <w:rFonts w:hint="eastAsia" w:ascii="宋体" w:hAnsi="宋体" w:cs="宋体"/>
          <w:color w:val="000000"/>
          <w:kern w:val="0"/>
          <w:sz w:val="24"/>
        </w:rPr>
        <w:t>以专业化市场为询价地点。参考标准：武汉市内</w:t>
      </w:r>
      <w:r>
        <w:rPr>
          <w:rFonts w:hint="eastAsia" w:ascii="宋体" w:hAnsi="宋体" w:cs="宋体"/>
          <w:color w:val="000000"/>
          <w:kern w:val="0"/>
          <w:sz w:val="24"/>
          <w:lang w:val="zh-CN"/>
        </w:rPr>
        <w:t>武商量贩市场价格</w:t>
      </w:r>
      <w:r>
        <w:rPr>
          <w:rFonts w:hint="eastAsia" w:ascii="宋体" w:hAnsi="宋体" w:cs="宋体"/>
          <w:color w:val="000000"/>
          <w:kern w:val="0"/>
          <w:sz w:val="24"/>
        </w:rPr>
        <w:t>。最终结算价＝实际采购量×【询价基准价*</w:t>
      </w:r>
      <w:r>
        <w:rPr>
          <w:rFonts w:hint="eastAsia" w:ascii="宋体" w:hAnsi="宋体"/>
          <w:bCs/>
          <w:sz w:val="24"/>
          <w:lang w:eastAsia="zh-CN"/>
        </w:rPr>
        <w:t>折扣</w:t>
      </w:r>
      <w:r>
        <w:rPr>
          <w:rFonts w:hint="eastAsia" w:ascii="宋体" w:hAnsi="宋体"/>
          <w:bCs/>
          <w:sz w:val="24"/>
        </w:rPr>
        <w:t>率（%）</w:t>
      </w:r>
      <w:r>
        <w:rPr>
          <w:rFonts w:hint="eastAsia" w:ascii="宋体" w:hAnsi="宋体" w:cs="宋体"/>
          <w:color w:val="000000"/>
          <w:kern w:val="0"/>
          <w:sz w:val="24"/>
        </w:rPr>
        <w:t>】。</w:t>
      </w:r>
    </w:p>
    <w:p w14:paraId="60ED834C">
      <w:pPr>
        <w:numPr>
          <w:ilvl w:val="0"/>
          <w:numId w:val="1"/>
        </w:numPr>
        <w:tabs>
          <w:tab w:val="left" w:pos="567"/>
        </w:tabs>
        <w:snapToGrid w:val="0"/>
        <w:spacing w:line="360" w:lineRule="auto"/>
        <w:ind w:firstLine="566" w:firstLineChars="236"/>
        <w:rPr>
          <w:rFonts w:hint="eastAsia" w:ascii="宋体" w:hAnsi="宋体" w:cs="宋体"/>
          <w:color w:val="000000"/>
          <w:kern w:val="0"/>
          <w:sz w:val="24"/>
        </w:rPr>
      </w:pPr>
      <w:r>
        <w:rPr>
          <w:rFonts w:hint="eastAsia" w:ascii="宋体" w:hAnsi="宋体" w:cs="宋体"/>
          <w:color w:val="000000"/>
          <w:kern w:val="0"/>
          <w:sz w:val="24"/>
        </w:rPr>
        <w:t>配送地点：</w:t>
      </w:r>
      <w:r>
        <w:rPr>
          <w:rFonts w:hint="eastAsia" w:ascii="宋体" w:hAnsi="宋体" w:cs="宋体"/>
          <w:color w:val="000000"/>
          <w:kern w:val="0"/>
          <w:sz w:val="24"/>
          <w:lang w:eastAsia="zh-CN"/>
        </w:rPr>
        <w:t>武汉市黄陂区盘龙城经济开发区汤云海路</w:t>
      </w:r>
      <w:r>
        <w:rPr>
          <w:rFonts w:hint="eastAsia" w:ascii="宋体" w:hAnsi="宋体" w:cs="宋体"/>
          <w:color w:val="000000"/>
          <w:kern w:val="0"/>
          <w:sz w:val="24"/>
          <w:lang w:val="en-US" w:eastAsia="zh-CN"/>
        </w:rPr>
        <w:t>21号</w:t>
      </w:r>
      <w:r>
        <w:rPr>
          <w:rFonts w:hint="eastAsia" w:ascii="宋体" w:hAnsi="宋体" w:cs="宋体"/>
          <w:color w:val="000000"/>
          <w:kern w:val="0"/>
          <w:sz w:val="24"/>
        </w:rPr>
        <w:t>中共湖北省委党校</w:t>
      </w:r>
    </w:p>
    <w:p w14:paraId="48807C4E">
      <w:pPr>
        <w:numPr>
          <w:ilvl w:val="0"/>
          <w:numId w:val="0"/>
        </w:numPr>
        <w:tabs>
          <w:tab w:val="left" w:pos="567"/>
        </w:tabs>
        <w:snapToGrid w:val="0"/>
        <w:spacing w:line="360" w:lineRule="auto"/>
        <w:ind w:firstLine="480" w:firstLineChars="200"/>
        <w:rPr>
          <w:rFonts w:hint="eastAsia" w:ascii="宋体" w:hAnsi="宋体" w:cs="宋体"/>
          <w:color w:val="000000"/>
          <w:kern w:val="0"/>
          <w:sz w:val="24"/>
        </w:rPr>
      </w:pPr>
      <w:r>
        <w:rPr>
          <w:rFonts w:hint="eastAsia" w:ascii="宋体" w:hAnsi="宋体" w:cs="宋体"/>
          <w:color w:val="000000"/>
          <w:kern w:val="0"/>
          <w:sz w:val="24"/>
        </w:rPr>
        <w:t>3、配送时间：</w:t>
      </w:r>
    </w:p>
    <w:p w14:paraId="717B5A56">
      <w:pPr>
        <w:spacing w:line="360" w:lineRule="auto"/>
        <w:ind w:left="-120" w:leftChars="-50" w:right="-120" w:rightChars="-50" w:firstLine="480" w:firstLineChars="200"/>
        <w:rPr>
          <w:rFonts w:hint="eastAsia" w:ascii="宋体" w:hAnsi="宋体" w:eastAsia="宋体" w:cs="宋体"/>
          <w:bCs/>
          <w:sz w:val="24"/>
        </w:rPr>
      </w:pPr>
      <w:r>
        <w:rPr>
          <w:rFonts w:hint="eastAsia" w:ascii="宋体" w:hAnsi="宋体" w:eastAsia="宋体" w:cs="宋体"/>
          <w:bCs/>
          <w:sz w:val="24"/>
        </w:rPr>
        <w:t>甲方向乙方订购货品，</w:t>
      </w:r>
      <w:r>
        <w:rPr>
          <w:rFonts w:hint="eastAsia" w:ascii="宋体" w:hAnsi="宋体" w:eastAsia="宋体" w:cs="宋体"/>
          <w:bCs/>
          <w:sz w:val="24"/>
          <w:lang w:eastAsia="zh-CN"/>
        </w:rPr>
        <w:t>甲方需</w:t>
      </w:r>
      <w:r>
        <w:rPr>
          <w:rFonts w:hint="eastAsia" w:ascii="宋体" w:hAnsi="宋体" w:eastAsia="宋体" w:cs="宋体"/>
          <w:bCs/>
          <w:sz w:val="24"/>
        </w:rPr>
        <w:t>前一天向乙方下订单，订单内容应说明品种、数量及特殊要求等。货品由乙方按甲方指定品种、数量统一运送到指定地点，一次配送按甲方要求的时间准时送达，</w:t>
      </w:r>
      <w:r>
        <w:rPr>
          <w:rFonts w:hint="eastAsia" w:ascii="宋体" w:hAnsi="宋体" w:eastAsia="宋体" w:cs="宋体"/>
          <w:bCs/>
          <w:sz w:val="24"/>
          <w:lang w:eastAsia="zh-CN"/>
        </w:rPr>
        <w:t>一</w:t>
      </w:r>
      <w:r>
        <w:rPr>
          <w:rFonts w:hint="eastAsia" w:ascii="宋体" w:hAnsi="宋体" w:eastAsia="宋体" w:cs="宋体"/>
          <w:bCs/>
          <w:sz w:val="24"/>
        </w:rPr>
        <w:t>般为每个工作日上午</w:t>
      </w:r>
      <w:r>
        <w:rPr>
          <w:rFonts w:hint="eastAsia" w:ascii="宋体" w:hAnsi="宋体" w:eastAsia="宋体" w:cs="宋体"/>
          <w:bCs/>
          <w:sz w:val="24"/>
          <w:lang w:val="en-US" w:eastAsia="zh-CN"/>
        </w:rPr>
        <w:t>10</w:t>
      </w:r>
      <w:r>
        <w:rPr>
          <w:rFonts w:hint="eastAsia" w:ascii="宋体" w:hAnsi="宋体" w:eastAsia="宋体" w:cs="宋体"/>
          <w:bCs/>
          <w:sz w:val="24"/>
        </w:rPr>
        <w:t>:00时之前配送</w:t>
      </w:r>
      <w:r>
        <w:rPr>
          <w:rFonts w:hint="eastAsia" w:ascii="宋体" w:hAnsi="宋体" w:eastAsia="宋体" w:cs="宋体"/>
          <w:bCs/>
          <w:sz w:val="24"/>
          <w:lang w:eastAsia="zh-CN"/>
        </w:rPr>
        <w:t>。</w:t>
      </w:r>
      <w:r>
        <w:rPr>
          <w:rFonts w:hint="eastAsia" w:ascii="宋体" w:hAnsi="宋体" w:eastAsia="宋体" w:cs="宋体"/>
          <w:bCs/>
          <w:sz w:val="24"/>
        </w:rPr>
        <w:t>二次配送，确保在甲方下单后</w:t>
      </w:r>
      <w:r>
        <w:rPr>
          <w:rFonts w:hint="eastAsia" w:ascii="宋体" w:hAnsi="宋体" w:eastAsia="宋体" w:cs="宋体"/>
          <w:bCs/>
          <w:sz w:val="24"/>
          <w:lang w:eastAsia="zh-CN"/>
        </w:rPr>
        <w:t>两</w:t>
      </w:r>
      <w:r>
        <w:rPr>
          <w:rFonts w:hint="eastAsia" w:ascii="宋体" w:hAnsi="宋体" w:eastAsia="宋体" w:cs="宋体"/>
          <w:bCs/>
          <w:sz w:val="24"/>
        </w:rPr>
        <w:t>小时内完成。运费由乙方负责，货品运输应保证不影响货品的食用安全。</w:t>
      </w:r>
      <w:r>
        <w:rPr>
          <w:rFonts w:hint="eastAsia" w:ascii="宋体" w:hAnsi="宋体" w:eastAsia="宋体" w:cs="宋体"/>
          <w:bCs/>
          <w:sz w:val="24"/>
          <w:lang w:eastAsia="zh-CN"/>
        </w:rPr>
        <w:t>乙方送货时</w:t>
      </w:r>
      <w:r>
        <w:rPr>
          <w:rFonts w:hint="eastAsia" w:ascii="宋体" w:hAnsi="宋体" w:eastAsia="宋体" w:cs="宋体"/>
          <w:bCs/>
          <w:sz w:val="24"/>
        </w:rPr>
        <w:t>向</w:t>
      </w:r>
      <w:r>
        <w:rPr>
          <w:rFonts w:hint="eastAsia" w:ascii="宋体" w:hAnsi="宋体" w:eastAsia="宋体" w:cs="宋体"/>
          <w:bCs/>
          <w:sz w:val="24"/>
          <w:lang w:eastAsia="zh-CN"/>
        </w:rPr>
        <w:t>甲方</w:t>
      </w:r>
      <w:r>
        <w:rPr>
          <w:rFonts w:hint="eastAsia" w:ascii="宋体" w:hAnsi="宋体" w:eastAsia="宋体" w:cs="宋体"/>
          <w:bCs/>
          <w:sz w:val="24"/>
        </w:rPr>
        <w:t>提供一式三联送货单，相关质量检测报告证明。</w:t>
      </w:r>
    </w:p>
    <w:p w14:paraId="781B8D0F">
      <w:pPr>
        <w:spacing w:line="360" w:lineRule="auto"/>
        <w:ind w:left="-120" w:leftChars="-50" w:right="-120" w:rightChars="-50" w:firstLine="480" w:firstLineChars="200"/>
        <w:rPr>
          <w:rFonts w:ascii="宋体" w:hAnsi="宋体" w:cs="宋体"/>
          <w:bCs/>
          <w:sz w:val="24"/>
        </w:rPr>
      </w:pPr>
      <w:r>
        <w:rPr>
          <w:rFonts w:hint="eastAsia" w:ascii="宋体" w:hAnsi="宋体" w:cs="宋体"/>
          <w:bCs/>
          <w:sz w:val="24"/>
        </w:rPr>
        <w:t>4、配送车辆：</w:t>
      </w:r>
    </w:p>
    <w:p w14:paraId="606AA223">
      <w:pPr>
        <w:spacing w:line="360" w:lineRule="auto"/>
        <w:ind w:left="-120" w:leftChars="-50" w:right="-120" w:rightChars="-50" w:firstLine="480" w:firstLineChars="200"/>
        <w:rPr>
          <w:rFonts w:hint="eastAsia" w:ascii="宋体" w:hAnsi="宋体" w:eastAsia="宋体" w:cs="宋体"/>
          <w:bCs/>
          <w:sz w:val="24"/>
          <w:lang w:eastAsia="zh-CN"/>
        </w:rPr>
      </w:pPr>
      <w:r>
        <w:rPr>
          <w:rFonts w:hint="eastAsia" w:ascii="宋体" w:hAnsi="宋体" w:eastAsia="宋体" w:cs="宋体"/>
          <w:bCs/>
          <w:sz w:val="24"/>
          <w:lang w:eastAsia="zh-CN"/>
        </w:rPr>
        <w:t>每批次配送车辆必须使用专人专用冷链运送车。</w:t>
      </w:r>
    </w:p>
    <w:p w14:paraId="0D04107F">
      <w:pPr>
        <w:spacing w:line="360" w:lineRule="auto"/>
        <w:ind w:left="-120" w:leftChars="-50" w:right="-120" w:rightChars="-50" w:firstLine="480" w:firstLineChars="200"/>
        <w:rPr>
          <w:rFonts w:hint="eastAsia" w:ascii="宋体" w:hAnsi="宋体" w:eastAsia="宋体" w:cs="宋体"/>
          <w:bCs/>
          <w:sz w:val="24"/>
          <w:lang w:eastAsia="zh-CN"/>
        </w:rPr>
      </w:pPr>
      <w:r>
        <w:rPr>
          <w:rFonts w:hint="eastAsia" w:ascii="宋体" w:hAnsi="宋体" w:eastAsia="宋体" w:cs="宋体"/>
          <w:bCs/>
          <w:sz w:val="24"/>
          <w:lang w:eastAsia="zh-CN"/>
        </w:rPr>
        <w:t>5、配送人员：</w:t>
      </w:r>
    </w:p>
    <w:p w14:paraId="6A24B29E">
      <w:pPr>
        <w:spacing w:line="360" w:lineRule="auto"/>
        <w:ind w:left="-120" w:leftChars="-50" w:right="-120" w:rightChars="-50" w:firstLine="480" w:firstLineChars="200"/>
        <w:rPr>
          <w:rFonts w:ascii="宋体" w:hAnsi="宋体" w:cs="宋体"/>
          <w:bCs/>
          <w:sz w:val="24"/>
          <w:szCs w:val="22"/>
        </w:rPr>
      </w:pPr>
      <w:r>
        <w:rPr>
          <w:rFonts w:hint="eastAsia" w:ascii="宋体" w:hAnsi="宋体" w:cs="宋体"/>
          <w:bCs/>
          <w:sz w:val="24"/>
          <w:szCs w:val="22"/>
        </w:rPr>
        <w:t>配送人员必须持证上岗。</w:t>
      </w:r>
    </w:p>
    <w:p w14:paraId="53B63201">
      <w:pPr>
        <w:numPr>
          <w:ilvl w:val="0"/>
          <w:numId w:val="2"/>
        </w:numPr>
        <w:spacing w:line="360" w:lineRule="auto"/>
        <w:ind w:right="-120" w:rightChars="-50"/>
        <w:rPr>
          <w:rFonts w:ascii="宋体" w:hAnsi="宋体" w:cs="宋体"/>
          <w:bCs/>
          <w:sz w:val="24"/>
          <w:szCs w:val="22"/>
        </w:rPr>
      </w:pPr>
      <w:r>
        <w:rPr>
          <w:rFonts w:hint="eastAsia" w:ascii="宋体" w:hAnsi="宋体" w:cs="宋体"/>
          <w:bCs/>
          <w:sz w:val="24"/>
          <w:szCs w:val="22"/>
        </w:rPr>
        <w:t>配送标准：</w:t>
      </w:r>
      <w:bookmarkStart w:id="1" w:name="_Toc12912670"/>
      <w:bookmarkStart w:id="2" w:name="_Toc10217458"/>
    </w:p>
    <w:p w14:paraId="2CBEB6B7">
      <w:pPr>
        <w:spacing w:line="360" w:lineRule="auto"/>
        <w:ind w:left="-120" w:leftChars="-50" w:right="-120" w:rightChars="-50" w:firstLine="480" w:firstLineChars="200"/>
        <w:rPr>
          <w:rFonts w:ascii="宋体" w:hAnsi="宋体" w:cs="宋体"/>
          <w:bCs/>
          <w:sz w:val="24"/>
        </w:rPr>
      </w:pPr>
      <w:r>
        <w:rPr>
          <w:rFonts w:hint="eastAsia" w:ascii="宋体" w:hAnsi="宋体" w:cs="宋体"/>
          <w:bCs/>
          <w:sz w:val="24"/>
        </w:rPr>
        <w:t>（1）</w:t>
      </w:r>
      <w:r>
        <w:rPr>
          <w:rFonts w:hint="eastAsia" w:ascii="宋体" w:hAnsi="宋体"/>
          <w:bCs/>
          <w:sz w:val="24"/>
        </w:rPr>
        <w:t>奶制品</w:t>
      </w:r>
      <w:r>
        <w:rPr>
          <w:rFonts w:hint="eastAsia" w:ascii="宋体" w:hAnsi="宋体" w:cs="宋体"/>
          <w:bCs/>
          <w:sz w:val="24"/>
        </w:rPr>
        <w:t>必须符合国家食品安全标准。</w:t>
      </w:r>
    </w:p>
    <w:p w14:paraId="08488934">
      <w:pPr>
        <w:spacing w:line="360" w:lineRule="auto"/>
        <w:ind w:left="-120" w:leftChars="-50" w:right="-120" w:rightChars="-50" w:firstLine="480" w:firstLineChars="200"/>
        <w:rPr>
          <w:rFonts w:ascii="宋体" w:hAnsi="宋体" w:cs="宋体"/>
          <w:bCs/>
          <w:sz w:val="24"/>
        </w:rPr>
      </w:pPr>
      <w:r>
        <w:rPr>
          <w:rFonts w:hint="eastAsia" w:ascii="宋体" w:hAnsi="宋体" w:cs="宋体"/>
          <w:bCs/>
          <w:sz w:val="24"/>
        </w:rPr>
        <w:t>（2）提供的任何食材必须是来源明确可追溯，所供食品有外包装的，在食品外包装上必须有明确的生产厂家、生产日期、保质期以及国家标准的食品生产许可标志及生产许可证编号，严禁供应“三无”食品 ；没有外包装的，必须提供证明资料。食品保质期不得超过总有效期的三分之一。</w:t>
      </w:r>
    </w:p>
    <w:p w14:paraId="72847D78">
      <w:pPr>
        <w:spacing w:line="360" w:lineRule="auto"/>
        <w:ind w:left="-120" w:leftChars="-50" w:right="-120" w:rightChars="-50" w:firstLine="480" w:firstLineChars="200"/>
        <w:rPr>
          <w:rFonts w:ascii="宋体" w:hAnsi="宋体" w:cs="宋体"/>
          <w:bCs/>
          <w:sz w:val="24"/>
        </w:rPr>
      </w:pPr>
      <w:r>
        <w:rPr>
          <w:rFonts w:hint="eastAsia" w:ascii="宋体" w:hAnsi="宋体" w:cs="宋体"/>
          <w:bCs/>
          <w:sz w:val="24"/>
        </w:rPr>
        <w:t>（3）严格遵守《食品卫生法》以及其他食品质量、食品卫生、食品安全法律法规等，严禁提供过期</w:t>
      </w:r>
      <w:r>
        <w:rPr>
          <w:rFonts w:ascii="宋体" w:hAnsi="宋体" w:cs="宋体"/>
          <w:bCs/>
          <w:sz w:val="24"/>
        </w:rPr>
        <w:t>产品</w:t>
      </w:r>
      <w:r>
        <w:rPr>
          <w:rFonts w:hint="eastAsia" w:ascii="宋体" w:hAnsi="宋体" w:cs="宋体"/>
          <w:bCs/>
          <w:sz w:val="24"/>
        </w:rPr>
        <w:t xml:space="preserve">，一经发现除全部退货外，将取消供货单位的供货资格并承担由此造成的经济责任和法律责任。  </w:t>
      </w:r>
    </w:p>
    <w:p w14:paraId="00C8CE6E">
      <w:pPr>
        <w:spacing w:line="360" w:lineRule="auto"/>
        <w:ind w:left="-120" w:leftChars="-50" w:right="-120" w:rightChars="-50" w:firstLine="480" w:firstLineChars="200"/>
        <w:rPr>
          <w:rFonts w:ascii="宋体" w:hAnsi="宋体" w:cs="宋体"/>
          <w:bCs/>
          <w:sz w:val="24"/>
        </w:rPr>
      </w:pPr>
      <w:r>
        <w:rPr>
          <w:rFonts w:hint="eastAsia" w:ascii="宋体" w:hAnsi="宋体" w:cs="宋体"/>
          <w:bCs/>
          <w:sz w:val="24"/>
        </w:rPr>
        <w:t>如上述未尽事宜，须按照国家相关法律法规要求以及食材检验检疫的标准执行，拟投所有品目均要有正规厂家、厂址、生产日期等，在质保期内，剩余保质期不少于三分之二，具有产品合格证。</w:t>
      </w:r>
    </w:p>
    <w:p w14:paraId="28FBD764">
      <w:pPr>
        <w:spacing w:line="360" w:lineRule="auto"/>
        <w:ind w:left="-120" w:leftChars="-50" w:right="-120" w:rightChars="-50" w:firstLine="480" w:firstLineChars="200"/>
        <w:rPr>
          <w:rFonts w:ascii="宋体" w:hAnsi="宋体" w:cs="宋体"/>
          <w:bCs/>
          <w:sz w:val="24"/>
        </w:rPr>
      </w:pPr>
      <w:r>
        <w:rPr>
          <w:rFonts w:hint="eastAsia" w:ascii="宋体" w:hAnsi="宋体" w:cs="宋体"/>
          <w:bCs/>
          <w:sz w:val="24"/>
        </w:rPr>
        <w:t>（4）配送检测标准：确保食品安全，采购人会不定期对所供货品进行抽检检查。</w:t>
      </w:r>
    </w:p>
    <w:p w14:paraId="4464132C">
      <w:pPr>
        <w:spacing w:line="360" w:lineRule="auto"/>
        <w:ind w:left="-120" w:leftChars="-50" w:right="-120" w:rightChars="-50" w:firstLine="480" w:firstLineChars="200"/>
        <w:rPr>
          <w:rFonts w:ascii="宋体" w:hAnsi="宋体" w:cs="宋体"/>
          <w:bCs/>
          <w:sz w:val="24"/>
        </w:rPr>
      </w:pPr>
      <w:r>
        <w:rPr>
          <w:rFonts w:hint="eastAsia" w:ascii="宋体" w:hAnsi="宋体" w:cs="宋体"/>
          <w:bCs/>
          <w:sz w:val="24"/>
        </w:rPr>
        <w:t>（5）配送操作标准：配送运输车辆内部存放区必须保持清洁干净、无污染物、无油渍、无水渍、无异味，每天清洗消毒。各点位配送信息在配送区域用显眼标志标识，不得出现送错、多送、送杂等情形，一经发现延误采购人日常工作开展，采购人可对竞标人按照合同要求进行处罚。供货商每天向客户提供一式三联送货单，相关质量检测报告证明。</w:t>
      </w:r>
    </w:p>
    <w:p w14:paraId="6D3D7E54">
      <w:pPr>
        <w:spacing w:line="360" w:lineRule="auto"/>
        <w:ind w:left="-120" w:leftChars="-50" w:right="-120" w:rightChars="-50" w:firstLine="480" w:firstLineChars="200"/>
        <w:rPr>
          <w:rFonts w:ascii="宋体" w:hAnsi="宋体" w:cs="宋体"/>
          <w:bCs/>
          <w:sz w:val="24"/>
        </w:rPr>
      </w:pPr>
      <w:r>
        <w:rPr>
          <w:rFonts w:hint="eastAsia" w:ascii="宋体" w:hAnsi="宋体" w:cs="宋体"/>
          <w:bCs/>
          <w:sz w:val="24"/>
        </w:rPr>
        <w:t>（</w:t>
      </w:r>
      <w:r>
        <w:rPr>
          <w:rFonts w:ascii="宋体" w:hAnsi="宋体" w:cs="宋体"/>
          <w:bCs/>
          <w:sz w:val="24"/>
        </w:rPr>
        <w:t>6</w:t>
      </w:r>
      <w:r>
        <w:rPr>
          <w:rFonts w:hint="eastAsia" w:ascii="宋体" w:hAnsi="宋体" w:cs="宋体"/>
          <w:bCs/>
          <w:sz w:val="24"/>
        </w:rPr>
        <w:t>）配送质量控制</w:t>
      </w:r>
    </w:p>
    <w:p w14:paraId="092CA24B">
      <w:pPr>
        <w:spacing w:line="360" w:lineRule="auto"/>
        <w:ind w:left="-120" w:leftChars="-50" w:right="-120" w:rightChars="-50" w:firstLine="480" w:firstLineChars="200"/>
        <w:rPr>
          <w:rFonts w:ascii="宋体" w:hAnsi="宋体" w:cs="宋体"/>
          <w:bCs/>
          <w:sz w:val="24"/>
        </w:rPr>
      </w:pPr>
      <w:r>
        <w:rPr>
          <w:rFonts w:hint="eastAsia" w:ascii="宋体" w:hAnsi="宋体" w:cs="宋体"/>
          <w:bCs/>
          <w:sz w:val="24"/>
        </w:rPr>
        <w:t>①加工配送过程中员工进行质量自检。</w:t>
      </w:r>
    </w:p>
    <w:p w14:paraId="66C2CE4A">
      <w:pPr>
        <w:spacing w:line="360" w:lineRule="auto"/>
        <w:ind w:left="-120" w:leftChars="-50" w:right="-120" w:rightChars="-50" w:firstLine="480" w:firstLineChars="200"/>
        <w:rPr>
          <w:rFonts w:ascii="宋体" w:hAnsi="宋体" w:cs="宋体"/>
          <w:bCs/>
          <w:sz w:val="24"/>
        </w:rPr>
      </w:pPr>
      <w:r>
        <w:rPr>
          <w:rFonts w:hint="eastAsia" w:ascii="宋体" w:hAnsi="宋体" w:cs="宋体"/>
          <w:bCs/>
          <w:sz w:val="24"/>
        </w:rPr>
        <w:t>②品管员按比例抽查把关，确保产品符合国家安全质量标准。</w:t>
      </w:r>
    </w:p>
    <w:p w14:paraId="1F448387">
      <w:pPr>
        <w:spacing w:line="360" w:lineRule="auto"/>
        <w:ind w:left="-120" w:leftChars="-50" w:right="-120" w:rightChars="-50" w:firstLine="480" w:firstLineChars="200"/>
        <w:rPr>
          <w:rFonts w:ascii="宋体" w:hAnsi="宋体" w:cs="宋体"/>
          <w:bCs/>
          <w:sz w:val="24"/>
        </w:rPr>
      </w:pPr>
      <w:r>
        <w:rPr>
          <w:rFonts w:hint="eastAsia" w:ascii="宋体" w:hAnsi="宋体" w:cs="宋体"/>
          <w:bCs/>
          <w:sz w:val="24"/>
        </w:rPr>
        <w:t>③品管员按照卫生标准操作程序要求，每天严格监控各操作环节的卫生执行情况。</w:t>
      </w:r>
    </w:p>
    <w:p w14:paraId="63B736AC">
      <w:pPr>
        <w:spacing w:line="360" w:lineRule="auto"/>
        <w:ind w:left="-120" w:leftChars="-50" w:right="-120" w:rightChars="-50" w:firstLine="480" w:firstLineChars="200"/>
        <w:rPr>
          <w:rFonts w:ascii="宋体" w:hAnsi="宋体" w:cs="宋体"/>
          <w:bCs/>
          <w:sz w:val="24"/>
        </w:rPr>
      </w:pPr>
      <w:r>
        <w:rPr>
          <w:rFonts w:hint="eastAsia" w:ascii="宋体" w:hAnsi="宋体" w:cs="宋体"/>
          <w:bCs/>
          <w:sz w:val="24"/>
        </w:rPr>
        <w:t>④每月进行至少2课时的食品安全和卫生质量知识培训。</w:t>
      </w:r>
    </w:p>
    <w:p w14:paraId="39319C5E">
      <w:pPr>
        <w:keepNext/>
        <w:keepLines/>
        <w:adjustRightInd w:val="0"/>
        <w:snapToGrid w:val="0"/>
        <w:spacing w:line="360" w:lineRule="auto"/>
        <w:outlineLvl w:val="1"/>
        <w:rPr>
          <w:rFonts w:ascii="宋体" w:hAnsi="宋体" w:cs="宋体"/>
          <w:b/>
          <w:sz w:val="32"/>
          <w:szCs w:val="32"/>
        </w:rPr>
      </w:pPr>
      <w:r>
        <w:rPr>
          <w:rFonts w:hint="eastAsia" w:ascii="宋体" w:hAnsi="宋体" w:cs="宋体"/>
          <w:b/>
          <w:sz w:val="32"/>
          <w:szCs w:val="32"/>
        </w:rPr>
        <w:t>三、基本要求</w:t>
      </w:r>
      <w:bookmarkEnd w:id="1"/>
      <w:bookmarkEnd w:id="2"/>
    </w:p>
    <w:p w14:paraId="40963CE1">
      <w:pPr>
        <w:spacing w:line="360" w:lineRule="auto"/>
        <w:ind w:left="-120" w:leftChars="-50" w:right="-120" w:rightChars="-50" w:firstLine="480" w:firstLineChars="200"/>
        <w:rPr>
          <w:rFonts w:ascii="宋体" w:hAnsi="宋体" w:cs="宋体"/>
          <w:bCs/>
          <w:sz w:val="24"/>
        </w:rPr>
      </w:pPr>
      <w:bookmarkStart w:id="3" w:name="_Toc10217459"/>
      <w:bookmarkStart w:id="4" w:name="_Toc12912671"/>
      <w:r>
        <w:rPr>
          <w:rFonts w:hint="eastAsia" w:ascii="宋体" w:hAnsi="宋体" w:cs="宋体"/>
          <w:bCs/>
          <w:sz w:val="24"/>
        </w:rPr>
        <w:t>1、在服务合作过程中，采购人具有向竞标人提出服务具体要求、服务人员素质要求的权利，所有拟派人员均应进行严格管理。</w:t>
      </w:r>
    </w:p>
    <w:p w14:paraId="6F248D87">
      <w:pPr>
        <w:spacing w:line="360" w:lineRule="auto"/>
        <w:ind w:left="-120" w:leftChars="-50" w:right="-120" w:rightChars="-50" w:firstLine="480" w:firstLineChars="200"/>
        <w:rPr>
          <w:rFonts w:ascii="宋体" w:hAnsi="宋体" w:cs="宋体"/>
          <w:bCs/>
          <w:sz w:val="24"/>
        </w:rPr>
      </w:pPr>
      <w:r>
        <w:rPr>
          <w:rFonts w:hint="eastAsia" w:ascii="宋体" w:hAnsi="宋体" w:cs="宋体"/>
          <w:bCs/>
          <w:sz w:val="24"/>
        </w:rPr>
        <w:t>2、竞标人不得随意更换对接人员，采购人有权要求竞标人更换不能胜任或不符合业务要求的对接人员。</w:t>
      </w:r>
    </w:p>
    <w:p w14:paraId="624C3637">
      <w:pPr>
        <w:spacing w:line="360" w:lineRule="auto"/>
        <w:ind w:left="-120" w:leftChars="-50" w:right="-120" w:rightChars="-50" w:firstLine="480" w:firstLineChars="200"/>
        <w:rPr>
          <w:rFonts w:ascii="宋体" w:hAnsi="宋体" w:cs="宋体"/>
          <w:bCs/>
          <w:sz w:val="24"/>
        </w:rPr>
      </w:pPr>
      <w:r>
        <w:rPr>
          <w:rFonts w:hint="eastAsia" w:ascii="宋体" w:hAnsi="宋体" w:cs="宋体"/>
          <w:bCs/>
          <w:sz w:val="24"/>
        </w:rPr>
        <w:t>3、竞标人必须就采购人提供的全部服务内容和服务要求做出回应，提供切合该服务项目的整体服务方案，并在采购范围内完成指定的工作和负责解决相关的问题。竞标人承担服务项目具体的实施工作，受到采购人全过程监督、检查和管理。</w:t>
      </w:r>
    </w:p>
    <w:p w14:paraId="0E85FBDE">
      <w:pPr>
        <w:spacing w:line="360" w:lineRule="auto"/>
        <w:ind w:left="-120" w:leftChars="-50" w:right="-120" w:rightChars="-50" w:firstLine="480" w:firstLineChars="200"/>
        <w:rPr>
          <w:rFonts w:ascii="宋体" w:hAnsi="宋体" w:cs="宋体"/>
          <w:bCs/>
          <w:sz w:val="24"/>
        </w:rPr>
      </w:pPr>
      <w:r>
        <w:rPr>
          <w:rFonts w:hint="eastAsia" w:ascii="宋体" w:hAnsi="宋体" w:cs="宋体"/>
          <w:bCs/>
          <w:sz w:val="24"/>
        </w:rPr>
        <w:t>4、竞标人应当严格按照国家管理的有关规定和服务合同，实施专业化管理，综合性服务。</w:t>
      </w:r>
    </w:p>
    <w:p w14:paraId="4AACD2AA">
      <w:pPr>
        <w:spacing w:line="360" w:lineRule="auto"/>
        <w:ind w:left="-120" w:leftChars="-50" w:right="-120" w:rightChars="-50" w:firstLine="480" w:firstLineChars="200"/>
        <w:rPr>
          <w:rFonts w:hint="eastAsia" w:ascii="宋体" w:hAnsi="宋体" w:cs="宋体"/>
          <w:bCs/>
          <w:sz w:val="24"/>
        </w:rPr>
      </w:pPr>
      <w:r>
        <w:rPr>
          <w:rFonts w:hint="eastAsia" w:ascii="宋体" w:hAnsi="宋体" w:cs="宋体"/>
          <w:bCs/>
          <w:sz w:val="24"/>
        </w:rPr>
        <w:t>5、服务要求：供应商应该严格按照投标书和委托合同的约定进行配送，如达不到规定的要求，管理、维护和服务的水平下降，投诉多或者出现重大管理失误，采购人有权提出整改意见，直至终止委托合同，并进行财务审计，责任由供应商负责。</w:t>
      </w:r>
    </w:p>
    <w:p w14:paraId="07579994">
      <w:pPr>
        <w:spacing w:line="360" w:lineRule="auto"/>
        <w:ind w:left="-120" w:leftChars="-50" w:right="-120" w:rightChars="-50" w:firstLine="480" w:firstLineChars="200"/>
        <w:rPr>
          <w:rFonts w:hint="eastAsia" w:ascii="宋体" w:hAnsi="宋体" w:eastAsia="宋体" w:cs="宋体"/>
          <w:bCs/>
          <w:sz w:val="24"/>
        </w:rPr>
      </w:pPr>
      <w:r>
        <w:rPr>
          <w:rFonts w:hint="eastAsia" w:ascii="宋体" w:hAnsi="宋体" w:eastAsia="宋体" w:cs="宋体"/>
          <w:bCs/>
          <w:sz w:val="24"/>
          <w:lang w:val="en-US" w:eastAsia="zh-CN"/>
        </w:rPr>
        <w:t>6、货物验收：</w:t>
      </w:r>
      <w:r>
        <w:rPr>
          <w:rFonts w:hint="eastAsia" w:ascii="宋体" w:hAnsi="宋体" w:eastAsia="宋体" w:cs="宋体"/>
          <w:bCs/>
          <w:sz w:val="24"/>
        </w:rPr>
        <w:t>甲方指定地点验货，</w:t>
      </w:r>
      <w:r>
        <w:rPr>
          <w:rFonts w:hint="eastAsia" w:ascii="宋体" w:hAnsi="宋体" w:eastAsia="宋体" w:cs="宋体"/>
          <w:bCs/>
          <w:sz w:val="24"/>
          <w:lang w:eastAsia="zh-CN"/>
        </w:rPr>
        <w:t>其中酸奶生产日期不超过</w:t>
      </w:r>
      <w:r>
        <w:rPr>
          <w:rFonts w:hint="eastAsia" w:ascii="宋体" w:hAnsi="宋体" w:eastAsia="宋体" w:cs="宋体"/>
          <w:bCs/>
          <w:sz w:val="24"/>
          <w:lang w:val="en-US" w:eastAsia="zh-CN"/>
        </w:rPr>
        <w:t>7天、超高温消毒</w:t>
      </w:r>
      <w:r>
        <w:rPr>
          <w:rFonts w:hint="eastAsia" w:ascii="宋体" w:hAnsi="宋体" w:eastAsia="宋体" w:cs="宋体"/>
          <w:bCs/>
          <w:sz w:val="24"/>
          <w:lang w:eastAsia="zh-CN"/>
        </w:rPr>
        <w:t>鲜奶生产日期不超过</w:t>
      </w:r>
      <w:r>
        <w:rPr>
          <w:rFonts w:hint="eastAsia" w:ascii="宋体" w:hAnsi="宋体" w:eastAsia="宋体" w:cs="宋体"/>
          <w:bCs/>
          <w:sz w:val="24"/>
          <w:lang w:val="en-US" w:eastAsia="zh-CN"/>
        </w:rPr>
        <w:t>30</w:t>
      </w:r>
      <w:r>
        <w:rPr>
          <w:rFonts w:hint="eastAsia" w:ascii="宋体" w:hAnsi="宋体" w:eastAsia="宋体" w:cs="宋体"/>
          <w:bCs/>
          <w:sz w:val="24"/>
          <w:lang w:eastAsia="zh-CN"/>
        </w:rPr>
        <w:t>天，</w:t>
      </w:r>
      <w:r>
        <w:rPr>
          <w:rFonts w:hint="eastAsia" w:ascii="宋体" w:hAnsi="宋体" w:eastAsia="宋体" w:cs="宋体"/>
          <w:bCs/>
          <w:sz w:val="24"/>
        </w:rPr>
        <w:t>由甲、乙双方签字认可</w:t>
      </w:r>
      <w:r>
        <w:rPr>
          <w:rFonts w:hint="eastAsia" w:ascii="宋体" w:hAnsi="宋体" w:eastAsia="宋体" w:cs="宋体"/>
          <w:bCs/>
          <w:sz w:val="24"/>
          <w:lang w:eastAsia="zh-CN"/>
        </w:rPr>
        <w:t>。</w:t>
      </w:r>
    </w:p>
    <w:p w14:paraId="45275B87">
      <w:pPr>
        <w:spacing w:line="360" w:lineRule="auto"/>
        <w:ind w:left="-120" w:leftChars="-50" w:right="-120" w:rightChars="-50" w:firstLine="480" w:firstLineChars="200"/>
        <w:rPr>
          <w:rFonts w:hint="eastAsia" w:ascii="宋体" w:hAnsi="宋体" w:cs="宋体"/>
          <w:bCs/>
          <w:sz w:val="24"/>
        </w:rPr>
      </w:pPr>
      <w:r>
        <w:rPr>
          <w:rFonts w:hint="eastAsia" w:ascii="宋体" w:hAnsi="宋体" w:cs="宋体"/>
          <w:bCs/>
          <w:sz w:val="24"/>
          <w:lang w:val="en-US" w:eastAsia="zh-CN"/>
        </w:rPr>
        <w:t>7</w:t>
      </w:r>
      <w:r>
        <w:rPr>
          <w:rFonts w:hint="eastAsia" w:ascii="宋体" w:hAnsi="宋体" w:cs="宋体"/>
          <w:bCs/>
          <w:sz w:val="24"/>
        </w:rPr>
        <w:t>、若竞标人出现重大责任事故，应赔偿损失并追究法律责任。</w:t>
      </w:r>
    </w:p>
    <w:p w14:paraId="539BABE6">
      <w:pPr>
        <w:spacing w:line="360" w:lineRule="auto"/>
        <w:ind w:left="-120" w:leftChars="-50" w:right="-120" w:rightChars="-50" w:firstLine="643" w:firstLineChars="200"/>
        <w:rPr>
          <w:rFonts w:ascii="宋体" w:hAnsi="宋体" w:cs="宋体"/>
          <w:b/>
          <w:sz w:val="32"/>
          <w:szCs w:val="32"/>
        </w:rPr>
      </w:pPr>
      <w:r>
        <w:rPr>
          <w:rFonts w:hint="eastAsia" w:ascii="宋体" w:hAnsi="宋体" w:cs="宋体"/>
          <w:b/>
          <w:sz w:val="32"/>
          <w:szCs w:val="32"/>
        </w:rPr>
        <w:t>四、其他要求</w:t>
      </w:r>
      <w:bookmarkEnd w:id="3"/>
      <w:bookmarkEnd w:id="4"/>
    </w:p>
    <w:p w14:paraId="44012B4C">
      <w:pPr>
        <w:spacing w:line="360" w:lineRule="auto"/>
        <w:ind w:left="-120" w:leftChars="-50" w:right="-120" w:rightChars="-50" w:firstLine="480" w:firstLineChars="200"/>
        <w:rPr>
          <w:rFonts w:ascii="宋体" w:hAnsi="宋体" w:cs="宋体"/>
          <w:bCs/>
          <w:sz w:val="24"/>
        </w:rPr>
      </w:pPr>
      <w:r>
        <w:rPr>
          <w:rFonts w:hint="eastAsia" w:ascii="宋体" w:hAnsi="宋体" w:cs="宋体"/>
          <w:bCs/>
          <w:sz w:val="24"/>
        </w:rPr>
        <w:t>1、服务执行过程中出现的劳务纠纷、工伤医疗等引起的事件均由竞标人承担，与采购人无关。</w:t>
      </w:r>
    </w:p>
    <w:p w14:paraId="2636EC06">
      <w:pPr>
        <w:spacing w:line="360" w:lineRule="auto"/>
        <w:ind w:left="-120" w:leftChars="-50" w:right="-120" w:rightChars="-50" w:firstLine="480" w:firstLineChars="200"/>
        <w:rPr>
          <w:rFonts w:ascii="宋体" w:hAnsi="宋体" w:cs="宋体"/>
          <w:bCs/>
          <w:sz w:val="24"/>
        </w:rPr>
      </w:pPr>
      <w:r>
        <w:rPr>
          <w:rFonts w:hint="eastAsia" w:ascii="宋体" w:hAnsi="宋体" w:cs="宋体"/>
          <w:bCs/>
          <w:sz w:val="24"/>
        </w:rPr>
        <w:t>2、竞标人需建立完善工作响应机制和响应时限，对特殊事件和紧急、突发事故应有应急措施和应急预案。</w:t>
      </w:r>
    </w:p>
    <w:p w14:paraId="541C4778">
      <w:pPr>
        <w:spacing w:line="360" w:lineRule="auto"/>
        <w:ind w:left="-120" w:leftChars="-50" w:right="-120" w:rightChars="-50" w:firstLine="480" w:firstLineChars="200"/>
        <w:rPr>
          <w:rFonts w:ascii="宋体" w:hAnsi="宋体" w:cs="宋体"/>
          <w:bCs/>
          <w:sz w:val="24"/>
        </w:rPr>
      </w:pPr>
      <w:r>
        <w:rPr>
          <w:rFonts w:hint="eastAsia" w:ascii="宋体" w:hAnsi="宋体" w:cs="宋体"/>
          <w:bCs/>
          <w:sz w:val="24"/>
        </w:rPr>
        <w:t>3、竞标人须提交安全管理情况承诺书及安全事故处罚措施。</w:t>
      </w:r>
    </w:p>
    <w:p w14:paraId="4F900FB4">
      <w:pPr>
        <w:spacing w:line="360" w:lineRule="auto"/>
        <w:ind w:left="-120" w:leftChars="-50" w:right="-120" w:rightChars="-50" w:firstLine="480" w:firstLineChars="200"/>
        <w:rPr>
          <w:rFonts w:ascii="宋体" w:hAnsi="宋体" w:cs="宋体"/>
          <w:bCs/>
          <w:sz w:val="24"/>
        </w:rPr>
      </w:pPr>
      <w:r>
        <w:rPr>
          <w:rFonts w:hint="eastAsia" w:ascii="宋体" w:hAnsi="宋体" w:cs="宋体"/>
          <w:bCs/>
          <w:sz w:val="24"/>
        </w:rPr>
        <w:t>4、竞标人可针对采购人的特点提出合理、可行的特色服务条款。</w:t>
      </w:r>
    </w:p>
    <w:p w14:paraId="2E1F9C87">
      <w:pPr>
        <w:spacing w:line="360" w:lineRule="auto"/>
        <w:ind w:left="-120" w:leftChars="-50" w:right="-120" w:rightChars="-50" w:firstLine="480" w:firstLineChars="200"/>
        <w:rPr>
          <w:rFonts w:ascii="宋体" w:hAnsi="宋体" w:cs="宋体"/>
          <w:bCs/>
          <w:sz w:val="24"/>
        </w:rPr>
      </w:pPr>
      <w:r>
        <w:rPr>
          <w:rFonts w:hint="eastAsia" w:ascii="宋体" w:hAnsi="宋体" w:cs="宋体"/>
          <w:bCs/>
          <w:sz w:val="24"/>
        </w:rPr>
        <w:t>5、如有违反相关承诺或违规的情况，经查属实，由当事人负责相关法律责任。</w:t>
      </w:r>
    </w:p>
    <w:p w14:paraId="7FF684D0">
      <w:pPr>
        <w:spacing w:line="360" w:lineRule="auto"/>
        <w:ind w:left="-120" w:leftChars="-50" w:right="-120" w:rightChars="-50" w:firstLine="480" w:firstLineChars="200"/>
        <w:rPr>
          <w:rFonts w:ascii="宋体" w:hAnsi="宋体" w:cs="宋体"/>
          <w:bCs/>
          <w:sz w:val="24"/>
        </w:rPr>
      </w:pPr>
      <w:r>
        <w:rPr>
          <w:rFonts w:hint="eastAsia" w:ascii="宋体" w:hAnsi="宋体" w:cs="宋体"/>
          <w:bCs/>
          <w:sz w:val="24"/>
        </w:rPr>
        <w:t>6、投标文件中应包括办理与该项目相关的各种手续的费用。</w:t>
      </w:r>
    </w:p>
    <w:p w14:paraId="07D05DEE">
      <w:pPr>
        <w:spacing w:line="360" w:lineRule="auto"/>
        <w:ind w:left="-120" w:leftChars="-50" w:right="-120" w:rightChars="-50" w:firstLine="480" w:firstLineChars="200"/>
        <w:rPr>
          <w:rFonts w:ascii="宋体" w:hAnsi="宋体" w:cs="宋体"/>
          <w:bCs/>
          <w:sz w:val="24"/>
        </w:rPr>
      </w:pPr>
      <w:r>
        <w:rPr>
          <w:rFonts w:hint="eastAsia" w:ascii="宋体" w:hAnsi="宋体" w:cs="宋体"/>
          <w:bCs/>
          <w:sz w:val="24"/>
        </w:rPr>
        <w:t>7、投标文件中应提供相关的标准、规范。</w:t>
      </w:r>
    </w:p>
    <w:p w14:paraId="5B5FDCC2">
      <w:pPr>
        <w:spacing w:line="360" w:lineRule="auto"/>
        <w:ind w:left="-120" w:leftChars="-50" w:right="-120" w:rightChars="-50" w:firstLine="480" w:firstLineChars="200"/>
        <w:rPr>
          <w:rFonts w:ascii="宋体" w:hAnsi="宋体" w:cs="宋体"/>
          <w:bCs/>
          <w:sz w:val="24"/>
        </w:rPr>
      </w:pPr>
      <w:r>
        <w:rPr>
          <w:rFonts w:hint="eastAsia" w:ascii="宋体" w:hAnsi="宋体" w:cs="宋体"/>
          <w:bCs/>
          <w:sz w:val="24"/>
        </w:rPr>
        <w:t>8、投标文件中应说明时间安排及保证措施。</w:t>
      </w:r>
    </w:p>
    <w:p w14:paraId="673BF444">
      <w:pPr>
        <w:spacing w:line="360" w:lineRule="auto"/>
        <w:ind w:left="-120" w:leftChars="-50" w:right="-120" w:rightChars="-50" w:firstLine="480" w:firstLineChars="200"/>
        <w:rPr>
          <w:rFonts w:ascii="宋体" w:hAnsi="宋体" w:cs="宋体"/>
          <w:bCs/>
          <w:sz w:val="24"/>
        </w:rPr>
      </w:pPr>
      <w:r>
        <w:rPr>
          <w:rFonts w:hint="eastAsia" w:ascii="宋体" w:hAnsi="宋体" w:cs="宋体"/>
          <w:bCs/>
          <w:sz w:val="24"/>
        </w:rPr>
        <w:t>9、投标文件中应说明对各项标准实施办法及考核办法的承诺。</w:t>
      </w:r>
    </w:p>
    <w:p w14:paraId="6A30EEBF">
      <w:pPr>
        <w:spacing w:line="360" w:lineRule="auto"/>
        <w:ind w:left="-120" w:leftChars="-50" w:right="-120" w:rightChars="-50" w:firstLine="480" w:firstLineChars="200"/>
        <w:rPr>
          <w:rFonts w:ascii="宋体" w:hAnsi="宋体" w:cs="宋体"/>
          <w:bCs/>
          <w:sz w:val="24"/>
        </w:rPr>
      </w:pPr>
      <w:r>
        <w:rPr>
          <w:rFonts w:hint="eastAsia" w:ascii="宋体" w:hAnsi="宋体" w:cs="宋体"/>
          <w:bCs/>
          <w:sz w:val="24"/>
        </w:rPr>
        <w:t>10、投标文件中应说明服务人员的配备方案及承诺。</w:t>
      </w:r>
    </w:p>
    <w:p w14:paraId="1E0B9CD4">
      <w:pPr>
        <w:spacing w:line="360" w:lineRule="auto"/>
        <w:ind w:left="-120" w:leftChars="-50" w:right="-120" w:rightChars="-50" w:firstLine="480" w:firstLineChars="200"/>
        <w:rPr>
          <w:rFonts w:ascii="宋体" w:hAnsi="宋体" w:cs="宋体"/>
          <w:bCs/>
          <w:sz w:val="24"/>
        </w:rPr>
      </w:pPr>
      <w:r>
        <w:rPr>
          <w:rFonts w:hint="eastAsia" w:ascii="宋体" w:hAnsi="宋体" w:cs="宋体"/>
          <w:bCs/>
          <w:sz w:val="24"/>
        </w:rPr>
        <w:t>11、投标文件中应对其他优惠条款做出说明。</w:t>
      </w:r>
    </w:p>
    <w:p w14:paraId="422AF946">
      <w:pPr>
        <w:spacing w:line="360" w:lineRule="auto"/>
        <w:ind w:left="-120" w:leftChars="-50" w:right="-120" w:rightChars="-50" w:firstLine="480" w:firstLineChars="200"/>
        <w:rPr>
          <w:rFonts w:ascii="宋体" w:hAnsi="宋体" w:cs="宋体"/>
          <w:bCs/>
          <w:sz w:val="24"/>
        </w:rPr>
      </w:pPr>
      <w:r>
        <w:rPr>
          <w:rFonts w:hint="eastAsia" w:ascii="宋体" w:hAnsi="宋体" w:cs="宋体"/>
          <w:bCs/>
          <w:sz w:val="24"/>
        </w:rPr>
        <w:t>12、投标文件中应提供竞标人的相关资质、证明、税务登记证等材料以及竞标人认为应提供的其它材料。</w:t>
      </w:r>
    </w:p>
    <w:p w14:paraId="214FD4EA">
      <w:pPr>
        <w:spacing w:line="360" w:lineRule="auto"/>
        <w:ind w:left="-120" w:leftChars="-50" w:right="-120" w:rightChars="-50" w:firstLine="480" w:firstLineChars="200"/>
        <w:rPr>
          <w:rFonts w:ascii="宋体" w:hAnsi="宋体" w:cs="宋体"/>
          <w:bCs/>
          <w:sz w:val="24"/>
        </w:rPr>
      </w:pPr>
      <w:r>
        <w:rPr>
          <w:rFonts w:hint="eastAsia" w:ascii="宋体" w:hAnsi="宋体" w:cs="宋体"/>
          <w:bCs/>
          <w:sz w:val="24"/>
        </w:rPr>
        <w:t>13、竞标人应按采购人提供的招标范围、技术需求提供详细的服务方案，如竞标人未提供服务方案或服务方案严重偏离本项目招标范围或技术需求的，经专家评委确认后，则该竞标人的投标作无效投标处理。</w:t>
      </w:r>
    </w:p>
    <w:p w14:paraId="24000298">
      <w:pPr>
        <w:spacing w:line="360" w:lineRule="auto"/>
        <w:ind w:left="-120" w:leftChars="-50" w:right="-120" w:rightChars="-50" w:firstLine="480" w:firstLineChars="200"/>
        <w:rPr>
          <w:rFonts w:ascii="宋体" w:hAnsi="宋体" w:cs="宋体"/>
          <w:bCs/>
          <w:sz w:val="24"/>
        </w:rPr>
      </w:pPr>
      <w:r>
        <w:rPr>
          <w:rFonts w:hint="eastAsia" w:ascii="宋体" w:hAnsi="宋体" w:cs="宋体"/>
          <w:bCs/>
          <w:sz w:val="24"/>
        </w:rPr>
        <w:t>14、保证服务期的措施（必要时提供周期表）。</w:t>
      </w:r>
    </w:p>
    <w:p w14:paraId="5CBBC32B">
      <w:pPr>
        <w:spacing w:line="360" w:lineRule="auto"/>
        <w:ind w:left="-120" w:leftChars="-50" w:right="-120" w:rightChars="-50" w:firstLine="480" w:firstLineChars="200"/>
        <w:rPr>
          <w:rFonts w:ascii="宋体" w:hAnsi="宋体" w:cs="宋体"/>
          <w:bCs/>
          <w:sz w:val="24"/>
        </w:rPr>
      </w:pPr>
      <w:r>
        <w:rPr>
          <w:rFonts w:hint="eastAsia" w:ascii="宋体" w:hAnsi="宋体" w:cs="宋体"/>
          <w:bCs/>
          <w:sz w:val="24"/>
        </w:rPr>
        <w:t>15、服务期内提供免费7*24小时电话支持服务。</w:t>
      </w:r>
    </w:p>
    <w:p w14:paraId="08A93FFF">
      <w:r>
        <w:rPr>
          <w:rFonts w:hint="eastAsia" w:ascii="宋体" w:hAnsi="宋体" w:cs="宋体"/>
          <w:bCs/>
          <w:sz w:val="24"/>
        </w:rPr>
        <w:t>16、服务标准：应满足但不限于招标文件规定，还应满足有关国家、行业规范的标准。</w:t>
      </w:r>
      <w:bookmarkEnd w:id="0"/>
      <w:bookmarkStart w:id="5" w:name="_GoBack"/>
      <w:bookmarkEnd w:id="5"/>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libri Light">
    <w:panose1 w:val="020F03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F75176"/>
    <w:multiLevelType w:val="singleLevel"/>
    <w:tmpl w:val="9FF75176"/>
    <w:lvl w:ilvl="0" w:tentative="0">
      <w:start w:val="2"/>
      <w:numFmt w:val="decimal"/>
      <w:suff w:val="nothing"/>
      <w:lvlText w:val="%1、"/>
      <w:lvlJc w:val="left"/>
    </w:lvl>
  </w:abstractNum>
  <w:abstractNum w:abstractNumId="1">
    <w:nsid w:val="30420893"/>
    <w:multiLevelType w:val="multilevel"/>
    <w:tmpl w:val="30420893"/>
    <w:lvl w:ilvl="0" w:tentative="0">
      <w:start w:val="6"/>
      <w:numFmt w:val="decimal"/>
      <w:lvlText w:val="%1、"/>
      <w:lvlJc w:val="left"/>
      <w:pPr>
        <w:ind w:left="615" w:hanging="360"/>
      </w:pPr>
      <w:rPr>
        <w:rFonts w:hint="default"/>
      </w:rPr>
    </w:lvl>
    <w:lvl w:ilvl="1" w:tentative="0">
      <w:start w:val="1"/>
      <w:numFmt w:val="lowerLetter"/>
      <w:lvlText w:val="%2)"/>
      <w:lvlJc w:val="left"/>
      <w:pPr>
        <w:ind w:left="1095" w:hanging="420"/>
      </w:pPr>
    </w:lvl>
    <w:lvl w:ilvl="2" w:tentative="0">
      <w:start w:val="1"/>
      <w:numFmt w:val="lowerRoman"/>
      <w:lvlText w:val="%3."/>
      <w:lvlJc w:val="right"/>
      <w:pPr>
        <w:ind w:left="1515" w:hanging="420"/>
      </w:pPr>
    </w:lvl>
    <w:lvl w:ilvl="3" w:tentative="0">
      <w:start w:val="1"/>
      <w:numFmt w:val="decimal"/>
      <w:lvlText w:val="%4."/>
      <w:lvlJc w:val="left"/>
      <w:pPr>
        <w:ind w:left="1935" w:hanging="420"/>
      </w:pPr>
    </w:lvl>
    <w:lvl w:ilvl="4" w:tentative="0">
      <w:start w:val="1"/>
      <w:numFmt w:val="lowerLetter"/>
      <w:lvlText w:val="%5)"/>
      <w:lvlJc w:val="left"/>
      <w:pPr>
        <w:ind w:left="2355" w:hanging="420"/>
      </w:pPr>
    </w:lvl>
    <w:lvl w:ilvl="5" w:tentative="0">
      <w:start w:val="1"/>
      <w:numFmt w:val="lowerRoman"/>
      <w:lvlText w:val="%6."/>
      <w:lvlJc w:val="right"/>
      <w:pPr>
        <w:ind w:left="2775" w:hanging="420"/>
      </w:pPr>
    </w:lvl>
    <w:lvl w:ilvl="6" w:tentative="0">
      <w:start w:val="1"/>
      <w:numFmt w:val="decimal"/>
      <w:lvlText w:val="%7."/>
      <w:lvlJc w:val="left"/>
      <w:pPr>
        <w:ind w:left="3195" w:hanging="420"/>
      </w:pPr>
    </w:lvl>
    <w:lvl w:ilvl="7" w:tentative="0">
      <w:start w:val="1"/>
      <w:numFmt w:val="lowerLetter"/>
      <w:lvlText w:val="%8)"/>
      <w:lvlJc w:val="left"/>
      <w:pPr>
        <w:ind w:left="3615" w:hanging="420"/>
      </w:pPr>
    </w:lvl>
    <w:lvl w:ilvl="8" w:tentative="0">
      <w:start w:val="1"/>
      <w:numFmt w:val="lowerRoman"/>
      <w:lvlText w:val="%9."/>
      <w:lvlJc w:val="right"/>
      <w:pPr>
        <w:ind w:left="4035"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llMzcwOWQ4YmE0YjM4NDE5MTBmY2RmNGEyZjNjNzAifQ=="/>
  </w:docVars>
  <w:rsids>
    <w:rsidRoot w:val="00000000"/>
    <w:rsid w:val="4C4E11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pPr>
    <w:rPr>
      <w:rFonts w:ascii="宋体" w:hAnsi="宋体" w:eastAsia="宋体" w:cstheme="minorBidi"/>
      <w:kern w:val="2"/>
      <w:sz w:val="24"/>
      <w:szCs w:val="22"/>
      <w:lang w:val="en-US" w:eastAsia="zh-CN" w:bidi="ar-SA"/>
    </w:rPr>
  </w:style>
  <w:style w:type="paragraph" w:styleId="3">
    <w:name w:val="heading 2"/>
    <w:basedOn w:val="1"/>
    <w:next w:val="1"/>
    <w:unhideWhenUsed/>
    <w:qFormat/>
    <w:uiPriority w:val="9"/>
    <w:pPr>
      <w:keepNext/>
      <w:keepLines/>
      <w:spacing w:before="260" w:after="260" w:line="416" w:lineRule="auto"/>
      <w:outlineLvl w:val="1"/>
    </w:pPr>
    <w:rPr>
      <w:rFonts w:asciiTheme="majorHAnsi" w:hAnsiTheme="majorHAnsi" w:cstheme="majorBidi"/>
      <w:b/>
      <w:bCs/>
      <w:sz w:val="32"/>
      <w:szCs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line="240" w:lineRule="auto"/>
      <w:jc w:val="both"/>
    </w:pPr>
    <w:rPr>
      <w:rFonts w:ascii="Times New Roman" w:hAnsi="Times New Roman" w:cs="Times New Roman"/>
      <w:kern w:val="0"/>
      <w:sz w:val="20"/>
      <w:szCs w:val="20"/>
    </w:rPr>
  </w:style>
  <w:style w:type="paragraph" w:styleId="4">
    <w:name w:val="toc 1"/>
    <w:basedOn w:val="1"/>
    <w:next w:val="1"/>
    <w:unhideWhenUsed/>
    <w:qFormat/>
    <w:uiPriority w:val="39"/>
    <w:pPr>
      <w:spacing w:before="120" w:after="120"/>
    </w:pPr>
    <w:rPr>
      <w:rFonts w:asciiTheme="minorHAnsi" w:eastAsiaTheme="minorHAnsi"/>
      <w:b/>
      <w:bCs/>
      <w:caps/>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2024-08-05T09:07:40Z</dcterms:created>
  <dc:creator>123</dc:creator>
  <cp:lastModifiedBy>泡泡糖</cp:lastModifiedBy>
  <dcterms:modified xsi:type="dcterms:W3CDTF">2024-08-05T09:07:51Z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E784C5F606F24CECB5EF4FD1F3E17229_12</vt:lpwstr>
  </property>
</Properties>
</file>