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FD" w:rsidRDefault="00AF52FD">
      <w:r w:rsidRPr="000416D5">
        <w:rPr>
          <w:rFonts w:ascii="宋体" w:hAnsi="宋体" w:cs="宋体" w:hint="eastAsia"/>
          <w:szCs w:val="21"/>
        </w:rPr>
        <w:t>本次招标采用</w:t>
      </w:r>
      <w:r w:rsidRPr="000416D5">
        <w:rPr>
          <w:rFonts w:hint="eastAsia"/>
          <w:u w:val="single"/>
        </w:rPr>
        <w:t>定量评审（综合评估法）</w:t>
      </w:r>
    </w:p>
    <w:tbl>
      <w:tblPr>
        <w:tblW w:w="105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792"/>
        <w:gridCol w:w="2383"/>
        <w:gridCol w:w="6560"/>
      </w:tblGrid>
      <w:tr w:rsidR="008742E5" w:rsidRPr="008742E5" w:rsidTr="0029433E">
        <w:trPr>
          <w:trHeight w:val="2363"/>
          <w:jc w:val="center"/>
        </w:trPr>
        <w:tc>
          <w:tcPr>
            <w:tcW w:w="4026" w:type="dxa"/>
            <w:gridSpan w:val="3"/>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分值构成</w:t>
            </w:r>
          </w:p>
          <w:p w:rsidR="008742E5" w:rsidRPr="008742E5" w:rsidRDefault="008742E5" w:rsidP="008742E5">
            <w:pPr>
              <w:spacing w:line="440" w:lineRule="exact"/>
              <w:jc w:val="center"/>
              <w:rPr>
                <w:szCs w:val="21"/>
              </w:rPr>
            </w:pPr>
            <w:r w:rsidRPr="008742E5">
              <w:rPr>
                <w:szCs w:val="21"/>
              </w:rPr>
              <w:t>(</w:t>
            </w:r>
            <w:r w:rsidRPr="008742E5">
              <w:rPr>
                <w:szCs w:val="21"/>
              </w:rPr>
              <w:t>总分</w:t>
            </w:r>
            <w:r w:rsidRPr="008742E5">
              <w:rPr>
                <w:szCs w:val="21"/>
              </w:rPr>
              <w:t>100</w:t>
            </w:r>
            <w:r w:rsidRPr="008742E5">
              <w:rPr>
                <w:szCs w:val="21"/>
              </w:rPr>
              <w:t>分</w:t>
            </w:r>
            <w:r w:rsidRPr="008742E5">
              <w:rPr>
                <w:szCs w:val="21"/>
              </w:rPr>
              <w:t>)</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技术标：初步设计文件</w:t>
            </w:r>
            <w:r w:rsidRPr="008742E5">
              <w:rPr>
                <w:rFonts w:hint="eastAsia"/>
                <w:szCs w:val="21"/>
                <w:u w:val="single"/>
              </w:rPr>
              <w:t>25</w:t>
            </w:r>
            <w:r w:rsidRPr="008742E5">
              <w:rPr>
                <w:szCs w:val="21"/>
              </w:rPr>
              <w:t>分</w:t>
            </w:r>
          </w:p>
          <w:p w:rsidR="008742E5" w:rsidRPr="008742E5" w:rsidRDefault="008742E5" w:rsidP="008742E5">
            <w:pPr>
              <w:spacing w:line="440" w:lineRule="exact"/>
              <w:rPr>
                <w:szCs w:val="21"/>
              </w:rPr>
            </w:pPr>
            <w:r w:rsidRPr="008742E5">
              <w:rPr>
                <w:rFonts w:hint="eastAsia"/>
                <w:szCs w:val="21"/>
              </w:rPr>
              <w:t>项目管理组织方案：</w:t>
            </w:r>
            <w:r w:rsidRPr="008742E5">
              <w:rPr>
                <w:rFonts w:hint="eastAsia"/>
                <w:szCs w:val="21"/>
                <w:u w:val="single"/>
              </w:rPr>
              <w:t>8</w:t>
            </w:r>
            <w:r w:rsidRPr="008742E5">
              <w:rPr>
                <w:szCs w:val="21"/>
              </w:rPr>
              <w:t>分</w:t>
            </w:r>
          </w:p>
          <w:p w:rsidR="008742E5" w:rsidRDefault="008742E5" w:rsidP="008742E5">
            <w:pPr>
              <w:spacing w:line="440" w:lineRule="exact"/>
              <w:rPr>
                <w:szCs w:val="21"/>
              </w:rPr>
            </w:pPr>
            <w:r w:rsidRPr="008742E5">
              <w:rPr>
                <w:rFonts w:hint="eastAsia"/>
                <w:szCs w:val="21"/>
              </w:rPr>
              <w:t>经济标：工程总承包报价</w:t>
            </w:r>
            <w:r w:rsidRPr="008742E5">
              <w:rPr>
                <w:szCs w:val="21"/>
              </w:rPr>
              <w:t>：</w:t>
            </w:r>
            <w:r w:rsidRPr="008742E5">
              <w:rPr>
                <w:rFonts w:hint="eastAsia"/>
                <w:szCs w:val="21"/>
                <w:u w:val="single"/>
              </w:rPr>
              <w:t>6</w:t>
            </w:r>
            <w:r w:rsidR="00DD13CA">
              <w:rPr>
                <w:rFonts w:hint="eastAsia"/>
                <w:szCs w:val="21"/>
                <w:u w:val="single"/>
              </w:rPr>
              <w:t>5</w:t>
            </w:r>
            <w:r w:rsidRPr="008742E5">
              <w:rPr>
                <w:szCs w:val="21"/>
              </w:rPr>
              <w:t>分</w:t>
            </w:r>
          </w:p>
          <w:p w:rsidR="008742E5" w:rsidRPr="008742E5" w:rsidRDefault="008742E5" w:rsidP="008742E5">
            <w:pPr>
              <w:spacing w:line="440" w:lineRule="exact"/>
              <w:rPr>
                <w:szCs w:val="21"/>
              </w:rPr>
            </w:pPr>
            <w:r>
              <w:rPr>
                <w:rFonts w:hint="eastAsia"/>
                <w:szCs w:val="21"/>
              </w:rPr>
              <w:t>项目管理机构：</w:t>
            </w:r>
            <w:r>
              <w:rPr>
                <w:rFonts w:hint="eastAsia"/>
                <w:szCs w:val="21"/>
                <w:u w:val="single"/>
              </w:rPr>
              <w:t xml:space="preserve"> 2 </w:t>
            </w:r>
            <w:r w:rsidRPr="008742E5">
              <w:rPr>
                <w:rFonts w:hint="eastAsia"/>
                <w:szCs w:val="21"/>
                <w:u w:val="single"/>
              </w:rPr>
              <w:t>分</w:t>
            </w:r>
          </w:p>
        </w:tc>
      </w:tr>
      <w:tr w:rsidR="008742E5" w:rsidRPr="008742E5" w:rsidTr="0029433E">
        <w:trPr>
          <w:trHeight w:val="1134"/>
          <w:jc w:val="center"/>
        </w:trPr>
        <w:tc>
          <w:tcPr>
            <w:tcW w:w="851" w:type="dxa"/>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序号</w:t>
            </w:r>
          </w:p>
        </w:tc>
        <w:tc>
          <w:tcPr>
            <w:tcW w:w="792" w:type="dxa"/>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评审项</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评分因素（偏差率）</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评分标准</w:t>
            </w:r>
          </w:p>
        </w:tc>
      </w:tr>
      <w:tr w:rsidR="008742E5" w:rsidRPr="008742E5" w:rsidTr="002623E2">
        <w:trPr>
          <w:trHeight w:val="127"/>
          <w:jc w:val="center"/>
        </w:trPr>
        <w:tc>
          <w:tcPr>
            <w:tcW w:w="851" w:type="dxa"/>
            <w:vMerge w:val="restart"/>
            <w:tcBorders>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t>1</w:t>
            </w:r>
          </w:p>
        </w:tc>
        <w:tc>
          <w:tcPr>
            <w:tcW w:w="792" w:type="dxa"/>
            <w:vMerge w:val="restart"/>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初步设计文件（</w:t>
            </w:r>
            <w:r w:rsidRPr="008742E5">
              <w:rPr>
                <w:rFonts w:hint="eastAsia"/>
                <w:szCs w:val="21"/>
              </w:rPr>
              <w:t>25</w:t>
            </w:r>
            <w:r w:rsidRPr="008742E5">
              <w:rPr>
                <w:rFonts w:hint="eastAsia"/>
                <w:szCs w:val="21"/>
              </w:rPr>
              <w:t>分）</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设计说明书（</w:t>
            </w:r>
            <w:r w:rsidRPr="008742E5">
              <w:rPr>
                <w:rFonts w:hint="eastAsia"/>
                <w:szCs w:val="21"/>
              </w:rPr>
              <w:t>4</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．设计说明能对项目的设计方案解读准确，构思新颖。</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．简述各专业的设计特点和系统组成。</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．项目设计的各项主要技术经济指标是否满足招标人功能需求。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4</w:t>
            </w:r>
            <w:r w:rsidRPr="008742E5">
              <w:rPr>
                <w:rFonts w:hint="eastAsia"/>
                <w:szCs w:val="21"/>
              </w:rPr>
              <w:t>．项目设计是否符合国家规范标准及地方规划要求。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2</w:t>
            </w:r>
            <w:r w:rsidRPr="008742E5">
              <w:rPr>
                <w:rFonts w:ascii="Calibri" w:hAnsi="Calibri" w:hint="eastAsia"/>
                <w:szCs w:val="22"/>
              </w:rPr>
              <w:t>．总平面设计（</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．总平面设计构思及指导思想。</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．总平面设计结合自然环境和地域文脉，综合考虑地形、地质、日照、通风、防火、卫生、交通及环境保护等要求进行总体布局，使其满足使用功能、城市规划要求。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．总平面设计技术安全、经济合理性、节能、节地、节水、节材等。</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3.</w:t>
            </w:r>
            <w:r w:rsidRPr="008742E5">
              <w:rPr>
                <w:rFonts w:ascii="Calibri" w:hAnsi="Calibri" w:hint="eastAsia"/>
                <w:szCs w:val="22"/>
              </w:rPr>
              <w:t>建筑设计（</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．建筑设计各项内容完整合理并满足设计任务书要求。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．建筑设计是否符合国家规范标准及地方规划要求。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．各项经济技术指标是否满足招标人功能需求。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4.</w:t>
            </w:r>
            <w:r w:rsidRPr="008742E5">
              <w:rPr>
                <w:rFonts w:ascii="Calibri" w:hAnsi="Calibri" w:hint="eastAsia"/>
                <w:szCs w:val="22"/>
              </w:rPr>
              <w:t>结构设计（</w:t>
            </w:r>
            <w:r w:rsidRPr="008742E5">
              <w:rPr>
                <w:rFonts w:ascii="Calibri" w:hAnsi="Calibri" w:hint="eastAsia"/>
                <w:szCs w:val="22"/>
              </w:rPr>
              <w:t>3</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．结构设计各项内容完整合理并符合</w:t>
            </w:r>
            <w:proofErr w:type="gramStart"/>
            <w:r w:rsidRPr="008742E5">
              <w:rPr>
                <w:rFonts w:hint="eastAsia"/>
                <w:szCs w:val="21"/>
              </w:rPr>
              <w:t>计任务</w:t>
            </w:r>
            <w:proofErr w:type="gramEnd"/>
            <w:r w:rsidRPr="008742E5">
              <w:rPr>
                <w:rFonts w:hint="eastAsia"/>
                <w:szCs w:val="21"/>
              </w:rPr>
              <w:t>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．结构设计是否符合国家规范标准要求。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．结构布置图和计算书是否符合国家法律法规及规范标准要求。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5</w:t>
            </w:r>
            <w:r w:rsidRPr="008742E5">
              <w:rPr>
                <w:rFonts w:ascii="Calibri" w:hAnsi="Calibri" w:hint="eastAsia"/>
                <w:szCs w:val="22"/>
              </w:rPr>
              <w:t>．设备设计（建筑电气、给水排水、供暖通风与空气调节、热能动力等专项设计，总分</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．各专业设计内容完整合理并满足设计任务书要求。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．各专业设计是否符合国家规范标准及地方规划要求。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．各专业设计的经济技术指标是否满足招标人功能需求。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 xml:space="preserve">6. </w:t>
            </w:r>
            <w:r w:rsidRPr="008742E5">
              <w:rPr>
                <w:rFonts w:ascii="Calibri" w:hAnsi="Calibri" w:hint="eastAsia"/>
                <w:szCs w:val="22"/>
              </w:rPr>
              <w:t>新技术、新材料、新设备和新结构应用（</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．对采用新技术、新材料、新设备和新结构的情况进行评分。</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7</w:t>
            </w:r>
            <w:r w:rsidRPr="008742E5">
              <w:rPr>
                <w:rFonts w:ascii="Calibri" w:hAnsi="Calibri" w:hint="eastAsia"/>
                <w:szCs w:val="22"/>
              </w:rPr>
              <w:t>．绿色建筑与建筑产业化设计（</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1.采用科学合理的绿色建筑（</w:t>
            </w:r>
            <w:r w:rsidRPr="008742E5">
              <w:rPr>
                <w:rFonts w:hint="eastAsia"/>
                <w:szCs w:val="21"/>
              </w:rPr>
              <w:t>建筑节能</w:t>
            </w:r>
            <w:r w:rsidRPr="008742E5">
              <w:rPr>
                <w:rFonts w:ascii="宋体" w:hAnsi="宋体" w:cs="宋体" w:hint="eastAsia"/>
                <w:szCs w:val="21"/>
              </w:rPr>
              <w:t>）措施。</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2.提出切实可行的生态建筑理念与措施。</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szCs w:val="21"/>
              </w:rPr>
            </w:pPr>
            <w:r w:rsidRPr="008742E5">
              <w:rPr>
                <w:rFonts w:ascii="宋体" w:hAnsi="宋体" w:cs="宋体" w:hint="eastAsia"/>
                <w:szCs w:val="21"/>
              </w:rPr>
              <w:t>3.是否符合国家及地方的有关绿色建筑标准</w:t>
            </w:r>
            <w:r w:rsidRPr="008742E5">
              <w:rPr>
                <w:rFonts w:hint="eastAsia"/>
                <w:szCs w:val="21"/>
              </w:rPr>
              <w:t>。</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8</w:t>
            </w:r>
            <w:r w:rsidRPr="008742E5">
              <w:rPr>
                <w:rFonts w:ascii="Calibri" w:hAnsi="Calibri" w:hint="eastAsia"/>
                <w:szCs w:val="22"/>
              </w:rPr>
              <w:t>、经济分析（</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1．概算文件编制内容完整、合理。</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2．是否符合设计说明书要求。</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3．是否符合国家法律法规及规范标准的规定。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4．是否符合地方政府有关的政策文件规定。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9</w:t>
            </w:r>
            <w:r w:rsidRPr="008742E5">
              <w:rPr>
                <w:rFonts w:ascii="Calibri" w:hAnsi="Calibri" w:hint="eastAsia"/>
                <w:szCs w:val="22"/>
              </w:rPr>
              <w:t>、设计深度（</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．是否符合设计任务书要求。</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szCs w:val="21"/>
              </w:rPr>
            </w:pPr>
            <w:r w:rsidRPr="008742E5">
              <w:rPr>
                <w:szCs w:val="21"/>
              </w:rPr>
              <w:t>2</w:t>
            </w:r>
            <w:r w:rsidRPr="008742E5">
              <w:rPr>
                <w:rFonts w:hint="eastAsia"/>
                <w:szCs w:val="21"/>
              </w:rPr>
              <w:t>．是否符合国家规定的《建筑工程设计文件编制深度规定》。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lastRenderedPageBreak/>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2048"/>
          <w:jc w:val="center"/>
        </w:trPr>
        <w:tc>
          <w:tcPr>
            <w:tcW w:w="851" w:type="dxa"/>
            <w:vMerge w:val="restart"/>
            <w:tcBorders>
              <w:top w:val="single" w:sz="4" w:space="0" w:color="auto"/>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lastRenderedPageBreak/>
              <w:t>2</w:t>
            </w:r>
          </w:p>
        </w:tc>
        <w:tc>
          <w:tcPr>
            <w:tcW w:w="792" w:type="dxa"/>
            <w:vMerge w:val="restart"/>
            <w:tcBorders>
              <w:top w:val="single" w:sz="4" w:space="0" w:color="auto"/>
              <w:left w:val="single" w:sz="4" w:space="0" w:color="000000"/>
              <w:right w:val="single" w:sz="4" w:space="0" w:color="auto"/>
            </w:tcBorders>
            <w:vAlign w:val="center"/>
          </w:tcPr>
          <w:p w:rsidR="008742E5" w:rsidRPr="008742E5" w:rsidRDefault="008742E5" w:rsidP="00DD13CA">
            <w:pPr>
              <w:spacing w:line="440" w:lineRule="exact"/>
              <w:jc w:val="center"/>
              <w:rPr>
                <w:szCs w:val="21"/>
              </w:rPr>
            </w:pPr>
            <w:r w:rsidRPr="008742E5">
              <w:rPr>
                <w:rFonts w:hint="eastAsia"/>
                <w:szCs w:val="21"/>
              </w:rPr>
              <w:t>工程总承包报价（</w:t>
            </w:r>
            <w:r w:rsidRPr="008742E5">
              <w:rPr>
                <w:rFonts w:hint="eastAsia"/>
                <w:szCs w:val="21"/>
              </w:rPr>
              <w:t>6</w:t>
            </w:r>
            <w:r w:rsidR="00DD13CA">
              <w:rPr>
                <w:rFonts w:hint="eastAsia"/>
                <w:szCs w:val="21"/>
              </w:rPr>
              <w:t>5</w:t>
            </w:r>
            <w:r w:rsidRPr="008742E5">
              <w:rPr>
                <w:rFonts w:hint="eastAsia"/>
                <w:szCs w:val="21"/>
              </w:rPr>
              <w:t>分）</w:t>
            </w:r>
          </w:p>
        </w:tc>
        <w:tc>
          <w:tcPr>
            <w:tcW w:w="2383" w:type="dxa"/>
            <w:vMerge w:val="restart"/>
            <w:tcBorders>
              <w:top w:val="single" w:sz="4" w:space="0" w:color="auto"/>
              <w:left w:val="single" w:sz="4" w:space="0" w:color="auto"/>
              <w:right w:val="single" w:sz="4" w:space="0" w:color="auto"/>
            </w:tcBorders>
            <w:vAlign w:val="center"/>
          </w:tcPr>
          <w:p w:rsidR="008742E5" w:rsidRPr="008742E5" w:rsidRDefault="008742E5" w:rsidP="00DD13CA">
            <w:pPr>
              <w:spacing w:line="440" w:lineRule="exact"/>
              <w:jc w:val="center"/>
              <w:rPr>
                <w:szCs w:val="21"/>
              </w:rPr>
            </w:pPr>
            <w:r w:rsidRPr="008742E5">
              <w:rPr>
                <w:rFonts w:hint="eastAsia"/>
                <w:szCs w:val="21"/>
              </w:rPr>
              <w:t>报价评审（工程总承包范围内的所有费用）（</w:t>
            </w:r>
            <w:r w:rsidRPr="008742E5">
              <w:rPr>
                <w:rFonts w:hint="eastAsia"/>
                <w:szCs w:val="21"/>
              </w:rPr>
              <w:t>6</w:t>
            </w:r>
            <w:r w:rsidR="00DD13CA">
              <w:rPr>
                <w:rFonts w:hint="eastAsia"/>
                <w:szCs w:val="21"/>
              </w:rPr>
              <w:t>5</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w w:val="95"/>
                <w:szCs w:val="21"/>
              </w:rPr>
            </w:pPr>
            <w:r w:rsidRPr="008742E5">
              <w:rPr>
                <w:rFonts w:hint="eastAsia"/>
                <w:szCs w:val="21"/>
              </w:rPr>
              <w:t>以有效投标文件的评标价进行算术平均，该平均值下浮</w:t>
            </w:r>
            <w:r w:rsidRPr="008742E5">
              <w:rPr>
                <w:rFonts w:hint="eastAsia"/>
                <w:szCs w:val="21"/>
              </w:rPr>
              <w:t>3%-4.5%</w:t>
            </w:r>
            <w:r w:rsidRPr="008742E5">
              <w:rPr>
                <w:rFonts w:hint="eastAsia"/>
                <w:szCs w:val="21"/>
              </w:rPr>
              <w:t>（具体数值由招标人在开标时从</w:t>
            </w:r>
            <w:r w:rsidRPr="008742E5">
              <w:rPr>
                <w:rFonts w:hint="eastAsia"/>
                <w:szCs w:val="21"/>
              </w:rPr>
              <w:t>3%</w:t>
            </w:r>
            <w:r w:rsidRPr="008742E5">
              <w:rPr>
                <w:rFonts w:hint="eastAsia"/>
                <w:szCs w:val="21"/>
              </w:rPr>
              <w:t>、</w:t>
            </w:r>
            <w:r w:rsidRPr="008742E5">
              <w:rPr>
                <w:rFonts w:hint="eastAsia"/>
                <w:szCs w:val="21"/>
              </w:rPr>
              <w:t>3.5%</w:t>
            </w:r>
            <w:r w:rsidRPr="008742E5">
              <w:rPr>
                <w:rFonts w:hint="eastAsia"/>
                <w:szCs w:val="21"/>
              </w:rPr>
              <w:t>、</w:t>
            </w:r>
            <w:r w:rsidRPr="008742E5">
              <w:rPr>
                <w:rFonts w:hint="eastAsia"/>
                <w:szCs w:val="21"/>
              </w:rPr>
              <w:t>4%</w:t>
            </w:r>
            <w:r w:rsidRPr="008742E5">
              <w:rPr>
                <w:rFonts w:hint="eastAsia"/>
                <w:szCs w:val="21"/>
              </w:rPr>
              <w:t>、</w:t>
            </w:r>
            <w:r w:rsidRPr="008742E5">
              <w:rPr>
                <w:rFonts w:hint="eastAsia"/>
                <w:szCs w:val="21"/>
              </w:rPr>
              <w:t>4.5%</w:t>
            </w:r>
            <w:r w:rsidRPr="008742E5">
              <w:rPr>
                <w:rFonts w:hint="eastAsia"/>
                <w:szCs w:val="21"/>
              </w:rPr>
              <w:t>中随机抽取一个数值）为评标基准价。评标价等于评标基准价的得满分；每低于评标基准价</w:t>
            </w:r>
            <w:r w:rsidRPr="008742E5">
              <w:rPr>
                <w:rFonts w:hint="eastAsia"/>
                <w:szCs w:val="21"/>
              </w:rPr>
              <w:t>1%</w:t>
            </w:r>
            <w:r w:rsidRPr="008742E5">
              <w:rPr>
                <w:rFonts w:hint="eastAsia"/>
                <w:szCs w:val="21"/>
              </w:rPr>
              <w:t>扣</w:t>
            </w:r>
            <w:r w:rsidRPr="008742E5">
              <w:rPr>
                <w:rFonts w:hint="eastAsia"/>
                <w:szCs w:val="21"/>
              </w:rPr>
              <w:t>0.1</w:t>
            </w:r>
            <w:r w:rsidRPr="008742E5">
              <w:rPr>
                <w:rFonts w:hint="eastAsia"/>
                <w:szCs w:val="21"/>
              </w:rPr>
              <w:t>分；每高于评标基准价</w:t>
            </w:r>
            <w:r w:rsidRPr="008742E5">
              <w:rPr>
                <w:rFonts w:hint="eastAsia"/>
                <w:szCs w:val="21"/>
              </w:rPr>
              <w:t>1%</w:t>
            </w:r>
            <w:r w:rsidRPr="008742E5">
              <w:rPr>
                <w:rFonts w:hint="eastAsia"/>
                <w:szCs w:val="21"/>
              </w:rPr>
              <w:t>扣</w:t>
            </w:r>
            <w:r w:rsidRPr="008742E5">
              <w:rPr>
                <w:rFonts w:hint="eastAsia"/>
                <w:szCs w:val="21"/>
              </w:rPr>
              <w:t>0.6</w:t>
            </w:r>
            <w:r w:rsidRPr="008742E5">
              <w:rPr>
                <w:rFonts w:hint="eastAsia"/>
                <w:szCs w:val="21"/>
              </w:rPr>
              <w:t>分。偏离不足</w:t>
            </w:r>
            <w:r w:rsidRPr="008742E5">
              <w:rPr>
                <w:rFonts w:hint="eastAsia"/>
                <w:szCs w:val="21"/>
              </w:rPr>
              <w:t>1%</w:t>
            </w:r>
            <w:r w:rsidRPr="008742E5">
              <w:rPr>
                <w:rFonts w:hint="eastAsia"/>
                <w:szCs w:val="21"/>
              </w:rPr>
              <w:t>的，按照插入法计算得分。</w:t>
            </w:r>
          </w:p>
        </w:tc>
      </w:tr>
      <w:tr w:rsidR="008742E5" w:rsidRPr="008742E5" w:rsidTr="002623E2">
        <w:trPr>
          <w:trHeight w:val="177"/>
          <w:jc w:val="center"/>
        </w:trPr>
        <w:tc>
          <w:tcPr>
            <w:tcW w:w="851" w:type="dxa"/>
            <w:vMerge/>
            <w:tcBorders>
              <w:top w:val="single" w:sz="4" w:space="0" w:color="auto"/>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top w:val="single" w:sz="4" w:space="0" w:color="auto"/>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vMerge/>
            <w:tcBorders>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p>
        </w:tc>
        <w:tc>
          <w:tcPr>
            <w:tcW w:w="6560" w:type="dxa"/>
            <w:tcBorders>
              <w:top w:val="single" w:sz="4" w:space="0" w:color="auto"/>
              <w:left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说明：</w:t>
            </w:r>
            <w:r w:rsidRPr="008742E5">
              <w:rPr>
                <w:rFonts w:hint="eastAsia"/>
                <w:szCs w:val="21"/>
              </w:rPr>
              <w:t>1.</w:t>
            </w:r>
            <w:r w:rsidRPr="008742E5">
              <w:rPr>
                <w:rFonts w:hint="eastAsia"/>
                <w:szCs w:val="21"/>
              </w:rPr>
              <w:t>评标价指经澄清、补正和修正算术计算错误的投标报价；</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有效投标文件是指未被评标委员会判定为无效标的投标文件。</w:t>
            </w:r>
          </w:p>
        </w:tc>
      </w:tr>
      <w:tr w:rsidR="008742E5" w:rsidRPr="008742E5" w:rsidTr="002623E2">
        <w:trPr>
          <w:trHeight w:val="546"/>
          <w:jc w:val="center"/>
        </w:trPr>
        <w:tc>
          <w:tcPr>
            <w:tcW w:w="851" w:type="dxa"/>
            <w:vMerge w:val="restart"/>
            <w:tcBorders>
              <w:top w:val="single" w:sz="4" w:space="0" w:color="000000"/>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t>3</w:t>
            </w:r>
          </w:p>
        </w:tc>
        <w:tc>
          <w:tcPr>
            <w:tcW w:w="792" w:type="dxa"/>
            <w:vMerge w:val="restart"/>
            <w:tcBorders>
              <w:top w:val="single" w:sz="4" w:space="0" w:color="000000"/>
              <w:left w:val="single" w:sz="4" w:space="0" w:color="000000"/>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项目管理组织方案（</w:t>
            </w:r>
            <w:r w:rsidRPr="008742E5">
              <w:rPr>
                <w:rFonts w:hint="eastAsia"/>
                <w:szCs w:val="21"/>
              </w:rPr>
              <w:t>8</w:t>
            </w:r>
            <w:r w:rsidRPr="008742E5">
              <w:rPr>
                <w:rFonts w:hint="eastAsia"/>
                <w:szCs w:val="21"/>
              </w:rPr>
              <w:t>分）</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1</w:t>
            </w:r>
            <w:r w:rsidRPr="008742E5">
              <w:rPr>
                <w:rFonts w:ascii="Calibri" w:hAnsi="Calibri" w:hint="eastAsia"/>
                <w:szCs w:val="22"/>
              </w:rPr>
              <w:t>．总体概述（</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对工程总承包的总体设想、组织形式、各项管理目标及控制措施、设计、施工实施计划、设计与施工的协调措施等内容进行评分。</w:t>
            </w:r>
          </w:p>
        </w:tc>
      </w:tr>
      <w:tr w:rsidR="008742E5" w:rsidRPr="008742E5" w:rsidTr="002623E2">
        <w:trPr>
          <w:trHeight w:val="705"/>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2</w:t>
            </w:r>
            <w:r w:rsidRPr="008742E5">
              <w:rPr>
                <w:rFonts w:ascii="Calibri" w:hAnsi="Calibri" w:hint="eastAsia"/>
                <w:szCs w:val="22"/>
              </w:rPr>
              <w:t>．</w:t>
            </w:r>
            <w:r w:rsidRPr="008742E5">
              <w:rPr>
                <w:rFonts w:hint="eastAsia"/>
                <w:szCs w:val="21"/>
              </w:rPr>
              <w:t>采购管理方案（</w:t>
            </w:r>
            <w:r w:rsidRPr="008742E5">
              <w:rPr>
                <w:rFonts w:hint="eastAsia"/>
                <w:szCs w:val="21"/>
              </w:rPr>
              <w:t>1</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对采购工作程序、采购执行计划、采买、催交与检验、运输与交付、采购变更管理、仓储管理等内容进行评分。</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hint="eastAsia"/>
                <w:szCs w:val="21"/>
              </w:rPr>
              <w:t>3</w:t>
            </w:r>
            <w:r w:rsidRPr="008742E5">
              <w:rPr>
                <w:rFonts w:ascii="Calibri" w:hAnsi="Calibri" w:hint="eastAsia"/>
                <w:szCs w:val="22"/>
              </w:rPr>
              <w:t>．</w:t>
            </w:r>
            <w:r w:rsidRPr="008742E5">
              <w:rPr>
                <w:rFonts w:hint="eastAsia"/>
                <w:szCs w:val="21"/>
              </w:rPr>
              <w:t>施工平面布置规划（</w:t>
            </w:r>
            <w:r w:rsidRPr="008742E5">
              <w:rPr>
                <w:rFonts w:hint="eastAsia"/>
                <w:szCs w:val="21"/>
              </w:rPr>
              <w:t>1</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对施工现场平面布置和临时设施、临时道路布置等内容进行评分。</w:t>
            </w:r>
          </w:p>
        </w:tc>
      </w:tr>
      <w:tr w:rsidR="008742E5" w:rsidRPr="008742E5" w:rsidTr="002623E2">
        <w:trPr>
          <w:trHeight w:val="532"/>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4</w:t>
            </w:r>
            <w:r w:rsidRPr="008742E5">
              <w:rPr>
                <w:rFonts w:ascii="Calibri" w:hAnsi="Calibri" w:hint="eastAsia"/>
                <w:szCs w:val="22"/>
              </w:rPr>
              <w:t>．施工的重点难点（</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对关键施工技术、工艺及工程项目实施的重点、难点和解决方案等内容进行评分。</w:t>
            </w:r>
          </w:p>
        </w:tc>
      </w:tr>
      <w:tr w:rsidR="008742E5" w:rsidRPr="008742E5" w:rsidTr="002623E2">
        <w:trPr>
          <w:trHeight w:val="719"/>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5</w:t>
            </w:r>
            <w:r w:rsidRPr="008742E5">
              <w:rPr>
                <w:rFonts w:ascii="Calibri" w:hAnsi="Calibri" w:hint="eastAsia"/>
                <w:szCs w:val="22"/>
              </w:rPr>
              <w:t>．施工资源投入计划（</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对劳动力、机械设备和材料投入计划进行评分。</w:t>
            </w:r>
          </w:p>
        </w:tc>
      </w:tr>
      <w:tr w:rsidR="008742E5" w:rsidRPr="008742E5" w:rsidTr="002623E2">
        <w:trPr>
          <w:trHeight w:val="355"/>
          <w:jc w:val="center"/>
        </w:trPr>
        <w:tc>
          <w:tcPr>
            <w:tcW w:w="851" w:type="dxa"/>
            <w:vMerge/>
            <w:tcBorders>
              <w:bottom w:val="single" w:sz="4" w:space="0" w:color="auto"/>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bottom w:val="single" w:sz="4" w:space="0" w:color="auto"/>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6</w:t>
            </w:r>
            <w:r w:rsidRPr="008742E5">
              <w:rPr>
                <w:rFonts w:hint="eastAsia"/>
                <w:szCs w:val="21"/>
              </w:rPr>
              <w:t>．</w:t>
            </w:r>
            <w:r w:rsidRPr="008742E5">
              <w:rPr>
                <w:rFonts w:ascii="Calibri" w:hAnsi="Calibri" w:hint="eastAsia"/>
                <w:szCs w:val="22"/>
              </w:rPr>
              <w:t>新技术、新产品、新工艺、新材料（</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对采用新技术、新产品、新工艺、新材料的情况进行评分。</w:t>
            </w:r>
          </w:p>
        </w:tc>
      </w:tr>
      <w:tr w:rsidR="00547DB7" w:rsidRPr="008742E5" w:rsidTr="000E78DE">
        <w:trPr>
          <w:trHeight w:val="355"/>
          <w:jc w:val="center"/>
        </w:trPr>
        <w:tc>
          <w:tcPr>
            <w:tcW w:w="851" w:type="dxa"/>
            <w:tcBorders>
              <w:bottom w:val="single" w:sz="4" w:space="0" w:color="auto"/>
              <w:right w:val="single" w:sz="4" w:space="0" w:color="000000"/>
            </w:tcBorders>
            <w:vAlign w:val="center"/>
          </w:tcPr>
          <w:p w:rsidR="00547DB7" w:rsidRPr="008742E5" w:rsidRDefault="00547DB7" w:rsidP="008742E5">
            <w:pPr>
              <w:spacing w:line="440" w:lineRule="exact"/>
              <w:jc w:val="center"/>
              <w:rPr>
                <w:szCs w:val="21"/>
              </w:rPr>
            </w:pPr>
            <w:r>
              <w:rPr>
                <w:rFonts w:hint="eastAsia"/>
                <w:szCs w:val="21"/>
              </w:rPr>
              <w:t>4</w:t>
            </w:r>
          </w:p>
        </w:tc>
        <w:tc>
          <w:tcPr>
            <w:tcW w:w="792" w:type="dxa"/>
            <w:tcBorders>
              <w:left w:val="single" w:sz="4" w:space="0" w:color="000000"/>
              <w:bottom w:val="single" w:sz="4" w:space="0" w:color="auto"/>
              <w:right w:val="single" w:sz="4" w:space="0" w:color="auto"/>
            </w:tcBorders>
            <w:vAlign w:val="center"/>
          </w:tcPr>
          <w:p w:rsidR="00547DB7" w:rsidRPr="008742E5" w:rsidRDefault="00547DB7" w:rsidP="008742E5">
            <w:pPr>
              <w:spacing w:line="440" w:lineRule="exact"/>
              <w:jc w:val="center"/>
              <w:rPr>
                <w:szCs w:val="21"/>
              </w:rPr>
            </w:pPr>
            <w:r w:rsidRPr="00004934">
              <w:t>项目管理机构（</w:t>
            </w:r>
            <w:r w:rsidRPr="00004934">
              <w:t>2</w:t>
            </w:r>
            <w:r w:rsidRPr="00004934">
              <w:t>分）</w:t>
            </w:r>
          </w:p>
        </w:tc>
        <w:tc>
          <w:tcPr>
            <w:tcW w:w="8943" w:type="dxa"/>
            <w:gridSpan w:val="2"/>
            <w:tcBorders>
              <w:top w:val="single" w:sz="4" w:space="0" w:color="auto"/>
              <w:left w:val="single" w:sz="4" w:space="0" w:color="auto"/>
              <w:bottom w:val="single" w:sz="4" w:space="0" w:color="auto"/>
              <w:right w:val="single" w:sz="4" w:space="0" w:color="auto"/>
            </w:tcBorders>
            <w:vAlign w:val="center"/>
          </w:tcPr>
          <w:p w:rsidR="00547DB7" w:rsidRPr="00E50B82" w:rsidRDefault="00547DB7" w:rsidP="00547DB7">
            <w:pPr>
              <w:pStyle w:val="Default"/>
              <w:snapToGrid w:val="0"/>
              <w:spacing w:line="360" w:lineRule="auto"/>
              <w:jc w:val="both"/>
              <w:rPr>
                <w:rFonts w:hAnsi="宋体"/>
                <w:color w:val="auto"/>
                <w:sz w:val="21"/>
                <w:szCs w:val="22"/>
              </w:rPr>
            </w:pPr>
            <w:r w:rsidRPr="00E50B82">
              <w:rPr>
                <w:rFonts w:hAnsi="宋体" w:hint="eastAsia"/>
                <w:color w:val="auto"/>
                <w:sz w:val="21"/>
                <w:szCs w:val="22"/>
              </w:rPr>
              <w:t>项目组织机构其他成员（总承包项目经理除外）具备</w:t>
            </w:r>
            <w:r>
              <w:rPr>
                <w:rFonts w:hAnsi="宋体" w:hint="eastAsia"/>
                <w:color w:val="auto"/>
                <w:sz w:val="21"/>
                <w:szCs w:val="22"/>
              </w:rPr>
              <w:t>工程</w:t>
            </w:r>
            <w:r w:rsidRPr="00E50B82">
              <w:rPr>
                <w:rFonts w:hAnsi="宋体" w:hint="eastAsia"/>
                <w:color w:val="auto"/>
                <w:sz w:val="21"/>
                <w:szCs w:val="22"/>
              </w:rPr>
              <w:t>建设类专业高级及以上技术职称的，每人得</w:t>
            </w:r>
            <w:r>
              <w:rPr>
                <w:rFonts w:hAnsi="宋体" w:hint="eastAsia"/>
                <w:color w:val="auto"/>
                <w:sz w:val="21"/>
                <w:szCs w:val="22"/>
              </w:rPr>
              <w:t>1</w:t>
            </w:r>
            <w:r w:rsidRPr="00E50B82">
              <w:rPr>
                <w:rFonts w:hAnsi="宋体" w:hint="eastAsia"/>
                <w:color w:val="auto"/>
                <w:sz w:val="21"/>
                <w:szCs w:val="22"/>
              </w:rPr>
              <w:t>分，该项累计不超过</w:t>
            </w:r>
            <w:r w:rsidRPr="00E50B82">
              <w:rPr>
                <w:rFonts w:hAnsi="宋体" w:hint="eastAsia"/>
                <w:color w:val="auto"/>
                <w:sz w:val="21"/>
                <w:szCs w:val="22"/>
              </w:rPr>
              <w:t>2</w:t>
            </w:r>
            <w:r w:rsidRPr="00E50B82">
              <w:rPr>
                <w:rFonts w:hAnsi="宋体" w:hint="eastAsia"/>
                <w:color w:val="auto"/>
                <w:sz w:val="21"/>
                <w:szCs w:val="22"/>
              </w:rPr>
              <w:t>分。</w:t>
            </w:r>
          </w:p>
          <w:p w:rsidR="00547DB7" w:rsidRPr="008742E5" w:rsidRDefault="00547DB7" w:rsidP="009E7541">
            <w:pPr>
              <w:spacing w:line="440" w:lineRule="exact"/>
              <w:rPr>
                <w:rFonts w:ascii="Calibri" w:hAnsi="Calibri"/>
                <w:szCs w:val="22"/>
              </w:rPr>
            </w:pPr>
            <w:r w:rsidRPr="00E50B82">
              <w:rPr>
                <w:rFonts w:hAnsi="宋体" w:cs="Calibri" w:hint="eastAsia"/>
                <w:szCs w:val="22"/>
              </w:rPr>
              <w:t>以上人员要求提供职称证书原件扫描件及投标人为其缴纳的近</w:t>
            </w:r>
            <w:r w:rsidRPr="00E50B82">
              <w:rPr>
                <w:rFonts w:hAnsi="宋体" w:cs="Calibri" w:hint="eastAsia"/>
                <w:szCs w:val="22"/>
              </w:rPr>
              <w:t>3</w:t>
            </w:r>
            <w:r w:rsidRPr="00E50B82">
              <w:rPr>
                <w:rFonts w:hAnsi="宋体" w:cs="Calibri" w:hint="eastAsia"/>
                <w:szCs w:val="22"/>
              </w:rPr>
              <w:t>个月（</w:t>
            </w:r>
            <w:r w:rsidRPr="00E50B82">
              <w:rPr>
                <w:rFonts w:hAnsi="宋体" w:cs="Calibri" w:hint="eastAsia"/>
                <w:szCs w:val="22"/>
              </w:rPr>
              <w:t>202</w:t>
            </w:r>
            <w:r w:rsidR="007A6442">
              <w:rPr>
                <w:rFonts w:hAnsi="宋体" w:cs="Calibri" w:hint="eastAsia"/>
                <w:szCs w:val="22"/>
              </w:rPr>
              <w:t>5</w:t>
            </w:r>
            <w:r w:rsidRPr="00E50B82">
              <w:rPr>
                <w:rFonts w:hAnsi="宋体" w:cs="Calibri" w:hint="eastAsia"/>
                <w:szCs w:val="22"/>
              </w:rPr>
              <w:t>年</w:t>
            </w:r>
            <w:r w:rsidR="009E7541">
              <w:rPr>
                <w:rFonts w:hAnsi="宋体" w:cs="Calibri" w:hint="eastAsia"/>
                <w:szCs w:val="22"/>
              </w:rPr>
              <w:t>8</w:t>
            </w:r>
            <w:r w:rsidRPr="00E50B82">
              <w:rPr>
                <w:rFonts w:hAnsi="宋体" w:cs="Calibri" w:hint="eastAsia"/>
                <w:szCs w:val="22"/>
              </w:rPr>
              <w:t>月</w:t>
            </w:r>
            <w:r w:rsidRPr="00E50B82">
              <w:rPr>
                <w:rFonts w:hAnsi="宋体" w:cs="Calibri" w:hint="eastAsia"/>
                <w:szCs w:val="22"/>
              </w:rPr>
              <w:t>-202</w:t>
            </w:r>
            <w:r w:rsidR="007A6442">
              <w:rPr>
                <w:rFonts w:hAnsi="宋体" w:cs="Calibri" w:hint="eastAsia"/>
                <w:szCs w:val="22"/>
              </w:rPr>
              <w:t>5</w:t>
            </w:r>
            <w:r w:rsidRPr="00E50B82">
              <w:rPr>
                <w:rFonts w:hAnsi="宋体" w:cs="Calibri" w:hint="eastAsia"/>
                <w:szCs w:val="22"/>
              </w:rPr>
              <w:t>年</w:t>
            </w:r>
            <w:r w:rsidR="009E7541">
              <w:rPr>
                <w:rFonts w:hAnsi="宋体" w:cs="Calibri" w:hint="eastAsia"/>
                <w:szCs w:val="22"/>
              </w:rPr>
              <w:t>10</w:t>
            </w:r>
            <w:bookmarkStart w:id="0" w:name="_GoBack"/>
            <w:bookmarkEnd w:id="0"/>
            <w:r w:rsidRPr="00E50B82">
              <w:rPr>
                <w:rFonts w:hAnsi="宋体" w:cs="Calibri" w:hint="eastAsia"/>
                <w:szCs w:val="22"/>
              </w:rPr>
              <w:t>月）的在职职工养老保险的证明材料原件扫描件</w:t>
            </w:r>
            <w:r>
              <w:rPr>
                <w:rFonts w:hAnsi="宋体" w:cs="Calibri" w:hint="eastAsia"/>
                <w:szCs w:val="22"/>
              </w:rPr>
              <w:t>：</w:t>
            </w:r>
            <w:r w:rsidRPr="00922836">
              <w:rPr>
                <w:rFonts w:hint="eastAsia"/>
              </w:rPr>
              <w:t>采用网上自助查询方式的，如</w:t>
            </w:r>
            <w:proofErr w:type="gramStart"/>
            <w:r w:rsidRPr="00922836">
              <w:rPr>
                <w:rFonts w:hint="eastAsia"/>
              </w:rPr>
              <w:t>当地社</w:t>
            </w:r>
            <w:proofErr w:type="gramEnd"/>
            <w:r w:rsidRPr="00922836">
              <w:rPr>
                <w:rFonts w:hint="eastAsia"/>
              </w:rPr>
              <w:t>保管理部门明确的最大查询期与招标文件规定的月份不一致时，须提供社保管理部门的文件）</w:t>
            </w:r>
            <w:r>
              <w:rPr>
                <w:rFonts w:hint="eastAsia"/>
              </w:rPr>
              <w:t>。</w:t>
            </w:r>
          </w:p>
        </w:tc>
      </w:tr>
    </w:tbl>
    <w:p w:rsidR="00DA1616" w:rsidRDefault="00DA1616" w:rsidP="00DA1616">
      <w:pPr>
        <w:spacing w:line="360" w:lineRule="auto"/>
        <w:ind w:firstLineChars="200" w:firstLine="420"/>
      </w:pPr>
      <w:r>
        <w:rPr>
          <w:rFonts w:hint="eastAsia"/>
        </w:rPr>
        <w:t>1</w:t>
      </w:r>
      <w:r>
        <w:rPr>
          <w:rFonts w:hint="eastAsia"/>
        </w:rPr>
        <w:t>、项目管理组织方案总篇幅不超过</w:t>
      </w:r>
      <w:r>
        <w:rPr>
          <w:rFonts w:hint="eastAsia"/>
        </w:rPr>
        <w:t>100</w:t>
      </w:r>
      <w:r>
        <w:rPr>
          <w:rFonts w:hint="eastAsia"/>
        </w:rPr>
        <w:t>页，每超过</w:t>
      </w:r>
      <w:r>
        <w:rPr>
          <w:rFonts w:hint="eastAsia"/>
        </w:rPr>
        <w:t>1</w:t>
      </w:r>
      <w:r>
        <w:rPr>
          <w:rFonts w:hint="eastAsia"/>
        </w:rPr>
        <w:t>页扣</w:t>
      </w:r>
      <w:r>
        <w:rPr>
          <w:rFonts w:hint="eastAsia"/>
        </w:rPr>
        <w:t>0.1</w:t>
      </w:r>
      <w:r>
        <w:rPr>
          <w:rFonts w:hint="eastAsia"/>
        </w:rPr>
        <w:t>分，最多扣</w:t>
      </w:r>
      <w:r>
        <w:rPr>
          <w:rFonts w:hint="eastAsia"/>
        </w:rPr>
        <w:t>6</w:t>
      </w:r>
      <w:r>
        <w:rPr>
          <w:rFonts w:hint="eastAsia"/>
        </w:rPr>
        <w:t>分。</w:t>
      </w:r>
    </w:p>
    <w:p w:rsidR="00DA1616" w:rsidRDefault="00DA1616" w:rsidP="00DA1616">
      <w:pPr>
        <w:spacing w:line="360" w:lineRule="auto"/>
        <w:ind w:firstLineChars="200" w:firstLine="420"/>
      </w:pPr>
      <w:r>
        <w:rPr>
          <w:rFonts w:hint="eastAsia"/>
        </w:rPr>
        <w:t>2</w:t>
      </w:r>
      <w:r>
        <w:rPr>
          <w:rFonts w:hint="eastAsia"/>
        </w:rPr>
        <w:t>、初步设计文件、项目管理组织方案均采用暗标，初步设计文件得分取所有技术标评委评分的平均值为最终得分，项目管理组织方案得分取所有技术标评委评分中分别去掉一个最高和最低评分后的平均值为最终得分。</w:t>
      </w:r>
    </w:p>
    <w:p w:rsidR="00DA1616" w:rsidRDefault="00DA1616" w:rsidP="00DA1616">
      <w:pPr>
        <w:spacing w:line="360" w:lineRule="auto"/>
        <w:ind w:firstLineChars="200" w:firstLine="420"/>
      </w:pPr>
      <w:r>
        <w:rPr>
          <w:rFonts w:hint="eastAsia"/>
        </w:rPr>
        <w:t>3</w:t>
      </w:r>
      <w:r>
        <w:rPr>
          <w:rFonts w:hint="eastAsia"/>
        </w:rPr>
        <w:t>、项目管理组织方案中除缺少相应内容的评审要点不得分外，其它各项评审要点得分不应低于该评审要点满分的</w:t>
      </w:r>
      <w:r>
        <w:rPr>
          <w:rFonts w:hint="eastAsia"/>
        </w:rPr>
        <w:t>70%</w:t>
      </w:r>
      <w:r>
        <w:rPr>
          <w:rFonts w:hint="eastAsia"/>
        </w:rPr>
        <w:t>。</w:t>
      </w:r>
    </w:p>
    <w:p w:rsidR="00DA1616" w:rsidRDefault="00DA1616" w:rsidP="00DA1616">
      <w:pPr>
        <w:spacing w:line="360" w:lineRule="auto"/>
        <w:ind w:firstLineChars="200" w:firstLine="420"/>
      </w:pPr>
      <w:r>
        <w:rPr>
          <w:rFonts w:hint="eastAsia"/>
        </w:rPr>
        <w:t>4</w:t>
      </w:r>
      <w:r>
        <w:rPr>
          <w:rFonts w:hint="eastAsia"/>
        </w:rPr>
        <w:t>、</w:t>
      </w:r>
      <w:r>
        <w:t>评标过程中，数据和评分的计算过程和计算结果（除特别注明的）均保留两位小数，</w:t>
      </w:r>
      <w:r>
        <w:lastRenderedPageBreak/>
        <w:t>小数点后的第三位四舍五入。</w:t>
      </w:r>
    </w:p>
    <w:p w:rsidR="00DA1616" w:rsidRDefault="00DA1616" w:rsidP="00DA1616">
      <w:pPr>
        <w:spacing w:line="360" w:lineRule="auto"/>
        <w:ind w:firstLineChars="200" w:firstLine="420"/>
      </w:pPr>
      <w:r>
        <w:rPr>
          <w:rFonts w:hint="eastAsia"/>
        </w:rPr>
        <w:t>5</w:t>
      </w:r>
      <w:r>
        <w:rPr>
          <w:rFonts w:hint="eastAsia"/>
        </w:rPr>
        <w:t>、</w:t>
      </w:r>
      <w:r>
        <w:t>本工程采用两阶段评标，开标、评标活动分两个阶段进行：第一阶段：先</w:t>
      </w:r>
      <w:proofErr w:type="gramStart"/>
      <w:r>
        <w:t>开设计</w:t>
      </w:r>
      <w:proofErr w:type="gramEnd"/>
      <w:r>
        <w:t>文件部分。在设计文件评审合格（得分</w:t>
      </w:r>
      <w:r>
        <w:t>60%</w:t>
      </w:r>
      <w:r>
        <w:t>以上，合格分为</w:t>
      </w:r>
      <w:r>
        <w:rPr>
          <w:rFonts w:hint="eastAsia"/>
        </w:rPr>
        <w:t>15</w:t>
      </w:r>
      <w:r>
        <w:t>分）的投标人中，只有设计文件得分汇总排在前</w:t>
      </w:r>
      <w:r>
        <w:rPr>
          <w:rFonts w:hint="eastAsia"/>
        </w:rPr>
        <w:t>9</w:t>
      </w:r>
      <w:r>
        <w:t>名的，才能进入第二阶段开标、评标；设计文件评审合格的投标人少于</w:t>
      </w:r>
      <w:r>
        <w:rPr>
          <w:rFonts w:hint="eastAsia"/>
        </w:rPr>
        <w:t>9</w:t>
      </w:r>
      <w:r>
        <w:t>名的，全部进入第二阶段开标、评标。第二阶段：开启投标文件的商务技术部分（仅针对进入第二阶段的投标文件进行），并按照招标文件规定的评标方法完成评审。设计文件得分带入第二阶段。</w:t>
      </w:r>
    </w:p>
    <w:p w:rsidR="00DA1616" w:rsidRPr="00DA1616" w:rsidRDefault="00DA1616" w:rsidP="00DA1616">
      <w:pPr>
        <w:spacing w:line="340" w:lineRule="exact"/>
        <w:ind w:firstLineChars="200" w:firstLine="420"/>
      </w:pPr>
      <w:r>
        <w:rPr>
          <w:rFonts w:hint="eastAsia"/>
        </w:rPr>
        <w:t>6</w:t>
      </w:r>
      <w:r w:rsidRPr="00DA1616">
        <w:rPr>
          <w:rFonts w:hint="eastAsia"/>
        </w:rPr>
        <w:t>、推荐中标候选人：</w:t>
      </w:r>
    </w:p>
    <w:p w:rsidR="00DA1616" w:rsidRPr="00DA1616" w:rsidRDefault="00DA1616" w:rsidP="00DA1616">
      <w:pPr>
        <w:spacing w:line="340" w:lineRule="exact"/>
        <w:ind w:firstLineChars="200" w:firstLine="420"/>
      </w:pPr>
      <w:r w:rsidRPr="00DA1616">
        <w:rPr>
          <w:rFonts w:hint="eastAsia"/>
        </w:rPr>
        <w:t>评标委员会根据招标文件确定的评审因素和评审顺序完成所有评审因素的评审，按最终得分由高至低推荐规定数量的</w:t>
      </w:r>
      <w:proofErr w:type="gramStart"/>
      <w:r w:rsidR="00AA4A5F">
        <w:rPr>
          <w:rFonts w:hint="eastAsia"/>
        </w:rPr>
        <w:t>不</w:t>
      </w:r>
      <w:proofErr w:type="gramEnd"/>
      <w:r w:rsidR="00AA4A5F">
        <w:rPr>
          <w:rFonts w:hint="eastAsia"/>
        </w:rPr>
        <w:t>排序</w:t>
      </w:r>
      <w:r w:rsidR="00A31D8B">
        <w:rPr>
          <w:rFonts w:hint="eastAsia"/>
        </w:rPr>
        <w:t>的中</w:t>
      </w:r>
      <w:r w:rsidRPr="00DA1616">
        <w:rPr>
          <w:rFonts w:hint="eastAsia"/>
        </w:rPr>
        <w:t>标候选人。</w:t>
      </w:r>
    </w:p>
    <w:p w:rsidR="00DA1616" w:rsidRDefault="00DA1616" w:rsidP="00DA1616">
      <w:pPr>
        <w:spacing w:line="360" w:lineRule="auto"/>
        <w:ind w:firstLineChars="200" w:firstLine="420"/>
      </w:pPr>
      <w:r>
        <w:rPr>
          <w:rFonts w:hint="eastAsia"/>
        </w:rPr>
        <w:t>7</w:t>
      </w:r>
      <w:r w:rsidRPr="00DA1616">
        <w:rPr>
          <w:rFonts w:hint="eastAsia"/>
        </w:rPr>
        <w:t>、中标候选人数量：</w:t>
      </w:r>
      <w:r w:rsidRPr="00DA1616">
        <w:rPr>
          <w:rFonts w:hint="eastAsia"/>
        </w:rPr>
        <w:t xml:space="preserve">7 </w:t>
      </w:r>
      <w:r w:rsidRPr="00DA1616">
        <w:rPr>
          <w:rFonts w:hint="eastAsia"/>
        </w:rPr>
        <w:t>名</w:t>
      </w:r>
    </w:p>
    <w:p w:rsidR="00DA1616" w:rsidRPr="00AF52FD" w:rsidRDefault="00DA1616" w:rsidP="00DA1616"/>
    <w:sectPr w:rsidR="00DA1616" w:rsidRPr="00AF52FD" w:rsidSect="00FB7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E1" w:rsidRDefault="00122DE1" w:rsidP="00AF52FD">
      <w:r>
        <w:separator/>
      </w:r>
    </w:p>
  </w:endnote>
  <w:endnote w:type="continuationSeparator" w:id="0">
    <w:p w:rsidR="00122DE1" w:rsidRDefault="00122DE1" w:rsidP="00AF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E1" w:rsidRDefault="00122DE1" w:rsidP="00AF52FD">
      <w:r>
        <w:separator/>
      </w:r>
    </w:p>
  </w:footnote>
  <w:footnote w:type="continuationSeparator" w:id="0">
    <w:p w:rsidR="00122DE1" w:rsidRDefault="00122DE1" w:rsidP="00AF5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52FD"/>
    <w:rsid w:val="0007197D"/>
    <w:rsid w:val="00072155"/>
    <w:rsid w:val="000A3227"/>
    <w:rsid w:val="000C52C8"/>
    <w:rsid w:val="00122DE1"/>
    <w:rsid w:val="001242B4"/>
    <w:rsid w:val="001334B2"/>
    <w:rsid w:val="00144077"/>
    <w:rsid w:val="00155B18"/>
    <w:rsid w:val="00183B27"/>
    <w:rsid w:val="00210569"/>
    <w:rsid w:val="00234506"/>
    <w:rsid w:val="002441D8"/>
    <w:rsid w:val="00291FC0"/>
    <w:rsid w:val="0029433E"/>
    <w:rsid w:val="003268F0"/>
    <w:rsid w:val="00331BFB"/>
    <w:rsid w:val="003A688B"/>
    <w:rsid w:val="0040164A"/>
    <w:rsid w:val="00480365"/>
    <w:rsid w:val="00481729"/>
    <w:rsid w:val="004C417C"/>
    <w:rsid w:val="004E079E"/>
    <w:rsid w:val="005137EF"/>
    <w:rsid w:val="00547DB7"/>
    <w:rsid w:val="00560728"/>
    <w:rsid w:val="00594077"/>
    <w:rsid w:val="005D4441"/>
    <w:rsid w:val="00705DAC"/>
    <w:rsid w:val="0071117D"/>
    <w:rsid w:val="007A6442"/>
    <w:rsid w:val="0084177B"/>
    <w:rsid w:val="008742E5"/>
    <w:rsid w:val="00954F25"/>
    <w:rsid w:val="009A40B5"/>
    <w:rsid w:val="009E7541"/>
    <w:rsid w:val="00A16286"/>
    <w:rsid w:val="00A31D8B"/>
    <w:rsid w:val="00A44244"/>
    <w:rsid w:val="00A52111"/>
    <w:rsid w:val="00A6457F"/>
    <w:rsid w:val="00A81DCD"/>
    <w:rsid w:val="00AA4A5F"/>
    <w:rsid w:val="00AB01D7"/>
    <w:rsid w:val="00AB0B39"/>
    <w:rsid w:val="00AF52FD"/>
    <w:rsid w:val="00B0017D"/>
    <w:rsid w:val="00B359E3"/>
    <w:rsid w:val="00BF754C"/>
    <w:rsid w:val="00C3645E"/>
    <w:rsid w:val="00CB3B17"/>
    <w:rsid w:val="00CF5EAF"/>
    <w:rsid w:val="00D4306F"/>
    <w:rsid w:val="00D60D77"/>
    <w:rsid w:val="00D81931"/>
    <w:rsid w:val="00DA1616"/>
    <w:rsid w:val="00DB3F25"/>
    <w:rsid w:val="00DD13CA"/>
    <w:rsid w:val="00E237C7"/>
    <w:rsid w:val="00E51DF6"/>
    <w:rsid w:val="00F068C2"/>
    <w:rsid w:val="00F43C5C"/>
    <w:rsid w:val="00F940A2"/>
    <w:rsid w:val="00FB7DDF"/>
    <w:rsid w:val="00FE61AA"/>
    <w:rsid w:val="00FF2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2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52FD"/>
    <w:rPr>
      <w:sz w:val="18"/>
      <w:szCs w:val="18"/>
    </w:rPr>
  </w:style>
  <w:style w:type="paragraph" w:styleId="a4">
    <w:name w:val="footer"/>
    <w:basedOn w:val="a"/>
    <w:link w:val="Char0"/>
    <w:uiPriority w:val="99"/>
    <w:unhideWhenUsed/>
    <w:rsid w:val="00AF52FD"/>
    <w:pPr>
      <w:tabs>
        <w:tab w:val="center" w:pos="4153"/>
        <w:tab w:val="right" w:pos="8306"/>
      </w:tabs>
      <w:snapToGrid w:val="0"/>
      <w:jc w:val="left"/>
    </w:pPr>
    <w:rPr>
      <w:sz w:val="18"/>
      <w:szCs w:val="18"/>
    </w:rPr>
  </w:style>
  <w:style w:type="character" w:customStyle="1" w:styleId="Char0">
    <w:name w:val="页脚 Char"/>
    <w:basedOn w:val="a0"/>
    <w:link w:val="a4"/>
    <w:uiPriority w:val="99"/>
    <w:rsid w:val="00AF52FD"/>
    <w:rPr>
      <w:sz w:val="18"/>
      <w:szCs w:val="18"/>
    </w:rPr>
  </w:style>
  <w:style w:type="paragraph" w:styleId="a5">
    <w:name w:val="Body Text Indent"/>
    <w:basedOn w:val="a"/>
    <w:link w:val="Char1"/>
    <w:uiPriority w:val="99"/>
    <w:semiHidden/>
    <w:unhideWhenUsed/>
    <w:rsid w:val="00DB3F25"/>
    <w:pPr>
      <w:spacing w:after="120"/>
      <w:ind w:leftChars="200" w:left="420"/>
    </w:pPr>
  </w:style>
  <w:style w:type="character" w:customStyle="1" w:styleId="Char1">
    <w:name w:val="正文文本缩进 Char"/>
    <w:basedOn w:val="a0"/>
    <w:link w:val="a5"/>
    <w:uiPriority w:val="99"/>
    <w:semiHidden/>
    <w:rsid w:val="00DB3F25"/>
    <w:rPr>
      <w:rFonts w:ascii="Times New Roman" w:eastAsia="宋体" w:hAnsi="Times New Roman" w:cs="Times New Roman"/>
      <w:szCs w:val="24"/>
    </w:rPr>
  </w:style>
  <w:style w:type="paragraph" w:styleId="2">
    <w:name w:val="Body Text First Indent 2"/>
    <w:basedOn w:val="a5"/>
    <w:link w:val="2Char"/>
    <w:unhideWhenUsed/>
    <w:qFormat/>
    <w:rsid w:val="00DB3F25"/>
    <w:pPr>
      <w:spacing w:before="240" w:after="0" w:line="360" w:lineRule="auto"/>
      <w:ind w:leftChars="0" w:left="0" w:firstLineChars="263" w:firstLine="420"/>
    </w:pPr>
    <w:rPr>
      <w:rFonts w:ascii="宋体" w:hAnsi="宋体"/>
      <w:szCs w:val="20"/>
    </w:rPr>
  </w:style>
  <w:style w:type="character" w:customStyle="1" w:styleId="2Char">
    <w:name w:val="正文首行缩进 2 Char"/>
    <w:basedOn w:val="Char1"/>
    <w:link w:val="2"/>
    <w:rsid w:val="00DB3F25"/>
    <w:rPr>
      <w:rFonts w:ascii="宋体" w:eastAsia="宋体" w:hAnsi="宋体" w:cs="Times New Roman"/>
      <w:szCs w:val="20"/>
    </w:rPr>
  </w:style>
  <w:style w:type="paragraph" w:customStyle="1" w:styleId="Default">
    <w:name w:val="Default"/>
    <w:qFormat/>
    <w:rsid w:val="00DB3F25"/>
    <w:pPr>
      <w:widowControl w:val="0"/>
      <w:autoSpaceDE w:val="0"/>
      <w:autoSpaceDN w:val="0"/>
      <w:adjustRightInd w:val="0"/>
    </w:pPr>
    <w:rPr>
      <w:rFonts w:ascii="Times New Roman" w:eastAsia="宋体" w:hAnsi="Times New Roman" w:cs="Calibri"/>
      <w:color w:val="000000"/>
      <w:kern w:val="0"/>
      <w:sz w:val="24"/>
      <w:szCs w:val="24"/>
    </w:rPr>
  </w:style>
  <w:style w:type="paragraph" w:customStyle="1" w:styleId="TableParagraph">
    <w:name w:val="Table Paragraph"/>
    <w:basedOn w:val="a"/>
    <w:qFormat/>
    <w:rsid w:val="00DB3F25"/>
    <w:pPr>
      <w:jc w:val="left"/>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542</Words>
  <Characters>3093</Characters>
  <Application>Microsoft Office Word</Application>
  <DocSecurity>0</DocSecurity>
  <Lines>25</Lines>
  <Paragraphs>7</Paragraphs>
  <ScaleCrop>false</ScaleCrop>
  <Company>微软中国</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뒴뒴즨բᢈɏ趐՛⢰ੇ觘ȨװթꙀզ瑈Ӛ覠Ȩؐթꛀզ匰Ӛ_x001c_</dc:creator>
  <cp:keywords/>
  <dc:description/>
  <cp:lastModifiedBy>USER</cp:lastModifiedBy>
  <cp:revision>43</cp:revision>
  <cp:lastPrinted>2023-09-06T04:34:00Z</cp:lastPrinted>
  <dcterms:created xsi:type="dcterms:W3CDTF">2023-08-24T02:41:00Z</dcterms:created>
  <dcterms:modified xsi:type="dcterms:W3CDTF">2025-11-03T10:06:00Z</dcterms:modified>
</cp:coreProperties>
</file>