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等线" w:cs="Times New Roman"/>
          <w:color w:val="auto"/>
          <w:sz w:val="32"/>
        </w:rPr>
      </w:pPr>
      <w:bookmarkStart w:id="0" w:name="OLE_LINK1"/>
      <w:bookmarkStart w:id="1" w:name="OLE_LINK2"/>
      <w:r>
        <w:rPr>
          <w:rFonts w:ascii="Times New Roman" w:hAnsi="Times New Roman" w:eastAsia="方正小标宋简体" w:cs="Times New Roman"/>
          <w:bCs/>
          <w:color w:val="auto"/>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为便于供应商及时了解项目采办信息，现将</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single"/>
          <w:lang w:eastAsia="zh-CN"/>
        </w:rPr>
        <w:t>海油发展-化工品类部-</w:t>
      </w:r>
      <w:r>
        <w:rPr>
          <w:rFonts w:hint="eastAsia" w:ascii="Times New Roman" w:hAnsi="Times New Roman" w:eastAsia="仿宋_GB2312" w:cs="Times New Roman"/>
          <w:color w:val="auto"/>
          <w:sz w:val="32"/>
          <w:szCs w:val="32"/>
          <w:u w:val="single"/>
          <w:lang w:val="en-US" w:eastAsia="zh-CN"/>
        </w:rPr>
        <w:t>工程技术公司（增产）2026-2029年度热采长效粘土稳定剂采购专有协议</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的采办计划公开如下：</w:t>
      </w:r>
    </w:p>
    <w:tbl>
      <w:tblPr>
        <w:tblStyle w:val="20"/>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72"/>
        <w:gridCol w:w="1701"/>
        <w:gridCol w:w="2551"/>
        <w:gridCol w:w="1843"/>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序号</w:t>
            </w:r>
          </w:p>
        </w:tc>
        <w:tc>
          <w:tcPr>
            <w:tcW w:w="1872"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采办包</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名称</w:t>
            </w:r>
          </w:p>
        </w:tc>
        <w:tc>
          <w:tcPr>
            <w:tcW w:w="170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采购范围与主要技术指标</w:t>
            </w:r>
          </w:p>
        </w:tc>
        <w:tc>
          <w:tcPr>
            <w:tcW w:w="255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预计发标时间</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（填写到月）</w:t>
            </w:r>
          </w:p>
        </w:tc>
        <w:tc>
          <w:tcPr>
            <w:tcW w:w="1843"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供应商资质基本要求</w:t>
            </w:r>
          </w:p>
        </w:tc>
        <w:tc>
          <w:tcPr>
            <w:tcW w:w="53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Times New Roman" w:hAnsi="Times New Roman" w:eastAsia="仿宋" w:cs="Times New Roman"/>
                <w:color w:val="auto"/>
                <w:kern w:val="0"/>
                <w:sz w:val="24"/>
                <w:szCs w:val="24"/>
              </w:rPr>
            </w:pPr>
          </w:p>
        </w:tc>
        <w:tc>
          <w:tcPr>
            <w:tcW w:w="1872" w:type="dxa"/>
            <w:vAlign w:val="center"/>
          </w:tcPr>
          <w:p>
            <w:pPr>
              <w:rPr>
                <w:rFonts w:hint="eastAsia" w:ascii="Times New Roman" w:hAnsi="Times New Roman" w:eastAsia="仿宋" w:cs="Times New Roman"/>
                <w:color w:val="auto"/>
                <w:kern w:val="0"/>
                <w:sz w:val="24"/>
                <w:szCs w:val="24"/>
                <w:u w:val="single"/>
                <w:lang w:eastAsia="zh-CN"/>
              </w:rPr>
            </w:pPr>
            <w:r>
              <w:rPr>
                <w:rFonts w:hint="eastAsia" w:ascii="Times New Roman" w:hAnsi="Times New Roman" w:eastAsia="仿宋" w:cs="Times New Roman"/>
                <w:color w:val="auto"/>
                <w:kern w:val="0"/>
                <w:sz w:val="24"/>
                <w:szCs w:val="24"/>
                <w:u w:val="single"/>
                <w:lang w:eastAsia="zh-CN"/>
              </w:rPr>
              <w:t>海油发展-化工品类部-工程技术公司（</w:t>
            </w:r>
            <w:r>
              <w:rPr>
                <w:rFonts w:hint="eastAsia" w:ascii="Times New Roman" w:hAnsi="Times New Roman" w:eastAsia="仿宋" w:cs="Times New Roman"/>
                <w:color w:val="auto"/>
                <w:kern w:val="0"/>
                <w:sz w:val="24"/>
                <w:szCs w:val="24"/>
                <w:u w:val="single"/>
                <w:lang w:val="en-US" w:eastAsia="zh-CN"/>
              </w:rPr>
              <w:t>增产</w:t>
            </w:r>
            <w:r>
              <w:rPr>
                <w:rFonts w:hint="eastAsia" w:ascii="Times New Roman" w:hAnsi="Times New Roman" w:eastAsia="仿宋" w:cs="Times New Roman"/>
                <w:color w:val="auto"/>
                <w:kern w:val="0"/>
                <w:sz w:val="24"/>
                <w:szCs w:val="24"/>
                <w:u w:val="single"/>
                <w:lang w:eastAsia="zh-CN"/>
              </w:rPr>
              <w:t>）202</w:t>
            </w:r>
            <w:r>
              <w:rPr>
                <w:rFonts w:hint="eastAsia" w:ascii="Times New Roman" w:hAnsi="Times New Roman" w:eastAsia="仿宋" w:cs="Times New Roman"/>
                <w:color w:val="auto"/>
                <w:kern w:val="0"/>
                <w:sz w:val="24"/>
                <w:szCs w:val="24"/>
                <w:u w:val="single"/>
                <w:lang w:val="en-US" w:eastAsia="zh-CN"/>
              </w:rPr>
              <w:t>6</w:t>
            </w:r>
            <w:r>
              <w:rPr>
                <w:rFonts w:hint="eastAsia" w:ascii="Times New Roman" w:hAnsi="Times New Roman" w:eastAsia="仿宋" w:cs="Times New Roman"/>
                <w:color w:val="auto"/>
                <w:kern w:val="0"/>
                <w:sz w:val="24"/>
                <w:szCs w:val="24"/>
                <w:u w:val="single"/>
                <w:lang w:eastAsia="zh-CN"/>
              </w:rPr>
              <w:t>-202</w:t>
            </w:r>
            <w:r>
              <w:rPr>
                <w:rFonts w:hint="eastAsia" w:ascii="Times New Roman" w:hAnsi="Times New Roman" w:eastAsia="仿宋" w:cs="Times New Roman"/>
                <w:color w:val="auto"/>
                <w:kern w:val="0"/>
                <w:sz w:val="24"/>
                <w:szCs w:val="24"/>
                <w:u w:val="single"/>
                <w:lang w:val="en-US" w:eastAsia="zh-CN"/>
              </w:rPr>
              <w:t>9</w:t>
            </w:r>
            <w:r>
              <w:rPr>
                <w:rFonts w:hint="eastAsia" w:ascii="Times New Roman" w:hAnsi="Times New Roman" w:eastAsia="仿宋" w:cs="Times New Roman"/>
                <w:color w:val="auto"/>
                <w:kern w:val="0"/>
                <w:sz w:val="24"/>
                <w:szCs w:val="24"/>
                <w:u w:val="single"/>
                <w:lang w:eastAsia="zh-CN"/>
              </w:rPr>
              <w:t>年度热采长效粘土稳定剂采购专有协议</w:t>
            </w:r>
          </w:p>
        </w:tc>
        <w:tc>
          <w:tcPr>
            <w:tcW w:w="1701"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w:t>
            </w:r>
            <w:r>
              <w:rPr>
                <w:rFonts w:ascii="Times New Roman" w:hAnsi="Times New Roman" w:eastAsia="仿宋" w:cs="Times New Roman"/>
                <w:color w:val="auto"/>
                <w:kern w:val="0"/>
                <w:sz w:val="24"/>
                <w:szCs w:val="24"/>
                <w:u w:val="single"/>
              </w:rPr>
              <w:t>1。</w:t>
            </w:r>
          </w:p>
        </w:tc>
        <w:tc>
          <w:tcPr>
            <w:tcW w:w="2551" w:type="dxa"/>
            <w:vAlign w:val="center"/>
          </w:tcPr>
          <w:p>
            <w:pPr>
              <w:rPr>
                <w:rFonts w:ascii="Times New Roman" w:hAnsi="Times New Roman" w:eastAsia="仿宋" w:cs="Times New Roman"/>
                <w:color w:val="auto"/>
                <w:kern w:val="0"/>
                <w:sz w:val="24"/>
                <w:szCs w:val="24"/>
                <w:u w:val="single"/>
              </w:rPr>
            </w:pPr>
            <w:r>
              <w:rPr>
                <w:rFonts w:ascii="Times New Roman" w:hAnsi="Times New Roman" w:eastAsia="仿宋" w:cs="Times New Roman"/>
                <w:color w:val="auto"/>
                <w:kern w:val="0"/>
                <w:sz w:val="24"/>
                <w:szCs w:val="24"/>
                <w:u w:val="single"/>
              </w:rPr>
              <w:t>（202</w:t>
            </w:r>
            <w:r>
              <w:rPr>
                <w:rFonts w:hint="eastAsia" w:ascii="Times New Roman" w:hAnsi="Times New Roman" w:eastAsia="仿宋" w:cs="Times New Roman"/>
                <w:color w:val="auto"/>
                <w:kern w:val="0"/>
                <w:sz w:val="24"/>
                <w:szCs w:val="24"/>
                <w:u w:val="single"/>
                <w:lang w:val="en-US" w:eastAsia="zh-CN"/>
              </w:rPr>
              <w:t>6</w:t>
            </w:r>
            <w:r>
              <w:rPr>
                <w:rFonts w:hint="eastAsia" w:ascii="Times New Roman" w:hAnsi="Times New Roman" w:eastAsia="仿宋" w:cs="Times New Roman"/>
                <w:color w:val="auto"/>
                <w:kern w:val="0"/>
                <w:sz w:val="24"/>
                <w:szCs w:val="24"/>
                <w:u w:val="single"/>
              </w:rPr>
              <w:t>．</w:t>
            </w:r>
            <w:r>
              <w:rPr>
                <w:rFonts w:hint="eastAsia" w:ascii="Times New Roman" w:hAnsi="Times New Roman" w:eastAsia="仿宋" w:cs="Times New Roman"/>
                <w:color w:val="auto"/>
                <w:kern w:val="0"/>
                <w:sz w:val="24"/>
                <w:szCs w:val="24"/>
                <w:u w:val="single"/>
                <w:lang w:val="en-US" w:eastAsia="zh-CN"/>
              </w:rPr>
              <w:t>1</w:t>
            </w:r>
            <w:r>
              <w:rPr>
                <w:rFonts w:ascii="Times New Roman" w:hAnsi="Times New Roman" w:eastAsia="仿宋" w:cs="Times New Roman"/>
                <w:color w:val="auto"/>
                <w:kern w:val="0"/>
                <w:sz w:val="24"/>
                <w:szCs w:val="24"/>
                <w:u w:val="single"/>
              </w:rPr>
              <w:t>）</w:t>
            </w:r>
          </w:p>
        </w:tc>
        <w:tc>
          <w:tcPr>
            <w:tcW w:w="1843"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详见附件2</w:t>
            </w:r>
          </w:p>
        </w:tc>
        <w:tc>
          <w:tcPr>
            <w:tcW w:w="538" w:type="dxa"/>
            <w:vAlign w:val="center"/>
          </w:tcPr>
          <w:p>
            <w:pPr>
              <w:rPr>
                <w:rFonts w:ascii="Times New Roman" w:hAnsi="Times New Roman" w:eastAsia="仿宋" w:cs="Times New Roman"/>
                <w:color w:val="auto"/>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本次公开的采办计划是本项目采办工作的初步安排，实际采购</w:t>
      </w:r>
      <w:r>
        <w:rPr>
          <w:rFonts w:hint="eastAsia" w:ascii="Times New Roman" w:hAnsi="Times New Roman" w:eastAsia="仿宋_GB2312" w:cs="Times New Roman"/>
          <w:color w:val="auto"/>
          <w:sz w:val="32"/>
          <w:szCs w:val="32"/>
        </w:rPr>
        <w:t>相关事宜</w:t>
      </w:r>
      <w:r>
        <w:rPr>
          <w:rFonts w:ascii="Times New Roman" w:hAnsi="Times New Roman" w:eastAsia="仿宋_GB2312" w:cs="Times New Roman"/>
          <w:color w:val="auto"/>
          <w:sz w:val="32"/>
          <w:szCs w:val="32"/>
        </w:rPr>
        <w:t>应以</w:t>
      </w:r>
      <w:r>
        <w:rPr>
          <w:rFonts w:hint="eastAsia" w:ascii="Times New Roman" w:hAnsi="Times New Roman" w:eastAsia="仿宋_GB2312" w:cs="Times New Roman"/>
          <w:color w:val="auto"/>
          <w:sz w:val="32"/>
          <w:szCs w:val="32"/>
        </w:rPr>
        <w:t>后续</w:t>
      </w:r>
      <w:r>
        <w:rPr>
          <w:rFonts w:ascii="Times New Roman" w:hAnsi="Times New Roman" w:eastAsia="仿宋_GB2312" w:cs="Times New Roman"/>
          <w:color w:val="auto"/>
          <w:sz w:val="32"/>
          <w:szCs w:val="32"/>
        </w:rPr>
        <w:t>相关采购公告和采购文件为准，本次公开的采办计划所有提供和反馈的信息只作为项目采办参考。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 w:cs="Times New Roman"/>
          <w:color w:val="auto"/>
          <w:sz w:val="28"/>
          <w:szCs w:val="28"/>
        </w:rPr>
      </w:pPr>
      <w:r>
        <w:rPr>
          <w:rFonts w:ascii="Times New Roman" w:hAnsi="Times New Roman" w:eastAsia="仿宋_GB2312" w:cs="Times New Roman"/>
          <w:color w:val="auto"/>
          <w:sz w:val="32"/>
          <w:szCs w:val="32"/>
        </w:rPr>
        <w:t>本次公告有效期是（202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日）至（202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日）止。在此期间，</w:t>
      </w:r>
      <w:r>
        <w:rPr>
          <w:rFonts w:hint="eastAsia" w:ascii="Times New Roman" w:hAnsi="Times New Roman" w:eastAsia="仿宋_GB2312" w:cs="Times New Roman"/>
          <w:color w:val="auto"/>
          <w:sz w:val="32"/>
          <w:szCs w:val="32"/>
        </w:rPr>
        <w:t>有</w:t>
      </w:r>
      <w:r>
        <w:rPr>
          <w:rFonts w:hint="eastAsia" w:ascii="Times New Roman" w:hAnsi="Times New Roman" w:eastAsia="仿宋_GB2312" w:cs="Times New Roman"/>
          <w:color w:val="auto"/>
          <w:sz w:val="32"/>
          <w:szCs w:val="32"/>
          <w:lang w:val="en-US" w:eastAsia="zh-CN"/>
        </w:rPr>
        <w:t>可提供</w:t>
      </w:r>
      <w:r>
        <w:rPr>
          <w:rFonts w:hint="eastAsia" w:ascii="Times New Roman" w:hAnsi="Times New Roman" w:eastAsia="仿宋_GB2312" w:cs="Times New Roman"/>
          <w:b/>
          <w:bCs/>
          <w:color w:val="auto"/>
          <w:sz w:val="32"/>
          <w:szCs w:val="32"/>
          <w:u w:val="single"/>
          <w:lang w:val="en-US" w:eastAsia="zh-CN"/>
        </w:rPr>
        <w:t>热采长效粘土稳定剂</w:t>
      </w:r>
      <w:r>
        <w:rPr>
          <w:rFonts w:hint="eastAsia" w:ascii="Times New Roman" w:hAnsi="Times New Roman" w:eastAsia="仿宋_GB2312" w:cs="Times New Roman"/>
          <w:color w:val="auto"/>
          <w:sz w:val="32"/>
          <w:szCs w:val="32"/>
        </w:rPr>
        <w:t>的系统用户可在集团公司采办系统中提交反馈材料。（详细内容请见附件1、2）。</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中海油能源发展股份有限公司</w:t>
      </w:r>
    </w:p>
    <w:p>
      <w:pPr>
        <w:tabs>
          <w:tab w:val="left" w:pos="993"/>
          <w:tab w:val="left" w:pos="1134"/>
          <w:tab w:val="left" w:pos="1418"/>
        </w:tabs>
        <w:spacing w:line="600" w:lineRule="exact"/>
        <w:ind w:right="480" w:firstLine="960" w:firstLineChars="3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采办共享中心</w:t>
      </w:r>
    </w:p>
    <w:p>
      <w:pPr>
        <w:tabs>
          <w:tab w:val="left" w:pos="993"/>
          <w:tab w:val="left" w:pos="1134"/>
          <w:tab w:val="left" w:pos="1418"/>
        </w:tabs>
        <w:spacing w:line="600" w:lineRule="exact"/>
        <w:ind w:right="1120" w:firstLine="960" w:firstLineChars="30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日</w:t>
      </w:r>
    </w:p>
    <w:p>
      <w:pPr>
        <w:tabs>
          <w:tab w:val="left" w:pos="993"/>
          <w:tab w:val="left" w:pos="1134"/>
          <w:tab w:val="left" w:pos="1418"/>
        </w:tabs>
        <w:spacing w:line="600" w:lineRule="exact"/>
        <w:ind w:right="1120"/>
        <w:jc w:val="left"/>
        <w:rPr>
          <w:rFonts w:hint="eastAsia" w:ascii="仿宋_GB2312" w:hAnsi="宋体" w:eastAsia="仿宋_GB2312" w:cs="仿宋_GB2312"/>
          <w:i w:val="0"/>
          <w:iCs w:val="0"/>
          <w:caps w:val="0"/>
          <w:spacing w:val="0"/>
          <w:sz w:val="32"/>
          <w:szCs w:val="32"/>
          <w:lang w:val="en-US" w:eastAsia="zh-CN"/>
        </w:rPr>
      </w:pPr>
      <w:r>
        <w:rPr>
          <w:rFonts w:hint="eastAsia" w:ascii="仿宋_GB2312" w:hAnsi="宋体" w:eastAsia="仿宋_GB2312" w:cs="仿宋_GB2312"/>
          <w:i w:val="0"/>
          <w:iCs w:val="0"/>
          <w:caps w:val="0"/>
          <w:spacing w:val="0"/>
          <w:sz w:val="32"/>
          <w:szCs w:val="32"/>
          <w:lang w:val="en-US" w:eastAsia="zh-CN"/>
        </w:rPr>
        <w:t>商务联系人：王莫飞，电话：022-25801305</w:t>
      </w:r>
    </w:p>
    <w:p>
      <w:pPr>
        <w:tabs>
          <w:tab w:val="left" w:pos="993"/>
          <w:tab w:val="left" w:pos="1134"/>
          <w:tab w:val="left" w:pos="1418"/>
        </w:tabs>
        <w:spacing w:line="600" w:lineRule="exact"/>
        <w:ind w:right="1120"/>
        <w:jc w:val="left"/>
        <w:rPr>
          <w:rFonts w:ascii="Times New Roman" w:hAnsi="Times New Roman" w:eastAsia="仿宋_GB2312" w:cs="Times New Roman"/>
          <w:color w:val="auto"/>
          <w:sz w:val="32"/>
          <w:szCs w:val="32"/>
        </w:rPr>
      </w:pPr>
      <w:r>
        <w:rPr>
          <w:rFonts w:hint="eastAsia" w:ascii="仿宋_GB2312" w:hAnsi="宋体" w:eastAsia="仿宋_GB2312" w:cs="仿宋_GB2312"/>
          <w:i w:val="0"/>
          <w:iCs w:val="0"/>
          <w:caps w:val="0"/>
          <w:spacing w:val="0"/>
          <w:sz w:val="32"/>
          <w:szCs w:val="32"/>
          <w:lang w:val="en-US" w:eastAsia="zh-CN"/>
        </w:rPr>
        <w:t>邮箱：wangmf2@cnooc.com.cn</w:t>
      </w:r>
      <w:r>
        <w:rPr>
          <w:rFonts w:ascii="仿宋_GB2312" w:hAnsi="宋体" w:eastAsia="仿宋_GB2312" w:cs="仿宋_GB2312"/>
          <w:i w:val="0"/>
          <w:iCs w:val="0"/>
          <w:caps w:val="0"/>
          <w:spacing w:val="0"/>
          <w:sz w:val="32"/>
          <w:szCs w:val="32"/>
        </w:rPr>
        <w:t xml:space="preserve">  </w:t>
      </w:r>
      <w:r>
        <w:rPr>
          <w:rFonts w:ascii="Times New Roman" w:hAnsi="Times New Roman" w:eastAsia="仿宋_GB2312" w:cs="Times New Roman"/>
          <w:color w:val="auto"/>
          <w:sz w:val="32"/>
          <w:szCs w:val="32"/>
        </w:rPr>
        <w:t xml:space="preserve"> </w:t>
      </w:r>
    </w:p>
    <w:bookmarkEnd w:id="0"/>
    <w:p>
      <w:pPr>
        <w:tabs>
          <w:tab w:val="left" w:pos="993"/>
          <w:tab w:val="left" w:pos="1134"/>
          <w:tab w:val="left" w:pos="1418"/>
        </w:tabs>
        <w:spacing w:line="600" w:lineRule="exact"/>
        <w:ind w:right="1120"/>
        <w:jc w:val="both"/>
        <w:rPr>
          <w:rFonts w:ascii="Times New Roman" w:hAnsi="Times New Roman" w:eastAsia="仿宋_GB2312" w:cs="Times New Roman"/>
          <w:color w:val="auto"/>
          <w:sz w:val="32"/>
          <w:szCs w:val="32"/>
        </w:rPr>
      </w:pPr>
      <w:r>
        <w:rPr>
          <w:rFonts w:ascii="仿宋_GB2312" w:hAnsi="宋体" w:eastAsia="仿宋_GB2312" w:cs="仿宋_GB2312"/>
          <w:i w:val="0"/>
          <w:iCs w:val="0"/>
          <w:caps w:val="0"/>
          <w:spacing w:val="0"/>
          <w:sz w:val="32"/>
          <w:szCs w:val="32"/>
        </w:rPr>
        <w:t>如对上述公开内容真实、有效性存疑，请拨打社会监督电话：</w:t>
      </w:r>
      <w:r>
        <w:rPr>
          <w:rFonts w:hint="default" w:ascii="仿宋_GB2312" w:hAnsi="宋体" w:eastAsia="仿宋_GB2312" w:cs="仿宋_GB2312"/>
          <w:i w:val="0"/>
          <w:iCs w:val="0"/>
          <w:caps w:val="0"/>
          <w:spacing w:val="0"/>
          <w:sz w:val="32"/>
          <w:szCs w:val="32"/>
          <w:shd w:val="clear" w:fill="FFFFFF"/>
        </w:rPr>
        <w:t>022-25802262，其他事项不受理。</w:t>
      </w:r>
    </w:p>
    <w:bookmarkEnd w:id="1"/>
    <w:p>
      <w:pPr>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tabs>
          <w:tab w:val="left" w:pos="993"/>
          <w:tab w:val="left" w:pos="1134"/>
          <w:tab w:val="left" w:pos="1418"/>
        </w:tabs>
        <w:spacing w:line="600" w:lineRule="exact"/>
        <w:ind w:right="1120"/>
        <w:jc w:val="left"/>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附件1：采购范围与主要技术指标</w:t>
      </w:r>
    </w:p>
    <w:p>
      <w:pPr>
        <w:pStyle w:val="24"/>
        <w:spacing w:before="120" w:after="120"/>
        <w:outlineLvl w:val="0"/>
        <w:rPr>
          <w:rFonts w:ascii="Times New Roman" w:hAnsi="Times New Roman" w:eastAsia="微软雅黑" w:cs="Times New Roman"/>
          <w:bCs/>
          <w:color w:val="auto"/>
          <w:sz w:val="32"/>
          <w:szCs w:val="32"/>
        </w:rPr>
      </w:pPr>
      <w:bookmarkStart w:id="2" w:name="_Toc13248927"/>
      <w:bookmarkStart w:id="3" w:name="_Toc13249324"/>
      <w:r>
        <w:rPr>
          <w:rFonts w:ascii="Times New Roman" w:hAnsi="Times New Roman" w:eastAsia="微软雅黑" w:cs="Times New Roman"/>
          <w:bCs/>
          <w:color w:val="auto"/>
          <w:sz w:val="32"/>
          <w:szCs w:val="32"/>
        </w:rPr>
        <w:t>一、项目概况及总体要求</w:t>
      </w:r>
      <w:bookmarkEnd w:id="2"/>
      <w:bookmarkEnd w:id="3"/>
    </w:p>
    <w:p>
      <w:pPr>
        <w:pStyle w:val="9"/>
        <w:adjustRightInd w:val="0"/>
        <w:snapToGrid w:val="0"/>
        <w:spacing w:line="360" w:lineRule="auto"/>
        <w:ind w:firstLine="420"/>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kern w:val="2"/>
          <w:lang w:eastAsia="zh-CN"/>
          <w14:textFill>
            <w14:solidFill>
              <w14:schemeClr w14:val="tx1"/>
            </w14:solidFill>
          </w14:textFill>
        </w:rPr>
        <w:t>本技术要求描述了热采长效粘土稳定剂的最低要求，</w:t>
      </w:r>
      <w:r>
        <w:rPr>
          <w:rFonts w:ascii="Times New Roman" w:hAnsi="Times New Roman" w:eastAsia="微软雅黑" w:cs="Times New Roman"/>
          <w:color w:val="000000" w:themeColor="text1"/>
          <w:lang w:eastAsia="zh-CN"/>
          <w14:textFill>
            <w14:solidFill>
              <w14:schemeClr w14:val="tx1"/>
            </w14:solidFill>
          </w14:textFill>
        </w:rPr>
        <w:t>供应商提供的产品或性能应符合技术要求所列产品技术参数标准要求，供应商在报价、生产制造、调试及后续质量保障工作中应严格遵循。协议签订后，供应商应在接到甲方供货通知要求后，按订单物资名</w:t>
      </w:r>
      <w:r>
        <w:rPr>
          <w:rFonts w:ascii="Times New Roman" w:hAnsi="Times New Roman" w:eastAsia="微软雅黑" w:cs="Times New Roman"/>
          <w:color w:val="000000" w:themeColor="text1"/>
          <w:spacing w:val="-3"/>
          <w:lang w:eastAsia="zh-CN"/>
          <w14:textFill>
            <w14:solidFill>
              <w14:schemeClr w14:val="tx1"/>
            </w14:solidFill>
          </w14:textFill>
        </w:rPr>
        <w:t>称</w:t>
      </w:r>
      <w:r>
        <w:rPr>
          <w:rFonts w:ascii="Times New Roman" w:hAnsi="Times New Roman" w:eastAsia="微软雅黑" w:cs="Times New Roman"/>
          <w:color w:val="000000" w:themeColor="text1"/>
          <w:lang w:eastAsia="zh-CN"/>
          <w14:textFill>
            <w14:solidFill>
              <w14:schemeClr w14:val="tx1"/>
            </w14:solidFill>
          </w14:textFill>
        </w:rPr>
        <w:t>、规</w:t>
      </w:r>
      <w:r>
        <w:rPr>
          <w:rFonts w:ascii="Times New Roman" w:hAnsi="Times New Roman" w:eastAsia="微软雅黑" w:cs="Times New Roman"/>
          <w:color w:val="000000" w:themeColor="text1"/>
          <w:spacing w:val="-3"/>
          <w:lang w:eastAsia="zh-CN"/>
          <w14:textFill>
            <w14:solidFill>
              <w14:schemeClr w14:val="tx1"/>
            </w14:solidFill>
          </w14:textFill>
        </w:rPr>
        <w:t>格</w:t>
      </w:r>
      <w:r>
        <w:rPr>
          <w:rFonts w:ascii="Times New Roman" w:hAnsi="Times New Roman" w:eastAsia="微软雅黑" w:cs="Times New Roman"/>
          <w:color w:val="000000" w:themeColor="text1"/>
          <w:lang w:eastAsia="zh-CN"/>
          <w14:textFill>
            <w14:solidFill>
              <w14:schemeClr w14:val="tx1"/>
            </w14:solidFill>
          </w14:textFill>
        </w:rPr>
        <w:t>、</w:t>
      </w:r>
      <w:r>
        <w:rPr>
          <w:rFonts w:ascii="Times New Roman" w:hAnsi="Times New Roman" w:eastAsia="微软雅黑" w:cs="Times New Roman"/>
          <w:color w:val="000000" w:themeColor="text1"/>
          <w:spacing w:val="-3"/>
          <w:lang w:eastAsia="zh-CN"/>
          <w14:textFill>
            <w14:solidFill>
              <w14:schemeClr w14:val="tx1"/>
            </w14:solidFill>
          </w14:textFill>
        </w:rPr>
        <w:t>数</w:t>
      </w:r>
      <w:r>
        <w:rPr>
          <w:rFonts w:ascii="Times New Roman" w:hAnsi="Times New Roman" w:eastAsia="微软雅黑" w:cs="Times New Roman"/>
          <w:color w:val="000000" w:themeColor="text1"/>
          <w:lang w:eastAsia="zh-CN"/>
          <w14:textFill>
            <w14:solidFill>
              <w14:schemeClr w14:val="tx1"/>
            </w14:solidFill>
          </w14:textFill>
        </w:rPr>
        <w:t>量及单</w:t>
      </w:r>
      <w:r>
        <w:rPr>
          <w:rFonts w:ascii="Times New Roman" w:hAnsi="Times New Roman" w:eastAsia="微软雅黑" w:cs="Times New Roman"/>
          <w:color w:val="000000" w:themeColor="text1"/>
          <w:spacing w:val="-3"/>
          <w:lang w:eastAsia="zh-CN"/>
          <w14:textFill>
            <w14:solidFill>
              <w14:schemeClr w14:val="tx1"/>
            </w14:solidFill>
          </w14:textFill>
        </w:rPr>
        <w:t>位</w:t>
      </w:r>
      <w:r>
        <w:rPr>
          <w:rFonts w:ascii="Times New Roman" w:hAnsi="Times New Roman" w:eastAsia="微软雅黑" w:cs="Times New Roman"/>
          <w:color w:val="000000" w:themeColor="text1"/>
          <w:spacing w:val="-1"/>
          <w:lang w:eastAsia="zh-CN"/>
          <w14:textFill>
            <w14:solidFill>
              <w14:schemeClr w14:val="tx1"/>
            </w14:solidFill>
          </w14:textFill>
        </w:rPr>
        <w:t>、</w:t>
      </w:r>
      <w:r>
        <w:rPr>
          <w:rFonts w:ascii="Times New Roman" w:hAnsi="Times New Roman" w:eastAsia="微软雅黑" w:cs="Times New Roman"/>
          <w:color w:val="000000" w:themeColor="text1"/>
          <w:spacing w:val="-3"/>
          <w:lang w:eastAsia="zh-CN"/>
          <w14:textFill>
            <w14:solidFill>
              <w14:schemeClr w14:val="tx1"/>
            </w14:solidFill>
          </w14:textFill>
        </w:rPr>
        <w:t>交</w:t>
      </w:r>
      <w:r>
        <w:rPr>
          <w:rFonts w:ascii="Times New Roman" w:hAnsi="Times New Roman" w:eastAsia="微软雅黑" w:cs="Times New Roman"/>
          <w:color w:val="000000" w:themeColor="text1"/>
          <w:lang w:eastAsia="zh-CN"/>
          <w14:textFill>
            <w14:solidFill>
              <w14:schemeClr w14:val="tx1"/>
            </w14:solidFill>
          </w14:textFill>
        </w:rPr>
        <w:t>货</w:t>
      </w:r>
      <w:r>
        <w:rPr>
          <w:rFonts w:ascii="Times New Roman" w:hAnsi="Times New Roman" w:eastAsia="微软雅黑" w:cs="Times New Roman"/>
          <w:color w:val="000000" w:themeColor="text1"/>
          <w:spacing w:val="-3"/>
          <w:lang w:eastAsia="zh-CN"/>
          <w14:textFill>
            <w14:solidFill>
              <w14:schemeClr w14:val="tx1"/>
            </w14:solidFill>
          </w14:textFill>
        </w:rPr>
        <w:t>期</w:t>
      </w:r>
      <w:r>
        <w:rPr>
          <w:rFonts w:ascii="Times New Roman" w:hAnsi="Times New Roman" w:eastAsia="微软雅黑" w:cs="Times New Roman"/>
          <w:color w:val="000000" w:themeColor="text1"/>
          <w:lang w:eastAsia="zh-CN"/>
          <w14:textFill>
            <w14:solidFill>
              <w14:schemeClr w14:val="tx1"/>
            </w14:solidFill>
          </w14:textFill>
        </w:rPr>
        <w:t>、</w:t>
      </w:r>
      <w:r>
        <w:rPr>
          <w:rFonts w:ascii="Times New Roman" w:hAnsi="Times New Roman" w:eastAsia="微软雅黑" w:cs="Times New Roman"/>
          <w:color w:val="000000" w:themeColor="text1"/>
          <w:spacing w:val="-3"/>
          <w:lang w:eastAsia="zh-CN"/>
          <w14:textFill>
            <w14:solidFill>
              <w14:schemeClr w14:val="tx1"/>
            </w14:solidFill>
          </w14:textFill>
        </w:rPr>
        <w:t>交</w:t>
      </w:r>
      <w:r>
        <w:rPr>
          <w:rFonts w:ascii="Times New Roman" w:hAnsi="Times New Roman" w:eastAsia="微软雅黑" w:cs="Times New Roman"/>
          <w:color w:val="000000" w:themeColor="text1"/>
          <w:lang w:eastAsia="zh-CN"/>
          <w14:textFill>
            <w14:solidFill>
              <w14:schemeClr w14:val="tx1"/>
            </w14:solidFill>
          </w14:textFill>
        </w:rPr>
        <w:t>货</w:t>
      </w:r>
      <w:r>
        <w:rPr>
          <w:rFonts w:ascii="Times New Roman" w:hAnsi="Times New Roman" w:eastAsia="微软雅黑" w:cs="Times New Roman"/>
          <w:color w:val="000000" w:themeColor="text1"/>
          <w:spacing w:val="-3"/>
          <w:lang w:eastAsia="zh-CN"/>
          <w14:textFill>
            <w14:solidFill>
              <w14:schemeClr w14:val="tx1"/>
            </w14:solidFill>
          </w14:textFill>
        </w:rPr>
        <w:t>地</w:t>
      </w:r>
      <w:r>
        <w:rPr>
          <w:rFonts w:ascii="Times New Roman" w:hAnsi="Times New Roman" w:eastAsia="微软雅黑" w:cs="Times New Roman"/>
          <w:color w:val="000000" w:themeColor="text1"/>
          <w:lang w:eastAsia="zh-CN"/>
          <w14:textFill>
            <w14:solidFill>
              <w14:schemeClr w14:val="tx1"/>
            </w14:solidFill>
          </w14:textFill>
        </w:rPr>
        <w:t>点、</w:t>
      </w:r>
      <w:r>
        <w:rPr>
          <w:rFonts w:ascii="Times New Roman" w:hAnsi="Times New Roman" w:eastAsia="微软雅黑" w:cs="Times New Roman"/>
          <w:color w:val="000000" w:themeColor="text1"/>
          <w:spacing w:val="-3"/>
          <w:lang w:eastAsia="zh-CN"/>
          <w14:textFill>
            <w14:solidFill>
              <w14:schemeClr w14:val="tx1"/>
            </w14:solidFill>
          </w14:textFill>
        </w:rPr>
        <w:t>质</w:t>
      </w:r>
      <w:r>
        <w:rPr>
          <w:rFonts w:ascii="Times New Roman" w:hAnsi="Times New Roman" w:eastAsia="微软雅黑" w:cs="Times New Roman"/>
          <w:color w:val="000000" w:themeColor="text1"/>
          <w:lang w:eastAsia="zh-CN"/>
          <w14:textFill>
            <w14:solidFill>
              <w14:schemeClr w14:val="tx1"/>
            </w14:solidFill>
          </w14:textFill>
        </w:rPr>
        <w:t>量</w:t>
      </w:r>
      <w:r>
        <w:rPr>
          <w:rFonts w:ascii="Times New Roman" w:hAnsi="Times New Roman" w:eastAsia="微软雅黑" w:cs="Times New Roman"/>
          <w:color w:val="000000" w:themeColor="text1"/>
          <w:spacing w:val="-3"/>
          <w:lang w:eastAsia="zh-CN"/>
          <w14:textFill>
            <w14:solidFill>
              <w14:schemeClr w14:val="tx1"/>
            </w14:solidFill>
          </w14:textFill>
        </w:rPr>
        <w:t>标</w:t>
      </w:r>
      <w:r>
        <w:rPr>
          <w:rFonts w:ascii="Times New Roman" w:hAnsi="Times New Roman" w:eastAsia="微软雅黑" w:cs="Times New Roman"/>
          <w:color w:val="000000" w:themeColor="text1"/>
          <w:lang w:eastAsia="zh-CN"/>
          <w14:textFill>
            <w14:solidFill>
              <w14:schemeClr w14:val="tx1"/>
            </w14:solidFill>
          </w14:textFill>
        </w:rPr>
        <w:t>准</w:t>
      </w:r>
      <w:r>
        <w:rPr>
          <w:rFonts w:ascii="Times New Roman" w:hAnsi="Times New Roman" w:eastAsia="微软雅黑" w:cs="Times New Roman"/>
          <w:color w:val="000000" w:themeColor="text1"/>
          <w:spacing w:val="-3"/>
          <w:lang w:eastAsia="zh-CN"/>
          <w14:textFill>
            <w14:solidFill>
              <w14:schemeClr w14:val="tx1"/>
            </w14:solidFill>
          </w14:textFill>
        </w:rPr>
        <w:t>、</w:t>
      </w:r>
      <w:r>
        <w:rPr>
          <w:rFonts w:ascii="Times New Roman" w:hAnsi="Times New Roman" w:eastAsia="微软雅黑" w:cs="Times New Roman"/>
          <w:color w:val="000000" w:themeColor="text1"/>
          <w:lang w:eastAsia="zh-CN"/>
          <w14:textFill>
            <w14:solidFill>
              <w14:schemeClr w14:val="tx1"/>
            </w14:solidFill>
          </w14:textFill>
        </w:rPr>
        <w:t>验</w:t>
      </w:r>
      <w:r>
        <w:rPr>
          <w:rFonts w:ascii="Times New Roman" w:hAnsi="Times New Roman" w:eastAsia="微软雅黑" w:cs="Times New Roman"/>
          <w:color w:val="000000" w:themeColor="text1"/>
          <w:spacing w:val="-3"/>
          <w:lang w:eastAsia="zh-CN"/>
          <w14:textFill>
            <w14:solidFill>
              <w14:schemeClr w14:val="tx1"/>
            </w14:solidFill>
          </w14:textFill>
        </w:rPr>
        <w:t>收</w:t>
      </w:r>
      <w:r>
        <w:rPr>
          <w:rFonts w:ascii="Times New Roman" w:hAnsi="Times New Roman" w:eastAsia="微软雅黑" w:cs="Times New Roman"/>
          <w:color w:val="000000" w:themeColor="text1"/>
          <w:lang w:eastAsia="zh-CN"/>
          <w14:textFill>
            <w14:solidFill>
              <w14:schemeClr w14:val="tx1"/>
            </w14:solidFill>
          </w14:textFill>
        </w:rPr>
        <w:t>标</w:t>
      </w:r>
      <w:r>
        <w:rPr>
          <w:rFonts w:ascii="Times New Roman" w:hAnsi="Times New Roman" w:eastAsia="微软雅黑" w:cs="Times New Roman"/>
          <w:color w:val="000000" w:themeColor="text1"/>
          <w:spacing w:val="-3"/>
          <w:lang w:eastAsia="zh-CN"/>
          <w14:textFill>
            <w14:solidFill>
              <w14:schemeClr w14:val="tx1"/>
            </w14:solidFill>
          </w14:textFill>
        </w:rPr>
        <w:t>准</w:t>
      </w:r>
      <w:r>
        <w:rPr>
          <w:rFonts w:ascii="Times New Roman" w:hAnsi="Times New Roman" w:eastAsia="微软雅黑" w:cs="Times New Roman"/>
          <w:color w:val="000000" w:themeColor="text1"/>
          <w:lang w:eastAsia="zh-CN"/>
          <w14:textFill>
            <w14:solidFill>
              <w14:schemeClr w14:val="tx1"/>
            </w14:solidFill>
          </w14:textFill>
        </w:rPr>
        <w:t>、相</w:t>
      </w:r>
      <w:r>
        <w:rPr>
          <w:rFonts w:ascii="Times New Roman" w:hAnsi="Times New Roman" w:eastAsia="微软雅黑" w:cs="Times New Roman"/>
          <w:color w:val="000000" w:themeColor="text1"/>
          <w:spacing w:val="-3"/>
          <w:lang w:eastAsia="zh-CN"/>
          <w14:textFill>
            <w14:solidFill>
              <w14:schemeClr w14:val="tx1"/>
            </w14:solidFill>
          </w14:textFill>
        </w:rPr>
        <w:t>关</w:t>
      </w:r>
      <w:r>
        <w:rPr>
          <w:rFonts w:ascii="Times New Roman" w:hAnsi="Times New Roman" w:eastAsia="微软雅黑" w:cs="Times New Roman"/>
          <w:color w:val="000000" w:themeColor="text1"/>
          <w:lang w:eastAsia="zh-CN"/>
          <w14:textFill>
            <w14:solidFill>
              <w14:schemeClr w14:val="tx1"/>
            </w14:solidFill>
          </w14:textFill>
        </w:rPr>
        <w:t>服</w:t>
      </w:r>
      <w:r>
        <w:rPr>
          <w:rFonts w:ascii="Times New Roman" w:hAnsi="Times New Roman" w:eastAsia="微软雅黑" w:cs="Times New Roman"/>
          <w:color w:val="000000" w:themeColor="text1"/>
          <w:spacing w:val="-3"/>
          <w:lang w:eastAsia="zh-CN"/>
          <w14:textFill>
            <w14:solidFill>
              <w14:schemeClr w14:val="tx1"/>
            </w14:solidFill>
          </w14:textFill>
        </w:rPr>
        <w:t>务</w:t>
      </w:r>
      <w:r>
        <w:rPr>
          <w:rFonts w:ascii="Times New Roman" w:hAnsi="Times New Roman" w:eastAsia="微软雅黑" w:cs="Times New Roman"/>
          <w:color w:val="000000" w:themeColor="text1"/>
          <w:lang w:eastAsia="zh-CN"/>
          <w14:textFill>
            <w14:solidFill>
              <w14:schemeClr w14:val="tx1"/>
            </w14:solidFill>
          </w14:textFill>
        </w:rPr>
        <w:t>要</w:t>
      </w:r>
      <w:r>
        <w:rPr>
          <w:rFonts w:ascii="Times New Roman" w:hAnsi="Times New Roman" w:eastAsia="微软雅黑" w:cs="Times New Roman"/>
          <w:color w:val="000000" w:themeColor="text1"/>
          <w:spacing w:val="-3"/>
          <w:lang w:eastAsia="zh-CN"/>
          <w14:textFill>
            <w14:solidFill>
              <w14:schemeClr w14:val="tx1"/>
            </w14:solidFill>
          </w14:textFill>
        </w:rPr>
        <w:t>求完成协议工作要求。</w:t>
      </w:r>
    </w:p>
    <w:p>
      <w:pPr>
        <w:spacing w:line="360" w:lineRule="auto"/>
        <w:ind w:firstLine="420" w:firstLineChars="200"/>
        <w:rPr>
          <w:rFonts w:ascii="Times New Roman" w:hAnsi="Times New Roman" w:eastAsia="微软雅黑" w:cs="Times New Roman"/>
          <w:color w:val="000000" w:themeColor="text1"/>
          <w:sz w:val="21"/>
          <w:szCs w:val="21"/>
          <w:lang w:eastAsia="zh-CN"/>
          <w14:textFill>
            <w14:solidFill>
              <w14:schemeClr w14:val="tx1"/>
            </w14:solidFill>
          </w14:textFill>
        </w:rPr>
      </w:pPr>
      <w:r>
        <w:rPr>
          <w:rFonts w:ascii="Times New Roman" w:hAnsi="Times New Roman" w:eastAsia="微软雅黑" w:cs="Times New Roman"/>
          <w:color w:val="000000" w:themeColor="text1"/>
          <w:sz w:val="21"/>
          <w:szCs w:val="21"/>
          <w:lang w:eastAsia="zh-CN"/>
          <w14:textFill>
            <w14:solidFill>
              <w14:schemeClr w14:val="tx1"/>
            </w14:solidFill>
          </w14:textFill>
        </w:rPr>
        <w:t>随着稠油热采产量的逐年提升，稠油井蒸汽吞吐作业防止地层受热导致粘土膨胀，前置防膨业务进一步开展，用量也会随之上涨。2025年作业井次高达45井次，2026将持续、大力推广防膨项目在渤海地区的应用。面对我公司蒸汽吞吐防膨业务的快速服务、大规模使用的情况，需要签订一份蒸汽吞吐热采长效粘土稳定剂采购专有协议，且药剂价格合理，药剂质量优良，并且保证蒸汽吞吐防膨作业的正常衔接，故提出此蒸汽吞吐热采长效粘土稳定剂采购专有协议。</w:t>
      </w:r>
    </w:p>
    <w:p>
      <w:pPr>
        <w:spacing w:line="360" w:lineRule="auto"/>
        <w:ind w:firstLine="420" w:firstLineChars="200"/>
        <w:rPr>
          <w:rFonts w:ascii="Times New Roman" w:hAnsi="Times New Roman" w:eastAsia="微软雅黑" w:cs="Times New Roman"/>
          <w:color w:val="000000" w:themeColor="text1"/>
          <w:sz w:val="21"/>
          <w:szCs w:val="21"/>
          <w:lang w:eastAsia="zh-CN"/>
          <w14:textFill>
            <w14:solidFill>
              <w14:schemeClr w14:val="tx1"/>
            </w14:solidFill>
          </w14:textFill>
        </w:rPr>
      </w:pPr>
      <w:r>
        <w:rPr>
          <w:rFonts w:ascii="Times New Roman" w:hAnsi="Times New Roman" w:eastAsia="微软雅黑" w:cs="Times New Roman"/>
          <w:color w:val="000000" w:themeColor="text1"/>
          <w:sz w:val="21"/>
          <w:szCs w:val="21"/>
          <w:lang w:eastAsia="zh-CN"/>
          <w14:textFill>
            <w14:solidFill>
              <w14:schemeClr w14:val="tx1"/>
            </w14:solidFill>
          </w14:textFill>
        </w:rPr>
        <w:t>根据2025年有限天津分公司稠油产量为220吨，2025年稠油井蒸汽吞吐防膨作业药剂使用量924吨/年。202</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6</w:t>
      </w:r>
      <w:r>
        <w:rPr>
          <w:rFonts w:ascii="Times New Roman" w:hAnsi="Times New Roman" w:eastAsia="微软雅黑" w:cs="Times New Roman"/>
          <w:color w:val="000000" w:themeColor="text1"/>
          <w:sz w:val="21"/>
          <w:szCs w:val="21"/>
          <w:lang w:eastAsia="zh-CN"/>
          <w14:textFill>
            <w14:solidFill>
              <w14:schemeClr w14:val="tx1"/>
            </w14:solidFill>
          </w14:textFill>
        </w:rPr>
        <w:t>年天津分公司稠油产量指标提高至</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285</w:t>
      </w:r>
      <w:r>
        <w:rPr>
          <w:rFonts w:ascii="Times New Roman" w:hAnsi="Times New Roman" w:eastAsia="微软雅黑" w:cs="Times New Roman"/>
          <w:color w:val="000000" w:themeColor="text1"/>
          <w:sz w:val="21"/>
          <w:szCs w:val="21"/>
          <w:lang w:eastAsia="zh-CN"/>
          <w14:textFill>
            <w14:solidFill>
              <w14:schemeClr w14:val="tx1"/>
            </w14:solidFill>
          </w14:textFill>
        </w:rPr>
        <w:t>吨，2027年</w:t>
      </w:r>
      <w:r>
        <w:rPr>
          <w:rFonts w:hint="eastAsia" w:ascii="Times New Roman" w:hAnsi="Times New Roman" w:eastAsia="微软雅黑" w:cs="Times New Roman"/>
          <w:color w:val="000000" w:themeColor="text1"/>
          <w:sz w:val="21"/>
          <w:szCs w:val="21"/>
          <w:lang w:eastAsia="zh-CN"/>
          <w14:textFill>
            <w14:solidFill>
              <w14:schemeClr w14:val="tx1"/>
            </w14:solidFill>
          </w14:textFill>
        </w:rPr>
        <w:t>预计</w:t>
      </w:r>
      <w:r>
        <w:rPr>
          <w:rFonts w:ascii="Times New Roman" w:hAnsi="Times New Roman" w:eastAsia="微软雅黑" w:cs="Times New Roman"/>
          <w:color w:val="000000" w:themeColor="text1"/>
          <w:sz w:val="21"/>
          <w:szCs w:val="21"/>
          <w:lang w:eastAsia="zh-CN"/>
          <w14:textFill>
            <w14:solidFill>
              <w14:schemeClr w14:val="tx1"/>
            </w14:solidFill>
          </w14:textFill>
        </w:rPr>
        <w:t>提高到500吨/年。提高采收率的措施作业也随之增加。为2026至2028年三年需要申请采购热采长效粘土稳定剂3000吨，特此立项。</w:t>
      </w:r>
    </w:p>
    <w:p>
      <w:pPr>
        <w:spacing w:line="360" w:lineRule="auto"/>
        <w:ind w:firstLine="420" w:firstLineChars="200"/>
        <w:rPr>
          <w:rFonts w:ascii="Times New Roman" w:hAnsi="Times New Roman" w:eastAsia="微软雅黑" w:cs="Times New Roman"/>
          <w:color w:val="000000" w:themeColor="text1"/>
          <w:sz w:val="21"/>
          <w:szCs w:val="21"/>
          <w:lang w:eastAsia="zh-CN"/>
          <w14:textFill>
            <w14:solidFill>
              <w14:schemeClr w14:val="tx1"/>
            </w14:solidFill>
          </w14:textFill>
        </w:rPr>
      </w:pPr>
      <w:r>
        <w:rPr>
          <w:rFonts w:ascii="Times New Roman" w:hAnsi="Times New Roman" w:eastAsia="微软雅黑" w:cs="Times New Roman"/>
          <w:color w:val="000000" w:themeColor="text1"/>
          <w:sz w:val="21"/>
          <w:szCs w:val="21"/>
          <w:lang w:eastAsia="zh-CN"/>
          <w14:textFill>
            <w14:solidFill>
              <w14:schemeClr w14:val="tx1"/>
            </w14:solidFill>
          </w14:textFill>
        </w:rPr>
        <w:t>本技术引用了《Q/HS 2044-2019海上油田注水井防膨工艺技术实施规范》1项产品标准，引用了3项方法标准。</w:t>
      </w:r>
    </w:p>
    <w:p>
      <w:pPr>
        <w:pStyle w:val="24"/>
        <w:spacing w:before="120" w:after="120"/>
        <w:outlineLvl w:val="0"/>
        <w:rPr>
          <w:rFonts w:ascii="Times New Roman" w:hAnsi="Times New Roman" w:eastAsia="微软雅黑" w:cs="Times New Roman"/>
          <w:bCs/>
          <w:color w:val="000000" w:themeColor="text1"/>
          <w:sz w:val="32"/>
          <w:szCs w:val="32"/>
          <w14:textFill>
            <w14:solidFill>
              <w14:schemeClr w14:val="tx1"/>
            </w14:solidFill>
          </w14:textFill>
        </w:rPr>
      </w:pPr>
      <w:bookmarkStart w:id="4" w:name="_Toc13249325"/>
      <w:bookmarkStart w:id="5" w:name="_Toc13248928"/>
      <w:r>
        <w:rPr>
          <w:rFonts w:ascii="Times New Roman" w:hAnsi="Times New Roman" w:eastAsia="微软雅黑" w:cs="Times New Roman"/>
          <w:bCs/>
          <w:color w:val="000000" w:themeColor="text1"/>
          <w:sz w:val="32"/>
          <w:szCs w:val="32"/>
          <w14:textFill>
            <w14:solidFill>
              <w14:schemeClr w14:val="tx1"/>
            </w14:solidFill>
          </w14:textFill>
        </w:rPr>
        <w:t>二、需求一览表</w:t>
      </w:r>
      <w:bookmarkEnd w:id="4"/>
      <w:bookmarkEnd w:id="5"/>
    </w:p>
    <w:p>
      <w:pPr>
        <w:adjustRightInd w:val="0"/>
        <w:snapToGrid w:val="0"/>
        <w:spacing w:before="156" w:beforeLines="50"/>
        <w:jc w:val="center"/>
        <w:rPr>
          <w:rFonts w:ascii="Times New Roman" w:hAnsi="Times New Roman" w:eastAsia="微软雅黑" w:cs="Times New Roman"/>
          <w:color w:val="000000"/>
          <w:sz w:val="21"/>
          <w:szCs w:val="21"/>
          <w:lang w:eastAsia="zh-CN"/>
        </w:rPr>
      </w:pPr>
      <w:r>
        <w:rPr>
          <w:rFonts w:ascii="Times New Roman" w:hAnsi="Times New Roman" w:eastAsia="微软雅黑" w:cs="Times New Roman"/>
          <w:color w:val="000000"/>
          <w:sz w:val="21"/>
          <w:szCs w:val="21"/>
          <w:lang w:eastAsia="zh-CN"/>
        </w:rPr>
        <w:t>表</w:t>
      </w:r>
      <w:r>
        <w:rPr>
          <w:rFonts w:hint="eastAsia" w:ascii="Times New Roman" w:hAnsi="Times New Roman" w:eastAsia="微软雅黑" w:cs="Times New Roman"/>
          <w:color w:val="000000"/>
          <w:sz w:val="21"/>
          <w:szCs w:val="21"/>
          <w:lang w:eastAsia="zh-CN"/>
        </w:rPr>
        <w:t>1</w:t>
      </w:r>
      <w:r>
        <w:rPr>
          <w:rFonts w:ascii="Times New Roman" w:hAnsi="Times New Roman" w:eastAsia="微软雅黑" w:cs="Times New Roman"/>
          <w:color w:val="000000"/>
          <w:sz w:val="21"/>
          <w:szCs w:val="21"/>
          <w:lang w:eastAsia="zh-CN"/>
        </w:rPr>
        <w:t xml:space="preserve"> </w:t>
      </w:r>
      <w:r>
        <w:rPr>
          <w:rFonts w:hint="eastAsia" w:ascii="Times New Roman" w:hAnsi="Times New Roman" w:eastAsia="微软雅黑" w:cs="Times New Roman"/>
          <w:color w:val="000000"/>
          <w:sz w:val="21"/>
          <w:szCs w:val="21"/>
          <w:lang w:eastAsia="zh-CN"/>
        </w:rPr>
        <w:t>产品需求一览表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
        <w:gridCol w:w="1089"/>
        <w:gridCol w:w="990"/>
        <w:gridCol w:w="744"/>
        <w:gridCol w:w="1451"/>
        <w:gridCol w:w="966"/>
        <w:gridCol w:w="500"/>
        <w:gridCol w:w="786"/>
        <w:gridCol w:w="73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240" w:type="pct"/>
            <w:tcMar>
              <w:top w:w="0" w:type="dxa"/>
              <w:left w:w="51" w:type="dxa"/>
              <w:bottom w:w="0" w:type="dxa"/>
              <w:right w:w="51" w:type="dxa"/>
            </w:tcMar>
            <w:vAlign w:val="center"/>
          </w:tcPr>
          <w:p>
            <w:pPr>
              <w:pStyle w:val="4"/>
              <w:adjustRightInd w:val="0"/>
              <w:snapToGrid w:val="0"/>
              <w:spacing w:line="240" w:lineRule="auto"/>
              <w:jc w:val="center"/>
              <w:rPr>
                <w:rFonts w:ascii="Times New Roman" w:hAnsi="Times New Roman" w:eastAsia="微软雅黑" w:cs="Times New Roman"/>
                <w:color w:val="000000" w:themeColor="text1"/>
                <w:spacing w:val="0"/>
                <w:sz w:val="21"/>
                <w:szCs w:val="21"/>
                <w14:textFill>
                  <w14:solidFill>
                    <w14:schemeClr w14:val="tx1"/>
                  </w14:solidFill>
                </w14:textFill>
              </w:rPr>
            </w:pPr>
            <w:r>
              <w:rPr>
                <w:rFonts w:ascii="Times New Roman" w:hAnsi="Times New Roman" w:eastAsia="微软雅黑" w:cs="Times New Roman"/>
                <w:color w:val="000000" w:themeColor="text1"/>
                <w:spacing w:val="0"/>
                <w:sz w:val="21"/>
                <w:szCs w:val="21"/>
                <w14:textFill>
                  <w14:solidFill>
                    <w14:schemeClr w14:val="tx1"/>
                  </w14:solidFill>
                </w14:textFill>
              </w:rPr>
              <w:t>序号</w:t>
            </w:r>
          </w:p>
        </w:tc>
        <w:tc>
          <w:tcPr>
            <w:tcW w:w="647"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物资编码</w:t>
            </w:r>
          </w:p>
        </w:tc>
        <w:tc>
          <w:tcPr>
            <w:tcW w:w="588"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品类编码</w:t>
            </w:r>
          </w:p>
        </w:tc>
        <w:tc>
          <w:tcPr>
            <w:tcW w:w="442"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物资名称</w:t>
            </w:r>
          </w:p>
        </w:tc>
        <w:tc>
          <w:tcPr>
            <w:tcW w:w="862"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规格型号</w:t>
            </w:r>
          </w:p>
        </w:tc>
        <w:tc>
          <w:tcPr>
            <w:tcW w:w="574"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数量</w:t>
            </w:r>
          </w:p>
        </w:tc>
        <w:tc>
          <w:tcPr>
            <w:tcW w:w="297"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单位</w:t>
            </w:r>
          </w:p>
        </w:tc>
        <w:tc>
          <w:tcPr>
            <w:tcW w:w="467"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交货期</w:t>
            </w:r>
          </w:p>
        </w:tc>
        <w:tc>
          <w:tcPr>
            <w:tcW w:w="438"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交货地点</w:t>
            </w:r>
          </w:p>
        </w:tc>
        <w:tc>
          <w:tcPr>
            <w:tcW w:w="438"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lang w:eastAsia="zh-CN"/>
                <w14:textFill>
                  <w14:solidFill>
                    <w14:schemeClr w14:val="tx1"/>
                  </w14:solidFill>
                </w14:textFill>
              </w:rPr>
            </w:pPr>
            <w:r>
              <w:rPr>
                <w:rFonts w:ascii="Times New Roman" w:hAnsi="Times New Roman" w:eastAsia="微软雅黑" w:cs="Times New Roman"/>
                <w:color w:val="000000" w:themeColor="text1"/>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40" w:type="pct"/>
            <w:tcMar>
              <w:top w:w="0" w:type="dxa"/>
              <w:left w:w="51" w:type="dxa"/>
              <w:bottom w:w="0" w:type="dxa"/>
              <w:right w:w="51" w:type="dxa"/>
            </w:tcMar>
            <w:vAlign w:val="center"/>
          </w:tcPr>
          <w:p>
            <w:pPr>
              <w:pStyle w:val="4"/>
              <w:adjustRightInd w:val="0"/>
              <w:snapToGrid w:val="0"/>
              <w:spacing w:line="240" w:lineRule="auto"/>
              <w:jc w:val="center"/>
              <w:rPr>
                <w:rFonts w:ascii="Times New Roman" w:hAnsi="Times New Roman" w:eastAsia="微软雅黑" w:cs="Times New Roman"/>
                <w:color w:val="000000" w:themeColor="text1"/>
                <w:spacing w:val="0"/>
                <w:sz w:val="16"/>
                <w:szCs w:val="16"/>
                <w14:textFill>
                  <w14:solidFill>
                    <w14:schemeClr w14:val="tx1"/>
                  </w14:solidFill>
                </w14:textFill>
              </w:rPr>
            </w:pPr>
            <w:r>
              <w:rPr>
                <w:rFonts w:ascii="Times New Roman" w:hAnsi="Times New Roman" w:eastAsia="微软雅黑" w:cs="Times New Roman"/>
                <w:color w:val="000000" w:themeColor="text1"/>
                <w:spacing w:val="0"/>
                <w:sz w:val="16"/>
                <w:szCs w:val="16"/>
                <w14:textFill>
                  <w14:solidFill>
                    <w14:schemeClr w14:val="tx1"/>
                  </w14:solidFill>
                </w14:textFill>
              </w:rPr>
              <w:t>1</w:t>
            </w:r>
          </w:p>
        </w:tc>
        <w:tc>
          <w:tcPr>
            <w:tcW w:w="647"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85044395</w:t>
            </w:r>
          </w:p>
        </w:tc>
        <w:tc>
          <w:tcPr>
            <w:tcW w:w="588"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A030813</w:t>
            </w:r>
          </w:p>
        </w:tc>
        <w:tc>
          <w:tcPr>
            <w:tcW w:w="442"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热采长效粘土稳定剂 GA-01</w:t>
            </w:r>
          </w:p>
        </w:tc>
        <w:tc>
          <w:tcPr>
            <w:tcW w:w="862"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热采长效粘土稳定剂\GA-01\液体</w:t>
            </w:r>
          </w:p>
        </w:tc>
        <w:tc>
          <w:tcPr>
            <w:tcW w:w="574"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3000000</w:t>
            </w:r>
          </w:p>
        </w:tc>
        <w:tc>
          <w:tcPr>
            <w:tcW w:w="297"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KG</w:t>
            </w:r>
          </w:p>
        </w:tc>
        <w:tc>
          <w:tcPr>
            <w:tcW w:w="467"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有效期内，按买方订单通知送货，卖方收到买方订单送货通知后，7日内完成送货</w:t>
            </w:r>
          </w:p>
        </w:tc>
        <w:tc>
          <w:tcPr>
            <w:tcW w:w="438"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天津市滨海新区工程技术公司增产库房</w:t>
            </w:r>
          </w:p>
        </w:tc>
        <w:tc>
          <w:tcPr>
            <w:tcW w:w="438" w:type="pct"/>
            <w:tcMar>
              <w:top w:w="0" w:type="dxa"/>
              <w:left w:w="51" w:type="dxa"/>
              <w:bottom w:w="0" w:type="dxa"/>
              <w:right w:w="51" w:type="dxa"/>
            </w:tcMar>
            <w:vAlign w:val="center"/>
          </w:tcPr>
          <w:p>
            <w:pPr>
              <w:pStyle w:val="9"/>
              <w:adjustRightInd w:val="0"/>
              <w:snapToGrid w:val="0"/>
              <w:ind w:firstLine="0" w:firstLineChars="0"/>
              <w:jc w:val="center"/>
              <w:rPr>
                <w:rFonts w:ascii="Times New Roman" w:hAnsi="Times New Roman" w:eastAsia="微软雅黑" w:cs="Times New Roman"/>
                <w:color w:val="000000" w:themeColor="text1"/>
                <w:sz w:val="16"/>
                <w:szCs w:val="16"/>
                <w:lang w:eastAsia="zh-CN"/>
                <w14:textFill>
                  <w14:solidFill>
                    <w14:schemeClr w14:val="tx1"/>
                  </w14:solidFill>
                </w14:textFill>
              </w:rPr>
            </w:pPr>
            <w:r>
              <w:rPr>
                <w:rFonts w:ascii="Times New Roman" w:hAnsi="Times New Roman" w:eastAsia="微软雅黑" w:cs="Times New Roman"/>
                <w:color w:val="000000" w:themeColor="text1"/>
                <w:sz w:val="16"/>
                <w:szCs w:val="16"/>
                <w:lang w:eastAsia="zh-CN"/>
                <w14:textFill>
                  <w14:solidFill>
                    <w14:schemeClr w14:val="tx1"/>
                  </w14:solidFill>
                </w14:textFill>
              </w:rPr>
              <w:t>最小送货量1吨</w:t>
            </w:r>
          </w:p>
        </w:tc>
      </w:tr>
    </w:tbl>
    <w:p>
      <w:pPr>
        <w:pStyle w:val="24"/>
        <w:spacing w:before="120" w:after="120"/>
        <w:outlineLvl w:val="0"/>
        <w:rPr>
          <w:rFonts w:ascii="Times New Roman" w:hAnsi="Times New Roman" w:eastAsia="微软雅黑" w:cs="Times New Roman"/>
          <w:bCs/>
          <w:color w:val="auto"/>
          <w:sz w:val="32"/>
          <w:szCs w:val="32"/>
        </w:rPr>
      </w:pPr>
      <w:bookmarkStart w:id="6" w:name="_Toc13248929"/>
      <w:bookmarkStart w:id="7" w:name="_Toc13249326"/>
      <w:r>
        <w:rPr>
          <w:rFonts w:ascii="Times New Roman" w:hAnsi="Times New Roman" w:eastAsia="微软雅黑" w:cs="Times New Roman"/>
          <w:bCs/>
          <w:color w:val="auto"/>
          <w:sz w:val="32"/>
          <w:szCs w:val="32"/>
        </w:rPr>
        <w:t>三、执行标准/规范</w:t>
      </w:r>
    </w:p>
    <w:p>
      <w:pPr>
        <w:pStyle w:val="9"/>
        <w:spacing w:line="360" w:lineRule="auto"/>
        <w:ind w:firstLine="420"/>
        <w:rPr>
          <w:rFonts w:ascii="Times New Roman" w:hAnsi="Times New Roman" w:eastAsia="微软雅黑" w:cs="Times New Roman"/>
          <w:lang w:eastAsia="zh-CN"/>
        </w:rPr>
      </w:pPr>
      <w:r>
        <w:rPr>
          <w:rFonts w:ascii="Times New Roman" w:hAnsi="Times New Roman" w:eastAsia="微软雅黑" w:cs="Times New Roman"/>
          <w:lang w:eastAsia="zh-CN"/>
        </w:rPr>
        <w:t>说明应用或执行的标准或规范，应为国家标准、行业标准或集团公司标准，如为内控标准，则需提供相应标准文件。</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SY/T 7329-2016 油田化学剂中有机氯含量测定方法</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GB/T 4472-2011 化工产品密度相对密度的测定</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GB/T 9724-2007化学试剂pH值的测定通则</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Q/HS 2044-2019海上油田注水井防膨工艺技术实施规范</w:t>
      </w:r>
    </w:p>
    <w:p>
      <w:pPr>
        <w:pStyle w:val="24"/>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四、设计/使用条件</w:t>
      </w:r>
    </w:p>
    <w:p>
      <w:pPr>
        <w:pStyle w:val="9"/>
        <w:spacing w:line="360" w:lineRule="auto"/>
        <w:ind w:firstLine="420"/>
        <w:rPr>
          <w:rFonts w:ascii="Times New Roman" w:hAnsi="Times New Roman" w:eastAsia="微软雅黑" w:cs="Times New Roman"/>
          <w:lang w:eastAsia="zh-CN"/>
        </w:rPr>
      </w:pPr>
      <w:r>
        <w:rPr>
          <w:rFonts w:ascii="Times New Roman" w:hAnsi="Times New Roman" w:eastAsia="微软雅黑" w:cs="Times New Roman"/>
          <w:lang w:eastAsia="zh-CN"/>
        </w:rPr>
        <w:t>1. 设计要求：本产品主要用于</w:t>
      </w:r>
      <w:r>
        <w:rPr>
          <w:rFonts w:ascii="Times New Roman" w:hAnsi="Times New Roman" w:eastAsia="微软雅黑" w:cs="Times New Roman"/>
          <w:color w:val="000000" w:themeColor="text1"/>
          <w:lang w:eastAsia="zh-CN"/>
          <w14:textFill>
            <w14:solidFill>
              <w14:schemeClr w14:val="tx1"/>
            </w14:solidFill>
          </w14:textFill>
        </w:rPr>
        <w:t>稠油井蒸汽吞吐作业，防止蒸汽吞吐过程中析出的冷凝水引起地层粘土膨胀</w:t>
      </w:r>
      <w:r>
        <w:rPr>
          <w:rFonts w:ascii="Times New Roman" w:hAnsi="Times New Roman" w:eastAsia="微软雅黑" w:cs="Times New Roman"/>
          <w:lang w:eastAsia="zh-CN"/>
        </w:rPr>
        <w:t>。现场主要使用地热水进行配制，要求与地热水具有良好的配伍性。检测实验评价时采用模拟油田水代替现场地热水，具体组成如下：</w:t>
      </w:r>
    </w:p>
    <w:p>
      <w:pPr>
        <w:adjustRightInd w:val="0"/>
        <w:snapToGrid w:val="0"/>
        <w:spacing w:before="156" w:beforeLines="50"/>
        <w:jc w:val="center"/>
        <w:rPr>
          <w:rFonts w:ascii="Times New Roman" w:hAnsi="Times New Roman" w:eastAsia="微软雅黑" w:cs="Times New Roman"/>
          <w:color w:val="000000"/>
          <w:sz w:val="21"/>
          <w:szCs w:val="21"/>
          <w:lang w:eastAsia="zh-CN"/>
        </w:rPr>
      </w:pPr>
      <w:r>
        <w:rPr>
          <w:rFonts w:ascii="Times New Roman" w:hAnsi="Times New Roman" w:eastAsia="微软雅黑" w:cs="Times New Roman"/>
          <w:color w:val="000000"/>
          <w:sz w:val="21"/>
          <w:szCs w:val="21"/>
          <w:lang w:eastAsia="zh-CN"/>
        </w:rPr>
        <w:t>表2 实验室模拟油田水离子组成</w:t>
      </w:r>
    </w:p>
    <w:tbl>
      <w:tblPr>
        <w:tblStyle w:val="19"/>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5"/>
        <w:gridCol w:w="961"/>
        <w:gridCol w:w="961"/>
        <w:gridCol w:w="961"/>
        <w:gridCol w:w="961"/>
        <w:gridCol w:w="961"/>
        <w:gridCol w:w="961"/>
        <w:gridCol w:w="961"/>
        <w:gridCol w:w="9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45" w:type="dxa"/>
            <w:tcBorders>
              <w:tl2br w:val="nil"/>
              <w:tr2bl w:val="nil"/>
            </w:tcBorders>
            <w:vAlign w:val="center"/>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离子类型</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Na</w:t>
            </w:r>
            <w:r>
              <w:rPr>
                <w:rFonts w:ascii="Times New Roman" w:hAnsi="Times New Roman" w:eastAsia="宋体" w:cs="Times New Roman"/>
                <w:color w:val="000000"/>
                <w:sz w:val="18"/>
                <w:szCs w:val="18"/>
                <w:vertAlign w:val="superscript"/>
                <w:lang w:bidi="ar"/>
              </w:rPr>
              <w:t>+</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K</w:t>
            </w:r>
            <w:r>
              <w:rPr>
                <w:rFonts w:ascii="Times New Roman" w:hAnsi="Times New Roman" w:eastAsia="宋体" w:cs="Times New Roman"/>
                <w:color w:val="000000"/>
                <w:sz w:val="18"/>
                <w:szCs w:val="18"/>
                <w:vertAlign w:val="superscript"/>
                <w:lang w:bidi="ar"/>
              </w:rPr>
              <w:t>+</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Mg</w:t>
            </w:r>
            <w:r>
              <w:rPr>
                <w:rFonts w:ascii="Times New Roman" w:hAnsi="Times New Roman" w:eastAsia="宋体" w:cs="Times New Roman"/>
                <w:color w:val="000000"/>
                <w:sz w:val="18"/>
                <w:szCs w:val="18"/>
                <w:vertAlign w:val="superscript"/>
                <w:lang w:bidi="ar"/>
              </w:rPr>
              <w:t>2+</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Ca</w:t>
            </w:r>
            <w:r>
              <w:rPr>
                <w:rFonts w:ascii="Times New Roman" w:hAnsi="Times New Roman" w:eastAsia="宋体" w:cs="Times New Roman"/>
                <w:color w:val="000000"/>
                <w:sz w:val="18"/>
                <w:szCs w:val="18"/>
                <w:vertAlign w:val="superscript"/>
                <w:lang w:bidi="ar"/>
              </w:rPr>
              <w:t>2+</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Cl</w:t>
            </w:r>
            <w:r>
              <w:rPr>
                <w:rFonts w:ascii="Times New Roman" w:hAnsi="Times New Roman" w:eastAsia="宋体" w:cs="Times New Roman"/>
                <w:color w:val="000000"/>
                <w:sz w:val="18"/>
                <w:szCs w:val="18"/>
                <w:vertAlign w:val="superscript"/>
                <w:lang w:bidi="ar"/>
              </w:rPr>
              <w:t>-</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SO</w:t>
            </w:r>
            <w:r>
              <w:rPr>
                <w:rFonts w:ascii="Times New Roman" w:hAnsi="Times New Roman" w:eastAsia="宋体" w:cs="Times New Roman"/>
                <w:color w:val="000000"/>
                <w:sz w:val="18"/>
                <w:szCs w:val="18"/>
                <w:vertAlign w:val="subscript"/>
                <w:lang w:bidi="ar"/>
              </w:rPr>
              <w:t>4</w:t>
            </w:r>
            <w:r>
              <w:rPr>
                <w:rFonts w:ascii="Times New Roman" w:hAnsi="Times New Roman" w:eastAsia="宋体" w:cs="Times New Roman"/>
                <w:color w:val="000000"/>
                <w:sz w:val="18"/>
                <w:szCs w:val="18"/>
                <w:vertAlign w:val="superscript"/>
                <w:lang w:bidi="ar"/>
              </w:rPr>
              <w:t>2-</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HCO</w:t>
            </w:r>
            <w:r>
              <w:rPr>
                <w:rFonts w:ascii="Times New Roman" w:hAnsi="Times New Roman" w:eastAsia="宋体" w:cs="Times New Roman"/>
                <w:color w:val="000000"/>
                <w:sz w:val="18"/>
                <w:szCs w:val="18"/>
                <w:vertAlign w:val="subscript"/>
                <w:lang w:bidi="ar"/>
              </w:rPr>
              <w:t>3</w:t>
            </w:r>
            <w:r>
              <w:rPr>
                <w:rFonts w:ascii="Times New Roman" w:hAnsi="Times New Roman" w:eastAsia="宋体" w:cs="Times New Roman"/>
                <w:color w:val="000000"/>
                <w:sz w:val="18"/>
                <w:szCs w:val="18"/>
                <w:vertAlign w:val="superscript"/>
                <w:lang w:bidi="ar"/>
              </w:rPr>
              <w:t>-</w:t>
            </w:r>
          </w:p>
        </w:tc>
        <w:tc>
          <w:tcPr>
            <w:tcW w:w="965"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CO</w:t>
            </w:r>
            <w:r>
              <w:rPr>
                <w:rFonts w:ascii="Times New Roman" w:hAnsi="Times New Roman" w:eastAsia="宋体" w:cs="Times New Roman"/>
                <w:color w:val="000000"/>
                <w:sz w:val="18"/>
                <w:szCs w:val="18"/>
                <w:vertAlign w:val="subscript"/>
                <w:lang w:bidi="ar"/>
              </w:rPr>
              <w:t>3</w:t>
            </w:r>
            <w:r>
              <w:rPr>
                <w:rFonts w:ascii="Times New Roman" w:hAnsi="Times New Roman" w:eastAsia="宋体" w:cs="Times New Roman"/>
                <w:color w:val="000000"/>
                <w:sz w:val="18"/>
                <w:szCs w:val="18"/>
                <w:vertAlign w:val="superscript"/>
                <w:lang w:bidi="ar"/>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245" w:type="dxa"/>
            <w:tcBorders>
              <w:tl2br w:val="nil"/>
              <w:tr2bl w:val="nil"/>
            </w:tcBorders>
            <w:vAlign w:val="center"/>
          </w:tcPr>
          <w:p>
            <w:pPr>
              <w:autoSpaceDE w:val="0"/>
              <w:autoSpaceDN w:val="0"/>
              <w:spacing w:line="300" w:lineRule="exact"/>
              <w:jc w:val="center"/>
              <w:rPr>
                <w:rFonts w:ascii="Times New Roman" w:hAnsi="Times New Roman" w:eastAsia="宋体" w:cs="Times New Roman"/>
                <w:kern w:val="2"/>
                <w:sz w:val="18"/>
                <w:szCs w:val="18"/>
                <w:lang w:eastAsia="zh-CN"/>
              </w:rPr>
            </w:pPr>
            <w:r>
              <w:rPr>
                <w:rFonts w:ascii="Times New Roman" w:hAnsi="Times New Roman" w:eastAsia="宋体" w:cs="Times New Roman"/>
                <w:kern w:val="2"/>
                <w:sz w:val="18"/>
                <w:szCs w:val="18"/>
                <w:lang w:eastAsia="zh-CN"/>
              </w:rPr>
              <w:t>含量，mg/L</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2289.45</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34.43</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28.24</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79.9</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3160.46</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lang w:bidi="ar"/>
              </w:rPr>
              <w:t>14.12</w:t>
            </w:r>
          </w:p>
        </w:tc>
        <w:tc>
          <w:tcPr>
            <w:tcW w:w="961"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rPr>
              <w:t>1007.49</w:t>
            </w:r>
          </w:p>
        </w:tc>
        <w:tc>
          <w:tcPr>
            <w:tcW w:w="965" w:type="dxa"/>
            <w:tcBorders>
              <w:tl2br w:val="nil"/>
              <w:tr2bl w:val="nil"/>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cs="Times New Roman"/>
              </w:rPr>
              <w:t>48.3</w:t>
            </w:r>
          </w:p>
        </w:tc>
      </w:tr>
    </w:tbl>
    <w:p>
      <w:pPr>
        <w:pStyle w:val="9"/>
        <w:spacing w:line="360" w:lineRule="auto"/>
        <w:ind w:firstLine="420"/>
        <w:rPr>
          <w:rFonts w:ascii="Times New Roman" w:hAnsi="Times New Roman" w:eastAsia="微软雅黑" w:cs="Times New Roman"/>
          <w:lang w:eastAsia="zh-CN"/>
        </w:rPr>
      </w:pPr>
      <w:r>
        <w:rPr>
          <w:rFonts w:ascii="Times New Roman" w:hAnsi="Times New Roman" w:eastAsia="微软雅黑" w:cs="Times New Roman"/>
          <w:lang w:eastAsia="zh-CN"/>
        </w:rPr>
        <w:t>2. 使用条件：温度：-20℃~350℃；湿度：40%-100%。</w:t>
      </w:r>
    </w:p>
    <w:p>
      <w:pPr>
        <w:pStyle w:val="24"/>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五、技术要求</w:t>
      </w:r>
    </w:p>
    <w:p>
      <w:pPr>
        <w:pStyle w:val="4"/>
        <w:ind w:firstLine="428" w:firstLineChars="200"/>
        <w:rPr>
          <w:rFonts w:ascii="Times New Roman" w:hAnsi="Times New Roman" w:cs="Times New Roman"/>
          <w:sz w:val="21"/>
          <w:szCs w:val="21"/>
        </w:rPr>
      </w:pPr>
      <w:r>
        <w:rPr>
          <w:rFonts w:ascii="Times New Roman" w:hAnsi="Times New Roman" w:cs="Times New Roman"/>
          <w:sz w:val="21"/>
          <w:szCs w:val="21"/>
        </w:rPr>
        <w:t>本次采购的热采长效粘土稳定剂 GA-01按下述技术要求书描述列明的技术参数和测定方法执行</w:t>
      </w:r>
    </w:p>
    <w:p>
      <w:pPr>
        <w:numPr>
          <w:ilvl w:val="0"/>
          <w:numId w:val="2"/>
        </w:numPr>
        <w:spacing w:line="360" w:lineRule="auto"/>
        <w:ind w:firstLine="315" w:firstLineChars="15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技术指标要求</w:t>
      </w:r>
    </w:p>
    <w:p>
      <w:pPr>
        <w:pStyle w:val="28"/>
        <w:adjustRightInd w:val="0"/>
        <w:snapToGrid w:val="0"/>
        <w:spacing w:before="156" w:beforeLines="50"/>
        <w:ind w:left="420" w:firstLine="0" w:firstLineChars="0"/>
        <w:rPr>
          <w:rFonts w:ascii="Times New Roman" w:hAnsi="Times New Roman" w:eastAsia="微软雅黑" w:cs="Times New Roman"/>
          <w:color w:val="000000"/>
          <w:sz w:val="21"/>
          <w:szCs w:val="21"/>
          <w:lang w:eastAsia="zh-CN"/>
        </w:rPr>
      </w:pPr>
    </w:p>
    <w:p>
      <w:pPr>
        <w:pStyle w:val="28"/>
        <w:adjustRightInd w:val="0"/>
        <w:snapToGrid w:val="0"/>
        <w:spacing w:before="156" w:beforeLines="50"/>
        <w:ind w:left="420" w:firstLine="0" w:firstLineChars="0"/>
        <w:jc w:val="center"/>
        <w:rPr>
          <w:rFonts w:ascii="Times New Roman" w:hAnsi="Times New Roman" w:eastAsia="微软雅黑" w:cs="Times New Roman"/>
          <w:color w:val="000000"/>
          <w:sz w:val="21"/>
          <w:szCs w:val="21"/>
          <w:lang w:eastAsia="zh-CN"/>
        </w:rPr>
      </w:pPr>
      <w:r>
        <w:rPr>
          <w:rFonts w:ascii="Times New Roman" w:hAnsi="Times New Roman" w:eastAsia="微软雅黑" w:cs="Times New Roman"/>
          <w:color w:val="000000"/>
          <w:sz w:val="21"/>
          <w:szCs w:val="21"/>
          <w:lang w:eastAsia="zh-CN"/>
        </w:rPr>
        <w:t>表</w:t>
      </w:r>
      <w:r>
        <w:rPr>
          <w:rFonts w:hint="eastAsia" w:ascii="Times New Roman" w:hAnsi="Times New Roman" w:eastAsia="微软雅黑" w:cs="Times New Roman"/>
          <w:color w:val="000000"/>
          <w:sz w:val="21"/>
          <w:szCs w:val="21"/>
          <w:lang w:eastAsia="zh-CN"/>
        </w:rPr>
        <w:t>3</w:t>
      </w:r>
      <w:r>
        <w:rPr>
          <w:rFonts w:ascii="Times New Roman" w:hAnsi="Times New Roman" w:eastAsia="微软雅黑" w:cs="Times New Roman"/>
          <w:color w:val="000000"/>
          <w:sz w:val="21"/>
          <w:szCs w:val="21"/>
          <w:lang w:eastAsia="zh-CN"/>
        </w:rPr>
        <w:t xml:space="preserve"> </w:t>
      </w:r>
      <w:r>
        <w:rPr>
          <w:rFonts w:hint="eastAsia" w:ascii="Times New Roman" w:hAnsi="Times New Roman" w:eastAsia="微软雅黑" w:cs="Times New Roman"/>
          <w:color w:val="000000"/>
          <w:sz w:val="21"/>
          <w:szCs w:val="21"/>
          <w:lang w:eastAsia="zh-CN"/>
        </w:rPr>
        <w:t>产品技术参数</w:t>
      </w:r>
    </w:p>
    <w:tbl>
      <w:tblPr>
        <w:tblStyle w:val="1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5"/>
        <w:gridCol w:w="2928"/>
        <w:gridCol w:w="4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883" w:type="pct"/>
            <w:vMerge w:val="restar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理化指标</w:t>
            </w: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项目</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指标要求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3" w:type="pct"/>
            <w:vMerge w:val="continue"/>
            <w:vAlign w:val="center"/>
          </w:tcPr>
          <w:p>
            <w:pPr>
              <w:spacing w:line="360" w:lineRule="auto"/>
              <w:jc w:val="center"/>
              <w:rPr>
                <w:rFonts w:ascii="Times New Roman" w:hAnsi="Times New Roman" w:eastAsia="宋体" w:cs="Times New Roman"/>
                <w:kern w:val="2"/>
                <w:sz w:val="21"/>
                <w:szCs w:val="21"/>
                <w:lang w:eastAsia="zh-CN"/>
              </w:rPr>
            </w:pP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外观</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均匀液体，无机械杂质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3" w:type="pct"/>
            <w:vMerge w:val="continue"/>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w:t>
            </w: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pH（4%水溶液）</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3" w:type="pct"/>
            <w:vMerge w:val="continue"/>
            <w:vAlign w:val="center"/>
          </w:tcPr>
          <w:p>
            <w:pPr>
              <w:spacing w:line="360" w:lineRule="auto"/>
              <w:jc w:val="center"/>
              <w:rPr>
                <w:rFonts w:ascii="Times New Roman" w:hAnsi="Times New Roman" w:eastAsia="宋体" w:cs="Times New Roman"/>
                <w:kern w:val="2"/>
                <w:sz w:val="21"/>
                <w:szCs w:val="21"/>
                <w:lang w:eastAsia="zh-CN"/>
              </w:rPr>
            </w:pP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Microsoft YaHei UI" w:cs="Times New Roman"/>
                <w:spacing w:val="2"/>
                <w:sz w:val="21"/>
                <w:szCs w:val="21"/>
                <w:lang w:eastAsia="zh-CN"/>
              </w:rPr>
              <w:t>★</w:t>
            </w:r>
            <w:r>
              <w:rPr>
                <w:rFonts w:ascii="Times New Roman" w:hAnsi="Times New Roman" w:eastAsia="宋体" w:cs="Times New Roman"/>
                <w:kern w:val="2"/>
                <w:sz w:val="21"/>
                <w:szCs w:val="21"/>
                <w:lang w:eastAsia="zh-CN"/>
              </w:rPr>
              <w:t>密度，g/cm³</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1.00-1.10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3" w:type="pct"/>
            <w:vMerge w:val="continue"/>
            <w:vAlign w:val="center"/>
          </w:tcPr>
          <w:p>
            <w:pPr>
              <w:spacing w:line="360" w:lineRule="auto"/>
              <w:jc w:val="center"/>
              <w:rPr>
                <w:rFonts w:ascii="Times New Roman" w:hAnsi="Times New Roman" w:eastAsia="宋体" w:cs="Times New Roman"/>
                <w:kern w:val="2"/>
                <w:sz w:val="21"/>
                <w:szCs w:val="21"/>
                <w:lang w:eastAsia="zh-CN"/>
              </w:rPr>
            </w:pP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固含量</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 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3" w:type="pct"/>
            <w:vMerge w:val="continue"/>
            <w:vAlign w:val="center"/>
          </w:tcPr>
          <w:p>
            <w:pPr>
              <w:spacing w:line="360" w:lineRule="auto"/>
              <w:jc w:val="center"/>
              <w:rPr>
                <w:rFonts w:ascii="Times New Roman" w:hAnsi="Times New Roman" w:eastAsia="宋体" w:cs="Times New Roman"/>
                <w:kern w:val="2"/>
                <w:sz w:val="21"/>
                <w:szCs w:val="21"/>
                <w:lang w:eastAsia="zh-CN"/>
              </w:rPr>
            </w:pP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与模拟地层水配伍性</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与模拟地层水混合后均匀一体，无沉淀、无絮凝、无浑浊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3" w:type="pct"/>
            <w:vMerge w:val="continue"/>
            <w:vAlign w:val="center"/>
          </w:tcPr>
          <w:p>
            <w:pPr>
              <w:spacing w:line="360" w:lineRule="auto"/>
              <w:jc w:val="center"/>
              <w:rPr>
                <w:rFonts w:ascii="Times New Roman" w:hAnsi="Times New Roman" w:eastAsia="宋体" w:cs="Times New Roman"/>
                <w:kern w:val="2"/>
                <w:sz w:val="21"/>
                <w:szCs w:val="21"/>
                <w:lang w:eastAsia="zh-CN"/>
              </w:rPr>
            </w:pP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Microsoft YaHei UI" w:cs="Times New Roman"/>
                <w:spacing w:val="2"/>
                <w:sz w:val="21"/>
                <w:szCs w:val="21"/>
                <w:lang w:eastAsia="zh-CN"/>
              </w:rPr>
              <w:t>★</w:t>
            </w:r>
            <w:r>
              <w:rPr>
                <w:rFonts w:ascii="Times New Roman" w:hAnsi="Times New Roman" w:eastAsia="宋体" w:cs="Times New Roman"/>
                <w:kern w:val="2"/>
                <w:sz w:val="21"/>
                <w:szCs w:val="21"/>
                <w:lang w:eastAsia="zh-CN"/>
              </w:rPr>
              <w:t>有机氯含量</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3" w:type="pct"/>
            <w:vMerge w:val="restar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性能指标</w:t>
            </w: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Microsoft YaHei UI" w:cs="Times New Roman"/>
                <w:spacing w:val="2"/>
                <w:sz w:val="21"/>
                <w:szCs w:val="21"/>
                <w:lang w:eastAsia="zh-CN"/>
              </w:rPr>
              <w:t>★</w:t>
            </w:r>
            <w:r>
              <w:rPr>
                <w:rFonts w:ascii="Times New Roman" w:hAnsi="Times New Roman" w:eastAsia="宋体" w:cs="Times New Roman"/>
                <w:kern w:val="2"/>
                <w:sz w:val="21"/>
                <w:szCs w:val="21"/>
                <w:lang w:eastAsia="zh-CN"/>
              </w:rPr>
              <w:t>防膨率（350℃，24h）</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 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883" w:type="pct"/>
            <w:vMerge w:val="continue"/>
            <w:vAlign w:val="center"/>
          </w:tcPr>
          <w:p>
            <w:pPr>
              <w:spacing w:line="360" w:lineRule="auto"/>
              <w:jc w:val="center"/>
              <w:rPr>
                <w:rFonts w:ascii="Times New Roman" w:hAnsi="Times New Roman" w:eastAsia="宋体" w:cs="Times New Roman"/>
                <w:kern w:val="2"/>
                <w:sz w:val="21"/>
                <w:szCs w:val="21"/>
                <w:lang w:eastAsia="zh-CN"/>
              </w:rPr>
            </w:pP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Microsoft YaHei UI" w:cs="Times New Roman"/>
                <w:spacing w:val="2"/>
                <w:sz w:val="21"/>
                <w:szCs w:val="21"/>
                <w:lang w:eastAsia="zh-CN"/>
              </w:rPr>
              <w:t>★</w:t>
            </w:r>
            <w:r>
              <w:rPr>
                <w:rFonts w:ascii="Times New Roman" w:hAnsi="Times New Roman" w:eastAsia="宋体" w:cs="Times New Roman"/>
                <w:kern w:val="2"/>
                <w:sz w:val="21"/>
                <w:szCs w:val="21"/>
                <w:lang w:eastAsia="zh-CN"/>
              </w:rPr>
              <w:t>耐冲刷性（水洗三次后防膨率）</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 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883" w:type="pct"/>
            <w:vMerge w:val="continue"/>
            <w:vAlign w:val="center"/>
          </w:tcPr>
          <w:p>
            <w:pPr>
              <w:spacing w:line="360" w:lineRule="auto"/>
              <w:jc w:val="center"/>
              <w:rPr>
                <w:rFonts w:ascii="Times New Roman" w:hAnsi="Times New Roman" w:eastAsia="宋体" w:cs="Times New Roman"/>
                <w:kern w:val="2"/>
                <w:sz w:val="21"/>
                <w:szCs w:val="21"/>
                <w:lang w:eastAsia="zh-CN"/>
              </w:rPr>
            </w:pPr>
          </w:p>
        </w:tc>
        <w:tc>
          <w:tcPr>
            <w:tcW w:w="171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Microsoft YaHei UI" w:cs="Times New Roman"/>
                <w:spacing w:val="2"/>
                <w:sz w:val="21"/>
                <w:szCs w:val="21"/>
                <w:lang w:eastAsia="zh-CN"/>
              </w:rPr>
              <w:t>★</w:t>
            </w:r>
            <w:r>
              <w:rPr>
                <w:rFonts w:ascii="Times New Roman" w:hAnsi="Times New Roman" w:eastAsia="宋体" w:cs="Times New Roman"/>
                <w:kern w:val="2"/>
                <w:sz w:val="21"/>
                <w:szCs w:val="21"/>
                <w:lang w:eastAsia="zh-CN"/>
              </w:rPr>
              <w:t>渗透率保留率（350℃）</w:t>
            </w:r>
          </w:p>
        </w:tc>
        <w:tc>
          <w:tcPr>
            <w:tcW w:w="2398" w:type="pct"/>
            <w:vAlign w:val="center"/>
          </w:tcPr>
          <w:p>
            <w:pPr>
              <w:spacing w:line="360" w:lineRule="auto"/>
              <w:jc w:val="center"/>
              <w:rPr>
                <w:rFonts w:ascii="Times New Roman" w:hAnsi="Times New Roman" w:eastAsia="宋体" w:cs="Times New Roman"/>
                <w:kern w:val="2"/>
                <w:sz w:val="21"/>
                <w:szCs w:val="21"/>
                <w:lang w:eastAsia="zh-CN"/>
              </w:rPr>
            </w:pPr>
            <w:r>
              <w:rPr>
                <w:rFonts w:ascii="Times New Roman" w:hAnsi="Times New Roman" w:eastAsia="宋体" w:cs="Times New Roman"/>
                <w:kern w:val="2"/>
                <w:sz w:val="21"/>
                <w:szCs w:val="21"/>
                <w:lang w:eastAsia="zh-CN"/>
              </w:rPr>
              <w:t>≥ 90%</w:t>
            </w:r>
          </w:p>
        </w:tc>
      </w:tr>
    </w:tbl>
    <w:p>
      <w:pPr>
        <w:spacing w:line="360" w:lineRule="auto"/>
        <w:ind w:firstLine="315" w:firstLineChars="15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w:t>
      </w:r>
      <w:r>
        <w:rPr>
          <w:rFonts w:hint="eastAsia" w:ascii="Times New Roman" w:hAnsi="Times New Roman" w:eastAsia="微软雅黑" w:cs="Times New Roman"/>
          <w:sz w:val="21"/>
          <w:szCs w:val="21"/>
          <w:lang w:eastAsia="zh-CN"/>
        </w:rPr>
        <w:t xml:space="preserve">. </w:t>
      </w:r>
      <w:r>
        <w:rPr>
          <w:rFonts w:ascii="Times New Roman" w:hAnsi="Times New Roman" w:eastAsia="微软雅黑" w:cs="Times New Roman"/>
          <w:sz w:val="21"/>
          <w:szCs w:val="21"/>
          <w:lang w:eastAsia="zh-CN"/>
        </w:rPr>
        <w:t>实验方法</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2.1 外观的测定</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 xml:space="preserve">在光线充足的条件下目测。 </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2.2 pH值</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 xml:space="preserve">用蒸馏水（三级水）配制质量浓度4％的热采长效粘土稳定剂 GA-01样品溶液，参照《GB/T 9724-2007化学试剂pH值的测定通则》测定。 </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2.3</w:t>
      </w:r>
      <w:r>
        <w:rPr>
          <w:rFonts w:hint="eastAsia" w:ascii="Times New Roman" w:hAnsi="Times New Roman" w:eastAsia="微软雅黑" w:cs="Times New Roman"/>
          <w:sz w:val="21"/>
          <w:szCs w:val="21"/>
          <w:lang w:eastAsia="zh-CN"/>
        </w:rPr>
        <w:t xml:space="preserve"> </w:t>
      </w:r>
      <w:r>
        <w:rPr>
          <w:rFonts w:ascii="Times New Roman" w:hAnsi="Times New Roman" w:eastAsia="微软雅黑" w:cs="Times New Roman"/>
          <w:sz w:val="21"/>
          <w:szCs w:val="21"/>
          <w:lang w:eastAsia="zh-CN"/>
        </w:rPr>
        <w:t>密度</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参照《GB/T 4472-2011 化工产品密度相对密度的测定》测定热采长效粘土稳定剂 GA-01原液</w:t>
      </w:r>
      <w:r>
        <w:rPr>
          <w:rFonts w:hint="eastAsia" w:ascii="Times New Roman" w:hAnsi="Times New Roman" w:eastAsia="微软雅黑" w:cs="Times New Roman"/>
          <w:sz w:val="21"/>
          <w:szCs w:val="21"/>
          <w:lang w:eastAsia="zh-CN"/>
        </w:rPr>
        <w:t>密度</w:t>
      </w:r>
      <w:r>
        <w:rPr>
          <w:rFonts w:ascii="Times New Roman" w:hAnsi="Times New Roman" w:eastAsia="微软雅黑" w:cs="Times New Roman"/>
          <w:sz w:val="21"/>
          <w:szCs w:val="21"/>
          <w:lang w:eastAsia="zh-CN"/>
        </w:rPr>
        <w:t>。</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2.4</w:t>
      </w:r>
      <w:r>
        <w:rPr>
          <w:rFonts w:hint="eastAsia" w:ascii="Times New Roman" w:hAnsi="Times New Roman" w:eastAsia="微软雅黑" w:cs="Times New Roman"/>
          <w:sz w:val="21"/>
          <w:szCs w:val="21"/>
          <w:lang w:eastAsia="zh-CN"/>
        </w:rPr>
        <w:t xml:space="preserve"> </w:t>
      </w:r>
      <w:r>
        <w:rPr>
          <w:rFonts w:ascii="Times New Roman" w:hAnsi="Times New Roman" w:eastAsia="微软雅黑" w:cs="Times New Roman"/>
          <w:sz w:val="21"/>
          <w:szCs w:val="21"/>
          <w:lang w:eastAsia="zh-CN"/>
        </w:rPr>
        <w:t>固含量的测定</w:t>
      </w:r>
    </w:p>
    <w:p>
      <w:pPr>
        <w:numPr>
          <w:ilvl w:val="0"/>
          <w:numId w:val="3"/>
        </w:num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方法提要</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将热采长效粘土稳定剂 GA-01在（90±2）℃下加热烘干至恒重，计算干燥后试料减少的质量。</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2）仪器、设备</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① 称量瓶：扁形带盖，容量为加入试样后，试样厚度小于5 mm；</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② 电热恒温干燥箱：温度能控制在90℃ ，精度±1℃；</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③ 干燥器：内盛适当的干燥剂（如变色硅胶、五氧化二磷等）；</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④ 天平：光电分析天平或电子天平，分度值为0.1 mg。</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3）分析步骤</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将电热恒温干燥箱调节至（90±2）℃，然后将称量瓶置于电热恒温干燥箱中干燥，取出后在干燥器中冷却[冷却时间一般为（20~40）min，重复操作的冷却时间一定要相同]，称量，精确至0.1 mg。反复操作至恒重。</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用已恒重的称量瓶，称取约10 g热采长效粘土稳定剂 GA-01，精确至0. 1mg。将称量好的热采长效粘土稳定剂 GA-01放入已调节至（90±2）℃的电热恒温干燥箱中（称量瓶应放在温度计水银球的周围）。称量瓶盖子稍微错开或取下与试样同时干燥。</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烘干（12） h后，将称量瓶和盖子迅速移至干燥器中冷却。冷却后盖好盖子，称量，精确至 0.1 mg。重复操作至恒重，重复干燥时间约1 h。</w:t>
      </w:r>
    </w:p>
    <w:p>
      <w:pPr>
        <w:spacing w:line="360" w:lineRule="auto"/>
        <w:ind w:firstLine="420" w:firstLineChars="200"/>
        <w:rPr>
          <w:rFonts w:ascii="Times New Roman" w:hAnsi="Times New Roman" w:eastAsia="微软雅黑" w:cs="Times New Roman"/>
          <w:sz w:val="21"/>
          <w:szCs w:val="21"/>
          <w:lang w:eastAsia="zh-CN"/>
        </w:rPr>
      </w:pPr>
      <w:r>
        <w:rPr>
          <w:rFonts w:hint="eastAsia" w:ascii="Times New Roman" w:hAnsi="Times New Roman" w:eastAsia="微软雅黑" w:cs="Times New Roman"/>
          <w:sz w:val="21"/>
          <w:szCs w:val="21"/>
          <w:lang w:eastAsia="zh-CN"/>
        </w:rPr>
        <w:t>4</w:t>
      </w:r>
      <w:r>
        <w:rPr>
          <w:rFonts w:ascii="Times New Roman" w:hAnsi="Times New Roman" w:eastAsia="微软雅黑" w:cs="Times New Roman"/>
          <w:sz w:val="21"/>
          <w:szCs w:val="21"/>
          <w:lang w:eastAsia="zh-CN"/>
        </w:rPr>
        <w:t>）结果计算</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水分以质量分数</w:t>
      </w:r>
      <m:oMath>
        <m:r>
          <m:rPr>
            <m:sty m:val="p"/>
          </m:rPr>
          <w:rPr>
            <w:rFonts w:ascii="Cambria Math" w:hAnsi="Cambria Math" w:eastAsia="微软雅黑" w:cs="Times New Roman"/>
            <w:sz w:val="21"/>
            <w:szCs w:val="21"/>
            <w:lang w:eastAsia="zh-CN"/>
          </w:rPr>
          <m:t>ω</m:t>
        </m:r>
      </m:oMath>
      <w:r>
        <w:rPr>
          <w:rFonts w:ascii="Times New Roman" w:hAnsi="Times New Roman" w:eastAsia="微软雅黑" w:cs="Times New Roman"/>
          <w:sz w:val="21"/>
          <w:szCs w:val="21"/>
          <w:lang w:eastAsia="zh-CN"/>
        </w:rPr>
        <w:t>计，数值以%表示，按下式计算：</w:t>
      </w:r>
    </w:p>
    <w:p>
      <w:pPr>
        <w:spacing w:line="360" w:lineRule="auto"/>
        <w:ind w:firstLine="420" w:firstLineChars="200"/>
        <w:rPr>
          <w:rFonts w:ascii="Times New Roman" w:hAnsi="Times New Roman" w:eastAsia="微软雅黑" w:cs="Times New Roman"/>
          <w:sz w:val="21"/>
          <w:szCs w:val="21"/>
          <w:lang w:eastAsia="zh-CN"/>
        </w:rPr>
      </w:pPr>
      <m:oMathPara>
        <m:oMath>
          <m:r>
            <m:rPr>
              <m:sty m:val="p"/>
            </m:rPr>
            <w:rPr>
              <w:rFonts w:ascii="Cambria Math" w:hAnsi="Cambria Math" w:eastAsia="微软雅黑" w:cs="Times New Roman"/>
              <w:sz w:val="21"/>
              <w:szCs w:val="21"/>
              <w:lang w:eastAsia="zh-CN"/>
            </w:rPr>
            <m:t>ω=</m:t>
          </m:r>
          <m:f>
            <m:fPr>
              <m:ctrlPr>
                <w:rPr>
                  <w:rFonts w:ascii="Cambria Math" w:hAnsi="Cambria Math" w:eastAsia="微软雅黑" w:cs="Times New Roman"/>
                  <w:sz w:val="21"/>
                  <w:szCs w:val="21"/>
                  <w:lang w:eastAsia="zh-CN"/>
                </w:rPr>
              </m:ctrlPr>
            </m:fPr>
            <m:num>
              <m:sSub>
                <m:sSubPr>
                  <m:ctrlPr>
                    <w:rPr>
                      <w:rFonts w:ascii="Cambria Math" w:hAnsi="Cambria Math" w:eastAsia="微软雅黑" w:cs="Times New Roman"/>
                      <w:sz w:val="21"/>
                      <w:szCs w:val="21"/>
                      <w:lang w:eastAsia="zh-CN"/>
                    </w:rPr>
                  </m:ctrlPr>
                </m:sSubPr>
                <m:e>
                  <m:r>
                    <m:rPr>
                      <m:sty m:val="p"/>
                    </m:rPr>
                    <w:rPr>
                      <w:rFonts w:ascii="Cambria Math" w:hAnsi="Cambria Math" w:eastAsia="微软雅黑" w:cs="Times New Roman"/>
                      <w:sz w:val="21"/>
                      <w:szCs w:val="21"/>
                      <w:lang w:eastAsia="zh-CN"/>
                    </w:rPr>
                    <m:t>m</m:t>
                  </m:r>
                  <m:ctrlPr>
                    <w:rPr>
                      <w:rFonts w:ascii="Cambria Math" w:hAnsi="Cambria Math" w:eastAsia="微软雅黑" w:cs="Times New Roman"/>
                      <w:sz w:val="21"/>
                      <w:szCs w:val="21"/>
                      <w:lang w:eastAsia="zh-CN"/>
                    </w:rPr>
                  </m:ctrlPr>
                </m:e>
                <m:sub>
                  <m:r>
                    <m:rPr>
                      <m:sty m:val="p"/>
                    </m:rPr>
                    <w:rPr>
                      <w:rFonts w:ascii="Cambria Math" w:hAnsi="Cambria Math" w:eastAsia="微软雅黑" w:cs="Times New Roman"/>
                      <w:sz w:val="21"/>
                      <w:szCs w:val="21"/>
                      <w:lang w:eastAsia="zh-CN"/>
                    </w:rPr>
                    <m:t>1</m:t>
                  </m:r>
                  <m:ctrlPr>
                    <w:rPr>
                      <w:rFonts w:ascii="Cambria Math" w:hAnsi="Cambria Math" w:eastAsia="微软雅黑" w:cs="Times New Roman"/>
                      <w:sz w:val="21"/>
                      <w:szCs w:val="21"/>
                      <w:lang w:eastAsia="zh-CN"/>
                    </w:rPr>
                  </m:ctrlPr>
                </m:sub>
              </m:sSub>
              <m:r>
                <m:rPr>
                  <m:sty m:val="p"/>
                </m:rPr>
                <w:rPr>
                  <w:rFonts w:ascii="Cambria Math" w:hAnsi="Cambria Math" w:eastAsia="微软雅黑" w:cs="Times New Roman"/>
                  <w:sz w:val="21"/>
                  <w:szCs w:val="21"/>
                  <w:lang w:eastAsia="zh-CN"/>
                </w:rPr>
                <m:t>−</m:t>
              </m:r>
              <m:sSub>
                <m:sSubPr>
                  <m:ctrlPr>
                    <w:rPr>
                      <w:rFonts w:ascii="Cambria Math" w:hAnsi="Cambria Math" w:eastAsia="微软雅黑" w:cs="Times New Roman"/>
                      <w:sz w:val="21"/>
                      <w:szCs w:val="21"/>
                      <w:lang w:eastAsia="zh-CN"/>
                    </w:rPr>
                  </m:ctrlPr>
                </m:sSubPr>
                <m:e>
                  <m:r>
                    <m:rPr>
                      <m:sty m:val="p"/>
                    </m:rPr>
                    <w:rPr>
                      <w:rFonts w:ascii="Cambria Math" w:hAnsi="Cambria Math" w:eastAsia="微软雅黑" w:cs="Times New Roman"/>
                      <w:sz w:val="21"/>
                      <w:szCs w:val="21"/>
                      <w:lang w:eastAsia="zh-CN"/>
                    </w:rPr>
                    <m:t>m</m:t>
                  </m:r>
                  <m:ctrlPr>
                    <w:rPr>
                      <w:rFonts w:ascii="Cambria Math" w:hAnsi="Cambria Math" w:eastAsia="微软雅黑" w:cs="Times New Roman"/>
                      <w:sz w:val="21"/>
                      <w:szCs w:val="21"/>
                      <w:lang w:eastAsia="zh-CN"/>
                    </w:rPr>
                  </m:ctrlPr>
                </m:e>
                <m:sub>
                  <m:r>
                    <m:rPr>
                      <m:sty m:val="p"/>
                    </m:rPr>
                    <w:rPr>
                      <w:rFonts w:ascii="Cambria Math" w:hAnsi="Cambria Math" w:eastAsia="微软雅黑" w:cs="Times New Roman"/>
                      <w:sz w:val="21"/>
                      <w:szCs w:val="21"/>
                      <w:lang w:eastAsia="zh-CN"/>
                    </w:rPr>
                    <m:t>2</m:t>
                  </m:r>
                  <m:ctrlPr>
                    <w:rPr>
                      <w:rFonts w:ascii="Cambria Math" w:hAnsi="Cambria Math" w:eastAsia="微软雅黑" w:cs="Times New Roman"/>
                      <w:sz w:val="21"/>
                      <w:szCs w:val="21"/>
                      <w:lang w:eastAsia="zh-CN"/>
                    </w:rPr>
                  </m:ctrlPr>
                </m:sub>
              </m:sSub>
              <m:ctrlPr>
                <w:rPr>
                  <w:rFonts w:ascii="Cambria Math" w:hAnsi="Cambria Math" w:eastAsia="微软雅黑" w:cs="Times New Roman"/>
                  <w:sz w:val="21"/>
                  <w:szCs w:val="21"/>
                  <w:lang w:eastAsia="zh-CN"/>
                </w:rPr>
              </m:ctrlPr>
            </m:num>
            <m:den>
              <m:sSub>
                <m:sSubPr>
                  <m:ctrlPr>
                    <w:rPr>
                      <w:rFonts w:ascii="Cambria Math" w:hAnsi="Cambria Math" w:eastAsia="微软雅黑" w:cs="Times New Roman"/>
                      <w:sz w:val="21"/>
                      <w:szCs w:val="21"/>
                      <w:lang w:eastAsia="zh-CN"/>
                    </w:rPr>
                  </m:ctrlPr>
                </m:sSubPr>
                <m:e>
                  <m:r>
                    <m:rPr>
                      <m:sty m:val="p"/>
                    </m:rPr>
                    <w:rPr>
                      <w:rFonts w:ascii="Cambria Math" w:hAnsi="Cambria Math" w:eastAsia="微软雅黑" w:cs="Times New Roman"/>
                      <w:sz w:val="21"/>
                      <w:szCs w:val="21"/>
                      <w:lang w:eastAsia="zh-CN"/>
                    </w:rPr>
                    <m:t>m</m:t>
                  </m:r>
                  <m:ctrlPr>
                    <w:rPr>
                      <w:rFonts w:ascii="Cambria Math" w:hAnsi="Cambria Math" w:eastAsia="微软雅黑" w:cs="Times New Roman"/>
                      <w:sz w:val="21"/>
                      <w:szCs w:val="21"/>
                      <w:lang w:eastAsia="zh-CN"/>
                    </w:rPr>
                  </m:ctrlPr>
                </m:e>
                <m:sub>
                  <m:r>
                    <m:rPr>
                      <m:sty m:val="p"/>
                    </m:rPr>
                    <w:rPr>
                      <w:rFonts w:ascii="Cambria Math" w:hAnsi="Cambria Math" w:eastAsia="微软雅黑" w:cs="Times New Roman"/>
                      <w:sz w:val="21"/>
                      <w:szCs w:val="21"/>
                      <w:lang w:eastAsia="zh-CN"/>
                    </w:rPr>
                    <m:t>1</m:t>
                  </m:r>
                  <m:ctrlPr>
                    <w:rPr>
                      <w:rFonts w:ascii="Cambria Math" w:hAnsi="Cambria Math" w:eastAsia="微软雅黑" w:cs="Times New Roman"/>
                      <w:sz w:val="21"/>
                      <w:szCs w:val="21"/>
                      <w:lang w:eastAsia="zh-CN"/>
                    </w:rPr>
                  </m:ctrlPr>
                </m:sub>
              </m:sSub>
              <m:r>
                <m:rPr>
                  <m:sty m:val="p"/>
                </m:rPr>
                <w:rPr>
                  <w:rFonts w:ascii="Cambria Math" w:hAnsi="Cambria Math" w:eastAsia="微软雅黑" w:cs="Times New Roman"/>
                  <w:sz w:val="21"/>
                  <w:szCs w:val="21"/>
                  <w:lang w:eastAsia="zh-CN"/>
                </w:rPr>
                <m:t>−</m:t>
              </m:r>
              <m:sSub>
                <m:sSubPr>
                  <m:ctrlPr>
                    <w:rPr>
                      <w:rFonts w:ascii="Cambria Math" w:hAnsi="Cambria Math" w:eastAsia="微软雅黑" w:cs="Times New Roman"/>
                      <w:sz w:val="21"/>
                      <w:szCs w:val="21"/>
                      <w:lang w:eastAsia="zh-CN"/>
                    </w:rPr>
                  </m:ctrlPr>
                </m:sSubPr>
                <m:e>
                  <m:r>
                    <m:rPr>
                      <m:sty m:val="p"/>
                    </m:rPr>
                    <w:rPr>
                      <w:rFonts w:ascii="Cambria Math" w:hAnsi="Cambria Math" w:eastAsia="微软雅黑" w:cs="Times New Roman"/>
                      <w:sz w:val="21"/>
                      <w:szCs w:val="21"/>
                      <w:lang w:eastAsia="zh-CN"/>
                    </w:rPr>
                    <m:t>m</m:t>
                  </m:r>
                  <m:ctrlPr>
                    <w:rPr>
                      <w:rFonts w:ascii="Cambria Math" w:hAnsi="Cambria Math" w:eastAsia="微软雅黑" w:cs="Times New Roman"/>
                      <w:sz w:val="21"/>
                      <w:szCs w:val="21"/>
                      <w:lang w:eastAsia="zh-CN"/>
                    </w:rPr>
                  </m:ctrlPr>
                </m:e>
                <m:sub>
                  <m:r>
                    <m:rPr>
                      <m:sty m:val="p"/>
                    </m:rPr>
                    <w:rPr>
                      <w:rFonts w:ascii="Cambria Math" w:hAnsi="Cambria Math" w:eastAsia="微软雅黑" w:cs="Times New Roman"/>
                      <w:sz w:val="21"/>
                      <w:szCs w:val="21"/>
                      <w:lang w:eastAsia="zh-CN"/>
                    </w:rPr>
                    <m:t>0</m:t>
                  </m:r>
                  <m:ctrlPr>
                    <w:rPr>
                      <w:rFonts w:ascii="Cambria Math" w:hAnsi="Cambria Math" w:eastAsia="微软雅黑" w:cs="Times New Roman"/>
                      <w:sz w:val="21"/>
                      <w:szCs w:val="21"/>
                      <w:lang w:eastAsia="zh-CN"/>
                    </w:rPr>
                  </m:ctrlPr>
                </m:sub>
              </m:sSub>
              <m:ctrlPr>
                <w:rPr>
                  <w:rFonts w:ascii="Cambria Math" w:hAnsi="Cambria Math" w:eastAsia="微软雅黑" w:cs="Times New Roman"/>
                  <w:sz w:val="21"/>
                  <w:szCs w:val="21"/>
                  <w:lang w:eastAsia="zh-CN"/>
                </w:rPr>
              </m:ctrlPr>
            </m:den>
          </m:f>
          <m:r>
            <m:rPr>
              <m:sty m:val="p"/>
            </m:rPr>
            <w:rPr>
              <w:rFonts w:ascii="Cambria Math" w:hAnsi="Cambria Math" w:eastAsia="微软雅黑" w:cs="Times New Roman"/>
              <w:sz w:val="21"/>
              <w:szCs w:val="21"/>
              <w:lang w:eastAsia="zh-CN"/>
            </w:rPr>
            <m:t>×100</m:t>
          </m:r>
        </m:oMath>
      </m:oMathPara>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式中：</w:t>
      </w:r>
    </w:p>
    <w:p>
      <w:pPr>
        <w:spacing w:line="360" w:lineRule="auto"/>
        <w:ind w:firstLine="420" w:firstLineChars="200"/>
        <w:rPr>
          <w:rFonts w:ascii="Times New Roman" w:hAnsi="Times New Roman" w:eastAsia="微软雅黑" w:cs="Times New Roman"/>
          <w:sz w:val="21"/>
          <w:szCs w:val="21"/>
          <w:lang w:eastAsia="zh-CN"/>
        </w:rPr>
      </w:pPr>
      <m:oMath>
        <m:sSub>
          <m:sSubPr>
            <m:ctrlPr>
              <w:rPr>
                <w:rFonts w:ascii="Cambria Math" w:hAnsi="Cambria Math" w:eastAsia="微软雅黑" w:cs="Times New Roman"/>
                <w:sz w:val="21"/>
                <w:szCs w:val="21"/>
                <w:lang w:eastAsia="zh-CN"/>
              </w:rPr>
            </m:ctrlPr>
          </m:sSubPr>
          <m:e>
            <m:r>
              <m:rPr>
                <m:sty m:val="p"/>
              </m:rPr>
              <w:rPr>
                <w:rFonts w:ascii="Cambria Math" w:hAnsi="Cambria Math" w:eastAsia="微软雅黑" w:cs="Times New Roman"/>
                <w:sz w:val="21"/>
                <w:szCs w:val="21"/>
                <w:lang w:eastAsia="zh-CN"/>
              </w:rPr>
              <m:t>m</m:t>
            </m:r>
            <m:ctrlPr>
              <w:rPr>
                <w:rFonts w:ascii="Cambria Math" w:hAnsi="Cambria Math" w:eastAsia="微软雅黑" w:cs="Times New Roman"/>
                <w:sz w:val="21"/>
                <w:szCs w:val="21"/>
                <w:lang w:eastAsia="zh-CN"/>
              </w:rPr>
            </m:ctrlPr>
          </m:e>
          <m:sub>
            <m:r>
              <m:rPr>
                <m:sty m:val="p"/>
              </m:rPr>
              <w:rPr>
                <w:rFonts w:ascii="Cambria Math" w:hAnsi="Cambria Math" w:eastAsia="微软雅黑" w:cs="Times New Roman"/>
                <w:sz w:val="21"/>
                <w:szCs w:val="21"/>
                <w:lang w:eastAsia="zh-CN"/>
              </w:rPr>
              <m:t>0</m:t>
            </m:r>
            <m:ctrlPr>
              <w:rPr>
                <w:rFonts w:ascii="Cambria Math" w:hAnsi="Cambria Math" w:eastAsia="微软雅黑" w:cs="Times New Roman"/>
                <w:sz w:val="21"/>
                <w:szCs w:val="21"/>
                <w:lang w:eastAsia="zh-CN"/>
              </w:rPr>
            </m:ctrlPr>
          </m:sub>
        </m:sSub>
      </m:oMath>
      <w:r>
        <w:rPr>
          <w:rFonts w:ascii="Times New Roman" w:hAnsi="Times New Roman" w:eastAsia="微软雅黑" w:cs="Times New Roman"/>
          <w:sz w:val="21"/>
          <w:szCs w:val="21"/>
          <w:lang w:eastAsia="zh-CN"/>
        </w:rPr>
        <w:t>——称量瓶的质量的数值，单位为克（g）；</w:t>
      </w:r>
    </w:p>
    <w:p>
      <w:pPr>
        <w:spacing w:line="360" w:lineRule="auto"/>
        <w:ind w:firstLine="420" w:firstLineChars="200"/>
        <w:rPr>
          <w:rFonts w:ascii="Times New Roman" w:hAnsi="Times New Roman" w:eastAsia="微软雅黑" w:cs="Times New Roman"/>
          <w:sz w:val="21"/>
          <w:szCs w:val="21"/>
          <w:lang w:eastAsia="zh-CN"/>
        </w:rPr>
      </w:pPr>
      <m:oMath>
        <m:sSub>
          <m:sSubPr>
            <m:ctrlPr>
              <w:rPr>
                <w:rFonts w:ascii="Cambria Math" w:hAnsi="Cambria Math" w:eastAsia="微软雅黑" w:cs="Times New Roman"/>
                <w:sz w:val="21"/>
                <w:szCs w:val="21"/>
                <w:lang w:eastAsia="zh-CN"/>
              </w:rPr>
            </m:ctrlPr>
          </m:sSubPr>
          <m:e>
            <m:r>
              <m:rPr>
                <m:sty m:val="p"/>
              </m:rPr>
              <w:rPr>
                <w:rFonts w:ascii="Cambria Math" w:hAnsi="Cambria Math" w:eastAsia="微软雅黑" w:cs="Times New Roman"/>
                <w:sz w:val="21"/>
                <w:szCs w:val="21"/>
                <w:lang w:eastAsia="zh-CN"/>
              </w:rPr>
              <m:t>m</m:t>
            </m:r>
            <m:ctrlPr>
              <w:rPr>
                <w:rFonts w:ascii="Cambria Math" w:hAnsi="Cambria Math" w:eastAsia="微软雅黑" w:cs="Times New Roman"/>
                <w:sz w:val="21"/>
                <w:szCs w:val="21"/>
                <w:lang w:eastAsia="zh-CN"/>
              </w:rPr>
            </m:ctrlPr>
          </m:e>
          <m:sub>
            <m:r>
              <m:rPr>
                <m:sty m:val="p"/>
              </m:rPr>
              <w:rPr>
                <w:rFonts w:ascii="Cambria Math" w:hAnsi="Cambria Math" w:eastAsia="微软雅黑" w:cs="Times New Roman"/>
                <w:sz w:val="21"/>
                <w:szCs w:val="21"/>
                <w:lang w:eastAsia="zh-CN"/>
              </w:rPr>
              <m:t>1</m:t>
            </m:r>
            <m:ctrlPr>
              <w:rPr>
                <w:rFonts w:ascii="Cambria Math" w:hAnsi="Cambria Math" w:eastAsia="微软雅黑" w:cs="Times New Roman"/>
                <w:sz w:val="21"/>
                <w:szCs w:val="21"/>
                <w:lang w:eastAsia="zh-CN"/>
              </w:rPr>
            </m:ctrlPr>
          </m:sub>
        </m:sSub>
      </m:oMath>
      <w:r>
        <w:rPr>
          <w:rFonts w:ascii="Times New Roman" w:hAnsi="Times New Roman" w:eastAsia="微软雅黑" w:cs="Times New Roman"/>
          <w:sz w:val="21"/>
          <w:szCs w:val="21"/>
          <w:lang w:eastAsia="zh-CN"/>
        </w:rPr>
        <w:t>——称量瓶和干燥前试样质量的数值，单位为克（g）；</w:t>
      </w:r>
    </w:p>
    <w:p>
      <w:pPr>
        <w:spacing w:line="360" w:lineRule="auto"/>
        <w:ind w:firstLine="420" w:firstLineChars="200"/>
        <w:rPr>
          <w:rFonts w:ascii="Times New Roman" w:hAnsi="Times New Roman" w:eastAsia="微软雅黑" w:cs="Times New Roman"/>
          <w:sz w:val="21"/>
          <w:szCs w:val="21"/>
          <w:lang w:eastAsia="zh-CN"/>
        </w:rPr>
      </w:pPr>
      <m:oMath>
        <m:sSub>
          <m:sSubPr>
            <m:ctrlPr>
              <w:rPr>
                <w:rFonts w:ascii="Cambria Math" w:hAnsi="Cambria Math" w:eastAsia="微软雅黑" w:cs="Times New Roman"/>
                <w:sz w:val="21"/>
                <w:szCs w:val="21"/>
                <w:lang w:eastAsia="zh-CN"/>
              </w:rPr>
            </m:ctrlPr>
          </m:sSubPr>
          <m:e>
            <m:r>
              <m:rPr>
                <m:sty m:val="p"/>
              </m:rPr>
              <w:rPr>
                <w:rFonts w:ascii="Cambria Math" w:hAnsi="Cambria Math" w:eastAsia="微软雅黑" w:cs="Times New Roman"/>
                <w:sz w:val="21"/>
                <w:szCs w:val="21"/>
                <w:lang w:eastAsia="zh-CN"/>
              </w:rPr>
              <m:t>m</m:t>
            </m:r>
            <m:ctrlPr>
              <w:rPr>
                <w:rFonts w:ascii="Cambria Math" w:hAnsi="Cambria Math" w:eastAsia="微软雅黑" w:cs="Times New Roman"/>
                <w:sz w:val="21"/>
                <w:szCs w:val="21"/>
                <w:lang w:eastAsia="zh-CN"/>
              </w:rPr>
            </m:ctrlPr>
          </m:e>
          <m:sub>
            <m:r>
              <m:rPr>
                <m:sty m:val="p"/>
              </m:rPr>
              <w:rPr>
                <w:rFonts w:ascii="Cambria Math" w:hAnsi="Cambria Math" w:eastAsia="微软雅黑" w:cs="Times New Roman"/>
                <w:sz w:val="21"/>
                <w:szCs w:val="21"/>
                <w:lang w:eastAsia="zh-CN"/>
              </w:rPr>
              <m:t>2</m:t>
            </m:r>
            <m:ctrlPr>
              <w:rPr>
                <w:rFonts w:ascii="Cambria Math" w:hAnsi="Cambria Math" w:eastAsia="微软雅黑" w:cs="Times New Roman"/>
                <w:sz w:val="21"/>
                <w:szCs w:val="21"/>
                <w:lang w:eastAsia="zh-CN"/>
              </w:rPr>
            </m:ctrlPr>
          </m:sub>
        </m:sSub>
      </m:oMath>
      <w:r>
        <w:rPr>
          <w:rFonts w:ascii="Times New Roman" w:hAnsi="Times New Roman" w:eastAsia="微软雅黑" w:cs="Times New Roman"/>
          <w:sz w:val="21"/>
          <w:szCs w:val="21"/>
          <w:lang w:eastAsia="zh-CN"/>
        </w:rPr>
        <w:t>——称量瓶和干燥后试样质量的数值，单位为克（g）。</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取平行测定结果的算术平均值为测定结果，两次平行测定结果的绝对差值符合产品规定。</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2.5</w:t>
      </w:r>
      <w:r>
        <w:rPr>
          <w:rFonts w:hint="eastAsia" w:ascii="Times New Roman" w:hAnsi="Times New Roman" w:eastAsia="微软雅黑" w:cs="Times New Roman"/>
          <w:sz w:val="21"/>
          <w:szCs w:val="21"/>
          <w:lang w:eastAsia="zh-CN"/>
        </w:rPr>
        <w:t xml:space="preserve"> </w:t>
      </w:r>
      <w:r>
        <w:rPr>
          <w:rFonts w:ascii="Times New Roman" w:hAnsi="Times New Roman" w:eastAsia="微软雅黑" w:cs="Times New Roman"/>
          <w:sz w:val="21"/>
          <w:szCs w:val="21"/>
          <w:lang w:eastAsia="zh-CN"/>
        </w:rPr>
        <w:t>与地层水配伍性</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参照表2制备</w:t>
      </w:r>
      <w:r>
        <w:rPr>
          <w:rFonts w:ascii="Times New Roman" w:hAnsi="Times New Roman" w:eastAsia="微软雅黑" w:cs="Times New Roman"/>
          <w:color w:val="000000" w:themeColor="text1"/>
          <w:sz w:val="21"/>
          <w:szCs w:val="21"/>
          <w:lang w:eastAsia="zh-CN"/>
          <w14:textFill>
            <w14:solidFill>
              <w14:schemeClr w14:val="tx1"/>
            </w14:solidFill>
          </w14:textFill>
        </w:rPr>
        <w:t>模拟地层水。</w:t>
      </w:r>
      <w:r>
        <w:rPr>
          <w:rFonts w:ascii="Times New Roman" w:hAnsi="Times New Roman" w:eastAsia="微软雅黑" w:cs="Times New Roman"/>
          <w:sz w:val="21"/>
          <w:szCs w:val="21"/>
          <w:lang w:eastAsia="zh-CN"/>
        </w:rPr>
        <w:t>在60℃，400r/min搅拌条件下，缓慢加</w:t>
      </w:r>
      <w:r>
        <w:rPr>
          <w:rFonts w:ascii="Times New Roman" w:hAnsi="Times New Roman" w:eastAsia="微软雅黑" w:cs="Times New Roman"/>
          <w:color w:val="000000" w:themeColor="text1"/>
          <w:sz w:val="21"/>
          <w:szCs w:val="21"/>
          <w:lang w:eastAsia="zh-CN"/>
          <w14:textFill>
            <w14:solidFill>
              <w14:schemeClr w14:val="tx1"/>
            </w14:solidFill>
          </w14:textFill>
        </w:rPr>
        <w:t>入热采长效粘土稳定剂 GA-01，用模拟地层水配制4%质量浓度的热采长效粘土稳定剂 GA-01溶液，记录分散均匀所需</w:t>
      </w:r>
      <w:r>
        <w:rPr>
          <w:rFonts w:ascii="Times New Roman" w:hAnsi="Times New Roman" w:eastAsia="微软雅黑" w:cs="Times New Roman"/>
          <w:sz w:val="21"/>
          <w:szCs w:val="21"/>
          <w:lang w:eastAsia="zh-CN"/>
        </w:rPr>
        <w:t>要的时间，并在光线充足的条件下目测是否澄清无沉淀。</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2.6</w:t>
      </w:r>
      <w:r>
        <w:rPr>
          <w:rFonts w:hint="eastAsia" w:ascii="Times New Roman" w:hAnsi="Times New Roman" w:eastAsia="微软雅黑" w:cs="Times New Roman"/>
          <w:sz w:val="21"/>
          <w:szCs w:val="21"/>
          <w:lang w:eastAsia="zh-CN"/>
        </w:rPr>
        <w:t xml:space="preserve"> </w:t>
      </w:r>
      <w:r>
        <w:rPr>
          <w:rFonts w:ascii="Times New Roman" w:hAnsi="Times New Roman" w:eastAsia="微软雅黑" w:cs="Times New Roman"/>
          <w:sz w:val="21"/>
          <w:szCs w:val="21"/>
          <w:lang w:eastAsia="zh-CN"/>
        </w:rPr>
        <w:t>有机氯的测定</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参照按《SY/T 7329-2016 油田化学剂中有机氯含量测定方法》中3 方法A——微库仑法，测定执行。</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2.7</w:t>
      </w:r>
      <w:r>
        <w:rPr>
          <w:rFonts w:hint="eastAsia" w:ascii="Times New Roman" w:hAnsi="Times New Roman" w:eastAsia="微软雅黑" w:cs="Times New Roman"/>
          <w:sz w:val="21"/>
          <w:szCs w:val="21"/>
          <w:lang w:eastAsia="zh-CN"/>
        </w:rPr>
        <w:t xml:space="preserve"> </w:t>
      </w:r>
      <w:r>
        <w:rPr>
          <w:rFonts w:ascii="Times New Roman" w:hAnsi="Times New Roman" w:eastAsia="微软雅黑" w:cs="Times New Roman"/>
          <w:sz w:val="21"/>
          <w:szCs w:val="21"/>
          <w:lang w:eastAsia="zh-CN"/>
        </w:rPr>
        <w:t>防膨率（350℃，24h）</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① 称取 0.50g 钠膨润土，精准至 0.01g，装入 10mL 离心管中，加入煤油 10mL，充分摇匀，在室温下静置 24h，装入离心机，在转速为 1500r/m 下离心分离 15min，读出钠膨润土的体积 V</w:t>
      </w:r>
      <w:r>
        <w:rPr>
          <w:rFonts w:ascii="Times New Roman" w:hAnsi="Times New Roman" w:eastAsia="微软雅黑" w:cs="Times New Roman"/>
          <w:sz w:val="21"/>
          <w:szCs w:val="21"/>
          <w:vertAlign w:val="subscript"/>
          <w:lang w:eastAsia="zh-CN"/>
        </w:rPr>
        <w:t>0</w:t>
      </w:r>
      <w:r>
        <w:rPr>
          <w:rFonts w:ascii="Times New Roman" w:hAnsi="Times New Roman" w:eastAsia="微软雅黑" w:cs="Times New Roman"/>
          <w:sz w:val="21"/>
          <w:szCs w:val="21"/>
          <w:lang w:eastAsia="zh-CN"/>
        </w:rPr>
        <w:t xml:space="preserve">。 </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② 高温防膨率的测试。称取 0.50g钠膨润土两份，精准至 0.01g，置于高温高压密闭反应器内，分别加入蒸馏水10mL、4%防膨剂样品溶液 10mL，充分摇匀混合，放入温度（350±1）℃恒温 干燥箱中静置 24h，自然冷却至室温。将高温高压密闭反应器内的粘土混合液分别转入离心管中，装入 离心机，在转速为 1500r/m 下离心分离 15min，读出钠膨润土的体积 V</w:t>
      </w:r>
      <w:r>
        <w:rPr>
          <w:rFonts w:ascii="Times New Roman" w:hAnsi="Times New Roman" w:eastAsia="微软雅黑" w:cs="Times New Roman"/>
          <w:sz w:val="21"/>
          <w:szCs w:val="21"/>
          <w:vertAlign w:val="subscript"/>
          <w:lang w:eastAsia="zh-CN"/>
        </w:rPr>
        <w:t>1</w:t>
      </w:r>
      <w:r>
        <w:rPr>
          <w:rFonts w:ascii="Times New Roman" w:hAnsi="Times New Roman" w:eastAsia="微软雅黑" w:cs="Times New Roman"/>
          <w:sz w:val="21"/>
          <w:szCs w:val="21"/>
          <w:lang w:eastAsia="zh-CN"/>
        </w:rPr>
        <w:t>和 V</w:t>
      </w:r>
      <w:r>
        <w:rPr>
          <w:rFonts w:ascii="Times New Roman" w:hAnsi="Times New Roman" w:eastAsia="微软雅黑" w:cs="Times New Roman"/>
          <w:sz w:val="21"/>
          <w:szCs w:val="21"/>
          <w:vertAlign w:val="subscript"/>
          <w:lang w:eastAsia="zh-CN"/>
        </w:rPr>
        <w:t>2</w:t>
      </w:r>
      <w:r>
        <w:rPr>
          <w:rFonts w:ascii="Times New Roman" w:hAnsi="Times New Roman" w:eastAsia="微软雅黑" w:cs="Times New Roman"/>
          <w:sz w:val="21"/>
          <w:szCs w:val="21"/>
          <w:lang w:eastAsia="zh-CN"/>
        </w:rPr>
        <w:t xml:space="preserve">。 </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 xml:space="preserve">③ 防膨率的计算 </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 xml:space="preserve">高温防膨率按式（1）计算。 </w:t>
      </w:r>
    </w:p>
    <w:p>
      <w:pPr>
        <w:pStyle w:val="2"/>
        <w:jc w:val="right"/>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F</w:t>
      </w:r>
      <w:r>
        <w:rPr>
          <w:rFonts w:ascii="Times New Roman" w:hAnsi="Times New Roman" w:eastAsia="微软雅黑" w:cs="Times New Roman"/>
          <w:sz w:val="21"/>
          <w:szCs w:val="21"/>
          <w:vertAlign w:val="subscript"/>
          <w:lang w:eastAsia="zh-CN"/>
        </w:rPr>
        <w:t>1</w:t>
      </w:r>
      <w:r>
        <w:rPr>
          <w:rFonts w:ascii="Times New Roman" w:hAnsi="Times New Roman" w:eastAsia="微软雅黑" w:cs="Times New Roman"/>
          <w:sz w:val="21"/>
          <w:szCs w:val="21"/>
          <w:lang w:eastAsia="zh-CN"/>
        </w:rPr>
        <w:t>=</w:t>
      </w:r>
      <w:r>
        <w:rPr>
          <w:rFonts w:ascii="Times New Roman" w:hAnsi="Times New Roman" w:eastAsia="微软雅黑" w:cs="Times New Roman"/>
          <w:sz w:val="21"/>
          <w:szCs w:val="21"/>
          <w:lang w:eastAsia="zh-CN"/>
        </w:rPr>
        <w:fldChar w:fldCharType="begin"/>
      </w:r>
      <w:r>
        <w:rPr>
          <w:rFonts w:ascii="Times New Roman" w:hAnsi="Times New Roman" w:eastAsia="微软雅黑" w:cs="Times New Roman"/>
          <w:sz w:val="21"/>
          <w:szCs w:val="21"/>
          <w:lang w:eastAsia="zh-CN"/>
        </w:rPr>
        <w:instrText xml:space="preserve"> EQ \F(V</w:instrText>
      </w:r>
      <w:r>
        <w:rPr>
          <w:rFonts w:ascii="Times New Roman" w:hAnsi="Times New Roman" w:eastAsia="微软雅黑" w:cs="Times New Roman"/>
          <w:sz w:val="21"/>
          <w:szCs w:val="21"/>
          <w:vertAlign w:val="subscript"/>
          <w:lang w:eastAsia="zh-CN"/>
        </w:rPr>
        <w:instrText xml:space="preserve">1</w:instrText>
      </w:r>
      <w:r>
        <w:rPr>
          <w:rFonts w:ascii="Times New Roman" w:hAnsi="Times New Roman" w:eastAsia="微软雅黑" w:cs="Times New Roman"/>
          <w:sz w:val="21"/>
          <w:szCs w:val="21"/>
          <w:lang w:eastAsia="zh-CN"/>
        </w:rPr>
        <w:instrText xml:space="preserve">-V</w:instrText>
      </w:r>
      <w:r>
        <w:rPr>
          <w:rFonts w:ascii="Times New Roman" w:hAnsi="Times New Roman" w:eastAsia="微软雅黑" w:cs="Times New Roman"/>
          <w:sz w:val="21"/>
          <w:szCs w:val="21"/>
          <w:vertAlign w:val="subscript"/>
          <w:lang w:eastAsia="zh-CN"/>
        </w:rPr>
        <w:instrText xml:space="preserve">2</w:instrText>
      </w:r>
      <w:r>
        <w:rPr>
          <w:rFonts w:ascii="Times New Roman" w:hAnsi="Times New Roman" w:eastAsia="微软雅黑" w:cs="Times New Roman"/>
          <w:sz w:val="21"/>
          <w:szCs w:val="21"/>
          <w:lang w:eastAsia="zh-CN"/>
        </w:rPr>
        <w:instrText xml:space="preserve">,V</w:instrText>
      </w:r>
      <w:r>
        <w:rPr>
          <w:rFonts w:ascii="Times New Roman" w:hAnsi="Times New Roman" w:eastAsia="微软雅黑" w:cs="Times New Roman"/>
          <w:sz w:val="21"/>
          <w:szCs w:val="21"/>
          <w:vertAlign w:val="subscript"/>
          <w:lang w:eastAsia="zh-CN"/>
        </w:rPr>
        <w:instrText xml:space="preserve">1</w:instrText>
      </w:r>
      <w:r>
        <w:rPr>
          <w:rFonts w:ascii="Times New Roman" w:hAnsi="Times New Roman" w:eastAsia="微软雅黑" w:cs="Times New Roman"/>
          <w:sz w:val="21"/>
          <w:szCs w:val="21"/>
          <w:lang w:eastAsia="zh-CN"/>
        </w:rPr>
        <w:instrText xml:space="preserve">-V</w:instrText>
      </w:r>
      <w:r>
        <w:rPr>
          <w:rFonts w:ascii="Times New Roman" w:hAnsi="Times New Roman" w:eastAsia="微软雅黑" w:cs="Times New Roman"/>
          <w:sz w:val="21"/>
          <w:szCs w:val="21"/>
          <w:vertAlign w:val="subscript"/>
          <w:lang w:eastAsia="zh-CN"/>
        </w:rPr>
        <w:instrText xml:space="preserve">0</w:instrText>
      </w:r>
      <w:r>
        <w:rPr>
          <w:rFonts w:ascii="Times New Roman" w:hAnsi="Times New Roman" w:eastAsia="微软雅黑" w:cs="Times New Roman"/>
          <w:sz w:val="21"/>
          <w:szCs w:val="21"/>
          <w:lang w:eastAsia="zh-CN"/>
        </w:rPr>
        <w:instrText xml:space="preserve">) </w:instrText>
      </w:r>
      <w:r>
        <w:rPr>
          <w:rFonts w:ascii="Times New Roman" w:hAnsi="Times New Roman" w:eastAsia="微软雅黑" w:cs="Times New Roman"/>
          <w:sz w:val="21"/>
          <w:szCs w:val="21"/>
          <w:lang w:eastAsia="zh-CN"/>
        </w:rPr>
        <w:fldChar w:fldCharType="end"/>
      </w:r>
      <w:r>
        <w:rPr>
          <w:rFonts w:ascii="Times New Roman" w:hAnsi="Times New Roman" w:eastAsia="微软雅黑" w:cs="Times New Roman"/>
          <w:sz w:val="21"/>
          <w:szCs w:val="21"/>
          <w:lang w:eastAsia="zh-CN"/>
        </w:rPr>
        <w:t>×100% ..........................................................................................(1)</w:t>
      </w:r>
    </w:p>
    <w:p>
      <w:pPr>
        <w:pStyle w:val="2"/>
        <w:jc w:val="right"/>
        <w:rPr>
          <w:rFonts w:ascii="Times New Roman" w:hAnsi="Times New Roman" w:eastAsia="微软雅黑" w:cs="Times New Roman"/>
          <w:sz w:val="21"/>
          <w:szCs w:val="21"/>
          <w:lang w:eastAsia="zh-CN"/>
        </w:rPr>
      </w:pPr>
    </w:p>
    <w:p>
      <w:pPr>
        <w:spacing w:line="360" w:lineRule="auto"/>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式中： F</w:t>
      </w:r>
      <w:r>
        <w:rPr>
          <w:rFonts w:ascii="Times New Roman" w:hAnsi="Times New Roman" w:eastAsia="微软雅黑" w:cs="Times New Roman"/>
          <w:sz w:val="21"/>
          <w:szCs w:val="21"/>
          <w:vertAlign w:val="subscript"/>
          <w:lang w:eastAsia="zh-CN"/>
        </w:rPr>
        <w:t>1</w:t>
      </w:r>
      <w:r>
        <w:rPr>
          <w:rFonts w:ascii="Times New Roman" w:hAnsi="Times New Roman" w:eastAsia="微软雅黑" w:cs="Times New Roman"/>
          <w:sz w:val="21"/>
          <w:szCs w:val="21"/>
          <w:lang w:eastAsia="zh-CN"/>
        </w:rPr>
        <w:t xml:space="preserve"> ——高温防膨率；V </w:t>
      </w:r>
      <w:r>
        <w:rPr>
          <w:rFonts w:ascii="Times New Roman" w:hAnsi="Times New Roman" w:eastAsia="微软雅黑" w:cs="Times New Roman"/>
          <w:sz w:val="21"/>
          <w:szCs w:val="21"/>
          <w:vertAlign w:val="subscript"/>
          <w:lang w:eastAsia="zh-CN"/>
        </w:rPr>
        <w:t>0</w:t>
      </w:r>
      <w:r>
        <w:rPr>
          <w:rFonts w:ascii="Times New Roman" w:hAnsi="Times New Roman" w:eastAsia="微软雅黑" w:cs="Times New Roman"/>
          <w:sz w:val="21"/>
          <w:szCs w:val="21"/>
          <w:lang w:eastAsia="zh-CN"/>
        </w:rPr>
        <w:t xml:space="preserve"> ——钠膨润土室温下在煤油中的体积，单位为毫升（mL）；V </w:t>
      </w:r>
      <w:r>
        <w:rPr>
          <w:rFonts w:ascii="Times New Roman" w:hAnsi="Times New Roman" w:eastAsia="微软雅黑" w:cs="Times New Roman"/>
          <w:sz w:val="21"/>
          <w:szCs w:val="21"/>
          <w:vertAlign w:val="subscript"/>
          <w:lang w:eastAsia="zh-CN"/>
        </w:rPr>
        <w:t>1</w:t>
      </w:r>
      <w:r>
        <w:rPr>
          <w:rFonts w:ascii="Times New Roman" w:hAnsi="Times New Roman" w:eastAsia="微软雅黑" w:cs="Times New Roman"/>
          <w:sz w:val="21"/>
          <w:szCs w:val="21"/>
          <w:lang w:eastAsia="zh-CN"/>
        </w:rPr>
        <w:t xml:space="preserve"> ——钠膨润土 350℃耐温冷却后在蒸馏水中的体积，单位为毫升（mL）； V</w:t>
      </w:r>
      <w:r>
        <w:rPr>
          <w:rFonts w:ascii="Times New Roman" w:hAnsi="Times New Roman" w:eastAsia="微软雅黑" w:cs="Times New Roman"/>
          <w:sz w:val="21"/>
          <w:szCs w:val="21"/>
          <w:vertAlign w:val="subscript"/>
          <w:lang w:eastAsia="zh-CN"/>
        </w:rPr>
        <w:t xml:space="preserve"> 2</w:t>
      </w:r>
      <w:r>
        <w:rPr>
          <w:rFonts w:ascii="Times New Roman" w:hAnsi="Times New Roman" w:eastAsia="微软雅黑" w:cs="Times New Roman"/>
          <w:sz w:val="21"/>
          <w:szCs w:val="21"/>
          <w:lang w:eastAsia="zh-CN"/>
        </w:rPr>
        <w:t xml:space="preserve"> ——钠膨润土 350℃耐温冷却后在高温粘土稳定剂水溶液中的体积，单位为毫升（mL） 。 取两次平行测定结果的算术平均值为测定结果，两次平行测定结果之差不应大于 1.0％。 </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2.8</w:t>
      </w:r>
      <w:r>
        <w:rPr>
          <w:rFonts w:hint="eastAsia" w:ascii="Times New Roman" w:hAnsi="Times New Roman" w:eastAsia="微软雅黑" w:cs="Times New Roman"/>
          <w:sz w:val="21"/>
          <w:szCs w:val="21"/>
          <w:lang w:eastAsia="zh-CN"/>
        </w:rPr>
        <w:t xml:space="preserve"> </w:t>
      </w:r>
      <w:r>
        <w:rPr>
          <w:rFonts w:ascii="Times New Roman" w:hAnsi="Times New Roman" w:eastAsia="微软雅黑" w:cs="Times New Roman"/>
          <w:sz w:val="21"/>
          <w:szCs w:val="21"/>
          <w:lang w:eastAsia="zh-CN"/>
        </w:rPr>
        <w:t>耐冲刷性</w:t>
      </w:r>
    </w:p>
    <w:p>
      <w:pPr>
        <w:spacing w:line="360" w:lineRule="auto"/>
        <w:ind w:firstLine="420" w:firstLineChars="200"/>
        <w:rPr>
          <w:rFonts w:ascii="Times New Roman" w:hAnsi="Times New Roman" w:eastAsia="微软雅黑" w:cs="Times New Roman"/>
          <w:sz w:val="21"/>
          <w:szCs w:val="21"/>
          <w:lang w:eastAsia="zh-CN"/>
        </w:rPr>
      </w:pPr>
      <w:r>
        <w:rPr>
          <w:rFonts w:hint="eastAsia" w:ascii="Times New Roman" w:hAnsi="Times New Roman" w:eastAsia="微软雅黑" w:cs="Times New Roman"/>
          <w:sz w:val="21"/>
          <w:szCs w:val="21"/>
          <w:lang w:eastAsia="zh-CN"/>
        </w:rPr>
        <w:t>实验温度350℃，实验方法</w:t>
      </w:r>
      <w:r>
        <w:rPr>
          <w:rFonts w:ascii="Times New Roman" w:hAnsi="Times New Roman" w:eastAsia="微软雅黑" w:cs="Times New Roman"/>
          <w:sz w:val="21"/>
          <w:szCs w:val="21"/>
          <w:lang w:eastAsia="zh-CN"/>
        </w:rPr>
        <w:t>参照《Q/HS 2044-2019海上油田注水井防膨工艺技术实施规范》中5.2</w:t>
      </w:r>
      <w:r>
        <w:rPr>
          <w:rFonts w:hint="eastAsia" w:ascii="Times New Roman" w:hAnsi="Times New Roman" w:eastAsia="微软雅黑" w:cs="Times New Roman"/>
          <w:sz w:val="21"/>
          <w:szCs w:val="21"/>
          <w:lang w:eastAsia="zh-CN"/>
        </w:rPr>
        <w:t>.</w:t>
      </w:r>
      <w:r>
        <w:rPr>
          <w:rFonts w:ascii="Times New Roman" w:hAnsi="Times New Roman" w:eastAsia="微软雅黑" w:cs="Times New Roman"/>
          <w:sz w:val="21"/>
          <w:szCs w:val="21"/>
          <w:lang w:eastAsia="zh-CN"/>
        </w:rPr>
        <w:t>5耐冲刷性。</w:t>
      </w:r>
    </w:p>
    <w:p>
      <w:pPr>
        <w:spacing w:line="360" w:lineRule="auto"/>
        <w:ind w:firstLine="420" w:firstLineChars="2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2.9 渗透率保留率（350℃）</w:t>
      </w:r>
    </w:p>
    <w:bookmarkEnd w:id="6"/>
    <w:bookmarkEnd w:id="7"/>
    <w:p>
      <w:pPr>
        <w:pStyle w:val="24"/>
        <w:spacing w:before="120" w:after="120"/>
        <w:ind w:firstLine="420" w:firstLineChars="200"/>
        <w:outlineLvl w:val="0"/>
        <w:rPr>
          <w:rFonts w:ascii="Times New Roman" w:hAnsi="Times New Roman" w:eastAsia="微软雅黑" w:cs="Times New Roman"/>
          <w:color w:val="auto"/>
          <w:sz w:val="21"/>
          <w:szCs w:val="21"/>
        </w:rPr>
      </w:pPr>
      <w:r>
        <w:rPr>
          <w:rFonts w:ascii="Times New Roman" w:hAnsi="Times New Roman" w:eastAsia="微软雅黑" w:cs="Times New Roman"/>
          <w:color w:val="auto"/>
          <w:sz w:val="21"/>
          <w:szCs w:val="21"/>
        </w:rPr>
        <w:t>按照目标油藏渗透率用实验砂15%膨润土填制模拟岩心，饱和模拟地层水，测定孔隙体积和孔隙度。将模拟岩心接入动态驱替流程，用模拟地层水测定模拟岩心渗透率K</w:t>
      </w:r>
      <w:r>
        <w:rPr>
          <w:rFonts w:ascii="Times New Roman" w:hAnsi="Times New Roman" w:eastAsia="微软雅黑" w:cs="Times New Roman"/>
          <w:color w:val="auto"/>
          <w:sz w:val="21"/>
          <w:szCs w:val="21"/>
          <w:vertAlign w:val="subscript"/>
        </w:rPr>
        <w:t>0</w:t>
      </w:r>
      <w:r>
        <w:rPr>
          <w:rFonts w:ascii="Times New Roman" w:hAnsi="Times New Roman" w:eastAsia="微软雅黑" w:cs="Times New Roman"/>
          <w:color w:val="auto"/>
          <w:sz w:val="21"/>
          <w:szCs w:val="21"/>
        </w:rPr>
        <w:t>。注入5PV、4%防膨剂水溶液。注入350</w:t>
      </w:r>
      <w:r>
        <w:rPr>
          <w:rFonts w:ascii="Times New Roman" w:hAnsi="Times New Roman" w:cs="Times New Roman"/>
          <w:color w:val="auto"/>
          <w:sz w:val="21"/>
          <w:szCs w:val="21"/>
        </w:rPr>
        <w:t>℃</w:t>
      </w:r>
      <w:r>
        <w:rPr>
          <w:rFonts w:ascii="Times New Roman" w:hAnsi="Times New Roman" w:eastAsia="微软雅黑" w:cs="Times New Roman"/>
          <w:color w:val="auto"/>
          <w:sz w:val="21"/>
          <w:szCs w:val="21"/>
        </w:rPr>
        <w:t>、50PV蒸汽，静置，自然降温，待温度冷却至室温后，注入10PV蒸馏水，静置1hr，转注模拟地层水至岩心两端压差稳定。结束实验。计算渗透率K。</w:t>
      </w:r>
    </w:p>
    <w:p>
      <w:pPr>
        <w:pStyle w:val="24"/>
        <w:spacing w:before="120" w:after="120"/>
        <w:ind w:firstLine="420" w:firstLineChars="200"/>
        <w:outlineLvl w:val="0"/>
        <w:rPr>
          <w:rFonts w:ascii="Times New Roman" w:hAnsi="Times New Roman" w:eastAsia="微软雅黑" w:cs="Times New Roman"/>
          <w:color w:val="auto"/>
          <w:sz w:val="21"/>
          <w:szCs w:val="21"/>
        </w:rPr>
      </w:pPr>
      <w:r>
        <w:rPr>
          <w:rFonts w:ascii="Times New Roman" w:hAnsi="Times New Roman" w:eastAsia="微软雅黑" w:cs="Times New Roman"/>
          <w:color w:val="auto"/>
          <w:sz w:val="21"/>
          <w:szCs w:val="21"/>
        </w:rPr>
        <w:t xml:space="preserve">渗透率保留率按式（2）计算。 </w:t>
      </w:r>
    </w:p>
    <w:p>
      <w:pPr>
        <w:pStyle w:val="2"/>
        <w:jc w:val="right"/>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H=</w:t>
      </w:r>
      <w:r>
        <w:rPr>
          <w:rFonts w:ascii="Times New Roman" w:hAnsi="Times New Roman" w:eastAsia="微软雅黑" w:cs="Times New Roman"/>
          <w:sz w:val="21"/>
          <w:szCs w:val="21"/>
          <w:lang w:eastAsia="zh-CN"/>
        </w:rPr>
        <w:fldChar w:fldCharType="begin"/>
      </w:r>
      <w:r>
        <w:rPr>
          <w:rFonts w:ascii="Times New Roman" w:hAnsi="Times New Roman" w:eastAsia="微软雅黑" w:cs="Times New Roman"/>
          <w:sz w:val="21"/>
          <w:szCs w:val="21"/>
          <w:lang w:eastAsia="zh-CN"/>
        </w:rPr>
        <w:instrText xml:space="preserve"> EQ \F(K,K</w:instrText>
      </w:r>
      <w:r>
        <w:rPr>
          <w:rFonts w:ascii="Times New Roman" w:hAnsi="Times New Roman" w:eastAsia="微软雅黑" w:cs="Times New Roman"/>
          <w:sz w:val="21"/>
          <w:szCs w:val="21"/>
          <w:vertAlign w:val="subscript"/>
          <w:lang w:eastAsia="zh-CN"/>
        </w:rPr>
        <w:instrText xml:space="preserve">0</w:instrText>
      </w:r>
      <w:r>
        <w:rPr>
          <w:rFonts w:ascii="Times New Roman" w:hAnsi="Times New Roman" w:eastAsia="微软雅黑" w:cs="Times New Roman"/>
          <w:sz w:val="21"/>
          <w:szCs w:val="21"/>
          <w:lang w:eastAsia="zh-CN"/>
        </w:rPr>
        <w:instrText xml:space="preserve">) </w:instrText>
      </w:r>
      <w:r>
        <w:rPr>
          <w:rFonts w:ascii="Times New Roman" w:hAnsi="Times New Roman" w:eastAsia="微软雅黑" w:cs="Times New Roman"/>
          <w:sz w:val="21"/>
          <w:szCs w:val="21"/>
          <w:lang w:eastAsia="zh-CN"/>
        </w:rPr>
        <w:fldChar w:fldCharType="end"/>
      </w:r>
      <w:r>
        <w:rPr>
          <w:rFonts w:ascii="Times New Roman" w:hAnsi="Times New Roman" w:eastAsia="微软雅黑" w:cs="Times New Roman"/>
          <w:sz w:val="21"/>
          <w:szCs w:val="21"/>
          <w:lang w:eastAsia="zh-CN"/>
        </w:rPr>
        <w:t>×100% ..........................................................................................(2)</w:t>
      </w:r>
    </w:p>
    <w:p>
      <w:pPr>
        <w:pStyle w:val="24"/>
        <w:spacing w:before="120" w:after="120"/>
        <w:ind w:firstLine="420" w:firstLineChars="200"/>
        <w:outlineLvl w:val="0"/>
        <w:rPr>
          <w:rFonts w:ascii="Times New Roman" w:hAnsi="Times New Roman" w:eastAsia="微软雅黑" w:cs="Times New Roman"/>
          <w:color w:val="auto"/>
          <w:sz w:val="21"/>
          <w:szCs w:val="21"/>
        </w:rPr>
      </w:pPr>
      <w:r>
        <w:rPr>
          <w:rFonts w:ascii="Times New Roman" w:hAnsi="Times New Roman" w:eastAsia="微软雅黑" w:cs="Times New Roman"/>
          <w:color w:val="auto"/>
          <w:sz w:val="21"/>
          <w:szCs w:val="21"/>
        </w:rPr>
        <w:t>式中： H——渗透率保留率； K</w:t>
      </w:r>
      <w:r>
        <w:rPr>
          <w:rFonts w:ascii="Times New Roman" w:hAnsi="Times New Roman" w:eastAsia="微软雅黑" w:cs="Times New Roman"/>
          <w:color w:val="auto"/>
          <w:sz w:val="21"/>
          <w:szCs w:val="21"/>
          <w:vertAlign w:val="subscript"/>
        </w:rPr>
        <w:t xml:space="preserve">0 </w:t>
      </w:r>
      <w:r>
        <w:rPr>
          <w:rFonts w:ascii="Times New Roman" w:hAnsi="Times New Roman" w:eastAsia="微软雅黑" w:cs="Times New Roman"/>
          <w:color w:val="auto"/>
          <w:sz w:val="21"/>
          <w:szCs w:val="21"/>
        </w:rPr>
        <w:t>——未注高温粘土稳定剂前的液相渗透率，单位为二次方微米（μm</w:t>
      </w:r>
      <w:r>
        <w:rPr>
          <w:rFonts w:ascii="Times New Roman" w:hAnsi="Times New Roman" w:eastAsia="微软雅黑" w:cs="Times New Roman"/>
          <w:color w:val="auto"/>
          <w:sz w:val="21"/>
          <w:szCs w:val="21"/>
          <w:vertAlign w:val="superscript"/>
        </w:rPr>
        <w:t>2</w:t>
      </w:r>
      <w:r>
        <w:rPr>
          <w:rFonts w:ascii="Times New Roman" w:hAnsi="Times New Roman" w:eastAsia="微软雅黑" w:cs="Times New Roman"/>
          <w:color w:val="auto"/>
          <w:sz w:val="21"/>
          <w:szCs w:val="21"/>
        </w:rPr>
        <w:t>）； K ——注入高温粘土稳定剂后的液相渗透率，单位为二次方微米（μm</w:t>
      </w:r>
      <w:r>
        <w:rPr>
          <w:rFonts w:ascii="Times New Roman" w:hAnsi="Times New Roman" w:eastAsia="微软雅黑" w:cs="Times New Roman"/>
          <w:color w:val="auto"/>
          <w:sz w:val="21"/>
          <w:szCs w:val="21"/>
          <w:vertAlign w:val="superscript"/>
        </w:rPr>
        <w:t>2</w:t>
      </w:r>
      <w:r>
        <w:rPr>
          <w:rFonts w:ascii="Times New Roman" w:hAnsi="Times New Roman" w:eastAsia="微软雅黑" w:cs="Times New Roman"/>
          <w:color w:val="auto"/>
          <w:sz w:val="21"/>
          <w:szCs w:val="21"/>
        </w:rPr>
        <w:t xml:space="preserve">）。 两次平行测定结果之差不大于5％，取两次平行测定结果的算术平均值为测定结果。 </w:t>
      </w:r>
    </w:p>
    <w:p>
      <w:pPr>
        <w:pStyle w:val="24"/>
        <w:spacing w:before="120" w:after="120"/>
        <w:ind w:left="330"/>
        <w:outlineLvl w:val="0"/>
        <w:rPr>
          <w:rFonts w:ascii="Times New Roman" w:hAnsi="Times New Roman" w:eastAsia="微软雅黑" w:cs="Times New Roman"/>
          <w:sz w:val="21"/>
          <w:szCs w:val="21"/>
        </w:rPr>
      </w:pPr>
      <w:r>
        <w:rPr>
          <w:rFonts w:ascii="Times New Roman" w:hAnsi="Times New Roman" w:eastAsia="微软雅黑" w:cs="Times New Roman"/>
          <w:sz w:val="21"/>
          <w:szCs w:val="21"/>
        </w:rPr>
        <w:t>3. 主要生产设备要求</w:t>
      </w:r>
    </w:p>
    <w:p>
      <w:pPr>
        <w:pStyle w:val="24"/>
        <w:spacing w:line="360" w:lineRule="auto"/>
        <w:ind w:firstLine="420" w:firstLineChars="200"/>
        <w:jc w:val="both"/>
        <w:rPr>
          <w:rFonts w:ascii="Times New Roman" w:hAnsi="Times New Roman" w:eastAsia="微软雅黑" w:cs="Times New Roman"/>
          <w:color w:val="auto"/>
          <w:sz w:val="21"/>
          <w:szCs w:val="21"/>
        </w:rPr>
      </w:pPr>
      <w:r>
        <w:rPr>
          <w:rFonts w:ascii="Times New Roman" w:hAnsi="Times New Roman" w:eastAsia="微软雅黑" w:cs="Times New Roman"/>
          <w:color w:val="auto"/>
          <w:sz w:val="21"/>
          <w:szCs w:val="21"/>
        </w:rPr>
        <w:t>投标人需自有用于生产制造的复配容器（反应釜或聚合釜或配制釜或搅拌罐等）≥1套，总容积不少于5m</w:t>
      </w:r>
      <w:r>
        <w:rPr>
          <w:rFonts w:ascii="Times New Roman" w:hAnsi="Times New Roman" w:eastAsia="微软雅黑" w:cs="Times New Roman"/>
          <w:color w:val="auto"/>
          <w:sz w:val="21"/>
          <w:szCs w:val="21"/>
          <w:vertAlign w:val="superscript"/>
        </w:rPr>
        <w:t>3</w:t>
      </w:r>
      <w:r>
        <w:rPr>
          <w:rFonts w:ascii="Times New Roman" w:hAnsi="Times New Roman" w:eastAsia="微软雅黑" w:cs="Times New Roman"/>
          <w:color w:val="auto"/>
          <w:sz w:val="21"/>
          <w:szCs w:val="21"/>
        </w:rPr>
        <w:t>（多套容积可累计），提供相关设备照片或铭牌照片、采购合同或发票。（须以上任一资料体现设备容积参数）。</w:t>
      </w:r>
    </w:p>
    <w:p>
      <w:pPr>
        <w:pStyle w:val="24"/>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六、检测和试验</w:t>
      </w:r>
    </w:p>
    <w:p>
      <w:pPr>
        <w:pStyle w:val="9"/>
        <w:spacing w:line="360" w:lineRule="auto"/>
        <w:ind w:firstLine="420"/>
        <w:rPr>
          <w:rFonts w:ascii="Times New Roman" w:hAnsi="Times New Roman" w:eastAsia="微软雅黑" w:cs="Times New Roman"/>
          <w:lang w:eastAsia="zh-CN"/>
        </w:rPr>
      </w:pPr>
      <w:r>
        <w:rPr>
          <w:rFonts w:ascii="Times New Roman" w:hAnsi="Times New Roman" w:eastAsia="微软雅黑" w:cs="Times New Roman"/>
          <w:lang w:eastAsia="zh-CN"/>
        </w:rPr>
        <w:t>1.</w:t>
      </w:r>
      <w:r>
        <w:rPr>
          <w:rFonts w:hint="eastAsia" w:ascii="Times New Roman" w:hAnsi="Times New Roman" w:eastAsia="微软雅黑" w:cs="Times New Roman"/>
          <w:lang w:eastAsia="zh-CN"/>
        </w:rPr>
        <w:t xml:space="preserve"> </w:t>
      </w:r>
      <w:r>
        <w:rPr>
          <w:rFonts w:ascii="Times New Roman" w:hAnsi="Times New Roman" w:eastAsia="微软雅黑" w:cs="Times New Roman"/>
          <w:lang w:eastAsia="zh-CN"/>
        </w:rPr>
        <w:t>投标时投标人须提供第三方检测机构出具的盖章版(CNAS或CMA印章)产品检测报告，报告须覆盖本技术要求所有标★检测项目</w:t>
      </w:r>
      <w:r>
        <w:rPr>
          <w:rFonts w:hint="eastAsia" w:ascii="Times New Roman" w:hAnsi="Times New Roman" w:eastAsia="微软雅黑" w:cs="Times New Roman"/>
          <w:lang w:eastAsia="zh-CN"/>
        </w:rPr>
        <w:t>（</w:t>
      </w:r>
      <w:r>
        <w:rPr>
          <w:rFonts w:ascii="Times New Roman" w:hAnsi="Times New Roman" w:eastAsia="微软雅黑" w:cs="Times New Roman"/>
          <w:lang w:eastAsia="zh-CN"/>
        </w:rPr>
        <w:t>防膨率</w:t>
      </w:r>
      <w:r>
        <w:rPr>
          <w:rFonts w:hint="eastAsia" w:ascii="Times New Roman" w:hAnsi="Times New Roman" w:eastAsia="微软雅黑" w:cs="Times New Roman"/>
          <w:lang w:eastAsia="zh-CN"/>
        </w:rPr>
        <w:t>、</w:t>
      </w:r>
      <w:r>
        <w:rPr>
          <w:rFonts w:ascii="Times New Roman" w:hAnsi="Times New Roman" w:eastAsia="微软雅黑" w:cs="Times New Roman"/>
          <w:lang w:eastAsia="zh-CN"/>
        </w:rPr>
        <w:t>耐冲刷性</w:t>
      </w:r>
      <w:r>
        <w:rPr>
          <w:rFonts w:hint="eastAsia" w:ascii="Times New Roman" w:hAnsi="Times New Roman" w:eastAsia="微软雅黑" w:cs="Times New Roman"/>
          <w:lang w:eastAsia="zh-CN"/>
        </w:rPr>
        <w:t>、</w:t>
      </w:r>
      <w:r>
        <w:rPr>
          <w:rFonts w:ascii="Times New Roman" w:hAnsi="Times New Roman" w:eastAsia="微软雅黑" w:cs="Times New Roman"/>
          <w:lang w:eastAsia="zh-CN"/>
        </w:rPr>
        <w:t>渗透率保留率</w:t>
      </w:r>
      <w:r>
        <w:rPr>
          <w:rFonts w:hint="eastAsia" w:ascii="Times New Roman" w:hAnsi="Times New Roman" w:eastAsia="微软雅黑" w:cs="Times New Roman"/>
          <w:lang w:eastAsia="zh-CN"/>
        </w:rPr>
        <w:t>除外）</w:t>
      </w:r>
      <w:r>
        <w:rPr>
          <w:rFonts w:ascii="Times New Roman" w:hAnsi="Times New Roman" w:eastAsia="微软雅黑" w:cs="Times New Roman"/>
          <w:lang w:eastAsia="zh-CN"/>
        </w:rPr>
        <w:t>，且满足指标要求。</w:t>
      </w:r>
    </w:p>
    <w:p>
      <w:pPr>
        <w:pStyle w:val="9"/>
        <w:spacing w:line="360" w:lineRule="auto"/>
        <w:ind w:firstLine="420"/>
        <w:rPr>
          <w:rFonts w:ascii="Times New Roman" w:hAnsi="Times New Roman" w:eastAsia="微软雅黑" w:cs="Times New Roman"/>
          <w:lang w:eastAsia="zh-CN"/>
        </w:rPr>
      </w:pPr>
      <w:r>
        <w:rPr>
          <w:rFonts w:ascii="Times New Roman" w:hAnsi="Times New Roman" w:eastAsia="微软雅黑" w:cs="Times New Roman"/>
          <w:lang w:eastAsia="zh-CN"/>
        </w:rPr>
        <w:t>2.</w:t>
      </w:r>
      <w:r>
        <w:rPr>
          <w:rFonts w:hint="eastAsia" w:ascii="Times New Roman" w:hAnsi="Times New Roman" w:eastAsia="微软雅黑" w:cs="Times New Roman"/>
          <w:lang w:eastAsia="zh-CN"/>
        </w:rPr>
        <w:t xml:space="preserve"> </w:t>
      </w:r>
      <w:r>
        <w:rPr>
          <w:rFonts w:ascii="Times New Roman" w:hAnsi="Times New Roman" w:eastAsia="微软雅黑" w:cs="Times New Roman"/>
          <w:lang w:eastAsia="zh-CN"/>
        </w:rPr>
        <w:t>合同签订后，卖方需立即送样，通过工程技术公司质控中心检测项目全部技术要求合格后方可送货，供货时间为7天。</w:t>
      </w:r>
    </w:p>
    <w:p>
      <w:pPr>
        <w:pStyle w:val="9"/>
        <w:spacing w:line="360" w:lineRule="auto"/>
        <w:ind w:firstLine="420"/>
        <w:rPr>
          <w:rFonts w:ascii="Times New Roman" w:hAnsi="Times New Roman" w:eastAsia="微软雅黑" w:cs="Times New Roman"/>
          <w:lang w:eastAsia="zh-CN"/>
        </w:rPr>
      </w:pPr>
      <w:r>
        <w:rPr>
          <w:rFonts w:ascii="Times New Roman" w:hAnsi="Times New Roman" w:eastAsia="微软雅黑" w:cs="Times New Roman"/>
          <w:lang w:eastAsia="zh-CN"/>
        </w:rPr>
        <w:t>3.</w:t>
      </w:r>
      <w:r>
        <w:rPr>
          <w:rFonts w:hint="eastAsia" w:ascii="Times New Roman" w:hAnsi="Times New Roman" w:eastAsia="微软雅黑" w:cs="Times New Roman"/>
          <w:lang w:eastAsia="zh-CN"/>
        </w:rPr>
        <w:t xml:space="preserve"> </w:t>
      </w:r>
      <w:r>
        <w:rPr>
          <w:rFonts w:ascii="Times New Roman" w:hAnsi="Times New Roman" w:eastAsia="微软雅黑" w:cs="Times New Roman"/>
          <w:lang w:eastAsia="zh-CN"/>
        </w:rPr>
        <w:t>卖方承诺送货时提供的产品满足本技术要求中产品技术参数的全部要求，出具出厂产品合格证。并在该合同执行首次订单提供覆盖本技术要求所有标★检测项目</w:t>
      </w:r>
      <w:r>
        <w:rPr>
          <w:rFonts w:hint="eastAsia" w:ascii="Times New Roman" w:hAnsi="Times New Roman" w:eastAsia="微软雅黑" w:cs="Times New Roman"/>
          <w:lang w:eastAsia="zh-CN"/>
        </w:rPr>
        <w:t>（</w:t>
      </w:r>
      <w:r>
        <w:rPr>
          <w:rFonts w:ascii="Times New Roman" w:hAnsi="Times New Roman" w:eastAsia="微软雅黑" w:cs="Times New Roman"/>
          <w:lang w:eastAsia="zh-CN"/>
        </w:rPr>
        <w:t>防膨率</w:t>
      </w:r>
      <w:r>
        <w:rPr>
          <w:rFonts w:hint="eastAsia" w:ascii="Times New Roman" w:hAnsi="Times New Roman" w:eastAsia="微软雅黑" w:cs="Times New Roman"/>
          <w:lang w:eastAsia="zh-CN"/>
        </w:rPr>
        <w:t>、</w:t>
      </w:r>
      <w:r>
        <w:rPr>
          <w:rFonts w:ascii="Times New Roman" w:hAnsi="Times New Roman" w:eastAsia="微软雅黑" w:cs="Times New Roman"/>
          <w:lang w:eastAsia="zh-CN"/>
        </w:rPr>
        <w:t>耐冲刷性</w:t>
      </w:r>
      <w:r>
        <w:rPr>
          <w:rFonts w:hint="eastAsia" w:ascii="Times New Roman" w:hAnsi="Times New Roman" w:eastAsia="微软雅黑" w:cs="Times New Roman"/>
          <w:lang w:eastAsia="zh-CN"/>
        </w:rPr>
        <w:t>、</w:t>
      </w:r>
      <w:r>
        <w:rPr>
          <w:rFonts w:ascii="Times New Roman" w:hAnsi="Times New Roman" w:eastAsia="微软雅黑" w:cs="Times New Roman"/>
          <w:lang w:eastAsia="zh-CN"/>
        </w:rPr>
        <w:t>渗透率保留率</w:t>
      </w:r>
      <w:r>
        <w:rPr>
          <w:rFonts w:hint="eastAsia" w:ascii="Times New Roman" w:hAnsi="Times New Roman" w:eastAsia="微软雅黑" w:cs="Times New Roman"/>
          <w:lang w:eastAsia="zh-CN"/>
        </w:rPr>
        <w:t>除外）</w:t>
      </w:r>
      <w:r>
        <w:rPr>
          <w:rFonts w:ascii="Times New Roman" w:hAnsi="Times New Roman" w:eastAsia="微软雅黑" w:cs="Times New Roman"/>
          <w:lang w:eastAsia="zh-CN"/>
        </w:rPr>
        <w:t>的第三方检测机构出具的产品检测报告。</w:t>
      </w:r>
    </w:p>
    <w:p>
      <w:pPr>
        <w:pStyle w:val="9"/>
        <w:spacing w:line="360" w:lineRule="auto"/>
        <w:ind w:firstLine="420"/>
        <w:rPr>
          <w:rFonts w:ascii="Times New Roman" w:hAnsi="Times New Roman" w:eastAsia="微软雅黑" w:cs="Times New Roman"/>
          <w:lang w:eastAsia="zh-CN"/>
        </w:rPr>
      </w:pPr>
      <w:r>
        <w:rPr>
          <w:rFonts w:ascii="Times New Roman" w:hAnsi="Times New Roman" w:eastAsia="微软雅黑" w:cs="Times New Roman"/>
          <w:lang w:eastAsia="zh-CN"/>
        </w:rPr>
        <w:t>4.</w:t>
      </w:r>
      <w:r>
        <w:rPr>
          <w:rFonts w:hint="eastAsia" w:ascii="Times New Roman" w:hAnsi="Times New Roman" w:eastAsia="微软雅黑" w:cs="Times New Roman"/>
          <w:lang w:eastAsia="zh-CN"/>
        </w:rPr>
        <w:t xml:space="preserve"> </w:t>
      </w:r>
      <w:r>
        <w:rPr>
          <w:rFonts w:ascii="Times New Roman" w:hAnsi="Times New Roman" w:eastAsia="微软雅黑" w:cs="Times New Roman"/>
          <w:lang w:eastAsia="zh-CN"/>
        </w:rPr>
        <w:t>送货后，由买方取样送检化验，产品质检合格后方可办理验收手续。如到货产品买方抽样检测不合格，买方有权要求卖方退换货处理，退换货时间为7天。</w:t>
      </w:r>
    </w:p>
    <w:p>
      <w:pPr>
        <w:pStyle w:val="9"/>
        <w:spacing w:line="360" w:lineRule="auto"/>
        <w:ind w:firstLine="420"/>
        <w:rPr>
          <w:rFonts w:ascii="Times New Roman" w:hAnsi="Times New Roman" w:eastAsia="微软雅黑" w:cs="Times New Roman"/>
          <w:lang w:eastAsia="zh-CN"/>
        </w:rPr>
      </w:pPr>
      <w:r>
        <w:rPr>
          <w:rFonts w:ascii="Times New Roman" w:hAnsi="Times New Roman" w:eastAsia="微软雅黑" w:cs="Times New Roman"/>
          <w:lang w:eastAsia="zh-CN"/>
        </w:rPr>
        <w:t>5.</w:t>
      </w:r>
      <w:r>
        <w:rPr>
          <w:rFonts w:hint="eastAsia" w:ascii="Times New Roman" w:hAnsi="Times New Roman" w:eastAsia="微软雅黑" w:cs="Times New Roman"/>
          <w:lang w:eastAsia="zh-CN"/>
        </w:rPr>
        <w:t xml:space="preserve"> </w:t>
      </w:r>
      <w:r>
        <w:rPr>
          <w:rFonts w:ascii="Times New Roman" w:hAnsi="Times New Roman" w:eastAsia="微软雅黑" w:cs="Times New Roman"/>
          <w:lang w:eastAsia="zh-CN"/>
        </w:rPr>
        <w:t>如卖方对买方抽样质检结果有疑议，经双方协商后，进行联合取样，样品一式三份（每份不得少于200mL）；一份由具备CNAS/CMA认证机构的第三方质量检验机构检测，一份由工程技术公司质控中心检测，一份作为备样质控中心留存。若结果不一致，最终检测以质控中心检测结果为准。</w:t>
      </w:r>
    </w:p>
    <w:p>
      <w:pPr>
        <w:pStyle w:val="24"/>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七、标识、包装、运输和存储</w:t>
      </w:r>
    </w:p>
    <w:p>
      <w:pPr>
        <w:pStyle w:val="24"/>
        <w:spacing w:line="360" w:lineRule="auto"/>
        <w:ind w:firstLine="420" w:firstLineChars="200"/>
        <w:jc w:val="both"/>
        <w:rPr>
          <w:rFonts w:ascii="Times New Roman" w:hAnsi="Times New Roman" w:eastAsia="微软雅黑" w:cs="Times New Roman"/>
          <w:color w:val="auto"/>
          <w:sz w:val="21"/>
          <w:szCs w:val="21"/>
        </w:rPr>
      </w:pPr>
      <w:r>
        <w:rPr>
          <w:rFonts w:ascii="Times New Roman" w:hAnsi="Times New Roman" w:eastAsia="微软雅黑" w:cs="Times New Roman"/>
          <w:color w:val="auto"/>
          <w:sz w:val="21"/>
          <w:szCs w:val="21"/>
        </w:rPr>
        <w:t>1. 产品标识</w:t>
      </w:r>
    </w:p>
    <w:p>
      <w:pPr>
        <w:pStyle w:val="24"/>
        <w:spacing w:line="360" w:lineRule="auto"/>
        <w:ind w:firstLine="420" w:firstLineChars="200"/>
        <w:jc w:val="both"/>
        <w:rPr>
          <w:rFonts w:ascii="Times New Roman" w:hAnsi="Times New Roman" w:eastAsia="微软雅黑" w:cs="Times New Roman"/>
          <w:color w:val="auto"/>
          <w:sz w:val="21"/>
          <w:szCs w:val="21"/>
        </w:rPr>
      </w:pPr>
      <w:r>
        <w:rPr>
          <w:rFonts w:ascii="Times New Roman" w:hAnsi="Times New Roman" w:eastAsia="微软雅黑" w:cs="Times New Roman"/>
          <w:color w:val="auto"/>
          <w:sz w:val="21"/>
          <w:szCs w:val="21"/>
        </w:rPr>
        <w:t>产品标志/标签要求：标注产品名称、规格型号、生产批号、生产日期、有效期、生产商名称。</w:t>
      </w:r>
    </w:p>
    <w:p>
      <w:pPr>
        <w:pStyle w:val="24"/>
        <w:spacing w:line="360" w:lineRule="auto"/>
        <w:ind w:firstLine="420" w:firstLineChars="200"/>
        <w:jc w:val="both"/>
        <w:rPr>
          <w:rFonts w:ascii="Times New Roman" w:hAnsi="Times New Roman" w:eastAsia="微软雅黑" w:cs="Times New Roman"/>
          <w:color w:val="auto"/>
          <w:sz w:val="21"/>
          <w:szCs w:val="21"/>
        </w:rPr>
      </w:pPr>
      <w:r>
        <w:rPr>
          <w:rFonts w:ascii="Times New Roman" w:hAnsi="Times New Roman" w:eastAsia="微软雅黑" w:cs="Times New Roman"/>
          <w:color w:val="auto"/>
          <w:sz w:val="21"/>
          <w:szCs w:val="21"/>
        </w:rPr>
        <w:t>2. 产品包装</w:t>
      </w:r>
    </w:p>
    <w:p>
      <w:pPr>
        <w:pStyle w:val="24"/>
        <w:spacing w:line="360" w:lineRule="auto"/>
        <w:ind w:firstLine="420" w:firstLineChars="200"/>
        <w:jc w:val="both"/>
        <w:rPr>
          <w:rFonts w:ascii="Times New Roman" w:hAnsi="Times New Roman" w:eastAsia="微软雅黑" w:cs="Times New Roman"/>
          <w:color w:val="auto"/>
          <w:sz w:val="21"/>
          <w:szCs w:val="21"/>
        </w:rPr>
      </w:pPr>
      <w:r>
        <w:rPr>
          <w:rFonts w:ascii="Times New Roman" w:hAnsi="Times New Roman" w:eastAsia="微软雅黑" w:cs="Times New Roman"/>
          <w:color w:val="auto"/>
          <w:sz w:val="21"/>
          <w:szCs w:val="21"/>
        </w:rPr>
        <w:t>不要求具体包装形式，但卖方进行产品交付时需由卖方负责提供药剂运输及倒灌服务，将买方的6m³空药剂罐由天津增产公司库房运输至卖方符合国家法律法规要求的罐装作业场地。倒服务完成后，卖方将6m³药剂罐从卖方作业场地运回天津增产公司库房。</w:t>
      </w:r>
    </w:p>
    <w:p>
      <w:pPr>
        <w:pStyle w:val="4"/>
        <w:spacing w:line="360" w:lineRule="auto"/>
        <w:ind w:firstLine="428" w:firstLineChars="200"/>
        <w:jc w:val="both"/>
        <w:rPr>
          <w:rFonts w:ascii="Times New Roman" w:hAnsi="Times New Roman" w:cs="Times New Roman"/>
          <w:sz w:val="21"/>
          <w:szCs w:val="21"/>
        </w:rPr>
      </w:pPr>
      <w:r>
        <w:rPr>
          <w:rFonts w:ascii="Times New Roman" w:hAnsi="Times New Roman" w:cs="Times New Roman"/>
          <w:sz w:val="21"/>
          <w:szCs w:val="21"/>
        </w:rPr>
        <w:t>3. 产品运输</w:t>
      </w:r>
    </w:p>
    <w:p>
      <w:pPr>
        <w:pStyle w:val="24"/>
        <w:spacing w:line="360" w:lineRule="auto"/>
        <w:ind w:firstLine="420" w:firstLineChars="200"/>
        <w:jc w:val="both"/>
        <w:rPr>
          <w:rFonts w:ascii="Times New Roman" w:hAnsi="Times New Roman" w:eastAsia="微软雅黑" w:cs="Times New Roman"/>
          <w:color w:val="000000" w:themeColor="text1"/>
          <w:sz w:val="21"/>
          <w:szCs w:val="21"/>
          <w14:textFill>
            <w14:solidFill>
              <w14:schemeClr w14:val="tx1"/>
            </w14:solidFill>
          </w14:textFill>
        </w:rPr>
      </w:pPr>
      <w:r>
        <w:rPr>
          <w:rFonts w:ascii="Times New Roman" w:hAnsi="Times New Roman" w:eastAsia="微软雅黑" w:cs="Times New Roman"/>
          <w:color w:val="000000" w:themeColor="text1"/>
          <w:sz w:val="21"/>
          <w:szCs w:val="21"/>
          <w14:textFill>
            <w14:solidFill>
              <w14:schemeClr w14:val="tx1"/>
            </w14:solidFill>
          </w14:textFill>
        </w:rPr>
        <w:t>买方负责在天津增产公司库房场地内的装卸作业，其余环节，如卖方作业场地的装车、倒装及运输服务均由卖方负责。</w:t>
      </w:r>
    </w:p>
    <w:p>
      <w:pPr>
        <w:pStyle w:val="4"/>
        <w:spacing w:line="360" w:lineRule="auto"/>
        <w:ind w:firstLine="428" w:firstLineChars="200"/>
        <w:jc w:val="both"/>
        <w:rPr>
          <w:rFonts w:ascii="Times New Roman" w:hAnsi="Times New Roman" w:cs="Times New Roman"/>
          <w:sz w:val="21"/>
          <w:szCs w:val="21"/>
        </w:rPr>
      </w:pPr>
      <w:r>
        <w:rPr>
          <w:rFonts w:ascii="Times New Roman" w:hAnsi="Times New Roman" w:cs="Times New Roman"/>
          <w:sz w:val="21"/>
          <w:szCs w:val="21"/>
        </w:rPr>
        <w:t>4. 产品存储</w:t>
      </w:r>
    </w:p>
    <w:p>
      <w:pPr>
        <w:pStyle w:val="24"/>
        <w:spacing w:line="360" w:lineRule="auto"/>
        <w:ind w:firstLine="420" w:firstLineChars="200"/>
        <w:jc w:val="both"/>
        <w:rPr>
          <w:rFonts w:ascii="Times New Roman" w:hAnsi="Times New Roman" w:eastAsia="微软雅黑" w:cs="Times New Roman"/>
          <w:color w:val="auto"/>
        </w:rPr>
      </w:pPr>
      <w:r>
        <w:rPr>
          <w:rFonts w:ascii="Times New Roman" w:hAnsi="Times New Roman" w:eastAsia="微软雅黑" w:cs="Times New Roman"/>
          <w:color w:val="auto"/>
          <w:sz w:val="21"/>
          <w:szCs w:val="21"/>
        </w:rPr>
        <w:t>按照产品说明书执行。</w:t>
      </w:r>
    </w:p>
    <w:p>
      <w:pPr>
        <w:pStyle w:val="24"/>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八、技术文件</w:t>
      </w:r>
    </w:p>
    <w:p>
      <w:pPr>
        <w:pStyle w:val="9"/>
        <w:spacing w:line="360" w:lineRule="auto"/>
        <w:ind w:right="122" w:firstLine="210" w:firstLineChars="100"/>
        <w:rPr>
          <w:rFonts w:ascii="Times New Roman" w:hAnsi="Times New Roman" w:eastAsia="微软雅黑" w:cs="Times New Roman"/>
          <w:lang w:eastAsia="zh-CN"/>
        </w:rPr>
      </w:pPr>
      <w:r>
        <w:rPr>
          <w:rFonts w:ascii="Times New Roman" w:hAnsi="Times New Roman" w:eastAsia="微软雅黑" w:cs="Times New Roman"/>
          <w:lang w:eastAsia="zh-CN"/>
        </w:rPr>
        <w:t>1. 产品外包装应有明显的材料名称、包装规格、生产日期、保质期等标识，并张贴化学品安全标签；</w:t>
      </w:r>
    </w:p>
    <w:p>
      <w:pPr>
        <w:pStyle w:val="9"/>
        <w:spacing w:line="360" w:lineRule="auto"/>
        <w:ind w:right="122" w:firstLine="210" w:firstLineChars="100"/>
        <w:rPr>
          <w:rFonts w:ascii="Times New Roman" w:hAnsi="Times New Roman" w:eastAsia="微软雅黑" w:cs="Times New Roman"/>
          <w:lang w:eastAsia="zh-CN"/>
        </w:rPr>
      </w:pPr>
      <w:r>
        <w:rPr>
          <w:rFonts w:ascii="Times New Roman" w:hAnsi="Times New Roman" w:eastAsia="微软雅黑" w:cs="Times New Roman"/>
          <w:lang w:eastAsia="zh-CN"/>
        </w:rPr>
        <w:t>2. 供货前提供样品到增产技术公司，质检合格后方可送货；</w:t>
      </w:r>
    </w:p>
    <w:p>
      <w:pPr>
        <w:pStyle w:val="9"/>
        <w:spacing w:line="360" w:lineRule="auto"/>
        <w:ind w:right="122" w:firstLine="210" w:firstLineChars="100"/>
        <w:rPr>
          <w:rFonts w:ascii="Times New Roman" w:hAnsi="Times New Roman" w:eastAsia="微软雅黑" w:cs="Times New Roman"/>
          <w:lang w:eastAsia="zh-CN"/>
        </w:rPr>
      </w:pPr>
      <w:r>
        <w:rPr>
          <w:rFonts w:ascii="Times New Roman" w:hAnsi="Times New Roman" w:eastAsia="微软雅黑" w:cs="Times New Roman"/>
          <w:lang w:eastAsia="zh-CN"/>
        </w:rPr>
        <w:t>3. 提供药剂时需要厂家提供出厂质检报告；</w:t>
      </w:r>
    </w:p>
    <w:p>
      <w:pPr>
        <w:pStyle w:val="9"/>
        <w:spacing w:line="360" w:lineRule="auto"/>
        <w:ind w:right="122" w:firstLine="210" w:firstLineChars="100"/>
        <w:rPr>
          <w:rFonts w:ascii="Times New Roman" w:hAnsi="Times New Roman" w:eastAsia="微软雅黑" w:cs="Times New Roman"/>
          <w:lang w:eastAsia="zh-CN"/>
        </w:rPr>
      </w:pPr>
      <w:r>
        <w:rPr>
          <w:rFonts w:ascii="Times New Roman" w:hAnsi="Times New Roman" w:eastAsia="微软雅黑" w:cs="Times New Roman"/>
          <w:lang w:eastAsia="zh-CN"/>
        </w:rPr>
        <w:t>4. 卖方提供第三方化学品证明，证明此药剂的化学品的分类（危险化学品或者非危险化学品）；</w:t>
      </w:r>
    </w:p>
    <w:p>
      <w:pPr>
        <w:pStyle w:val="9"/>
        <w:spacing w:line="360" w:lineRule="auto"/>
        <w:ind w:right="122" w:firstLine="210" w:firstLineChars="100"/>
        <w:rPr>
          <w:rFonts w:ascii="Times New Roman" w:hAnsi="Times New Roman" w:eastAsia="微软雅黑" w:cs="Times New Roman"/>
          <w:lang w:eastAsia="zh-CN"/>
        </w:rPr>
      </w:pPr>
      <w:r>
        <w:rPr>
          <w:rFonts w:ascii="Times New Roman" w:hAnsi="Times New Roman" w:eastAsia="微软雅黑" w:cs="Times New Roman"/>
          <w:lang w:eastAsia="zh-CN"/>
        </w:rPr>
        <w:t>5. 提供产品的说明书，说明书中需要包含产品的主要成分；</w:t>
      </w:r>
    </w:p>
    <w:p>
      <w:pPr>
        <w:pStyle w:val="9"/>
        <w:spacing w:line="360" w:lineRule="auto"/>
        <w:ind w:right="122" w:firstLine="210" w:firstLineChars="100"/>
        <w:rPr>
          <w:rFonts w:ascii="Times New Roman" w:hAnsi="Times New Roman" w:eastAsia="微软雅黑" w:cs="Times New Roman"/>
          <w:lang w:eastAsia="zh-CN"/>
        </w:rPr>
      </w:pPr>
      <w:r>
        <w:rPr>
          <w:rFonts w:ascii="Times New Roman" w:hAnsi="Times New Roman" w:eastAsia="微软雅黑" w:cs="Times New Roman"/>
          <w:lang w:eastAsia="zh-CN"/>
        </w:rPr>
        <w:t>6. 要求供货商提供码头认可的“货物运输条件鉴定书”，包含海运及陆运证书；</w:t>
      </w:r>
    </w:p>
    <w:p>
      <w:pPr>
        <w:pStyle w:val="9"/>
        <w:spacing w:line="360" w:lineRule="auto"/>
        <w:ind w:right="122" w:firstLine="210" w:firstLineChars="100"/>
        <w:rPr>
          <w:rFonts w:ascii="Times New Roman" w:hAnsi="Times New Roman" w:eastAsia="微软雅黑" w:cs="Times New Roman"/>
          <w:lang w:eastAsia="zh-CN"/>
        </w:rPr>
      </w:pPr>
      <w:r>
        <w:rPr>
          <w:rFonts w:ascii="Times New Roman" w:hAnsi="Times New Roman" w:eastAsia="微软雅黑" w:cs="Times New Roman"/>
          <w:lang w:eastAsia="zh-CN"/>
        </w:rPr>
        <w:t>7. 提供产品的MSDS。</w:t>
      </w:r>
    </w:p>
    <w:p>
      <w:pPr>
        <w:pStyle w:val="24"/>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九、工作进度、监造和现场验收</w:t>
      </w:r>
    </w:p>
    <w:p>
      <w:pPr>
        <w:pStyle w:val="9"/>
        <w:spacing w:line="360" w:lineRule="auto"/>
        <w:ind w:right="122" w:firstLineChars="0"/>
        <w:rPr>
          <w:rFonts w:ascii="Times New Roman" w:hAnsi="Times New Roman" w:eastAsia="微软雅黑" w:cs="Times New Roman"/>
          <w:lang w:eastAsia="zh-CN"/>
        </w:rPr>
      </w:pPr>
      <w:r>
        <w:rPr>
          <w:rFonts w:ascii="Times New Roman" w:hAnsi="Times New Roman" w:eastAsia="微软雅黑" w:cs="Times New Roman"/>
          <w:lang w:eastAsia="zh-CN"/>
        </w:rPr>
        <w:t>1. 货物到达买方合同/订单指定到货地点后，由买方人员按本协议及合同/订单有关名称、品牌、型号、规格、数量、质量及技术要求进行验收。如发现卖方提供的货物名称、品牌、型号、规格、数量、质量及技术要求不符合买方合同/订单及本协议要求，证书、技术资料不齐，破损，买方有权要求退货、更换、补齐，由此引起的一切费用由卖方负责；</w:t>
      </w:r>
    </w:p>
    <w:p>
      <w:pPr>
        <w:pStyle w:val="9"/>
        <w:spacing w:line="360" w:lineRule="auto"/>
        <w:ind w:right="122" w:firstLineChars="0"/>
        <w:rPr>
          <w:rFonts w:ascii="Times New Roman" w:hAnsi="Times New Roman" w:eastAsia="微软雅黑" w:cs="Times New Roman"/>
          <w:lang w:eastAsia="zh-CN"/>
        </w:rPr>
      </w:pPr>
      <w:r>
        <w:rPr>
          <w:rFonts w:ascii="Times New Roman" w:hAnsi="Times New Roman" w:eastAsia="微软雅黑" w:cs="Times New Roman"/>
          <w:lang w:eastAsia="zh-CN"/>
        </w:rPr>
        <w:t>2. 验收合格后，买方指定人员在送货清单上签字确认，送货清单由验收人保留一份，卖方将其余的二份送货单交采办人员认可签字后，一份由我方物资采办管理部门保留，另一份由卖方保留。</w:t>
      </w:r>
    </w:p>
    <w:p>
      <w:pPr>
        <w:pStyle w:val="9"/>
        <w:spacing w:line="360" w:lineRule="auto"/>
        <w:ind w:right="122" w:firstLineChars="0"/>
        <w:rPr>
          <w:rFonts w:hint="eastAsia" w:ascii="Times New Roman" w:hAnsi="Times New Roman" w:eastAsia="微软雅黑" w:cs="Times New Roman"/>
          <w:lang w:eastAsia="zh-CN"/>
        </w:rPr>
      </w:pPr>
      <w:r>
        <w:rPr>
          <w:rFonts w:hint="eastAsia" w:ascii="Times New Roman" w:hAnsi="Times New Roman" w:eastAsia="微软雅黑" w:cs="Times New Roman"/>
          <w:lang w:eastAsia="zh-CN"/>
        </w:rPr>
        <w:t>3. 验收要求：</w:t>
      </w:r>
    </w:p>
    <w:p>
      <w:pPr>
        <w:pStyle w:val="9"/>
        <w:spacing w:line="360" w:lineRule="auto"/>
        <w:ind w:right="122" w:firstLineChars="0"/>
        <w:rPr>
          <w:rFonts w:hint="eastAsia" w:ascii="Times New Roman" w:hAnsi="Times New Roman" w:eastAsia="微软雅黑" w:cs="Times New Roman"/>
          <w:lang w:eastAsia="zh-CN"/>
        </w:rPr>
      </w:pPr>
      <w:r>
        <w:rPr>
          <w:rFonts w:hint="eastAsia" w:ascii="Times New Roman" w:hAnsi="Times New Roman" w:eastAsia="微软雅黑" w:cs="Times New Roman"/>
          <w:lang w:eastAsia="zh-CN"/>
        </w:rPr>
        <w:t>（1）验收时提供药剂交付所要求的全部技术文件。卖方所提供药剂需满足项目技术要求，随货提供送货清单等资料。</w:t>
      </w:r>
    </w:p>
    <w:p>
      <w:pPr>
        <w:pStyle w:val="9"/>
        <w:spacing w:line="360" w:lineRule="auto"/>
        <w:ind w:right="122" w:firstLineChars="0"/>
        <w:rPr>
          <w:rFonts w:hint="eastAsia" w:ascii="Times New Roman" w:hAnsi="Times New Roman" w:eastAsia="微软雅黑" w:cs="Times New Roman"/>
          <w:lang w:eastAsia="zh-CN"/>
        </w:rPr>
      </w:pPr>
      <w:r>
        <w:rPr>
          <w:rFonts w:hint="eastAsia" w:ascii="Times New Roman" w:hAnsi="Times New Roman" w:eastAsia="微软雅黑" w:cs="Times New Roman"/>
          <w:lang w:eastAsia="zh-CN"/>
        </w:rPr>
        <w:t>（2）交货地点：天津市滨海新区工程技术公司增产库房。</w:t>
      </w:r>
    </w:p>
    <w:p>
      <w:pPr>
        <w:pStyle w:val="9"/>
        <w:spacing w:line="360" w:lineRule="auto"/>
        <w:ind w:right="122" w:firstLineChars="0"/>
        <w:rPr>
          <w:rFonts w:hint="eastAsia" w:ascii="Times New Roman" w:hAnsi="Times New Roman" w:eastAsia="微软雅黑" w:cs="Times New Roman"/>
          <w:lang w:eastAsia="zh-CN"/>
        </w:rPr>
      </w:pPr>
      <w:r>
        <w:rPr>
          <w:rFonts w:hint="eastAsia" w:ascii="Times New Roman" w:hAnsi="Times New Roman" w:eastAsia="微软雅黑" w:cs="Times New Roman"/>
          <w:lang w:eastAsia="zh-CN"/>
        </w:rPr>
        <w:t>（3）交货日期：合同有效期内，按买方订单通知送货，卖方收到买方订单送货通知后，7日内完成送货。</w:t>
      </w:r>
    </w:p>
    <w:p>
      <w:pPr>
        <w:pStyle w:val="9"/>
        <w:spacing w:line="360" w:lineRule="auto"/>
        <w:ind w:right="122" w:firstLineChars="0"/>
        <w:rPr>
          <w:rFonts w:hint="eastAsia" w:ascii="Times New Roman" w:hAnsi="Times New Roman" w:eastAsia="微软雅黑" w:cs="Times New Roman"/>
          <w:lang w:eastAsia="zh-CN"/>
        </w:rPr>
      </w:pPr>
      <w:r>
        <w:rPr>
          <w:rFonts w:hint="eastAsia" w:ascii="Times New Roman" w:hAnsi="Times New Roman" w:eastAsia="微软雅黑" w:cs="Times New Roman"/>
          <w:lang w:eastAsia="zh-CN"/>
        </w:rPr>
        <w:t>（4）货物接收人：王健，电话13389080085，邮箱：wangjian94@cnooc.com.cn。</w:t>
      </w:r>
    </w:p>
    <w:p>
      <w:pPr>
        <w:pStyle w:val="24"/>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十、技术服务与售后服务</w:t>
      </w:r>
    </w:p>
    <w:p>
      <w:pPr>
        <w:pStyle w:val="9"/>
        <w:spacing w:line="360" w:lineRule="auto"/>
        <w:ind w:right="122" w:firstLineChars="0"/>
        <w:rPr>
          <w:rFonts w:ascii="Times New Roman" w:hAnsi="Times New Roman" w:eastAsia="微软雅黑" w:cs="Times New Roman"/>
          <w:lang w:eastAsia="zh-CN"/>
        </w:rPr>
      </w:pPr>
      <w:r>
        <w:rPr>
          <w:rFonts w:ascii="Times New Roman" w:hAnsi="Times New Roman" w:eastAsia="微软雅黑" w:cs="Times New Roman"/>
          <w:lang w:eastAsia="zh-CN"/>
        </w:rPr>
        <w:t>1.</w:t>
      </w:r>
      <w:r>
        <w:rPr>
          <w:rFonts w:hint="eastAsia" w:ascii="Times New Roman" w:hAnsi="Times New Roman" w:eastAsia="微软雅黑" w:cs="Times New Roman"/>
          <w:lang w:eastAsia="zh-CN"/>
        </w:rPr>
        <w:t xml:space="preserve"> </w:t>
      </w:r>
      <w:r>
        <w:rPr>
          <w:rFonts w:ascii="Times New Roman" w:hAnsi="Times New Roman" w:eastAsia="微软雅黑" w:cs="Times New Roman"/>
          <w:lang w:eastAsia="zh-CN"/>
        </w:rPr>
        <w:t>卖方在接到买方通知24小时内给予答复，48小时到达现场，卖方技术配合响应时间不超过48小时，对于非不可抗力响应逾期的，买方有权要求终止合同。</w:t>
      </w:r>
    </w:p>
    <w:p>
      <w:pPr>
        <w:pStyle w:val="9"/>
        <w:spacing w:line="360" w:lineRule="auto"/>
        <w:ind w:right="122" w:firstLineChars="0"/>
        <w:rPr>
          <w:rFonts w:ascii="Times New Roman" w:hAnsi="Times New Roman" w:eastAsia="微软雅黑" w:cs="Times New Roman"/>
          <w:lang w:eastAsia="zh-CN"/>
        </w:rPr>
      </w:pPr>
      <w:r>
        <w:rPr>
          <w:rFonts w:ascii="Times New Roman" w:hAnsi="Times New Roman" w:eastAsia="微软雅黑" w:cs="Times New Roman"/>
          <w:lang w:eastAsia="zh-CN"/>
        </w:rPr>
        <w:t>2.</w:t>
      </w:r>
      <w:r>
        <w:rPr>
          <w:rFonts w:hint="eastAsia" w:ascii="Times New Roman" w:hAnsi="Times New Roman" w:eastAsia="微软雅黑" w:cs="Times New Roman"/>
          <w:lang w:eastAsia="zh-CN"/>
        </w:rPr>
        <w:t xml:space="preserve"> </w:t>
      </w:r>
      <w:r>
        <w:rPr>
          <w:rFonts w:ascii="Times New Roman" w:hAnsi="Times New Roman" w:eastAsia="微软雅黑" w:cs="Times New Roman"/>
          <w:lang w:eastAsia="zh-CN"/>
        </w:rPr>
        <w:t>卖方不得将销售货物的品种和数量告知第三方。</w:t>
      </w:r>
    </w:p>
    <w:p>
      <w:pPr>
        <w:pStyle w:val="24"/>
        <w:spacing w:before="120" w:after="12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十一、质量保证</w:t>
      </w:r>
    </w:p>
    <w:p>
      <w:pPr>
        <w:spacing w:line="360" w:lineRule="auto"/>
        <w:ind w:firstLine="210" w:firstLineChars="1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1. 质保期要求：质保期为卖方交付该批货物经双方签署送货检验单后12个月。</w:t>
      </w:r>
    </w:p>
    <w:p>
      <w:pPr>
        <w:spacing w:line="360" w:lineRule="auto"/>
        <w:ind w:firstLine="210" w:firstLineChars="100"/>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 生产日期不能早于送货日期3个月。在质保期内，药剂出现质量问题时，卖方应负责进行免费更换。卖方保证更换的药剂为合格产品。如果药剂更换2批次后仍存在质量问题，买方有权提出退货，并按照惩罚措施提出赔偿。</w:t>
      </w:r>
    </w:p>
    <w:p>
      <w:pPr>
        <w:pStyle w:val="9"/>
        <w:spacing w:line="360" w:lineRule="auto"/>
        <w:ind w:right="122" w:firstLine="210" w:firstLineChars="100"/>
        <w:rPr>
          <w:rFonts w:ascii="Times New Roman" w:hAnsi="Times New Roman" w:eastAsia="微软雅黑" w:cs="Times New Roman"/>
          <w:lang w:eastAsia="zh-CN"/>
        </w:rPr>
      </w:pPr>
      <w:r>
        <w:rPr>
          <w:rFonts w:ascii="Times New Roman" w:hAnsi="Times New Roman" w:eastAsia="微软雅黑" w:cs="Times New Roman"/>
          <w:lang w:eastAsia="zh-CN"/>
        </w:rPr>
        <w:t>3. 其它要求：到货验收不合格，无条件退或换货。</w:t>
      </w:r>
    </w:p>
    <w:p>
      <w:pPr>
        <w:pStyle w:val="24"/>
        <w:spacing w:before="120" w:after="120"/>
        <w:outlineLvl w:val="0"/>
        <w:rPr>
          <w:rFonts w:ascii="Times New Roman" w:hAnsi="Times New Roman" w:eastAsia="微软雅黑" w:cs="Times New Roman"/>
          <w:bCs/>
          <w:color w:val="auto"/>
          <w:sz w:val="32"/>
          <w:szCs w:val="32"/>
        </w:rPr>
      </w:pPr>
      <w:bookmarkStart w:id="8" w:name="_Toc13249328"/>
      <w:bookmarkStart w:id="9" w:name="_Toc13248931"/>
      <w:r>
        <w:rPr>
          <w:rFonts w:ascii="Times New Roman" w:hAnsi="Times New Roman" w:eastAsia="微软雅黑" w:cs="Times New Roman"/>
          <w:bCs/>
          <w:color w:val="auto"/>
          <w:sz w:val="32"/>
          <w:szCs w:val="32"/>
        </w:rPr>
        <w:t>十二、其他要求</w:t>
      </w:r>
      <w:bookmarkEnd w:id="8"/>
      <w:bookmarkEnd w:id="9"/>
    </w:p>
    <w:p>
      <w:pPr>
        <w:spacing w:line="360" w:lineRule="auto"/>
        <w:ind w:left="420"/>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1. 付款方式：合同约定银行电汇。</w:t>
      </w:r>
    </w:p>
    <w:p>
      <w:pPr>
        <w:spacing w:line="360" w:lineRule="auto"/>
        <w:ind w:left="420"/>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2. 付款周期要求：订单完成后，开票后45日付款。</w:t>
      </w:r>
    </w:p>
    <w:p>
      <w:pPr>
        <w:spacing w:line="360" w:lineRule="auto"/>
        <w:ind w:left="420"/>
        <w:jc w:val="both"/>
        <w:rPr>
          <w:rFonts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3. 结算方式：本合同为年度协议合同，付款内容根据订单内容进行结算。</w:t>
      </w:r>
    </w:p>
    <w:p>
      <w:pPr>
        <w:spacing w:line="360" w:lineRule="auto"/>
        <w:ind w:left="420"/>
        <w:jc w:val="both"/>
        <w:rPr>
          <w:rFonts w:hint="eastAsia" w:ascii="Times New Roman" w:hAnsi="Times New Roman" w:eastAsia="微软雅黑" w:cs="Times New Roman"/>
          <w:sz w:val="21"/>
          <w:szCs w:val="21"/>
          <w:lang w:eastAsia="zh-CN"/>
        </w:rPr>
      </w:pPr>
      <w:r>
        <w:rPr>
          <w:rFonts w:ascii="Times New Roman" w:hAnsi="Times New Roman" w:eastAsia="微软雅黑" w:cs="Times New Roman"/>
          <w:sz w:val="21"/>
          <w:szCs w:val="21"/>
          <w:lang w:eastAsia="zh-CN"/>
        </w:rPr>
        <w:t>4. 交货日期：</w:t>
      </w:r>
      <w:r>
        <w:rPr>
          <w:rFonts w:ascii="Times New Roman" w:hAnsi="Times New Roman" w:eastAsia="微软雅黑" w:cs="Times New Roman"/>
          <w:kern w:val="2"/>
          <w:sz w:val="21"/>
          <w:szCs w:val="21"/>
          <w:lang w:eastAsia="zh-CN"/>
        </w:rPr>
        <w:t>合同有效期内，按买方订单通知送货，卖方收到买方订单送货通知后，7日内完成送货</w:t>
      </w:r>
      <w:r>
        <w:rPr>
          <w:rFonts w:ascii="Times New Roman" w:hAnsi="Times New Roman" w:eastAsia="微软雅黑" w:cs="Times New Roman"/>
          <w:sz w:val="21"/>
          <w:szCs w:val="21"/>
          <w:lang w:eastAsia="zh-CN"/>
        </w:rPr>
        <w:t>。</w:t>
      </w:r>
    </w:p>
    <w:p>
      <w:pPr>
        <w:spacing w:line="360" w:lineRule="auto"/>
        <w:ind w:left="420"/>
        <w:jc w:val="both"/>
        <w:rPr>
          <w:rFonts w:ascii="Times New Roman" w:hAnsi="Times New Roman" w:eastAsia="微软雅黑" w:cs="Times New Roman"/>
          <w:sz w:val="21"/>
          <w:szCs w:val="21"/>
          <w:lang w:eastAsia="zh-CN"/>
        </w:rPr>
      </w:pPr>
      <w:r>
        <w:rPr>
          <w:rFonts w:hint="eastAsia" w:ascii="Times New Roman" w:hAnsi="Times New Roman" w:eastAsia="微软雅黑" w:cs="Times New Roman"/>
          <w:sz w:val="21"/>
          <w:szCs w:val="21"/>
          <w:lang w:eastAsia="zh-CN"/>
        </w:rPr>
        <w:t>5</w:t>
      </w:r>
      <w:r>
        <w:rPr>
          <w:rFonts w:ascii="Times New Roman" w:hAnsi="Times New Roman" w:eastAsia="微软雅黑" w:cs="Times New Roman"/>
          <w:sz w:val="21"/>
          <w:szCs w:val="21"/>
          <w:lang w:eastAsia="zh-CN"/>
        </w:rPr>
        <w:t>.</w:t>
      </w:r>
      <w:r>
        <w:rPr>
          <w:rFonts w:hint="eastAsia" w:ascii="Times New Roman" w:hAnsi="Times New Roman" w:eastAsia="微软雅黑" w:cs="Times New Roman"/>
          <w:sz w:val="21"/>
          <w:szCs w:val="21"/>
          <w:lang w:eastAsia="zh-CN"/>
        </w:rPr>
        <w:t xml:space="preserve"> </w:t>
      </w:r>
      <w:r>
        <w:rPr>
          <w:rFonts w:ascii="Times New Roman" w:hAnsi="Times New Roman" w:eastAsia="微软雅黑" w:cs="Times New Roman"/>
          <w:sz w:val="21"/>
          <w:szCs w:val="21"/>
          <w:lang w:eastAsia="zh-CN"/>
        </w:rPr>
        <w:t>技术联系人：曲庆东，联系方式：022-25800178；姚淼，联系方式：022-25808422。</w:t>
      </w:r>
    </w:p>
    <w:p>
      <w:pPr>
        <w:spacing w:line="360" w:lineRule="auto"/>
        <w:ind w:left="420"/>
        <w:jc w:val="both"/>
        <w:rPr>
          <w:rFonts w:ascii="Times New Roman" w:hAnsi="Times New Roman" w:eastAsia="微软雅黑" w:cs="Times New Roman"/>
          <w:sz w:val="21"/>
          <w:szCs w:val="21"/>
          <w:lang w:eastAsia="zh-CN"/>
        </w:rPr>
      </w:pPr>
      <w:r>
        <w:rPr>
          <w:rFonts w:hint="eastAsia" w:ascii="Times New Roman" w:hAnsi="Times New Roman" w:eastAsia="微软雅黑" w:cs="Times New Roman"/>
          <w:sz w:val="21"/>
          <w:szCs w:val="21"/>
          <w:lang w:eastAsia="zh-CN"/>
        </w:rPr>
        <w:t>6</w:t>
      </w:r>
      <w:r>
        <w:rPr>
          <w:rFonts w:ascii="Times New Roman" w:hAnsi="Times New Roman" w:eastAsia="微软雅黑" w:cs="Times New Roman"/>
          <w:sz w:val="21"/>
          <w:szCs w:val="21"/>
          <w:lang w:eastAsia="zh-CN"/>
        </w:rPr>
        <w:t>. 商务联系人：齐  健，联系方式：022-25803168。</w:t>
      </w:r>
    </w:p>
    <w:p>
      <w:pPr>
        <w:pStyle w:val="25"/>
        <w:rPr>
          <w:rFonts w:ascii="Times New Roman" w:hAnsi="Times New Roman" w:eastAsia="微软雅黑" w:cs="Times New Roman"/>
          <w:sz w:val="21"/>
          <w:szCs w:val="21"/>
          <w:lang w:eastAsia="zh-CN"/>
        </w:rPr>
      </w:pPr>
      <w:r>
        <w:rPr>
          <w:rFonts w:hint="eastAsia" w:ascii="Times New Roman" w:hAnsi="Times New Roman" w:eastAsia="微软雅黑" w:cs="Times New Roman"/>
          <w:sz w:val="21"/>
          <w:szCs w:val="21"/>
          <w:lang w:eastAsia="zh-CN"/>
        </w:rPr>
        <w:t>7</w:t>
      </w:r>
      <w:r>
        <w:rPr>
          <w:rFonts w:ascii="Times New Roman" w:hAnsi="Times New Roman" w:eastAsia="微软雅黑" w:cs="Times New Roman"/>
          <w:sz w:val="21"/>
          <w:szCs w:val="21"/>
          <w:lang w:eastAsia="zh-CN"/>
        </w:rPr>
        <w:t>. 发票接收人：陈  媛，联系方式：022-25800974。</w:t>
      </w:r>
    </w:p>
    <w:p>
      <w:pPr>
        <w:pStyle w:val="25"/>
        <w:rPr>
          <w:rFonts w:ascii="Times New Roman" w:hAnsi="Times New Roman" w:eastAsia="微软雅黑" w:cs="Times New Roman"/>
          <w:sz w:val="21"/>
          <w:szCs w:val="21"/>
          <w:lang w:eastAsia="zh-CN"/>
        </w:rPr>
      </w:pPr>
    </w:p>
    <w:p>
      <w:pPr>
        <w:pStyle w:val="25"/>
        <w:rPr>
          <w:rFonts w:ascii="Times New Roman" w:hAnsi="Times New Roman" w:eastAsia="微软雅黑" w:cs="Times New Roman"/>
          <w:sz w:val="21"/>
          <w:szCs w:val="21"/>
          <w:lang w:eastAsia="zh-CN"/>
        </w:rPr>
      </w:pPr>
    </w:p>
    <w:p>
      <w:pPr>
        <w:pStyle w:val="25"/>
        <w:rPr>
          <w:rFonts w:ascii="Times New Roman" w:hAnsi="Times New Roman" w:eastAsia="微软雅黑" w:cs="Times New Roman"/>
          <w:sz w:val="21"/>
          <w:szCs w:val="21"/>
          <w:lang w:eastAsia="zh-CN"/>
        </w:rPr>
      </w:pPr>
    </w:p>
    <w:p>
      <w:pPr>
        <w:pStyle w:val="25"/>
        <w:rPr>
          <w:rFonts w:ascii="Times New Roman" w:hAnsi="Times New Roman" w:eastAsia="微软雅黑" w:cs="Times New Roman"/>
          <w:sz w:val="21"/>
          <w:szCs w:val="21"/>
          <w:lang w:eastAsia="zh-CN"/>
        </w:rPr>
      </w:pPr>
    </w:p>
    <w:p>
      <w:pPr>
        <w:pStyle w:val="25"/>
        <w:rPr>
          <w:rFonts w:ascii="Times New Roman" w:hAnsi="Times New Roman" w:eastAsia="微软雅黑" w:cs="Times New Roman"/>
          <w:sz w:val="21"/>
          <w:szCs w:val="21"/>
          <w:lang w:eastAsia="zh-CN"/>
        </w:rPr>
      </w:pPr>
    </w:p>
    <w:p>
      <w:pPr>
        <w:pStyle w:val="25"/>
        <w:rPr>
          <w:rFonts w:ascii="Times New Roman" w:hAnsi="Times New Roman" w:eastAsia="微软雅黑" w:cs="Times New Roman"/>
          <w:sz w:val="21"/>
          <w:szCs w:val="21"/>
          <w:lang w:eastAsia="zh-CN"/>
        </w:rPr>
      </w:pPr>
    </w:p>
    <w:p>
      <w:pPr>
        <w:pStyle w:val="25"/>
        <w:rPr>
          <w:rFonts w:ascii="Times New Roman" w:hAnsi="Times New Roman" w:eastAsia="微软雅黑" w:cs="Times New Roman"/>
          <w:sz w:val="21"/>
          <w:szCs w:val="21"/>
          <w:lang w:eastAsia="zh-CN"/>
        </w:rPr>
      </w:pPr>
    </w:p>
    <w:p>
      <w:pPr>
        <w:pStyle w:val="25"/>
        <w:rPr>
          <w:rFonts w:hint="eastAsia" w:ascii="Times New Roman" w:hAnsi="Times New Roman" w:eastAsia="微软雅黑" w:cs="Times New Roman"/>
          <w:sz w:val="21"/>
          <w:szCs w:val="21"/>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项目联系人</w:t>
      </w:r>
    </w:p>
    <w:p>
      <w:pPr>
        <w:tabs>
          <w:tab w:val="left" w:pos="993"/>
          <w:tab w:val="left" w:pos="1134"/>
          <w:tab w:val="left" w:pos="1418"/>
        </w:tabs>
        <w:spacing w:line="6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请感兴趣的供应商于</w:t>
      </w:r>
      <w:r>
        <w:rPr>
          <w:rFonts w:hint="eastAsia" w:ascii="Times New Roman" w:hAnsi="Times New Roman" w:eastAsia="仿宋_GB2312" w:cs="Times New Roman"/>
          <w:sz w:val="24"/>
          <w:szCs w:val="24"/>
          <w:u w:val="single"/>
        </w:rPr>
        <w:t>202</w:t>
      </w:r>
      <w:r>
        <w:rPr>
          <w:rFonts w:hint="eastAsia" w:ascii="Times New Roman" w:hAnsi="Times New Roman" w:eastAsia="仿宋_GB2312" w:cs="Times New Roman"/>
          <w:sz w:val="24"/>
          <w:szCs w:val="24"/>
          <w:u w:val="single"/>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u w:val="single"/>
          <w:lang w:val="en-US" w:eastAsia="zh-CN"/>
        </w:rPr>
        <w:t>1</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u w:val="single"/>
          <w:lang w:val="en-US" w:eastAsia="zh-CN"/>
        </w:rPr>
        <w:t>9</w:t>
      </w:r>
      <w:bookmarkStart w:id="12" w:name="_GoBack"/>
      <w:bookmarkEnd w:id="12"/>
      <w:r>
        <w:rPr>
          <w:rFonts w:ascii="Times New Roman" w:hAnsi="Times New Roman" w:eastAsia="仿宋_GB2312" w:cs="Times New Roman"/>
          <w:sz w:val="24"/>
          <w:szCs w:val="24"/>
        </w:rPr>
        <w:t>日前，</w:t>
      </w:r>
      <w:r>
        <w:rPr>
          <w:rFonts w:hint="eastAsia" w:ascii="Times New Roman" w:hAnsi="Times New Roman" w:eastAsia="仿宋_GB2312" w:cs="Times New Roman"/>
          <w:sz w:val="24"/>
          <w:szCs w:val="24"/>
        </w:rPr>
        <w:t>在系统反馈</w:t>
      </w:r>
      <w:r>
        <w:rPr>
          <w:rFonts w:ascii="Times New Roman" w:hAnsi="Times New Roman" w:eastAsia="仿宋_GB2312" w:cs="Times New Roman"/>
          <w:sz w:val="24"/>
          <w:szCs w:val="24"/>
        </w:rPr>
        <w:t>。</w:t>
      </w:r>
    </w:p>
    <w:p>
      <w:pPr>
        <w:tabs>
          <w:tab w:val="left" w:pos="993"/>
          <w:tab w:val="left" w:pos="1134"/>
          <w:tab w:val="left" w:pos="1418"/>
        </w:tabs>
        <w:spacing w:line="600" w:lineRule="exact"/>
        <w:ind w:firstLine="480" w:firstLineChars="2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联系人：</w:t>
      </w:r>
      <w:r>
        <w:rPr>
          <w:rFonts w:hint="eastAsia" w:ascii="Times New Roman" w:hAnsi="Times New Roman" w:eastAsia="仿宋_GB2312" w:cs="Times New Roman"/>
          <w:sz w:val="24"/>
          <w:szCs w:val="24"/>
          <w:lang w:val="en-US" w:eastAsia="zh-CN"/>
        </w:rPr>
        <w:t>王莫飞</w:t>
      </w:r>
    </w:p>
    <w:p>
      <w:pPr>
        <w:tabs>
          <w:tab w:val="left" w:pos="993"/>
          <w:tab w:val="left" w:pos="1134"/>
          <w:tab w:val="left" w:pos="1418"/>
        </w:tabs>
        <w:spacing w:line="600" w:lineRule="exact"/>
        <w:ind w:firstLine="480" w:firstLineChars="20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电  话：</w:t>
      </w:r>
      <w:r>
        <w:rPr>
          <w:rFonts w:hint="eastAsia" w:ascii="Times New Roman" w:hAnsi="Times New Roman" w:eastAsia="仿宋_GB2312" w:cs="Times New Roman"/>
          <w:sz w:val="24"/>
          <w:szCs w:val="24"/>
        </w:rPr>
        <w:t>022-2</w:t>
      </w:r>
      <w:r>
        <w:rPr>
          <w:rFonts w:hint="eastAsia" w:ascii="Times New Roman" w:hAnsi="Times New Roman" w:eastAsia="仿宋_GB2312" w:cs="Times New Roman"/>
          <w:sz w:val="24"/>
          <w:szCs w:val="24"/>
          <w:lang w:val="en-US" w:eastAsia="zh-CN"/>
        </w:rPr>
        <w:t>5801305</w:t>
      </w:r>
    </w:p>
    <w:p>
      <w:pPr>
        <w:tabs>
          <w:tab w:val="left" w:pos="993"/>
          <w:tab w:val="left" w:pos="1134"/>
          <w:tab w:val="left" w:pos="1418"/>
        </w:tabs>
        <w:spacing w:line="600" w:lineRule="exact"/>
        <w:ind w:firstLine="480" w:firstLineChars="200"/>
        <w:rPr>
          <w:rFonts w:ascii="Times New Roman" w:hAnsi="Times New Roman" w:eastAsia="仿宋_GB2312" w:cs="Times New Roman"/>
          <w:sz w:val="28"/>
          <w:szCs w:val="28"/>
        </w:rPr>
      </w:pPr>
      <w:r>
        <w:rPr>
          <w:rFonts w:ascii="Times New Roman" w:hAnsi="Times New Roman" w:eastAsia="仿宋_GB2312" w:cs="Times New Roman"/>
          <w:sz w:val="24"/>
          <w:szCs w:val="24"/>
        </w:rPr>
        <w:t>邮  箱：</w:t>
      </w:r>
      <w:r>
        <w:rPr>
          <w:rFonts w:hint="eastAsia" w:ascii="Times New Roman" w:hAnsi="Times New Roman" w:eastAsia="仿宋_GB2312" w:cs="Times New Roman"/>
          <w:sz w:val="24"/>
          <w:szCs w:val="24"/>
          <w:lang w:val="en-US" w:eastAsia="zh-CN"/>
        </w:rPr>
        <w:t>wangmf2</w:t>
      </w:r>
      <w:r>
        <w:rPr>
          <w:rFonts w:ascii="Times New Roman" w:hAnsi="Times New Roman" w:eastAsia="仿宋_GB2312" w:cs="Times New Roman"/>
          <w:sz w:val="24"/>
          <w:szCs w:val="24"/>
        </w:rPr>
        <w:t>@cnooc.com.cn</w:t>
      </w:r>
    </w:p>
    <w:p>
      <w:pPr>
        <w:pStyle w:val="9"/>
        <w:numPr>
          <w:ilvl w:val="0"/>
          <w:numId w:val="4"/>
        </w:numPr>
        <w:spacing w:line="360" w:lineRule="auto"/>
        <w:ind w:right="122" w:firstLineChars="0"/>
        <w:rPr>
          <w:rFonts w:ascii="仿宋" w:hAnsi="仿宋" w:eastAsia="仿宋" w:cs="仿宋"/>
          <w:sz w:val="28"/>
          <w:szCs w:val="28"/>
        </w:rPr>
      </w:pPr>
      <w:r>
        <w:rPr>
          <w:rFonts w:hint="eastAsia" w:ascii="仿宋" w:hAnsi="仿宋" w:eastAsia="仿宋" w:cs="仿宋"/>
          <w:sz w:val="28"/>
          <w:szCs w:val="28"/>
        </w:rPr>
        <w:br w:type="page"/>
      </w:r>
    </w:p>
    <w:p>
      <w:pPr>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 供应商资质基本要求</w:t>
      </w:r>
    </w:p>
    <w:tbl>
      <w:tblPr>
        <w:tblStyle w:val="19"/>
        <w:tblW w:w="5045" w:type="pct"/>
        <w:jc w:val="center"/>
        <w:tblLayout w:type="autofit"/>
        <w:tblCellMar>
          <w:top w:w="0" w:type="dxa"/>
          <w:left w:w="0" w:type="dxa"/>
          <w:bottom w:w="0" w:type="dxa"/>
          <w:right w:w="0" w:type="dxa"/>
        </w:tblCellMar>
      </w:tblPr>
      <w:tblGrid>
        <w:gridCol w:w="1318"/>
        <w:gridCol w:w="7076"/>
      </w:tblGrid>
      <w:tr>
        <w:tblPrEx>
          <w:tblCellMar>
            <w:top w:w="0" w:type="dxa"/>
            <w:left w:w="0" w:type="dxa"/>
            <w:bottom w:w="0" w:type="dxa"/>
            <w:right w:w="0" w:type="dxa"/>
          </w:tblCellMar>
        </w:tblPrEx>
        <w:trPr>
          <w:trHeight w:val="2048"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32"/>
              <w:spacing w:line="300" w:lineRule="exact"/>
              <w:jc w:val="center"/>
              <w:rPr>
                <w:rFonts w:hint="eastAsia" w:ascii="仿宋" w:hAnsi="仿宋" w:eastAsia="仿宋" w:cs="Calibri"/>
                <w:b/>
                <w:bCs/>
                <w:color w:val="FF0000"/>
                <w:kern w:val="0"/>
                <w:sz w:val="21"/>
                <w:szCs w:val="21"/>
                <w:highlight w:val="yellow"/>
                <w:lang w:val="en-US" w:eastAsia="zh-CN" w:bidi="ar-SA"/>
              </w:rPr>
            </w:pPr>
            <w:r>
              <w:rPr>
                <w:rFonts w:hint="eastAsia" w:ascii="仿宋" w:hAnsi="仿宋" w:eastAsia="仿宋" w:cs="Calibri"/>
                <w:b/>
                <w:bCs/>
                <w:color w:val="auto"/>
                <w:kern w:val="0"/>
                <w:sz w:val="21"/>
                <w:szCs w:val="21"/>
                <w:highlight w:val="none"/>
                <w:lang w:val="en-US" w:eastAsia="zh-CN" w:bidi="ar-SA"/>
              </w:rPr>
              <w:t>资质要求</w:t>
            </w:r>
          </w:p>
          <w:p>
            <w:pPr>
              <w:pStyle w:val="32"/>
              <w:spacing w:line="300" w:lineRule="exact"/>
              <w:jc w:val="center"/>
              <w:rPr>
                <w:rFonts w:hint="eastAsia" w:ascii="仿宋" w:hAnsi="仿宋" w:eastAsia="仿宋" w:cs="Calibri"/>
                <w:b w:val="0"/>
                <w:bCs w:val="0"/>
                <w:kern w:val="0"/>
                <w:sz w:val="21"/>
                <w:szCs w:val="21"/>
                <w:highlight w:val="none"/>
                <w:lang w:val="en-US" w:eastAsia="zh-CN" w:bidi="ar-SA"/>
              </w:rPr>
            </w:pPr>
          </w:p>
        </w:tc>
        <w:tc>
          <w:tcPr>
            <w:tcW w:w="4214" w:type="pct"/>
            <w:tcBorders>
              <w:top w:val="single" w:color="000000" w:sz="4" w:space="0"/>
              <w:left w:val="nil"/>
              <w:bottom w:val="single" w:color="000000" w:sz="4" w:space="0"/>
              <w:right w:val="single" w:color="000000" w:sz="4" w:space="0"/>
            </w:tcBorders>
            <w:vAlign w:val="center"/>
          </w:tcPr>
          <w:p>
            <w:pPr>
              <w:pStyle w:val="32"/>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1.申请人须是中华人民共和国境内注册的独立法人单位，具有合法有效的企业法人营业执照、税务登记证及组织机构代码证或证照合一的营业执照；</w:t>
            </w:r>
          </w:p>
          <w:p>
            <w:pPr>
              <w:pStyle w:val="32"/>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2.申请人须是中华人民共和国境内具有独立承担民事责任能力的法人，或具备国家认可经营资格的其他组织。</w:t>
            </w:r>
          </w:p>
          <w:p>
            <w:pPr>
              <w:pStyle w:val="32"/>
              <w:jc w:val="both"/>
              <w:rPr>
                <w:rFonts w:hint="default" w:ascii="仿宋" w:hAnsi="仿宋" w:eastAsia="仿宋" w:cs="仿宋"/>
                <w:b w:val="0"/>
                <w:bCs w:val="0"/>
                <w:sz w:val="21"/>
                <w:szCs w:val="21"/>
                <w:highlight w:val="none"/>
                <w:lang w:val="en-US" w:eastAsia="zh-CN"/>
              </w:rPr>
            </w:pPr>
          </w:p>
        </w:tc>
      </w:tr>
    </w:tbl>
    <w:p>
      <w:pPr>
        <w:pStyle w:val="18"/>
        <w:rPr>
          <w:rFonts w:hint="eastAsia"/>
          <w:color w:val="auto"/>
        </w:rPr>
      </w:pPr>
    </w:p>
    <w:p>
      <w:pPr>
        <w:pStyle w:val="18"/>
        <w:rPr>
          <w:color w:val="auto"/>
        </w:rPr>
      </w:pPr>
    </w:p>
    <w:p>
      <w:pPr>
        <w:rPr>
          <w:rFonts w:ascii="Times New Roman" w:hAnsi="Times New Roman" w:eastAsia="仿宋_GB2312" w:cs="Times New Roman"/>
          <w:color w:val="auto"/>
          <w:sz w:val="28"/>
          <w:szCs w:val="28"/>
        </w:rPr>
      </w:pPr>
    </w:p>
    <w:p>
      <w:pPr>
        <w:pStyle w:val="24"/>
        <w:spacing w:before="120" w:after="120"/>
        <w:outlineLvl w:val="0"/>
        <w:rPr>
          <w:color w:val="auto"/>
        </w:rPr>
      </w:pP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IDFont+F4">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SimSong Bold">
    <w:altName w:val="宋体"/>
    <w:panose1 w:val="02020300000000000000"/>
    <w:charset w:val="86"/>
    <w:family w:val="roman"/>
    <w:pitch w:val="default"/>
    <w:sig w:usb0="00000000" w:usb1="00000000" w:usb2="00000016" w:usb3="00000000" w:csb0="0004000D"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ascii="仿宋" w:hAnsi="仿宋" w:eastAsia="仿宋"/>
        <w:sz w:val="21"/>
        <w:szCs w:val="21"/>
      </w:rPr>
    </w:pPr>
    <w:r>
      <w:rPr>
        <w:rFonts w:ascii="仿宋" w:hAnsi="仿宋" w:eastAsia="仿宋"/>
        <w:b/>
        <w:bCs/>
        <w:sz w:val="21"/>
        <w:szCs w:val="21"/>
      </w:rPr>
      <w:fldChar w:fldCharType="begin"/>
    </w:r>
    <w:r>
      <w:rPr>
        <w:rFonts w:ascii="仿宋" w:hAnsi="仿宋" w:eastAsia="仿宋"/>
        <w:b/>
        <w:bCs/>
        <w:sz w:val="21"/>
        <w:szCs w:val="21"/>
      </w:rPr>
      <w:instrText xml:space="preserve">PAGE  \* Arabic  \* MERGEFORMAT</w:instrText>
    </w:r>
    <w:r>
      <w:rPr>
        <w:rFonts w:ascii="仿宋" w:hAnsi="仿宋" w:eastAsia="仿宋"/>
        <w:b/>
        <w:bCs/>
        <w:sz w:val="21"/>
        <w:szCs w:val="21"/>
      </w:rPr>
      <w:fldChar w:fldCharType="separate"/>
    </w:r>
    <w:r>
      <w:rPr>
        <w:rFonts w:ascii="仿宋" w:hAnsi="仿宋" w:eastAsia="仿宋"/>
        <w:b/>
        <w:bCs/>
        <w:sz w:val="21"/>
        <w:szCs w:val="21"/>
        <w:lang w:val="zh-CN"/>
      </w:rPr>
      <w:t>2</w:t>
    </w:r>
    <w:r>
      <w:rPr>
        <w:rFonts w:ascii="仿宋" w:hAnsi="仿宋" w:eastAsia="仿宋"/>
        <w:b/>
        <w:bCs/>
        <w:sz w:val="21"/>
        <w:szCs w:val="21"/>
      </w:rPr>
      <w:fldChar w:fldCharType="end"/>
    </w:r>
    <w:r>
      <w:rPr>
        <w:rFonts w:ascii="仿宋" w:hAnsi="仿宋" w:eastAsia="仿宋"/>
        <w:sz w:val="21"/>
        <w:szCs w:val="21"/>
        <w:lang w:val="zh-CN"/>
      </w:rPr>
      <w:t xml:space="preserve"> / </w:t>
    </w:r>
    <w:r>
      <w:rPr>
        <w:rFonts w:ascii="仿宋" w:hAnsi="仿宋" w:eastAsia="仿宋"/>
        <w:b/>
        <w:bCs/>
        <w:sz w:val="21"/>
        <w:szCs w:val="21"/>
      </w:rPr>
      <w:fldChar w:fldCharType="begin"/>
    </w:r>
    <w:r>
      <w:rPr>
        <w:rFonts w:ascii="仿宋" w:hAnsi="仿宋" w:eastAsia="仿宋"/>
        <w:b/>
        <w:bCs/>
        <w:sz w:val="21"/>
        <w:szCs w:val="21"/>
      </w:rPr>
      <w:instrText xml:space="preserve">NUMPAGES  \* Arabic  \* MERGEFORMAT</w:instrText>
    </w:r>
    <w:r>
      <w:rPr>
        <w:rFonts w:ascii="仿宋" w:hAnsi="仿宋" w:eastAsia="仿宋"/>
        <w:b/>
        <w:bCs/>
        <w:sz w:val="21"/>
        <w:szCs w:val="21"/>
      </w:rPr>
      <w:fldChar w:fldCharType="separate"/>
    </w:r>
    <w:r>
      <w:rPr>
        <w:rFonts w:ascii="仿宋" w:hAnsi="仿宋" w:eastAsia="仿宋"/>
        <w:b/>
        <w:bCs/>
        <w:sz w:val="21"/>
        <w:szCs w:val="21"/>
        <w:lang w:val="zh-CN"/>
      </w:rPr>
      <w:t>3</w:t>
    </w:r>
    <w:r>
      <w:rPr>
        <w:rFonts w:ascii="仿宋" w:hAnsi="仿宋" w:eastAsia="仿宋"/>
        <w:b/>
        <w:bCs/>
        <w:sz w:val="21"/>
        <w:szCs w:val="21"/>
      </w:rPr>
      <w:fldChar w:fldCharType="end"/>
    </w:r>
    <w:r>
      <w:rPr>
        <w:rFonts w:ascii="仿宋" w:hAnsi="仿宋" w:eastAsia="仿宋"/>
      </w:rPr>
      <w:drawing>
        <wp:anchor distT="0" distB="0" distL="114300" distR="114300" simplePos="0" relativeHeight="251659264" behindDoc="1" locked="0" layoutInCell="1" allowOverlap="0">
          <wp:simplePos x="0" y="0"/>
          <wp:positionH relativeFrom="column">
            <wp:posOffset>-407670</wp:posOffset>
          </wp:positionH>
          <wp:positionV relativeFrom="paragraph">
            <wp:posOffset>-40640</wp:posOffset>
          </wp:positionV>
          <wp:extent cx="409575" cy="333375"/>
          <wp:effectExtent l="0" t="0" r="9525" b="9525"/>
          <wp:wrapTight wrapText="bothSides">
            <wp:wrapPolygon>
              <wp:start x="0" y="0"/>
              <wp:lineTo x="0" y="20283"/>
              <wp:lineTo x="20394" y="20283"/>
              <wp:lineTo x="20394" y="0"/>
              <wp:lineTo x="0" y="0"/>
            </wp:wrapPolygon>
          </wp:wrapTight>
          <wp:docPr id="2" name="图片 2" descr="基地集团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基地集团标 拷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9575" cy="333375"/>
                  </a:xfrm>
                  <a:prstGeom prst="rect">
                    <a:avLst/>
                  </a:prstGeom>
                  <a:noFill/>
                  <a:ln>
                    <a:noFill/>
                  </a:ln>
                </pic:spPr>
              </pic:pic>
            </a:graphicData>
          </a:graphic>
        </wp:anchor>
      </w:drawing>
    </w:r>
    <w:bookmarkStart w:id="10" w:name="OLE_LINK4"/>
    <w:bookmarkStart w:id="11" w:name="OLE_LINK3"/>
    <w:r>
      <w:rPr>
        <w:rFonts w:ascii="仿宋" w:hAnsi="仿宋" w:eastAsia="仿宋"/>
        <w:b/>
        <w:bCs/>
        <w:sz w:val="21"/>
        <w:szCs w:val="21"/>
      </w:rPr>
      <w:t xml:space="preserve">        </w:t>
    </w:r>
    <w:bookmarkEnd w:id="10"/>
    <w:bookmarkEnd w:id="11"/>
    <w:r>
      <w:rPr>
        <w:rFonts w:hint="eastAsia" w:ascii="仿宋" w:hAnsi="仿宋" w:eastAsia="仿宋"/>
        <w:sz w:val="21"/>
        <w:szCs w:val="21"/>
      </w:rPr>
      <w:t xml:space="preserve"> </w:t>
    </w:r>
    <w:r>
      <w:rPr>
        <w:rFonts w:ascii="仿宋" w:hAnsi="仿宋" w:eastAsia="仿宋"/>
        <w:sz w:val="21"/>
        <w:szCs w:val="21"/>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465E"/>
    <w:multiLevelType w:val="singleLevel"/>
    <w:tmpl w:val="8D6D465E"/>
    <w:lvl w:ilvl="0" w:tentative="0">
      <w:start w:val="1"/>
      <w:numFmt w:val="decimal"/>
      <w:suff w:val="space"/>
      <w:lvlText w:val="%1."/>
      <w:lvlJc w:val="left"/>
    </w:lvl>
  </w:abstractNum>
  <w:abstractNum w:abstractNumId="1">
    <w:nsid w:val="0D7C105B"/>
    <w:multiLevelType w:val="multilevel"/>
    <w:tmpl w:val="0D7C105B"/>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646260FA"/>
    <w:multiLevelType w:val="multilevel"/>
    <w:tmpl w:val="646260FA"/>
    <w:lvl w:ilvl="0" w:tentative="0">
      <w:start w:val="1"/>
      <w:numFmt w:val="decimal"/>
      <w:pStyle w:val="60"/>
      <w:suff w:val="nothing"/>
      <w:lvlText w:val="表%1　"/>
      <w:lvlJc w:val="left"/>
      <w:pPr>
        <w:ind w:left="0" w:firstLine="0"/>
      </w:pPr>
      <w:rPr>
        <w:rFonts w:hint="default" w:ascii="黑体" w:hAnsi="Times New Roman" w:eastAsia="黑体"/>
        <w:b w:val="0"/>
        <w:i w:val="0"/>
        <w:sz w:val="24"/>
        <w:szCs w:val="24"/>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543737C"/>
    <w:multiLevelType w:val="singleLevel"/>
    <w:tmpl w:val="6543737C"/>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6E2"/>
    <w:rsid w:val="000B220C"/>
    <w:rsid w:val="00107032"/>
    <w:rsid w:val="00143E94"/>
    <w:rsid w:val="00172A27"/>
    <w:rsid w:val="00174371"/>
    <w:rsid w:val="00181BD2"/>
    <w:rsid w:val="001C2D24"/>
    <w:rsid w:val="001C3E76"/>
    <w:rsid w:val="0021116D"/>
    <w:rsid w:val="002E3C4A"/>
    <w:rsid w:val="00314735"/>
    <w:rsid w:val="00367E10"/>
    <w:rsid w:val="004029A6"/>
    <w:rsid w:val="00411A38"/>
    <w:rsid w:val="0044417F"/>
    <w:rsid w:val="004B33E2"/>
    <w:rsid w:val="004C7AFB"/>
    <w:rsid w:val="00501326"/>
    <w:rsid w:val="005015FF"/>
    <w:rsid w:val="005A53FA"/>
    <w:rsid w:val="005B0EB0"/>
    <w:rsid w:val="005D7510"/>
    <w:rsid w:val="005F0FF7"/>
    <w:rsid w:val="00613D64"/>
    <w:rsid w:val="006715FA"/>
    <w:rsid w:val="0067235B"/>
    <w:rsid w:val="00680A61"/>
    <w:rsid w:val="006E4F13"/>
    <w:rsid w:val="007902D1"/>
    <w:rsid w:val="007E2B6E"/>
    <w:rsid w:val="007F4845"/>
    <w:rsid w:val="008056E2"/>
    <w:rsid w:val="009C7502"/>
    <w:rsid w:val="00AB604F"/>
    <w:rsid w:val="00AD1FBC"/>
    <w:rsid w:val="00AE20AB"/>
    <w:rsid w:val="00C67851"/>
    <w:rsid w:val="00CA23A2"/>
    <w:rsid w:val="00CC63E4"/>
    <w:rsid w:val="00D0073C"/>
    <w:rsid w:val="00DA6FBC"/>
    <w:rsid w:val="00DF61BF"/>
    <w:rsid w:val="00E260FE"/>
    <w:rsid w:val="00E607B8"/>
    <w:rsid w:val="00E91985"/>
    <w:rsid w:val="00E93761"/>
    <w:rsid w:val="00ED277A"/>
    <w:rsid w:val="00EE4BE5"/>
    <w:rsid w:val="01315496"/>
    <w:rsid w:val="03037297"/>
    <w:rsid w:val="042B0162"/>
    <w:rsid w:val="04970DEB"/>
    <w:rsid w:val="04A13BF5"/>
    <w:rsid w:val="05FA36B3"/>
    <w:rsid w:val="082F6484"/>
    <w:rsid w:val="08B03D7F"/>
    <w:rsid w:val="08B8755F"/>
    <w:rsid w:val="090136BA"/>
    <w:rsid w:val="0C5E130F"/>
    <w:rsid w:val="0EA9243F"/>
    <w:rsid w:val="1075107E"/>
    <w:rsid w:val="1083522F"/>
    <w:rsid w:val="120B79FF"/>
    <w:rsid w:val="12583FF0"/>
    <w:rsid w:val="12676EF7"/>
    <w:rsid w:val="14554261"/>
    <w:rsid w:val="14E85B0B"/>
    <w:rsid w:val="17395E68"/>
    <w:rsid w:val="17E30D84"/>
    <w:rsid w:val="18160E8A"/>
    <w:rsid w:val="18B901E2"/>
    <w:rsid w:val="18CA5D34"/>
    <w:rsid w:val="1959070C"/>
    <w:rsid w:val="1A1C7FA7"/>
    <w:rsid w:val="1C3346E3"/>
    <w:rsid w:val="1D445EA9"/>
    <w:rsid w:val="1E0228EA"/>
    <w:rsid w:val="20A822B0"/>
    <w:rsid w:val="20B412FC"/>
    <w:rsid w:val="215138A3"/>
    <w:rsid w:val="21857E17"/>
    <w:rsid w:val="23AD5C0E"/>
    <w:rsid w:val="23CB7E76"/>
    <w:rsid w:val="24557A62"/>
    <w:rsid w:val="2470010E"/>
    <w:rsid w:val="25A07D36"/>
    <w:rsid w:val="25D315FC"/>
    <w:rsid w:val="260C296A"/>
    <w:rsid w:val="261660D7"/>
    <w:rsid w:val="262A06AE"/>
    <w:rsid w:val="278E5E5C"/>
    <w:rsid w:val="27CC380E"/>
    <w:rsid w:val="28116C59"/>
    <w:rsid w:val="284C135E"/>
    <w:rsid w:val="286D3660"/>
    <w:rsid w:val="28EB7ADC"/>
    <w:rsid w:val="29795D87"/>
    <w:rsid w:val="29B95546"/>
    <w:rsid w:val="2C080054"/>
    <w:rsid w:val="2D682882"/>
    <w:rsid w:val="2D6F3D43"/>
    <w:rsid w:val="2EAB2229"/>
    <w:rsid w:val="2ED57289"/>
    <w:rsid w:val="2EE25E79"/>
    <w:rsid w:val="2EF97B56"/>
    <w:rsid w:val="2F36197A"/>
    <w:rsid w:val="2FF14B70"/>
    <w:rsid w:val="30742F55"/>
    <w:rsid w:val="30F30C08"/>
    <w:rsid w:val="31861248"/>
    <w:rsid w:val="31AD608F"/>
    <w:rsid w:val="32154A80"/>
    <w:rsid w:val="32414456"/>
    <w:rsid w:val="333E6152"/>
    <w:rsid w:val="337079B0"/>
    <w:rsid w:val="337669FE"/>
    <w:rsid w:val="33A079C9"/>
    <w:rsid w:val="341B40B2"/>
    <w:rsid w:val="356A6AB4"/>
    <w:rsid w:val="383D35A9"/>
    <w:rsid w:val="38683657"/>
    <w:rsid w:val="39CD52A6"/>
    <w:rsid w:val="3A221A02"/>
    <w:rsid w:val="3EB61C1E"/>
    <w:rsid w:val="3FC6488C"/>
    <w:rsid w:val="3FC80FEC"/>
    <w:rsid w:val="40C27314"/>
    <w:rsid w:val="40D753B1"/>
    <w:rsid w:val="41640557"/>
    <w:rsid w:val="41B55BC8"/>
    <w:rsid w:val="41FE63B3"/>
    <w:rsid w:val="420815E8"/>
    <w:rsid w:val="42914049"/>
    <w:rsid w:val="429C25B3"/>
    <w:rsid w:val="43E5509C"/>
    <w:rsid w:val="44A54B4E"/>
    <w:rsid w:val="4570022A"/>
    <w:rsid w:val="46930865"/>
    <w:rsid w:val="46AF0D45"/>
    <w:rsid w:val="46C679BC"/>
    <w:rsid w:val="46DD2F9D"/>
    <w:rsid w:val="46DE25E8"/>
    <w:rsid w:val="471D6ECC"/>
    <w:rsid w:val="48226FCA"/>
    <w:rsid w:val="48687BA5"/>
    <w:rsid w:val="48CF427E"/>
    <w:rsid w:val="49DA7577"/>
    <w:rsid w:val="49E77AC2"/>
    <w:rsid w:val="4BB2268D"/>
    <w:rsid w:val="4C462C70"/>
    <w:rsid w:val="4CF5013C"/>
    <w:rsid w:val="4E2063E8"/>
    <w:rsid w:val="4E6752F6"/>
    <w:rsid w:val="4F1C21CE"/>
    <w:rsid w:val="4F2560D5"/>
    <w:rsid w:val="4F4641AC"/>
    <w:rsid w:val="50AA7AFA"/>
    <w:rsid w:val="51105B38"/>
    <w:rsid w:val="517A4DD0"/>
    <w:rsid w:val="527B5708"/>
    <w:rsid w:val="539B7172"/>
    <w:rsid w:val="539D57CA"/>
    <w:rsid w:val="54164A93"/>
    <w:rsid w:val="5438717C"/>
    <w:rsid w:val="548C6C11"/>
    <w:rsid w:val="559D38ED"/>
    <w:rsid w:val="567C7AEC"/>
    <w:rsid w:val="57AE6642"/>
    <w:rsid w:val="58322343"/>
    <w:rsid w:val="58AB4430"/>
    <w:rsid w:val="590409AE"/>
    <w:rsid w:val="59EE4B41"/>
    <w:rsid w:val="5A4D7987"/>
    <w:rsid w:val="5D61469C"/>
    <w:rsid w:val="5D7E5022"/>
    <w:rsid w:val="5D8600C3"/>
    <w:rsid w:val="5E157BF4"/>
    <w:rsid w:val="5E332C05"/>
    <w:rsid w:val="5F5A281C"/>
    <w:rsid w:val="60EA207F"/>
    <w:rsid w:val="61DF490B"/>
    <w:rsid w:val="62722A72"/>
    <w:rsid w:val="63D72C7A"/>
    <w:rsid w:val="64047A2C"/>
    <w:rsid w:val="64532F63"/>
    <w:rsid w:val="66277454"/>
    <w:rsid w:val="664507CD"/>
    <w:rsid w:val="67EA2143"/>
    <w:rsid w:val="693F0865"/>
    <w:rsid w:val="6A6D2C99"/>
    <w:rsid w:val="6DC07857"/>
    <w:rsid w:val="6E745C88"/>
    <w:rsid w:val="6F8B5DFD"/>
    <w:rsid w:val="72404480"/>
    <w:rsid w:val="746239D6"/>
    <w:rsid w:val="74AC2FA8"/>
    <w:rsid w:val="7540101E"/>
    <w:rsid w:val="760945AB"/>
    <w:rsid w:val="787A446B"/>
    <w:rsid w:val="797B5BDA"/>
    <w:rsid w:val="79C05BBE"/>
    <w:rsid w:val="7A64266B"/>
    <w:rsid w:val="7B5553A1"/>
    <w:rsid w:val="7BE529AE"/>
    <w:rsid w:val="7C25259F"/>
    <w:rsid w:val="7E123D0B"/>
    <w:rsid w:val="7EF93B32"/>
    <w:rsid w:val="7F8A39FF"/>
    <w:rsid w:val="7FC1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0"/>
    <w:pPr>
      <w:spacing w:before="120" w:after="120"/>
      <w:outlineLvl w:val="0"/>
    </w:pPr>
    <w:rPr>
      <w:rFonts w:ascii="微软雅黑" w:hAnsi="微软雅黑" w:eastAsia="微软雅黑" w:cs="Times New Roman"/>
      <w:bCs/>
      <w:color w:val="auto"/>
      <w:sz w:val="32"/>
      <w:szCs w:val="32"/>
    </w:rPr>
  </w:style>
  <w:style w:type="paragraph" w:styleId="4">
    <w:name w:val="heading 2"/>
    <w:basedOn w:val="1"/>
    <w:next w:val="1"/>
    <w:link w:val="35"/>
    <w:qFormat/>
    <w:uiPriority w:val="1"/>
    <w:pPr>
      <w:spacing w:line="479" w:lineRule="exact"/>
      <w:outlineLvl w:val="1"/>
    </w:pPr>
    <w:rPr>
      <w:rFonts w:ascii="Microsoft YaHei UI" w:hAnsi="Microsoft YaHei UI" w:eastAsia="Microsoft YaHei UI"/>
      <w:spacing w:val="2"/>
      <w:sz w:val="32"/>
      <w:szCs w:val="32"/>
    </w:rPr>
  </w:style>
  <w:style w:type="paragraph" w:styleId="5">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7"/>
    <w:unhideWhenUsed/>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jc w:val="both"/>
    </w:pPr>
    <w:rPr>
      <w:rFonts w:ascii="Times New Roman" w:hAnsi="Times New Roman" w:eastAsia="宋体" w:cs="Times New Roman"/>
      <w:kern w:val="2"/>
      <w:sz w:val="21"/>
      <w:szCs w:val="20"/>
      <w:lang w:eastAsia="zh-CN"/>
    </w:rPr>
  </w:style>
  <w:style w:type="paragraph" w:styleId="7">
    <w:name w:val="toa heading"/>
    <w:basedOn w:val="1"/>
    <w:next w:val="1"/>
    <w:qFormat/>
    <w:uiPriority w:val="0"/>
    <w:pPr>
      <w:spacing w:before="120"/>
    </w:pPr>
    <w:rPr>
      <w:rFonts w:ascii="Cambria" w:hAnsi="Cambria"/>
    </w:rPr>
  </w:style>
  <w:style w:type="paragraph" w:styleId="8">
    <w:name w:val="annotation text"/>
    <w:basedOn w:val="1"/>
    <w:link w:val="43"/>
    <w:unhideWhenUsed/>
    <w:qFormat/>
    <w:uiPriority w:val="99"/>
    <w:pPr>
      <w:jc w:val="left"/>
    </w:pPr>
  </w:style>
  <w:style w:type="paragraph" w:styleId="9">
    <w:name w:val="Body Text"/>
    <w:basedOn w:val="1"/>
    <w:next w:val="1"/>
    <w:link w:val="36"/>
    <w:qFormat/>
    <w:uiPriority w:val="1"/>
    <w:pPr>
      <w:ind w:firstLine="200" w:firstLineChars="200"/>
    </w:pPr>
    <w:rPr>
      <w:rFonts w:ascii="Microsoft YaHei UI" w:hAnsi="Microsoft YaHei UI" w:eastAsia="Microsoft YaHei UI"/>
      <w:szCs w:val="21"/>
    </w:rPr>
  </w:style>
  <w:style w:type="paragraph" w:styleId="10">
    <w:name w:val="toc 3"/>
    <w:basedOn w:val="1"/>
    <w:next w:val="1"/>
    <w:unhideWhenUsed/>
    <w:qFormat/>
    <w:uiPriority w:val="39"/>
    <w:pPr>
      <w:widowControl/>
      <w:spacing w:after="100" w:line="259" w:lineRule="auto"/>
      <w:ind w:left="440"/>
      <w:jc w:val="left"/>
    </w:pPr>
    <w:rPr>
      <w:rFonts w:cs="Times New Roman"/>
      <w:kern w:val="0"/>
      <w:sz w:val="22"/>
    </w:rPr>
  </w:style>
  <w:style w:type="paragraph" w:styleId="11">
    <w:name w:val="Plain Text"/>
    <w:basedOn w:val="1"/>
    <w:qFormat/>
    <w:uiPriority w:val="0"/>
    <w:rPr>
      <w:rFonts w:ascii="宋体" w:hAnsi="Courier New" w:eastAsia="宋体" w:cs="Times New Roman"/>
      <w:kern w:val="22"/>
      <w:szCs w:val="20"/>
    </w:rPr>
  </w:style>
  <w:style w:type="paragraph" w:styleId="12">
    <w:name w:val="Date"/>
    <w:basedOn w:val="1"/>
    <w:next w:val="1"/>
    <w:link w:val="29"/>
    <w:semiHidden/>
    <w:unhideWhenUsed/>
    <w:qFormat/>
    <w:uiPriority w:val="99"/>
    <w:pPr>
      <w:ind w:left="100" w:leftChars="2500"/>
    </w:pPr>
  </w:style>
  <w:style w:type="paragraph" w:styleId="13">
    <w:name w:val="Body Text Indent 2"/>
    <w:basedOn w:val="1"/>
    <w:link w:val="37"/>
    <w:semiHidden/>
    <w:unhideWhenUsed/>
    <w:qFormat/>
    <w:uiPriority w:val="99"/>
    <w:pPr>
      <w:spacing w:after="120" w:line="480" w:lineRule="auto"/>
      <w:ind w:left="420" w:leftChars="200"/>
      <w:jc w:val="left"/>
    </w:pPr>
    <w:rPr>
      <w:kern w:val="0"/>
      <w:sz w:val="22"/>
      <w:lang w:eastAsia="en-US"/>
    </w:rPr>
  </w:style>
  <w:style w:type="paragraph" w:styleId="14">
    <w:name w:val="Balloon Text"/>
    <w:basedOn w:val="1"/>
    <w:link w:val="38"/>
    <w:semiHidden/>
    <w:unhideWhenUsed/>
    <w:qFormat/>
    <w:uiPriority w:val="99"/>
    <w:pPr>
      <w:jc w:val="left"/>
    </w:pPr>
    <w:rPr>
      <w:kern w:val="0"/>
      <w:sz w:val="18"/>
      <w:szCs w:val="18"/>
      <w:lang w:eastAsia="en-US"/>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jc w:val="left"/>
    </w:pPr>
    <w:rPr>
      <w:rFonts w:cs="Times New Roman"/>
      <w:kern w:val="0"/>
      <w:sz w:val="22"/>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9"/>
    <w:unhideWhenUsed/>
    <w:qFormat/>
    <w:uiPriority w:val="99"/>
    <w:pPr>
      <w:ind w:firstLine="567"/>
    </w:pPr>
  </w:style>
  <w:style w:type="table" w:styleId="20">
    <w:name w:val="Table Grid"/>
    <w:basedOn w:val="1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themeColor="followedHyperlink"/>
      <w:u w:val="single"/>
      <w14:textFill>
        <w14:solidFill>
          <w14:schemeClr w14:val="folHlink"/>
        </w14:solidFill>
      </w14:textFill>
    </w:rPr>
  </w:style>
  <w:style w:type="character" w:styleId="23">
    <w:name w:val="Hyperlink"/>
    <w:basedOn w:val="21"/>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默认段落字体 Para Char"/>
    <w:basedOn w:val="1"/>
    <w:qFormat/>
    <w:uiPriority w:val="0"/>
    <w:pPr>
      <w:spacing w:before="80" w:after="80" w:line="360" w:lineRule="auto"/>
    </w:pPr>
    <w:rPr>
      <w:sz w:val="24"/>
    </w:rPr>
  </w:style>
  <w:style w:type="character" w:customStyle="1" w:styleId="26">
    <w:name w:val="页眉 字符"/>
    <w:basedOn w:val="21"/>
    <w:link w:val="15"/>
    <w:qFormat/>
    <w:uiPriority w:val="0"/>
    <w:rPr>
      <w:sz w:val="18"/>
      <w:szCs w:val="18"/>
    </w:rPr>
  </w:style>
  <w:style w:type="character" w:customStyle="1" w:styleId="27">
    <w:name w:val="页脚 字符"/>
    <w:basedOn w:val="21"/>
    <w:link w:val="2"/>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日期 字符"/>
    <w:basedOn w:val="21"/>
    <w:link w:val="12"/>
    <w:semiHidden/>
    <w:qFormat/>
    <w:uiPriority w:val="99"/>
  </w:style>
  <w:style w:type="character" w:customStyle="1" w:styleId="30">
    <w:name w:val="fontstyle01"/>
    <w:basedOn w:val="21"/>
    <w:qFormat/>
    <w:uiPriority w:val="0"/>
    <w:rPr>
      <w:rFonts w:hint="default" w:ascii="CIDFont+F4" w:hAnsi="CIDFont+F4"/>
      <w:color w:val="000000"/>
      <w:sz w:val="24"/>
      <w:szCs w:val="24"/>
    </w:rPr>
  </w:style>
  <w:style w:type="paragraph" w:styleId="31">
    <w:name w:val="No Spacing"/>
    <w:qFormat/>
    <w:uiPriority w:val="99"/>
    <w:pPr>
      <w:spacing w:line="360" w:lineRule="auto"/>
      <w:jc w:val="center"/>
    </w:pPr>
    <w:rPr>
      <w:rFonts w:ascii="Arial" w:hAnsi="Arial" w:eastAsia="宋体" w:cs="Times New Roman"/>
      <w:spacing w:val="-5"/>
      <w:sz w:val="21"/>
      <w:lang w:val="en-US" w:eastAsia="zh-CN" w:bidi="ar-SA"/>
    </w:rPr>
  </w:style>
  <w:style w:type="paragraph" w:customStyle="1" w:styleId="32">
    <w:name w:val="Table Paragraph"/>
    <w:basedOn w:val="1"/>
    <w:qFormat/>
    <w:uiPriority w:val="0"/>
    <w:pPr>
      <w:jc w:val="left"/>
    </w:pPr>
    <w:rPr>
      <w:kern w:val="0"/>
      <w:sz w:val="22"/>
      <w:lang w:eastAsia="en-US"/>
    </w:rPr>
  </w:style>
  <w:style w:type="paragraph" w:customStyle="1" w:styleId="33">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1 字符"/>
    <w:basedOn w:val="21"/>
    <w:link w:val="3"/>
    <w:qFormat/>
    <w:uiPriority w:val="0"/>
    <w:rPr>
      <w:rFonts w:ascii="微软雅黑" w:hAnsi="微软雅黑" w:eastAsia="微软雅黑" w:cs="Times New Roman"/>
      <w:bCs/>
      <w:sz w:val="32"/>
      <w:szCs w:val="32"/>
    </w:rPr>
  </w:style>
  <w:style w:type="character" w:customStyle="1" w:styleId="35">
    <w:name w:val="标题 2 字符"/>
    <w:basedOn w:val="21"/>
    <w:link w:val="4"/>
    <w:qFormat/>
    <w:uiPriority w:val="1"/>
    <w:rPr>
      <w:rFonts w:ascii="Microsoft YaHei UI" w:hAnsi="Microsoft YaHei UI" w:eastAsia="Microsoft YaHei UI"/>
      <w:spacing w:val="2"/>
      <w:kern w:val="2"/>
      <w:sz w:val="32"/>
      <w:szCs w:val="32"/>
    </w:rPr>
  </w:style>
  <w:style w:type="character" w:customStyle="1" w:styleId="36">
    <w:name w:val="正文文本 字符"/>
    <w:basedOn w:val="21"/>
    <w:link w:val="9"/>
    <w:qFormat/>
    <w:uiPriority w:val="1"/>
    <w:rPr>
      <w:rFonts w:ascii="Microsoft YaHei UI" w:hAnsi="Microsoft YaHei UI" w:eastAsia="Microsoft YaHei UI"/>
      <w:kern w:val="2"/>
      <w:sz w:val="21"/>
      <w:szCs w:val="21"/>
    </w:rPr>
  </w:style>
  <w:style w:type="character" w:customStyle="1" w:styleId="37">
    <w:name w:val="正文文本缩进 2 字符"/>
    <w:basedOn w:val="21"/>
    <w:link w:val="13"/>
    <w:semiHidden/>
    <w:qFormat/>
    <w:uiPriority w:val="99"/>
    <w:rPr>
      <w:sz w:val="22"/>
      <w:szCs w:val="22"/>
      <w:lang w:eastAsia="en-US"/>
    </w:rPr>
  </w:style>
  <w:style w:type="character" w:customStyle="1" w:styleId="38">
    <w:name w:val="批注框文本 字符"/>
    <w:basedOn w:val="21"/>
    <w:link w:val="14"/>
    <w:semiHidden/>
    <w:qFormat/>
    <w:uiPriority w:val="99"/>
    <w:rPr>
      <w:sz w:val="18"/>
      <w:szCs w:val="18"/>
      <w:lang w:eastAsia="en-US"/>
    </w:rPr>
  </w:style>
  <w:style w:type="table" w:customStyle="1" w:styleId="39">
    <w:name w:val="Table Normal"/>
    <w:semiHidden/>
    <w:unhideWhenUsed/>
    <w:qFormat/>
    <w:uiPriority w:val="2"/>
    <w:pPr>
      <w:widowControl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4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列出段落1"/>
    <w:basedOn w:val="1"/>
    <w:qFormat/>
    <w:uiPriority w:val="34"/>
    <w:pPr>
      <w:ind w:firstLine="420" w:firstLineChars="200"/>
    </w:pPr>
    <w:rPr>
      <w:rFonts w:ascii="Calibri" w:hAnsi="Calibri" w:eastAsia="宋体" w:cs="Times New Roman"/>
    </w:rPr>
  </w:style>
  <w:style w:type="paragraph" w:customStyle="1" w:styleId="42">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character" w:customStyle="1" w:styleId="43">
    <w:name w:val="批注文字 字符"/>
    <w:basedOn w:val="21"/>
    <w:link w:val="8"/>
    <w:qFormat/>
    <w:uiPriority w:val="99"/>
    <w:rPr>
      <w:kern w:val="2"/>
      <w:sz w:val="21"/>
      <w:szCs w:val="22"/>
    </w:rPr>
  </w:style>
  <w:style w:type="character" w:customStyle="1" w:styleId="44">
    <w:name w:val="fontstyle21"/>
    <w:basedOn w:val="21"/>
    <w:qFormat/>
    <w:uiPriority w:val="0"/>
    <w:rPr>
      <w:rFonts w:ascii="TimesNewRomanPSMT" w:hAnsi="TimesNewRomanPSMT" w:eastAsia="TimesNewRomanPSMT" w:cs="TimesNewRomanPSMT"/>
      <w:color w:val="000000"/>
      <w:sz w:val="22"/>
      <w:szCs w:val="22"/>
    </w:rPr>
  </w:style>
  <w:style w:type="paragraph" w:customStyle="1" w:styleId="4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46">
    <w:name w:val="hover16"/>
    <w:basedOn w:val="21"/>
    <w:qFormat/>
    <w:uiPriority w:val="0"/>
    <w:rPr>
      <w:color w:val="FF6600"/>
      <w:bdr w:val="single" w:color="DDDDDD" w:sz="6" w:space="0"/>
      <w:shd w:val="clear" w:fill="FFFFFF"/>
    </w:rPr>
  </w:style>
  <w:style w:type="character" w:customStyle="1" w:styleId="47">
    <w:name w:val="over"/>
    <w:basedOn w:val="21"/>
    <w:qFormat/>
    <w:uiPriority w:val="0"/>
    <w:rPr>
      <w:shd w:val="clear" w:fill="3F82BE"/>
    </w:rPr>
  </w:style>
  <w:style w:type="character" w:customStyle="1" w:styleId="48">
    <w:name w:val="before"/>
    <w:basedOn w:val="21"/>
    <w:qFormat/>
    <w:uiPriority w:val="0"/>
  </w:style>
  <w:style w:type="character" w:customStyle="1" w:styleId="49">
    <w:name w:val="selallcontainer"/>
    <w:basedOn w:val="21"/>
    <w:qFormat/>
    <w:uiPriority w:val="0"/>
  </w:style>
  <w:style w:type="character" w:customStyle="1" w:styleId="50">
    <w:name w:val="font11"/>
    <w:basedOn w:val="21"/>
    <w:qFormat/>
    <w:uiPriority w:val="0"/>
    <w:rPr>
      <w:rFonts w:hint="eastAsia" w:ascii="宋体" w:hAnsi="宋体" w:eastAsia="宋体" w:cs="宋体"/>
      <w:color w:val="000000"/>
      <w:sz w:val="24"/>
      <w:szCs w:val="24"/>
      <w:u w:val="none"/>
    </w:rPr>
  </w:style>
  <w:style w:type="character" w:customStyle="1" w:styleId="51">
    <w:name w:val="Body text (2)"/>
    <w:basedOn w:val="21"/>
    <w:qFormat/>
    <w:uiPriority w:val="0"/>
    <w:rPr>
      <w:rFonts w:hint="eastAsia" w:ascii="MingLiU" w:hAnsi="MingLiU" w:eastAsia="MingLiU" w:cs="MingLiU"/>
      <w:color w:val="000000"/>
      <w:spacing w:val="0"/>
      <w:w w:val="100"/>
      <w:position w:val="0"/>
      <w:sz w:val="19"/>
      <w:szCs w:val="19"/>
      <w:u w:val="none"/>
      <w:lang w:val="zh-CN" w:eastAsia="zh-CN" w:bidi="zh-CN"/>
    </w:rPr>
  </w:style>
  <w:style w:type="character" w:customStyle="1" w:styleId="52">
    <w:name w:val="Body text (2) + 10 pt"/>
    <w:basedOn w:val="21"/>
    <w:qFormat/>
    <w:uiPriority w:val="0"/>
    <w:rPr>
      <w:rFonts w:hint="eastAsia" w:ascii="MingLiU" w:hAnsi="MingLiU" w:eastAsia="MingLiU" w:cs="MingLiU"/>
      <w:color w:val="000000"/>
      <w:spacing w:val="0"/>
      <w:w w:val="100"/>
      <w:position w:val="0"/>
      <w:sz w:val="20"/>
      <w:szCs w:val="20"/>
      <w:u w:val="none"/>
      <w:lang w:val="zh-CN" w:eastAsia="zh-CN" w:bidi="zh-CN"/>
    </w:rPr>
  </w:style>
  <w:style w:type="character" w:customStyle="1" w:styleId="53">
    <w:name w:val="font61"/>
    <w:basedOn w:val="21"/>
    <w:qFormat/>
    <w:uiPriority w:val="0"/>
    <w:rPr>
      <w:rFonts w:hint="default" w:ascii="Times New Roman" w:hAnsi="Times New Roman" w:cs="Times New Roman"/>
      <w:color w:val="000000"/>
      <w:sz w:val="16"/>
      <w:szCs w:val="16"/>
      <w:u w:val="none"/>
    </w:rPr>
  </w:style>
  <w:style w:type="character" w:customStyle="1" w:styleId="54">
    <w:name w:val="font41"/>
    <w:basedOn w:val="21"/>
    <w:qFormat/>
    <w:uiPriority w:val="0"/>
    <w:rPr>
      <w:rFonts w:hint="default" w:ascii="Times New Roman" w:hAnsi="Times New Roman" w:cs="Times New Roman"/>
      <w:color w:val="000000"/>
      <w:sz w:val="16"/>
      <w:szCs w:val="16"/>
      <w:u w:val="none"/>
    </w:rPr>
  </w:style>
  <w:style w:type="character" w:customStyle="1" w:styleId="55">
    <w:name w:val="font31"/>
    <w:basedOn w:val="21"/>
    <w:qFormat/>
    <w:uiPriority w:val="0"/>
    <w:rPr>
      <w:rFonts w:hint="default" w:ascii="Times New Roman" w:hAnsi="Times New Roman" w:cs="Times New Roman"/>
      <w:color w:val="000000"/>
      <w:sz w:val="16"/>
      <w:szCs w:val="16"/>
      <w:u w:val="none"/>
    </w:rPr>
  </w:style>
  <w:style w:type="paragraph" w:customStyle="1" w:styleId="56">
    <w:name w:val="zz-1"/>
    <w:qFormat/>
    <w:uiPriority w:val="0"/>
    <w:pPr>
      <w:keepNext/>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300" w:lineRule="auto"/>
      <w:ind w:left="340" w:right="0" w:hanging="340"/>
      <w:jc w:val="both"/>
      <w:outlineLvl w:val="0"/>
    </w:pPr>
    <w:rPr>
      <w:rFonts w:ascii="SimSong Bold" w:hAnsi="SimSong Bold" w:eastAsia="SimSong Bold" w:cs="SimSong Bold"/>
      <w:color w:val="000000"/>
      <w:spacing w:val="0"/>
      <w:w w:val="100"/>
      <w:kern w:val="44"/>
      <w:position w:val="0"/>
      <w:sz w:val="28"/>
      <w:szCs w:val="28"/>
      <w:u w:val="none" w:color="000000"/>
      <w:shd w:val="clear" w:color="auto" w:fill="auto"/>
      <w:vertAlign w:val="baseline"/>
      <w:lang w:val="en-US"/>
    </w:rPr>
  </w:style>
  <w:style w:type="paragraph" w:customStyle="1" w:styleId="57">
    <w:name w:val="正文 B"/>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000000"/>
      <w:shd w:val="clear" w:color="auto" w:fill="auto"/>
      <w:vertAlign w:val="baseline"/>
      <w:lang w:val="en-US"/>
    </w:rPr>
  </w:style>
  <w:style w:type="paragraph" w:customStyle="1" w:styleId="58">
    <w:name w:val="正文文本_1"/>
    <w:basedOn w:val="33"/>
    <w:qFormat/>
    <w:uiPriority w:val="0"/>
    <w:pPr>
      <w:widowControl/>
      <w:overflowPunct w:val="0"/>
      <w:autoSpaceDE w:val="0"/>
      <w:autoSpaceDN w:val="0"/>
      <w:adjustRightInd w:val="0"/>
      <w:jc w:val="left"/>
      <w:textAlignment w:val="baseline"/>
    </w:pPr>
    <w:rPr>
      <w:rFonts w:ascii="楷体" w:eastAsia="楷体"/>
      <w:i/>
      <w:iCs/>
      <w:kern w:val="0"/>
      <w:sz w:val="20"/>
      <w:szCs w:val="20"/>
      <w:lang w:val="zh-CN"/>
    </w:rPr>
  </w:style>
  <w:style w:type="table" w:customStyle="1" w:styleId="59">
    <w:name w:val="网格型3"/>
    <w:basedOn w:val="1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正文表标题"/>
    <w:next w:val="61"/>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346</Words>
  <Characters>1976</Characters>
  <Lines>16</Lines>
  <Paragraphs>4</Paragraphs>
  <TotalTime>0</TotalTime>
  <ScaleCrop>false</ScaleCrop>
  <LinksUpToDate>false</LinksUpToDate>
  <CharactersWithSpaces>2318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王莫飞</cp:lastModifiedBy>
  <dcterms:modified xsi:type="dcterms:W3CDTF">2026-01-04T08:57:16Z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4211DA143C5747EE8C593054049621C5</vt:lpwstr>
  </property>
</Properties>
</file>