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版本号：ZJHZ-ZC20250016.1.2.3B320250707001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2025年中文纸质图书采购项目(四次)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ZJHZ-ZC20250016.1.2.3B3</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2025年中文纸质图书采购项目(四次)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ZJHZ-ZC20250016.1.2.3B3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2025年中文纸质图书采购项目(四次)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2025年中文纸质图书采购项目共设3个采购包，其中采购包1：2025年新出版中文纸质专业图书；采购包2：“你读书，我买单”读者荐购图书；采购包3：近八年内出版的中文纸质专业图书。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2、法定代表人身份证明或授权委托书：法定代表人直接参加投标的，须提供法定代表人（或负责人）身份证，并与营业执照上信息一致。被授权代表参加投标的，须提供法定代表人授权书。</w:t>
      </w:r>
    </w:p>
    <w:p>
      <w:pPr>
        <w:pStyle w:val="null3"/>
      </w:pPr>
      <w:r>
        <w:rPr>
          <w:rFonts w:ascii="仿宋_GB2312" w:hAnsi="仿宋_GB2312" w:cs="仿宋_GB2312" w:eastAsia="仿宋_GB2312"/>
        </w:rPr>
        <w:t>3、供应商须具备《出版物经营许可证》。：提供有效的《出版物经营许可证》。</w:t>
      </w:r>
    </w:p>
    <w:p>
      <w:pPr>
        <w:pStyle w:val="null3"/>
      </w:pPr>
      <w:r>
        <w:rPr>
          <w:rFonts w:ascii="仿宋_GB2312" w:hAnsi="仿宋_GB2312" w:cs="仿宋_GB2312" w:eastAsia="仿宋_GB2312"/>
        </w:rPr>
        <w:t>4、供应商须提供《汉中市政府采购供应商资格承诺函》：提供《汉中市政府采购供应商资格承诺函》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2、法定代表人身份证明或授权委托书：法定代表人直接参加投标的，须提供法定代表人（或负责人）身份证，并与营业执照上信息一致。被授权代表参加投标的，须提供法定代表人授权书。</w:t>
      </w:r>
    </w:p>
    <w:p>
      <w:pPr>
        <w:pStyle w:val="null3"/>
      </w:pPr>
      <w:r>
        <w:rPr>
          <w:rFonts w:ascii="仿宋_GB2312" w:hAnsi="仿宋_GB2312" w:cs="仿宋_GB2312" w:eastAsia="仿宋_GB2312"/>
        </w:rPr>
        <w:t>3、供应商须具备《出版物经营许可证》。：提供有效的《出版物经营许可证》。</w:t>
      </w:r>
    </w:p>
    <w:p>
      <w:pPr>
        <w:pStyle w:val="null3"/>
      </w:pPr>
      <w:r>
        <w:rPr>
          <w:rFonts w:ascii="仿宋_GB2312" w:hAnsi="仿宋_GB2312" w:cs="仿宋_GB2312" w:eastAsia="仿宋_GB2312"/>
        </w:rPr>
        <w:t>4、供应商须提供《汉中市政府采购供应商资格承诺函》：提供《汉中市政府采购供应商资格承诺函》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2、法定代表人身份证明或授权委托书：法定代表人直接参加投标的，须提供法定代表人（或负责人）身份证，并与营业执照上信息一致。被授权代表参加投标的，须提供法定代表人授权书。</w:t>
      </w:r>
    </w:p>
    <w:p>
      <w:pPr>
        <w:pStyle w:val="null3"/>
      </w:pPr>
      <w:r>
        <w:rPr>
          <w:rFonts w:ascii="仿宋_GB2312" w:hAnsi="仿宋_GB2312" w:cs="仿宋_GB2312" w:eastAsia="仿宋_GB2312"/>
        </w:rPr>
        <w:t>3、供应商须具备《出版物经营许可证》。：提供有效的《出版物经营许可证》。</w:t>
      </w:r>
    </w:p>
    <w:p>
      <w:pPr>
        <w:pStyle w:val="null3"/>
      </w:pPr>
      <w:r>
        <w:rPr>
          <w:rFonts w:ascii="仿宋_GB2312" w:hAnsi="仿宋_GB2312" w:cs="仿宋_GB2312" w:eastAsia="仿宋_GB2312"/>
        </w:rPr>
        <w:t>4、供应商须提供《汉中市政府采购供应商资格承诺函》：提供《汉中市政府采购供应商资格承诺函》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代理服务费收费标准：参照《国家发展改革委关于降低部分建设项目收费标准规范收费行为等有关问题的通知》（发改价格[2011]534号）文件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达到采购文件规定的要求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达到采购文件规定的要求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达到采购文件规定的要求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color w:val="222222"/>
        </w:rPr>
        <w:t>2025年中文纸质图书采购项目</w:t>
      </w:r>
      <w:r>
        <w:rPr>
          <w:rFonts w:ascii="仿宋_GB2312" w:hAnsi="仿宋_GB2312" w:cs="仿宋_GB2312" w:eastAsia="仿宋_GB2312"/>
          <w:sz w:val="21"/>
          <w:color w:val="222222"/>
        </w:rPr>
        <w:t>共设</w:t>
      </w:r>
      <w:r>
        <w:rPr>
          <w:rFonts w:ascii="仿宋_GB2312" w:hAnsi="仿宋_GB2312" w:cs="仿宋_GB2312" w:eastAsia="仿宋_GB2312"/>
          <w:sz w:val="21"/>
          <w:color w:val="222222"/>
        </w:rPr>
        <w:t>3个采购包，其中采购包1：</w:t>
      </w:r>
      <w:r>
        <w:rPr>
          <w:rFonts w:ascii="仿宋_GB2312" w:hAnsi="仿宋_GB2312" w:cs="仿宋_GB2312" w:eastAsia="仿宋_GB2312"/>
          <w:sz w:val="21"/>
          <w:color w:val="222222"/>
        </w:rPr>
        <w:t>2025年新出版中文纸质专业图书</w:t>
      </w:r>
      <w:r>
        <w:rPr>
          <w:rFonts w:ascii="仿宋_GB2312" w:hAnsi="仿宋_GB2312" w:cs="仿宋_GB2312" w:eastAsia="仿宋_GB2312"/>
          <w:sz w:val="21"/>
          <w:color w:val="222222"/>
        </w:rPr>
        <w:t>；</w:t>
      </w:r>
      <w:r>
        <w:rPr>
          <w:rFonts w:ascii="仿宋_GB2312" w:hAnsi="仿宋_GB2312" w:cs="仿宋_GB2312" w:eastAsia="仿宋_GB2312"/>
          <w:sz w:val="21"/>
          <w:color w:val="222222"/>
        </w:rPr>
        <w:t>采购包</w:t>
      </w:r>
      <w:r>
        <w:rPr>
          <w:rFonts w:ascii="仿宋_GB2312" w:hAnsi="仿宋_GB2312" w:cs="仿宋_GB2312" w:eastAsia="仿宋_GB2312"/>
          <w:sz w:val="21"/>
          <w:color w:val="222222"/>
        </w:rPr>
        <w:t>2：</w:t>
      </w:r>
      <w:r>
        <w:rPr>
          <w:rFonts w:ascii="仿宋_GB2312" w:hAnsi="仿宋_GB2312" w:cs="仿宋_GB2312" w:eastAsia="仿宋_GB2312"/>
          <w:sz w:val="21"/>
          <w:color w:val="222222"/>
        </w:rPr>
        <w:t>“你读书，我买单”读者荐购图书</w:t>
      </w:r>
      <w:r>
        <w:rPr>
          <w:rFonts w:ascii="仿宋_GB2312" w:hAnsi="仿宋_GB2312" w:cs="仿宋_GB2312" w:eastAsia="仿宋_GB2312"/>
          <w:sz w:val="21"/>
          <w:color w:val="222222"/>
        </w:rPr>
        <w:t>；</w:t>
      </w:r>
      <w:r>
        <w:rPr>
          <w:rFonts w:ascii="仿宋_GB2312" w:hAnsi="仿宋_GB2312" w:cs="仿宋_GB2312" w:eastAsia="仿宋_GB2312"/>
          <w:sz w:val="21"/>
          <w:color w:val="222222"/>
        </w:rPr>
        <w:t>采购包</w:t>
      </w:r>
      <w:r>
        <w:rPr>
          <w:rFonts w:ascii="仿宋_GB2312" w:hAnsi="仿宋_GB2312" w:cs="仿宋_GB2312" w:eastAsia="仿宋_GB2312"/>
          <w:sz w:val="21"/>
          <w:color w:val="222222"/>
        </w:rPr>
        <w:t>3：</w:t>
      </w:r>
      <w:r>
        <w:rPr>
          <w:rFonts w:ascii="仿宋_GB2312" w:hAnsi="仿宋_GB2312" w:cs="仿宋_GB2312" w:eastAsia="仿宋_GB2312"/>
          <w:sz w:val="21"/>
          <w:color w:val="222222"/>
        </w:rPr>
        <w:t>近八年内出版的中文纸质专业图书</w:t>
      </w:r>
      <w:r>
        <w:rPr>
          <w:rFonts w:ascii="仿宋_GB2312" w:hAnsi="仿宋_GB2312" w:cs="仿宋_GB2312" w:eastAsia="仿宋_GB2312"/>
          <w:sz w:val="21"/>
          <w:color w:val="222222"/>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供应商必须能保证涵盖我院95%以上专业所需图书的采购供应，包括：医药、电子与信息、工程技术、农林牧渔、汽车制造、财经、马列、哲学、人文、教育、体育、旅游、文学、艺术等专业类别。</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供应商应提供线上选购图书功能，并提供相关证明材料（包括但不限于线上选购平台的相关截图等）</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所提供的图书价格是包干价，包括现采所需费用、运费、税费、招标代理服务费、售后服务费等一切费用，还应包括免费图书全加工、上架、排架服务（图书加工中涉及到的条形码、磁条、书标、胶带等材料由供应商免费提供）。</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供应商应具备完成馆配服务的工作能力，提供合作高校图书馆证明</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应具有满足采购人现场采购图书要求的固定营业场所，或可供现采的仓储式现货库房或样本库，并能提供相关房产证明或房屋租赁合同复印件。如有特殊情况需到场处理，供应商应在接到甲方通知后24小时内到达现场。</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满足我院对高等教育出版社、科学出版社、机械工业出版社、电子工业出版社、人民邮电出版社、清华大学出版社、商务印书馆、人民文学出版社、作家出版社、中华书局、国家图书馆出版社、三联书店等大型出版社用书需求。供应商需提供以上各出版社合法的出版社授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供应商必须能保证涵盖我院95%以上专业所需图书的采购供应，包括：医药、电子与信息、工程技术、农林牧渔、汽车制造、财经、马列、哲学、人文、教育、体育、旅游、文学、艺术等专业类别。</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供应商应提供线上选购图书功能，并提供相关证明材料（包括但不限于线上选购平台的相关截图等）</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所提供的图书价格是包干价，包括现采所需费用、运费、税费、招标代理服务费、售后服务费等一切费用，还应包括免费图书全加工、上架、排架服务（图书加工中涉及到的条形码、磁条、书标、胶带等材料由供应商免费提供）。</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供应商应具备完成馆配服务的工作能力，提供合作高校图书馆证明</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应具有满足采购人现场采购图书要求的固定营业场所，或可供现采的仓储式现货库房或样本库，并能提供相关房产证明或房屋租赁合同复印件。如有特殊情况需到场处理，供应商应在接到甲方通知后24小时内到达现场。</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满足我院对高等教育出版社、科学出版社、机械工业出版社、电子工业出版社、人民邮电出版社、清华大学出版社、商务印书馆、人民文学出版社、作家出版社、中华书局、国家图书馆出版社、三联书店等大型出版社用书需求。供应商需提供以上各出版社合法的出版社授权。</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“你读书，我买单”读者荐购图书由学院图书馆提供书目或者师生现场选购图书，中标供应商根据图书馆提供书目随时配送图书，到书率必须100%，</w:t>
            </w:r>
            <w:r>
              <w:rPr>
                <w:rFonts w:ascii="仿宋_GB2312" w:hAnsi="仿宋_GB2312" w:cs="仿宋_GB2312" w:eastAsia="仿宋_GB2312"/>
                <w:sz w:val="21"/>
              </w:rPr>
              <w:t>到书周期10天之内，并在5天内做好加工、上架工作。</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供应商必须能保证涵盖我院95%以上专业所需图书的采购供应，包括：医药、电子与信息、工程技术、农林牧渔、汽车制造、财经、马列、哲学、人文、教育、体育、旅游、文学、艺术等专业类别。</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供应商应提供线上选购图书功能，并提供相关证明材料（包括但不限于线上选购平台的相关截图等）</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所提供的图书价格是包干价，包括现采所需费用、运费、税费、招标代理服务费、售后服务费等一切费用，还应包括免费图书全加工、上架、排架服务（图书加工中涉及到的条形码、磁条、书标、胶带等材料由供应商免费提供）。</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供应商应具备完成馆配服务的工作能力，提供合作高校图书馆证明</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应具有满足采购人现场采购图书要求的固定营业场所，或可供现采的仓储式现货库房或样本库，并能提供相关房产证明或房屋租赁合同复印件。如有特殊情况需到场处理，供应商应在接到甲方通知后24小时内到达现场。</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满足我院对高等教育出版社、科学出版社、机械工业出版社、电子工业出版社、人民邮电出版社、清华大学出版社、商务印书馆、人民文学出版社、作家出版社、中华书局、国家图书馆出版社、三联书店等大型出版社用书需求。供应商需提供以上各出版社合法的出版社授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2025年11月15日前完成供货，两月内完成加工等其他工作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2025年11月15日前完成供货，荐购图书随时配送，到馆后立即加工上架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2025年11月15日前完成供货，两月内完成加工等其他工作</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汉中职业技术学院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图书全部到馆后组织验收，按照磋商标文件、响应文件和合同约定进行验收，验收合格后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后续图书加工、上架完成，验收通过后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图书全部到馆后组织验收，按照磋商标文件、响应文件和合同约定进行验收，验收合格后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后续图书加工、上架完成，验收通过后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图书全部到馆后组织验收，按照磋商标文件、响应文件和合同约定进行验收，验收合格后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后续图书加工、上架完成，验收通过后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1.供应商提前通知采购方具体的送货时间及包数，免费送至指定地点。 2.验收分初次开箱验收和图书馆最终验收两个阶段，以最终验收为准。如出现与采购需求内容不符的图书进行退货处理。 3.图书到货后，根据发货清单，甲方、乙方开箱验收，核对图书书名、装帧、册数及种数等是否与发货清单信息相符。每批应附送A4纸张汇总清单（包括批号、品种总数、总册数、总金额）及分包清单（包括批号、包号、图书名称、ISBN号、码洋单价、实洋单价及合计册数、码洋总金额、实洋总金额等项目）。送书同时将本批书的编目MARC数据发到学院图书馆。 4.供应商收到学院图书馆订购单之日起，预订中文图书应在30个自然日内送书到指定地点， 到书率不低于95%；现采中文图书应在10个自然日内送书到指定地点，到书率不低于98%。5．供应商须及时派人驻馆加工。加工内容包括：盖章、贴磁条、打书标、贴条码、贴书标、贴塑膜、上架、排架、理架及随书光盘的加工等。图书加工须按照《汉中职业技术学院图书馆中文图书分编工作条例》《汉中职业技术学院使用分类级次表》《汉中职业技术学院图书馆中文纸质图书手工加工要求》进行，服务涉及的相关材料及人工费用由供应商承担。 6.驻馆加工人员必须具有编目加工资质，每批图书分编差错率按品种计不能超过2%；分编差错率超过三批，采购人有权终止合同。7.如出现如下情况，供应商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1.供应商提前通知采购方具体的送货时间及包数，免费送至指定地点。 2.验收分初次开箱验收和图书馆最终验收两个阶段，以最终验收为准。如出现与采购需求内容不符的图书进行退货处理。 3.图书到货后，根据发货清单，甲方、乙方开箱验收，核对图书书名、装帧、册数及种数等是否与发货清单信息相符。每批应附送A4纸张汇总清单（包括批号、品种总数、总册数、总金额）及分包清单（包括批号、包号、图书名称、ISBN号、码洋单价、实洋单价及合计册数、码洋总金额、实洋总金额等项目）。送书同时将本批书的编目MARC数据发到学院图书馆。 4.供应商收到学院图书馆订购单之日起，预订中文图书应在30个自然日内送书到指定地点， 到书率不低于95%；现采中文图书应在10个自然日内送书到指定地点，到书率不低于98%。5．供应商须及时派人驻馆加工。加工内容包括：盖章、贴磁条、打书标、贴条码、贴书标、贴塑膜、上架、排架、理架及随书光盘的加工等。图书加工须按照《汉中职业技术学院图书馆中文图书分编工作条例》《汉中职业技术学院使用分类级次表》《汉中职业技术学院图书馆中文纸质图书手工加工要求》进行，服务涉及的相关材料及人工费用由供应商承担。 6.驻馆加工人员必须具有编目加工资质，每批图书分编差错率按品种计不能超过2%；分编差错率超过三批，采购人有权终止合同。7.如出现如下情况，供应商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1.供应商提前通知采购方具体的送货时间及包数，免费送至指定地点。 2.验收分初次开箱验收和图书馆最终验收两个阶段，以最终验收为准。如出现与采购需求内容不符的图书进行退货处理。 3.图书到货后，根据发货清单，甲方、乙方开箱验收，核对图书书名、装帧、册数及种数等是否与发货清单信息相符。每批应附送A4纸张汇总清单（包括批号、品种总数、总册数、总金额）及分包清单（包括批号、包号、图书名称、ISBN号、码洋单价、实洋单价及合计册数、码洋总金额、实洋总金额等项目）。送书同时将本批书的编目MARC数据发到学院图书馆。 4.供应商收到学院图书馆订购单之日起，预订中文图书应在30个自然日内送书到指定地点， 到书率不低于95%；现采中文图书应在10个自然日内送书到指定地点，到书率不低于98%。5．供应商须及时派人驻馆加工。加工内容包括：盖章、贴磁条、打书标、贴条码、贴书标、贴塑膜、上架、排架、理架及随书光盘的加工等。图书加工须按照《汉中职业技术学院图书馆中文图书分编工作条例》《汉中职业技术学院使用分类级次表》《汉中职业技术学院图书馆中文纸质图书手工加工要求》进行，服务涉及的相关材料及人工费用由供应商承担。 6.驻馆加工人员必须具有编目加工资质，每批图书分编差错率按品种计不能超过2%；分编差错率超过三批，采购人有权终止合同。7.如出现如下情况，供应商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本项目分3个采购包，兼投不兼中，每个供应商只能中其中1个合同包。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提交汉中市政府采购供应商资格承诺函。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提交汉中市政府采购供应商资格承诺函。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提交汉中市政府采购供应商资格承诺函。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法定代表人直接参加投标的，须提供法定代表人（或负责人）身份证，并与营业执照上信息一致。被授权代表参加投标的，须提供法定代表人授权书。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供应商须具备《出版物经营许可证》。</w:t>
            </w:r>
          </w:p>
        </w:tc>
        <w:tc>
          <w:tcPr>
            <w:tcW w:type="dxa" w:w="3322"/>
          </w:tcPr>
          <w:p>
            <w:pPr>
              <w:pStyle w:val="null3"/>
            </w:pPr>
            <w:r>
              <w:rPr>
                <w:rFonts w:ascii="仿宋_GB2312" w:hAnsi="仿宋_GB2312" w:cs="仿宋_GB2312" w:eastAsia="仿宋_GB2312"/>
              </w:rPr>
              <w:t>提供有效的《出版物经营许可证》。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法定代表人直接参加投标的，须提供法定代表人（或负责人）身份证，并与营业执照上信息一致。被授权代表参加投标的，须提供法定代表人授权书。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供应商须具备《出版物经营许可证》。</w:t>
            </w:r>
          </w:p>
        </w:tc>
        <w:tc>
          <w:tcPr>
            <w:tcW w:type="dxa" w:w="3322"/>
          </w:tcPr>
          <w:p>
            <w:pPr>
              <w:pStyle w:val="null3"/>
            </w:pPr>
            <w:r>
              <w:rPr>
                <w:rFonts w:ascii="仿宋_GB2312" w:hAnsi="仿宋_GB2312" w:cs="仿宋_GB2312" w:eastAsia="仿宋_GB2312"/>
              </w:rPr>
              <w:t>提供有效的《出版物经营许可证》。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法定代表人直接参加投标的，须提供法定代表人（或负责人）身份证，并与营业执照上信息一致。被授权代表参加投标的，须提供法定代表人授权书。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供应商须具备《出版物经营许可证》。</w:t>
            </w:r>
          </w:p>
        </w:tc>
        <w:tc>
          <w:tcPr>
            <w:tcW w:type="dxa" w:w="3322"/>
          </w:tcPr>
          <w:p>
            <w:pPr>
              <w:pStyle w:val="null3"/>
            </w:pPr>
            <w:r>
              <w:rPr>
                <w:rFonts w:ascii="仿宋_GB2312" w:hAnsi="仿宋_GB2312" w:cs="仿宋_GB2312" w:eastAsia="仿宋_GB2312"/>
              </w:rPr>
              <w:t>提供有效的《出版物经营许可证》。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技术参数与性能指标要求</w:t>
            </w:r>
          </w:p>
        </w:tc>
        <w:tc>
          <w:tcPr>
            <w:tcW w:type="dxa" w:w="3322"/>
          </w:tcPr>
          <w:p>
            <w:pPr>
              <w:pStyle w:val="null3"/>
            </w:pPr>
            <w:r>
              <w:rPr>
                <w:rFonts w:ascii="仿宋_GB2312" w:hAnsi="仿宋_GB2312" w:cs="仿宋_GB2312" w:eastAsia="仿宋_GB2312"/>
              </w:rPr>
              <w:t>满足磋商文件中技术参数与性能指标</w:t>
            </w:r>
          </w:p>
        </w:tc>
        <w:tc>
          <w:tcPr>
            <w:tcW w:type="dxa" w:w="1661"/>
          </w:tcPr>
          <w:p>
            <w:pPr>
              <w:pStyle w:val="null3"/>
            </w:pPr>
            <w:r>
              <w:rPr>
                <w:rFonts w:ascii="仿宋_GB2312" w:hAnsi="仿宋_GB2312" w:cs="仿宋_GB2312" w:eastAsia="仿宋_GB2312"/>
              </w:rPr>
              <w:t>产品技术参数表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技术参数与性能指标要求</w:t>
            </w:r>
          </w:p>
        </w:tc>
        <w:tc>
          <w:tcPr>
            <w:tcW w:type="dxa" w:w="3322"/>
          </w:tcPr>
          <w:p>
            <w:pPr>
              <w:pStyle w:val="null3"/>
            </w:pPr>
            <w:r>
              <w:rPr>
                <w:rFonts w:ascii="仿宋_GB2312" w:hAnsi="仿宋_GB2312" w:cs="仿宋_GB2312" w:eastAsia="仿宋_GB2312"/>
              </w:rPr>
              <w:t>满足磋商文件中技术参数与性能指标</w:t>
            </w:r>
          </w:p>
        </w:tc>
        <w:tc>
          <w:tcPr>
            <w:tcW w:type="dxa" w:w="1661"/>
          </w:tcPr>
          <w:p>
            <w:pPr>
              <w:pStyle w:val="null3"/>
            </w:pPr>
            <w:r>
              <w:rPr>
                <w:rFonts w:ascii="仿宋_GB2312" w:hAnsi="仿宋_GB2312" w:cs="仿宋_GB2312" w:eastAsia="仿宋_GB2312"/>
              </w:rPr>
              <w:t>产品技术参数表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技术参数与性能指标要求</w:t>
            </w:r>
          </w:p>
        </w:tc>
        <w:tc>
          <w:tcPr>
            <w:tcW w:type="dxa" w:w="3322"/>
          </w:tcPr>
          <w:p>
            <w:pPr>
              <w:pStyle w:val="null3"/>
            </w:pPr>
            <w:r>
              <w:rPr>
                <w:rFonts w:ascii="仿宋_GB2312" w:hAnsi="仿宋_GB2312" w:cs="仿宋_GB2312" w:eastAsia="仿宋_GB2312"/>
              </w:rPr>
              <w:t>满足磋商文件中技术参数与性能指标</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的具体工作部署、时间进度计划、图书的供货方案、图书质量保证措施等。人员安排详细可行，供货组织方案安排科学合理、质量保证措施可操作性强，完全满足项目需求计9.1-12分；方案合理，人员安排较详细可行，供货组织安排基本科学合理、措施有一定可操作性计3.1-9分；方案简单笼统，无法确保项目需求计0.1-3 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图书加工方案详细齐全且人员保障措施详细、职责划分清晰、拟投入的人员能够满足图书加工要求及项目需求，得11.1-15分； 图书加工方案基本齐全且有一定的人员保障措施、职责划分，拟投入的人员能够基本满足图书加工及项目需求，5.1-11分； 图书加工方案简单笼统，人员职责不明确，无法确保项目需求，0.1-5分。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方案各项内容全面详细、阐述条理清晰，能有效保障本项目实施，得10.1-13分；方案基本齐全且有一定的人员保障措施、职责划分，拟投入的人员能够基本满足项目需求，4.1-10分； 方案简单笼统，人员职责不明确，无法确保项目需求，0.1-4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w:t>
            </w:r>
          </w:p>
        </w:tc>
      </w:tr>
      <w:tr>
        <w:tc>
          <w:tcPr>
            <w:tcW w:type="dxa" w:w="831"/>
            <w:vMerge/>
          </w:tcPr>
          <w:p/>
        </w:tc>
        <w:tc>
          <w:tcPr>
            <w:tcW w:type="dxa" w:w="1661"/>
          </w:tcPr>
          <w:p>
            <w:pPr>
              <w:pStyle w:val="null3"/>
            </w:pPr>
            <w:r>
              <w:rPr>
                <w:rFonts w:ascii="仿宋_GB2312" w:hAnsi="仿宋_GB2312" w:cs="仿宋_GB2312" w:eastAsia="仿宋_GB2312"/>
              </w:rPr>
              <w:t>图书供应渠道</w:t>
            </w:r>
          </w:p>
        </w:tc>
        <w:tc>
          <w:tcPr>
            <w:tcW w:type="dxa" w:w="2492"/>
          </w:tcPr>
          <w:p>
            <w:pPr>
              <w:pStyle w:val="null3"/>
            </w:pPr>
            <w:r>
              <w:rPr>
                <w:rFonts w:ascii="仿宋_GB2312" w:hAnsi="仿宋_GB2312" w:cs="仿宋_GB2312" w:eastAsia="仿宋_GB2312"/>
              </w:rPr>
              <w:t>提供2024年度至今与采购人高等学校重点需求出版社授权代理书或合作证明，1份计1分，最高计15分。 重点需求出版社：高等教育出版社、科学出版社、机械工业出版社、电子工业出版社、人民邮电出版社、清华大学出版社、商务印书馆、人民文学出版社、作家出版社、中华书局</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图书供应渠道</w:t>
            </w:r>
          </w:p>
        </w:tc>
      </w:tr>
      <w:tr>
        <w:tc>
          <w:tcPr>
            <w:tcW w:type="dxa" w:w="831"/>
            <w:vMerge/>
          </w:tcPr>
          <w:p/>
        </w:tc>
        <w:tc>
          <w:tcPr>
            <w:tcW w:type="dxa" w:w="1661"/>
          </w:tcPr>
          <w:p>
            <w:pPr>
              <w:pStyle w:val="null3"/>
            </w:pPr>
            <w:r>
              <w:rPr>
                <w:rFonts w:ascii="仿宋_GB2312" w:hAnsi="仿宋_GB2312" w:cs="仿宋_GB2312" w:eastAsia="仿宋_GB2312"/>
              </w:rPr>
              <w:t>服务机构</w:t>
            </w:r>
          </w:p>
        </w:tc>
        <w:tc>
          <w:tcPr>
            <w:tcW w:type="dxa" w:w="2492"/>
          </w:tcPr>
          <w:p>
            <w:pPr>
              <w:pStyle w:val="null3"/>
            </w:pPr>
            <w:r>
              <w:rPr>
                <w:rFonts w:ascii="仿宋_GB2312" w:hAnsi="仿宋_GB2312" w:cs="仿宋_GB2312" w:eastAsia="仿宋_GB2312"/>
              </w:rPr>
              <w:t>1.具有固定的营业场所计1分； 2.具有可供现采的仓储式现货库房或者样本库计2分； 3.汉中市具有服务机构得2分，陕西省内具有服务机构得1分，其余不得分(备注：提供相关房产证明或房屋租赁合同复印件。)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服务机构</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提供2022年1月1日至今同类项目图书供货合同，1份计1分，最高计10分。（以合同签订日期为准，原件备查。）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满足磋商文件要求且下浮率最高为评标基准价，其价格分为满分。其他供应商报价得分=（下浮率／评标基准价）×权值×100。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的具体工作部署、时间进度计划、图书的供货方案、图书质量保证措施等。人员安排详细可行，供货组织方案安排科学合理、质量保证措施可操作性强，完全满足项目需求计9.1-12分；方案合理，人员安排较详细可行，供货组织安排基本科学合理、措施有一定可操作性计3.1-9分；方案简单笼统，无法确保项目需求计0.1-3 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图书加工方案详细齐全且人员保障措施详细、职责划分清晰、拟投入的人员能够满足图书加工要求及项目需求，得11.1-15分； 图书加工方案基本齐全且有一定的人员保障措施、职责划分，拟投入的人员能够基本满足图书加工及项目需求，5.1-11分； 图书加工方案简单笼统，人员职责不明确，无法确保项目需求，0.1-5分。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方案各项内容全面详细、阐述条理清晰，能有效保障本项目实施，得10.1-13分；方案基本齐全且有一定的人员保障措施、职责划分，拟投入的人员能够基本满足项目需求，4.1-10分； 方案简单笼统，人员职责不明确，无法确保项目需求，0.1-4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w:t>
            </w:r>
          </w:p>
        </w:tc>
      </w:tr>
      <w:tr>
        <w:tc>
          <w:tcPr>
            <w:tcW w:type="dxa" w:w="831"/>
            <w:vMerge/>
          </w:tcPr>
          <w:p/>
        </w:tc>
        <w:tc>
          <w:tcPr>
            <w:tcW w:type="dxa" w:w="1661"/>
          </w:tcPr>
          <w:p>
            <w:pPr>
              <w:pStyle w:val="null3"/>
            </w:pPr>
            <w:r>
              <w:rPr>
                <w:rFonts w:ascii="仿宋_GB2312" w:hAnsi="仿宋_GB2312" w:cs="仿宋_GB2312" w:eastAsia="仿宋_GB2312"/>
              </w:rPr>
              <w:t>图书供应渠道</w:t>
            </w:r>
          </w:p>
        </w:tc>
        <w:tc>
          <w:tcPr>
            <w:tcW w:type="dxa" w:w="2492"/>
          </w:tcPr>
          <w:p>
            <w:pPr>
              <w:pStyle w:val="null3"/>
            </w:pPr>
            <w:r>
              <w:rPr>
                <w:rFonts w:ascii="仿宋_GB2312" w:hAnsi="仿宋_GB2312" w:cs="仿宋_GB2312" w:eastAsia="仿宋_GB2312"/>
              </w:rPr>
              <w:t>提供2024年度至今与采购人高等学校重点需求出版社授权代理书或合作证明，1份计1分，最高计15分。 重点需求出版社：高等教育出版社、科学出版社、机械工业出版社、电子工业出版社、人民邮电出版社、清华大学出版社、商务印书馆、人民文学出版社、作家出版社、中华书局</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图书供应渠道</w:t>
            </w:r>
          </w:p>
        </w:tc>
      </w:tr>
      <w:tr>
        <w:tc>
          <w:tcPr>
            <w:tcW w:type="dxa" w:w="831"/>
            <w:vMerge/>
          </w:tcPr>
          <w:p/>
        </w:tc>
        <w:tc>
          <w:tcPr>
            <w:tcW w:type="dxa" w:w="1661"/>
          </w:tcPr>
          <w:p>
            <w:pPr>
              <w:pStyle w:val="null3"/>
            </w:pPr>
            <w:r>
              <w:rPr>
                <w:rFonts w:ascii="仿宋_GB2312" w:hAnsi="仿宋_GB2312" w:cs="仿宋_GB2312" w:eastAsia="仿宋_GB2312"/>
              </w:rPr>
              <w:t>服务机构</w:t>
            </w:r>
          </w:p>
        </w:tc>
        <w:tc>
          <w:tcPr>
            <w:tcW w:type="dxa" w:w="2492"/>
          </w:tcPr>
          <w:p>
            <w:pPr>
              <w:pStyle w:val="null3"/>
            </w:pPr>
            <w:r>
              <w:rPr>
                <w:rFonts w:ascii="仿宋_GB2312" w:hAnsi="仿宋_GB2312" w:cs="仿宋_GB2312" w:eastAsia="仿宋_GB2312"/>
              </w:rPr>
              <w:t>1.具有固定的营业场所计1分； 2.具有可供现采的仓储式现货库房或者样本库计2分； 3.汉中市具有服务机构得2分，陕西省内具有服务机构得1分，其余不得分(备注：提供相关房产证明或房屋租赁合同复印件。)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服务机构</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提供2022年1月1日至今同类项目图书供货合同，1份计1分，最高计10分。（以合同签订日期为准，原件备查。）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满足磋商文件要求且下浮率最高为评标基准价，其价格分为满分。其他供应商报价得分=（下浮率／评标基准价）×权值×100。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的具体工作部署、时间进度计划、图书的供货方案、图书质量保证措施等。人员安排详细可行，供货组织方案安排科学合理、质量保证措施可操作性强，完全满足项目需求计9.1-12分；方案合理，人员安排较详细可行，供货组织安排基本科学合理、措施有一定可操作性计3.1-9分；方案简单笼统，无法确保项目需求计0.1-3 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图书加工方案详细齐全且人员保障措施详细、职责划分清晰、拟投入的人员能够满足图书加工要求及项目需求，得11.1-15分； 图书加工方案基本齐全且有一定的人员保障措施、职责划分，拟投入的人员能够基本满足图书加工及项目需求，5.1-11分； 图书加工方案简单笼统，人员职责不明确，无法确保项目需求，0.1-5分。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方案各项内容全面详细、阐述条理清晰，能有效保障本项目实施，得10.1-13分；方案基本齐全且有一定的人员保障措施、职责划分，拟投入的人员能够基本满足项目需求，4.1-10分； 方案简单笼统，人员职责不明确，无法确保项目需求，0.1-4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w:t>
            </w:r>
          </w:p>
        </w:tc>
      </w:tr>
      <w:tr>
        <w:tc>
          <w:tcPr>
            <w:tcW w:type="dxa" w:w="831"/>
            <w:vMerge/>
          </w:tcPr>
          <w:p/>
        </w:tc>
        <w:tc>
          <w:tcPr>
            <w:tcW w:type="dxa" w:w="1661"/>
          </w:tcPr>
          <w:p>
            <w:pPr>
              <w:pStyle w:val="null3"/>
            </w:pPr>
            <w:r>
              <w:rPr>
                <w:rFonts w:ascii="仿宋_GB2312" w:hAnsi="仿宋_GB2312" w:cs="仿宋_GB2312" w:eastAsia="仿宋_GB2312"/>
              </w:rPr>
              <w:t>图书供应渠道</w:t>
            </w:r>
          </w:p>
        </w:tc>
        <w:tc>
          <w:tcPr>
            <w:tcW w:type="dxa" w:w="2492"/>
          </w:tcPr>
          <w:p>
            <w:pPr>
              <w:pStyle w:val="null3"/>
            </w:pPr>
            <w:r>
              <w:rPr>
                <w:rFonts w:ascii="仿宋_GB2312" w:hAnsi="仿宋_GB2312" w:cs="仿宋_GB2312" w:eastAsia="仿宋_GB2312"/>
              </w:rPr>
              <w:t>提供2024年度至今与采购人高等学校重点需求出版社授权代理书或合作证明，1份计1分，最高计15分。 重点需求出版社：高等教育出版社、科学出版社、机械工业出版社、电子工业出版社、人民邮电出版社、清华大学出版社、商务印书馆、人民文学出版社、作家出版社、中华书局</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图书供应渠道</w:t>
            </w:r>
          </w:p>
        </w:tc>
      </w:tr>
      <w:tr>
        <w:tc>
          <w:tcPr>
            <w:tcW w:type="dxa" w:w="831"/>
            <w:vMerge/>
          </w:tcPr>
          <w:p/>
        </w:tc>
        <w:tc>
          <w:tcPr>
            <w:tcW w:type="dxa" w:w="1661"/>
          </w:tcPr>
          <w:p>
            <w:pPr>
              <w:pStyle w:val="null3"/>
            </w:pPr>
            <w:r>
              <w:rPr>
                <w:rFonts w:ascii="仿宋_GB2312" w:hAnsi="仿宋_GB2312" w:cs="仿宋_GB2312" w:eastAsia="仿宋_GB2312"/>
              </w:rPr>
              <w:t>服务机构</w:t>
            </w:r>
          </w:p>
        </w:tc>
        <w:tc>
          <w:tcPr>
            <w:tcW w:type="dxa" w:w="2492"/>
          </w:tcPr>
          <w:p>
            <w:pPr>
              <w:pStyle w:val="null3"/>
            </w:pPr>
            <w:r>
              <w:rPr>
                <w:rFonts w:ascii="仿宋_GB2312" w:hAnsi="仿宋_GB2312" w:cs="仿宋_GB2312" w:eastAsia="仿宋_GB2312"/>
              </w:rPr>
              <w:t>1.具有固定的营业场所计1分； 2.具有可供现采的仓储式现货库房或者样本库计2分； 3.汉中市具有服务机构得2分，陕西省内具有服务机构得1分，其余不得分(备注：提供相关房产证明或房屋租赁合同复印件。)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服务机构</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提供2022年1月1日至今同类项目图书供货合同，1份计1分，最高计10分。（以合同签订日期为准，原件备查。）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满足磋商文件要求且下浮率最高为评标基准价，其价格分为满分。其他供应商报价得分=（下浮率／评标基准价）×权值×100。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详见附件：图书加工服务方案</w:t>
      </w:r>
    </w:p>
    <w:p>
      <w:pPr>
        <w:pStyle w:val="null3"/>
        <w:ind w:firstLine="960"/>
      </w:pPr>
      <w:r>
        <w:rPr>
          <w:rFonts w:ascii="仿宋_GB2312" w:hAnsi="仿宋_GB2312" w:cs="仿宋_GB2312" w:eastAsia="仿宋_GB2312"/>
        </w:rPr>
        <w:t>详见附件：售后服务及培训方案</w:t>
      </w:r>
    </w:p>
    <w:p>
      <w:pPr>
        <w:pStyle w:val="null3"/>
        <w:ind w:firstLine="960"/>
      </w:pPr>
      <w:r>
        <w:rPr>
          <w:rFonts w:ascii="仿宋_GB2312" w:hAnsi="仿宋_GB2312" w:cs="仿宋_GB2312" w:eastAsia="仿宋_GB2312"/>
        </w:rPr>
        <w:t>详见附件：图书供应渠道</w:t>
      </w:r>
    </w:p>
    <w:p>
      <w:pPr>
        <w:pStyle w:val="null3"/>
        <w:ind w:firstLine="960"/>
      </w:pPr>
      <w:r>
        <w:rPr>
          <w:rFonts w:ascii="仿宋_GB2312" w:hAnsi="仿宋_GB2312" w:cs="仿宋_GB2312" w:eastAsia="仿宋_GB2312"/>
        </w:rPr>
        <w:t>详见附件：服务机构</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详见附件：图书加工服务方案</w:t>
      </w:r>
    </w:p>
    <w:p>
      <w:pPr>
        <w:pStyle w:val="null3"/>
        <w:ind w:firstLine="960"/>
      </w:pPr>
      <w:r>
        <w:rPr>
          <w:rFonts w:ascii="仿宋_GB2312" w:hAnsi="仿宋_GB2312" w:cs="仿宋_GB2312" w:eastAsia="仿宋_GB2312"/>
        </w:rPr>
        <w:t>详见附件：售后服务及培训方案</w:t>
      </w:r>
    </w:p>
    <w:p>
      <w:pPr>
        <w:pStyle w:val="null3"/>
        <w:ind w:firstLine="960"/>
      </w:pPr>
      <w:r>
        <w:rPr>
          <w:rFonts w:ascii="仿宋_GB2312" w:hAnsi="仿宋_GB2312" w:cs="仿宋_GB2312" w:eastAsia="仿宋_GB2312"/>
        </w:rPr>
        <w:t>详见附件：图书供应渠道</w:t>
      </w:r>
    </w:p>
    <w:p>
      <w:pPr>
        <w:pStyle w:val="null3"/>
        <w:ind w:firstLine="960"/>
      </w:pPr>
      <w:r>
        <w:rPr>
          <w:rFonts w:ascii="仿宋_GB2312" w:hAnsi="仿宋_GB2312" w:cs="仿宋_GB2312" w:eastAsia="仿宋_GB2312"/>
        </w:rPr>
        <w:t>详见附件：服务机构</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详见附件：图书加工服务方案</w:t>
      </w:r>
    </w:p>
    <w:p>
      <w:pPr>
        <w:pStyle w:val="null3"/>
        <w:ind w:firstLine="960"/>
      </w:pPr>
      <w:r>
        <w:rPr>
          <w:rFonts w:ascii="仿宋_GB2312" w:hAnsi="仿宋_GB2312" w:cs="仿宋_GB2312" w:eastAsia="仿宋_GB2312"/>
        </w:rPr>
        <w:t>详见附件：售后服务及培训方案</w:t>
      </w:r>
    </w:p>
    <w:p>
      <w:pPr>
        <w:pStyle w:val="null3"/>
        <w:ind w:firstLine="960"/>
      </w:pPr>
      <w:r>
        <w:rPr>
          <w:rFonts w:ascii="仿宋_GB2312" w:hAnsi="仿宋_GB2312" w:cs="仿宋_GB2312" w:eastAsia="仿宋_GB2312"/>
        </w:rPr>
        <w:t>详见附件：图书供应渠道</w:t>
      </w:r>
    </w:p>
    <w:p>
      <w:pPr>
        <w:pStyle w:val="null3"/>
        <w:ind w:firstLine="960"/>
      </w:pPr>
      <w:r>
        <w:rPr>
          <w:rFonts w:ascii="仿宋_GB2312" w:hAnsi="仿宋_GB2312" w:cs="仿宋_GB2312" w:eastAsia="仿宋_GB2312"/>
        </w:rPr>
        <w:t>详见附件：服务机构</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