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themeColor="text1"/>
          <w:sz w:val="24"/>
          <w:szCs w:val="24"/>
          <w:highlight w:val="none"/>
          <w:u w:val="none"/>
          <w14:textFill>
            <w14:solidFill>
              <w14:schemeClr w14:val="tx1"/>
            </w14:solidFill>
          </w14:textFill>
        </w:rPr>
      </w:pPr>
    </w:p>
    <w:p>
      <w:pPr>
        <w:spacing w:line="360" w:lineRule="auto"/>
        <w:jc w:val="center"/>
        <w:rPr>
          <w:rFonts w:hint="eastAsia" w:ascii="仿宋" w:hAnsi="仿宋" w:eastAsia="仿宋" w:cs="仿宋"/>
          <w:b/>
          <w:color w:val="auto"/>
          <w:sz w:val="40"/>
          <w:szCs w:val="40"/>
          <w:highlight w:val="none"/>
          <w:u w:val="none"/>
          <w:lang w:val="en-US" w:eastAsia="zh-CN"/>
        </w:rPr>
      </w:pPr>
      <w:r>
        <w:rPr>
          <w:rFonts w:hint="eastAsia" w:ascii="仿宋" w:hAnsi="仿宋" w:eastAsia="仿宋" w:cs="仿宋"/>
          <w:b/>
          <w:color w:val="auto"/>
          <w:sz w:val="40"/>
          <w:szCs w:val="40"/>
          <w:highlight w:val="none"/>
          <w:u w:val="none"/>
          <w:lang w:val="en-US" w:eastAsia="zh-CN"/>
        </w:rPr>
        <w:t>中交一公局厦门工程有限公司</w:t>
      </w:r>
    </w:p>
    <w:p>
      <w:pPr>
        <w:spacing w:line="360" w:lineRule="auto"/>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40"/>
          <w:szCs w:val="40"/>
          <w:highlight w:val="none"/>
          <w:u w:val="none"/>
          <w:lang w:val="en-US" w:eastAsia="zh-CN"/>
        </w:rPr>
        <w:t>2025年7月鹦哥岭LM标项目碎石单一来源采购</w:t>
      </w:r>
    </w:p>
    <w:p>
      <w:pPr>
        <w:spacing w:line="360" w:lineRule="auto"/>
        <w:jc w:val="center"/>
        <w:rPr>
          <w:rFonts w:hint="eastAsia" w:ascii="仿宋" w:hAnsi="仿宋" w:eastAsia="仿宋" w:cs="仿宋"/>
          <w:b/>
          <w:color w:val="auto"/>
          <w:sz w:val="24"/>
          <w:szCs w:val="24"/>
          <w:highlight w:val="none"/>
          <w:u w:val="none"/>
        </w:rPr>
      </w:pPr>
    </w:p>
    <w:p>
      <w:pPr>
        <w:spacing w:line="360" w:lineRule="auto"/>
        <w:jc w:val="center"/>
        <w:rPr>
          <w:rFonts w:hint="eastAsia" w:ascii="仿宋" w:hAnsi="仿宋" w:eastAsia="仿宋" w:cs="仿宋"/>
          <w:b/>
          <w:color w:val="auto"/>
          <w:sz w:val="24"/>
          <w:szCs w:val="24"/>
          <w:highlight w:val="none"/>
          <w:u w:val="none"/>
        </w:rPr>
      </w:pPr>
    </w:p>
    <w:p>
      <w:pPr>
        <w:pStyle w:val="10"/>
        <w:rPr>
          <w:rFonts w:hint="eastAsia" w:ascii="仿宋" w:hAnsi="仿宋" w:eastAsia="仿宋" w:cs="仿宋"/>
          <w:b/>
          <w:color w:val="auto"/>
          <w:sz w:val="24"/>
          <w:szCs w:val="24"/>
          <w:highlight w:val="none"/>
          <w:u w:val="none"/>
        </w:rPr>
      </w:pPr>
    </w:p>
    <w:p>
      <w:pPr>
        <w:pStyle w:val="10"/>
        <w:rPr>
          <w:rFonts w:hint="eastAsia" w:ascii="仿宋" w:hAnsi="仿宋" w:eastAsia="仿宋" w:cs="仿宋"/>
          <w:b/>
          <w:color w:val="auto"/>
          <w:sz w:val="24"/>
          <w:szCs w:val="24"/>
          <w:highlight w:val="none"/>
          <w:u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before="12" w:line="280" w:lineRule="exact"/>
        <w:jc w:val="left"/>
        <w:rPr>
          <w:rFonts w:hint="eastAsia" w:ascii="仿宋" w:hAnsi="仿宋" w:eastAsia="仿宋" w:cs="仿宋"/>
          <w:color w:val="auto"/>
          <w:kern w:val="0"/>
          <w:sz w:val="24"/>
          <w:szCs w:val="24"/>
          <w:highlight w:val="none"/>
        </w:rPr>
      </w:pPr>
    </w:p>
    <w:p>
      <w:pPr>
        <w:pStyle w:val="5"/>
        <w:jc w:val="center"/>
        <w:outlineLvl w:val="9"/>
        <w:rPr>
          <w:rFonts w:hint="eastAsia" w:ascii="仿宋" w:hAnsi="仿宋" w:eastAsia="仿宋" w:cs="仿宋"/>
          <w:b/>
          <w:bCs/>
          <w:color w:val="auto"/>
          <w:spacing w:val="2"/>
          <w:w w:val="99"/>
          <w:kern w:val="0"/>
          <w:sz w:val="24"/>
          <w:szCs w:val="24"/>
          <w:highlight w:val="none"/>
          <w:lang w:val="en-US" w:eastAsia="zh-CN"/>
        </w:rPr>
      </w:pPr>
      <w:r>
        <w:rPr>
          <w:rFonts w:hint="eastAsia" w:ascii="仿宋" w:hAnsi="仿宋" w:eastAsia="仿宋" w:cs="仿宋"/>
          <w:color w:val="auto"/>
          <w:sz w:val="24"/>
          <w:szCs w:val="24"/>
          <w:highlight w:val="none"/>
        </w:rPr>
        <w:drawing>
          <wp:anchor distT="0" distB="0" distL="114300" distR="114300" simplePos="0" relativeHeight="251659264" behindDoc="0" locked="0" layoutInCell="1" allowOverlap="1">
            <wp:simplePos x="0" y="0"/>
            <wp:positionH relativeFrom="column">
              <wp:posOffset>1906270</wp:posOffset>
            </wp:positionH>
            <wp:positionV relativeFrom="paragraph">
              <wp:posOffset>8255</wp:posOffset>
            </wp:positionV>
            <wp:extent cx="1764665" cy="1742440"/>
            <wp:effectExtent l="0" t="0" r="635" b="1016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764665" cy="1742440"/>
                    </a:xfrm>
                    <a:prstGeom prst="rect">
                      <a:avLst/>
                    </a:prstGeom>
                    <a:noFill/>
                    <a:ln>
                      <a:noFill/>
                    </a:ln>
                  </pic:spPr>
                </pic:pic>
              </a:graphicData>
            </a:graphic>
          </wp:anchor>
        </w:drawing>
      </w:r>
    </w:p>
    <w:p>
      <w:pPr>
        <w:rPr>
          <w:rFonts w:hint="eastAsia" w:ascii="仿宋" w:hAnsi="仿宋" w:eastAsia="仿宋" w:cs="仿宋"/>
          <w:color w:val="auto"/>
          <w:sz w:val="24"/>
          <w:szCs w:val="24"/>
          <w:highlight w:val="none"/>
          <w:lang w:val="en-US"/>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w:t>
      </w: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pStyle w:val="10"/>
        <w:ind w:left="0" w:leftChars="0" w:firstLine="0" w:firstLineChars="0"/>
        <w:rPr>
          <w:rFonts w:hint="eastAsia" w:ascii="仿宋" w:hAnsi="仿宋" w:eastAsia="仿宋" w:cs="仿宋"/>
          <w:color w:val="auto"/>
          <w:kern w:val="0"/>
          <w:sz w:val="24"/>
          <w:szCs w:val="24"/>
          <w:highlight w:val="none"/>
        </w:rPr>
      </w:pPr>
    </w:p>
    <w:p>
      <w:pPr>
        <w:pStyle w:val="10"/>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line="200" w:lineRule="exact"/>
        <w:jc w:val="left"/>
        <w:rPr>
          <w:rFonts w:hint="eastAsia" w:ascii="仿宋" w:hAnsi="仿宋" w:eastAsia="仿宋" w:cs="仿宋"/>
          <w:color w:val="auto"/>
          <w:kern w:val="0"/>
          <w:sz w:val="24"/>
          <w:szCs w:val="24"/>
          <w:highlight w:val="none"/>
        </w:rPr>
      </w:pPr>
    </w:p>
    <w:p>
      <w:pPr>
        <w:autoSpaceDE w:val="0"/>
        <w:autoSpaceDN w:val="0"/>
        <w:adjustRightInd w:val="0"/>
        <w:spacing w:before="11" w:line="280" w:lineRule="exact"/>
        <w:jc w:val="left"/>
        <w:rPr>
          <w:rFonts w:hint="eastAsia" w:ascii="仿宋" w:hAnsi="仿宋" w:eastAsia="仿宋" w:cs="仿宋"/>
          <w:color w:val="auto"/>
          <w:kern w:val="0"/>
          <w:sz w:val="24"/>
          <w:szCs w:val="24"/>
          <w:highlight w:val="none"/>
        </w:rPr>
      </w:pPr>
    </w:p>
    <w:p>
      <w:pPr>
        <w:tabs>
          <w:tab w:val="left" w:pos="3600"/>
          <w:tab w:val="left" w:pos="4620"/>
          <w:tab w:val="left" w:pos="5640"/>
        </w:tabs>
        <w:autoSpaceDE w:val="0"/>
        <w:autoSpaceDN w:val="0"/>
        <w:adjustRightInd w:val="0"/>
        <w:spacing w:line="375" w:lineRule="exact"/>
        <w:ind w:right="-20"/>
        <w:jc w:val="center"/>
        <w:rPr>
          <w:rFonts w:hint="eastAsia" w:ascii="仿宋" w:hAnsi="仿宋" w:eastAsia="仿宋" w:cs="仿宋"/>
          <w:b w:val="0"/>
          <w:bCs/>
          <w:color w:val="auto"/>
          <w:kern w:val="0"/>
          <w:position w:val="-5"/>
          <w:sz w:val="32"/>
          <w:szCs w:val="32"/>
          <w:highlight w:val="none"/>
        </w:rPr>
      </w:pPr>
      <w:r>
        <w:rPr>
          <w:rFonts w:hint="eastAsia" w:ascii="仿宋" w:hAnsi="仿宋" w:eastAsia="仿宋" w:cs="仿宋"/>
          <w:b w:val="0"/>
          <w:bCs w:val="0"/>
          <w:color w:val="auto"/>
          <w:kern w:val="0"/>
          <w:position w:val="-5"/>
          <w:sz w:val="32"/>
          <w:szCs w:val="32"/>
          <w:highlight w:val="none"/>
          <w:lang w:val="en-US" w:eastAsia="zh-CN"/>
        </w:rPr>
        <w:t xml:space="preserve"> </w:t>
      </w:r>
      <w:r>
        <w:rPr>
          <w:rFonts w:hint="eastAsia" w:ascii="仿宋" w:hAnsi="仿宋" w:eastAsia="仿宋" w:cs="仿宋"/>
          <w:b w:val="0"/>
          <w:bCs/>
          <w:color w:val="auto"/>
          <w:sz w:val="32"/>
          <w:szCs w:val="32"/>
          <w:highlight w:val="none"/>
          <w:u w:val="none"/>
          <w:lang w:val="en-US" w:eastAsia="zh-CN"/>
        </w:rPr>
        <w:t>中交一公局厦门工程有限公司</w:t>
      </w:r>
    </w:p>
    <w:p>
      <w:pPr>
        <w:autoSpaceDE w:val="0"/>
        <w:autoSpaceDN w:val="0"/>
        <w:adjustRightInd w:val="0"/>
        <w:spacing w:before="6" w:line="140" w:lineRule="exact"/>
        <w:jc w:val="left"/>
        <w:rPr>
          <w:rFonts w:hint="eastAsia" w:ascii="仿宋" w:hAnsi="仿宋" w:eastAsia="仿宋" w:cs="仿宋"/>
          <w:b w:val="0"/>
          <w:bCs w:val="0"/>
          <w:color w:val="auto"/>
          <w:kern w:val="0"/>
          <w:sz w:val="32"/>
          <w:szCs w:val="32"/>
          <w:highlight w:val="none"/>
        </w:rPr>
      </w:pPr>
    </w:p>
    <w:p>
      <w:pPr>
        <w:autoSpaceDE w:val="0"/>
        <w:autoSpaceDN w:val="0"/>
        <w:adjustRightInd w:val="0"/>
        <w:spacing w:line="200" w:lineRule="exact"/>
        <w:jc w:val="left"/>
        <w:rPr>
          <w:rFonts w:hint="eastAsia" w:ascii="仿宋" w:hAnsi="仿宋" w:eastAsia="仿宋" w:cs="仿宋"/>
          <w:b w:val="0"/>
          <w:bCs w:val="0"/>
          <w:color w:val="auto"/>
          <w:kern w:val="0"/>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7</w:t>
      </w:r>
      <w:r>
        <w:rPr>
          <w:rFonts w:hint="eastAsia" w:ascii="仿宋" w:hAnsi="仿宋" w:eastAsia="仿宋" w:cs="仿宋"/>
          <w:color w:val="auto"/>
          <w:sz w:val="32"/>
          <w:szCs w:val="32"/>
          <w:highlight w:val="none"/>
        </w:rPr>
        <w:t>月</w:t>
      </w:r>
    </w:p>
    <w:p>
      <w:pP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b/>
          <w:color w:val="auto"/>
          <w:sz w:val="28"/>
          <w:szCs w:val="28"/>
          <w:highlight w:val="none"/>
          <w:u w:val="none"/>
          <w:lang w:val="en-US" w:eastAsia="zh-CN"/>
        </w:rPr>
      </w:pPr>
      <w:r>
        <w:rPr>
          <w:rFonts w:hint="eastAsia" w:ascii="仿宋" w:hAnsi="仿宋" w:eastAsia="仿宋" w:cs="仿宋"/>
          <w:b/>
          <w:color w:val="auto"/>
          <w:sz w:val="28"/>
          <w:szCs w:val="28"/>
          <w:highlight w:val="none"/>
          <w:u w:val="none"/>
          <w:lang w:val="en-US" w:eastAsia="zh-CN"/>
        </w:rPr>
        <w:t>中交一公局厦门工程有限公司</w:t>
      </w:r>
    </w:p>
    <w:p>
      <w:pPr>
        <w:spacing w:line="360" w:lineRule="auto"/>
        <w:jc w:val="center"/>
        <w:rPr>
          <w:rFonts w:hint="eastAsia" w:ascii="仿宋" w:hAnsi="仿宋" w:eastAsia="仿宋" w:cs="仿宋"/>
          <w:b/>
          <w:color w:val="auto"/>
          <w:sz w:val="28"/>
          <w:szCs w:val="28"/>
          <w:highlight w:val="none"/>
          <w:u w:val="none"/>
          <w:lang w:val="en-US" w:eastAsia="zh-CN"/>
        </w:rPr>
      </w:pPr>
      <w:r>
        <w:rPr>
          <w:rFonts w:hint="eastAsia" w:ascii="仿宋" w:hAnsi="仿宋" w:eastAsia="仿宋" w:cs="仿宋"/>
          <w:b/>
          <w:color w:val="auto"/>
          <w:sz w:val="28"/>
          <w:szCs w:val="28"/>
          <w:highlight w:val="none"/>
          <w:u w:val="none"/>
          <w:lang w:val="en-US" w:eastAsia="zh-CN"/>
        </w:rPr>
        <w:t>2025年7月鹦哥岭LM标项目碎石单一来源采购</w:t>
      </w:r>
    </w:p>
    <w:p>
      <w:pPr>
        <w:spacing w:line="360" w:lineRule="auto"/>
        <w:jc w:val="left"/>
        <w:rPr>
          <w:rFonts w:hint="eastAsia" w:ascii="仿宋" w:hAnsi="仿宋" w:eastAsia="仿宋" w:cs="仿宋"/>
          <w:b/>
          <w:color w:val="auto"/>
          <w:sz w:val="24"/>
          <w:szCs w:val="24"/>
          <w:highlight w:val="none"/>
          <w:lang w:eastAsia="zh-CN"/>
        </w:rPr>
      </w:pPr>
      <w:r>
        <w:rPr>
          <w:rFonts w:hint="eastAsia" w:ascii="仿宋" w:hAnsi="仿宋" w:eastAsia="仿宋" w:cs="仿宋"/>
          <w:b/>
          <w:bCs w:val="0"/>
          <w:color w:val="auto"/>
          <w:sz w:val="24"/>
          <w:szCs w:val="24"/>
          <w:highlight w:val="none"/>
        </w:rPr>
        <w:t>一、项目概况与</w:t>
      </w:r>
      <w:r>
        <w:rPr>
          <w:rFonts w:hint="eastAsia" w:ascii="仿宋" w:hAnsi="仿宋" w:eastAsia="仿宋" w:cs="仿宋"/>
          <w:b/>
          <w:bCs w:val="0"/>
          <w:color w:val="auto"/>
          <w:sz w:val="24"/>
          <w:szCs w:val="24"/>
          <w:highlight w:val="none"/>
          <w:lang w:val="en-US" w:eastAsia="zh-CN"/>
        </w:rPr>
        <w:t>需求一览表</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1.1项目概况：</w:t>
      </w:r>
      <w:bookmarkStart w:id="1" w:name="_GoBack"/>
      <w:bookmarkEnd w:id="1"/>
    </w:p>
    <w:p>
      <w:pPr>
        <w:pStyle w:val="35"/>
        <w:ind w:firstLine="562"/>
        <w:rPr>
          <w:rFonts w:ascii="仿宋" w:hAnsi="仿宋" w:eastAsia="仿宋" w:cstheme="minorEastAsia"/>
          <w:bCs/>
          <w:color w:val="000000"/>
          <w:sz w:val="28"/>
          <w:szCs w:val="28"/>
        </w:rPr>
      </w:pPr>
      <w:r>
        <w:rPr>
          <w:rFonts w:hint="eastAsia" w:ascii="仿宋" w:hAnsi="仿宋" w:eastAsia="仿宋" w:cstheme="minorEastAsia"/>
          <w:b/>
          <w:color w:val="000000"/>
          <w:sz w:val="28"/>
          <w:szCs w:val="28"/>
        </w:rPr>
        <w:t>鹦哥岭LM标项目：</w:t>
      </w:r>
      <w:r>
        <w:rPr>
          <w:rFonts w:ascii="仿宋" w:hAnsi="仿宋" w:eastAsia="仿宋" w:cs="仿宋"/>
          <w:i w:val="0"/>
          <w:strike w:val="0"/>
          <w:color w:val="000000"/>
          <w:sz w:val="28"/>
          <w:u w:val="none"/>
        </w:rPr>
        <w:t>项目由主线、牙叉连接线、水满连接线共三部分组成。</w:t>
      </w:r>
      <w:r>
        <w:rPr>
          <w:rFonts w:hint="eastAsia" w:ascii="仿宋" w:hAnsi="仿宋" w:eastAsia="仿宋" w:cs="仿宋"/>
          <w:i w:val="0"/>
          <w:strike w:val="0"/>
          <w:color w:val="000000"/>
          <w:sz w:val="28"/>
          <w:u w:val="none"/>
          <w:lang w:val="en-US" w:eastAsia="zh-CN"/>
        </w:rPr>
        <w:t>合同工期900日历天，合同金额2.67亿元。</w:t>
      </w:r>
    </w:p>
    <w:p>
      <w:pPr>
        <w:pStyle w:val="35"/>
        <w:ind w:firstLine="562"/>
        <w:rPr>
          <w:rFonts w:hint="eastAsia" w:ascii="仿宋" w:hAnsi="仿宋" w:eastAsia="仿宋" w:cs="仿宋"/>
          <w:b w:val="0"/>
          <w:bCs/>
          <w:color w:val="000000"/>
          <w:sz w:val="28"/>
          <w:szCs w:val="28"/>
        </w:rPr>
      </w:pPr>
      <w:r>
        <w:rPr>
          <w:rFonts w:hint="eastAsia" w:ascii="仿宋" w:hAnsi="仿宋" w:eastAsia="仿宋" w:cs="仿宋"/>
          <w:b/>
          <w:color w:val="000000"/>
          <w:sz w:val="28"/>
          <w:szCs w:val="28"/>
        </w:rPr>
        <w:t>项目地址：</w:t>
      </w:r>
      <w:r>
        <w:rPr>
          <w:rFonts w:ascii="仿宋" w:hAnsi="仿宋" w:eastAsia="仿宋" w:cs="仿宋"/>
          <w:i w:val="0"/>
          <w:strike w:val="0"/>
          <w:color w:val="000000"/>
          <w:sz w:val="28"/>
          <w:u w:val="none"/>
        </w:rPr>
        <w:t>海南省白沙黎族自治县</w:t>
      </w:r>
    </w:p>
    <w:p>
      <w:pPr>
        <w:pStyle w:val="35"/>
        <w:spacing w:line="360" w:lineRule="auto"/>
        <w:ind w:left="36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sz w:val="24"/>
          <w:szCs w:val="24"/>
          <w:highlight w:val="none"/>
          <w:lang w:val="en-US" w:eastAsia="zh-CN"/>
        </w:rPr>
        <w:t>需求一览表</w:t>
      </w:r>
      <w:r>
        <w:rPr>
          <w:rFonts w:hint="eastAsia" w:ascii="仿宋" w:hAnsi="仿宋" w:eastAsia="仿宋" w:cs="仿宋"/>
          <w:b/>
          <w:color w:val="auto"/>
          <w:sz w:val="24"/>
          <w:szCs w:val="24"/>
          <w:highlight w:val="none"/>
        </w:rPr>
        <w:t>：</w:t>
      </w:r>
    </w:p>
    <w:tbl>
      <w:tblPr>
        <w:tblStyle w:val="18"/>
        <w:tblW w:w="11319" w:type="dxa"/>
        <w:tblInd w:w="-1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507"/>
        <w:gridCol w:w="1673"/>
        <w:gridCol w:w="780"/>
        <w:gridCol w:w="1239"/>
        <w:gridCol w:w="876"/>
        <w:gridCol w:w="1628"/>
        <w:gridCol w:w="1673"/>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项目简称</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物资名称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39"/>
                <w:lang w:val="en-US" w:eastAsia="zh-CN" w:bidi="ar"/>
              </w:rPr>
              <w:t>采购</w:t>
            </w:r>
            <w:r>
              <w:rPr>
                <w:rFonts w:hint="eastAsia" w:ascii="宋体" w:hAnsi="宋体" w:eastAsia="宋体" w:cs="宋体"/>
                <w:b/>
                <w:bCs/>
                <w:i w:val="0"/>
                <w:iCs w:val="0"/>
                <w:color w:val="000000"/>
                <w:kern w:val="0"/>
                <w:sz w:val="20"/>
                <w:szCs w:val="20"/>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交货地点</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预计供货期</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鹦哥岭LM标项目</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碎石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5-31.5mm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320000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运至项目所在地指定地点</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2025年7月-2027年7月</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鹦哥岭LM标项目</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机制砂</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中粗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140000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运至项目所在地指定地点</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2025年7月-2027年7月</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1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仿宋" w:hAnsi="仿宋" w:eastAsia="仿宋" w:cs="仿宋"/>
                <w:i w:val="0"/>
                <w:iCs w:val="0"/>
                <w:color w:val="000000"/>
                <w:sz w:val="22"/>
                <w:szCs w:val="22"/>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小计</w:t>
            </w:r>
          </w:p>
        </w:tc>
        <w:tc>
          <w:tcPr>
            <w:tcW w:w="167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仿宋" w:hAnsi="仿宋" w:eastAsia="仿宋" w:cs="仿宋"/>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仿宋" w:hAnsi="仿宋" w:eastAsia="仿宋" w:cs="仿宋"/>
                <w:i w:val="0"/>
                <w:iCs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仿宋" w:hAnsi="仿宋" w:eastAsia="仿宋" w:cs="仿宋"/>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460000</w:t>
            </w:r>
          </w:p>
        </w:tc>
        <w:tc>
          <w:tcPr>
            <w:tcW w:w="162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仿宋" w:hAnsi="仿宋" w:eastAsia="仿宋" w:cs="仿宋"/>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eastAsia" w:ascii="仿宋" w:hAnsi="仿宋" w:eastAsia="仿宋" w:cs="仿宋"/>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rPr>
                <w:rFonts w:hint="eastAsia" w:ascii="仿宋" w:hAnsi="仿宋" w:eastAsia="仿宋" w:cs="仿宋"/>
                <w:i w:val="0"/>
                <w:iCs w:val="0"/>
                <w:color w:val="000000"/>
                <w:sz w:val="22"/>
                <w:szCs w:val="22"/>
                <w:u w:val="none"/>
              </w:rPr>
            </w:pPr>
          </w:p>
        </w:tc>
      </w:tr>
    </w:tbl>
    <w:p>
      <w:pPr>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二、定价方式</w:t>
      </w:r>
    </w:p>
    <w:p>
      <w:pPr>
        <w:pageBreakBefore w:val="0"/>
        <w:widowControl w:val="0"/>
        <w:numPr>
          <w:ilvl w:val="0"/>
          <w:numId w:val="0"/>
        </w:numPr>
        <w:kinsoku/>
        <w:wordWrap/>
        <w:overflowPunct/>
        <w:topLinePunct w:val="0"/>
        <w:bidi w:val="0"/>
        <w:snapToGrid/>
        <w:spacing w:before="10"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固定总价：合同有效期内不进行调整。</w:t>
      </w:r>
    </w:p>
    <w:p>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三、结算及</w:t>
      </w:r>
      <w:r>
        <w:rPr>
          <w:rFonts w:hint="eastAsia" w:ascii="仿宋" w:hAnsi="仿宋" w:eastAsia="仿宋" w:cs="仿宋"/>
          <w:b/>
          <w:bCs/>
          <w:color w:val="auto"/>
          <w:sz w:val="24"/>
          <w:szCs w:val="24"/>
          <w:highlight w:val="none"/>
        </w:rPr>
        <w:t>支付方式</w:t>
      </w:r>
    </w:p>
    <w:p>
      <w:pPr>
        <w:pageBreakBefore w:val="0"/>
        <w:widowControl w:val="0"/>
        <w:kinsoku/>
        <w:wordWrap/>
        <w:overflowPunct/>
        <w:topLinePunct w:val="0"/>
        <w:bidi w:val="0"/>
        <w:snapToGrid/>
        <w:spacing w:before="10" w:line="360" w:lineRule="auto"/>
        <w:ind w:firstLine="480" w:firstLineChars="200"/>
        <w:textAlignment w:val="auto"/>
        <w:rPr>
          <w:rFonts w:hint="eastAsia" w:ascii="仿宋" w:hAnsi="仿宋" w:eastAsia="仿宋" w:cs="仿宋"/>
          <w:sz w:val="28"/>
          <w:szCs w:val="28"/>
          <w:highlight w:val="none"/>
        </w:rPr>
      </w:pPr>
      <w:r>
        <w:rPr>
          <w:rFonts w:hint="eastAsia" w:ascii="仿宋" w:hAnsi="仿宋" w:eastAsia="仿宋" w:cs="仿宋"/>
          <w:b w:val="0"/>
          <w:bCs w:val="0"/>
          <w:color w:val="auto"/>
          <w:sz w:val="24"/>
          <w:szCs w:val="24"/>
          <w:highlight w:val="none"/>
          <w:lang w:val="en-US" w:eastAsia="zh-CN"/>
        </w:rPr>
        <w:t>每月10日办理结算，经甲方公司生产运营中心及财务部审批同意后进行支付，支付时间和比例为：甲方应在货到工地开具发票办理结算后次月30日前支付70%的货款，余下30%顺延至下月支付，以此类推。</w:t>
      </w:r>
    </w:p>
    <w:p>
      <w:pPr>
        <w:pageBreakBefore w:val="0"/>
        <w:widowControl w:val="0"/>
        <w:kinsoku/>
        <w:wordWrap/>
        <w:overflowPunct/>
        <w:topLinePunct w:val="0"/>
        <w:bidi w:val="0"/>
        <w:snapToGrid/>
        <w:spacing w:before="1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付款方式为票据支付或</w:t>
      </w:r>
      <w:bookmarkStart w:id="0" w:name="OLE_LINK1"/>
      <w:r>
        <w:rPr>
          <w:rFonts w:hint="eastAsia" w:ascii="仿宋" w:hAnsi="仿宋" w:eastAsia="仿宋" w:cs="仿宋"/>
          <w:b w:val="0"/>
          <w:bCs w:val="0"/>
          <w:color w:val="auto"/>
          <w:sz w:val="24"/>
          <w:szCs w:val="24"/>
          <w:highlight w:val="none"/>
          <w:lang w:val="en-US" w:eastAsia="zh-CN"/>
        </w:rPr>
        <w:t>银行转账</w:t>
      </w:r>
      <w:bookmarkEnd w:id="0"/>
      <w:r>
        <w:rPr>
          <w:rFonts w:hint="eastAsia" w:ascii="仿宋" w:hAnsi="仿宋" w:eastAsia="仿宋" w:cs="仿宋"/>
          <w:b w:val="0"/>
          <w:bCs w:val="0"/>
          <w:color w:val="auto"/>
          <w:sz w:val="24"/>
          <w:szCs w:val="24"/>
          <w:highlight w:val="none"/>
          <w:lang w:val="en-US" w:eastAsia="zh-CN"/>
        </w:rPr>
        <w:t>，票据支付包括但不限于银行承兑汇票、国内信用证、云信、e信通、供应链ABS等，甲方使用的票据期限为6/12个月。票据支付与银行转账的比例按照项目实际资金情况决定，乙方无条件接收，若中标人使用票据支付并提前支取，所产生的相关费用（含贴息费）由中标人承担。票据比例视项目具体资金情况来定，如因特殊情况不能按期支付货款，双方协商解决。</w:t>
      </w:r>
    </w:p>
    <w:p>
      <w:pPr>
        <w:pageBreakBefore w:val="0"/>
        <w:widowControl w:val="0"/>
        <w:kinsoku/>
        <w:wordWrap/>
        <w:overflowPunct/>
        <w:topLinePunct w:val="0"/>
        <w:bidi w:val="0"/>
        <w:snapToGrid/>
        <w:spacing w:before="1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但项目部在施工过程中，计量资金会有不及时到位的现象，乙方在供货期间需充分理解甲方资金情况不得以任何理由向甲方索要费用补偿。满足甲方（项目部）施工供货需求;甲方须在计量资金正常到位情况下及时给乙方支付货款。</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四、中标价评审方法</w:t>
      </w:r>
    </w:p>
    <w:p>
      <w:pPr>
        <w:pStyle w:val="17"/>
        <w:spacing w:line="360" w:lineRule="auto"/>
        <w:ind w:left="0" w:leftChars="0"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单一来源采购</w:t>
      </w:r>
    </w:p>
    <w:p>
      <w:pPr>
        <w:numPr>
          <w:ilvl w:val="0"/>
          <w:numId w:val="1"/>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设备型号、技术参数及其他要求</w:t>
      </w:r>
    </w:p>
    <w:p>
      <w:pPr>
        <w:pageBreakBefore w:val="0"/>
        <w:widowControl w:val="0"/>
        <w:numPr>
          <w:ilvl w:val="0"/>
          <w:numId w:val="0"/>
        </w:numPr>
        <w:kinsoku/>
        <w:wordWrap/>
        <w:overflowPunct/>
        <w:topLinePunct w:val="0"/>
        <w:bidi w:val="0"/>
        <w:snapToGrid/>
        <w:spacing w:before="1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卖方供应材料质量应符合工程建设单位为本工程编制的《招标文件》、施工图设计及其引用的相关国家或行业标准与规范的要求。碎石、机制砂应符合《公路隧道施工技术规范》JTG/T 3660-2020、《公路桥涵施工技术规范》JTG/T 3650-2020；机制砂应符合《建设用砂》GB/T14684-2011的要求；碎石应符合《建筑用卵石、碎石》GB/T14685的技术要求。若买方对产品有特殊要求时，同时还应满足买方的特殊要求。上述标准出现不一致的，应执行最严格的标准。在项目开工至通过交工验收之日，国家、行业标准或规范出现修改或新颁，由买方决定是否采用新标准或新规范，价格不因标准和规范适用的变化而调整。</w:t>
      </w:r>
      <w:r>
        <w:rPr>
          <w:rFonts w:hint="eastAsia" w:ascii="仿宋" w:hAnsi="仿宋" w:eastAsia="仿宋" w:cs="仿宋"/>
          <w:b/>
          <w:bCs/>
          <w:color w:val="FF0000"/>
          <w:sz w:val="24"/>
          <w:szCs w:val="24"/>
          <w:highlight w:val="none"/>
          <w:lang w:val="en-US" w:eastAsia="zh-CN"/>
        </w:rPr>
        <w:t>每车进场地材含水量以试验室实测结果全部扣除</w:t>
      </w:r>
      <w:r>
        <w:rPr>
          <w:rFonts w:hint="eastAsia" w:ascii="仿宋" w:hAnsi="仿宋" w:eastAsia="仿宋" w:cs="仿宋"/>
          <w:b w:val="0"/>
          <w:bCs w:val="0"/>
          <w:color w:val="auto"/>
          <w:sz w:val="24"/>
          <w:szCs w:val="24"/>
          <w:highlight w:val="none"/>
          <w:lang w:val="en-US" w:eastAsia="zh-CN"/>
        </w:rPr>
        <w:t>。</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六、其他条款</w:t>
      </w:r>
    </w:p>
    <w:p>
      <w:pPr>
        <w:spacing w:line="360" w:lineRule="auto"/>
        <w:ind w:firstLine="480" w:firstLineChars="200"/>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无</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、联系方式</w:t>
      </w:r>
    </w:p>
    <w:p>
      <w:pPr>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询 价 方：</w:t>
      </w:r>
      <w:r>
        <w:rPr>
          <w:rFonts w:hint="eastAsia" w:ascii="仿宋" w:hAnsi="仿宋" w:eastAsia="仿宋" w:cs="仿宋"/>
          <w:color w:val="auto"/>
          <w:sz w:val="24"/>
          <w:szCs w:val="24"/>
          <w:highlight w:val="none"/>
          <w:lang w:eastAsia="zh-CN"/>
        </w:rPr>
        <w:t>中交一公局厦门工程有限公司</w:t>
      </w:r>
    </w:p>
    <w:p>
      <w:pPr>
        <w:spacing w:line="360" w:lineRule="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邱锦玲</w:t>
      </w:r>
    </w:p>
    <w:p>
      <w:pPr>
        <w:spacing w:line="360" w:lineRule="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none"/>
          <w:lang w:val="en-US" w:eastAsia="zh-CN"/>
        </w:rPr>
        <w:t>15605935377</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lang w:val="en-US" w:eastAsia="zh-CN"/>
        </w:rPr>
        <w:t xml:space="preserve">厦门市集美区银江路139号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项目联系人及电话：</w:t>
      </w:r>
    </w:p>
    <w:tbl>
      <w:tblPr>
        <w:tblStyle w:val="18"/>
        <w:tblW w:w="8360" w:type="dxa"/>
        <w:jc w:val="center"/>
        <w:tblLayout w:type="fixed"/>
        <w:tblCellMar>
          <w:top w:w="0" w:type="dxa"/>
          <w:left w:w="0" w:type="dxa"/>
          <w:bottom w:w="0" w:type="dxa"/>
          <w:right w:w="0" w:type="dxa"/>
        </w:tblCellMar>
      </w:tblPr>
      <w:tblGrid>
        <w:gridCol w:w="4453"/>
        <w:gridCol w:w="1992"/>
        <w:gridCol w:w="1915"/>
      </w:tblGrid>
      <w:tr>
        <w:tblPrEx>
          <w:tblCellMar>
            <w:top w:w="0" w:type="dxa"/>
            <w:left w:w="0" w:type="dxa"/>
            <w:bottom w:w="0" w:type="dxa"/>
            <w:right w:w="0" w:type="dxa"/>
          </w:tblCellMar>
        </w:tblPrEx>
        <w:trPr>
          <w:trHeight w:val="336" w:hRule="atLeast"/>
          <w:tblHeader/>
          <w:jc w:val="center"/>
        </w:trPr>
        <w:tc>
          <w:tcPr>
            <w:tcW w:w="4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项目名称</w:t>
            </w:r>
          </w:p>
        </w:tc>
        <w:tc>
          <w:tcPr>
            <w:tcW w:w="1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联系人</w:t>
            </w:r>
          </w:p>
        </w:tc>
        <w:tc>
          <w:tcPr>
            <w:tcW w:w="1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联系电话</w:t>
            </w:r>
          </w:p>
        </w:tc>
      </w:tr>
      <w:tr>
        <w:tblPrEx>
          <w:tblCellMar>
            <w:top w:w="0" w:type="dxa"/>
            <w:left w:w="0" w:type="dxa"/>
            <w:bottom w:w="0" w:type="dxa"/>
            <w:right w:w="0" w:type="dxa"/>
          </w:tblCellMar>
        </w:tblPrEx>
        <w:trPr>
          <w:trHeight w:val="400" w:hRule="atLeast"/>
          <w:jc w:val="center"/>
        </w:trPr>
        <w:tc>
          <w:tcPr>
            <w:tcW w:w="4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鹦哥岭LM标项目</w:t>
            </w:r>
          </w:p>
        </w:tc>
        <w:tc>
          <w:tcPr>
            <w:tcW w:w="1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z w:val="24"/>
                <w:szCs w:val="24"/>
              </w:rPr>
              <w:t>杨述涛</w:t>
            </w:r>
          </w:p>
        </w:tc>
        <w:tc>
          <w:tcPr>
            <w:tcW w:w="1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15705925276</w:t>
            </w:r>
          </w:p>
        </w:tc>
      </w:tr>
    </w:tbl>
    <w:p>
      <w:pPr>
        <w:pageBreakBefore w:val="0"/>
        <w:widowControl/>
        <w:kinsoku/>
        <w:wordWrap/>
        <w:overflowPunct/>
        <w:topLinePunct w:val="0"/>
        <w:bidi w:val="0"/>
        <w:snapToGrid/>
        <w:spacing w:line="360" w:lineRule="auto"/>
        <w:jc w:val="right"/>
        <w:rPr>
          <w:rFonts w:hint="eastAsia" w:ascii="仿宋" w:hAnsi="仿宋" w:eastAsia="仿宋" w:cs="仿宋"/>
          <w:color w:val="auto"/>
          <w:sz w:val="24"/>
          <w:szCs w:val="24"/>
          <w:highlight w:val="none"/>
          <w:lang w:eastAsia="zh-CN"/>
        </w:rPr>
      </w:pPr>
    </w:p>
    <w:p>
      <w:pPr>
        <w:pStyle w:val="10"/>
        <w:rPr>
          <w:rFonts w:hint="eastAsia" w:ascii="仿宋" w:hAnsi="仿宋" w:eastAsia="仿宋" w:cs="仿宋"/>
          <w:sz w:val="24"/>
          <w:szCs w:val="24"/>
          <w:lang w:eastAsia="zh-CN"/>
        </w:rPr>
      </w:pPr>
    </w:p>
    <w:p>
      <w:pPr>
        <w:pageBreakBefore w:val="0"/>
        <w:widowControl/>
        <w:kinsoku/>
        <w:wordWrap/>
        <w:overflowPunct/>
        <w:topLinePunct w:val="0"/>
        <w:bidi w:val="0"/>
        <w:snapToGrid/>
        <w:spacing w:line="36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中交一公局厦门工程有限公司</w:t>
      </w:r>
    </w:p>
    <w:p>
      <w:pPr>
        <w:pageBreakBefore w:val="0"/>
        <w:widowControl w:val="0"/>
        <w:kinsoku/>
        <w:wordWrap/>
        <w:overflowPunct/>
        <w:topLinePunct w:val="0"/>
        <w:autoSpaceDE w:val="0"/>
        <w:autoSpaceDN w:val="0"/>
        <w:bidi w:val="0"/>
        <w:adjustRightInd w:val="0"/>
        <w:snapToGrid/>
        <w:spacing w:line="360" w:lineRule="auto"/>
        <w:ind w:right="866" w:firstLine="3600" w:firstLineChars="1500"/>
        <w:jc w:val="righ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auto"/>
          <w:kern w:val="0"/>
          <w:sz w:val="24"/>
          <w:szCs w:val="24"/>
          <w:highlight w:val="none"/>
          <w:u w:val="none"/>
          <w:lang w:val="en-US" w:eastAsia="zh-CN"/>
        </w:rPr>
        <w:t>2025年7月26日</w:t>
      </w:r>
    </w:p>
    <w:sectPr>
      <w:pgSz w:w="11906" w:h="16838"/>
      <w:pgMar w:top="1391" w:right="1264" w:bottom="1508"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1BB91"/>
    <w:multiLevelType w:val="singleLevel"/>
    <w:tmpl w:val="5F71BB9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Tc1NzNjMTBlNDIyMmY0MjMxNjVmNGExYmUzODcifQ=="/>
  </w:docVars>
  <w:rsids>
    <w:rsidRoot w:val="00860ED3"/>
    <w:rsid w:val="001F1007"/>
    <w:rsid w:val="00280418"/>
    <w:rsid w:val="004E4D52"/>
    <w:rsid w:val="005E0F1C"/>
    <w:rsid w:val="007732BA"/>
    <w:rsid w:val="00860ED3"/>
    <w:rsid w:val="00A07E62"/>
    <w:rsid w:val="00AF4229"/>
    <w:rsid w:val="00B55A1D"/>
    <w:rsid w:val="00D376FD"/>
    <w:rsid w:val="00D44F3C"/>
    <w:rsid w:val="01663CBD"/>
    <w:rsid w:val="03695D93"/>
    <w:rsid w:val="03710AF1"/>
    <w:rsid w:val="041871BE"/>
    <w:rsid w:val="04293179"/>
    <w:rsid w:val="04383BD4"/>
    <w:rsid w:val="04956A61"/>
    <w:rsid w:val="05184F9C"/>
    <w:rsid w:val="057E12A3"/>
    <w:rsid w:val="05EE1C5A"/>
    <w:rsid w:val="05F415B1"/>
    <w:rsid w:val="0600615C"/>
    <w:rsid w:val="06F21F49"/>
    <w:rsid w:val="071579E5"/>
    <w:rsid w:val="0757624F"/>
    <w:rsid w:val="09000221"/>
    <w:rsid w:val="098C626E"/>
    <w:rsid w:val="09D70CE1"/>
    <w:rsid w:val="09FD664F"/>
    <w:rsid w:val="0B9F6417"/>
    <w:rsid w:val="0C8C699B"/>
    <w:rsid w:val="0CC55A09"/>
    <w:rsid w:val="0D164E44"/>
    <w:rsid w:val="0D1D2963"/>
    <w:rsid w:val="0D34433D"/>
    <w:rsid w:val="0E460DCC"/>
    <w:rsid w:val="0E87566C"/>
    <w:rsid w:val="0E8E33F6"/>
    <w:rsid w:val="0E920377"/>
    <w:rsid w:val="0ED86761"/>
    <w:rsid w:val="0F9553FA"/>
    <w:rsid w:val="10A854E4"/>
    <w:rsid w:val="11A50502"/>
    <w:rsid w:val="125910CE"/>
    <w:rsid w:val="12AE79D8"/>
    <w:rsid w:val="1315220B"/>
    <w:rsid w:val="13320224"/>
    <w:rsid w:val="14390386"/>
    <w:rsid w:val="145002AE"/>
    <w:rsid w:val="148576FA"/>
    <w:rsid w:val="154F67B8"/>
    <w:rsid w:val="16895CFA"/>
    <w:rsid w:val="16D83CCA"/>
    <w:rsid w:val="170D06D9"/>
    <w:rsid w:val="171C6B6E"/>
    <w:rsid w:val="17681DB3"/>
    <w:rsid w:val="17683267"/>
    <w:rsid w:val="18221F62"/>
    <w:rsid w:val="18A64941"/>
    <w:rsid w:val="19241D0A"/>
    <w:rsid w:val="193006AE"/>
    <w:rsid w:val="1AC32967"/>
    <w:rsid w:val="1B66485B"/>
    <w:rsid w:val="1CBB2985"/>
    <w:rsid w:val="1CEF4282"/>
    <w:rsid w:val="1D905BC0"/>
    <w:rsid w:val="1EA638ED"/>
    <w:rsid w:val="1EE44415"/>
    <w:rsid w:val="1F0C6C30"/>
    <w:rsid w:val="1F262338"/>
    <w:rsid w:val="1F2F1112"/>
    <w:rsid w:val="1FF046D6"/>
    <w:rsid w:val="20564E9E"/>
    <w:rsid w:val="20821ACC"/>
    <w:rsid w:val="21017B0E"/>
    <w:rsid w:val="21273FB9"/>
    <w:rsid w:val="215A1BE8"/>
    <w:rsid w:val="225B49EE"/>
    <w:rsid w:val="22601425"/>
    <w:rsid w:val="22A51FE4"/>
    <w:rsid w:val="245E2574"/>
    <w:rsid w:val="266266E9"/>
    <w:rsid w:val="285048C9"/>
    <w:rsid w:val="286B34B1"/>
    <w:rsid w:val="2914206A"/>
    <w:rsid w:val="29565F0F"/>
    <w:rsid w:val="299A0E6A"/>
    <w:rsid w:val="29D3130E"/>
    <w:rsid w:val="2A2B2EF8"/>
    <w:rsid w:val="2AAF3B33"/>
    <w:rsid w:val="2B430715"/>
    <w:rsid w:val="2D074DFC"/>
    <w:rsid w:val="2D3841B3"/>
    <w:rsid w:val="2DA3549B"/>
    <w:rsid w:val="2DE97B3A"/>
    <w:rsid w:val="2E0A551A"/>
    <w:rsid w:val="2E2E740E"/>
    <w:rsid w:val="2EF22236"/>
    <w:rsid w:val="2FA63021"/>
    <w:rsid w:val="2FE07BDF"/>
    <w:rsid w:val="303C4701"/>
    <w:rsid w:val="304A7E50"/>
    <w:rsid w:val="30742D8C"/>
    <w:rsid w:val="30E14C68"/>
    <w:rsid w:val="316A4D30"/>
    <w:rsid w:val="31E62FE5"/>
    <w:rsid w:val="3220355E"/>
    <w:rsid w:val="329655CE"/>
    <w:rsid w:val="330F1E02"/>
    <w:rsid w:val="338F274A"/>
    <w:rsid w:val="33D20888"/>
    <w:rsid w:val="33F42DBE"/>
    <w:rsid w:val="34230087"/>
    <w:rsid w:val="34767465"/>
    <w:rsid w:val="355A5639"/>
    <w:rsid w:val="35901933"/>
    <w:rsid w:val="35AD2445"/>
    <w:rsid w:val="35D07CD5"/>
    <w:rsid w:val="35E84393"/>
    <w:rsid w:val="365E34D7"/>
    <w:rsid w:val="366854D4"/>
    <w:rsid w:val="367774C5"/>
    <w:rsid w:val="369319FE"/>
    <w:rsid w:val="370276D6"/>
    <w:rsid w:val="375E6223"/>
    <w:rsid w:val="37C329C2"/>
    <w:rsid w:val="37FA215C"/>
    <w:rsid w:val="382030E4"/>
    <w:rsid w:val="38877E93"/>
    <w:rsid w:val="38C34D2C"/>
    <w:rsid w:val="38C5096A"/>
    <w:rsid w:val="38D806EF"/>
    <w:rsid w:val="3A125E82"/>
    <w:rsid w:val="3AEA4709"/>
    <w:rsid w:val="3AEC222F"/>
    <w:rsid w:val="3B530501"/>
    <w:rsid w:val="3BC805C5"/>
    <w:rsid w:val="3BD44F09"/>
    <w:rsid w:val="3C8709C5"/>
    <w:rsid w:val="3C994B52"/>
    <w:rsid w:val="3CC875A4"/>
    <w:rsid w:val="3E06436D"/>
    <w:rsid w:val="3E2D422A"/>
    <w:rsid w:val="3E3C527C"/>
    <w:rsid w:val="3F4F7231"/>
    <w:rsid w:val="3F676329"/>
    <w:rsid w:val="3F6E3B5B"/>
    <w:rsid w:val="3FBC27CB"/>
    <w:rsid w:val="3FCC6C50"/>
    <w:rsid w:val="405665FD"/>
    <w:rsid w:val="40664832"/>
    <w:rsid w:val="408E5B37"/>
    <w:rsid w:val="40D701C1"/>
    <w:rsid w:val="41DF489C"/>
    <w:rsid w:val="421502BE"/>
    <w:rsid w:val="42CB0305"/>
    <w:rsid w:val="433C5D1E"/>
    <w:rsid w:val="439C143A"/>
    <w:rsid w:val="43A01D77"/>
    <w:rsid w:val="44580936"/>
    <w:rsid w:val="44CD0208"/>
    <w:rsid w:val="45012D7B"/>
    <w:rsid w:val="4514575C"/>
    <w:rsid w:val="45823225"/>
    <w:rsid w:val="459F004E"/>
    <w:rsid w:val="465B295F"/>
    <w:rsid w:val="47AF59A2"/>
    <w:rsid w:val="48023336"/>
    <w:rsid w:val="48D662CD"/>
    <w:rsid w:val="49641B2B"/>
    <w:rsid w:val="4A362C49"/>
    <w:rsid w:val="4A5A168C"/>
    <w:rsid w:val="4A7933B4"/>
    <w:rsid w:val="4A9F0AED"/>
    <w:rsid w:val="4BC36FDC"/>
    <w:rsid w:val="4BE551A5"/>
    <w:rsid w:val="4C132AA0"/>
    <w:rsid w:val="4CAD5597"/>
    <w:rsid w:val="4CE41265"/>
    <w:rsid w:val="4CFB27A6"/>
    <w:rsid w:val="4D44414D"/>
    <w:rsid w:val="4D573E80"/>
    <w:rsid w:val="4DE374C2"/>
    <w:rsid w:val="4E281379"/>
    <w:rsid w:val="4E6D36FD"/>
    <w:rsid w:val="4EA01857"/>
    <w:rsid w:val="4ECA7D3C"/>
    <w:rsid w:val="4F2A7EC8"/>
    <w:rsid w:val="4F4E3061"/>
    <w:rsid w:val="506A3ECB"/>
    <w:rsid w:val="50755410"/>
    <w:rsid w:val="50AB0024"/>
    <w:rsid w:val="50C64E79"/>
    <w:rsid w:val="51BD232E"/>
    <w:rsid w:val="51F6155F"/>
    <w:rsid w:val="520619D1"/>
    <w:rsid w:val="52650DED"/>
    <w:rsid w:val="529F4DD1"/>
    <w:rsid w:val="52E066C6"/>
    <w:rsid w:val="532D3D0C"/>
    <w:rsid w:val="537B019D"/>
    <w:rsid w:val="538E6122"/>
    <w:rsid w:val="53AB0A82"/>
    <w:rsid w:val="53E33DF5"/>
    <w:rsid w:val="53E43F94"/>
    <w:rsid w:val="53EB5322"/>
    <w:rsid w:val="547E6196"/>
    <w:rsid w:val="54D25C10"/>
    <w:rsid w:val="552B6DC0"/>
    <w:rsid w:val="55FF6E63"/>
    <w:rsid w:val="56A70915"/>
    <w:rsid w:val="571B7CCD"/>
    <w:rsid w:val="57FF75EE"/>
    <w:rsid w:val="587F072F"/>
    <w:rsid w:val="58F05189"/>
    <w:rsid w:val="59487C1D"/>
    <w:rsid w:val="5A3E54B0"/>
    <w:rsid w:val="5AB04BD0"/>
    <w:rsid w:val="5ABF3065"/>
    <w:rsid w:val="5B176393"/>
    <w:rsid w:val="5BA90E8F"/>
    <w:rsid w:val="5CBB785C"/>
    <w:rsid w:val="5CFA08F7"/>
    <w:rsid w:val="5CFF1E3E"/>
    <w:rsid w:val="5DAA3B58"/>
    <w:rsid w:val="5E386D27"/>
    <w:rsid w:val="5E513ED1"/>
    <w:rsid w:val="5E5F56F4"/>
    <w:rsid w:val="5EDD1D0C"/>
    <w:rsid w:val="5F0E45BB"/>
    <w:rsid w:val="5F5A335C"/>
    <w:rsid w:val="60487659"/>
    <w:rsid w:val="608508AD"/>
    <w:rsid w:val="609F5C5F"/>
    <w:rsid w:val="60B30F76"/>
    <w:rsid w:val="60C03693"/>
    <w:rsid w:val="60DD027C"/>
    <w:rsid w:val="615D788A"/>
    <w:rsid w:val="61A2007A"/>
    <w:rsid w:val="622B0FE0"/>
    <w:rsid w:val="62414792"/>
    <w:rsid w:val="637E0895"/>
    <w:rsid w:val="649372F9"/>
    <w:rsid w:val="65711400"/>
    <w:rsid w:val="65C446E7"/>
    <w:rsid w:val="662C40AE"/>
    <w:rsid w:val="662F16DB"/>
    <w:rsid w:val="66A246FF"/>
    <w:rsid w:val="66CD6B09"/>
    <w:rsid w:val="67550FD9"/>
    <w:rsid w:val="67E771E2"/>
    <w:rsid w:val="68FF4E51"/>
    <w:rsid w:val="69905E1E"/>
    <w:rsid w:val="69B1626F"/>
    <w:rsid w:val="69BF0D2E"/>
    <w:rsid w:val="69F50851"/>
    <w:rsid w:val="6A021D6C"/>
    <w:rsid w:val="6A313E48"/>
    <w:rsid w:val="6A5C4FAA"/>
    <w:rsid w:val="6A7B361A"/>
    <w:rsid w:val="6AA87672"/>
    <w:rsid w:val="6AF15A10"/>
    <w:rsid w:val="6AFA4AEB"/>
    <w:rsid w:val="6B9E2823"/>
    <w:rsid w:val="6BC8058B"/>
    <w:rsid w:val="6BE97F42"/>
    <w:rsid w:val="6C205DAD"/>
    <w:rsid w:val="6C49009E"/>
    <w:rsid w:val="6C7C2B64"/>
    <w:rsid w:val="6C9F4AA4"/>
    <w:rsid w:val="6D9D7236"/>
    <w:rsid w:val="6E66068B"/>
    <w:rsid w:val="6E801396"/>
    <w:rsid w:val="6EC56B99"/>
    <w:rsid w:val="6ECE22BD"/>
    <w:rsid w:val="6F231884"/>
    <w:rsid w:val="6F4A01B3"/>
    <w:rsid w:val="6F63000B"/>
    <w:rsid w:val="6F76572A"/>
    <w:rsid w:val="6FBB1BF5"/>
    <w:rsid w:val="6FEF1314"/>
    <w:rsid w:val="70263260"/>
    <w:rsid w:val="70506E9F"/>
    <w:rsid w:val="705B5186"/>
    <w:rsid w:val="70F21646"/>
    <w:rsid w:val="710F567F"/>
    <w:rsid w:val="729A01E8"/>
    <w:rsid w:val="734B3290"/>
    <w:rsid w:val="73D130F2"/>
    <w:rsid w:val="74A17A24"/>
    <w:rsid w:val="75CF717D"/>
    <w:rsid w:val="75D9727B"/>
    <w:rsid w:val="7621396C"/>
    <w:rsid w:val="762C4179"/>
    <w:rsid w:val="762F6E99"/>
    <w:rsid w:val="76466098"/>
    <w:rsid w:val="767F0357"/>
    <w:rsid w:val="775B2088"/>
    <w:rsid w:val="77C51824"/>
    <w:rsid w:val="77DE0B76"/>
    <w:rsid w:val="78D855C6"/>
    <w:rsid w:val="79673E7C"/>
    <w:rsid w:val="7AB45BBF"/>
    <w:rsid w:val="7B407452"/>
    <w:rsid w:val="7B933A26"/>
    <w:rsid w:val="7BC938EC"/>
    <w:rsid w:val="7BD227A0"/>
    <w:rsid w:val="7BD36518"/>
    <w:rsid w:val="7BFE390B"/>
    <w:rsid w:val="7C55517F"/>
    <w:rsid w:val="7D337993"/>
    <w:rsid w:val="7D823D52"/>
    <w:rsid w:val="7D983576"/>
    <w:rsid w:val="7DF369FE"/>
    <w:rsid w:val="7EA0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4"/>
    <w:link w:val="28"/>
    <w:qFormat/>
    <w:uiPriority w:val="99"/>
    <w:pPr>
      <w:jc w:val="left"/>
      <w:outlineLvl w:val="1"/>
    </w:pPr>
    <w:rPr>
      <w:b/>
      <w:bCs/>
    </w:rPr>
  </w:style>
  <w:style w:type="paragraph" w:styleId="5">
    <w:name w:val="heading 3"/>
    <w:basedOn w:val="1"/>
    <w:next w:val="1"/>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29"/>
    <w:semiHidden/>
    <w:unhideWhenUsed/>
    <w:qFormat/>
    <w:uiPriority w:val="0"/>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rPr>
  </w:style>
  <w:style w:type="paragraph" w:customStyle="1" w:styleId="4">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7">
    <w:name w:val="index 5"/>
    <w:basedOn w:val="1"/>
    <w:next w:val="1"/>
    <w:qFormat/>
    <w:uiPriority w:val="0"/>
    <w:pPr>
      <w:ind w:left="1680"/>
    </w:pPr>
  </w:style>
  <w:style w:type="paragraph" w:styleId="8">
    <w:name w:val="annotation text"/>
    <w:basedOn w:val="1"/>
    <w:link w:val="32"/>
    <w:semiHidden/>
    <w:unhideWhenUsed/>
    <w:qFormat/>
    <w:uiPriority w:val="99"/>
    <w:pPr>
      <w:jc w:val="left"/>
    </w:pPr>
  </w:style>
  <w:style w:type="paragraph" w:styleId="9">
    <w:name w:val="Body Text Indent"/>
    <w:basedOn w:val="1"/>
    <w:next w:val="1"/>
    <w:link w:val="26"/>
    <w:semiHidden/>
    <w:unhideWhenUsed/>
    <w:qFormat/>
    <w:uiPriority w:val="99"/>
    <w:pPr>
      <w:spacing w:after="120"/>
      <w:ind w:left="420" w:leftChars="200"/>
    </w:pPr>
  </w:style>
  <w:style w:type="paragraph" w:styleId="10">
    <w:name w:val="Body Text Indent 2"/>
    <w:basedOn w:val="1"/>
    <w:qFormat/>
    <w:uiPriority w:val="0"/>
    <w:pPr>
      <w:spacing w:after="120" w:line="480" w:lineRule="auto"/>
      <w:ind w:left="420" w:leftChars="200"/>
    </w:pPr>
    <w:rPr>
      <w:szCs w:val="20"/>
    </w:rPr>
  </w:style>
  <w:style w:type="paragraph" w:styleId="11">
    <w:name w:val="Balloon Text"/>
    <w:basedOn w:val="1"/>
    <w:link w:val="34"/>
    <w:semiHidden/>
    <w:unhideWhenUsed/>
    <w:qFormat/>
    <w:uiPriority w:val="99"/>
    <w:rPr>
      <w:sz w:val="18"/>
      <w:szCs w:val="18"/>
    </w:rPr>
  </w:style>
  <w:style w:type="paragraph" w:styleId="12">
    <w:name w:val="footer"/>
    <w:basedOn w:val="1"/>
    <w:link w:val="25"/>
    <w:semiHidden/>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unhideWhenUsed/>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6">
    <w:name w:val="annotation subject"/>
    <w:basedOn w:val="8"/>
    <w:next w:val="8"/>
    <w:link w:val="33"/>
    <w:semiHidden/>
    <w:unhideWhenUsed/>
    <w:qFormat/>
    <w:uiPriority w:val="99"/>
    <w:rPr>
      <w:b/>
      <w:bCs/>
    </w:rPr>
  </w:style>
  <w:style w:type="paragraph" w:styleId="17">
    <w:name w:val="Body Text First Indent 2"/>
    <w:basedOn w:val="9"/>
    <w:next w:val="9"/>
    <w:link w:val="27"/>
    <w:unhideWhenUsed/>
    <w:qFormat/>
    <w:uiPriority w:val="99"/>
    <w:pPr>
      <w:ind w:firstLine="420" w:firstLineChars="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annotation reference"/>
    <w:basedOn w:val="20"/>
    <w:semiHidden/>
    <w:unhideWhenUsed/>
    <w:qFormat/>
    <w:uiPriority w:val="99"/>
    <w:rPr>
      <w:sz w:val="21"/>
      <w:szCs w:val="21"/>
    </w:rPr>
  </w:style>
  <w:style w:type="paragraph" w:customStyle="1" w:styleId="22">
    <w:name w:val="Default"/>
    <w:next w:val="7"/>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正文表格"/>
    <w:basedOn w:val="1"/>
    <w:qFormat/>
    <w:uiPriority w:val="0"/>
    <w:pPr>
      <w:adjustRightInd w:val="0"/>
      <w:snapToGrid w:val="0"/>
      <w:ind w:firstLine="600" w:firstLineChars="200"/>
    </w:pPr>
    <w:rPr>
      <w:rFonts w:ascii="Times New Roman" w:hAnsi="Times New Roman" w:eastAsia="仿宋_GB2312"/>
      <w:kern w:val="24"/>
      <w:lang w:bidi="he-IL"/>
    </w:rPr>
  </w:style>
  <w:style w:type="character" w:customStyle="1" w:styleId="24">
    <w:name w:val="页眉 字符"/>
    <w:basedOn w:val="20"/>
    <w:link w:val="13"/>
    <w:semiHidden/>
    <w:qFormat/>
    <w:uiPriority w:val="99"/>
    <w:rPr>
      <w:sz w:val="18"/>
      <w:szCs w:val="18"/>
    </w:rPr>
  </w:style>
  <w:style w:type="character" w:customStyle="1" w:styleId="25">
    <w:name w:val="页脚 字符"/>
    <w:basedOn w:val="20"/>
    <w:link w:val="12"/>
    <w:semiHidden/>
    <w:qFormat/>
    <w:uiPriority w:val="99"/>
    <w:rPr>
      <w:sz w:val="18"/>
      <w:szCs w:val="18"/>
    </w:rPr>
  </w:style>
  <w:style w:type="character" w:customStyle="1" w:styleId="26">
    <w:name w:val="正文文本缩进 字符"/>
    <w:basedOn w:val="20"/>
    <w:link w:val="9"/>
    <w:semiHidden/>
    <w:qFormat/>
    <w:uiPriority w:val="99"/>
    <w:rPr>
      <w:rFonts w:ascii="Times New Roman" w:hAnsi="Times New Roman" w:eastAsia="宋体" w:cs="Times New Roman"/>
      <w:szCs w:val="24"/>
    </w:rPr>
  </w:style>
  <w:style w:type="character" w:customStyle="1" w:styleId="27">
    <w:name w:val="正文文本首行缩进 2 字符"/>
    <w:basedOn w:val="26"/>
    <w:link w:val="17"/>
    <w:qFormat/>
    <w:uiPriority w:val="99"/>
    <w:rPr>
      <w:rFonts w:ascii="Times New Roman" w:hAnsi="Times New Roman" w:eastAsia="宋体" w:cs="Times New Roman"/>
      <w:szCs w:val="24"/>
    </w:rPr>
  </w:style>
  <w:style w:type="character" w:customStyle="1" w:styleId="28">
    <w:name w:val="标题 2 字符"/>
    <w:basedOn w:val="20"/>
    <w:link w:val="3"/>
    <w:qFormat/>
    <w:uiPriority w:val="99"/>
    <w:rPr>
      <w:rFonts w:ascii="Times New Roman" w:hAnsi="Times New Roman" w:eastAsia="宋体" w:cs="Times New Roman"/>
      <w:b/>
      <w:bCs/>
      <w:szCs w:val="24"/>
    </w:rPr>
  </w:style>
  <w:style w:type="character" w:customStyle="1" w:styleId="29">
    <w:name w:val="标题 4 字符"/>
    <w:basedOn w:val="20"/>
    <w:link w:val="6"/>
    <w:semiHidden/>
    <w:qFormat/>
    <w:uiPriority w:val="0"/>
    <w:rPr>
      <w:rFonts w:ascii="Arial" w:hAnsi="Arial" w:eastAsia="黑体" w:cs="Times New Roman"/>
      <w:b/>
      <w:sz w:val="28"/>
      <w:szCs w:val="24"/>
    </w:rPr>
  </w:style>
  <w:style w:type="paragraph" w:customStyle="1" w:styleId="30">
    <w:name w:val="样式 标题 2 + Times New Roman 四号 非加粗 段前: 5 磅 段后: 0 磅 行距: 固定值 20..."/>
    <w:basedOn w:val="3"/>
    <w:qFormat/>
    <w:uiPriority w:val="0"/>
    <w:pPr>
      <w:keepNext/>
      <w:keepLines/>
      <w:spacing w:before="100" w:line="400" w:lineRule="exact"/>
      <w:jc w:val="both"/>
    </w:pPr>
    <w:rPr>
      <w:rFonts w:eastAsia="黑体" w:cs="宋体"/>
      <w:b w:val="0"/>
      <w:bCs w:val="0"/>
      <w:kern w:val="0"/>
      <w:sz w:val="28"/>
      <w:szCs w:val="20"/>
    </w:rPr>
  </w:style>
  <w:style w:type="paragraph" w:customStyle="1" w:styleId="31">
    <w:name w:val="p0"/>
    <w:basedOn w:val="1"/>
    <w:qFormat/>
    <w:uiPriority w:val="0"/>
    <w:pPr>
      <w:widowControl/>
      <w:ind w:firstLine="420"/>
    </w:pPr>
    <w:rPr>
      <w:kern w:val="0"/>
    </w:rPr>
  </w:style>
  <w:style w:type="character" w:customStyle="1" w:styleId="32">
    <w:name w:val="批注文字 字符"/>
    <w:basedOn w:val="20"/>
    <w:link w:val="8"/>
    <w:semiHidden/>
    <w:qFormat/>
    <w:uiPriority w:val="99"/>
    <w:rPr>
      <w:kern w:val="2"/>
      <w:sz w:val="21"/>
      <w:szCs w:val="24"/>
    </w:rPr>
  </w:style>
  <w:style w:type="character" w:customStyle="1" w:styleId="33">
    <w:name w:val="批注主题 字符"/>
    <w:basedOn w:val="32"/>
    <w:link w:val="16"/>
    <w:semiHidden/>
    <w:qFormat/>
    <w:uiPriority w:val="99"/>
    <w:rPr>
      <w:b/>
      <w:bCs/>
      <w:kern w:val="2"/>
      <w:sz w:val="21"/>
      <w:szCs w:val="24"/>
    </w:rPr>
  </w:style>
  <w:style w:type="character" w:customStyle="1" w:styleId="34">
    <w:name w:val="批注框文本 字符"/>
    <w:basedOn w:val="20"/>
    <w:link w:val="11"/>
    <w:semiHidden/>
    <w:qFormat/>
    <w:uiPriority w:val="99"/>
    <w:rPr>
      <w:kern w:val="2"/>
      <w:sz w:val="18"/>
      <w:szCs w:val="18"/>
    </w:rPr>
  </w:style>
  <w:style w:type="paragraph" w:styleId="35">
    <w:name w:val="List Paragraph"/>
    <w:basedOn w:val="1"/>
    <w:unhideWhenUsed/>
    <w:qFormat/>
    <w:uiPriority w:val="99"/>
    <w:pPr>
      <w:ind w:firstLine="420" w:firstLineChars="200"/>
    </w:pPr>
  </w:style>
  <w:style w:type="character" w:customStyle="1" w:styleId="36">
    <w:name w:val="font41"/>
    <w:basedOn w:val="20"/>
    <w:qFormat/>
    <w:uiPriority w:val="0"/>
    <w:rPr>
      <w:rFonts w:hint="eastAsia" w:ascii="仿宋" w:hAnsi="仿宋" w:eastAsia="仿宋" w:cs="仿宋"/>
      <w:color w:val="000000"/>
      <w:sz w:val="24"/>
      <w:szCs w:val="24"/>
      <w:u w:val="none"/>
    </w:rPr>
  </w:style>
  <w:style w:type="character" w:customStyle="1" w:styleId="37">
    <w:name w:val="font31"/>
    <w:basedOn w:val="20"/>
    <w:qFormat/>
    <w:uiPriority w:val="0"/>
    <w:rPr>
      <w:rFonts w:hint="eastAsia" w:ascii="仿宋" w:hAnsi="仿宋" w:eastAsia="仿宋" w:cs="仿宋"/>
      <w:color w:val="000000"/>
      <w:sz w:val="18"/>
      <w:szCs w:val="18"/>
      <w:u w:val="none"/>
    </w:rPr>
  </w:style>
  <w:style w:type="character" w:customStyle="1" w:styleId="38">
    <w:name w:val="font01"/>
    <w:basedOn w:val="20"/>
    <w:qFormat/>
    <w:uiPriority w:val="0"/>
    <w:rPr>
      <w:rFonts w:hint="eastAsia" w:ascii="仿宋" w:hAnsi="仿宋" w:eastAsia="仿宋" w:cs="仿宋"/>
      <w:color w:val="FF0000"/>
      <w:sz w:val="21"/>
      <w:szCs w:val="21"/>
      <w:u w:val="none"/>
    </w:rPr>
  </w:style>
  <w:style w:type="character" w:customStyle="1" w:styleId="39">
    <w:name w:val="font21"/>
    <w:basedOn w:val="20"/>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1022</Words>
  <Characters>1189</Characters>
  <Lines>7</Lines>
  <Paragraphs>1</Paragraphs>
  <TotalTime>2</TotalTime>
  <ScaleCrop>false</ScaleCrop>
  <LinksUpToDate>false</LinksUpToDate>
  <CharactersWithSpaces>1243</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2020-03-17T04:05:00Z</dcterms:created>
  <dc:creator>admin</dc:creator>
  <cp:lastModifiedBy>Administrator</cp:lastModifiedBy>
  <dcterms:modified xsi:type="dcterms:W3CDTF">2025-07-25T17:13:00Z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EC677A7995B74E45AAA710E3D911AC21_13</vt:lpwstr>
  </property>
  <property fmtid="{D5CDD505-2E9C-101B-9397-08002B2CF9AE}" pid="4" name="KSOTemplateDocerSaveRecord">
    <vt:lpwstr>eyJoZGlkIjoiNTE2ZjM0NjI3NjUwNTBhOTU3ZDhhZDllNGVlMTJlOWEiLCJ1c2VySWQiOiI2OTI0MTE3NTkifQ==</vt:lpwstr>
  </property>
</Properties>
</file>