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center"/>
        <w:rPr>
          <w:rFonts w:ascii="仿宋" w:hAnsi="仿宋" w:eastAsia="仿宋" w:cs="仿宋"/>
          <w:b/>
          <w:sz w:val="24"/>
        </w:rPr>
      </w:pPr>
    </w:p>
    <w:p>
      <w:pPr>
        <w:adjustRightInd/>
        <w:spacing w:line="360" w:lineRule="auto"/>
        <w:ind w:firstLine="883"/>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8"/>
          <w:szCs w:val="48"/>
        </w:rPr>
      </w:pPr>
      <w:r>
        <w:rPr>
          <w:rFonts w:hint="eastAsia" w:ascii="仿宋" w:hAnsi="仿宋" w:eastAsia="仿宋" w:cs="仿宋"/>
          <w:b/>
          <w:sz w:val="48"/>
          <w:szCs w:val="48"/>
          <w:lang w:eastAsia="zh-CN"/>
        </w:rPr>
        <w:t>资产证券化发行专项法律服务采购项目</w:t>
      </w:r>
    </w:p>
    <w:p>
      <w:pPr>
        <w:adjustRightInd/>
        <w:spacing w:line="360" w:lineRule="auto"/>
        <w:jc w:val="center"/>
        <w:rPr>
          <w:rFonts w:ascii="仿宋" w:hAnsi="仿宋" w:eastAsia="仿宋" w:cs="仿宋"/>
          <w:b/>
          <w:sz w:val="28"/>
          <w:szCs w:val="28"/>
        </w:rPr>
      </w:pPr>
    </w:p>
    <w:p>
      <w:pPr>
        <w:pStyle w:val="3"/>
        <w:rPr>
          <w:rFonts w:ascii="仿宋" w:hAnsi="仿宋" w:eastAsia="仿宋" w:cs="仿宋"/>
        </w:rPr>
      </w:pPr>
    </w:p>
    <w:p>
      <w:pPr>
        <w:adjustRightInd/>
        <w:spacing w:line="360" w:lineRule="auto"/>
        <w:jc w:val="center"/>
        <w:rPr>
          <w:rFonts w:ascii="仿宋" w:hAnsi="仿宋" w:eastAsia="仿宋" w:cs="仿宋"/>
          <w:b/>
          <w:sz w:val="28"/>
          <w:szCs w:val="28"/>
        </w:rPr>
      </w:pPr>
    </w:p>
    <w:p>
      <w:pPr>
        <w:adjustRightInd/>
        <w:spacing w:line="360" w:lineRule="auto"/>
        <w:jc w:val="center"/>
        <w:rPr>
          <w:rFonts w:ascii="仿宋" w:hAnsi="仿宋" w:eastAsia="仿宋" w:cs="仿宋"/>
          <w:b/>
          <w:sz w:val="28"/>
          <w:szCs w:val="28"/>
        </w:rPr>
      </w:pPr>
      <w:r>
        <w:rPr>
          <w:rFonts w:hint="eastAsia" w:ascii="仿宋" w:hAnsi="仿宋" w:eastAsia="仿宋" w:cs="仿宋"/>
          <w:b/>
          <w:sz w:val="28"/>
          <w:szCs w:val="28"/>
        </w:rPr>
        <w:t>交易文件</w:t>
      </w:r>
    </w:p>
    <w:p>
      <w:pPr>
        <w:adjustRightInd/>
        <w:spacing w:line="360" w:lineRule="auto"/>
        <w:jc w:val="center"/>
        <w:rPr>
          <w:rFonts w:ascii="仿宋" w:hAnsi="仿宋" w:eastAsia="仿宋" w:cs="仿宋"/>
          <w:b/>
          <w:sz w:val="28"/>
          <w:szCs w:val="28"/>
        </w:rPr>
      </w:pPr>
      <w:r>
        <w:rPr>
          <w:rFonts w:hint="eastAsia" w:ascii="仿宋" w:hAnsi="仿宋" w:eastAsia="仿宋" w:cs="仿宋"/>
          <w:b/>
          <w:sz w:val="28"/>
          <w:szCs w:val="28"/>
        </w:rPr>
        <w:t>（电子招投标）</w:t>
      </w:r>
    </w:p>
    <w:p>
      <w:pPr>
        <w:spacing w:line="360" w:lineRule="auto"/>
        <w:ind w:firstLine="482"/>
        <w:jc w:val="center"/>
        <w:rPr>
          <w:rFonts w:ascii="仿宋" w:hAnsi="仿宋" w:eastAsia="仿宋" w:cs="仿宋"/>
          <w:b/>
          <w:sz w:val="28"/>
          <w:szCs w:val="28"/>
        </w:rPr>
      </w:pPr>
    </w:p>
    <w:p>
      <w:pPr>
        <w:pStyle w:val="3"/>
        <w:jc w:val="center"/>
        <w:rPr>
          <w:rFonts w:ascii="仿宋" w:hAnsi="仿宋" w:eastAsia="仿宋" w:cs="仿宋"/>
          <w:sz w:val="28"/>
          <w:szCs w:val="28"/>
          <w:lang w:val="en-US"/>
        </w:rPr>
      </w:pPr>
    </w:p>
    <w:p>
      <w:pPr>
        <w:jc w:val="center"/>
        <w:rPr>
          <w:rFonts w:ascii="仿宋" w:hAnsi="仿宋" w:eastAsia="仿宋" w:cs="仿宋"/>
          <w:sz w:val="28"/>
          <w:szCs w:val="28"/>
          <w:highlight w:val="yellow"/>
        </w:rPr>
      </w:pPr>
      <w:r>
        <w:rPr>
          <w:rFonts w:hint="eastAsia" w:ascii="仿宋" w:hAnsi="仿宋" w:eastAsia="仿宋" w:cs="仿宋"/>
          <w:sz w:val="28"/>
          <w:szCs w:val="28"/>
          <w:highlight w:val="yellow"/>
        </w:rPr>
        <w:t>编号:ZJJC2023-09-04</w:t>
      </w:r>
    </w:p>
    <w:p>
      <w:pPr>
        <w:snapToGrid w:val="0"/>
        <w:spacing w:line="360" w:lineRule="auto"/>
        <w:jc w:val="center"/>
        <w:rPr>
          <w:rFonts w:ascii="仿宋" w:hAnsi="仿宋" w:eastAsia="仿宋" w:cs="仿宋"/>
          <w:sz w:val="28"/>
          <w:szCs w:val="28"/>
        </w:rPr>
      </w:pPr>
    </w:p>
    <w:p>
      <w:pPr>
        <w:spacing w:line="360" w:lineRule="auto"/>
        <w:ind w:firstLine="480"/>
        <w:jc w:val="center"/>
        <w:rPr>
          <w:rFonts w:ascii="仿宋" w:hAnsi="仿宋" w:eastAsia="仿宋" w:cs="仿宋"/>
          <w:sz w:val="28"/>
          <w:szCs w:val="28"/>
        </w:rPr>
      </w:pPr>
    </w:p>
    <w:p>
      <w:pPr>
        <w:pStyle w:val="3"/>
        <w:rPr>
          <w:rFonts w:ascii="仿宋" w:hAnsi="仿宋" w:eastAsia="仿宋" w:cs="仿宋"/>
        </w:rPr>
      </w:pPr>
    </w:p>
    <w:p>
      <w:pPr>
        <w:spacing w:line="360" w:lineRule="auto"/>
        <w:ind w:firstLine="480"/>
        <w:jc w:val="center"/>
        <w:rPr>
          <w:rFonts w:ascii="仿宋" w:hAnsi="仿宋" w:eastAsia="仿宋" w:cs="仿宋"/>
          <w:sz w:val="28"/>
          <w:szCs w:val="28"/>
        </w:rPr>
      </w:pPr>
    </w:p>
    <w:p>
      <w:pPr>
        <w:spacing w:line="360" w:lineRule="auto"/>
        <w:ind w:firstLine="480"/>
        <w:jc w:val="center"/>
        <w:rPr>
          <w:rFonts w:ascii="仿宋" w:hAnsi="仿宋" w:eastAsia="仿宋" w:cs="仿宋"/>
          <w:sz w:val="28"/>
          <w:szCs w:val="28"/>
        </w:rPr>
      </w:pPr>
    </w:p>
    <w:p>
      <w:pPr>
        <w:pStyle w:val="3"/>
        <w:rPr>
          <w:rFonts w:ascii="仿宋" w:hAnsi="仿宋" w:eastAsia="仿宋" w:cs="仿宋"/>
          <w:sz w:val="28"/>
          <w:szCs w:val="28"/>
        </w:rPr>
      </w:pPr>
    </w:p>
    <w:p>
      <w:pPr>
        <w:spacing w:line="360" w:lineRule="auto"/>
        <w:rPr>
          <w:rFonts w:ascii="仿宋" w:hAnsi="仿宋" w:eastAsia="仿宋" w:cs="仿宋"/>
          <w:sz w:val="28"/>
          <w:szCs w:val="28"/>
        </w:rPr>
      </w:pP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杭州空港新城保税物流中心有限公司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浙江佳诚工程咨询股份有限公司</w:t>
      </w:r>
    </w:p>
    <w:p>
      <w:pPr>
        <w:snapToGrid w:val="0"/>
        <w:spacing w:line="360" w:lineRule="auto"/>
        <w:ind w:firstLine="640"/>
        <w:jc w:val="center"/>
        <w:rPr>
          <w:rFonts w:ascii="仿宋" w:hAnsi="仿宋" w:eastAsia="仿宋" w:cs="仿宋"/>
          <w:bCs/>
          <w:sz w:val="24"/>
          <w:highlight w:val="yellow"/>
        </w:rPr>
      </w:pPr>
      <w:r>
        <w:rPr>
          <w:rFonts w:hint="eastAsia" w:ascii="仿宋" w:hAnsi="仿宋" w:eastAsia="仿宋" w:cs="仿宋"/>
          <w:bCs/>
          <w:sz w:val="32"/>
          <w:szCs w:val="32"/>
          <w:highlight w:val="yellow"/>
        </w:rPr>
        <w:t>二〇二三年九月</w:t>
      </w:r>
      <w:r>
        <w:rPr>
          <w:rFonts w:hint="eastAsia" w:ascii="仿宋" w:hAnsi="仿宋" w:eastAsia="仿宋" w:cs="仿宋"/>
          <w:bCs/>
          <w:sz w:val="32"/>
          <w:szCs w:val="32"/>
          <w:highlight w:val="yellow"/>
          <w:lang w:val="en-US" w:eastAsia="zh-CN"/>
        </w:rPr>
        <w:t>二十二</w:t>
      </w:r>
      <w:r>
        <w:rPr>
          <w:rFonts w:hint="eastAsia" w:ascii="仿宋" w:hAnsi="仿宋" w:eastAsia="仿宋" w:cs="仿宋"/>
          <w:bCs/>
          <w:sz w:val="32"/>
          <w:szCs w:val="32"/>
          <w:highlight w:val="yellow"/>
        </w:rPr>
        <w:t>日</w:t>
      </w:r>
    </w:p>
    <w:p>
      <w:pPr>
        <w:spacing w:line="360" w:lineRule="auto"/>
        <w:ind w:firstLine="480"/>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ind w:firstLine="480"/>
        <w:jc w:val="center"/>
        <w:rPr>
          <w:rFonts w:ascii="仿宋" w:hAnsi="仿宋" w:eastAsia="仿宋" w:cs="仿宋"/>
          <w:sz w:val="24"/>
        </w:rPr>
      </w:pPr>
    </w:p>
    <w:p>
      <w:pPr>
        <w:spacing w:line="360" w:lineRule="auto"/>
        <w:ind w:firstLine="964"/>
        <w:jc w:val="center"/>
        <w:rPr>
          <w:rFonts w:ascii="仿宋" w:hAnsi="仿宋" w:eastAsia="仿宋" w:cs="仿宋"/>
          <w:b/>
          <w:sz w:val="24"/>
        </w:rPr>
      </w:pPr>
      <w:r>
        <w:rPr>
          <w:rFonts w:hint="eastAsia" w:ascii="仿宋" w:hAnsi="仿宋" w:eastAsia="仿宋" w:cs="仿宋"/>
          <w:b/>
          <w:sz w:val="24"/>
        </w:rPr>
        <w:t>目  录</w:t>
      </w:r>
    </w:p>
    <w:p>
      <w:pPr>
        <w:spacing w:line="360" w:lineRule="auto"/>
        <w:ind w:firstLine="640"/>
        <w:rPr>
          <w:rFonts w:ascii="仿宋" w:hAnsi="仿宋" w:eastAsia="仿宋" w:cs="仿宋"/>
          <w:sz w:val="24"/>
        </w:rPr>
      </w:pPr>
    </w:p>
    <w:p>
      <w:pPr>
        <w:spacing w:line="360" w:lineRule="auto"/>
        <w:ind w:firstLine="640"/>
        <w:rPr>
          <w:rFonts w:ascii="仿宋" w:hAnsi="仿宋" w:eastAsia="仿宋" w:cs="仿宋"/>
          <w:sz w:val="24"/>
        </w:rPr>
      </w:pPr>
    </w:p>
    <w:p>
      <w:pPr>
        <w:spacing w:line="360" w:lineRule="auto"/>
        <w:ind w:firstLine="960" w:firstLineChars="400"/>
        <w:rPr>
          <w:rFonts w:ascii="仿宋" w:hAnsi="仿宋" w:eastAsia="仿宋" w:cs="仿宋"/>
          <w:sz w:val="24"/>
        </w:rPr>
      </w:pPr>
      <w:r>
        <w:rPr>
          <w:rFonts w:hint="eastAsia" w:ascii="仿宋" w:hAnsi="仿宋" w:eastAsia="仿宋" w:cs="仿宋"/>
          <w:sz w:val="24"/>
        </w:rPr>
        <w:t>第一部分      交易公告</w:t>
      </w:r>
    </w:p>
    <w:p>
      <w:pPr>
        <w:spacing w:line="360" w:lineRule="auto"/>
        <w:ind w:firstLine="960" w:firstLineChars="400"/>
        <w:rPr>
          <w:rFonts w:ascii="仿宋" w:hAnsi="仿宋" w:eastAsia="仿宋" w:cs="仿宋"/>
          <w:sz w:val="24"/>
        </w:rPr>
      </w:pPr>
      <w:r>
        <w:rPr>
          <w:rFonts w:hint="eastAsia" w:ascii="仿宋" w:hAnsi="仿宋" w:eastAsia="仿宋" w:cs="仿宋"/>
          <w:sz w:val="24"/>
        </w:rPr>
        <w:t>第二部分      投标人须知</w:t>
      </w:r>
    </w:p>
    <w:p>
      <w:pPr>
        <w:spacing w:line="360" w:lineRule="auto"/>
        <w:ind w:firstLine="960" w:firstLineChars="400"/>
        <w:rPr>
          <w:rFonts w:ascii="仿宋" w:hAnsi="仿宋" w:eastAsia="仿宋" w:cs="仿宋"/>
          <w:sz w:val="24"/>
        </w:rPr>
      </w:pPr>
      <w:r>
        <w:rPr>
          <w:rFonts w:hint="eastAsia" w:ascii="仿宋" w:hAnsi="仿宋" w:eastAsia="仿宋" w:cs="仿宋"/>
          <w:sz w:val="24"/>
        </w:rPr>
        <w:t>第三部分      采购需求</w:t>
      </w:r>
    </w:p>
    <w:p>
      <w:pPr>
        <w:spacing w:line="360" w:lineRule="auto"/>
        <w:ind w:firstLine="960" w:firstLineChars="400"/>
        <w:rPr>
          <w:rFonts w:ascii="仿宋" w:hAnsi="仿宋" w:eastAsia="仿宋" w:cs="仿宋"/>
          <w:sz w:val="24"/>
        </w:rPr>
      </w:pPr>
      <w:r>
        <w:rPr>
          <w:rFonts w:hint="eastAsia" w:ascii="仿宋" w:hAnsi="仿宋" w:eastAsia="仿宋" w:cs="仿宋"/>
          <w:sz w:val="24"/>
        </w:rPr>
        <w:t>第四部分      评标方法及评分标准</w:t>
      </w:r>
    </w:p>
    <w:p>
      <w:pPr>
        <w:spacing w:line="360" w:lineRule="auto"/>
        <w:ind w:firstLine="960" w:firstLineChars="400"/>
        <w:rPr>
          <w:rFonts w:ascii="仿宋" w:hAnsi="仿宋" w:eastAsia="仿宋" w:cs="仿宋"/>
          <w:sz w:val="24"/>
        </w:rPr>
      </w:pPr>
      <w:r>
        <w:rPr>
          <w:rFonts w:hint="eastAsia" w:ascii="仿宋" w:hAnsi="仿宋" w:eastAsia="仿宋" w:cs="仿宋"/>
          <w:sz w:val="24"/>
        </w:rPr>
        <w:t>第五部分      拟签订的合同文本</w:t>
      </w:r>
    </w:p>
    <w:p>
      <w:pPr>
        <w:spacing w:line="360" w:lineRule="auto"/>
        <w:ind w:firstLine="960" w:firstLineChars="400"/>
        <w:rPr>
          <w:rFonts w:ascii="仿宋" w:hAnsi="仿宋" w:eastAsia="仿宋" w:cs="仿宋"/>
          <w:sz w:val="24"/>
        </w:rPr>
      </w:pPr>
      <w:r>
        <w:rPr>
          <w:rFonts w:hint="eastAsia" w:ascii="仿宋" w:hAnsi="仿宋" w:eastAsia="仿宋" w:cs="仿宋"/>
          <w:sz w:val="24"/>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480"/>
        <w:rPr>
          <w:rFonts w:ascii="仿宋" w:hAnsi="仿宋" w:eastAsia="仿宋" w:cs="仿宋"/>
          <w:sz w:val="24"/>
        </w:rPr>
      </w:pPr>
    </w:p>
    <w:p>
      <w:pPr>
        <w:pStyle w:val="4"/>
        <w:ind w:firstLine="723"/>
        <w:rPr>
          <w:rFonts w:cs="仿宋"/>
          <w:color w:val="auto"/>
        </w:rPr>
      </w:pPr>
      <w:bookmarkStart w:id="3" w:name="第一部分"/>
      <w:r>
        <w:rPr>
          <w:rFonts w:hint="eastAsia" w:cs="仿宋"/>
          <w:color w:val="auto"/>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cs="仿宋"/>
          <w:color w:val="auto"/>
        </w:rPr>
        <w:t>第一部分 交易公告</w:t>
      </w:r>
    </w:p>
    <w:p>
      <w:pPr>
        <w:pBdr>
          <w:top w:val="single" w:color="auto" w:sz="4" w:space="1"/>
          <w:left w:val="single" w:color="auto" w:sz="4" w:space="4"/>
          <w:bottom w:val="single" w:color="auto" w:sz="4" w:space="1"/>
          <w:right w:val="single" w:color="auto" w:sz="4" w:space="4"/>
        </w:pBdr>
        <w:ind w:left="840" w:firstLine="48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ind w:left="840" w:firstLine="480"/>
        <w:rPr>
          <w:rFonts w:ascii="仿宋" w:hAnsi="仿宋" w:eastAsia="仿宋" w:cs="仿宋"/>
          <w:sz w:val="24"/>
          <w:highlight w:val="none"/>
        </w:rPr>
      </w:pPr>
      <w:r>
        <w:rPr>
          <w:rFonts w:hint="eastAsia" w:ascii="仿宋" w:hAnsi="仿宋" w:eastAsia="仿宋" w:cs="仿宋"/>
          <w:sz w:val="24"/>
          <w:u w:val="single"/>
          <w:lang w:eastAsia="zh-CN"/>
        </w:rPr>
        <w:t>资产证券化发行专项法律服务采购项目</w:t>
      </w:r>
      <w:r>
        <w:rPr>
          <w:rFonts w:hint="eastAsia" w:ascii="仿宋" w:hAnsi="仿宋" w:eastAsia="仿宋" w:cs="仿宋"/>
          <w:sz w:val="24"/>
          <w:u w:val="single"/>
        </w:rPr>
        <w:t>(CMBS)发行项目</w:t>
      </w:r>
      <w:r>
        <w:rPr>
          <w:rFonts w:hint="eastAsia" w:ascii="仿宋" w:hAnsi="仿宋" w:eastAsia="仿宋" w:cs="仿宋"/>
          <w:sz w:val="24"/>
        </w:rPr>
        <w:t>招标项目的潜在投标人应在</w:t>
      </w:r>
      <w:r>
        <w:rPr>
          <w:rFonts w:hint="eastAsia" w:ascii="仿宋" w:hAnsi="仿宋" w:eastAsia="仿宋" w:cs="仿宋"/>
          <w:sz w:val="24"/>
          <w:szCs w:val="28"/>
        </w:rPr>
        <w:t>乐采云（萧采云）平台</w:t>
      </w:r>
      <w:r>
        <w:rPr>
          <w:rFonts w:hint="eastAsia" w:ascii="仿宋" w:hAnsi="仿宋" w:eastAsia="仿宋" w:cs="仿宋"/>
          <w:sz w:val="24"/>
        </w:rPr>
        <w:t>（</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仿宋" w:hAnsi="仿宋" w:eastAsia="仿宋" w:cs="仿宋"/>
          <w:sz w:val="24"/>
          <w:szCs w:val="28"/>
          <w:highlight w:val="none"/>
        </w:rPr>
        <w:t>https://www.lecaiyun.com/</w:t>
      </w:r>
      <w:r>
        <w:rPr>
          <w:rStyle w:val="21"/>
          <w:rFonts w:hint="eastAsia" w:ascii="仿宋" w:hAnsi="仿宋" w:eastAsia="仿宋" w:cs="仿宋"/>
          <w:color w:val="auto"/>
          <w:sz w:val="24"/>
          <w:szCs w:val="24"/>
          <w:highlight w:val="none"/>
        </w:rPr>
        <w:t>）获取（下载）招标文件，并于</w:t>
      </w:r>
      <w:r>
        <w:rPr>
          <w:rStyle w:val="21"/>
          <w:rFonts w:hint="eastAsia" w:ascii="仿宋" w:hAnsi="仿宋" w:eastAsia="仿宋" w:cs="仿宋"/>
          <w:color w:val="auto"/>
          <w:sz w:val="24"/>
          <w:szCs w:val="24"/>
          <w:highlight w:val="none"/>
          <w:u w:val="single"/>
        </w:rPr>
        <w:t>2023年</w:t>
      </w:r>
      <w:r>
        <w:rPr>
          <w:rStyle w:val="21"/>
          <w:rFonts w:hint="eastAsia" w:ascii="仿宋" w:hAnsi="仿宋" w:eastAsia="仿宋" w:cs="仿宋"/>
          <w:color w:val="auto"/>
          <w:sz w:val="24"/>
          <w:szCs w:val="24"/>
          <w:highlight w:val="none"/>
          <w:u w:val="single"/>
        </w:rPr>
        <w:fldChar w:fldCharType="end"/>
      </w:r>
      <w:r>
        <w:rPr>
          <w:rStyle w:val="21"/>
          <w:rFonts w:hint="eastAsia" w:ascii="仿宋" w:hAnsi="仿宋" w:eastAsia="仿宋" w:cs="仿宋"/>
          <w:color w:val="auto"/>
          <w:sz w:val="24"/>
          <w:szCs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09</w:t>
      </w:r>
      <w:r>
        <w:rPr>
          <w:rFonts w:hint="eastAsia" w:ascii="仿宋" w:hAnsi="仿宋" w:eastAsia="仿宋" w:cs="仿宋"/>
          <w:bCs/>
          <w:sz w:val="24"/>
          <w:highlight w:val="none"/>
          <w:u w:val="single"/>
        </w:rPr>
        <w:t>点30分00秒</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pStyle w:val="5"/>
        <w:numPr>
          <w:ilvl w:val="0"/>
          <w:numId w:val="0"/>
        </w:numPr>
        <w:rPr>
          <w:color w:val="auto"/>
          <w:highlight w:val="none"/>
        </w:rPr>
      </w:pPr>
      <w:bookmarkStart w:id="11" w:name="_Toc28359079"/>
      <w:bookmarkStart w:id="12" w:name="_Toc28359002"/>
      <w:bookmarkStart w:id="13" w:name="_Toc35393621"/>
      <w:bookmarkStart w:id="14" w:name="_Toc35393790"/>
      <w:bookmarkStart w:id="15" w:name="_Hlk24379207"/>
      <w:r>
        <w:rPr>
          <w:rFonts w:hint="eastAsia"/>
          <w:color w:val="auto"/>
          <w:highlight w:val="none"/>
        </w:rPr>
        <w:t>一、项目基本情况</w:t>
      </w:r>
      <w:bookmarkEnd w:id="11"/>
      <w:bookmarkEnd w:id="12"/>
      <w:bookmarkEnd w:id="13"/>
      <w:bookmarkEnd w:id="14"/>
    </w:p>
    <w:p>
      <w:pPr>
        <w:spacing w:line="360" w:lineRule="auto"/>
        <w:ind w:left="420" w:leftChars="200" w:firstLine="480"/>
        <w:jc w:val="left"/>
        <w:rPr>
          <w:rFonts w:ascii="仿宋" w:hAnsi="仿宋" w:eastAsia="仿宋" w:cs="仿宋"/>
          <w:sz w:val="24"/>
          <w:highlight w:val="none"/>
        </w:rPr>
      </w:pPr>
      <w:r>
        <w:rPr>
          <w:rFonts w:hint="eastAsia" w:ascii="仿宋" w:hAnsi="仿宋" w:eastAsia="仿宋" w:cs="仿宋"/>
          <w:sz w:val="24"/>
          <w:highlight w:val="none"/>
        </w:rPr>
        <w:t>项目编号：ZJJC2023-09-04</w:t>
      </w:r>
    </w:p>
    <w:p>
      <w:pPr>
        <w:spacing w:line="360" w:lineRule="auto"/>
        <w:ind w:left="420" w:leftChars="200" w:firstLine="480"/>
        <w:jc w:val="left"/>
        <w:rPr>
          <w:rFonts w:ascii="仿宋" w:hAnsi="仿宋" w:eastAsia="仿宋" w:cs="仿宋"/>
          <w:sz w:val="24"/>
        </w:rPr>
      </w:pPr>
      <w:r>
        <w:rPr>
          <w:rFonts w:hint="eastAsia" w:ascii="仿宋" w:hAnsi="仿宋" w:eastAsia="仿宋" w:cs="仿宋"/>
          <w:sz w:val="24"/>
        </w:rPr>
        <w:t>项目名称：</w:t>
      </w:r>
      <w:bookmarkEnd w:id="15"/>
      <w:r>
        <w:rPr>
          <w:rFonts w:hint="eastAsia" w:ascii="仿宋" w:hAnsi="仿宋" w:eastAsia="仿宋" w:cs="仿宋"/>
          <w:sz w:val="24"/>
          <w:lang w:eastAsia="zh-CN"/>
        </w:rPr>
        <w:t>资产证券化发行专项法律服务采购项目</w:t>
      </w:r>
      <w:r>
        <w:rPr>
          <w:rFonts w:hint="eastAsia" w:ascii="仿宋" w:hAnsi="仿宋" w:eastAsia="仿宋" w:cs="仿宋"/>
          <w:sz w:val="24"/>
        </w:rPr>
        <w:t>(CMBS)发行项目</w:t>
      </w:r>
    </w:p>
    <w:p>
      <w:pPr>
        <w:spacing w:line="360" w:lineRule="auto"/>
        <w:ind w:left="420" w:leftChars="200" w:firstLine="480"/>
        <w:jc w:val="left"/>
        <w:rPr>
          <w:rFonts w:ascii="仿宋" w:hAnsi="仿宋" w:eastAsia="仿宋" w:cs="仿宋"/>
          <w:sz w:val="24"/>
        </w:rPr>
      </w:pPr>
      <w:r>
        <w:rPr>
          <w:rFonts w:hint="eastAsia" w:ascii="仿宋" w:hAnsi="仿宋" w:eastAsia="仿宋" w:cs="仿宋"/>
          <w:sz w:val="24"/>
        </w:rPr>
        <w:t>预算金额（元）：300000</w:t>
      </w:r>
    </w:p>
    <w:p>
      <w:pPr>
        <w:spacing w:line="360" w:lineRule="auto"/>
        <w:ind w:left="420" w:leftChars="200" w:firstLine="480"/>
        <w:jc w:val="left"/>
        <w:rPr>
          <w:rFonts w:ascii="仿宋" w:hAnsi="仿宋" w:eastAsia="仿宋" w:cs="仿宋"/>
          <w:sz w:val="24"/>
        </w:rPr>
      </w:pPr>
      <w:r>
        <w:rPr>
          <w:rFonts w:hint="eastAsia" w:ascii="仿宋" w:hAnsi="仿宋" w:eastAsia="仿宋" w:cs="仿宋"/>
          <w:sz w:val="24"/>
        </w:rPr>
        <w:t>最高限价（元）：300000</w:t>
      </w:r>
    </w:p>
    <w:p>
      <w:pPr>
        <w:spacing w:line="360" w:lineRule="auto"/>
        <w:ind w:left="420" w:leftChars="200" w:firstLine="480"/>
        <w:jc w:val="left"/>
        <w:rPr>
          <w:rFonts w:ascii="仿宋" w:hAnsi="仿宋" w:eastAsia="仿宋" w:cs="仿宋"/>
          <w:b/>
          <w:sz w:val="24"/>
        </w:rPr>
      </w:pPr>
      <w:r>
        <w:rPr>
          <w:rFonts w:hint="eastAsia" w:ascii="仿宋" w:hAnsi="仿宋" w:eastAsia="仿宋" w:cs="仿宋"/>
          <w:sz w:val="24"/>
        </w:rPr>
        <w:t>采购需求：</w:t>
      </w:r>
      <w:r>
        <w:rPr>
          <w:rFonts w:hint="eastAsia" w:ascii="仿宋" w:hAnsi="仿宋" w:eastAsia="仿宋" w:cs="仿宋"/>
          <w:b/>
          <w:sz w:val="24"/>
        </w:rPr>
        <w:t>详见采购需求</w:t>
      </w:r>
    </w:p>
    <w:p>
      <w:pPr>
        <w:spacing w:line="360" w:lineRule="auto"/>
        <w:ind w:left="420" w:leftChars="200" w:firstLine="480"/>
        <w:jc w:val="left"/>
        <w:rPr>
          <w:rFonts w:ascii="仿宋" w:hAnsi="仿宋" w:eastAsia="仿宋" w:cs="仿宋"/>
          <w:sz w:val="24"/>
        </w:rPr>
      </w:pPr>
      <w:r>
        <w:rPr>
          <w:rFonts w:hint="eastAsia" w:ascii="仿宋" w:hAnsi="仿宋" w:eastAsia="仿宋" w:cs="仿宋"/>
          <w:sz w:val="24"/>
        </w:rPr>
        <w:t xml:space="preserve">标项名称: </w:t>
      </w:r>
      <w:r>
        <w:rPr>
          <w:rFonts w:hint="eastAsia" w:ascii="仿宋" w:hAnsi="仿宋" w:eastAsia="仿宋" w:cs="仿宋"/>
          <w:sz w:val="24"/>
          <w:lang w:eastAsia="zh-CN"/>
        </w:rPr>
        <w:t>资产证券化发行专项法律服务采购项目</w:t>
      </w:r>
      <w:r>
        <w:rPr>
          <w:rFonts w:hint="eastAsia" w:ascii="仿宋" w:hAnsi="仿宋" w:eastAsia="仿宋" w:cs="仿宋"/>
          <w:sz w:val="24"/>
        </w:rPr>
        <w:t>(CMBS)发行项目</w:t>
      </w:r>
    </w:p>
    <w:p>
      <w:pPr>
        <w:spacing w:line="360" w:lineRule="auto"/>
        <w:ind w:left="420" w:leftChars="200" w:firstLine="480"/>
        <w:jc w:val="left"/>
        <w:rPr>
          <w:rFonts w:ascii="仿宋" w:hAnsi="仿宋" w:eastAsia="仿宋" w:cs="仿宋"/>
          <w:sz w:val="24"/>
        </w:rPr>
      </w:pPr>
      <w:r>
        <w:rPr>
          <w:rFonts w:hint="eastAsia" w:ascii="仿宋" w:hAnsi="仿宋" w:eastAsia="仿宋" w:cs="仿宋"/>
          <w:sz w:val="24"/>
        </w:rPr>
        <w:t xml:space="preserve">数量: 1  </w:t>
      </w:r>
    </w:p>
    <w:p>
      <w:pPr>
        <w:spacing w:line="360" w:lineRule="auto"/>
        <w:ind w:left="420" w:leftChars="200" w:firstLine="480"/>
        <w:jc w:val="left"/>
        <w:rPr>
          <w:rFonts w:ascii="仿宋" w:hAnsi="仿宋" w:eastAsia="仿宋" w:cs="仿宋"/>
          <w:sz w:val="24"/>
        </w:rPr>
      </w:pPr>
      <w:r>
        <w:rPr>
          <w:rFonts w:hint="eastAsia" w:ascii="仿宋" w:hAnsi="仿宋" w:eastAsia="仿宋" w:cs="仿宋"/>
          <w:sz w:val="24"/>
        </w:rPr>
        <w:t>简要规格描述或项目基本概况介绍、用途：详见采购需求。</w:t>
      </w:r>
    </w:p>
    <w:p>
      <w:pPr>
        <w:spacing w:line="360" w:lineRule="auto"/>
        <w:ind w:left="420" w:leftChars="200" w:firstLine="480"/>
        <w:jc w:val="left"/>
        <w:rPr>
          <w:rFonts w:ascii="仿宋" w:hAnsi="仿宋" w:eastAsia="仿宋" w:cs="仿宋"/>
          <w:sz w:val="24"/>
        </w:rPr>
      </w:pPr>
      <w:r>
        <w:rPr>
          <w:rFonts w:hint="eastAsia" w:ascii="仿宋" w:hAnsi="仿宋" w:eastAsia="仿宋" w:cs="仿宋"/>
          <w:sz w:val="24"/>
        </w:rPr>
        <w:t>备注：</w:t>
      </w:r>
    </w:p>
    <w:p>
      <w:pPr>
        <w:spacing w:line="360" w:lineRule="auto"/>
        <w:ind w:left="420" w:leftChars="200" w:firstLine="480"/>
        <w:jc w:val="left"/>
        <w:rPr>
          <w:rFonts w:ascii="仿宋" w:hAnsi="仿宋" w:eastAsia="仿宋" w:cs="仿宋"/>
          <w:sz w:val="24"/>
        </w:rPr>
      </w:pPr>
      <w:r>
        <w:rPr>
          <w:rFonts w:hint="eastAsia" w:ascii="仿宋" w:hAnsi="仿宋" w:eastAsia="仿宋" w:cs="仿宋"/>
          <w:b/>
          <w:sz w:val="24"/>
        </w:rPr>
        <w:t>合同履约期限：</w:t>
      </w:r>
      <w:r>
        <w:rPr>
          <w:rFonts w:hint="eastAsia" w:ascii="仿宋" w:hAnsi="仿宋" w:eastAsia="仿宋" w:cs="仿宋"/>
          <w:sz w:val="24"/>
        </w:rPr>
        <w:t>详见采购需求</w:t>
      </w:r>
    </w:p>
    <w:p>
      <w:pPr>
        <w:spacing w:line="360" w:lineRule="auto"/>
        <w:ind w:left="420" w:leftChars="200" w:firstLine="480"/>
        <w:jc w:val="left"/>
        <w:rPr>
          <w:rFonts w:ascii="仿宋" w:hAnsi="仿宋" w:eastAsia="仿宋" w:cs="仿宋"/>
          <w:b/>
          <w:sz w:val="24"/>
        </w:rPr>
      </w:pPr>
      <w:r>
        <w:rPr>
          <w:rFonts w:hint="eastAsia" w:ascii="仿宋" w:hAnsi="仿宋" w:eastAsia="仿宋" w:cs="仿宋"/>
          <w:b/>
          <w:sz w:val="24"/>
        </w:rPr>
        <w:t xml:space="preserve">本项目是否接受联合体投标：（ ）是；（√）否 </w:t>
      </w:r>
    </w:p>
    <w:p>
      <w:pPr>
        <w:pStyle w:val="5"/>
        <w:numPr>
          <w:ilvl w:val="0"/>
          <w:numId w:val="0"/>
        </w:numPr>
        <w:rPr>
          <w:color w:val="auto"/>
        </w:rPr>
      </w:pPr>
      <w:r>
        <w:rPr>
          <w:rFonts w:hint="eastAsia"/>
          <w:color w:val="auto"/>
        </w:rPr>
        <w:t>二、</w:t>
      </w:r>
      <w:bookmarkStart w:id="16" w:name="_Toc28359003"/>
      <w:bookmarkStart w:id="17" w:name="_Toc35393622"/>
      <w:bookmarkStart w:id="18" w:name="_Toc28359080"/>
      <w:bookmarkStart w:id="19" w:name="_Toc35393791"/>
      <w:r>
        <w:rPr>
          <w:rFonts w:hint="eastAsia"/>
          <w:color w:val="auto"/>
        </w:rPr>
        <w:t>申请人的资格要求：</w:t>
      </w:r>
      <w:bookmarkEnd w:id="16"/>
      <w:bookmarkEnd w:id="17"/>
      <w:bookmarkEnd w:id="18"/>
      <w:bookmarkEnd w:id="19"/>
    </w:p>
    <w:p>
      <w:pPr>
        <w:spacing w:line="360" w:lineRule="auto"/>
        <w:ind w:firstLine="480" w:firstLineChars="200"/>
        <w:rPr>
          <w:rFonts w:ascii="仿宋" w:hAnsi="仿宋" w:eastAsia="仿宋" w:cs="仿宋"/>
          <w:sz w:val="24"/>
        </w:rPr>
      </w:pPr>
      <w:bookmarkStart w:id="20" w:name="_Toc28359081"/>
      <w:bookmarkStart w:id="21" w:name="_Toc35393623"/>
      <w:bookmarkStart w:id="22" w:name="_Toc35393792"/>
      <w:bookmarkStart w:id="23" w:name="_Toc28359004"/>
      <w:r>
        <w:rPr>
          <w:rFonts w:hint="eastAsia" w:ascii="仿宋" w:hAnsi="仿宋" w:eastAsia="仿宋" w:cs="仿宋"/>
          <w:sz w:val="24"/>
        </w:rPr>
        <w:t>1.满足《中华人民共和国政府采购法》第二十二条规定；</w:t>
      </w:r>
    </w:p>
    <w:p>
      <w:pPr>
        <w:pStyle w:val="5"/>
        <w:numPr>
          <w:ilvl w:val="0"/>
          <w:numId w:val="0"/>
        </w:numPr>
        <w:ind w:left="432"/>
        <w:rPr>
          <w:color w:val="auto"/>
          <w:sz w:val="24"/>
          <w:szCs w:val="24"/>
        </w:rPr>
      </w:pPr>
      <w:r>
        <w:rPr>
          <w:rFonts w:hint="eastAsia"/>
          <w:color w:val="auto"/>
          <w:sz w:val="24"/>
          <w:szCs w:val="24"/>
        </w:rPr>
        <w:t>2.单位负责人为同一人或者存在直接控股、管理关系的不同供应商，不得参加同一合同项下的政府采购活动。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3.落实政府采购政策需满足的资格要求：</w:t>
      </w:r>
      <w:r>
        <w:rPr>
          <w:rFonts w:hint="eastAsia" w:ascii="仿宋" w:hAnsi="仿宋" w:eastAsia="仿宋" w:cs="仿宋"/>
          <w:b/>
          <w:sz w:val="24"/>
        </w:rPr>
        <w:t>（√）</w:t>
      </w:r>
      <w:r>
        <w:rPr>
          <w:rFonts w:hint="eastAsia" w:ascii="仿宋" w:hAnsi="仿宋" w:eastAsia="仿宋" w:cs="仿宋"/>
          <w:sz w:val="24"/>
        </w:rPr>
        <w:t>无；</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4.本项目的特定资格要求：无。</w:t>
      </w:r>
    </w:p>
    <w:p>
      <w:pPr>
        <w:pStyle w:val="5"/>
        <w:numPr>
          <w:ilvl w:val="0"/>
          <w:numId w:val="0"/>
        </w:numPr>
        <w:rPr>
          <w:color w:val="auto"/>
        </w:rPr>
      </w:pPr>
      <w:r>
        <w:rPr>
          <w:rFonts w:hint="eastAsia"/>
          <w:color w:val="auto"/>
        </w:rPr>
        <w:t>三、获取招标文件</w:t>
      </w:r>
      <w:bookmarkEnd w:id="20"/>
      <w:bookmarkEnd w:id="21"/>
      <w:bookmarkEnd w:id="22"/>
      <w:bookmarkEnd w:id="23"/>
    </w:p>
    <w:p>
      <w:pPr>
        <w:spacing w:line="360" w:lineRule="auto"/>
        <w:ind w:firstLine="482" w:firstLineChars="200"/>
        <w:rPr>
          <w:rFonts w:ascii="仿宋" w:hAnsi="仿宋" w:eastAsia="仿宋" w:cs="仿宋"/>
          <w:sz w:val="24"/>
        </w:rPr>
      </w:pPr>
      <w:bookmarkStart w:id="24" w:name="_Toc28359005"/>
      <w:bookmarkStart w:id="25" w:name="_Toc28359082"/>
      <w:bookmarkStart w:id="26" w:name="_Toc35393793"/>
      <w:bookmarkStart w:id="27" w:name="_Toc35393624"/>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2023</w:t>
      </w:r>
      <w:bookmarkStart w:id="436" w:name="_GoBack"/>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日</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w:t>
      </w:r>
      <w:bookmarkEnd w:id="436"/>
      <w:r>
        <w:rPr>
          <w:rFonts w:hint="eastAsia" w:ascii="仿宋" w:hAnsi="仿宋" w:eastAsia="仿宋" w:cs="仿宋"/>
          <w:sz w:val="24"/>
        </w:rPr>
        <w:t>30分00秒，每天上午00:00至12:00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乐采云平台（https://www.lecaiyun.com/）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供应商登录乐采云平台（https://www.lecaiyun.com/）在线申请获取采购文件（进入“项目采购”应用，在获取采购文件菜单中选择项目，申请获取采购文件）。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pStyle w:val="5"/>
        <w:numPr>
          <w:ilvl w:val="0"/>
          <w:numId w:val="0"/>
        </w:numPr>
        <w:rPr>
          <w:color w:val="auto"/>
          <w:highlight w:val="none"/>
        </w:rPr>
      </w:pPr>
      <w:r>
        <w:rPr>
          <w:rFonts w:hint="eastAsia"/>
          <w:color w:val="auto"/>
        </w:rPr>
        <w:t>四、提交投标文件</w:t>
      </w:r>
      <w:bookmarkEnd w:id="24"/>
      <w:bookmarkEnd w:id="25"/>
      <w:r>
        <w:rPr>
          <w:rFonts w:hint="eastAsia"/>
          <w:color w:val="auto"/>
          <w:highlight w:val="none"/>
        </w:rPr>
        <w:t>截止时间、开标时间和地点</w:t>
      </w:r>
      <w:bookmarkEnd w:id="26"/>
      <w:bookmarkEnd w:id="27"/>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点30分00秒（北京时间）</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乐采云（萧采云）平台（https://www.lecaiyun.com/）</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开标时间：</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09</w:t>
      </w:r>
      <w:r>
        <w:rPr>
          <w:rFonts w:hint="eastAsia" w:ascii="仿宋" w:hAnsi="仿宋" w:eastAsia="仿宋" w:cs="仿宋"/>
          <w:sz w:val="24"/>
          <w:highlight w:val="none"/>
        </w:rPr>
        <w:t>点30分00秒</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rPr>
        <w:t>乐采云（萧采云）平台（https://www.lecaiyun.com/）</w:t>
      </w:r>
    </w:p>
    <w:p>
      <w:pPr>
        <w:pStyle w:val="5"/>
        <w:numPr>
          <w:ilvl w:val="0"/>
          <w:numId w:val="0"/>
        </w:numPr>
        <w:rPr>
          <w:color w:val="auto"/>
        </w:rPr>
      </w:pPr>
      <w:bookmarkStart w:id="28" w:name="_Toc28359007"/>
      <w:bookmarkStart w:id="29" w:name="_Toc28359084"/>
      <w:bookmarkStart w:id="30" w:name="_Toc35393625"/>
      <w:bookmarkStart w:id="31" w:name="_Toc35393794"/>
      <w:r>
        <w:rPr>
          <w:rFonts w:hint="eastAsia"/>
          <w:color w:val="auto"/>
        </w:rPr>
        <w:t>五、公告期限</w:t>
      </w:r>
      <w:bookmarkEnd w:id="28"/>
      <w:bookmarkEnd w:id="29"/>
      <w:bookmarkEnd w:id="30"/>
      <w:bookmarkEnd w:id="31"/>
    </w:p>
    <w:p>
      <w:pPr>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自本公告发布之日起5个工作日。</w:t>
      </w:r>
    </w:p>
    <w:p>
      <w:pPr>
        <w:pStyle w:val="5"/>
        <w:numPr>
          <w:ilvl w:val="0"/>
          <w:numId w:val="0"/>
        </w:numPr>
        <w:rPr>
          <w:color w:val="auto"/>
        </w:rPr>
      </w:pPr>
      <w:bookmarkStart w:id="32" w:name="_Toc35393795"/>
      <w:bookmarkStart w:id="33" w:name="_Toc35393626"/>
      <w:r>
        <w:rPr>
          <w:rFonts w:hint="eastAsia"/>
          <w:color w:val="auto"/>
        </w:rPr>
        <w:t>六、其他补充事宜</w:t>
      </w:r>
      <w:bookmarkEnd w:id="32"/>
      <w:bookmarkEnd w:id="33"/>
    </w:p>
    <w:p>
      <w:pPr>
        <w:spacing w:line="360" w:lineRule="auto"/>
        <w:ind w:firstLine="480" w:firstLineChars="200"/>
        <w:rPr>
          <w:rFonts w:ascii="仿宋" w:hAnsi="仿宋" w:eastAsia="仿宋" w:cs="仿宋"/>
          <w:sz w:val="24"/>
        </w:rPr>
      </w:pPr>
      <w:bookmarkStart w:id="34" w:name="_Toc28359085"/>
      <w:bookmarkStart w:id="35" w:name="_Toc28359008"/>
      <w:bookmarkStart w:id="36" w:name="_Toc35393627"/>
      <w:bookmarkStart w:id="37" w:name="_Toc35393796"/>
      <w:r>
        <w:rPr>
          <w:rFonts w:hint="eastAsia" w:ascii="仿宋" w:hAnsi="仿宋" w:eastAsia="仿宋" w:cs="仿宋"/>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 需要落实的政府采购政策：无。</w:t>
      </w:r>
    </w:p>
    <w:p>
      <w:pPr>
        <w:spacing w:line="360" w:lineRule="auto"/>
        <w:ind w:firstLine="480" w:firstLineChars="200"/>
        <w:rPr>
          <w:rFonts w:ascii="仿宋" w:hAnsi="仿宋" w:eastAsia="仿宋" w:cs="仿宋"/>
          <w:sz w:val="24"/>
        </w:rPr>
      </w:pPr>
      <w:r>
        <w:rPr>
          <w:rFonts w:hint="eastAsia" w:ascii="仿宋" w:hAnsi="仿宋" w:eastAsia="仿宋" w:cs="仿宋"/>
          <w:sz w:val="24"/>
        </w:rPr>
        <w:t>3.电子招投标的说明：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采购文件菜单中选择项目，获取招标文件。4）投标文件的制作：在“政采云电子交易客户端”中完成“填写基本信息”、“导入投标文件”、“标书关联”、“标书检查”、“电子签章”、“生成电子标书”等操作。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8）投标文件的传输递交：投标人在投标截止时间前将加密的投标文件上传至政府采购云平台，还可以在投标截止时间前直接提交。备份投标文件的制作、存储、密封详见招标文件第二部分。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5"/>
        <w:numPr>
          <w:ilvl w:val="0"/>
          <w:numId w:val="0"/>
        </w:numPr>
        <w:rPr>
          <w:color w:val="auto"/>
        </w:rPr>
      </w:pPr>
      <w:r>
        <w:rPr>
          <w:rFonts w:hint="eastAsia"/>
          <w:color w:val="auto"/>
        </w:rPr>
        <w:t>七、对本次招标提出询问，请按以下方式联系。</w:t>
      </w:r>
      <w:bookmarkEnd w:id="34"/>
      <w:bookmarkEnd w:id="35"/>
      <w:bookmarkEnd w:id="36"/>
      <w:bookmarkEnd w:id="37"/>
    </w:p>
    <w:p>
      <w:pPr>
        <w:spacing w:line="360" w:lineRule="auto"/>
        <w:ind w:firstLine="480"/>
        <w:jc w:val="left"/>
        <w:rPr>
          <w:rFonts w:ascii="仿宋" w:hAnsi="仿宋" w:eastAsia="仿宋" w:cs="仿宋"/>
          <w:sz w:val="24"/>
        </w:rPr>
      </w:pPr>
      <w:r>
        <w:rPr>
          <w:rFonts w:hint="eastAsia" w:ascii="仿宋" w:hAnsi="仿宋" w:eastAsia="仿宋" w:cs="仿宋"/>
          <w:sz w:val="24"/>
        </w:rPr>
        <w:t>1.采购人信息</w:t>
      </w:r>
    </w:p>
    <w:p>
      <w:pPr>
        <w:spacing w:line="360" w:lineRule="auto"/>
        <w:ind w:firstLine="480"/>
        <w:jc w:val="left"/>
        <w:rPr>
          <w:rFonts w:ascii="仿宋" w:hAnsi="仿宋" w:eastAsia="仿宋" w:cs="仿宋"/>
          <w:sz w:val="24"/>
        </w:rPr>
      </w:pPr>
      <w:r>
        <w:rPr>
          <w:rFonts w:hint="eastAsia" w:ascii="仿宋" w:hAnsi="仿宋" w:eastAsia="仿宋" w:cs="仿宋"/>
          <w:sz w:val="24"/>
        </w:rPr>
        <w:t>名 称：杭州空港新城保税物流中心有限公司</w:t>
      </w:r>
    </w:p>
    <w:p>
      <w:pPr>
        <w:spacing w:line="360" w:lineRule="auto"/>
        <w:ind w:firstLine="480"/>
        <w:jc w:val="left"/>
        <w:rPr>
          <w:rFonts w:ascii="仿宋" w:hAnsi="仿宋" w:eastAsia="仿宋" w:cs="仿宋"/>
          <w:sz w:val="24"/>
        </w:rPr>
      </w:pPr>
      <w:r>
        <w:rPr>
          <w:rFonts w:hint="eastAsia" w:ascii="仿宋" w:hAnsi="仿宋" w:eastAsia="仿宋" w:cs="仿宋"/>
          <w:sz w:val="24"/>
        </w:rPr>
        <w:t>地址： /</w:t>
      </w:r>
    </w:p>
    <w:p>
      <w:pPr>
        <w:spacing w:line="360" w:lineRule="auto"/>
        <w:ind w:firstLine="480"/>
        <w:jc w:val="left"/>
        <w:rPr>
          <w:rFonts w:ascii="仿宋" w:hAnsi="仿宋" w:eastAsia="仿宋" w:cs="仿宋"/>
          <w:sz w:val="24"/>
        </w:rPr>
      </w:pPr>
      <w:r>
        <w:rPr>
          <w:rFonts w:hint="eastAsia" w:ascii="仿宋" w:hAnsi="仿宋" w:eastAsia="仿宋" w:cs="仿宋"/>
          <w:sz w:val="24"/>
        </w:rPr>
        <w:t>项目联系人（询问）： 方鹏</w:t>
      </w:r>
    </w:p>
    <w:p>
      <w:pPr>
        <w:spacing w:line="360" w:lineRule="auto"/>
        <w:ind w:firstLine="480"/>
        <w:jc w:val="left"/>
        <w:rPr>
          <w:rFonts w:ascii="仿宋" w:hAnsi="仿宋" w:eastAsia="仿宋" w:cs="仿宋"/>
          <w:sz w:val="24"/>
        </w:rPr>
      </w:pPr>
      <w:r>
        <w:rPr>
          <w:rFonts w:hint="eastAsia" w:ascii="仿宋" w:hAnsi="仿宋" w:eastAsia="仿宋" w:cs="仿宋"/>
          <w:sz w:val="24"/>
        </w:rPr>
        <w:t>项目联系方式（询问）：</w:t>
      </w:r>
      <w:bookmarkStart w:id="38" w:name="_Toc28359009"/>
      <w:bookmarkStart w:id="39" w:name="_Toc28359086"/>
      <w:r>
        <w:rPr>
          <w:rFonts w:hint="eastAsia" w:ascii="仿宋" w:hAnsi="仿宋" w:eastAsia="仿宋" w:cs="仿宋"/>
          <w:sz w:val="24"/>
        </w:rPr>
        <w:t>15888851859</w:t>
      </w:r>
    </w:p>
    <w:p>
      <w:pPr>
        <w:spacing w:line="360" w:lineRule="auto"/>
        <w:ind w:firstLine="480"/>
        <w:jc w:val="left"/>
        <w:rPr>
          <w:rFonts w:ascii="仿宋" w:hAnsi="仿宋" w:eastAsia="仿宋" w:cs="仿宋"/>
          <w:sz w:val="24"/>
        </w:rPr>
      </w:pPr>
      <w:r>
        <w:rPr>
          <w:rFonts w:hint="eastAsia" w:ascii="仿宋" w:hAnsi="仿宋" w:eastAsia="仿宋" w:cs="仿宋"/>
          <w:sz w:val="24"/>
        </w:rPr>
        <w:t>2.采购代理机构信息</w:t>
      </w:r>
      <w:bookmarkEnd w:id="38"/>
      <w:bookmarkEnd w:id="39"/>
    </w:p>
    <w:p>
      <w:pPr>
        <w:spacing w:line="360" w:lineRule="auto"/>
        <w:ind w:firstLine="480"/>
        <w:jc w:val="left"/>
        <w:rPr>
          <w:rFonts w:ascii="仿宋" w:hAnsi="仿宋" w:eastAsia="仿宋" w:cs="仿宋"/>
          <w:sz w:val="24"/>
        </w:rPr>
      </w:pPr>
      <w:r>
        <w:rPr>
          <w:rFonts w:hint="eastAsia" w:ascii="仿宋" w:hAnsi="仿宋" w:eastAsia="仿宋" w:cs="仿宋"/>
          <w:sz w:val="24"/>
        </w:rPr>
        <w:t>名 称：浙江佳诚工程咨询股份有限公司</w:t>
      </w:r>
    </w:p>
    <w:p>
      <w:pPr>
        <w:spacing w:line="360" w:lineRule="auto"/>
        <w:ind w:firstLine="480"/>
        <w:jc w:val="left"/>
        <w:rPr>
          <w:rFonts w:ascii="仿宋" w:hAnsi="仿宋" w:eastAsia="仿宋" w:cs="仿宋"/>
          <w:sz w:val="24"/>
        </w:rPr>
      </w:pPr>
      <w:r>
        <w:rPr>
          <w:rFonts w:hint="eastAsia" w:ascii="仿宋" w:hAnsi="仿宋" w:eastAsia="仿宋" w:cs="仿宋"/>
          <w:sz w:val="24"/>
        </w:rPr>
        <w:t>地址：杭州市萧山区宁围街道富业巷1号A座12楼</w:t>
      </w:r>
    </w:p>
    <w:p>
      <w:pPr>
        <w:spacing w:line="360" w:lineRule="auto"/>
        <w:ind w:firstLine="480"/>
        <w:jc w:val="left"/>
        <w:rPr>
          <w:rFonts w:ascii="仿宋" w:hAnsi="仿宋" w:eastAsia="仿宋" w:cs="仿宋"/>
          <w:sz w:val="24"/>
        </w:rPr>
      </w:pPr>
      <w:r>
        <w:rPr>
          <w:rFonts w:hint="eastAsia" w:ascii="仿宋" w:hAnsi="仿宋" w:eastAsia="仿宋" w:cs="仿宋"/>
          <w:sz w:val="24"/>
        </w:rPr>
        <w:t>项目联系人（询问）：周立军</w:t>
      </w:r>
    </w:p>
    <w:p>
      <w:pPr>
        <w:spacing w:line="360" w:lineRule="auto"/>
        <w:ind w:firstLine="480"/>
        <w:jc w:val="left"/>
        <w:rPr>
          <w:rFonts w:ascii="仿宋" w:hAnsi="仿宋" w:eastAsia="仿宋" w:cs="仿宋"/>
          <w:sz w:val="24"/>
        </w:rPr>
      </w:pPr>
      <w:r>
        <w:rPr>
          <w:rFonts w:hint="eastAsia" w:ascii="仿宋" w:hAnsi="仿宋" w:eastAsia="仿宋" w:cs="仿宋"/>
          <w:sz w:val="24"/>
        </w:rPr>
        <w:t>项目联系方式（询问）：0571-82951586</w:t>
      </w:r>
    </w:p>
    <w:p>
      <w:pPr>
        <w:spacing w:line="360" w:lineRule="auto"/>
        <w:ind w:firstLine="480"/>
        <w:jc w:val="left"/>
        <w:rPr>
          <w:rFonts w:ascii="仿宋" w:hAnsi="仿宋" w:eastAsia="仿宋" w:cs="仿宋"/>
          <w:sz w:val="24"/>
        </w:rPr>
      </w:pPr>
      <w:r>
        <w:rPr>
          <w:rFonts w:hint="eastAsia" w:ascii="仿宋" w:hAnsi="仿宋" w:eastAsia="仿宋" w:cs="仿宋"/>
          <w:sz w:val="24"/>
        </w:rPr>
        <w:t>   </w:t>
      </w:r>
    </w:p>
    <w:p>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14"/>
        <w:ind w:firstLine="482"/>
        <w:jc w:val="both"/>
        <w:rPr>
          <w:rFonts w:ascii="仿宋" w:hAnsi="仿宋" w:eastAsia="仿宋" w:cs="仿宋"/>
          <w:lang w:val="en-US"/>
        </w:rPr>
      </w:pPr>
    </w:p>
    <w:p>
      <w:pPr>
        <w:pStyle w:val="4"/>
        <w:ind w:firstLine="723"/>
        <w:rPr>
          <w:rFonts w:cs="仿宋"/>
          <w:color w:val="auto"/>
        </w:rPr>
      </w:pPr>
      <w:r>
        <w:rPr>
          <w:rFonts w:hint="eastAsia" w:cs="仿宋"/>
          <w:color w:val="auto"/>
        </w:rPr>
        <w:br w:type="page"/>
      </w:r>
      <w:r>
        <w:rPr>
          <w:rFonts w:hint="eastAsia" w:cs="仿宋"/>
          <w:color w:val="auto"/>
        </w:rPr>
        <w:t>第二部分</w:t>
      </w:r>
      <w:bookmarkEnd w:id="8"/>
      <w:r>
        <w:rPr>
          <w:rFonts w:hint="eastAsia" w:cs="仿宋"/>
          <w:color w:val="auto"/>
        </w:rPr>
        <w:t xml:space="preserve"> 投标人须知</w:t>
      </w:r>
      <w:bookmarkEnd w:id="9"/>
    </w:p>
    <w:p>
      <w:pPr>
        <w:snapToGrid w:val="0"/>
        <w:spacing w:line="360" w:lineRule="auto"/>
        <w:ind w:firstLine="643"/>
        <w:jc w:val="center"/>
        <w:rPr>
          <w:rFonts w:ascii="仿宋" w:hAnsi="仿宋" w:eastAsia="仿宋" w:cs="仿宋"/>
          <w:b/>
          <w:sz w:val="24"/>
        </w:rPr>
      </w:pPr>
      <w:r>
        <w:rPr>
          <w:rFonts w:hint="eastAsia" w:ascii="仿宋" w:hAnsi="仿宋" w:eastAsia="仿宋" w:cs="仿宋"/>
          <w:b/>
          <w:sz w:val="24"/>
        </w:rPr>
        <w:t>前附表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3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3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事项</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ind w:firstLine="482"/>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报价要求</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有关本项目开展所需的</w:t>
            </w:r>
            <w:r>
              <w:rPr>
                <w:rFonts w:hint="eastAsia" w:ascii="仿宋" w:hAnsi="仿宋" w:eastAsia="仿宋" w:cs="仿宋"/>
                <w:sz w:val="24"/>
              </w:rPr>
              <w:t>所有</w:t>
            </w:r>
            <w:r>
              <w:rPr>
                <w:rFonts w:hint="eastAsia" w:ascii="仿宋" w:hAnsi="仿宋" w:eastAsia="仿宋" w:cs="仿宋"/>
                <w:kern w:val="0"/>
                <w:sz w:val="24"/>
                <w:lang w:val="zh-CN"/>
              </w:rPr>
              <w:t>费用均计入报价。</w:t>
            </w:r>
            <w:r>
              <w:rPr>
                <w:rFonts w:hint="eastAsia" w:ascii="仿宋" w:hAnsi="仿宋" w:eastAsia="仿宋" w:cs="仿宋"/>
                <w:sz w:val="24"/>
              </w:rPr>
              <w:t>《投标（开标）一览表》是报价的唯一载体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投标文件出现不是唯一的、有选择性投标报价的；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sz w:val="24"/>
              </w:rPr>
              <w:t>▲投标报价高于本项目采购预算或者最高限价的;</w:t>
            </w:r>
          </w:p>
          <w:p>
            <w:pPr>
              <w:spacing w:line="360" w:lineRule="auto"/>
              <w:jc w:val="left"/>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sz w:val="24"/>
              </w:rPr>
              <w:t>;</w:t>
            </w:r>
          </w:p>
          <w:p>
            <w:pPr>
              <w:spacing w:line="360" w:lineRule="auto"/>
              <w:jc w:val="left"/>
              <w:rPr>
                <w:rFonts w:ascii="仿宋" w:hAnsi="仿宋" w:eastAsia="仿宋" w:cs="仿宋"/>
                <w:sz w:val="24"/>
              </w:rPr>
            </w:pPr>
            <w:r>
              <w:rPr>
                <w:rFonts w:hint="eastAsia" w:ascii="仿宋" w:hAnsi="仿宋" w:eastAsia="仿宋" w:cs="仿宋"/>
                <w:b/>
                <w:sz w:val="24"/>
              </w:rPr>
              <w:t>▲《投标（开标）一览表》填写不完整或字迹不能辨认或有漏项的；</w:t>
            </w:r>
          </w:p>
          <w:p>
            <w:pPr>
              <w:spacing w:line="360" w:lineRule="auto"/>
              <w:jc w:val="left"/>
              <w:rPr>
                <w:rFonts w:ascii="仿宋" w:hAnsi="仿宋" w:eastAsia="仿宋" w:cs="仿宋"/>
                <w:b/>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p>
            <w:pPr>
              <w:spacing w:line="360" w:lineRule="auto"/>
              <w:jc w:val="left"/>
              <w:rPr>
                <w:rFonts w:ascii="仿宋" w:hAnsi="仿宋" w:eastAsia="仿宋" w:cs="仿宋"/>
                <w:sz w:val="24"/>
              </w:rPr>
            </w:pPr>
            <w:r>
              <w:rPr>
                <w:rFonts w:hint="eastAsia" w:ascii="仿宋" w:hAnsi="仿宋" w:eastAsia="仿宋" w:cs="仿宋"/>
                <w:b/>
                <w:kern w:val="0"/>
                <w:sz w:val="24"/>
              </w:rPr>
              <w:t>▲资格文件、商务技术文件与报价文件未分开制作</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分包或转包</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仿宋" w:hAnsi="仿宋" w:eastAsia="仿宋" w:cs="仿宋"/>
                <w:sz w:val="24"/>
              </w:rPr>
            </w:pPr>
          </w:p>
          <w:p>
            <w:pPr>
              <w:snapToGrid w:val="0"/>
              <w:ind w:firstLine="480"/>
              <w:jc w:val="center"/>
              <w:rPr>
                <w:rFonts w:ascii="仿宋" w:hAnsi="仿宋" w:eastAsia="仿宋" w:cs="仿宋"/>
                <w:sz w:val="24"/>
              </w:rPr>
            </w:pPr>
          </w:p>
          <w:p>
            <w:pPr>
              <w:snapToGrid w:val="0"/>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仿宋" w:hAnsi="仿宋" w:eastAsia="仿宋" w:cs="仿宋"/>
                <w:b/>
                <w:sz w:val="24"/>
              </w:rPr>
            </w:pPr>
            <w:r>
              <w:rPr>
                <w:rFonts w:hint="eastAsia" w:ascii="仿宋" w:hAnsi="仿宋" w:eastAsia="仿宋" w:cs="仿宋"/>
                <w:b/>
                <w:sz w:val="24"/>
              </w:rPr>
              <w:t>投标人应当提供的资格、资信证明等文件</w:t>
            </w:r>
          </w:p>
        </w:tc>
        <w:tc>
          <w:tcPr>
            <w:tcW w:w="630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见招标文件第二部分11.1。</w:t>
            </w:r>
          </w:p>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p>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ascii="仿宋" w:hAnsi="仿宋" w:eastAsia="仿宋" w:cs="仿宋"/>
                <w:sz w:val="24"/>
              </w:rPr>
            </w:pPr>
            <w:r>
              <w:rPr>
                <w:rFonts w:hint="eastAsia" w:ascii="仿宋" w:hAnsi="仿宋" w:eastAsia="仿宋" w:cs="仿宋"/>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开标前答疑会或现场考察</w:t>
            </w:r>
          </w:p>
        </w:tc>
        <w:tc>
          <w:tcPr>
            <w:tcW w:w="630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样品提供</w:t>
            </w:r>
          </w:p>
        </w:tc>
        <w:tc>
          <w:tcPr>
            <w:tcW w:w="6309"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sz w:val="24"/>
              </w:rPr>
            </w:pPr>
            <w:r>
              <w:rPr>
                <w:rFonts w:hint="eastAsia" w:ascii="仿宋" w:hAnsi="仿宋" w:eastAsia="仿宋" w:cs="仿宋"/>
                <w:bCs/>
                <w:sz w:val="24"/>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61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r>
              <w:rPr>
                <w:rFonts w:hint="eastAsia" w:ascii="仿宋" w:hAnsi="仿宋" w:eastAsia="仿宋" w:cs="仿宋"/>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投标文件的份数</w:t>
            </w:r>
          </w:p>
        </w:tc>
        <w:tc>
          <w:tcPr>
            <w:tcW w:w="6309" w:type="dxa"/>
            <w:tcBorders>
              <w:top w:val="single" w:color="000000" w:sz="8" w:space="0"/>
              <w:left w:val="single" w:color="000000" w:sz="2" w:space="0"/>
              <w:bottom w:val="single" w:color="000000" w:sz="8" w:space="0"/>
              <w:right w:val="single" w:color="000000" w:sz="8" w:space="0"/>
            </w:tcBorders>
            <w:vAlign w:val="center"/>
          </w:tcPr>
          <w:p>
            <w:pPr>
              <w:pStyle w:val="10"/>
              <w:snapToGrid w:val="0"/>
              <w:spacing w:line="360" w:lineRule="auto"/>
              <w:rPr>
                <w:rFonts w:ascii="仿宋" w:hAnsi="仿宋" w:eastAsia="仿宋" w:cs="仿宋"/>
                <w:sz w:val="24"/>
              </w:rPr>
            </w:pPr>
            <w:r>
              <w:rPr>
                <w:rFonts w:hint="eastAsia" w:ascii="仿宋" w:hAnsi="仿宋" w:eastAsia="仿宋" w:cs="仿宋"/>
                <w:sz w:val="24"/>
              </w:rPr>
              <w:t>本项目实行电子投标。</w:t>
            </w:r>
          </w:p>
          <w:p>
            <w:pPr>
              <w:pStyle w:val="10"/>
              <w:snapToGrid w:val="0"/>
              <w:spacing w:line="360" w:lineRule="auto"/>
              <w:rPr>
                <w:rFonts w:ascii="仿宋" w:hAnsi="仿宋" w:eastAsia="仿宋" w:cs="仿宋"/>
                <w:sz w:val="24"/>
              </w:rPr>
            </w:pPr>
            <w:r>
              <w:rPr>
                <w:rFonts w:hint="eastAsia" w:ascii="仿宋" w:hAnsi="仿宋" w:eastAsia="仿宋" w:cs="仿宋"/>
                <w:sz w:val="24"/>
              </w:rPr>
              <w:t>供应商应准备电子投标文件参与投标：</w:t>
            </w:r>
          </w:p>
          <w:p>
            <w:pPr>
              <w:pStyle w:val="10"/>
              <w:snapToGrid w:val="0"/>
              <w:spacing w:line="360" w:lineRule="auto"/>
              <w:rPr>
                <w:rFonts w:ascii="仿宋" w:hAnsi="仿宋" w:eastAsia="仿宋" w:cs="仿宋"/>
                <w:sz w:val="24"/>
              </w:rPr>
            </w:pPr>
            <w:r>
              <w:rPr>
                <w:rFonts w:hint="eastAsia" w:ascii="仿宋" w:hAnsi="仿宋" w:eastAsia="仿宋" w:cs="仿宋"/>
                <w:sz w:val="24"/>
              </w:rPr>
              <w:t>（1）电子投标文件，按政采云平台项目采购-电子招投标操作指南及本招标文件要求递交。</w:t>
            </w:r>
          </w:p>
          <w:p>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pPr>
              <w:spacing w:line="360" w:lineRule="auto"/>
              <w:rPr>
                <w:rFonts w:ascii="仿宋" w:hAnsi="仿宋" w:eastAsia="仿宋" w:cs="仿宋"/>
                <w:b/>
                <w:sz w:val="24"/>
              </w:rPr>
            </w:pPr>
            <w:r>
              <w:rPr>
                <w:rFonts w:hint="eastAsia" w:ascii="仿宋" w:hAnsi="仿宋" w:eastAsia="仿宋" w:cs="仿宋"/>
                <w:b/>
                <w:sz w:val="24"/>
              </w:rPr>
              <w:t>▲未在系统解密时间内完成解密的，视为投标人自行放弃投标，投标无效。</w:t>
            </w:r>
          </w:p>
          <w:p>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Cs/>
                <w:sz w:val="24"/>
              </w:rPr>
            </w:pPr>
            <w:r>
              <w:rPr>
                <w:rFonts w:hint="eastAsia" w:ascii="仿宋" w:hAnsi="仿宋" w:eastAsia="仿宋" w:cs="仿宋"/>
                <w:b/>
                <w:sz w:val="24"/>
              </w:rPr>
              <w:t>方案讲解演示</w:t>
            </w:r>
          </w:p>
        </w:tc>
        <w:tc>
          <w:tcPr>
            <w:tcW w:w="6309"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sz w:val="24"/>
              </w:rPr>
            </w:pPr>
            <w:r>
              <w:rPr>
                <w:rFonts w:hint="eastAsia" w:ascii="仿宋" w:hAnsi="仿宋" w:eastAsia="仿宋" w:cs="仿宋"/>
                <w:sz w:val="24"/>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采购机构代理费用</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0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投标保证金</w:t>
            </w:r>
          </w:p>
          <w:p>
            <w:pPr>
              <w:jc w:val="center"/>
              <w:rPr>
                <w:rFonts w:ascii="仿宋" w:hAnsi="仿宋" w:eastAsia="仿宋" w:cs="仿宋"/>
                <w:b/>
                <w:sz w:val="24"/>
              </w:rPr>
            </w:pPr>
            <w:r>
              <w:rPr>
                <w:rFonts w:hint="eastAsia" w:ascii="仿宋" w:hAnsi="仿宋" w:eastAsia="仿宋" w:cs="仿宋"/>
                <w:b/>
                <w:sz w:val="24"/>
              </w:rPr>
              <w:t>履约保证金</w:t>
            </w:r>
          </w:p>
        </w:tc>
        <w:tc>
          <w:tcPr>
            <w:tcW w:w="6309" w:type="dxa"/>
            <w:tcBorders>
              <w:top w:val="single" w:color="000000" w:sz="8" w:space="0"/>
              <w:left w:val="single" w:color="000000" w:sz="2" w:space="0"/>
              <w:bottom w:val="single" w:color="000000" w:sz="8" w:space="0"/>
              <w:right w:val="single" w:color="000000" w:sz="8" w:space="0"/>
            </w:tcBorders>
            <w:vAlign w:val="center"/>
          </w:tcPr>
          <w:p>
            <w:pPr>
              <w:pStyle w:val="7"/>
              <w:spacing w:line="360" w:lineRule="auto"/>
              <w:ind w:firstLine="0"/>
              <w:rPr>
                <w:rFonts w:ascii="仿宋" w:hAnsi="仿宋" w:eastAsia="仿宋" w:cs="仿宋"/>
                <w:color w:val="auto"/>
                <w:sz w:val="24"/>
              </w:rPr>
            </w:pPr>
            <w:r>
              <w:rPr>
                <w:rFonts w:hint="eastAsia" w:ascii="仿宋" w:hAnsi="仿宋" w:eastAsia="仿宋" w:cs="仿宋"/>
                <w:color w:val="auto"/>
                <w:sz w:val="24"/>
              </w:rPr>
              <w:t>投标保证金：不收取。</w:t>
            </w:r>
          </w:p>
          <w:p>
            <w:pPr>
              <w:pStyle w:val="7"/>
              <w:spacing w:line="360" w:lineRule="auto"/>
              <w:ind w:firstLine="0"/>
              <w:rPr>
                <w:rFonts w:ascii="仿宋" w:hAnsi="仿宋" w:eastAsia="仿宋" w:cs="仿宋"/>
                <w:color w:val="auto"/>
                <w:sz w:val="24"/>
              </w:rPr>
            </w:pPr>
            <w:r>
              <w:rPr>
                <w:rFonts w:hint="eastAsia" w:ascii="仿宋" w:hAnsi="仿宋" w:eastAsia="仿宋" w:cs="仿宋"/>
                <w:color w:val="auto"/>
                <w:sz w:val="24"/>
              </w:rPr>
              <w:t>履约保证金：不收取。</w:t>
            </w:r>
          </w:p>
          <w:p>
            <w:pPr>
              <w:pStyle w:val="7"/>
              <w:spacing w:line="360" w:lineRule="auto"/>
              <w:ind w:firstLine="0"/>
              <w:rPr>
                <w:rFonts w:ascii="仿宋" w:hAnsi="仿宋" w:eastAsia="仿宋" w:cs="仿宋"/>
                <w:color w:val="auto"/>
                <w:sz w:val="24"/>
              </w:rPr>
            </w:pPr>
            <w:r>
              <w:rPr>
                <w:rFonts w:hint="eastAsia" w:ascii="仿宋" w:hAnsi="仿宋" w:eastAsia="仿宋" w:cs="仿宋"/>
                <w:color w:val="auto"/>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7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资格审查及信用信息查询</w:t>
            </w:r>
          </w:p>
        </w:tc>
        <w:tc>
          <w:tcPr>
            <w:tcW w:w="6309" w:type="dxa"/>
            <w:tcBorders>
              <w:top w:val="single" w:color="000000" w:sz="8" w:space="0"/>
              <w:left w:val="single" w:color="000000" w:sz="2" w:space="0"/>
              <w:bottom w:val="single" w:color="000000" w:sz="8" w:space="0"/>
              <w:right w:val="single" w:color="000000" w:sz="8" w:space="0"/>
            </w:tcBorders>
            <w:vAlign w:val="center"/>
          </w:tcPr>
          <w:p>
            <w:pPr>
              <w:pStyle w:val="7"/>
              <w:spacing w:line="24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90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质疑接收人及答复</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u w:val="single"/>
              </w:rPr>
            </w:pPr>
            <w:r>
              <w:rPr>
                <w:rFonts w:hint="eastAsia" w:ascii="仿宋" w:hAnsi="仿宋" w:eastAsia="仿宋" w:cs="仿宋"/>
                <w:sz w:val="24"/>
              </w:rPr>
              <w:t>采购机构质疑接收人：</w:t>
            </w:r>
            <w:r>
              <w:rPr>
                <w:rFonts w:hint="eastAsia" w:ascii="仿宋" w:hAnsi="仿宋" w:eastAsia="仿宋" w:cs="仿宋"/>
                <w:sz w:val="24"/>
                <w:u w:val="single"/>
              </w:rPr>
              <w:t>周工</w:t>
            </w:r>
            <w:r>
              <w:rPr>
                <w:rFonts w:hint="eastAsia" w:ascii="仿宋" w:hAnsi="仿宋" w:eastAsia="仿宋" w:cs="仿宋"/>
                <w:sz w:val="24"/>
              </w:rPr>
              <w:t xml:space="preserve"> 联系方式：</w:t>
            </w:r>
            <w:r>
              <w:rPr>
                <w:rFonts w:hint="eastAsia" w:ascii="仿宋" w:hAnsi="仿宋" w:eastAsia="仿宋" w:cs="仿宋"/>
                <w:sz w:val="24"/>
                <w:u w:val="single"/>
              </w:rPr>
              <w:t>19906716509</w:t>
            </w:r>
          </w:p>
          <w:p>
            <w:pPr>
              <w:snapToGrid w:val="0"/>
              <w:spacing w:line="360" w:lineRule="auto"/>
              <w:rPr>
                <w:rFonts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杭州市萧山区民营企业大厦A座12楼1208 </w:t>
            </w:r>
          </w:p>
          <w:p>
            <w:pPr>
              <w:snapToGrid w:val="0"/>
              <w:spacing w:line="360" w:lineRule="auto"/>
              <w:rPr>
                <w:rFonts w:ascii="仿宋" w:hAnsi="仿宋" w:eastAsia="仿宋" w:cs="仿宋"/>
                <w:sz w:val="24"/>
                <w:u w:val="single"/>
              </w:rPr>
            </w:pPr>
            <w:r>
              <w:rPr>
                <w:rFonts w:hint="eastAsia" w:ascii="仿宋" w:hAnsi="仿宋" w:eastAsia="仿宋" w:cs="仿宋"/>
                <w:sz w:val="24"/>
              </w:rPr>
              <w:t>邮箱：</w:t>
            </w:r>
            <w:r>
              <w:fldChar w:fldCharType="begin"/>
            </w:r>
            <w:r>
              <w:instrText xml:space="preserve"> HYPERLINK "mailto:249268371@qq.com" </w:instrText>
            </w:r>
            <w:r>
              <w:fldChar w:fldCharType="separate"/>
            </w:r>
            <w:r>
              <w:rPr>
                <w:rFonts w:hint="eastAsia" w:ascii="仿宋" w:hAnsi="仿宋" w:eastAsia="仿宋" w:cs="仿宋"/>
                <w:sz w:val="24"/>
                <w:u w:val="single"/>
              </w:rPr>
              <w:t>384231257@qq.com</w:t>
            </w:r>
            <w:r>
              <w:rPr>
                <w:rFonts w:hint="eastAsia" w:ascii="仿宋" w:hAnsi="仿宋" w:eastAsia="仿宋" w:cs="仿宋"/>
                <w:sz w:val="24"/>
                <w:u w:val="single"/>
              </w:rPr>
              <w:fldChar w:fldCharType="end"/>
            </w:r>
          </w:p>
          <w:p>
            <w:pPr>
              <w:snapToGrid w:val="0"/>
              <w:spacing w:line="360" w:lineRule="auto"/>
              <w:rPr>
                <w:rFonts w:ascii="仿宋" w:hAnsi="仿宋" w:eastAsia="仿宋" w:cs="仿宋"/>
                <w:b/>
                <w:sz w:val="24"/>
              </w:rPr>
            </w:pPr>
            <w:r>
              <w:rPr>
                <w:rFonts w:hint="eastAsia" w:ascii="仿宋" w:hAnsi="仿宋" w:eastAsia="仿宋" w:cs="仿宋"/>
                <w:b/>
                <w:sz w:val="24"/>
              </w:rPr>
              <w:t>如通过邮箱方式发送质疑，须提交符合法规及招标文件要求的质疑文件（参考附件2），盖章扫描后发送，质疑的受理按答复主体划分以采购人或采购机构邮箱回复确认受理为准。</w:t>
            </w:r>
          </w:p>
          <w:p>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pPr>
              <w:snapToGrid w:val="0"/>
              <w:spacing w:line="360" w:lineRule="auto"/>
              <w:rPr>
                <w:rFonts w:ascii="仿宋" w:hAnsi="仿宋" w:eastAsia="仿宋" w:cs="仿宋"/>
                <w:kern w:val="0"/>
                <w:sz w:val="24"/>
              </w:rPr>
            </w:pPr>
            <w:r>
              <w:rPr>
                <w:rFonts w:hint="eastAsia" w:ascii="仿宋" w:hAnsi="仿宋" w:eastAsia="仿宋" w:cs="仿宋"/>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项目采购类型</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pPr>
            <w:r>
              <w:rPr>
                <w:rFonts w:hint="eastAsia" w:ascii="仿宋" w:hAnsi="仿宋" w:eastAsia="仿宋" w:cs="仿宋"/>
                <w:sz w:val="24"/>
              </w:rPr>
              <w:t>本项目为</w:t>
            </w:r>
            <w:r>
              <w:rPr>
                <w:rFonts w:hint="eastAsia" w:ascii="仿宋" w:hAnsi="仿宋" w:eastAsia="仿宋" w:cs="仿宋"/>
                <w:sz w:val="24"/>
                <w:u w:val="single"/>
              </w:rPr>
              <w:t>服务类</w:t>
            </w:r>
            <w:r>
              <w:rPr>
                <w:rFonts w:hint="eastAsia" w:ascii="仿宋" w:hAnsi="仿宋" w:eastAsia="仿宋" w:cs="仿宋"/>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rPr>
            </w:pPr>
            <w:r>
              <w:rPr>
                <w:rFonts w:hint="eastAsia" w:ascii="仿宋" w:hAnsi="仿宋" w:eastAsia="仿宋" w:cs="仿宋"/>
                <w:b/>
                <w:sz w:val="24"/>
              </w:rPr>
              <w:t>评标方法</w:t>
            </w:r>
          </w:p>
        </w:tc>
        <w:tc>
          <w:tcPr>
            <w:tcW w:w="6309" w:type="dxa"/>
            <w:tcBorders>
              <w:top w:val="single" w:color="000000" w:sz="8" w:space="0"/>
              <w:left w:val="single" w:color="000000" w:sz="2" w:space="0"/>
              <w:bottom w:val="single" w:color="000000" w:sz="8" w:space="0"/>
              <w:right w:val="single" w:color="000000" w:sz="8" w:space="0"/>
            </w:tcBorders>
            <w:vAlign w:val="center"/>
          </w:tcPr>
          <w:p>
            <w:pPr>
              <w:snapToGrid w:val="0"/>
              <w:rPr>
                <w:rFonts w:ascii="仿宋" w:hAnsi="仿宋" w:eastAsia="仿宋" w:cs="仿宋"/>
                <w:sz w:val="24"/>
              </w:rPr>
            </w:pPr>
            <w:r>
              <w:rPr>
                <w:rFonts w:hint="eastAsia" w:ascii="仿宋" w:hAnsi="仿宋" w:eastAsia="仿宋" w:cs="仿宋"/>
                <w:sz w:val="24"/>
                <w:u w:val="single"/>
              </w:rPr>
              <w:t>综合评分法</w:t>
            </w:r>
            <w:r>
              <w:rPr>
                <w:rFonts w:hint="eastAsia" w:ascii="仿宋" w:hAnsi="仿宋" w:eastAsia="仿宋" w:cs="仿宋"/>
                <w:sz w:val="24"/>
              </w:rPr>
              <w:t>采购项目</w:t>
            </w:r>
          </w:p>
        </w:tc>
      </w:tr>
    </w:tbl>
    <w:p>
      <w:pPr>
        <w:spacing w:line="360" w:lineRule="auto"/>
        <w:ind w:left="420" w:leftChars="200" w:right="250" w:rightChars="119"/>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pPr>
        <w:adjustRightInd/>
        <w:spacing w:line="360" w:lineRule="auto"/>
        <w:jc w:val="center"/>
        <w:outlineLvl w:val="0"/>
        <w:rPr>
          <w:rFonts w:ascii="仿宋" w:hAnsi="仿宋" w:eastAsia="仿宋" w:cs="仿宋"/>
          <w:b/>
          <w:sz w:val="24"/>
        </w:rPr>
      </w:pPr>
      <w:r>
        <w:rPr>
          <w:rFonts w:hint="eastAsia" w:ascii="仿宋" w:hAnsi="仿宋" w:eastAsia="仿宋" w:cs="仿宋"/>
          <w:b/>
          <w:sz w:val="24"/>
        </w:rPr>
        <w:br w:type="page"/>
      </w:r>
      <w:bookmarkEnd w:id="10"/>
      <w:bookmarkStart w:id="40" w:name="第三部分"/>
      <w:bookmarkStart w:id="41" w:name="_Toc164416483"/>
      <w:r>
        <w:rPr>
          <w:rFonts w:hint="eastAsia" w:ascii="仿宋" w:hAnsi="仿宋" w:eastAsia="仿宋" w:cs="仿宋"/>
          <w:b/>
          <w:sz w:val="24"/>
        </w:rPr>
        <w:t xml:space="preserve"> 一、总则</w:t>
      </w:r>
    </w:p>
    <w:p>
      <w:pPr>
        <w:snapToGrid w:val="0"/>
        <w:spacing w:line="360" w:lineRule="auto"/>
        <w:ind w:firstLine="482" w:firstLineChars="20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“采购人”系指交易公告中载明的本项目的采购人。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“采购机构”系指交易公告中载明的本项目的采购机构。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pPr>
        <w:snapToGrid w:val="0"/>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w:t>
      </w:r>
      <w:r>
        <w:rPr>
          <w:rFonts w:hint="eastAsia" w:ascii="仿宋" w:hAnsi="仿宋" w:eastAsia="仿宋" w:cs="仿宋"/>
          <w:sz w:val="24"/>
        </w:rPr>
        <w:t>” 系指适用本项目的要求，“</w:t>
      </w:r>
      <w:r>
        <w:rPr>
          <w:rFonts w:hint="eastAsia" w:ascii="仿宋" w:hAnsi="仿宋" w:eastAsia="仿宋" w:cs="仿宋"/>
          <w:b/>
          <w:sz w:val="24"/>
        </w:rPr>
        <w:t>（  ）</w:t>
      </w:r>
      <w:r>
        <w:rPr>
          <w:rFonts w:hint="eastAsia" w:ascii="仿宋" w:hAnsi="仿宋" w:eastAsia="仿宋" w:cs="仿宋"/>
          <w:kern w:val="0"/>
          <w:sz w:val="24"/>
        </w:rPr>
        <w:t>”</w:t>
      </w:r>
      <w:r>
        <w:rPr>
          <w:rFonts w:hint="eastAsia" w:ascii="仿宋" w:hAnsi="仿宋" w:eastAsia="仿宋" w:cs="仿宋"/>
          <w:sz w:val="24"/>
        </w:rPr>
        <w:t>系指不适用本项目的要求。</w:t>
      </w:r>
    </w:p>
    <w:p>
      <w:pPr>
        <w:spacing w:line="360" w:lineRule="auto"/>
        <w:ind w:firstLine="482" w:firstLineChars="200"/>
        <w:rPr>
          <w:rFonts w:ascii="仿宋" w:hAnsi="仿宋" w:eastAsia="仿宋" w:cs="仿宋"/>
          <w:sz w:val="24"/>
        </w:rPr>
      </w:pPr>
      <w:r>
        <w:rPr>
          <w:rFonts w:hint="eastAsia" w:ascii="仿宋" w:hAnsi="仿宋" w:eastAsia="仿宋" w:cs="仿宋"/>
          <w:b/>
          <w:sz w:val="24"/>
        </w:rPr>
        <w:t>3.</w:t>
      </w:r>
      <w:r>
        <w:rPr>
          <w:rFonts w:hint="eastAsia" w:ascii="仿宋" w:hAnsi="仿宋" w:eastAsia="仿宋" w:cs="仿宋"/>
          <w:sz w:val="24"/>
        </w:rPr>
        <w:t xml:space="preserve"> </w:t>
      </w:r>
      <w:r>
        <w:rPr>
          <w:rFonts w:hint="eastAsia" w:ascii="仿宋" w:hAnsi="仿宋" w:eastAsia="仿宋" w:cs="仿宋"/>
          <w:b/>
          <w:sz w:val="24"/>
        </w:rPr>
        <w:t>采购项目需要落实的政府采购政策：无</w:t>
      </w:r>
    </w:p>
    <w:p>
      <w:pPr>
        <w:spacing w:line="360" w:lineRule="auto"/>
        <w:ind w:firstLine="482" w:firstLineChars="200"/>
        <w:rPr>
          <w:rFonts w:ascii="仿宋" w:hAnsi="仿宋" w:eastAsia="仿宋" w:cs="仿宋"/>
          <w:b/>
          <w:sz w:val="24"/>
        </w:rPr>
      </w:pPr>
      <w:r>
        <w:rPr>
          <w:rFonts w:hint="eastAsia" w:ascii="仿宋" w:hAnsi="仿宋" w:eastAsia="仿宋" w:cs="仿宋"/>
          <w:b/>
          <w:sz w:val="24"/>
        </w:rPr>
        <w:t>4. 询问、质疑、投诉</w:t>
      </w:r>
      <w:r>
        <w:rPr>
          <w:rFonts w:hint="eastAsia" w:ascii="仿宋" w:hAnsi="仿宋" w:eastAsia="仿宋" w:cs="仿宋"/>
          <w:kern w:val="0"/>
          <w:sz w:val="24"/>
          <w:lang w:val="zh-CN"/>
        </w:rPr>
        <w:t xml:space="preserve">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10"/>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pStyle w:val="10"/>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23"/>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3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pPr>
        <w:pStyle w:val="23"/>
        <w:shd w:val="clear" w:color="auto" w:fill="FFFFFF"/>
        <w:snapToGrid w:val="0"/>
        <w:spacing w:before="0" w:beforeAutospacing="0" w:after="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.4询问或者质疑事项可能影响采购结果的，采购人应当暂停签订合同，已经签订合同的，应当中止履行合同。</w:t>
      </w:r>
    </w:p>
    <w:p>
      <w:pPr>
        <w:pStyle w:val="23"/>
        <w:shd w:val="clear" w:color="auto" w:fill="FFFFFF"/>
        <w:snapToGrid w:val="0"/>
        <w:spacing w:before="0" w:beforeAutospacing="0" w:after="0" w:afterAutospacing="0" w:line="360" w:lineRule="auto"/>
        <w:ind w:firstLine="480" w:firstLineChars="200"/>
        <w:contextualSpacing/>
        <w:rPr>
          <w:rFonts w:ascii="仿宋" w:hAnsi="仿宋" w:eastAsia="仿宋" w:cs="仿宋"/>
        </w:rPr>
      </w:pPr>
    </w:p>
    <w:p>
      <w:pPr>
        <w:pStyle w:val="24"/>
        <w:snapToGrid w:val="0"/>
        <w:spacing w:before="0"/>
        <w:ind w:firstLine="360"/>
        <w:rPr>
          <w:rFonts w:ascii="仿宋" w:hAnsi="仿宋" w:eastAsia="仿宋" w:cs="仿宋"/>
          <w:sz w:val="18"/>
          <w:szCs w:val="18"/>
        </w:rPr>
      </w:pPr>
    </w:p>
    <w:p>
      <w:pPr>
        <w:adjustRightInd/>
        <w:spacing w:line="360" w:lineRule="auto"/>
        <w:ind w:firstLine="482" w:firstLineChars="200"/>
        <w:jc w:val="center"/>
        <w:outlineLvl w:val="0"/>
        <w:rPr>
          <w:rFonts w:ascii="仿宋" w:hAnsi="仿宋" w:eastAsia="仿宋" w:cs="仿宋"/>
          <w:b/>
          <w:sz w:val="24"/>
        </w:rPr>
      </w:pPr>
      <w:bookmarkStart w:id="42" w:name="_Hlt68072990"/>
      <w:bookmarkEnd w:id="42"/>
      <w:bookmarkStart w:id="43" w:name="_Hlt74714665"/>
      <w:bookmarkEnd w:id="43"/>
      <w:bookmarkStart w:id="44" w:name="_Hlt74729768"/>
      <w:bookmarkEnd w:id="44"/>
      <w:bookmarkStart w:id="45" w:name="_Hlt74730295"/>
      <w:bookmarkEnd w:id="45"/>
      <w:bookmarkStart w:id="46" w:name="_Hlt74707468"/>
      <w:bookmarkEnd w:id="46"/>
      <w:bookmarkStart w:id="47" w:name="_Hlt68057669"/>
      <w:bookmarkEnd w:id="47"/>
      <w:bookmarkStart w:id="48" w:name="_Hlt75236290"/>
      <w:bookmarkEnd w:id="48"/>
      <w:bookmarkStart w:id="49" w:name="_Toc91899879"/>
      <w:r>
        <w:rPr>
          <w:rFonts w:hint="eastAsia" w:ascii="仿宋" w:hAnsi="仿宋" w:eastAsia="仿宋" w:cs="仿宋"/>
          <w:b/>
          <w:sz w:val="24"/>
        </w:rPr>
        <w:t>二、招标文件</w:t>
      </w:r>
      <w:bookmarkEnd w:id="49"/>
      <w:r>
        <w:rPr>
          <w:rFonts w:hint="eastAsia" w:ascii="仿宋" w:hAnsi="仿宋" w:eastAsia="仿宋" w:cs="仿宋"/>
          <w:b/>
          <w:sz w:val="24"/>
        </w:rPr>
        <w:t>的构成、澄清、修改</w:t>
      </w:r>
    </w:p>
    <w:p>
      <w:pPr>
        <w:pStyle w:val="10"/>
        <w:spacing w:line="360" w:lineRule="auto"/>
        <w:ind w:firstLine="482" w:firstLineChars="200"/>
        <w:rPr>
          <w:rFonts w:ascii="仿宋" w:hAnsi="仿宋" w:eastAsia="仿宋" w:cs="仿宋"/>
          <w:b/>
          <w:sz w:val="24"/>
          <w:szCs w:val="24"/>
        </w:rPr>
      </w:pPr>
      <w:bookmarkStart w:id="50" w:name="_Toc91899880"/>
      <w:bookmarkStart w:id="51" w:name="_Hlt74730307"/>
      <w:r>
        <w:rPr>
          <w:rFonts w:hint="eastAsia" w:ascii="仿宋" w:hAnsi="仿宋" w:eastAsia="仿宋" w:cs="仿宋"/>
          <w:b/>
          <w:sz w:val="24"/>
          <w:szCs w:val="24"/>
        </w:rPr>
        <w:t>5．招标文件的构成</w:t>
      </w:r>
      <w:bookmarkEnd w:id="50"/>
      <w:bookmarkEnd w:id="51"/>
    </w:p>
    <w:p>
      <w:pPr>
        <w:pStyle w:val="1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10"/>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第一部分 交易公告</w:t>
      </w:r>
    </w:p>
    <w:p>
      <w:pPr>
        <w:pStyle w:val="10"/>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第二部分 投标人须知</w:t>
      </w:r>
    </w:p>
    <w:p>
      <w:pPr>
        <w:pStyle w:val="10"/>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第三部分 采购需求</w:t>
      </w:r>
    </w:p>
    <w:p>
      <w:pPr>
        <w:pStyle w:val="10"/>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第四部分 评标方法及评分标准</w:t>
      </w:r>
    </w:p>
    <w:p>
      <w:pPr>
        <w:pStyle w:val="10"/>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第五部分 拟签订的合同文本</w:t>
      </w:r>
    </w:p>
    <w:p>
      <w:pPr>
        <w:pStyle w:val="10"/>
        <w:numPr>
          <w:ilvl w:val="0"/>
          <w:numId w:val="2"/>
        </w:numPr>
        <w:spacing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第六部分 应提交的有关格式范例</w:t>
      </w:r>
    </w:p>
    <w:p>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澄清或者修改等公告、内容亦为招标文件的组成部分，投标人须自行于交易公告所在网站获取相关信息（浙江政府采购网）</w:t>
      </w:r>
      <w:r>
        <w:rPr>
          <w:rFonts w:hint="eastAsia" w:ascii="仿宋" w:hAnsi="仿宋" w:eastAsia="仿宋" w:cs="仿宋"/>
          <w:sz w:val="24"/>
        </w:rPr>
        <w:t>。</w:t>
      </w:r>
    </w:p>
    <w:p>
      <w:pPr>
        <w:pStyle w:val="10"/>
        <w:spacing w:line="360" w:lineRule="auto"/>
        <w:ind w:firstLine="422" w:firstLineChars="200"/>
        <w:rPr>
          <w:rFonts w:ascii="仿宋" w:hAnsi="仿宋" w:eastAsia="仿宋" w:cs="仿宋"/>
          <w:b/>
          <w:szCs w:val="21"/>
        </w:rPr>
      </w:pPr>
      <w:r>
        <w:rPr>
          <w:rFonts w:hint="eastAsia" w:ascii="仿宋" w:hAnsi="仿宋" w:eastAsia="仿宋" w:cs="仿宋"/>
          <w:b/>
          <w:szCs w:val="21"/>
        </w:rPr>
        <w:t>6. 招标文件的澄清、修改</w:t>
      </w:r>
    </w:p>
    <w:p>
      <w:pPr>
        <w:pStyle w:val="24"/>
        <w:snapToGrid w:val="0"/>
        <w:spacing w:before="0"/>
        <w:ind w:firstLine="420"/>
        <w:rPr>
          <w:rFonts w:ascii="仿宋" w:hAnsi="仿宋" w:eastAsia="仿宋" w:cs="仿宋"/>
          <w:sz w:val="21"/>
          <w:szCs w:val="21"/>
        </w:rPr>
      </w:pPr>
      <w:r>
        <w:rPr>
          <w:rFonts w:hint="eastAsia" w:ascii="仿宋" w:hAnsi="仿宋" w:eastAsia="仿宋" w:cs="仿宋"/>
          <w:sz w:val="21"/>
          <w:szCs w:val="21"/>
        </w:rPr>
        <w:t>6.1已获取招标文件的潜在投标人，若有问题需要澄清，应于投标截止时间前，以书面形式向采购机构提出，采购机构与采购人研究后，对认为有必要回答的问题，将以公告形式通知所有招标文件收受人。</w:t>
      </w:r>
    </w:p>
    <w:p>
      <w:pPr>
        <w:pStyle w:val="24"/>
        <w:snapToGrid w:val="0"/>
        <w:spacing w:before="0"/>
        <w:ind w:firstLine="420"/>
        <w:rPr>
          <w:rFonts w:ascii="仿宋" w:hAnsi="仿宋" w:eastAsia="仿宋" w:cs="仿宋"/>
          <w:sz w:val="21"/>
          <w:szCs w:val="21"/>
        </w:rPr>
      </w:pPr>
      <w:r>
        <w:rPr>
          <w:rFonts w:hint="eastAsia" w:ascii="仿宋" w:hAnsi="仿宋" w:eastAsia="仿宋" w:cs="仿宋"/>
          <w:sz w:val="21"/>
          <w:szCs w:val="21"/>
        </w:rPr>
        <w:t>6.2采购机构如对已发出的招标文件进行必要澄清或者修改的，将在发布交易公告的网站上发布更正、补遗公告，同时视情况延长投标截止时间和开标时间。该公告澄清或者修改的内容为招标文件的组成部分。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▲投标文件未按招标文件更正、补遗公告的澄清、修改的内容编制，又不符合实质性要求的，投标无效。</w:t>
      </w:r>
    </w:p>
    <w:p>
      <w:pPr>
        <w:pStyle w:val="3"/>
        <w:ind w:firstLine="480" w:firstLineChars="200"/>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ind w:firstLine="482" w:firstLineChars="200"/>
        <w:jc w:val="center"/>
        <w:outlineLvl w:val="0"/>
        <w:rPr>
          <w:rFonts w:ascii="仿宋" w:hAnsi="仿宋" w:eastAsia="仿宋" w:cs="仿宋"/>
          <w:b/>
          <w:sz w:val="24"/>
        </w:rPr>
      </w:pPr>
      <w:bookmarkStart w:id="52" w:name="_Hlt75236011"/>
      <w:bookmarkEnd w:id="52"/>
      <w:bookmarkStart w:id="53" w:name="_Toc91899884"/>
      <w:r>
        <w:rPr>
          <w:rFonts w:hint="eastAsia" w:ascii="仿宋" w:hAnsi="仿宋" w:eastAsia="仿宋" w:cs="仿宋"/>
          <w:b/>
          <w:sz w:val="24"/>
        </w:rPr>
        <w:t>三、投标</w:t>
      </w:r>
      <w:bookmarkEnd w:id="53"/>
    </w:p>
    <w:p>
      <w:pPr>
        <w:pStyle w:val="10"/>
        <w:spacing w:line="360" w:lineRule="auto"/>
        <w:ind w:firstLine="482" w:firstLineChars="200"/>
        <w:rPr>
          <w:rFonts w:ascii="仿宋" w:hAnsi="仿宋" w:eastAsia="仿宋" w:cs="仿宋"/>
          <w:b/>
          <w:sz w:val="24"/>
          <w:szCs w:val="24"/>
        </w:rPr>
      </w:pPr>
      <w:bookmarkStart w:id="54" w:name="_Toc91899892"/>
      <w:bookmarkStart w:id="55" w:name="_Toc86216991"/>
      <w:r>
        <w:rPr>
          <w:rFonts w:hint="eastAsia" w:ascii="仿宋" w:hAnsi="仿宋" w:eastAsia="仿宋" w:cs="仿宋"/>
          <w:b/>
          <w:sz w:val="24"/>
          <w:szCs w:val="24"/>
        </w:rPr>
        <w:t>7.招标文件的获取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详见交易公告中获取招标文件的时间期限、地点、方式。附件中直接下载仅供浏览使用。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▲未按照公告要求完成采购文件获取的，投标无效。</w:t>
      </w:r>
    </w:p>
    <w:p>
      <w:pPr>
        <w:pStyle w:val="1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1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pPr>
        <w:pStyle w:val="10"/>
        <w:spacing w:line="360" w:lineRule="auto"/>
        <w:ind w:firstLine="482" w:firstLineChars="200"/>
        <w:rPr>
          <w:rFonts w:ascii="仿宋" w:hAnsi="仿宋" w:eastAsia="仿宋" w:cs="仿宋"/>
          <w:b/>
          <w:szCs w:val="24"/>
        </w:rPr>
      </w:pPr>
      <w:r>
        <w:rPr>
          <w:rFonts w:hint="eastAsia" w:ascii="仿宋" w:hAnsi="仿宋" w:eastAsia="仿宋" w:cs="仿宋"/>
          <w:b/>
          <w:kern w:val="28"/>
          <w:sz w:val="24"/>
          <w:szCs w:val="24"/>
        </w:rPr>
        <w:t>9.投标保证金</w:t>
      </w:r>
    </w:p>
    <w:p>
      <w:pPr>
        <w:pStyle w:val="24"/>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pPr>
        <w:pStyle w:val="1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1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bookmarkStart w:id="56" w:name="_Toc91899887"/>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11.1.2本项目的特定资格要求。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11.2.3符合性审查资料；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11.2.4评标标准相应的商务技术资料；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11.2.5商务技术偏离表；</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11.3.1开标一览表（报价表）；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投标人提供虚假材料投标的，投标无效。</w:t>
      </w:r>
    </w:p>
    <w:p>
      <w:pPr>
        <w:pStyle w:val="24"/>
        <w:snapToGrid w:val="0"/>
        <w:spacing w:before="0"/>
        <w:ind w:firstLine="489"/>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▲投标文件未按本条规定的格式编制的，投标无效；</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bookmarkEnd w:id="56"/>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pStyle w:val="24"/>
        <w:snapToGrid w:val="0"/>
        <w:spacing w:before="0"/>
        <w:ind w:firstLine="489"/>
        <w:rPr>
          <w:rFonts w:ascii="仿宋" w:hAnsi="仿宋" w:eastAsia="仿宋" w:cs="仿宋"/>
          <w:b/>
          <w:szCs w:val="24"/>
        </w:rPr>
      </w:pPr>
      <w:r>
        <w:rPr>
          <w:rFonts w:hint="eastAsia" w:ascii="仿宋" w:hAnsi="仿宋" w:eastAsia="仿宋" w:cs="仿宋"/>
          <w:b/>
          <w:szCs w:val="24"/>
        </w:rPr>
        <w:t>12.4纸质备份文件（如有）的制作要求：</w:t>
      </w:r>
    </w:p>
    <w:p>
      <w:pPr>
        <w:pStyle w:val="24"/>
        <w:snapToGrid w:val="0"/>
        <w:spacing w:before="0"/>
        <w:ind w:firstLine="480"/>
        <w:rPr>
          <w:rFonts w:ascii="仿宋" w:hAnsi="仿宋" w:eastAsia="仿宋" w:cs="仿宋"/>
          <w:szCs w:val="24"/>
        </w:rPr>
      </w:pPr>
      <w:r>
        <w:rPr>
          <w:rFonts w:hint="eastAsia" w:ascii="仿宋" w:hAnsi="仿宋" w:eastAsia="仿宋" w:cs="仿宋"/>
          <w:szCs w:val="24"/>
        </w:rPr>
        <w:t>12.4.1投标人制作纸质投标文件须在投标文件封面上标明“正本”与“副本”字样、项目名称与标项号，并加盖投标人公章。正本内容与副本不一致时，以正本为准。</w:t>
      </w:r>
    </w:p>
    <w:p>
      <w:pPr>
        <w:pStyle w:val="24"/>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13.投标文件的装订、签署、盖章</w:t>
      </w:r>
    </w:p>
    <w:p>
      <w:pPr>
        <w:pStyle w:val="24"/>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24"/>
        <w:snapToGrid w:val="0"/>
        <w:spacing w:before="0"/>
        <w:ind w:firstLine="480"/>
        <w:rPr>
          <w:rFonts w:ascii="仿宋" w:hAnsi="仿宋" w:eastAsia="仿宋" w:cs="仿宋"/>
          <w:szCs w:val="24"/>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pPr>
        <w:pStyle w:val="24"/>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13.3招标文件对投标文件签署、盖章的要求适用于电子签章（盖章）。</w:t>
      </w:r>
    </w:p>
    <w:p>
      <w:pPr>
        <w:pStyle w:val="24"/>
        <w:spacing w:before="0"/>
        <w:ind w:firstLine="489"/>
        <w:rPr>
          <w:rFonts w:ascii="仿宋" w:hAnsi="仿宋" w:eastAsia="仿宋" w:cs="仿宋"/>
          <w:b/>
          <w:szCs w:val="24"/>
        </w:rPr>
      </w:pPr>
      <w:r>
        <w:rPr>
          <w:rFonts w:hint="eastAsia" w:ascii="仿宋" w:hAnsi="仿宋" w:eastAsia="仿宋" w:cs="仿宋"/>
          <w:b/>
        </w:rPr>
        <w:t xml:space="preserve">14. </w:t>
      </w:r>
      <w:r>
        <w:rPr>
          <w:rFonts w:hint="eastAsia" w:ascii="仿宋" w:hAnsi="仿宋" w:eastAsia="仿宋" w:cs="仿宋"/>
          <w:b/>
          <w:szCs w:val="24"/>
        </w:rPr>
        <w:t>投标文件的提交、补充、修改、撤回</w:t>
      </w:r>
    </w:p>
    <w:p>
      <w:pPr>
        <w:pStyle w:val="24"/>
        <w:spacing w:before="0"/>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4"/>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24"/>
        <w:spacing w:before="0"/>
        <w:ind w:firstLine="480"/>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14.3采购机构可以视情况延长投标文件提交的截止时间。在上述情况下，采购机构与投标人以前在投标截止期方面的全部权利、责任和义务，将适用于延长至新的投标截止期。</w:t>
      </w:r>
    </w:p>
    <w:p>
      <w:pPr>
        <w:pStyle w:val="24"/>
        <w:spacing w:before="0"/>
        <w:ind w:firstLine="480"/>
        <w:rPr>
          <w:rFonts w:ascii="仿宋" w:hAnsi="仿宋" w:eastAsia="仿宋" w:cs="仿宋"/>
          <w:szCs w:val="24"/>
        </w:rPr>
      </w:pPr>
      <w:r>
        <w:rPr>
          <w:rFonts w:hint="eastAsia" w:ascii="仿宋" w:hAnsi="仿宋" w:eastAsia="仿宋" w:cs="仿宋"/>
          <w:szCs w:val="24"/>
        </w:rPr>
        <w:t>14.4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4"/>
        <w:spacing w:before="0"/>
        <w:ind w:firstLine="480"/>
        <w:rPr>
          <w:rFonts w:ascii="仿宋" w:hAnsi="仿宋" w:eastAsia="仿宋" w:cs="仿宋"/>
          <w:szCs w:val="24"/>
        </w:rPr>
      </w:pPr>
      <w:r>
        <w:rPr>
          <w:rFonts w:hint="eastAsia" w:ascii="仿宋" w:hAnsi="仿宋" w:eastAsia="仿宋" w:cs="仿宋"/>
          <w:szCs w:val="24"/>
        </w:rPr>
        <w:t>14.4.1 投标人的补充、修改文件，应按本须知规定编制、密封、标志和递交，如果一份投标文件有几份函件时，应注明哪一份有效，否则所作修改视为无效。</w:t>
      </w:r>
    </w:p>
    <w:p>
      <w:pPr>
        <w:pStyle w:val="24"/>
        <w:spacing w:before="0"/>
        <w:ind w:firstLine="480"/>
        <w:rPr>
          <w:rFonts w:ascii="仿宋" w:hAnsi="仿宋" w:eastAsia="仿宋" w:cs="仿宋"/>
          <w:szCs w:val="24"/>
        </w:rPr>
      </w:pPr>
      <w:r>
        <w:rPr>
          <w:rFonts w:hint="eastAsia" w:ascii="仿宋" w:hAnsi="仿宋" w:eastAsia="仿宋" w:cs="仿宋"/>
          <w:szCs w:val="24"/>
        </w:rPr>
        <w:t>14.4.2投标人对投标文件的修改均要加以说明，否则其修改将被视为无效。</w:t>
      </w:r>
    </w:p>
    <w:p>
      <w:pPr>
        <w:pStyle w:val="24"/>
        <w:spacing w:before="0"/>
        <w:ind w:firstLine="480"/>
        <w:rPr>
          <w:rFonts w:ascii="仿宋" w:hAnsi="仿宋" w:eastAsia="仿宋" w:cs="仿宋"/>
          <w:szCs w:val="24"/>
        </w:rPr>
      </w:pPr>
      <w:r>
        <w:rPr>
          <w:rFonts w:hint="eastAsia" w:ascii="仿宋" w:hAnsi="仿宋" w:eastAsia="仿宋" w:cs="仿宋"/>
          <w:szCs w:val="24"/>
        </w:rPr>
        <w:t>14.4.3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4"/>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在开标后规定的投标有效期内</w:t>
      </w:r>
      <w:r>
        <w:rPr>
          <w:rFonts w:hint="eastAsia" w:ascii="仿宋" w:hAnsi="仿宋" w:eastAsia="仿宋" w:cs="仿宋"/>
          <w:szCs w:val="24"/>
        </w:rPr>
        <w:t>，投标人不能撤销投标文件。</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15. 备份投标文件（如有）以及投标文件的递交</w:t>
      </w:r>
    </w:p>
    <w:p>
      <w:pPr>
        <w:pStyle w:val="24"/>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 w:hAnsi="仿宋" w:eastAsia="仿宋" w:cs="仿宋"/>
          <w:b/>
          <w:szCs w:val="24"/>
        </w:rPr>
        <w:t>。没有密封包装的投标文件，将被拒收。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▲投标人仅提交备份投标文件，没有在电子交易平台传输递交投标文件的，投标无效。</w:t>
      </w:r>
    </w:p>
    <w:p>
      <w:pPr>
        <w:pStyle w:val="24"/>
        <w:spacing w:before="0"/>
        <w:ind w:firstLine="480"/>
        <w:rPr>
          <w:rFonts w:ascii="仿宋" w:hAnsi="仿宋" w:eastAsia="仿宋" w:cs="仿宋"/>
          <w:szCs w:val="24"/>
        </w:rPr>
      </w:pPr>
      <w:r>
        <w:rPr>
          <w:rFonts w:hint="eastAsia" w:ascii="仿宋" w:hAnsi="仿宋" w:eastAsia="仿宋" w:cs="仿宋"/>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4"/>
        <w:spacing w:before="0"/>
        <w:ind w:firstLine="480"/>
        <w:rPr>
          <w:rFonts w:ascii="仿宋" w:hAnsi="仿宋" w:eastAsia="仿宋" w:cs="仿宋"/>
          <w:szCs w:val="24"/>
        </w:rPr>
      </w:pPr>
      <w:r>
        <w:rPr>
          <w:rFonts w:hint="eastAsia" w:ascii="仿宋" w:hAnsi="仿宋" w:eastAsia="仿宋" w:cs="仿宋"/>
          <w:szCs w:val="24"/>
        </w:rPr>
        <w:t>15.5采购机构可以视情况延长投标文件提交的截止时间。在上述情况下，采购机构与投标人以前在投标截止期方面的全部权利、责任和义务，将适用于延长至新的投标截止期。</w:t>
      </w:r>
    </w:p>
    <w:p>
      <w:pPr>
        <w:pStyle w:val="24"/>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投标人应按“交易公告”及前附表规定的时间、地点完成采购文件获取手续并将投标文件提交给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将拒绝接受逾期送达的投标文件和未按公告要求完成采购文件获取的投标人递交的投标文件。</w:t>
      </w:r>
      <w:bookmarkEnd w:id="54"/>
      <w:bookmarkEnd w:id="55"/>
    </w:p>
    <w:p>
      <w:pPr>
        <w:pStyle w:val="24"/>
        <w:spacing w:before="0"/>
        <w:ind w:firstLine="489"/>
        <w:rPr>
          <w:rFonts w:ascii="仿宋" w:hAnsi="仿宋" w:eastAsia="仿宋" w:cs="仿宋"/>
          <w:b/>
          <w:szCs w:val="24"/>
        </w:rPr>
      </w:pPr>
      <w:r>
        <w:rPr>
          <w:rFonts w:hint="eastAsia" w:ascii="仿宋" w:hAnsi="仿宋" w:eastAsia="仿宋" w:cs="仿宋"/>
          <w:b/>
          <w:szCs w:val="24"/>
        </w:rPr>
        <w:t>16.投标文件的无效处理</w:t>
      </w:r>
    </w:p>
    <w:p>
      <w:pPr>
        <w:pStyle w:val="9"/>
        <w:spacing w:line="360" w:lineRule="auto"/>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24"/>
        <w:spacing w:before="0"/>
        <w:ind w:firstLine="489"/>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rPr>
      </w:pPr>
      <w:r>
        <w:rPr>
          <w:rFonts w:hint="eastAsia" w:ascii="仿宋" w:hAnsi="仿宋" w:eastAsia="仿宋" w:cs="仿宋"/>
          <w:sz w:val="24"/>
        </w:rPr>
        <w:t>17.1投标有效期为从提交投标文件的截止之日起90天。▲</w:t>
      </w:r>
      <w:r>
        <w:rPr>
          <w:rFonts w:hint="eastAsia" w:ascii="仿宋" w:hAnsi="仿宋" w:eastAsia="仿宋" w:cs="仿宋"/>
          <w:b/>
          <w:sz w:val="24"/>
        </w:rPr>
        <w:t>投标人的投标文件中承诺的投标有效期少于招标文件中载明的投标有效期的，投标无效。</w:t>
      </w:r>
    </w:p>
    <w:p>
      <w:pPr>
        <w:pStyle w:val="24"/>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24"/>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17.3在原定投标有效期满之前，如果出现特殊情况，采购机构可以以公告形式通知投标人延长投标有效期。投标人同意延长的，不得要求或被允许修改其投标文件，投标人拒绝延长的，其投标无效。</w:t>
      </w:r>
    </w:p>
    <w:p>
      <w:pPr>
        <w:pStyle w:val="24"/>
        <w:spacing w:before="0"/>
        <w:ind w:firstLine="0" w:firstLineChars="0"/>
        <w:jc w:val="center"/>
        <w:rPr>
          <w:rFonts w:ascii="仿宋" w:hAnsi="仿宋" w:eastAsia="仿宋" w:cs="仿宋"/>
          <w:b/>
          <w:sz w:val="32"/>
        </w:rPr>
      </w:pPr>
      <w:bookmarkStart w:id="57" w:name="_Toc91899897"/>
      <w:r>
        <w:rPr>
          <w:rFonts w:hint="eastAsia" w:ascii="仿宋" w:hAnsi="仿宋" w:eastAsia="仿宋" w:cs="仿宋"/>
          <w:b/>
          <w:sz w:val="32"/>
        </w:rPr>
        <w:t>四、开标</w:t>
      </w:r>
      <w:bookmarkEnd w:id="57"/>
      <w:r>
        <w:rPr>
          <w:rFonts w:hint="eastAsia" w:ascii="仿宋" w:hAnsi="仿宋" w:eastAsia="仿宋" w:cs="仿宋"/>
          <w:b/>
          <w:sz w:val="32"/>
        </w:rPr>
        <w:t>、资格审查与信用信息查询</w:t>
      </w:r>
    </w:p>
    <w:p>
      <w:pPr>
        <w:pStyle w:val="25"/>
        <w:spacing w:before="0" w:line="360" w:lineRule="auto"/>
        <w:ind w:left="0" w:firstLine="482" w:firstLineChars="20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2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18.2开标时，电子交易平台按开标时间自动提取所有投标文件。采购机构依托电子交易平台发起开始解密指令，投标人按照平台提示和招标文件的规定在半小时内完成在线解密。</w:t>
      </w:r>
    </w:p>
    <w:p>
      <w:pPr>
        <w:pStyle w:val="2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pPr>
        <w:pStyle w:val="25"/>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备份投标文件的接收在招标文件确定的时间、地点进行。</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19、资格审查</w:t>
      </w:r>
    </w:p>
    <w:p>
      <w:pPr>
        <w:pStyle w:val="24"/>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24"/>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24"/>
        <w:spacing w:before="0"/>
        <w:ind w:firstLine="480"/>
        <w:rPr>
          <w:rFonts w:ascii="仿宋" w:hAnsi="仿宋" w:eastAsia="仿宋" w:cs="仿宋"/>
        </w:rPr>
      </w:pPr>
      <w:r>
        <w:rPr>
          <w:rFonts w:hint="eastAsia" w:ascii="仿宋" w:hAnsi="仿宋" w:eastAsia="仿宋" w:cs="仿宋"/>
        </w:rPr>
        <w:t>19.4对未通过资格审查的投标人，采购人或采购机构告知其未通过的原因。</w:t>
      </w:r>
    </w:p>
    <w:p>
      <w:pPr>
        <w:pStyle w:val="24"/>
        <w:spacing w:before="0"/>
        <w:ind w:firstLine="480"/>
        <w:rPr>
          <w:rFonts w:ascii="仿宋" w:hAnsi="仿宋" w:eastAsia="仿宋" w:cs="仿宋"/>
        </w:rPr>
      </w:pPr>
      <w:r>
        <w:rPr>
          <w:rFonts w:hint="eastAsia" w:ascii="仿宋" w:hAnsi="仿宋" w:eastAsia="仿宋" w:cs="仿宋"/>
        </w:rPr>
        <w:t>19.5投标人不足3家的，不再评标。</w:t>
      </w:r>
    </w:p>
    <w:p>
      <w:pPr>
        <w:pStyle w:val="24"/>
        <w:spacing w:before="0"/>
        <w:ind w:firstLine="489"/>
        <w:rPr>
          <w:rFonts w:ascii="仿宋" w:hAnsi="仿宋" w:eastAsia="仿宋" w:cs="仿宋"/>
          <w:b/>
          <w:szCs w:val="24"/>
        </w:rPr>
      </w:pPr>
      <w:r>
        <w:rPr>
          <w:rFonts w:hint="eastAsia" w:ascii="仿宋" w:hAnsi="仿宋" w:eastAsia="仿宋" w:cs="仿宋"/>
          <w:b/>
          <w:szCs w:val="24"/>
        </w:rPr>
        <w:t>20、信用信息查询</w:t>
      </w:r>
    </w:p>
    <w:p>
      <w:pPr>
        <w:pStyle w:val="24"/>
        <w:spacing w:before="0"/>
        <w:ind w:firstLine="48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20.1信用信息查询渠道及截止时间：采购人或采购机构将通过“信用中国”网站(www.creditchina.gov.cn)、中国政府采购网(www.ccgp.gov.cn)渠道查询投标人投标截止时间前的信用记录。</w:t>
      </w:r>
    </w:p>
    <w:p>
      <w:pPr>
        <w:pStyle w:val="24"/>
        <w:spacing w:before="0"/>
        <w:ind w:firstLine="48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24"/>
        <w:spacing w:before="0"/>
        <w:ind w:firstLine="48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24"/>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24"/>
        <w:spacing w:before="0"/>
        <w:ind w:firstLine="480"/>
        <w:rPr>
          <w:rFonts w:ascii="仿宋" w:hAnsi="仿宋" w:eastAsia="仿宋" w:cs="仿宋"/>
          <w:kern w:val="0"/>
          <w:szCs w:val="24"/>
        </w:rPr>
      </w:pPr>
    </w:p>
    <w:p>
      <w:pPr>
        <w:snapToGrid w:val="0"/>
        <w:spacing w:line="360" w:lineRule="auto"/>
        <w:ind w:firstLine="482" w:firstLineChars="200"/>
        <w:jc w:val="center"/>
        <w:outlineLvl w:val="0"/>
        <w:rPr>
          <w:rFonts w:ascii="仿宋" w:hAnsi="仿宋" w:eastAsia="仿宋" w:cs="仿宋"/>
          <w:b/>
          <w:sz w:val="24"/>
        </w:rPr>
      </w:pPr>
      <w:bookmarkStart w:id="58" w:name="_Hlt75236101"/>
      <w:bookmarkEnd w:id="58"/>
      <w:bookmarkStart w:id="59" w:name="_Toc91899902"/>
      <w:r>
        <w:rPr>
          <w:rFonts w:hint="eastAsia" w:ascii="仿宋" w:hAnsi="仿宋" w:eastAsia="仿宋" w:cs="仿宋"/>
          <w:b/>
          <w:sz w:val="24"/>
        </w:rPr>
        <w:t>五、评标</w:t>
      </w:r>
      <w:bookmarkEnd w:id="59"/>
    </w:p>
    <w:p>
      <w:pPr>
        <w:spacing w:line="360" w:lineRule="auto"/>
        <w:ind w:firstLine="482" w:firstLineChars="200"/>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napToGrid w:val="0"/>
        <w:spacing w:line="360" w:lineRule="auto"/>
        <w:ind w:firstLine="482" w:firstLineChars="200"/>
        <w:jc w:val="center"/>
        <w:outlineLvl w:val="0"/>
        <w:rPr>
          <w:rFonts w:ascii="仿宋" w:hAnsi="仿宋" w:eastAsia="仿宋" w:cs="仿宋"/>
          <w:b/>
          <w:sz w:val="24"/>
        </w:rPr>
      </w:pPr>
      <w:r>
        <w:rPr>
          <w:rFonts w:hint="eastAsia" w:ascii="仿宋" w:hAnsi="仿宋" w:eastAsia="仿宋" w:cs="仿宋"/>
          <w:b/>
          <w:sz w:val="24"/>
        </w:rPr>
        <w:t>六、定 标</w:t>
      </w:r>
    </w:p>
    <w:p>
      <w:pPr>
        <w:pStyle w:val="9"/>
        <w:spacing w:line="360" w:lineRule="auto"/>
        <w:ind w:firstLine="489"/>
        <w:rPr>
          <w:rFonts w:ascii="仿宋" w:hAnsi="仿宋" w:eastAsia="仿宋" w:cs="仿宋"/>
          <w:b/>
        </w:rPr>
      </w:pPr>
      <w:r>
        <w:rPr>
          <w:rFonts w:hint="eastAsia" w:ascii="仿宋" w:hAnsi="仿宋" w:eastAsia="仿宋" w:cs="仿宋"/>
          <w:b/>
        </w:rPr>
        <w:t>22. 确定中标供应商</w:t>
      </w:r>
    </w:p>
    <w:p>
      <w:pPr>
        <w:pStyle w:val="24"/>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pPr>
        <w:pStyle w:val="24"/>
        <w:snapToGrid w:val="0"/>
        <w:spacing w:before="0"/>
        <w:ind w:firstLine="489"/>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23.1采购机构将在自成交人确定之日起2个工作日内，发布交易公告的网站上公告中标结果，同时发出中标通知书。</w:t>
      </w:r>
    </w:p>
    <w:p>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firstLineChars="20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firstLine="482" w:firstLineChars="200"/>
        <w:jc w:val="center"/>
        <w:rPr>
          <w:rFonts w:ascii="仿宋" w:hAnsi="仿宋" w:eastAsia="仿宋" w:cs="仿宋"/>
          <w:b/>
          <w:sz w:val="24"/>
        </w:rPr>
      </w:pPr>
      <w:r>
        <w:rPr>
          <w:rFonts w:hint="eastAsia" w:ascii="仿宋" w:hAnsi="仿宋" w:eastAsia="仿宋" w:cs="仿宋"/>
          <w:b/>
          <w:sz w:val="24"/>
        </w:rPr>
        <w:t>七、合同授予</w:t>
      </w:r>
    </w:p>
    <w:p>
      <w:pPr>
        <w:pStyle w:val="9"/>
        <w:spacing w:line="360" w:lineRule="auto"/>
        <w:ind w:firstLine="48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9"/>
        <w:spacing w:line="360" w:lineRule="auto"/>
        <w:ind w:firstLine="48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采购人与成交人应当在中标通知书发出之日起采购人要求的时间范围内，按照招标文件确定的事项签订政府采购合同。</w:t>
      </w:r>
    </w:p>
    <w:p>
      <w:pPr>
        <w:pStyle w:val="24"/>
        <w:snapToGrid w:val="0"/>
        <w:spacing w:before="0"/>
        <w:ind w:firstLine="480"/>
        <w:rPr>
          <w:rFonts w:ascii="仿宋" w:hAnsi="仿宋" w:eastAsia="仿宋" w:cs="仿宋"/>
          <w:kern w:val="0"/>
        </w:rPr>
      </w:pPr>
      <w:r>
        <w:rPr>
          <w:rFonts w:hint="eastAsia" w:ascii="仿宋" w:hAnsi="仿宋" w:eastAsia="仿宋" w:cs="仿宋"/>
          <w:kern w:val="0"/>
          <w:lang w:val="zh-CN"/>
        </w:rPr>
        <w:t>25.2成交人按规定的日期、时间、地点，由法定代表人或其授权代表与采购人代表签订合同。如成交人为联合体的，由联合体成员各方法定代表人或其授权代表与采购人代表签订合同。</w:t>
      </w:r>
    </w:p>
    <w:p>
      <w:pPr>
        <w:pStyle w:val="24"/>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24"/>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9"/>
        <w:spacing w:line="360" w:lineRule="auto"/>
        <w:ind w:firstLine="48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0" w:firstLineChars="20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w:t>
      </w:r>
      <w:r>
        <w:rPr>
          <w:rFonts w:ascii="仿宋" w:hAnsi="仿宋" w:eastAsia="仿宋" w:cs="仿宋"/>
          <w:sz w:val="24"/>
        </w:rPr>
        <w:t>履约保证金的数额不得超过政府采购合同金额的2.5%</w:t>
      </w:r>
      <w:r>
        <w:rPr>
          <w:rFonts w:hint="eastAsia" w:ascii="仿宋" w:hAnsi="仿宋" w:eastAsia="仿宋" w:cs="仿宋"/>
          <w:sz w:val="24"/>
        </w:rPr>
        <w:t xml:space="preserve">。 </w:t>
      </w:r>
    </w:p>
    <w:p>
      <w:pPr>
        <w:snapToGrid w:val="0"/>
        <w:spacing w:line="360" w:lineRule="auto"/>
        <w:jc w:val="center"/>
        <w:rPr>
          <w:rFonts w:ascii="仿宋" w:hAnsi="仿宋" w:eastAsia="仿宋" w:cs="仿宋"/>
          <w:b/>
          <w:sz w:val="24"/>
        </w:rPr>
      </w:pPr>
      <w:r>
        <w:rPr>
          <w:rFonts w:hint="eastAsia" w:ascii="仿宋" w:hAnsi="仿宋" w:eastAsia="仿宋" w:cs="仿宋"/>
          <w:b/>
          <w:sz w:val="24"/>
        </w:rPr>
        <w:t>八、电子交易活动的中止</w:t>
      </w:r>
    </w:p>
    <w:p>
      <w:pPr>
        <w:pStyle w:val="24"/>
        <w:snapToGrid w:val="0"/>
        <w:spacing w:before="0"/>
        <w:ind w:firstLine="489"/>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24"/>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24"/>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24"/>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24"/>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24"/>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24"/>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firstLine="482" w:firstLineChars="200"/>
        <w:jc w:val="center"/>
        <w:rPr>
          <w:rFonts w:ascii="仿宋" w:hAnsi="仿宋" w:eastAsia="仿宋" w:cs="仿宋"/>
          <w:b/>
          <w:sz w:val="24"/>
        </w:rPr>
      </w:pPr>
      <w:r>
        <w:rPr>
          <w:rFonts w:hint="eastAsia" w:ascii="仿宋" w:hAnsi="仿宋" w:eastAsia="仿宋" w:cs="仿宋"/>
          <w:b/>
          <w:sz w:val="24"/>
        </w:rPr>
        <w:t>九、验收</w:t>
      </w:r>
    </w:p>
    <w:p>
      <w:pPr>
        <w:pStyle w:val="9"/>
        <w:spacing w:line="360" w:lineRule="auto"/>
        <w:ind w:firstLine="489"/>
        <w:rPr>
          <w:rFonts w:ascii="仿宋" w:hAnsi="仿宋" w:eastAsia="仿宋" w:cs="仿宋"/>
          <w:b/>
        </w:rPr>
      </w:pPr>
      <w:r>
        <w:rPr>
          <w:rFonts w:hint="eastAsia" w:ascii="仿宋" w:hAnsi="仿宋" w:eastAsia="仿宋" w:cs="仿宋"/>
          <w:b/>
        </w:rPr>
        <w:t>28.验收</w:t>
      </w:r>
    </w:p>
    <w:p>
      <w:pPr>
        <w:tabs>
          <w:tab w:val="left" w:pos="0"/>
        </w:tabs>
        <w:spacing w:line="360" w:lineRule="auto"/>
        <w:ind w:firstLine="480" w:firstLineChars="200"/>
        <w:rPr>
          <w:rFonts w:ascii="仿宋" w:hAnsi="仿宋" w:eastAsia="仿宋" w:cs="仿宋"/>
          <w:b/>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仿宋" w:hAnsi="仿宋" w:eastAsia="仿宋" w:cs="仿宋"/>
          <w:kern w:val="0"/>
          <w:sz w:val="24"/>
        </w:rPr>
        <w:t>28.1</w:t>
      </w:r>
      <w:bookmarkEnd w:id="40"/>
      <w:bookmarkEnd w:id="41"/>
      <w:r>
        <w:rPr>
          <w:rFonts w:hint="eastAsia" w:ascii="仿宋" w:hAnsi="仿宋" w:eastAsia="仿宋" w:cs="仿宋"/>
          <w:kern w:val="0"/>
          <w:sz w:val="24"/>
        </w:rPr>
        <w:t>采购人应当组织对供应商履约的验收。验收标准按区相关政策文件执行。</w:t>
      </w:r>
    </w:p>
    <w:p>
      <w:pPr>
        <w:pStyle w:val="4"/>
        <w:widowControl/>
        <w:snapToGrid w:val="0"/>
        <w:spacing w:line="240" w:lineRule="auto"/>
        <w:rPr>
          <w:rFonts w:cs="仿宋"/>
          <w:color w:val="auto"/>
        </w:rPr>
      </w:pPr>
      <w:bookmarkStart w:id="60" w:name="第四部分"/>
      <w:r>
        <w:rPr>
          <w:rFonts w:hint="eastAsia" w:cs="仿宋"/>
          <w:color w:val="auto"/>
        </w:rPr>
        <w:t>第三部分   采购需求</w:t>
      </w:r>
    </w:p>
    <w:p>
      <w:pPr>
        <w:widowControl/>
        <w:adjustRightInd/>
        <w:snapToGrid w:val="0"/>
        <w:rPr>
          <w:rStyle w:val="26"/>
          <w:rFonts w:ascii="仿宋" w:hAnsi="仿宋" w:eastAsia="仿宋" w:cs="仿宋"/>
          <w:i w:val="0"/>
          <w:iCs w:val="0"/>
          <w:sz w:val="24"/>
        </w:rPr>
      </w:pPr>
      <w:r>
        <w:rPr>
          <w:rStyle w:val="26"/>
          <w:rFonts w:hint="eastAsia" w:ascii="仿宋" w:hAnsi="仿宋" w:eastAsia="仿宋" w:cs="仿宋"/>
          <w:i w:val="0"/>
          <w:iCs w:val="0"/>
          <w:sz w:val="24"/>
        </w:rPr>
        <w:t>属于实质性要求条款的，请用符号“▲”标明，否则属于非实质性要求。</w:t>
      </w:r>
    </w:p>
    <w:p>
      <w:pPr>
        <w:widowControl/>
        <w:adjustRightInd/>
        <w:snapToGrid w:val="0"/>
        <w:rPr>
          <w:rStyle w:val="26"/>
          <w:rFonts w:ascii="仿宋" w:hAnsi="仿宋" w:eastAsia="仿宋" w:cs="仿宋"/>
          <w:i w:val="0"/>
          <w:iCs w:val="0"/>
          <w:sz w:val="24"/>
        </w:rPr>
      </w:pPr>
      <w:r>
        <w:rPr>
          <w:rStyle w:val="26"/>
          <w:rFonts w:hint="eastAsia" w:ascii="仿宋" w:hAnsi="仿宋" w:eastAsia="仿宋" w:cs="仿宋"/>
          <w:i w:val="0"/>
          <w:iCs w:val="0"/>
          <w:sz w:val="24"/>
        </w:rPr>
        <w:t>“★”系产品采购项目中单一产品或核心产品。</w:t>
      </w:r>
    </w:p>
    <w:p>
      <w:pPr>
        <w:pStyle w:val="13"/>
      </w:pPr>
    </w:p>
    <w:p>
      <w:pPr>
        <w:pStyle w:val="5"/>
        <w:numPr>
          <w:ilvl w:val="0"/>
          <w:numId w:val="3"/>
        </w:numPr>
        <w:tabs>
          <w:tab w:val="clear" w:pos="993"/>
          <w:tab w:val="clear" w:pos="1276"/>
        </w:tabs>
        <w:ind w:firstLine="143"/>
      </w:pPr>
      <w:r>
        <w:t>招标一览表</w:t>
      </w:r>
    </w:p>
    <w:p>
      <w:pPr>
        <w:widowControl/>
        <w:spacing w:line="360" w:lineRule="auto"/>
        <w:jc w:val="left"/>
        <w:rPr>
          <w:rFonts w:ascii="宋体" w:hAnsi="宋体" w:cs="宋体"/>
          <w:sz w:val="24"/>
        </w:rPr>
      </w:pPr>
      <w:bookmarkStart w:id="61" w:name="_Hlk121494892"/>
      <w:r>
        <w:rPr>
          <w:rFonts w:hint="eastAsia" w:cs="仿宋"/>
        </w:rPr>
        <w:t>标项一：</w:t>
      </w:r>
      <w:bookmarkEnd w:id="61"/>
    </w:p>
    <w:p>
      <w:pPr>
        <w:spacing w:line="360" w:lineRule="auto"/>
        <w:rPr>
          <w:rFonts w:ascii="仿宋" w:hAnsi="仿宋" w:eastAsia="仿宋" w:cs="仿宋"/>
          <w:b/>
          <w:bCs/>
          <w:sz w:val="24"/>
        </w:rPr>
      </w:pPr>
      <w:r>
        <w:rPr>
          <w:rFonts w:hint="eastAsia" w:ascii="仿宋" w:hAnsi="仿宋" w:eastAsia="仿宋" w:cs="仿宋"/>
          <w:b/>
          <w:bCs/>
          <w:sz w:val="24"/>
        </w:rPr>
        <w:t>1.采购内容及要求：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杭州空港新城保税物流中心有限公司拟开展资产证券化项目发行，需选定一家合作律师事务所提供法律顾问服务。本次资产证券化项目发行项目法律服务供应商需提供的服务包括但不限于下列内容：</w:t>
      </w:r>
    </w:p>
    <w:p>
      <w:pPr>
        <w:spacing w:line="360" w:lineRule="auto"/>
        <w:ind w:firstLine="480" w:firstLineChars="200"/>
        <w:rPr>
          <w:rFonts w:ascii="仿宋" w:hAnsi="仿宋" w:eastAsia="仿宋" w:cs="仿宋"/>
          <w:sz w:val="24"/>
        </w:rPr>
      </w:pPr>
      <w:r>
        <w:rPr>
          <w:rFonts w:hint="eastAsia" w:ascii="仿宋" w:hAnsi="仿宋" w:eastAsia="仿宋" w:cs="仿宋"/>
          <w:sz w:val="24"/>
        </w:rPr>
        <w:t>1.1根据交易人资产证券化项目注册发行时间安排，参与与本项目有关的法律尽职调查工作。</w:t>
      </w:r>
    </w:p>
    <w:p>
      <w:pPr>
        <w:spacing w:line="360" w:lineRule="auto"/>
        <w:ind w:firstLine="480" w:firstLineChars="200"/>
        <w:rPr>
          <w:rFonts w:ascii="仿宋" w:hAnsi="仿宋" w:eastAsia="仿宋" w:cs="仿宋"/>
          <w:sz w:val="24"/>
        </w:rPr>
      </w:pPr>
      <w:r>
        <w:rPr>
          <w:rFonts w:hint="eastAsia" w:ascii="仿宋" w:hAnsi="仿宋" w:eastAsia="仿宋" w:cs="仿宋"/>
          <w:sz w:val="24"/>
        </w:rPr>
        <w:t>1.2根据交易人资产证券化项目注册发行工作时间安排，协助交易人确定资产证券化交易结构。</w:t>
      </w:r>
    </w:p>
    <w:p>
      <w:pPr>
        <w:spacing w:line="360" w:lineRule="auto"/>
        <w:ind w:firstLine="480" w:firstLineChars="200"/>
        <w:rPr>
          <w:rFonts w:ascii="仿宋" w:hAnsi="仿宋" w:eastAsia="仿宋" w:cs="仿宋"/>
          <w:sz w:val="24"/>
        </w:rPr>
      </w:pPr>
      <w:r>
        <w:rPr>
          <w:rFonts w:hint="eastAsia" w:ascii="仿宋" w:hAnsi="仿宋" w:eastAsia="仿宋" w:cs="仿宋"/>
          <w:sz w:val="24"/>
        </w:rPr>
        <w:t>1.3 根据交易人资产证券化项目注册发行工作时间安排，就本次资产证券化项目注册发行出具法律意见书。</w:t>
      </w:r>
    </w:p>
    <w:p>
      <w:pPr>
        <w:spacing w:line="360" w:lineRule="auto"/>
        <w:ind w:firstLine="480" w:firstLineChars="200"/>
        <w:rPr>
          <w:rFonts w:ascii="仿宋" w:hAnsi="仿宋" w:eastAsia="仿宋" w:cs="仿宋"/>
          <w:sz w:val="24"/>
        </w:rPr>
      </w:pPr>
      <w:r>
        <w:rPr>
          <w:rFonts w:hint="eastAsia" w:ascii="仿宋" w:hAnsi="仿宋" w:eastAsia="仿宋" w:cs="仿宋"/>
          <w:sz w:val="24"/>
        </w:rPr>
        <w:t>1.4对交易人资产证券化项目注册工作过程中的重大事项进行研究、处理，提供法律咨询服务，提出口头或书面的法律意见。</w:t>
      </w:r>
    </w:p>
    <w:p>
      <w:pPr>
        <w:spacing w:line="360" w:lineRule="auto"/>
        <w:ind w:firstLine="480" w:firstLineChars="200"/>
        <w:rPr>
          <w:rFonts w:ascii="仿宋" w:hAnsi="仿宋" w:eastAsia="仿宋" w:cs="仿宋"/>
          <w:sz w:val="24"/>
        </w:rPr>
      </w:pPr>
      <w:r>
        <w:rPr>
          <w:rFonts w:hint="eastAsia" w:ascii="仿宋" w:hAnsi="仿宋" w:eastAsia="仿宋" w:cs="仿宋"/>
          <w:sz w:val="24"/>
        </w:rPr>
        <w:t>1.5根据需要参加项目所需召开的股东会、董事会、监事会，并承担审核会议议程、议案、会议纪要和决议。</w:t>
      </w:r>
    </w:p>
    <w:p>
      <w:pPr>
        <w:spacing w:line="360" w:lineRule="auto"/>
        <w:ind w:firstLine="480" w:firstLineChars="200"/>
        <w:rPr>
          <w:rFonts w:ascii="仿宋" w:hAnsi="仿宋" w:eastAsia="仿宋" w:cs="仿宋"/>
          <w:sz w:val="24"/>
        </w:rPr>
      </w:pPr>
      <w:r>
        <w:rPr>
          <w:rFonts w:hint="eastAsia" w:ascii="仿宋" w:hAnsi="仿宋" w:eastAsia="仿宋" w:cs="仿宋"/>
          <w:sz w:val="24"/>
        </w:rPr>
        <w:t>1.6根据需要参加本项目活动有关的会议或谈判，制作会议纪要和决议，积极参与交易人本项目过程性法律事务处理。</w:t>
      </w:r>
    </w:p>
    <w:p>
      <w:pPr>
        <w:spacing w:line="360" w:lineRule="auto"/>
        <w:ind w:firstLine="480" w:firstLineChars="200"/>
        <w:rPr>
          <w:rFonts w:ascii="仿宋" w:hAnsi="仿宋" w:eastAsia="仿宋" w:cs="仿宋"/>
          <w:sz w:val="24"/>
        </w:rPr>
      </w:pPr>
      <w:r>
        <w:rPr>
          <w:rFonts w:hint="eastAsia" w:ascii="仿宋" w:hAnsi="仿宋" w:eastAsia="仿宋" w:cs="仿宋"/>
          <w:sz w:val="24"/>
        </w:rPr>
        <w:t>1.7根据需要向交易人提供有关本项目的法律风险防范建议。</w:t>
      </w:r>
    </w:p>
    <w:p>
      <w:pPr>
        <w:spacing w:line="360" w:lineRule="auto"/>
        <w:ind w:firstLine="480" w:firstLineChars="200"/>
        <w:rPr>
          <w:rFonts w:ascii="仿宋" w:hAnsi="仿宋" w:eastAsia="仿宋" w:cs="仿宋"/>
          <w:sz w:val="24"/>
        </w:rPr>
      </w:pPr>
      <w:r>
        <w:rPr>
          <w:rFonts w:hint="eastAsia" w:ascii="仿宋" w:hAnsi="仿宋" w:eastAsia="仿宋" w:cs="仿宋"/>
          <w:sz w:val="24"/>
        </w:rPr>
        <w:t>1.8协助交易人起草、审核和修改本项目相关交易文件、通知函、承诺函等文本。</w:t>
      </w:r>
    </w:p>
    <w:p>
      <w:pPr>
        <w:spacing w:line="360" w:lineRule="auto"/>
        <w:ind w:firstLine="480" w:firstLineChars="200"/>
        <w:rPr>
          <w:rFonts w:ascii="仿宋" w:hAnsi="仿宋" w:eastAsia="仿宋" w:cs="仿宋"/>
          <w:sz w:val="24"/>
        </w:rPr>
      </w:pPr>
      <w:r>
        <w:rPr>
          <w:rFonts w:hint="eastAsia" w:ascii="仿宋" w:hAnsi="仿宋" w:eastAsia="仿宋" w:cs="仿宋"/>
          <w:sz w:val="24"/>
        </w:rPr>
        <w:t>1.9参与交易人与本项目有关的业务或商务谈判。</w:t>
      </w:r>
    </w:p>
    <w:p>
      <w:pPr>
        <w:spacing w:line="360" w:lineRule="auto"/>
        <w:ind w:firstLine="480" w:firstLineChars="200"/>
        <w:rPr>
          <w:rFonts w:ascii="仿宋" w:hAnsi="仿宋" w:eastAsia="仿宋" w:cs="仿宋"/>
        </w:rPr>
      </w:pPr>
      <w:r>
        <w:rPr>
          <w:rFonts w:hint="eastAsia" w:ascii="仿宋" w:hAnsi="仿宋" w:eastAsia="仿宋" w:cs="仿宋"/>
          <w:sz w:val="24"/>
        </w:rPr>
        <w:t>1.10根据交易人要求，开展项目实施范围内的专项法律顾问的其他工作。</w:t>
      </w:r>
    </w:p>
    <w:p>
      <w:pPr>
        <w:spacing w:line="360" w:lineRule="auto"/>
        <w:rPr>
          <w:rFonts w:ascii="仿宋" w:hAnsi="仿宋" w:eastAsia="仿宋" w:cs="仿宋"/>
          <w:b/>
          <w:bCs/>
          <w:sz w:val="24"/>
        </w:rPr>
      </w:pPr>
      <w:r>
        <w:rPr>
          <w:rFonts w:hint="eastAsia" w:ascii="仿宋" w:hAnsi="仿宋" w:eastAsia="仿宋" w:cs="仿宋"/>
          <w:b/>
          <w:bCs/>
          <w:sz w:val="24"/>
        </w:rPr>
        <w:t>2.交易要求：</w:t>
      </w:r>
    </w:p>
    <w:p>
      <w:pPr>
        <w:spacing w:line="360" w:lineRule="auto"/>
        <w:ind w:firstLine="480" w:firstLineChars="200"/>
        <w:rPr>
          <w:rFonts w:ascii="仿宋" w:hAnsi="仿宋" w:eastAsia="仿宋" w:cs="仿宋"/>
          <w:sz w:val="24"/>
        </w:rPr>
      </w:pPr>
      <w:r>
        <w:rPr>
          <w:rFonts w:hint="eastAsia" w:ascii="仿宋" w:hAnsi="仿宋" w:eastAsia="仿宋" w:cs="仿宋"/>
          <w:sz w:val="24"/>
        </w:rPr>
        <w:t>2.1事务所内部管理机制健全，事务所与律师均无任何行政处罚或不良诚信记录。</w:t>
      </w:r>
    </w:p>
    <w:p>
      <w:pPr>
        <w:spacing w:line="360" w:lineRule="auto"/>
        <w:ind w:firstLine="480" w:firstLineChars="200"/>
        <w:rPr>
          <w:rFonts w:ascii="仿宋" w:hAnsi="仿宋" w:eastAsia="仿宋" w:cs="仿宋"/>
          <w:sz w:val="24"/>
        </w:rPr>
      </w:pPr>
      <w:r>
        <w:rPr>
          <w:rFonts w:hint="eastAsia" w:ascii="仿宋" w:hAnsi="仿宋" w:eastAsia="仿宋" w:cs="仿宋"/>
          <w:sz w:val="24"/>
        </w:rPr>
        <w:t>2.2熟悉项目全过程并已积累一定的专业法律服务经验。</w:t>
      </w:r>
    </w:p>
    <w:p>
      <w:pPr>
        <w:spacing w:line="360" w:lineRule="auto"/>
        <w:ind w:firstLine="480" w:firstLineChars="200"/>
        <w:rPr>
          <w:rFonts w:ascii="仿宋" w:hAnsi="仿宋" w:eastAsia="仿宋" w:cs="仿宋"/>
          <w:sz w:val="24"/>
        </w:rPr>
      </w:pPr>
      <w:r>
        <w:rPr>
          <w:rFonts w:hint="eastAsia" w:ascii="仿宋" w:hAnsi="仿宋" w:eastAsia="仿宋" w:cs="仿宋"/>
          <w:sz w:val="24"/>
        </w:rPr>
        <w:t>2.3团队要求：</w:t>
      </w:r>
    </w:p>
    <w:p>
      <w:pPr>
        <w:spacing w:line="360" w:lineRule="auto"/>
        <w:ind w:firstLine="480" w:firstLineChars="200"/>
        <w:rPr>
          <w:rFonts w:ascii="仿宋" w:hAnsi="仿宋" w:eastAsia="仿宋" w:cs="仿宋"/>
          <w:sz w:val="24"/>
        </w:rPr>
      </w:pPr>
      <w:r>
        <w:rPr>
          <w:rFonts w:hint="eastAsia" w:ascii="仿宋" w:hAnsi="仿宋" w:eastAsia="仿宋" w:cs="仿宋"/>
          <w:sz w:val="24"/>
        </w:rPr>
        <w:t>2.3.1项目团队负责人：项目团队中应指定一人且只能指定一人为项目团队负责人，项目团队负责人不得随意更换，变更须经交易人书面同意。</w:t>
      </w:r>
    </w:p>
    <w:p>
      <w:pPr>
        <w:spacing w:line="360" w:lineRule="auto"/>
        <w:ind w:firstLine="480" w:firstLineChars="200"/>
        <w:rPr>
          <w:rFonts w:ascii="仿宋" w:hAnsi="仿宋" w:eastAsia="仿宋" w:cs="仿宋"/>
          <w:sz w:val="24"/>
        </w:rPr>
      </w:pPr>
      <w:r>
        <w:rPr>
          <w:rFonts w:hint="eastAsia" w:ascii="仿宋" w:hAnsi="仿宋" w:eastAsia="仿宋" w:cs="仿宋"/>
          <w:sz w:val="24"/>
        </w:rPr>
        <w:t>2.3.2主办律师：人数为三名（或以上），专业能力强、责任心强、服务态度好的正式执业律师，能亲自独立处理各类法律事务。交易人与成交供应商协商确定各主办律师的分工。一名主办律师因故不能提供服务时，成交供应商应当及时安排另一名主办律师提供法律服务。</w:t>
      </w:r>
    </w:p>
    <w:p>
      <w:pPr>
        <w:spacing w:line="360" w:lineRule="auto"/>
        <w:ind w:firstLine="480" w:firstLineChars="200"/>
        <w:rPr>
          <w:rFonts w:ascii="仿宋" w:hAnsi="仿宋" w:eastAsia="仿宋" w:cs="仿宋"/>
          <w:sz w:val="24"/>
        </w:rPr>
      </w:pPr>
      <w:r>
        <w:rPr>
          <w:rFonts w:hint="eastAsia" w:ascii="仿宋" w:hAnsi="仿宋" w:eastAsia="仿宋" w:cs="仿宋"/>
          <w:sz w:val="24"/>
        </w:rPr>
        <w:t>2.4所提交法律服务各类成果资料以书面形式提交（包括电子邮件、传真件形式），须由项目团队负责人或主办律师审核确认或签字，应交易人需要，必要时加盖律所业务章。</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2.5法律顾问未按合同约定履行义务的，发包人有权解除合同，并追究违约责任。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2.6成交供应商有义务向交易人法律事务职能部门及时报告被服务对象单位存在的问题、项目优化建议和解决方案等。</w:t>
      </w:r>
    </w:p>
    <w:p>
      <w:pPr>
        <w:spacing w:line="360" w:lineRule="auto"/>
        <w:ind w:firstLine="480" w:firstLineChars="200"/>
        <w:rPr>
          <w:rFonts w:ascii="仿宋" w:hAnsi="仿宋" w:eastAsia="仿宋" w:cs="仿宋"/>
          <w:sz w:val="24"/>
        </w:rPr>
      </w:pPr>
      <w:r>
        <w:rPr>
          <w:rFonts w:hint="eastAsia" w:ascii="仿宋" w:hAnsi="仿宋" w:eastAsia="仿宋" w:cs="仿宋"/>
          <w:sz w:val="24"/>
        </w:rPr>
        <w:t>2.7响应文件中应有所有指派律师均符合响应条件的证明文件。</w:t>
      </w:r>
    </w:p>
    <w:p>
      <w:pPr>
        <w:spacing w:line="360" w:lineRule="auto"/>
        <w:ind w:firstLine="480" w:firstLineChars="200"/>
        <w:rPr>
          <w:rFonts w:ascii="仿宋" w:hAnsi="仿宋" w:eastAsia="仿宋" w:cs="仿宋"/>
        </w:rPr>
      </w:pPr>
      <w:r>
        <w:rPr>
          <w:rFonts w:hint="eastAsia" w:ascii="仿宋" w:hAnsi="仿宋" w:eastAsia="仿宋" w:cs="仿宋"/>
          <w:sz w:val="24"/>
        </w:rPr>
        <w:t>2.8原则上一般事项应在48小时内响应并完成交办事项（如遇法定节假日,相应顺延），重大、紧急事项应立即予以响应并在24小时内完成交办事项；成交供应商申请经交易人同意延时的除外。</w:t>
      </w:r>
    </w:p>
    <w:p>
      <w:pPr>
        <w:spacing w:line="360" w:lineRule="auto"/>
        <w:rPr>
          <w:rFonts w:ascii="仿宋" w:hAnsi="仿宋" w:eastAsia="仿宋" w:cs="仿宋"/>
          <w:b/>
          <w:bCs/>
          <w:sz w:val="24"/>
        </w:rPr>
      </w:pPr>
      <w:r>
        <w:rPr>
          <w:rFonts w:hint="eastAsia" w:ascii="仿宋" w:hAnsi="仿宋" w:eastAsia="仿宋" w:cs="仿宋"/>
          <w:b/>
          <w:bCs/>
          <w:sz w:val="24"/>
        </w:rPr>
        <w:t>3.其他要求：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3.1服务周期：合同签订之日起至项目实施完成。</w:t>
      </w:r>
    </w:p>
    <w:p>
      <w:pPr>
        <w:spacing w:line="360" w:lineRule="auto"/>
        <w:ind w:firstLine="480" w:firstLineChars="200"/>
        <w:rPr>
          <w:rFonts w:ascii="仿宋" w:hAnsi="仿宋" w:eastAsia="仿宋" w:cs="仿宋"/>
          <w:sz w:val="24"/>
        </w:rPr>
      </w:pPr>
      <w:r>
        <w:rPr>
          <w:rFonts w:hint="eastAsia" w:ascii="仿宋" w:hAnsi="仿宋" w:eastAsia="仿宋" w:cs="仿宋"/>
          <w:sz w:val="24"/>
        </w:rPr>
        <w:t>3.2付款方式：在合同中明确。</w:t>
      </w:r>
    </w:p>
    <w:p>
      <w:pPr>
        <w:pStyle w:val="24"/>
        <w:widowControl/>
        <w:adjustRightInd/>
        <w:snapToGrid w:val="0"/>
        <w:spacing w:before="0"/>
        <w:ind w:firstLine="489"/>
        <w:rPr>
          <w:rFonts w:ascii="仿宋" w:hAnsi="仿宋" w:eastAsia="仿宋" w:cs="仿宋"/>
          <w:szCs w:val="24"/>
        </w:rPr>
      </w:pPr>
      <w:r>
        <w:rPr>
          <w:rFonts w:hint="eastAsia" w:ascii="仿宋" w:hAnsi="仿宋" w:eastAsia="仿宋" w:cs="仿宋"/>
          <w:b/>
          <w:bCs/>
          <w:szCs w:val="24"/>
        </w:rPr>
        <w:t>1.除采购文件标注的参考品牌外，欢迎其它能满足本项目技术需求且性能与所注品牌相当的产品参与。</w:t>
      </w:r>
    </w:p>
    <w:p>
      <w:pPr>
        <w:pStyle w:val="24"/>
        <w:widowControl/>
        <w:adjustRightInd/>
        <w:snapToGrid w:val="0"/>
        <w:spacing w:before="0"/>
        <w:ind w:firstLine="480"/>
        <w:rPr>
          <w:rFonts w:ascii="仿宋" w:hAnsi="仿宋" w:eastAsia="仿宋" w:cs="仿宋"/>
          <w:szCs w:val="24"/>
        </w:rPr>
      </w:pPr>
      <w:r>
        <w:rPr>
          <w:rFonts w:hint="eastAsia" w:ascii="仿宋" w:hAnsi="仿宋" w:eastAsia="仿宋" w:cs="仿宋"/>
          <w:szCs w:val="24"/>
        </w:rPr>
        <w:t>2.如有附图，仅作参考。</w:t>
      </w:r>
    </w:p>
    <w:p>
      <w:pPr>
        <w:pStyle w:val="24"/>
        <w:widowControl/>
        <w:adjustRightInd/>
        <w:snapToGrid w:val="0"/>
        <w:spacing w:before="0"/>
        <w:ind w:firstLine="480"/>
        <w:rPr>
          <w:rFonts w:ascii="仿宋" w:hAnsi="仿宋" w:eastAsia="仿宋" w:cs="仿宋"/>
          <w:szCs w:val="24"/>
        </w:rPr>
      </w:pPr>
      <w:r>
        <w:rPr>
          <w:rFonts w:hint="eastAsia" w:ascii="仿宋" w:hAnsi="仿宋" w:eastAsia="仿宋" w:cs="仿宋"/>
          <w:szCs w:val="24"/>
        </w:rPr>
        <w:t>3.招标文件中打▲内容为实质性要求，不允许有负偏离，否则将以涉及无效投标条款作无效投标。</w:t>
      </w:r>
    </w:p>
    <w:p>
      <w:pPr>
        <w:spacing w:line="360" w:lineRule="auto"/>
        <w:ind w:firstLine="480" w:firstLineChars="200"/>
        <w:jc w:val="left"/>
        <w:rPr>
          <w:rFonts w:cs="仿宋"/>
        </w:rPr>
      </w:pPr>
      <w:r>
        <w:rPr>
          <w:rFonts w:hint="eastAsia" w:ascii="仿宋" w:hAnsi="仿宋" w:eastAsia="仿宋" w:cs="仿宋"/>
          <w:sz w:val="24"/>
        </w:rPr>
        <w:t>4、中标供应商所提供的货物、服务须与投标承诺一致，不得以次充好、偷工减料，若在项目验收中发现有上述情况，将向有关部门举报，根据相关规定进行处理。</w:t>
      </w:r>
      <w:r>
        <w:rPr>
          <w:rFonts w:hint="eastAsia" w:cs="仿宋"/>
        </w:rPr>
        <w:br w:type="page"/>
      </w:r>
      <w:r>
        <w:rPr>
          <w:rFonts w:hint="eastAsia" w:ascii="仿宋" w:hAnsi="仿宋" w:eastAsia="仿宋" w:cs="仿宋"/>
          <w:b/>
          <w:sz w:val="36"/>
          <w:szCs w:val="36"/>
        </w:rPr>
        <w:t xml:space="preserve">第四部分   </w:t>
      </w:r>
      <w:bookmarkStart w:id="62" w:name="_Toc184314432"/>
      <w:bookmarkEnd w:id="62"/>
      <w:bookmarkStart w:id="63" w:name="_Toc184308073"/>
      <w:bookmarkEnd w:id="63"/>
      <w:bookmarkStart w:id="64" w:name="_Toc184308087"/>
      <w:bookmarkEnd w:id="64"/>
      <w:bookmarkStart w:id="65" w:name="_Toc184308061"/>
      <w:bookmarkEnd w:id="65"/>
      <w:bookmarkStart w:id="66" w:name="_Toc184308047"/>
      <w:bookmarkEnd w:id="66"/>
      <w:bookmarkStart w:id="67" w:name="_Toc184308099"/>
      <w:bookmarkEnd w:id="67"/>
      <w:bookmarkStart w:id="68" w:name="_Toc184310321"/>
      <w:bookmarkEnd w:id="68"/>
      <w:bookmarkStart w:id="69" w:name="_Toc184308038"/>
      <w:bookmarkEnd w:id="69"/>
      <w:bookmarkStart w:id="70" w:name="_Toc184310316"/>
      <w:bookmarkEnd w:id="70"/>
      <w:bookmarkStart w:id="71" w:name="_Toc184308074"/>
      <w:bookmarkEnd w:id="71"/>
      <w:bookmarkStart w:id="72" w:name="_Toc184314479"/>
      <w:bookmarkEnd w:id="72"/>
      <w:bookmarkStart w:id="73" w:name="_Toc184310298"/>
      <w:bookmarkEnd w:id="73"/>
      <w:bookmarkStart w:id="74" w:name="_Toc184312136"/>
      <w:bookmarkEnd w:id="74"/>
      <w:bookmarkStart w:id="75" w:name="_Toc184314431"/>
      <w:bookmarkEnd w:id="75"/>
      <w:bookmarkStart w:id="76" w:name="_Toc184313295"/>
      <w:bookmarkEnd w:id="76"/>
      <w:bookmarkStart w:id="77" w:name="_Toc184313297"/>
      <w:bookmarkEnd w:id="77"/>
      <w:bookmarkStart w:id="78" w:name="_Toc184310283"/>
      <w:bookmarkEnd w:id="78"/>
      <w:bookmarkStart w:id="79" w:name="_Toc184313269"/>
      <w:bookmarkEnd w:id="79"/>
      <w:bookmarkStart w:id="80" w:name="_Toc184308045"/>
      <w:bookmarkEnd w:id="80"/>
      <w:bookmarkStart w:id="81" w:name="_Toc184312084"/>
      <w:bookmarkEnd w:id="81"/>
      <w:bookmarkStart w:id="82" w:name="_Toc184313293"/>
      <w:bookmarkEnd w:id="82"/>
      <w:bookmarkStart w:id="83" w:name="_Toc184314449"/>
      <w:bookmarkEnd w:id="83"/>
      <w:bookmarkStart w:id="84" w:name="_Toc184314426"/>
      <w:bookmarkEnd w:id="84"/>
      <w:bookmarkStart w:id="85" w:name="_Toc184310303"/>
      <w:bookmarkEnd w:id="85"/>
      <w:bookmarkStart w:id="86" w:name="_Toc184308039"/>
      <w:bookmarkEnd w:id="86"/>
      <w:bookmarkStart w:id="87" w:name="_Toc184312118"/>
      <w:bookmarkEnd w:id="87"/>
      <w:bookmarkStart w:id="88" w:name="_Toc184312081"/>
      <w:bookmarkEnd w:id="88"/>
      <w:bookmarkStart w:id="89" w:name="_Toc184308080"/>
      <w:bookmarkEnd w:id="89"/>
      <w:bookmarkStart w:id="90" w:name="_Toc184312103"/>
      <w:bookmarkEnd w:id="90"/>
      <w:bookmarkStart w:id="91" w:name="_Toc184312087"/>
      <w:bookmarkEnd w:id="91"/>
      <w:bookmarkStart w:id="92" w:name="_Toc184312127"/>
      <w:bookmarkEnd w:id="92"/>
      <w:bookmarkStart w:id="93" w:name="_Toc184314425"/>
      <w:bookmarkEnd w:id="93"/>
      <w:bookmarkStart w:id="94" w:name="_Toc184314439"/>
      <w:bookmarkEnd w:id="94"/>
      <w:bookmarkStart w:id="95" w:name="_Toc184308056"/>
      <w:bookmarkEnd w:id="95"/>
      <w:bookmarkStart w:id="96" w:name="_Toc184313279"/>
      <w:bookmarkEnd w:id="96"/>
      <w:bookmarkStart w:id="97" w:name="_Toc184308086"/>
      <w:bookmarkEnd w:id="97"/>
      <w:bookmarkStart w:id="98" w:name="_Toc184310276"/>
      <w:bookmarkEnd w:id="98"/>
      <w:bookmarkStart w:id="99" w:name="_Toc184313278"/>
      <w:bookmarkEnd w:id="99"/>
      <w:bookmarkStart w:id="100" w:name="_Toc184310314"/>
      <w:bookmarkEnd w:id="100"/>
      <w:bookmarkStart w:id="101" w:name="_Toc184314454"/>
      <w:bookmarkEnd w:id="101"/>
      <w:bookmarkStart w:id="102" w:name="_Toc184313266"/>
      <w:bookmarkEnd w:id="102"/>
      <w:bookmarkStart w:id="103" w:name="_Toc184308054"/>
      <w:bookmarkEnd w:id="103"/>
      <w:bookmarkStart w:id="104" w:name="_Toc184310325"/>
      <w:bookmarkEnd w:id="104"/>
      <w:bookmarkStart w:id="105" w:name="_Toc184314419"/>
      <w:bookmarkEnd w:id="105"/>
      <w:bookmarkStart w:id="106" w:name="_Toc184308095"/>
      <w:bookmarkEnd w:id="106"/>
      <w:bookmarkStart w:id="107" w:name="_Toc184312133"/>
      <w:bookmarkEnd w:id="107"/>
      <w:bookmarkStart w:id="108" w:name="_Toc184314470"/>
      <w:bookmarkEnd w:id="108"/>
      <w:bookmarkStart w:id="109" w:name="_Toc184310330"/>
      <w:bookmarkEnd w:id="109"/>
      <w:bookmarkStart w:id="110" w:name="_Toc184314417"/>
      <w:bookmarkEnd w:id="110"/>
      <w:bookmarkStart w:id="111" w:name="_Toc184312091"/>
      <w:bookmarkEnd w:id="111"/>
      <w:bookmarkStart w:id="112" w:name="_Toc184310291"/>
      <w:bookmarkEnd w:id="112"/>
      <w:bookmarkStart w:id="113" w:name="_Toc184312102"/>
      <w:bookmarkEnd w:id="113"/>
      <w:bookmarkStart w:id="114" w:name="_Toc184308041"/>
      <w:bookmarkEnd w:id="114"/>
      <w:bookmarkStart w:id="115" w:name="_Toc184312119"/>
      <w:bookmarkEnd w:id="115"/>
      <w:bookmarkStart w:id="116" w:name="_Toc184313260"/>
      <w:bookmarkEnd w:id="116"/>
      <w:bookmarkStart w:id="117" w:name="_Toc184310339"/>
      <w:bookmarkEnd w:id="117"/>
      <w:bookmarkStart w:id="118" w:name="_Toc184313267"/>
      <w:bookmarkEnd w:id="118"/>
      <w:bookmarkStart w:id="119" w:name="_Toc184312121"/>
      <w:bookmarkEnd w:id="119"/>
      <w:bookmarkStart w:id="120" w:name="_Toc184314461"/>
      <w:bookmarkEnd w:id="120"/>
      <w:bookmarkStart w:id="121" w:name="_Toc184314412"/>
      <w:bookmarkEnd w:id="121"/>
      <w:bookmarkStart w:id="122" w:name="_Toc184308051"/>
      <w:bookmarkEnd w:id="122"/>
      <w:bookmarkStart w:id="123" w:name="_Toc184308053"/>
      <w:bookmarkEnd w:id="123"/>
      <w:bookmarkStart w:id="124" w:name="_Toc184310293"/>
      <w:bookmarkEnd w:id="124"/>
      <w:bookmarkStart w:id="125" w:name="_Toc184314466"/>
      <w:bookmarkEnd w:id="125"/>
      <w:bookmarkStart w:id="126" w:name="_Toc184314473"/>
      <w:bookmarkEnd w:id="126"/>
      <w:bookmarkStart w:id="127" w:name="_Toc184313265"/>
      <w:bookmarkEnd w:id="127"/>
      <w:bookmarkStart w:id="128" w:name="_Toc184314442"/>
      <w:bookmarkEnd w:id="128"/>
      <w:bookmarkStart w:id="129" w:name="_Toc184314455"/>
      <w:bookmarkEnd w:id="129"/>
      <w:bookmarkStart w:id="130" w:name="_Toc184312130"/>
      <w:bookmarkEnd w:id="130"/>
      <w:bookmarkStart w:id="131" w:name="_Toc184312106"/>
      <w:bookmarkEnd w:id="131"/>
      <w:bookmarkStart w:id="132" w:name="_Toc184313238"/>
      <w:bookmarkEnd w:id="132"/>
      <w:bookmarkStart w:id="133" w:name="_Toc184313289"/>
      <w:bookmarkEnd w:id="133"/>
      <w:bookmarkStart w:id="134" w:name="_Toc184312100"/>
      <w:bookmarkEnd w:id="134"/>
      <w:bookmarkStart w:id="135" w:name="_Toc184308092"/>
      <w:bookmarkEnd w:id="135"/>
      <w:bookmarkStart w:id="136" w:name="_Toc184310299"/>
      <w:bookmarkEnd w:id="136"/>
      <w:bookmarkStart w:id="137" w:name="_Toc184310280"/>
      <w:bookmarkEnd w:id="137"/>
      <w:bookmarkStart w:id="138" w:name="_Toc184312089"/>
      <w:bookmarkEnd w:id="138"/>
      <w:bookmarkStart w:id="139" w:name="_Toc184310335"/>
      <w:bookmarkEnd w:id="139"/>
      <w:bookmarkStart w:id="140" w:name="_Toc184308090"/>
      <w:bookmarkEnd w:id="140"/>
      <w:bookmarkStart w:id="141" w:name="_Toc184312138"/>
      <w:bookmarkEnd w:id="141"/>
      <w:bookmarkStart w:id="142" w:name="_Toc184308058"/>
      <w:bookmarkEnd w:id="142"/>
      <w:bookmarkStart w:id="143" w:name="_Toc184313251"/>
      <w:bookmarkEnd w:id="143"/>
      <w:bookmarkStart w:id="144" w:name="_Toc184313252"/>
      <w:bookmarkEnd w:id="144"/>
      <w:bookmarkStart w:id="145" w:name="_Toc184312080"/>
      <w:bookmarkEnd w:id="145"/>
      <w:bookmarkStart w:id="146" w:name="_Toc184310334"/>
      <w:bookmarkEnd w:id="146"/>
      <w:bookmarkStart w:id="147" w:name="_Toc184314444"/>
      <w:bookmarkEnd w:id="147"/>
      <w:bookmarkStart w:id="148" w:name="_Toc184308043"/>
      <w:bookmarkEnd w:id="148"/>
      <w:bookmarkStart w:id="149" w:name="_Toc184310296"/>
      <w:bookmarkEnd w:id="149"/>
      <w:bookmarkStart w:id="150" w:name="_Toc184310329"/>
      <w:bookmarkEnd w:id="150"/>
      <w:bookmarkStart w:id="151" w:name="_Toc184310336"/>
      <w:bookmarkEnd w:id="151"/>
      <w:bookmarkStart w:id="152" w:name="_Toc184308076"/>
      <w:bookmarkEnd w:id="152"/>
      <w:bookmarkStart w:id="153" w:name="_Toc184312070"/>
      <w:bookmarkEnd w:id="153"/>
      <w:bookmarkStart w:id="154" w:name="_Toc184312132"/>
      <w:bookmarkEnd w:id="154"/>
      <w:bookmarkStart w:id="155" w:name="_Toc184313304"/>
      <w:bookmarkEnd w:id="155"/>
      <w:bookmarkStart w:id="156" w:name="_Toc184308071"/>
      <w:bookmarkEnd w:id="156"/>
      <w:bookmarkStart w:id="157" w:name="_Toc184314478"/>
      <w:bookmarkEnd w:id="157"/>
      <w:bookmarkStart w:id="158" w:name="_Toc184312075"/>
      <w:bookmarkEnd w:id="158"/>
      <w:bookmarkStart w:id="159" w:name="_Toc184308059"/>
      <w:bookmarkEnd w:id="159"/>
      <w:bookmarkStart w:id="160" w:name="_Toc184308091"/>
      <w:bookmarkEnd w:id="160"/>
      <w:bookmarkStart w:id="161" w:name="_Toc184310287"/>
      <w:bookmarkEnd w:id="161"/>
      <w:bookmarkStart w:id="162" w:name="_Toc184314447"/>
      <w:bookmarkEnd w:id="162"/>
      <w:bookmarkStart w:id="163" w:name="_Toc184314467"/>
      <w:bookmarkEnd w:id="163"/>
      <w:bookmarkStart w:id="164" w:name="_Toc184312128"/>
      <w:bookmarkEnd w:id="164"/>
      <w:bookmarkStart w:id="165" w:name="_Toc184314413"/>
      <w:bookmarkEnd w:id="165"/>
      <w:bookmarkStart w:id="166" w:name="_Toc184313270"/>
      <w:bookmarkEnd w:id="166"/>
      <w:bookmarkStart w:id="167" w:name="_Toc184314427"/>
      <w:bookmarkEnd w:id="167"/>
      <w:bookmarkStart w:id="168" w:name="_Toc184308065"/>
      <w:bookmarkEnd w:id="168"/>
      <w:bookmarkStart w:id="169" w:name="_Toc184314436"/>
      <w:bookmarkEnd w:id="169"/>
      <w:bookmarkStart w:id="170" w:name="_Toc184313296"/>
      <w:bookmarkEnd w:id="170"/>
      <w:bookmarkStart w:id="171" w:name="_Toc184310319"/>
      <w:bookmarkEnd w:id="171"/>
      <w:bookmarkStart w:id="172" w:name="_Toc184313284"/>
      <w:bookmarkEnd w:id="172"/>
      <w:bookmarkStart w:id="173" w:name="_Toc184310295"/>
      <w:bookmarkEnd w:id="173"/>
      <w:bookmarkStart w:id="174" w:name="_Toc184308094"/>
      <w:bookmarkEnd w:id="174"/>
      <w:bookmarkStart w:id="175" w:name="_Toc184308103"/>
      <w:bookmarkEnd w:id="175"/>
      <w:bookmarkStart w:id="176" w:name="_Toc184313290"/>
      <w:bookmarkEnd w:id="176"/>
      <w:bookmarkStart w:id="177" w:name="_Toc184310285"/>
      <w:bookmarkEnd w:id="177"/>
      <w:bookmarkStart w:id="178" w:name="_Toc184312083"/>
      <w:bookmarkEnd w:id="178"/>
      <w:bookmarkStart w:id="179" w:name="_Toc184310310"/>
      <w:bookmarkEnd w:id="179"/>
      <w:bookmarkStart w:id="180" w:name="_Toc184314462"/>
      <w:bookmarkEnd w:id="180"/>
      <w:bookmarkStart w:id="181" w:name="_Toc184308052"/>
      <w:bookmarkEnd w:id="181"/>
      <w:bookmarkStart w:id="182" w:name="_Toc184313245"/>
      <w:bookmarkEnd w:id="182"/>
      <w:bookmarkStart w:id="183" w:name="_Toc184308057"/>
      <w:bookmarkEnd w:id="183"/>
      <w:bookmarkStart w:id="184" w:name="_Toc184314440"/>
      <w:bookmarkEnd w:id="184"/>
      <w:bookmarkStart w:id="185" w:name="_Toc184314423"/>
      <w:bookmarkEnd w:id="185"/>
      <w:bookmarkStart w:id="186" w:name="_Toc184313262"/>
      <w:bookmarkEnd w:id="186"/>
      <w:bookmarkStart w:id="187" w:name="_Toc184312110"/>
      <w:bookmarkEnd w:id="187"/>
      <w:bookmarkStart w:id="188" w:name="_Toc184314424"/>
      <w:bookmarkEnd w:id="188"/>
      <w:bookmarkStart w:id="189" w:name="_Toc184308070"/>
      <w:bookmarkEnd w:id="189"/>
      <w:bookmarkStart w:id="190" w:name="_Toc184312095"/>
      <w:bookmarkEnd w:id="190"/>
      <w:bookmarkStart w:id="191" w:name="_Toc184312076"/>
      <w:bookmarkEnd w:id="191"/>
      <w:bookmarkStart w:id="192" w:name="_Toc184313243"/>
      <w:bookmarkEnd w:id="192"/>
      <w:bookmarkStart w:id="193" w:name="_Toc184312122"/>
      <w:bookmarkEnd w:id="193"/>
      <w:bookmarkStart w:id="194" w:name="_Toc184313259"/>
      <w:bookmarkEnd w:id="194"/>
      <w:bookmarkStart w:id="195" w:name="_Toc184310301"/>
      <w:bookmarkEnd w:id="195"/>
      <w:bookmarkStart w:id="196" w:name="_Toc184313294"/>
      <w:bookmarkEnd w:id="196"/>
      <w:bookmarkStart w:id="197" w:name="_Toc184308107"/>
      <w:bookmarkEnd w:id="197"/>
      <w:bookmarkStart w:id="198" w:name="_Toc184312069"/>
      <w:bookmarkEnd w:id="198"/>
      <w:bookmarkStart w:id="199" w:name="_Toc184310317"/>
      <w:bookmarkEnd w:id="199"/>
      <w:bookmarkStart w:id="200" w:name="_Toc184310327"/>
      <w:bookmarkEnd w:id="200"/>
      <w:bookmarkStart w:id="201" w:name="_Toc184313306"/>
      <w:bookmarkEnd w:id="201"/>
      <w:bookmarkStart w:id="202" w:name="_Toc184313302"/>
      <w:bookmarkEnd w:id="202"/>
      <w:bookmarkStart w:id="203" w:name="_Toc184310297"/>
      <w:bookmarkEnd w:id="203"/>
      <w:bookmarkStart w:id="204" w:name="_Toc184313305"/>
      <w:bookmarkEnd w:id="204"/>
      <w:bookmarkStart w:id="205" w:name="_Toc184308096"/>
      <w:bookmarkEnd w:id="205"/>
      <w:bookmarkStart w:id="206" w:name="_Toc184308060"/>
      <w:bookmarkEnd w:id="206"/>
      <w:bookmarkStart w:id="207" w:name="_Toc184310326"/>
      <w:bookmarkEnd w:id="207"/>
      <w:bookmarkStart w:id="208" w:name="_Toc184313288"/>
      <w:bookmarkEnd w:id="208"/>
      <w:bookmarkStart w:id="209" w:name="_Toc184312126"/>
      <w:bookmarkEnd w:id="209"/>
      <w:bookmarkStart w:id="210" w:name="_Toc184312101"/>
      <w:bookmarkEnd w:id="210"/>
      <w:bookmarkStart w:id="211" w:name="_Toc184310272"/>
      <w:bookmarkEnd w:id="211"/>
      <w:bookmarkStart w:id="212" w:name="_Toc184310284"/>
      <w:bookmarkEnd w:id="212"/>
      <w:bookmarkStart w:id="213" w:name="_Toc184310277"/>
      <w:bookmarkEnd w:id="213"/>
      <w:bookmarkStart w:id="214" w:name="_Toc184312114"/>
      <w:bookmarkEnd w:id="214"/>
      <w:bookmarkStart w:id="215" w:name="_Toc184310294"/>
      <w:bookmarkEnd w:id="215"/>
      <w:bookmarkStart w:id="216" w:name="_Toc184313240"/>
      <w:bookmarkEnd w:id="216"/>
      <w:bookmarkStart w:id="217" w:name="_Toc184310278"/>
      <w:bookmarkEnd w:id="217"/>
      <w:bookmarkStart w:id="218" w:name="_Toc184308075"/>
      <w:bookmarkEnd w:id="218"/>
      <w:bookmarkStart w:id="219" w:name="_Toc184308050"/>
      <w:bookmarkEnd w:id="219"/>
      <w:bookmarkStart w:id="220" w:name="_Toc184314446"/>
      <w:bookmarkEnd w:id="220"/>
      <w:bookmarkStart w:id="221" w:name="_Toc184312111"/>
      <w:bookmarkEnd w:id="221"/>
      <w:bookmarkStart w:id="222" w:name="_Toc184313244"/>
      <w:bookmarkEnd w:id="222"/>
      <w:bookmarkStart w:id="223" w:name="_Toc184310290"/>
      <w:bookmarkEnd w:id="223"/>
      <w:bookmarkStart w:id="224" w:name="_Toc184313258"/>
      <w:bookmarkEnd w:id="224"/>
      <w:bookmarkStart w:id="225" w:name="_Toc184308078"/>
      <w:bookmarkEnd w:id="225"/>
      <w:bookmarkStart w:id="226" w:name="_Toc184308055"/>
      <w:bookmarkEnd w:id="226"/>
      <w:bookmarkStart w:id="227" w:name="_Toc184308063"/>
      <w:bookmarkEnd w:id="227"/>
      <w:bookmarkStart w:id="228" w:name="_Toc184308081"/>
      <w:bookmarkEnd w:id="228"/>
      <w:bookmarkStart w:id="229" w:name="_Toc184310341"/>
      <w:bookmarkEnd w:id="229"/>
      <w:bookmarkStart w:id="230" w:name="_Toc184308106"/>
      <w:bookmarkEnd w:id="230"/>
      <w:bookmarkStart w:id="231" w:name="_Toc184313275"/>
      <w:bookmarkEnd w:id="231"/>
      <w:bookmarkStart w:id="232" w:name="_Toc184310331"/>
      <w:bookmarkEnd w:id="232"/>
      <w:bookmarkStart w:id="233" w:name="_Toc184314416"/>
      <w:bookmarkEnd w:id="233"/>
      <w:bookmarkStart w:id="234" w:name="_Toc184314428"/>
      <w:bookmarkEnd w:id="234"/>
      <w:bookmarkStart w:id="235" w:name="_Toc184312085"/>
      <w:bookmarkEnd w:id="235"/>
      <w:bookmarkStart w:id="236" w:name="_Toc184312071"/>
      <w:bookmarkEnd w:id="236"/>
      <w:bookmarkStart w:id="237" w:name="_Toc184314471"/>
      <w:bookmarkEnd w:id="237"/>
      <w:bookmarkStart w:id="238" w:name="_Toc184308098"/>
      <w:bookmarkEnd w:id="238"/>
      <w:bookmarkStart w:id="239" w:name="_Toc184308082"/>
      <w:bookmarkEnd w:id="239"/>
      <w:bookmarkStart w:id="240" w:name="_Toc184313249"/>
      <w:bookmarkEnd w:id="240"/>
      <w:bookmarkStart w:id="241" w:name="_Toc184308097"/>
      <w:bookmarkEnd w:id="241"/>
      <w:bookmarkStart w:id="242" w:name="_Toc184313250"/>
      <w:bookmarkEnd w:id="242"/>
      <w:bookmarkStart w:id="243" w:name="_Toc184310309"/>
      <w:bookmarkEnd w:id="243"/>
      <w:bookmarkStart w:id="244" w:name="_Toc184313300"/>
      <w:bookmarkEnd w:id="244"/>
      <w:bookmarkStart w:id="245" w:name="_Toc184314410"/>
      <w:bookmarkEnd w:id="245"/>
      <w:bookmarkStart w:id="246" w:name="_Toc184308064"/>
      <w:bookmarkEnd w:id="246"/>
      <w:bookmarkStart w:id="247" w:name="_Toc184310275"/>
      <w:bookmarkEnd w:id="247"/>
      <w:bookmarkStart w:id="248" w:name="_Toc184310337"/>
      <w:bookmarkEnd w:id="248"/>
      <w:bookmarkStart w:id="249" w:name="_Toc184314411"/>
      <w:bookmarkEnd w:id="249"/>
      <w:bookmarkStart w:id="250" w:name="_Toc184308069"/>
      <w:bookmarkEnd w:id="250"/>
      <w:bookmarkStart w:id="251" w:name="_Toc184314420"/>
      <w:bookmarkEnd w:id="251"/>
      <w:bookmarkStart w:id="252" w:name="_Toc184312099"/>
      <w:bookmarkEnd w:id="252"/>
      <w:bookmarkStart w:id="253" w:name="_Toc184308036"/>
      <w:bookmarkEnd w:id="253"/>
      <w:bookmarkStart w:id="254" w:name="_Toc184314433"/>
      <w:bookmarkEnd w:id="254"/>
      <w:bookmarkStart w:id="255" w:name="_Toc184310342"/>
      <w:bookmarkEnd w:id="255"/>
      <w:bookmarkStart w:id="256" w:name="_Toc184308049"/>
      <w:bookmarkEnd w:id="256"/>
      <w:bookmarkStart w:id="257" w:name="_Toc184314414"/>
      <w:bookmarkEnd w:id="257"/>
      <w:bookmarkStart w:id="258" w:name="_Toc184312077"/>
      <w:bookmarkEnd w:id="258"/>
      <w:bookmarkStart w:id="259" w:name="_Toc184313274"/>
      <w:bookmarkEnd w:id="259"/>
      <w:bookmarkStart w:id="260" w:name="_Toc184314443"/>
      <w:bookmarkEnd w:id="260"/>
      <w:bookmarkStart w:id="261" w:name="_Toc184314456"/>
      <w:bookmarkEnd w:id="261"/>
      <w:bookmarkStart w:id="262" w:name="_Toc184310315"/>
      <w:bookmarkEnd w:id="262"/>
      <w:bookmarkStart w:id="263" w:name="_Toc184312115"/>
      <w:bookmarkEnd w:id="263"/>
      <w:bookmarkStart w:id="264" w:name="_Toc184308084"/>
      <w:bookmarkEnd w:id="264"/>
      <w:bookmarkStart w:id="265" w:name="_Toc184310322"/>
      <w:bookmarkEnd w:id="265"/>
      <w:bookmarkStart w:id="266" w:name="_Toc184308093"/>
      <w:bookmarkEnd w:id="266"/>
      <w:bookmarkStart w:id="267" w:name="_Toc184310288"/>
      <w:bookmarkEnd w:id="267"/>
      <w:bookmarkStart w:id="268" w:name="_Toc184313254"/>
      <w:bookmarkEnd w:id="268"/>
      <w:bookmarkStart w:id="269" w:name="_Toc184314451"/>
      <w:bookmarkEnd w:id="269"/>
      <w:bookmarkStart w:id="270" w:name="_Toc184310340"/>
      <w:bookmarkEnd w:id="270"/>
      <w:bookmarkStart w:id="271" w:name="_Toc184314477"/>
      <w:bookmarkEnd w:id="271"/>
      <w:bookmarkStart w:id="272" w:name="_Toc184312073"/>
      <w:bookmarkEnd w:id="272"/>
      <w:bookmarkStart w:id="273" w:name="_Toc184310313"/>
      <w:bookmarkEnd w:id="273"/>
      <w:bookmarkStart w:id="274" w:name="_Toc184312107"/>
      <w:bookmarkEnd w:id="274"/>
      <w:bookmarkStart w:id="275" w:name="_Toc184312072"/>
      <w:bookmarkEnd w:id="275"/>
      <w:bookmarkStart w:id="276" w:name="_Toc184308037"/>
      <w:bookmarkEnd w:id="276"/>
      <w:bookmarkStart w:id="277" w:name="_Toc184313239"/>
      <w:bookmarkEnd w:id="277"/>
      <w:bookmarkStart w:id="278" w:name="_Toc184313246"/>
      <w:bookmarkEnd w:id="278"/>
      <w:bookmarkStart w:id="279" w:name="_Toc184314434"/>
      <w:bookmarkEnd w:id="279"/>
      <w:bookmarkStart w:id="280" w:name="_Toc184314469"/>
      <w:bookmarkEnd w:id="280"/>
      <w:bookmarkStart w:id="281" w:name="_Toc184312131"/>
      <w:bookmarkEnd w:id="281"/>
      <w:bookmarkStart w:id="282" w:name="_Toc184310311"/>
      <w:bookmarkEnd w:id="282"/>
      <w:bookmarkStart w:id="283" w:name="_Toc184308046"/>
      <w:bookmarkEnd w:id="283"/>
      <w:bookmarkStart w:id="284" w:name="_Toc184314460"/>
      <w:bookmarkEnd w:id="284"/>
      <w:bookmarkStart w:id="285" w:name="_Toc184308083"/>
      <w:bookmarkEnd w:id="285"/>
      <w:bookmarkStart w:id="286" w:name="_Toc184313277"/>
      <w:bookmarkEnd w:id="286"/>
      <w:bookmarkStart w:id="287" w:name="_Toc184312109"/>
      <w:bookmarkEnd w:id="287"/>
      <w:bookmarkStart w:id="288" w:name="_Toc184310308"/>
      <w:bookmarkEnd w:id="288"/>
      <w:bookmarkStart w:id="289" w:name="_Toc184310305"/>
      <w:bookmarkEnd w:id="289"/>
      <w:bookmarkStart w:id="290" w:name="_Toc184308105"/>
      <w:bookmarkEnd w:id="290"/>
      <w:bookmarkStart w:id="291" w:name="_Toc184312120"/>
      <w:bookmarkEnd w:id="291"/>
      <w:bookmarkStart w:id="292" w:name="_Toc184312097"/>
      <w:bookmarkEnd w:id="292"/>
      <w:bookmarkStart w:id="293" w:name="_Toc184308089"/>
      <w:bookmarkEnd w:id="293"/>
      <w:bookmarkStart w:id="294" w:name="_Toc184313309"/>
      <w:bookmarkEnd w:id="294"/>
      <w:bookmarkStart w:id="295" w:name="_Toc184308077"/>
      <w:bookmarkEnd w:id="295"/>
      <w:bookmarkStart w:id="296" w:name="_Toc184312090"/>
      <w:bookmarkEnd w:id="296"/>
      <w:bookmarkStart w:id="297" w:name="_Toc184313303"/>
      <w:bookmarkEnd w:id="297"/>
      <w:bookmarkStart w:id="298" w:name="_Toc184312105"/>
      <w:bookmarkEnd w:id="298"/>
      <w:bookmarkStart w:id="299" w:name="_Toc184314429"/>
      <w:bookmarkEnd w:id="299"/>
      <w:bookmarkStart w:id="300" w:name="_Toc184310312"/>
      <w:bookmarkEnd w:id="300"/>
      <w:bookmarkStart w:id="301" w:name="_Toc184308101"/>
      <w:bookmarkEnd w:id="301"/>
      <w:bookmarkStart w:id="302" w:name="_Toc184310279"/>
      <w:bookmarkEnd w:id="302"/>
      <w:bookmarkStart w:id="303" w:name="_Toc184312086"/>
      <w:bookmarkEnd w:id="303"/>
      <w:bookmarkStart w:id="304" w:name="_Toc184313263"/>
      <w:bookmarkEnd w:id="304"/>
      <w:bookmarkStart w:id="305" w:name="_Toc184310302"/>
      <w:bookmarkEnd w:id="305"/>
      <w:bookmarkStart w:id="306" w:name="_Toc184312088"/>
      <w:bookmarkEnd w:id="306"/>
      <w:bookmarkStart w:id="307" w:name="_Toc184313256"/>
      <w:bookmarkEnd w:id="307"/>
      <w:bookmarkStart w:id="308" w:name="_Toc184314458"/>
      <w:bookmarkEnd w:id="308"/>
      <w:bookmarkStart w:id="309" w:name="_Toc184312129"/>
      <w:bookmarkEnd w:id="309"/>
      <w:bookmarkStart w:id="310" w:name="_Toc184313299"/>
      <w:bookmarkEnd w:id="310"/>
      <w:bookmarkStart w:id="311" w:name="_Toc184314418"/>
      <w:bookmarkEnd w:id="311"/>
      <w:bookmarkStart w:id="312" w:name="_Toc184313264"/>
      <w:bookmarkEnd w:id="312"/>
      <w:bookmarkStart w:id="313" w:name="_Toc184312135"/>
      <w:bookmarkEnd w:id="313"/>
      <w:bookmarkStart w:id="314" w:name="_Toc184308108"/>
      <w:bookmarkEnd w:id="314"/>
      <w:bookmarkStart w:id="315" w:name="_Toc184312104"/>
      <w:bookmarkEnd w:id="315"/>
      <w:bookmarkStart w:id="316" w:name="_Toc184314481"/>
      <w:bookmarkEnd w:id="316"/>
      <w:bookmarkStart w:id="317" w:name="_Toc184312092"/>
      <w:bookmarkEnd w:id="317"/>
      <w:bookmarkStart w:id="318" w:name="_Toc184310320"/>
      <w:bookmarkEnd w:id="318"/>
      <w:bookmarkStart w:id="319" w:name="_Toc184312112"/>
      <w:bookmarkEnd w:id="319"/>
      <w:bookmarkStart w:id="320" w:name="_Toc184313242"/>
      <w:bookmarkEnd w:id="320"/>
      <w:bookmarkStart w:id="321" w:name="_Toc184310282"/>
      <w:bookmarkEnd w:id="321"/>
      <w:bookmarkStart w:id="322" w:name="_Toc184312117"/>
      <w:bookmarkEnd w:id="322"/>
      <w:bookmarkStart w:id="323" w:name="_Toc184308102"/>
      <w:bookmarkEnd w:id="323"/>
      <w:bookmarkStart w:id="324" w:name="_Toc184314435"/>
      <w:bookmarkEnd w:id="324"/>
      <w:bookmarkStart w:id="325" w:name="_Toc184308072"/>
      <w:bookmarkEnd w:id="325"/>
      <w:bookmarkStart w:id="326" w:name="_Toc184314476"/>
      <w:bookmarkEnd w:id="326"/>
      <w:bookmarkStart w:id="327" w:name="_Toc184310274"/>
      <w:bookmarkEnd w:id="327"/>
      <w:bookmarkStart w:id="328" w:name="_Toc184308067"/>
      <w:bookmarkEnd w:id="328"/>
      <w:bookmarkStart w:id="329" w:name="_Toc184312124"/>
      <w:bookmarkEnd w:id="329"/>
      <w:bookmarkStart w:id="330" w:name="_Toc184313268"/>
      <w:bookmarkEnd w:id="330"/>
      <w:bookmarkStart w:id="331" w:name="_Toc184310306"/>
      <w:bookmarkEnd w:id="331"/>
      <w:bookmarkStart w:id="332" w:name="_Toc184314445"/>
      <w:bookmarkEnd w:id="332"/>
      <w:bookmarkStart w:id="333" w:name="_Toc184314480"/>
      <w:bookmarkEnd w:id="333"/>
      <w:bookmarkStart w:id="334" w:name="_Toc184314430"/>
      <w:bookmarkEnd w:id="334"/>
      <w:bookmarkStart w:id="335" w:name="_Toc184313282"/>
      <w:bookmarkEnd w:id="335"/>
      <w:bookmarkStart w:id="336" w:name="_Toc184313247"/>
      <w:bookmarkEnd w:id="336"/>
      <w:bookmarkStart w:id="337" w:name="_Toc184313285"/>
      <w:bookmarkEnd w:id="337"/>
      <w:bookmarkStart w:id="338" w:name="_Toc184313253"/>
      <w:bookmarkEnd w:id="338"/>
      <w:bookmarkStart w:id="339" w:name="_Toc184312068"/>
      <w:bookmarkEnd w:id="339"/>
      <w:bookmarkStart w:id="340" w:name="_Toc184308100"/>
      <w:bookmarkEnd w:id="340"/>
      <w:bookmarkStart w:id="341" w:name="_Toc184312082"/>
      <w:bookmarkEnd w:id="341"/>
      <w:bookmarkStart w:id="342" w:name="_Toc184310344"/>
      <w:bookmarkEnd w:id="342"/>
      <w:bookmarkStart w:id="343" w:name="_Toc184310304"/>
      <w:bookmarkEnd w:id="343"/>
      <w:bookmarkStart w:id="344" w:name="_Toc184314422"/>
      <w:bookmarkEnd w:id="344"/>
      <w:bookmarkStart w:id="345" w:name="_Toc184313307"/>
      <w:bookmarkEnd w:id="345"/>
      <w:bookmarkStart w:id="346" w:name="_Toc184314464"/>
      <w:bookmarkEnd w:id="346"/>
      <w:bookmarkStart w:id="347" w:name="_Toc184313276"/>
      <w:bookmarkEnd w:id="347"/>
      <w:bookmarkStart w:id="348" w:name="_Toc184310300"/>
      <w:bookmarkEnd w:id="348"/>
      <w:bookmarkStart w:id="349" w:name="_Toc184314468"/>
      <w:bookmarkEnd w:id="349"/>
      <w:bookmarkStart w:id="350" w:name="_Toc184313310"/>
      <w:bookmarkEnd w:id="350"/>
      <w:bookmarkStart w:id="351" w:name="_Toc184308040"/>
      <w:bookmarkEnd w:id="351"/>
      <w:bookmarkStart w:id="352" w:name="_Toc184312113"/>
      <w:bookmarkEnd w:id="352"/>
      <w:bookmarkStart w:id="353" w:name="_Toc184312078"/>
      <w:bookmarkEnd w:id="353"/>
      <w:bookmarkStart w:id="354" w:name="_Toc184312098"/>
      <w:bookmarkEnd w:id="354"/>
      <w:bookmarkStart w:id="355" w:name="_Toc184312125"/>
      <w:bookmarkEnd w:id="355"/>
      <w:bookmarkStart w:id="356" w:name="_Toc184308088"/>
      <w:bookmarkEnd w:id="356"/>
      <w:bookmarkStart w:id="357" w:name="_Toc184314472"/>
      <w:bookmarkEnd w:id="357"/>
      <w:bookmarkStart w:id="358" w:name="_Toc184314452"/>
      <w:bookmarkEnd w:id="358"/>
      <w:bookmarkStart w:id="359" w:name="_Toc184314437"/>
      <w:bookmarkEnd w:id="359"/>
      <w:bookmarkStart w:id="360" w:name="_Toc184312096"/>
      <w:bookmarkEnd w:id="360"/>
      <w:bookmarkStart w:id="361" w:name="_Toc184312123"/>
      <w:bookmarkEnd w:id="361"/>
      <w:bookmarkStart w:id="362" w:name="_Toc184310333"/>
      <w:bookmarkEnd w:id="362"/>
      <w:bookmarkStart w:id="363" w:name="_Toc184308062"/>
      <w:bookmarkEnd w:id="363"/>
      <w:bookmarkStart w:id="364" w:name="_Toc184310289"/>
      <w:bookmarkEnd w:id="364"/>
      <w:bookmarkStart w:id="365" w:name="_Toc184313291"/>
      <w:bookmarkEnd w:id="365"/>
      <w:bookmarkStart w:id="366" w:name="_Toc184314475"/>
      <w:bookmarkEnd w:id="366"/>
      <w:bookmarkStart w:id="367" w:name="_Toc184310343"/>
      <w:bookmarkEnd w:id="367"/>
      <w:bookmarkStart w:id="368" w:name="_Toc184308066"/>
      <w:bookmarkEnd w:id="368"/>
      <w:bookmarkStart w:id="369" w:name="_Toc184313286"/>
      <w:bookmarkEnd w:id="369"/>
      <w:bookmarkStart w:id="370" w:name="_Toc184308085"/>
      <w:bookmarkEnd w:id="370"/>
      <w:bookmarkStart w:id="371" w:name="_Toc184314448"/>
      <w:bookmarkEnd w:id="371"/>
      <w:bookmarkStart w:id="372" w:name="_Toc184310273"/>
      <w:bookmarkEnd w:id="372"/>
      <w:bookmarkStart w:id="373" w:name="_Toc184312108"/>
      <w:bookmarkEnd w:id="373"/>
      <w:bookmarkStart w:id="374" w:name="_Toc184314438"/>
      <w:bookmarkEnd w:id="374"/>
      <w:bookmarkStart w:id="375" w:name="_Toc184313298"/>
      <w:bookmarkEnd w:id="375"/>
      <w:bookmarkStart w:id="376" w:name="_Toc184310332"/>
      <w:bookmarkEnd w:id="376"/>
      <w:bookmarkStart w:id="377" w:name="_Toc184308079"/>
      <w:bookmarkEnd w:id="377"/>
      <w:bookmarkStart w:id="378" w:name="_Toc184310318"/>
      <w:bookmarkEnd w:id="378"/>
      <w:bookmarkStart w:id="379" w:name="_Toc184314415"/>
      <w:bookmarkEnd w:id="379"/>
      <w:bookmarkStart w:id="380" w:name="_Toc184313308"/>
      <w:bookmarkEnd w:id="380"/>
      <w:bookmarkStart w:id="381" w:name="_Toc184312079"/>
      <w:bookmarkEnd w:id="381"/>
      <w:bookmarkStart w:id="382" w:name="_Toc184313248"/>
      <w:bookmarkEnd w:id="382"/>
      <w:bookmarkStart w:id="383" w:name="_Toc184310328"/>
      <w:bookmarkEnd w:id="383"/>
      <w:bookmarkStart w:id="384" w:name="_Toc184308044"/>
      <w:bookmarkEnd w:id="384"/>
      <w:bookmarkStart w:id="385" w:name="_Toc184308048"/>
      <w:bookmarkEnd w:id="385"/>
      <w:bookmarkStart w:id="386" w:name="_Toc184310307"/>
      <w:bookmarkEnd w:id="386"/>
      <w:bookmarkStart w:id="387" w:name="_Toc184312137"/>
      <w:bookmarkEnd w:id="387"/>
      <w:bookmarkStart w:id="388" w:name="_Toc184313241"/>
      <w:bookmarkEnd w:id="388"/>
      <w:bookmarkStart w:id="389" w:name="_Toc184314441"/>
      <w:bookmarkEnd w:id="389"/>
      <w:bookmarkStart w:id="390" w:name="_Toc184312093"/>
      <w:bookmarkEnd w:id="390"/>
      <w:bookmarkStart w:id="391" w:name="_Toc184314459"/>
      <w:bookmarkEnd w:id="391"/>
      <w:bookmarkStart w:id="392" w:name="_Toc184313287"/>
      <w:bookmarkEnd w:id="392"/>
      <w:bookmarkStart w:id="393" w:name="_Toc184310281"/>
      <w:bookmarkEnd w:id="393"/>
      <w:bookmarkStart w:id="394" w:name="_Toc184314474"/>
      <w:bookmarkEnd w:id="394"/>
      <w:bookmarkStart w:id="395" w:name="_Toc184313283"/>
      <w:bookmarkEnd w:id="395"/>
      <w:bookmarkStart w:id="396" w:name="_Toc184312134"/>
      <w:bookmarkEnd w:id="396"/>
      <w:bookmarkStart w:id="397" w:name="_Toc184313272"/>
      <w:bookmarkEnd w:id="397"/>
      <w:bookmarkStart w:id="398" w:name="_Toc184312139"/>
      <w:bookmarkEnd w:id="398"/>
      <w:bookmarkStart w:id="399" w:name="_Toc184313292"/>
      <w:bookmarkEnd w:id="399"/>
      <w:bookmarkStart w:id="400" w:name="_Toc184313281"/>
      <w:bookmarkEnd w:id="400"/>
      <w:bookmarkStart w:id="401" w:name="_Toc184314457"/>
      <w:bookmarkEnd w:id="401"/>
      <w:bookmarkStart w:id="402" w:name="_Toc184310286"/>
      <w:bookmarkEnd w:id="402"/>
      <w:bookmarkStart w:id="403" w:name="_Toc184310292"/>
      <w:bookmarkEnd w:id="403"/>
      <w:bookmarkStart w:id="404" w:name="_Toc184313257"/>
      <w:bookmarkEnd w:id="404"/>
      <w:bookmarkStart w:id="405" w:name="_Toc184314465"/>
      <w:bookmarkEnd w:id="405"/>
      <w:bookmarkStart w:id="406" w:name="_Toc184314453"/>
      <w:bookmarkEnd w:id="406"/>
      <w:bookmarkStart w:id="407" w:name="_Toc184313273"/>
      <w:bookmarkEnd w:id="407"/>
      <w:bookmarkStart w:id="408" w:name="_Toc184314463"/>
      <w:bookmarkEnd w:id="408"/>
      <w:bookmarkStart w:id="409" w:name="_Toc184310324"/>
      <w:bookmarkEnd w:id="409"/>
      <w:bookmarkStart w:id="410" w:name="_Toc184308104"/>
      <w:bookmarkEnd w:id="410"/>
      <w:bookmarkStart w:id="411" w:name="_Toc184313301"/>
      <w:bookmarkEnd w:id="411"/>
      <w:bookmarkStart w:id="412" w:name="_Toc184313271"/>
      <w:bookmarkEnd w:id="412"/>
      <w:bookmarkStart w:id="413" w:name="_Toc184312116"/>
      <w:bookmarkEnd w:id="413"/>
      <w:bookmarkStart w:id="414" w:name="_Toc184312067"/>
      <w:bookmarkEnd w:id="414"/>
      <w:bookmarkStart w:id="415" w:name="_Toc184308042"/>
      <w:bookmarkEnd w:id="415"/>
      <w:bookmarkStart w:id="416" w:name="_Toc184313280"/>
      <w:bookmarkEnd w:id="416"/>
      <w:bookmarkStart w:id="417" w:name="_Toc184308068"/>
      <w:bookmarkEnd w:id="417"/>
      <w:bookmarkStart w:id="418" w:name="_Toc184310323"/>
      <w:bookmarkEnd w:id="418"/>
      <w:bookmarkStart w:id="419" w:name="_Toc184313255"/>
      <w:bookmarkEnd w:id="419"/>
      <w:bookmarkStart w:id="420" w:name="_Toc184310338"/>
      <w:bookmarkEnd w:id="420"/>
      <w:bookmarkStart w:id="421" w:name="_Toc184314450"/>
      <w:bookmarkEnd w:id="421"/>
      <w:bookmarkStart w:id="422" w:name="_Toc184312094"/>
      <w:bookmarkEnd w:id="422"/>
      <w:bookmarkStart w:id="423" w:name="_Toc184314482"/>
      <w:bookmarkEnd w:id="423"/>
      <w:bookmarkStart w:id="424" w:name="_Toc184313261"/>
      <w:bookmarkEnd w:id="424"/>
      <w:bookmarkStart w:id="425" w:name="_Toc184312074"/>
      <w:bookmarkEnd w:id="425"/>
      <w:bookmarkStart w:id="426" w:name="_Toc184314421"/>
      <w:bookmarkEnd w:id="426"/>
      <w:r>
        <w:rPr>
          <w:rFonts w:hint="eastAsia" w:ascii="仿宋" w:hAnsi="仿宋" w:eastAsia="仿宋" w:cs="仿宋"/>
          <w:b/>
          <w:sz w:val="36"/>
          <w:szCs w:val="36"/>
        </w:rPr>
        <w:t>评标方法及评分标准</w:t>
      </w:r>
    </w:p>
    <w:p>
      <w:pPr>
        <w:snapToGrid w:val="0"/>
        <w:spacing w:line="360" w:lineRule="auto"/>
        <w:ind w:firstLine="643"/>
        <w:jc w:val="center"/>
        <w:rPr>
          <w:rFonts w:ascii="仿宋" w:hAnsi="仿宋" w:eastAsia="仿宋" w:cs="仿宋"/>
          <w:b/>
          <w:sz w:val="24"/>
        </w:rPr>
      </w:pPr>
      <w:r>
        <w:rPr>
          <w:rFonts w:hint="eastAsia" w:ascii="仿宋" w:hAnsi="仿宋" w:eastAsia="仿宋" w:cs="仿宋"/>
          <w:b/>
          <w:sz w:val="24"/>
        </w:rPr>
        <w:t>评标办法前附表</w:t>
      </w:r>
    </w:p>
    <w:tbl>
      <w:tblPr>
        <w:tblStyle w:val="17"/>
        <w:tblW w:w="5820"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9" w:hRule="atLeast"/>
        </w:trPr>
        <w:tc>
          <w:tcPr>
            <w:tcW w:w="5000" w:type="pct"/>
            <w:vAlign w:val="center"/>
          </w:tcPr>
          <w:p>
            <w:pPr>
              <w:autoSpaceDE w:val="0"/>
              <w:autoSpaceDN w:val="0"/>
              <w:spacing w:line="360" w:lineRule="auto"/>
              <w:ind w:firstLine="482" w:firstLineChars="200"/>
              <w:rPr>
                <w:rFonts w:ascii="仿宋" w:hAnsi="仿宋" w:eastAsia="仿宋" w:cs="仿宋"/>
                <w:sz w:val="24"/>
              </w:rPr>
            </w:pPr>
            <w:r>
              <w:rPr>
                <w:rFonts w:hint="eastAsia" w:ascii="仿宋" w:hAnsi="仿宋" w:eastAsia="仿宋" w:cs="仿宋"/>
                <w:b/>
                <w:sz w:val="24"/>
              </w:rPr>
              <w:t>本项目采用综合评分法</w:t>
            </w:r>
            <w:r>
              <w:rPr>
                <w:rFonts w:hint="eastAsia" w:ascii="仿宋" w:hAnsi="仿宋" w:eastAsia="仿宋" w:cs="仿宋"/>
                <w:sz w:val="24"/>
              </w:rPr>
              <w:t>：</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得分且投标报价相同的并列，并形成评标意见。 </w:t>
            </w:r>
          </w:p>
          <w:p>
            <w:pPr>
              <w:spacing w:line="360" w:lineRule="auto"/>
              <w:ind w:left="105" w:leftChars="50" w:firstLine="427" w:firstLineChars="178"/>
              <w:rPr>
                <w:rFonts w:ascii="仿宋" w:hAnsi="仿宋" w:eastAsia="仿宋" w:cs="仿宋"/>
                <w:sz w:val="24"/>
              </w:rPr>
            </w:pPr>
            <w:r>
              <w:rPr>
                <w:rFonts w:hint="eastAsia" w:ascii="仿宋" w:hAnsi="仿宋" w:eastAsia="仿宋" w:cs="仿宋"/>
                <w:sz w:val="24"/>
              </w:rPr>
              <w:t>各投标人的综合得分为：投标价格得分+</w:t>
            </w:r>
            <w:r>
              <w:rPr>
                <w:rFonts w:hint="eastAsia" w:ascii="仿宋" w:hAnsi="仿宋" w:eastAsia="仿宋" w:cs="仿宋"/>
                <w:bCs/>
                <w:sz w:val="24"/>
              </w:rPr>
              <w:t>技术部分</w:t>
            </w:r>
            <w:r>
              <w:rPr>
                <w:rFonts w:hint="eastAsia" w:ascii="仿宋" w:hAnsi="仿宋" w:eastAsia="仿宋" w:cs="仿宋"/>
                <w:sz w:val="24"/>
              </w:rPr>
              <w:t>得分+资信与商务部分得分之和，总和为</w:t>
            </w:r>
            <w:r>
              <w:rPr>
                <w:rFonts w:hint="eastAsia" w:ascii="仿宋" w:hAnsi="仿宋" w:eastAsia="仿宋" w:cs="仿宋"/>
                <w:sz w:val="24"/>
                <w:u w:val="single"/>
              </w:rPr>
              <w:t>100</w:t>
            </w:r>
            <w:r>
              <w:rPr>
                <w:rFonts w:hint="eastAsia" w:ascii="仿宋" w:hAnsi="仿宋" w:eastAsia="仿宋" w:cs="仿宋"/>
                <w:sz w:val="24"/>
              </w:rPr>
              <w:t xml:space="preserve">分， </w:t>
            </w:r>
          </w:p>
          <w:p>
            <w:pPr>
              <w:autoSpaceDE w:val="0"/>
              <w:autoSpaceDN w:val="0"/>
              <w:spacing w:line="360" w:lineRule="auto"/>
              <w:ind w:firstLine="482" w:firstLineChars="200"/>
              <w:rPr>
                <w:rFonts w:ascii="仿宋" w:hAnsi="仿宋" w:eastAsia="仿宋" w:cs="仿宋"/>
                <w:b/>
                <w:sz w:val="24"/>
              </w:rPr>
            </w:pPr>
            <w:r>
              <w:rPr>
                <w:rFonts w:hint="eastAsia" w:ascii="仿宋" w:hAnsi="仿宋" w:eastAsia="仿宋" w:cs="仿宋"/>
                <w:b/>
                <w:sz w:val="24"/>
              </w:rPr>
              <w:t>各投标人的技术和服务方案、投标人资信与商务部分得分为：评标委员会各成员评分的算术平均值。各投标人的投标价格得分按投标价格评分公式由采购机构计算，评标委员会审核。</w:t>
            </w:r>
            <w:r>
              <w:rPr>
                <w:rFonts w:hint="eastAsia" w:ascii="仿宋" w:hAnsi="仿宋" w:eastAsia="仿宋" w:cs="仿宋"/>
                <w:sz w:val="24"/>
              </w:rPr>
              <w:t>根据上述评标原则，分值安排如下：</w:t>
            </w:r>
          </w:p>
        </w:tc>
      </w:tr>
    </w:tbl>
    <w:p>
      <w:pPr>
        <w:widowControl/>
        <w:spacing w:line="360" w:lineRule="auto"/>
        <w:ind w:firstLine="643"/>
        <w:rPr>
          <w:rFonts w:ascii="仿宋" w:hAnsi="仿宋" w:eastAsia="仿宋" w:cs="仿宋"/>
          <w:b/>
          <w:sz w:val="24"/>
        </w:rPr>
      </w:pPr>
    </w:p>
    <w:p>
      <w:pPr>
        <w:widowControl/>
        <w:adjustRightInd/>
        <w:ind w:firstLine="643"/>
        <w:jc w:val="left"/>
        <w:rPr>
          <w:rFonts w:ascii="仿宋" w:hAnsi="仿宋" w:eastAsia="仿宋" w:cs="仿宋"/>
          <w:sz w:val="24"/>
          <w:shd w:val="clear" w:color="auto" w:fill="FFFFFF"/>
        </w:rPr>
      </w:pPr>
      <w:r>
        <w:rPr>
          <w:rFonts w:hint="eastAsia" w:ascii="仿宋" w:hAnsi="仿宋" w:eastAsia="仿宋" w:cs="仿宋"/>
          <w:b/>
          <w:sz w:val="24"/>
        </w:rPr>
        <w:br w:type="page"/>
      </w:r>
    </w:p>
    <w:p>
      <w:pPr>
        <w:widowControl/>
        <w:spacing w:line="360" w:lineRule="auto"/>
        <w:ind w:firstLine="482" w:firstLineChars="200"/>
        <w:rPr>
          <w:rFonts w:ascii="仿宋" w:hAnsi="仿宋" w:eastAsia="仿宋" w:cs="仿宋"/>
          <w:sz w:val="24"/>
        </w:rPr>
      </w:pPr>
      <w:r>
        <w:rPr>
          <w:rFonts w:hint="eastAsia" w:ascii="仿宋" w:hAnsi="仿宋" w:eastAsia="仿宋" w:cs="仿宋"/>
          <w:b/>
          <w:bCs/>
          <w:sz w:val="24"/>
        </w:rPr>
        <w:t>21.</w:t>
      </w:r>
      <w:r>
        <w:rPr>
          <w:rFonts w:hint="eastAsia" w:ascii="仿宋" w:hAnsi="仿宋" w:eastAsia="仿宋" w:cs="仿宋"/>
          <w:b/>
          <w:bCs/>
          <w:color w:val="000000"/>
          <w:sz w:val="24"/>
        </w:rPr>
        <w:t>商务技术评分表（90分）</w:t>
      </w:r>
    </w:p>
    <w:tbl>
      <w:tblPr>
        <w:tblStyle w:val="17"/>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591"/>
        <w:gridCol w:w="5900"/>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58" w:type="dxa"/>
            <w:vAlign w:val="center"/>
          </w:tcPr>
          <w:p>
            <w:pPr>
              <w:jc w:val="center"/>
              <w:rPr>
                <w:rFonts w:ascii="仿宋" w:hAnsi="仿宋" w:eastAsia="仿宋" w:cs="仿宋"/>
                <w:b/>
                <w:bCs/>
                <w:sz w:val="24"/>
              </w:rPr>
            </w:pPr>
            <w:r>
              <w:rPr>
                <w:rFonts w:hint="eastAsia" w:ascii="仿宋" w:hAnsi="仿宋" w:eastAsia="仿宋" w:cs="仿宋"/>
                <w:b/>
                <w:bCs/>
                <w:sz w:val="24"/>
              </w:rPr>
              <w:t>分类</w:t>
            </w:r>
          </w:p>
        </w:tc>
        <w:tc>
          <w:tcPr>
            <w:tcW w:w="1591" w:type="dxa"/>
            <w:vAlign w:val="center"/>
          </w:tcPr>
          <w:p>
            <w:pPr>
              <w:jc w:val="center"/>
              <w:rPr>
                <w:rFonts w:ascii="仿宋" w:hAnsi="仿宋" w:eastAsia="仿宋" w:cs="仿宋"/>
                <w:b/>
                <w:bCs/>
                <w:sz w:val="24"/>
              </w:rPr>
            </w:pPr>
            <w:r>
              <w:rPr>
                <w:rFonts w:hint="eastAsia" w:ascii="仿宋" w:hAnsi="仿宋" w:eastAsia="仿宋" w:cs="仿宋"/>
                <w:b/>
                <w:bCs/>
                <w:sz w:val="24"/>
              </w:rPr>
              <w:t>评审指标</w:t>
            </w:r>
          </w:p>
        </w:tc>
        <w:tc>
          <w:tcPr>
            <w:tcW w:w="5900" w:type="dxa"/>
            <w:vAlign w:val="center"/>
          </w:tcPr>
          <w:p>
            <w:pPr>
              <w:jc w:val="center"/>
              <w:rPr>
                <w:rFonts w:ascii="仿宋" w:hAnsi="仿宋" w:eastAsia="仿宋" w:cs="仿宋"/>
                <w:b/>
                <w:bCs/>
                <w:sz w:val="24"/>
              </w:rPr>
            </w:pPr>
            <w:r>
              <w:rPr>
                <w:rFonts w:hint="eastAsia" w:ascii="仿宋" w:hAnsi="仿宋" w:eastAsia="仿宋" w:cs="仿宋"/>
                <w:b/>
                <w:bCs/>
                <w:sz w:val="24"/>
              </w:rPr>
              <w:t>评分细则</w:t>
            </w:r>
          </w:p>
        </w:tc>
        <w:tc>
          <w:tcPr>
            <w:tcW w:w="787" w:type="dxa"/>
            <w:vAlign w:val="center"/>
          </w:tcPr>
          <w:p>
            <w:pPr>
              <w:jc w:val="center"/>
              <w:rPr>
                <w:rFonts w:ascii="仿宋" w:hAnsi="仿宋" w:eastAsia="仿宋" w:cs="仿宋"/>
                <w:b/>
                <w:bCs/>
                <w:sz w:val="24"/>
              </w:rPr>
            </w:pPr>
            <w:r>
              <w:rPr>
                <w:rFonts w:hint="eastAsia" w:ascii="仿宋" w:hAnsi="仿宋" w:eastAsia="仿宋" w:cs="仿宋"/>
                <w:b/>
                <w:bCs/>
                <w:sz w:val="24"/>
              </w:rPr>
              <w:t>详细分值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958" w:type="dxa"/>
            <w:vMerge w:val="restart"/>
            <w:vAlign w:val="center"/>
          </w:tcPr>
          <w:p>
            <w:pPr>
              <w:jc w:val="center"/>
              <w:rPr>
                <w:rFonts w:ascii="仿宋" w:hAnsi="仿宋" w:eastAsia="仿宋" w:cs="仿宋"/>
                <w:b/>
                <w:bCs/>
                <w:sz w:val="24"/>
              </w:rPr>
            </w:pPr>
            <w:r>
              <w:rPr>
                <w:rFonts w:hint="eastAsia" w:ascii="仿宋" w:hAnsi="仿宋" w:eastAsia="仿宋" w:cs="仿宋"/>
                <w:b/>
                <w:bCs/>
                <w:sz w:val="24"/>
              </w:rPr>
              <w:t>律师事务所综合实力</w:t>
            </w:r>
          </w:p>
        </w:tc>
        <w:tc>
          <w:tcPr>
            <w:tcW w:w="1591" w:type="dxa"/>
            <w:vAlign w:val="center"/>
          </w:tcPr>
          <w:p>
            <w:pPr>
              <w:jc w:val="center"/>
              <w:rPr>
                <w:rFonts w:ascii="仿宋" w:hAnsi="仿宋" w:eastAsia="仿宋" w:cs="仿宋"/>
                <w:sz w:val="24"/>
              </w:rPr>
            </w:pPr>
            <w:r>
              <w:rPr>
                <w:rFonts w:hint="eastAsia" w:ascii="仿宋" w:hAnsi="仿宋" w:eastAsia="仿宋" w:cs="仿宋"/>
                <w:sz w:val="24"/>
              </w:rPr>
              <w:t>供应商行业地位、荣誉</w:t>
            </w:r>
          </w:p>
        </w:tc>
        <w:tc>
          <w:tcPr>
            <w:tcW w:w="5900" w:type="dxa"/>
            <w:vAlign w:val="center"/>
          </w:tcPr>
          <w:p>
            <w:pPr>
              <w:rPr>
                <w:rFonts w:ascii="仿宋" w:hAnsi="仿宋" w:eastAsia="仿宋" w:cs="仿宋"/>
                <w:sz w:val="24"/>
              </w:rPr>
            </w:pPr>
            <w:r>
              <w:rPr>
                <w:rFonts w:hint="eastAsia" w:ascii="仿宋" w:hAnsi="仿宋" w:eastAsia="仿宋" w:cs="仿宋"/>
                <w:sz w:val="24"/>
              </w:rPr>
              <w:t>供应商获得的各类荣誉称号或表彰情况，最高得8分：</w:t>
            </w:r>
          </w:p>
          <w:p>
            <w:pPr>
              <w:rPr>
                <w:rFonts w:ascii="仿宋" w:hAnsi="仿宋" w:eastAsia="仿宋" w:cs="仿宋"/>
                <w:sz w:val="24"/>
              </w:rPr>
            </w:pPr>
            <w:r>
              <w:rPr>
                <w:rFonts w:hint="eastAsia" w:ascii="仿宋" w:hAnsi="仿宋" w:eastAsia="仿宋" w:cs="仿宋"/>
                <w:sz w:val="24"/>
              </w:rPr>
              <w:t xml:space="preserve">（1）供应商获得司法部、全国律协颁发的荣誉称号或表彰每项得2分； </w:t>
            </w:r>
          </w:p>
          <w:p>
            <w:pPr>
              <w:rPr>
                <w:rFonts w:ascii="仿宋" w:hAnsi="仿宋" w:eastAsia="仿宋" w:cs="仿宋"/>
                <w:sz w:val="24"/>
              </w:rPr>
            </w:pPr>
            <w:r>
              <w:rPr>
                <w:rFonts w:hint="eastAsia" w:ascii="仿宋" w:hAnsi="仿宋" w:eastAsia="仿宋" w:cs="仿宋"/>
                <w:sz w:val="24"/>
              </w:rPr>
              <w:t>（2）供应商获得浙江省司法行政机关、律师协会颁发的荣誉称号或表彰的，每项得2分；</w:t>
            </w:r>
          </w:p>
          <w:p>
            <w:pPr>
              <w:rPr>
                <w:rFonts w:ascii="仿宋" w:hAnsi="仿宋" w:eastAsia="仿宋" w:cs="仿宋"/>
                <w:sz w:val="24"/>
              </w:rPr>
            </w:pPr>
            <w:r>
              <w:rPr>
                <w:rFonts w:hint="eastAsia" w:ascii="仿宋" w:hAnsi="仿宋" w:eastAsia="仿宋" w:cs="仿宋"/>
                <w:sz w:val="24"/>
              </w:rPr>
              <w:t>（3）供应商获得亚洲法律杂志ALB评选的律师事务所奖项或称号，每项得1分。</w:t>
            </w:r>
          </w:p>
          <w:p>
            <w:pPr>
              <w:rPr>
                <w:rFonts w:ascii="仿宋" w:hAnsi="仿宋" w:eastAsia="仿宋" w:cs="仿宋"/>
                <w:sz w:val="24"/>
              </w:rPr>
            </w:pPr>
            <w:r>
              <w:rPr>
                <w:rFonts w:hint="eastAsia" w:ascii="仿宋" w:hAnsi="仿宋" w:eastAsia="仿宋" w:cs="仿宋"/>
                <w:sz w:val="24"/>
              </w:rPr>
              <w:t>注：提供相关证书或表彰文件复印件。</w:t>
            </w:r>
          </w:p>
        </w:tc>
        <w:tc>
          <w:tcPr>
            <w:tcW w:w="787" w:type="dxa"/>
            <w:vAlign w:val="center"/>
          </w:tcPr>
          <w:p>
            <w:pPr>
              <w:jc w:val="center"/>
              <w:rPr>
                <w:rFonts w:ascii="仿宋" w:hAnsi="仿宋" w:eastAsia="仿宋" w:cs="仿宋"/>
                <w:sz w:val="24"/>
              </w:rPr>
            </w:pP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58" w:type="dxa"/>
            <w:vMerge w:val="continue"/>
            <w:vAlign w:val="center"/>
          </w:tcPr>
          <w:p>
            <w:pPr>
              <w:widowControl/>
              <w:jc w:val="left"/>
              <w:rPr>
                <w:rFonts w:ascii="仿宋" w:hAnsi="仿宋" w:eastAsia="仿宋" w:cs="仿宋"/>
                <w:b/>
                <w:bCs/>
                <w:sz w:val="24"/>
              </w:rPr>
            </w:pPr>
          </w:p>
        </w:tc>
        <w:tc>
          <w:tcPr>
            <w:tcW w:w="1591" w:type="dxa"/>
            <w:vAlign w:val="center"/>
          </w:tcPr>
          <w:p>
            <w:pPr>
              <w:jc w:val="center"/>
              <w:rPr>
                <w:rFonts w:ascii="仿宋" w:hAnsi="仿宋" w:eastAsia="仿宋" w:cs="仿宋"/>
                <w:sz w:val="24"/>
              </w:rPr>
            </w:pPr>
            <w:r>
              <w:rPr>
                <w:rFonts w:hint="eastAsia" w:ascii="仿宋" w:hAnsi="仿宋" w:eastAsia="仿宋" w:cs="仿宋"/>
                <w:sz w:val="24"/>
              </w:rPr>
              <w:t>供应商政府部门、国有独资或控股企业服务经验</w:t>
            </w:r>
          </w:p>
        </w:tc>
        <w:tc>
          <w:tcPr>
            <w:tcW w:w="5900" w:type="dxa"/>
            <w:vAlign w:val="center"/>
          </w:tcPr>
          <w:p>
            <w:pPr>
              <w:rPr>
                <w:rFonts w:ascii="仿宋" w:hAnsi="仿宋" w:eastAsia="仿宋" w:cs="仿宋"/>
                <w:sz w:val="24"/>
              </w:rPr>
            </w:pPr>
            <w:r>
              <w:rPr>
                <w:rFonts w:hint="eastAsia" w:ascii="仿宋" w:hAnsi="仿宋" w:eastAsia="仿宋" w:cs="仿宋"/>
                <w:sz w:val="24"/>
              </w:rPr>
              <w:t>供应商自2020年1月1日以来为各级政府部门、国有独资或控股企业提供法律服务的情况：</w:t>
            </w:r>
          </w:p>
          <w:p>
            <w:pPr>
              <w:rPr>
                <w:rFonts w:ascii="仿宋" w:hAnsi="仿宋" w:eastAsia="仿宋" w:cs="仿宋"/>
                <w:sz w:val="24"/>
              </w:rPr>
            </w:pPr>
            <w:r>
              <w:rPr>
                <w:rFonts w:hint="eastAsia" w:ascii="仿宋" w:hAnsi="仿宋" w:eastAsia="仿宋" w:cs="仿宋"/>
                <w:sz w:val="24"/>
              </w:rPr>
              <w:t>（1）作为各级政府部门常年法律顾问的，每项得2分，最高得4分；</w:t>
            </w:r>
          </w:p>
          <w:p>
            <w:pPr>
              <w:rPr>
                <w:rFonts w:ascii="仿宋" w:hAnsi="仿宋" w:eastAsia="仿宋" w:cs="仿宋"/>
                <w:sz w:val="24"/>
              </w:rPr>
            </w:pPr>
            <w:r>
              <w:rPr>
                <w:rFonts w:hint="eastAsia" w:ascii="仿宋" w:hAnsi="仿宋" w:eastAsia="仿宋" w:cs="仿宋"/>
                <w:sz w:val="24"/>
              </w:rPr>
              <w:t>（2）作为国有独资或国有控股企业常年法律顾问的，每项得1分，最高得4分。</w:t>
            </w:r>
          </w:p>
          <w:p>
            <w:pPr>
              <w:rPr>
                <w:rFonts w:ascii="仿宋" w:hAnsi="仿宋" w:eastAsia="仿宋" w:cs="仿宋"/>
                <w:sz w:val="24"/>
              </w:rPr>
            </w:pPr>
            <w:r>
              <w:rPr>
                <w:rFonts w:hint="eastAsia" w:ascii="仿宋" w:hAnsi="仿宋" w:eastAsia="仿宋" w:cs="仿宋"/>
                <w:sz w:val="24"/>
              </w:rPr>
              <w:t>注：提供委托合同等复印件作为证明文件。</w:t>
            </w:r>
          </w:p>
        </w:tc>
        <w:tc>
          <w:tcPr>
            <w:tcW w:w="787" w:type="dxa"/>
            <w:vAlign w:val="center"/>
          </w:tcPr>
          <w:p>
            <w:pPr>
              <w:jc w:val="center"/>
              <w:rPr>
                <w:rFonts w:ascii="仿宋" w:hAnsi="仿宋" w:eastAsia="仿宋" w:cs="仿宋"/>
                <w:sz w:val="24"/>
              </w:rPr>
            </w:pP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vMerge w:val="continue"/>
            <w:vAlign w:val="center"/>
          </w:tcPr>
          <w:p>
            <w:pPr>
              <w:widowControl/>
              <w:jc w:val="left"/>
              <w:rPr>
                <w:rFonts w:ascii="仿宋" w:hAnsi="仿宋" w:eastAsia="仿宋" w:cs="仿宋"/>
                <w:b/>
                <w:bCs/>
                <w:sz w:val="24"/>
              </w:rPr>
            </w:pPr>
          </w:p>
        </w:tc>
        <w:tc>
          <w:tcPr>
            <w:tcW w:w="1591" w:type="dxa"/>
            <w:vAlign w:val="center"/>
          </w:tcPr>
          <w:p>
            <w:pPr>
              <w:jc w:val="center"/>
              <w:rPr>
                <w:rFonts w:ascii="仿宋" w:hAnsi="仿宋" w:eastAsia="仿宋" w:cs="仿宋"/>
                <w:sz w:val="24"/>
              </w:rPr>
            </w:pPr>
            <w:r>
              <w:rPr>
                <w:rFonts w:hint="eastAsia" w:ascii="仿宋" w:hAnsi="仿宋" w:eastAsia="仿宋" w:cs="仿宋"/>
                <w:sz w:val="24"/>
              </w:rPr>
              <w:t>供应商相关项目业务经营</w:t>
            </w:r>
          </w:p>
        </w:tc>
        <w:tc>
          <w:tcPr>
            <w:tcW w:w="5900" w:type="dxa"/>
            <w:vAlign w:val="center"/>
          </w:tcPr>
          <w:p>
            <w:pPr>
              <w:rPr>
                <w:rFonts w:ascii="仿宋" w:hAnsi="仿宋" w:eastAsia="仿宋" w:cs="仿宋"/>
                <w:sz w:val="24"/>
              </w:rPr>
            </w:pPr>
            <w:r>
              <w:rPr>
                <w:rFonts w:hint="eastAsia" w:ascii="仿宋" w:hAnsi="仿宋" w:eastAsia="仿宋" w:cs="仿宋"/>
                <w:sz w:val="24"/>
              </w:rPr>
              <w:t>供应商自2020年1月1日以来为企业发行资产证券化产品提供法律服务的，每项得1分，最高得5分。</w:t>
            </w:r>
          </w:p>
          <w:p>
            <w:pPr>
              <w:rPr>
                <w:rFonts w:ascii="仿宋" w:hAnsi="仿宋" w:eastAsia="仿宋" w:cs="仿宋"/>
                <w:sz w:val="24"/>
              </w:rPr>
            </w:pPr>
            <w:r>
              <w:rPr>
                <w:rFonts w:hint="eastAsia" w:ascii="仿宋" w:hAnsi="仿宋" w:eastAsia="仿宋" w:cs="仿宋"/>
                <w:sz w:val="24"/>
              </w:rPr>
              <w:t>注：提供委托合同或法律意见书复印件作为证明文件。</w:t>
            </w:r>
          </w:p>
        </w:tc>
        <w:tc>
          <w:tcPr>
            <w:tcW w:w="787" w:type="dxa"/>
            <w:vAlign w:val="center"/>
          </w:tcPr>
          <w:p>
            <w:pPr>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958" w:type="dxa"/>
            <w:vMerge w:val="continue"/>
            <w:vAlign w:val="center"/>
          </w:tcPr>
          <w:p>
            <w:pPr>
              <w:widowControl/>
              <w:jc w:val="left"/>
              <w:rPr>
                <w:rFonts w:ascii="仿宋" w:hAnsi="仿宋" w:eastAsia="仿宋" w:cs="仿宋"/>
                <w:b/>
                <w:bCs/>
                <w:sz w:val="24"/>
              </w:rPr>
            </w:pPr>
          </w:p>
        </w:tc>
        <w:tc>
          <w:tcPr>
            <w:tcW w:w="1591" w:type="dxa"/>
            <w:vAlign w:val="center"/>
          </w:tcPr>
          <w:p>
            <w:pPr>
              <w:jc w:val="center"/>
              <w:rPr>
                <w:rFonts w:ascii="仿宋" w:hAnsi="仿宋" w:eastAsia="仿宋" w:cs="仿宋"/>
                <w:sz w:val="24"/>
              </w:rPr>
            </w:pPr>
            <w:r>
              <w:rPr>
                <w:rFonts w:hint="eastAsia" w:ascii="仿宋" w:hAnsi="仿宋" w:eastAsia="仿宋" w:cs="仿宋"/>
                <w:sz w:val="24"/>
              </w:rPr>
              <w:t>办公硬件</w:t>
            </w:r>
          </w:p>
        </w:tc>
        <w:tc>
          <w:tcPr>
            <w:tcW w:w="5900" w:type="dxa"/>
            <w:vAlign w:val="center"/>
          </w:tcPr>
          <w:p>
            <w:pPr>
              <w:rPr>
                <w:rFonts w:ascii="仿宋" w:hAnsi="仿宋" w:eastAsia="仿宋" w:cs="仿宋"/>
                <w:sz w:val="24"/>
              </w:rPr>
            </w:pPr>
            <w:r>
              <w:rPr>
                <w:rFonts w:hint="eastAsia" w:ascii="仿宋" w:hAnsi="仿宋" w:eastAsia="仿宋" w:cs="仿宋"/>
                <w:sz w:val="24"/>
              </w:rPr>
              <w:t>（1）供应商在交易人所在地区具有执业机构的得1分，供应商在交易人所在地区的执业机构为供应商总所的得2分；</w:t>
            </w:r>
          </w:p>
          <w:p>
            <w:pPr>
              <w:rPr>
                <w:rFonts w:ascii="仿宋" w:hAnsi="仿宋" w:eastAsia="仿宋" w:cs="仿宋"/>
                <w:sz w:val="24"/>
              </w:rPr>
            </w:pPr>
            <w:r>
              <w:rPr>
                <w:rFonts w:hint="eastAsia" w:ascii="仿宋" w:hAnsi="仿宋" w:eastAsia="仿宋" w:cs="仿宋"/>
                <w:sz w:val="24"/>
              </w:rPr>
              <w:t>（2）供应商拥有独立域名网站的，网站有律所宣传和执业律师个人介绍的，且运用信息化管理系统进行日常管理的，得1分。</w:t>
            </w:r>
          </w:p>
          <w:p>
            <w:pPr>
              <w:rPr>
                <w:rFonts w:ascii="仿宋" w:hAnsi="仿宋" w:eastAsia="仿宋" w:cs="仿宋"/>
                <w:sz w:val="24"/>
              </w:rPr>
            </w:pPr>
            <w:r>
              <w:rPr>
                <w:rFonts w:hint="eastAsia" w:ascii="仿宋" w:hAnsi="仿宋" w:eastAsia="仿宋" w:cs="仿宋"/>
                <w:sz w:val="24"/>
              </w:rPr>
              <w:t>注：①提供相关证明文件。②“所在地区”指市级行政区域。</w:t>
            </w:r>
          </w:p>
        </w:tc>
        <w:tc>
          <w:tcPr>
            <w:tcW w:w="787" w:type="dxa"/>
            <w:vAlign w:val="center"/>
          </w:tcPr>
          <w:p>
            <w:pPr>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958" w:type="dxa"/>
            <w:vMerge w:val="restart"/>
            <w:vAlign w:val="center"/>
          </w:tcPr>
          <w:p>
            <w:pPr>
              <w:jc w:val="center"/>
              <w:rPr>
                <w:rFonts w:ascii="仿宋" w:hAnsi="仿宋" w:eastAsia="仿宋" w:cs="仿宋"/>
                <w:b/>
                <w:bCs/>
                <w:sz w:val="24"/>
              </w:rPr>
            </w:pPr>
            <w:r>
              <w:rPr>
                <w:rFonts w:hint="eastAsia" w:ascii="仿宋" w:hAnsi="仿宋" w:eastAsia="仿宋" w:cs="仿宋"/>
                <w:b/>
                <w:bCs/>
                <w:sz w:val="24"/>
              </w:rPr>
              <w:t>项目团队业务经验</w:t>
            </w:r>
          </w:p>
        </w:tc>
        <w:tc>
          <w:tcPr>
            <w:tcW w:w="1591" w:type="dxa"/>
            <w:vAlign w:val="center"/>
          </w:tcPr>
          <w:p>
            <w:pPr>
              <w:jc w:val="center"/>
              <w:rPr>
                <w:rFonts w:ascii="仿宋" w:hAnsi="仿宋" w:eastAsia="仿宋" w:cs="仿宋"/>
                <w:sz w:val="24"/>
              </w:rPr>
            </w:pPr>
            <w:r>
              <w:rPr>
                <w:rFonts w:hint="eastAsia" w:ascii="仿宋" w:hAnsi="仿宋" w:eastAsia="仿宋" w:cs="仿宋"/>
                <w:sz w:val="24"/>
              </w:rPr>
              <w:t>团队配置情况</w:t>
            </w:r>
          </w:p>
        </w:tc>
        <w:tc>
          <w:tcPr>
            <w:tcW w:w="5900" w:type="dxa"/>
            <w:vAlign w:val="center"/>
          </w:tcPr>
          <w:p>
            <w:pPr>
              <w:rPr>
                <w:rFonts w:ascii="仿宋" w:hAnsi="仿宋" w:eastAsia="仿宋" w:cs="仿宋"/>
                <w:sz w:val="24"/>
              </w:rPr>
            </w:pPr>
            <w:r>
              <w:rPr>
                <w:rFonts w:hint="eastAsia" w:ascii="仿宋" w:hAnsi="仿宋" w:eastAsia="仿宋" w:cs="仿宋"/>
                <w:sz w:val="24"/>
              </w:rPr>
              <w:t>（1）项目团队负责人执业时间在15年以上，得5分；执业时间在10-15年的，得3分；执业时间在10-5年的，得1.5分，5年以下的，不得分；</w:t>
            </w:r>
          </w:p>
          <w:p>
            <w:pPr>
              <w:rPr>
                <w:rFonts w:ascii="仿宋" w:hAnsi="仿宋" w:eastAsia="仿宋" w:cs="仿宋"/>
                <w:sz w:val="24"/>
              </w:rPr>
            </w:pPr>
            <w:r>
              <w:rPr>
                <w:rFonts w:hint="eastAsia" w:ascii="仿宋" w:hAnsi="仿宋" w:eastAsia="仿宋" w:cs="仿宋"/>
                <w:sz w:val="24"/>
              </w:rPr>
              <w:t>（2）项目团队负责人为一级律师的，得3分；为二级律师的，得1分；其他得0分；</w:t>
            </w:r>
          </w:p>
          <w:p>
            <w:pPr>
              <w:rPr>
                <w:rFonts w:ascii="仿宋" w:hAnsi="仿宋" w:eastAsia="仿宋" w:cs="仿宋"/>
                <w:sz w:val="24"/>
              </w:rPr>
            </w:pPr>
            <w:r>
              <w:rPr>
                <w:rFonts w:hint="eastAsia" w:ascii="仿宋" w:hAnsi="仿宋" w:eastAsia="仿宋" w:cs="仿宋"/>
                <w:sz w:val="24"/>
              </w:rPr>
              <w:t>（3）项目团队负责人或其经办案例获得司法部、全国律协、浙江省、杭州市司法机关、人民法院、律师协会颁发的荣誉称号或表彰的，每项得1分，最高为2分。</w:t>
            </w:r>
          </w:p>
          <w:p>
            <w:pPr>
              <w:rPr>
                <w:rFonts w:ascii="仿宋" w:hAnsi="仿宋" w:eastAsia="仿宋" w:cs="仿宋"/>
                <w:sz w:val="24"/>
              </w:rPr>
            </w:pPr>
            <w:r>
              <w:rPr>
                <w:rFonts w:hint="eastAsia" w:ascii="仿宋" w:hAnsi="仿宋" w:eastAsia="仿宋" w:cs="仿宋"/>
                <w:sz w:val="24"/>
              </w:rPr>
              <w:t>注：提供相关证明文件。</w:t>
            </w:r>
          </w:p>
        </w:tc>
        <w:tc>
          <w:tcPr>
            <w:tcW w:w="787" w:type="dxa"/>
            <w:vAlign w:val="center"/>
          </w:tcPr>
          <w:p>
            <w:pPr>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58" w:type="dxa"/>
            <w:vMerge w:val="continue"/>
            <w:vAlign w:val="center"/>
          </w:tcPr>
          <w:p>
            <w:pPr>
              <w:widowControl/>
              <w:jc w:val="left"/>
              <w:rPr>
                <w:rFonts w:ascii="仿宋" w:hAnsi="仿宋" w:eastAsia="仿宋" w:cs="仿宋"/>
                <w:b/>
                <w:bCs/>
                <w:sz w:val="24"/>
              </w:rPr>
            </w:pPr>
          </w:p>
        </w:tc>
        <w:tc>
          <w:tcPr>
            <w:tcW w:w="1591" w:type="dxa"/>
            <w:vAlign w:val="center"/>
          </w:tcPr>
          <w:p>
            <w:pPr>
              <w:jc w:val="center"/>
              <w:rPr>
                <w:rFonts w:ascii="仿宋" w:hAnsi="仿宋" w:eastAsia="仿宋" w:cs="仿宋"/>
                <w:sz w:val="24"/>
              </w:rPr>
            </w:pPr>
            <w:r>
              <w:rPr>
                <w:rFonts w:hint="eastAsia" w:ascii="仿宋" w:hAnsi="仿宋" w:eastAsia="仿宋" w:cs="仿宋"/>
                <w:sz w:val="24"/>
              </w:rPr>
              <w:t>团队业务经验</w:t>
            </w:r>
          </w:p>
        </w:tc>
        <w:tc>
          <w:tcPr>
            <w:tcW w:w="5900" w:type="dxa"/>
            <w:vAlign w:val="center"/>
          </w:tcPr>
          <w:p>
            <w:pPr>
              <w:rPr>
                <w:rFonts w:ascii="仿宋" w:hAnsi="仿宋" w:eastAsia="仿宋" w:cs="仿宋"/>
                <w:sz w:val="24"/>
              </w:rPr>
            </w:pPr>
            <w:r>
              <w:rPr>
                <w:rFonts w:hint="eastAsia" w:ascii="仿宋" w:hAnsi="仿宋" w:eastAsia="仿宋" w:cs="仿宋"/>
                <w:sz w:val="24"/>
              </w:rPr>
              <w:t>项目团队成员为杭州市范围内各政府部门、国有独资或控股企业提供法律服务的情况：</w:t>
            </w:r>
          </w:p>
          <w:p>
            <w:pPr>
              <w:rPr>
                <w:rFonts w:ascii="仿宋" w:hAnsi="仿宋" w:eastAsia="仿宋" w:cs="仿宋"/>
                <w:sz w:val="24"/>
              </w:rPr>
            </w:pPr>
            <w:r>
              <w:rPr>
                <w:rFonts w:hint="eastAsia" w:ascii="仿宋" w:hAnsi="仿宋" w:eastAsia="仿宋" w:cs="仿宋"/>
                <w:sz w:val="24"/>
              </w:rPr>
              <w:t>（1）现任杭州市范围内各政府部门、国有独资或控股企业常年法律顾问的，每项得1分，最高得</w:t>
            </w:r>
            <w:r>
              <w:rPr>
                <w:rFonts w:ascii="仿宋" w:hAnsi="仿宋" w:eastAsia="仿宋" w:cs="仿宋"/>
                <w:sz w:val="24"/>
              </w:rPr>
              <w:t>6</w:t>
            </w:r>
            <w:r>
              <w:rPr>
                <w:rFonts w:hint="eastAsia" w:ascii="仿宋" w:hAnsi="仿宋" w:eastAsia="仿宋" w:cs="仿宋"/>
                <w:sz w:val="24"/>
              </w:rPr>
              <w:t>分；</w:t>
            </w:r>
          </w:p>
          <w:p>
            <w:pPr>
              <w:rPr>
                <w:rFonts w:ascii="仿宋" w:hAnsi="仿宋" w:eastAsia="仿宋" w:cs="仿宋"/>
                <w:sz w:val="24"/>
              </w:rPr>
            </w:pPr>
            <w:r>
              <w:rPr>
                <w:rFonts w:hint="eastAsia" w:ascii="仿宋" w:hAnsi="仿宋" w:eastAsia="仿宋" w:cs="仿宋"/>
                <w:sz w:val="24"/>
              </w:rPr>
              <w:t>（2）具有至少</w:t>
            </w:r>
            <w:r>
              <w:rPr>
                <w:rFonts w:ascii="仿宋" w:hAnsi="仿宋" w:eastAsia="仿宋" w:cs="仿宋"/>
                <w:sz w:val="24"/>
              </w:rPr>
              <w:t>4</w:t>
            </w:r>
            <w:r>
              <w:rPr>
                <w:rFonts w:hint="eastAsia" w:ascii="仿宋" w:hAnsi="仿宋" w:eastAsia="仿宋" w:cs="仿宋"/>
                <w:sz w:val="24"/>
              </w:rPr>
              <w:t>例为杭州市范围内企业发行资产证券化产品提供法律服务的经验，且距离提交响应文件截止日不超过3年，符合上述条件得</w:t>
            </w:r>
            <w:r>
              <w:rPr>
                <w:rFonts w:ascii="仿宋" w:hAnsi="仿宋" w:eastAsia="仿宋" w:cs="仿宋"/>
                <w:sz w:val="24"/>
              </w:rPr>
              <w:t>8</w:t>
            </w:r>
            <w:r>
              <w:rPr>
                <w:rFonts w:hint="eastAsia" w:ascii="仿宋" w:hAnsi="仿宋" w:eastAsia="仿宋" w:cs="仿宋"/>
                <w:sz w:val="24"/>
              </w:rPr>
              <w:t>分，每项指标缺少1例扣2分，最低得0分；</w:t>
            </w:r>
          </w:p>
          <w:p>
            <w:pPr>
              <w:rPr>
                <w:rFonts w:ascii="仿宋" w:hAnsi="仿宋" w:eastAsia="仿宋" w:cs="仿宋"/>
                <w:sz w:val="24"/>
              </w:rPr>
            </w:pPr>
            <w:r>
              <w:rPr>
                <w:rFonts w:hint="eastAsia" w:ascii="仿宋" w:hAnsi="仿宋" w:eastAsia="仿宋" w:cs="仿宋"/>
                <w:sz w:val="24"/>
              </w:rPr>
              <w:t>（3）具有至少</w:t>
            </w:r>
            <w:r>
              <w:rPr>
                <w:rFonts w:ascii="仿宋" w:hAnsi="仿宋" w:eastAsia="仿宋" w:cs="仿宋"/>
                <w:sz w:val="24"/>
              </w:rPr>
              <w:t>6</w:t>
            </w:r>
            <w:r>
              <w:rPr>
                <w:rFonts w:hint="eastAsia" w:ascii="仿宋" w:hAnsi="仿宋" w:eastAsia="仿宋" w:cs="仿宋"/>
                <w:sz w:val="24"/>
              </w:rPr>
              <w:t>例为杭州市范围内国有独资或控股企业发行各类债券、票据等融资工具提供法律服务的经验，且距离提交响应文件截止日不超过3年，符合上述条件得</w:t>
            </w:r>
            <w:r>
              <w:rPr>
                <w:rFonts w:ascii="仿宋" w:hAnsi="仿宋" w:eastAsia="仿宋" w:cs="仿宋"/>
                <w:sz w:val="24"/>
              </w:rPr>
              <w:t>6</w:t>
            </w:r>
            <w:r>
              <w:rPr>
                <w:rFonts w:hint="eastAsia" w:ascii="仿宋" w:hAnsi="仿宋" w:eastAsia="仿宋" w:cs="仿宋"/>
                <w:sz w:val="24"/>
              </w:rPr>
              <w:t>分，每项指标缺少1例扣1分，最低得0分。</w:t>
            </w:r>
          </w:p>
          <w:p>
            <w:pPr>
              <w:rPr>
                <w:rFonts w:ascii="仿宋" w:hAnsi="仿宋" w:eastAsia="仿宋" w:cs="仿宋"/>
                <w:sz w:val="24"/>
              </w:rPr>
            </w:pPr>
            <w:r>
              <w:rPr>
                <w:rFonts w:hint="eastAsia" w:ascii="仿宋" w:hAnsi="仿宋" w:eastAsia="仿宋" w:cs="仿宋"/>
                <w:sz w:val="24"/>
              </w:rPr>
              <w:t>注：提供委托合同或法律意见书复印件作为证明文件。</w:t>
            </w:r>
          </w:p>
        </w:tc>
        <w:tc>
          <w:tcPr>
            <w:tcW w:w="787" w:type="dxa"/>
            <w:vAlign w:val="center"/>
          </w:tcPr>
          <w:p>
            <w:pPr>
              <w:jc w:val="center"/>
              <w:rPr>
                <w:rFonts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958" w:type="dxa"/>
            <w:vMerge w:val="continue"/>
            <w:vAlign w:val="center"/>
          </w:tcPr>
          <w:p>
            <w:pPr>
              <w:widowControl/>
              <w:jc w:val="left"/>
              <w:rPr>
                <w:rFonts w:ascii="仿宋" w:hAnsi="仿宋" w:eastAsia="仿宋" w:cs="仿宋"/>
                <w:b/>
                <w:bCs/>
                <w:sz w:val="24"/>
              </w:rPr>
            </w:pPr>
          </w:p>
        </w:tc>
        <w:tc>
          <w:tcPr>
            <w:tcW w:w="1591" w:type="dxa"/>
            <w:vAlign w:val="center"/>
          </w:tcPr>
          <w:p>
            <w:pPr>
              <w:jc w:val="center"/>
              <w:rPr>
                <w:rFonts w:ascii="仿宋" w:hAnsi="仿宋" w:eastAsia="仿宋" w:cs="仿宋"/>
                <w:sz w:val="24"/>
              </w:rPr>
            </w:pPr>
            <w:r>
              <w:rPr>
                <w:rFonts w:hint="eastAsia" w:ascii="仿宋" w:hAnsi="仿宋" w:eastAsia="仿宋" w:cs="仿宋"/>
                <w:sz w:val="24"/>
              </w:rPr>
              <w:t>团队负责人工作承诺</w:t>
            </w:r>
          </w:p>
        </w:tc>
        <w:tc>
          <w:tcPr>
            <w:tcW w:w="5900" w:type="dxa"/>
            <w:vAlign w:val="center"/>
          </w:tcPr>
          <w:p>
            <w:pPr>
              <w:rPr>
                <w:rFonts w:ascii="仿宋" w:hAnsi="仿宋" w:eastAsia="仿宋" w:cs="仿宋"/>
                <w:sz w:val="24"/>
              </w:rPr>
            </w:pPr>
            <w:r>
              <w:rPr>
                <w:rFonts w:hint="eastAsia" w:ascii="仿宋" w:hAnsi="仿宋" w:eastAsia="仿宋" w:cs="仿宋"/>
                <w:sz w:val="24"/>
              </w:rPr>
              <w:t>项目团队负责人承诺有足够的时间和精力投入本项目，承诺全程参与本项目，负责项目整体组织与协调，负责与交易人的沟通与联系，得0-6分。（格式自拟）</w:t>
            </w:r>
          </w:p>
        </w:tc>
        <w:tc>
          <w:tcPr>
            <w:tcW w:w="787" w:type="dxa"/>
            <w:vAlign w:val="center"/>
          </w:tcPr>
          <w:p>
            <w:pPr>
              <w:jc w:val="center"/>
              <w:rPr>
                <w:rFonts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958" w:type="dxa"/>
            <w:vMerge w:val="restart"/>
            <w:vAlign w:val="center"/>
          </w:tcPr>
          <w:p>
            <w:pPr>
              <w:jc w:val="center"/>
              <w:rPr>
                <w:rFonts w:ascii="仿宋" w:hAnsi="仿宋" w:eastAsia="仿宋" w:cs="仿宋"/>
                <w:b/>
                <w:bCs/>
                <w:sz w:val="24"/>
              </w:rPr>
            </w:pPr>
            <w:r>
              <w:rPr>
                <w:rFonts w:hint="eastAsia" w:ascii="仿宋" w:hAnsi="仿宋" w:eastAsia="仿宋" w:cs="仿宋"/>
                <w:b/>
                <w:bCs/>
                <w:sz w:val="24"/>
              </w:rPr>
              <w:t>法律服务方案</w:t>
            </w:r>
          </w:p>
        </w:tc>
        <w:tc>
          <w:tcPr>
            <w:tcW w:w="1591" w:type="dxa"/>
            <w:vAlign w:val="center"/>
          </w:tcPr>
          <w:p>
            <w:pPr>
              <w:jc w:val="center"/>
              <w:rPr>
                <w:rFonts w:ascii="仿宋" w:hAnsi="仿宋" w:eastAsia="仿宋" w:cs="仿宋"/>
                <w:sz w:val="24"/>
              </w:rPr>
            </w:pPr>
            <w:r>
              <w:rPr>
                <w:rFonts w:hint="eastAsia" w:ascii="仿宋" w:hAnsi="仿宋" w:eastAsia="仿宋" w:cs="仿宋"/>
                <w:sz w:val="24"/>
              </w:rPr>
              <w:t>法律服务内容完整性</w:t>
            </w:r>
          </w:p>
        </w:tc>
        <w:tc>
          <w:tcPr>
            <w:tcW w:w="5900" w:type="dxa"/>
            <w:vAlign w:val="center"/>
          </w:tcPr>
          <w:p>
            <w:pPr>
              <w:rPr>
                <w:rFonts w:ascii="仿宋" w:hAnsi="仿宋" w:eastAsia="仿宋" w:cs="仿宋"/>
                <w:sz w:val="24"/>
              </w:rPr>
            </w:pPr>
            <w:r>
              <w:rPr>
                <w:rFonts w:hint="eastAsia" w:ascii="仿宋" w:hAnsi="仿宋" w:eastAsia="仿宋" w:cs="仿宋"/>
                <w:sz w:val="24"/>
              </w:rPr>
              <w:t>根据供应商提供的法律服务方案及服务内容，参照本次交易项目要求进行横向比较：</w:t>
            </w:r>
          </w:p>
          <w:p>
            <w:pPr>
              <w:rPr>
                <w:rFonts w:ascii="仿宋" w:hAnsi="仿宋" w:eastAsia="仿宋" w:cs="仿宋"/>
                <w:sz w:val="24"/>
              </w:rPr>
            </w:pPr>
            <w:r>
              <w:rPr>
                <w:rFonts w:hint="eastAsia" w:ascii="仿宋" w:hAnsi="仿宋" w:eastAsia="仿宋" w:cs="仿宋"/>
                <w:sz w:val="24"/>
              </w:rPr>
              <w:t>（1）提供的法律服务内容完全满足或优于本次交易项目技术范围和服务要求的，得7-10分；</w:t>
            </w:r>
          </w:p>
          <w:p>
            <w:pPr>
              <w:rPr>
                <w:rFonts w:ascii="仿宋" w:hAnsi="仿宋" w:eastAsia="仿宋" w:cs="仿宋"/>
                <w:sz w:val="24"/>
              </w:rPr>
            </w:pPr>
            <w:r>
              <w:rPr>
                <w:rFonts w:hint="eastAsia" w:ascii="仿宋" w:hAnsi="仿宋" w:eastAsia="仿宋" w:cs="仿宋"/>
                <w:sz w:val="24"/>
              </w:rPr>
              <w:t>（2）提供的法律服务内容基本满足本次交易的服务要求的，得4-6分；</w:t>
            </w:r>
          </w:p>
          <w:p>
            <w:pPr>
              <w:rPr>
                <w:rFonts w:ascii="仿宋" w:hAnsi="仿宋" w:eastAsia="仿宋" w:cs="仿宋"/>
                <w:sz w:val="24"/>
              </w:rPr>
            </w:pPr>
            <w:r>
              <w:rPr>
                <w:rFonts w:hint="eastAsia" w:ascii="仿宋" w:hAnsi="仿宋" w:eastAsia="仿宋" w:cs="仿宋"/>
                <w:sz w:val="24"/>
              </w:rPr>
              <w:t>（3）提供的法律服务内容不完整，无法满足本次交易项目要求的，得0-3分。</w:t>
            </w:r>
          </w:p>
        </w:tc>
        <w:tc>
          <w:tcPr>
            <w:tcW w:w="787" w:type="dxa"/>
            <w:vAlign w:val="center"/>
          </w:tcPr>
          <w:p>
            <w:pPr>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58" w:type="dxa"/>
            <w:vMerge w:val="continue"/>
            <w:vAlign w:val="center"/>
          </w:tcPr>
          <w:p>
            <w:pPr>
              <w:jc w:val="center"/>
              <w:rPr>
                <w:rFonts w:ascii="仿宋" w:hAnsi="仿宋" w:eastAsia="仿宋" w:cs="仿宋"/>
                <w:b/>
                <w:bCs/>
                <w:sz w:val="24"/>
              </w:rPr>
            </w:pPr>
          </w:p>
        </w:tc>
        <w:tc>
          <w:tcPr>
            <w:tcW w:w="1591" w:type="dxa"/>
            <w:vAlign w:val="center"/>
          </w:tcPr>
          <w:p>
            <w:pPr>
              <w:jc w:val="center"/>
              <w:rPr>
                <w:rFonts w:ascii="仿宋" w:hAnsi="仿宋" w:eastAsia="仿宋" w:cs="仿宋"/>
                <w:sz w:val="24"/>
              </w:rPr>
            </w:pPr>
            <w:r>
              <w:rPr>
                <w:rFonts w:hint="eastAsia" w:ascii="仿宋" w:hAnsi="仿宋" w:eastAsia="仿宋" w:cs="仿宋"/>
                <w:sz w:val="24"/>
              </w:rPr>
              <w:t>工作安排可行性</w:t>
            </w:r>
          </w:p>
        </w:tc>
        <w:tc>
          <w:tcPr>
            <w:tcW w:w="5900" w:type="dxa"/>
            <w:vAlign w:val="center"/>
          </w:tcPr>
          <w:p>
            <w:pPr>
              <w:rPr>
                <w:rFonts w:ascii="仿宋" w:hAnsi="仿宋" w:eastAsia="仿宋" w:cs="仿宋"/>
                <w:sz w:val="24"/>
              </w:rPr>
            </w:pPr>
            <w:r>
              <w:rPr>
                <w:rFonts w:hint="eastAsia" w:ascii="仿宋" w:hAnsi="仿宋" w:eastAsia="仿宋" w:cs="仿宋"/>
                <w:sz w:val="24"/>
              </w:rPr>
              <w:t>根据供应商提供的法律服务方案及工作安排计划，参照本次交易项目要求进行横向比较：</w:t>
            </w:r>
          </w:p>
          <w:p>
            <w:pPr>
              <w:rPr>
                <w:rFonts w:ascii="仿宋" w:hAnsi="仿宋" w:eastAsia="仿宋" w:cs="仿宋"/>
                <w:sz w:val="24"/>
              </w:rPr>
            </w:pPr>
            <w:r>
              <w:rPr>
                <w:rFonts w:hint="eastAsia" w:ascii="仿宋" w:hAnsi="仿宋" w:eastAsia="仿宋" w:cs="仿宋"/>
                <w:sz w:val="24"/>
              </w:rPr>
              <w:t>（1）法律服务方案关于本次项目各项工作计划内容完备、安排及时合理，且具有针对性的，得7-10分；</w:t>
            </w:r>
          </w:p>
          <w:p>
            <w:pPr>
              <w:rPr>
                <w:rFonts w:ascii="仿宋" w:hAnsi="仿宋" w:eastAsia="仿宋" w:cs="仿宋"/>
                <w:sz w:val="24"/>
              </w:rPr>
            </w:pPr>
            <w:r>
              <w:rPr>
                <w:rFonts w:hint="eastAsia" w:ascii="仿宋" w:hAnsi="仿宋" w:eastAsia="仿宋" w:cs="仿宋"/>
                <w:sz w:val="24"/>
              </w:rPr>
              <w:t>（2）法律服务方案关于本次项目各项工作计划内容齐全，但时效性不强或缺乏针对性的，得4-6分；</w:t>
            </w:r>
          </w:p>
          <w:p>
            <w:pPr>
              <w:rPr>
                <w:rFonts w:ascii="仿宋" w:hAnsi="仿宋" w:eastAsia="仿宋" w:cs="仿宋"/>
                <w:sz w:val="24"/>
              </w:rPr>
            </w:pPr>
            <w:r>
              <w:rPr>
                <w:rFonts w:hint="eastAsia" w:ascii="仿宋" w:hAnsi="仿宋" w:eastAsia="仿宋" w:cs="仿宋"/>
                <w:sz w:val="24"/>
              </w:rPr>
              <w:t>（3）法律服务方案关于本次项目各项工作计划不符合本次交易要求，项目各项工作安排不合理、不完整的，得0-3分。</w:t>
            </w:r>
          </w:p>
        </w:tc>
        <w:tc>
          <w:tcPr>
            <w:tcW w:w="787" w:type="dxa"/>
            <w:vAlign w:val="center"/>
          </w:tcPr>
          <w:p>
            <w:pPr>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958" w:type="dxa"/>
            <w:vMerge w:val="continue"/>
            <w:vAlign w:val="center"/>
          </w:tcPr>
          <w:p>
            <w:pPr>
              <w:jc w:val="center"/>
              <w:rPr>
                <w:rFonts w:ascii="仿宋" w:hAnsi="仿宋" w:eastAsia="仿宋" w:cs="仿宋"/>
                <w:b/>
                <w:bCs/>
                <w:sz w:val="24"/>
              </w:rPr>
            </w:pPr>
          </w:p>
        </w:tc>
        <w:tc>
          <w:tcPr>
            <w:tcW w:w="1591" w:type="dxa"/>
            <w:vAlign w:val="center"/>
          </w:tcPr>
          <w:p>
            <w:pPr>
              <w:jc w:val="center"/>
              <w:rPr>
                <w:rFonts w:ascii="仿宋" w:hAnsi="仿宋" w:eastAsia="仿宋" w:cs="仿宋"/>
                <w:sz w:val="24"/>
              </w:rPr>
            </w:pPr>
            <w:r>
              <w:rPr>
                <w:rFonts w:hint="eastAsia" w:ascii="仿宋" w:hAnsi="仿宋" w:eastAsia="仿宋" w:cs="仿宋"/>
                <w:sz w:val="24"/>
              </w:rPr>
              <w:t>服务人员合理性</w:t>
            </w:r>
          </w:p>
        </w:tc>
        <w:tc>
          <w:tcPr>
            <w:tcW w:w="5900" w:type="dxa"/>
            <w:vAlign w:val="center"/>
          </w:tcPr>
          <w:p>
            <w:pPr>
              <w:rPr>
                <w:rFonts w:ascii="仿宋" w:hAnsi="仿宋" w:eastAsia="仿宋" w:cs="仿宋"/>
                <w:sz w:val="24"/>
              </w:rPr>
            </w:pPr>
            <w:r>
              <w:rPr>
                <w:rFonts w:hint="eastAsia" w:ascii="仿宋" w:hAnsi="仿宋" w:eastAsia="仿宋" w:cs="仿宋"/>
                <w:sz w:val="24"/>
              </w:rPr>
              <w:t>根据供应商提供的法律服务方案及服务人员安排，参照本次交易项目要求进行横向比较：</w:t>
            </w:r>
          </w:p>
          <w:p>
            <w:pPr>
              <w:rPr>
                <w:rFonts w:ascii="仿宋" w:hAnsi="仿宋" w:eastAsia="仿宋" w:cs="仿宋"/>
                <w:sz w:val="24"/>
              </w:rPr>
            </w:pPr>
            <w:r>
              <w:rPr>
                <w:rFonts w:hint="eastAsia" w:ascii="仿宋" w:hAnsi="仿宋" w:eastAsia="仿宋" w:cs="仿宋"/>
                <w:sz w:val="24"/>
              </w:rPr>
              <w:t>（1）拟安排的项目人员数量、资质完全符合或优于本次交易要求，团队角色分工合理，相关经验丰富的，得7-10分；</w:t>
            </w:r>
          </w:p>
          <w:p>
            <w:pPr>
              <w:rPr>
                <w:rFonts w:ascii="仿宋" w:hAnsi="仿宋" w:eastAsia="仿宋" w:cs="仿宋"/>
                <w:sz w:val="24"/>
              </w:rPr>
            </w:pPr>
            <w:r>
              <w:rPr>
                <w:rFonts w:hint="eastAsia" w:ascii="仿宋" w:hAnsi="仿宋" w:eastAsia="仿宋" w:cs="仿宋"/>
                <w:sz w:val="24"/>
              </w:rPr>
              <w:t>（2）拟投入的人员数量、资质基本符合本次交易要求，但角色分工不合理或经验欠丰富的，得4-6分；</w:t>
            </w:r>
          </w:p>
          <w:p>
            <w:pPr>
              <w:rPr>
                <w:rFonts w:ascii="仿宋" w:hAnsi="仿宋" w:eastAsia="仿宋" w:cs="仿宋"/>
                <w:sz w:val="24"/>
              </w:rPr>
            </w:pPr>
            <w:r>
              <w:rPr>
                <w:rFonts w:hint="eastAsia" w:ascii="仿宋" w:hAnsi="仿宋" w:eastAsia="仿宋" w:cs="仿宋"/>
                <w:sz w:val="24"/>
              </w:rPr>
              <w:t>（3) 拟投入的人员数量、资质不符合本次交易要求的，得0-3分。</w:t>
            </w:r>
          </w:p>
        </w:tc>
        <w:tc>
          <w:tcPr>
            <w:tcW w:w="787" w:type="dxa"/>
            <w:vAlign w:val="center"/>
          </w:tcPr>
          <w:p>
            <w:pPr>
              <w:jc w:val="center"/>
              <w:rPr>
                <w:rFonts w:ascii="仿宋" w:hAnsi="仿宋" w:eastAsia="仿宋" w:cs="仿宋"/>
                <w:sz w:val="24"/>
              </w:rPr>
            </w:pPr>
            <w:r>
              <w:rPr>
                <w:rFonts w:hint="eastAsia" w:ascii="仿宋" w:hAnsi="仿宋" w:eastAsia="仿宋" w:cs="仿宋"/>
                <w:sz w:val="24"/>
              </w:rPr>
              <w:t>10</w:t>
            </w:r>
          </w:p>
        </w:tc>
      </w:tr>
    </w:tbl>
    <w:p>
      <w:pPr>
        <w:widowControl/>
        <w:spacing w:line="360" w:lineRule="auto"/>
        <w:ind w:firstLine="480" w:firstLineChars="200"/>
        <w:rPr>
          <w:rFonts w:ascii="仿宋" w:hAnsi="仿宋" w:eastAsia="仿宋" w:cs="仿宋"/>
          <w:sz w:val="24"/>
        </w:rPr>
      </w:pP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22.价格分（10分）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adjustRightInd/>
              <w:ind w:firstLine="480" w:firstLineChars="200"/>
              <w:rPr>
                <w:rFonts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adjustRightInd/>
              <w:jc w:val="center"/>
              <w:rPr>
                <w:rFonts w:ascii="仿宋" w:hAnsi="仿宋" w:eastAsia="仿宋" w:cs="仿宋"/>
                <w:sz w:val="24"/>
              </w:rPr>
            </w:pPr>
            <w:r>
              <w:rPr>
                <w:rFonts w:hint="eastAsia" w:ascii="仿宋" w:hAnsi="仿宋" w:eastAsia="仿宋" w:cs="仿宋"/>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adjustRightInd/>
              <w:rPr>
                <w:rFonts w:ascii="仿宋" w:hAnsi="仿宋" w:eastAsia="仿宋" w:cs="仿宋"/>
                <w:sz w:val="24"/>
              </w:rPr>
            </w:pPr>
            <w:r>
              <w:rPr>
                <w:rFonts w:hint="eastAsia" w:ascii="仿宋" w:hAnsi="仿宋" w:eastAsia="仿宋" w:cs="仿宋"/>
                <w:sz w:val="24"/>
              </w:rPr>
              <w:t>价格权值=0.10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adjustRightInd/>
              <w:rPr>
                <w:rFonts w:ascii="仿宋" w:hAnsi="仿宋" w:eastAsia="仿宋" w:cs="仿宋"/>
                <w:sz w:val="24"/>
              </w:rPr>
            </w:pPr>
            <w:r>
              <w:rPr>
                <w:rFonts w:hint="eastAsia" w:ascii="仿宋" w:hAnsi="仿宋" w:eastAsia="仿宋" w:cs="仿宋"/>
                <w:sz w:val="24"/>
              </w:rPr>
              <w:t>最低有效投标价格为评标基准价</w:t>
            </w:r>
          </w:p>
          <w:p>
            <w:pPr>
              <w:widowControl/>
              <w:adjustRightInd/>
              <w:rPr>
                <w:rFonts w:ascii="仿宋" w:hAnsi="仿宋" w:eastAsia="仿宋" w:cs="仿宋"/>
                <w:sz w:val="24"/>
              </w:rPr>
            </w:pPr>
            <w:r>
              <w:rPr>
                <w:rFonts w:hint="eastAsia" w:ascii="仿宋" w:hAnsi="仿宋" w:eastAsia="仿宋" w:cs="仿宋"/>
                <w:sz w:val="24"/>
              </w:rPr>
              <w:t xml:space="preserve">投标报价得分=(评标基准价／投标报价)×价格权值×100 </w:t>
            </w:r>
          </w:p>
          <w:p>
            <w:pPr>
              <w:widowControl/>
              <w:adjustRightInd/>
              <w:ind w:firstLine="480" w:firstLineChars="200"/>
              <w:rPr>
                <w:rFonts w:ascii="仿宋" w:hAnsi="仿宋" w:eastAsia="仿宋" w:cs="仿宋"/>
                <w:sz w:val="24"/>
              </w:rPr>
            </w:pPr>
            <w:r>
              <w:rPr>
                <w:rFonts w:hint="eastAsia" w:ascii="仿宋" w:hAnsi="仿宋" w:eastAsia="仿宋" w:cs="仿宋"/>
                <w:sz w:val="24"/>
              </w:rPr>
              <w:t>（计算得分保留小数点后2位）</w:t>
            </w:r>
          </w:p>
        </w:tc>
      </w:tr>
    </w:tbl>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备注：1、评分条款中涉及的业绩、荣誉、人员、社保等仅以投标人本身为准，其总所（如参与交易的律师事务所非该所总所）和其他分所的不列入评分范围。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val="0"/>
        <w:adjustRightInd w:val="0"/>
        <w:snapToGrid w:val="0"/>
        <w:spacing w:line="360" w:lineRule="auto"/>
        <w:ind w:firstLine="480" w:firstLineChars="200"/>
        <w:jc w:val="both"/>
        <w:rPr>
          <w:rFonts w:ascii="仿宋" w:hAnsi="仿宋" w:eastAsia="仿宋" w:cs="仿宋"/>
          <w:b/>
          <w:sz w:val="24"/>
        </w:rPr>
      </w:pPr>
      <w:r>
        <w:rPr>
          <w:rFonts w:hint="eastAsia" w:ascii="仿宋" w:hAnsi="仿宋" w:eastAsia="仿宋" w:cs="仿宋"/>
          <w:sz w:val="24"/>
        </w:rPr>
        <w:t>3、投标人编制投标文件（商务技术文件部分）时，建议按此目录（序号和内容）提供评标标准相应的商务技术资料。</w:t>
      </w:r>
      <w:r>
        <w:rPr>
          <w:rFonts w:hint="eastAsia" w:ascii="仿宋" w:hAnsi="仿宋" w:eastAsia="仿宋" w:cs="仿宋"/>
          <w:b/>
          <w:sz w:val="24"/>
        </w:rPr>
        <w:br w:type="page"/>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一、评标方法</w:t>
      </w:r>
    </w:p>
    <w:p>
      <w:pPr>
        <w:adjustRightInd/>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482" w:firstLineChars="200"/>
        <w:rPr>
          <w:rFonts w:ascii="仿宋" w:hAnsi="仿宋" w:eastAsia="仿宋" w:cs="仿宋"/>
          <w:kern w:val="0"/>
          <w:sz w:val="24"/>
        </w:rPr>
      </w:pPr>
      <w:r>
        <w:rPr>
          <w:rFonts w:hint="eastAsia" w:ascii="仿宋" w:hAnsi="仿宋" w:eastAsia="仿宋" w:cs="仿宋"/>
          <w:b/>
          <w:sz w:val="24"/>
        </w:rPr>
        <w:t>二、评标标准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sz w:val="24"/>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adjustRightInd/>
        <w:spacing w:line="360" w:lineRule="auto"/>
        <w:ind w:firstLine="482" w:firstLineChars="200"/>
        <w:rPr>
          <w:rFonts w:ascii="仿宋" w:hAnsi="仿宋" w:eastAsia="仿宋" w:cs="仿宋"/>
          <w:b/>
          <w:sz w:val="24"/>
        </w:rPr>
      </w:pPr>
      <w:r>
        <w:rPr>
          <w:rFonts w:hint="eastAsia" w:ascii="仿宋" w:hAnsi="仿宋" w:eastAsia="仿宋" w:cs="仿宋"/>
          <w:b/>
          <w:sz w:val="24"/>
        </w:rPr>
        <w:t>三、评标程序</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3.4报价评审。</w:t>
      </w:r>
    </w:p>
    <w:p>
      <w:pPr>
        <w:pStyle w:val="24"/>
        <w:spacing w:before="0"/>
        <w:ind w:firstLine="489"/>
        <w:rPr>
          <w:rFonts w:ascii="仿宋" w:hAnsi="仿宋" w:eastAsia="仿宋" w:cs="仿宋"/>
          <w:b/>
          <w:kern w:val="0"/>
        </w:rPr>
      </w:pPr>
      <w:r>
        <w:rPr>
          <w:rFonts w:hint="eastAsia" w:ascii="仿宋" w:hAnsi="仿宋" w:eastAsia="仿宋" w:cs="仿宋"/>
          <w:b/>
          <w:kern w:val="0"/>
        </w:rPr>
        <w:t>3.4.1投标文件报价出现前后不一致的，按照下列规定修正：</w:t>
      </w:r>
    </w:p>
    <w:p>
      <w:pPr>
        <w:pStyle w:val="24"/>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24"/>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4"/>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24"/>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4"/>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投标报价超过招标文件中规定的预算金额或者最高限价的，投标无效。</w:t>
      </w:r>
    </w:p>
    <w:p>
      <w:pPr>
        <w:pStyle w:val="24"/>
        <w:spacing w:before="0"/>
        <w:ind w:firstLine="489"/>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3.5</w:t>
      </w:r>
      <w:r>
        <w:rPr>
          <w:rFonts w:hint="eastAsia" w:ascii="仿宋" w:hAnsi="仿宋" w:eastAsia="仿宋" w:cs="仿宋"/>
          <w:b/>
          <w:kern w:val="0"/>
          <w:sz w:val="24"/>
        </w:rPr>
        <w:t>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成交人推荐资格；评审得分相同的，采取随机抽取方式确定，其他同品牌投标人不作为中标候选人。</w:t>
      </w:r>
    </w:p>
    <w:p>
      <w:pPr>
        <w:widowControl/>
        <w:adjustRightInd/>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line="360" w:lineRule="auto"/>
        <w:ind w:firstLine="480" w:firstLineChars="200"/>
        <w:jc w:val="left"/>
        <w:rPr>
          <w:rFonts w:ascii="仿宋" w:hAnsi="仿宋" w:eastAsia="仿宋" w:cs="仿宋"/>
          <w:kern w:val="0"/>
          <w:sz w:val="24"/>
        </w:rPr>
      </w:pPr>
    </w:p>
    <w:p>
      <w:pPr>
        <w:widowControl/>
        <w:shd w:val="clear" w:color="auto" w:fill="FFFFFF"/>
        <w:adjustRightInd/>
        <w:spacing w:line="360" w:lineRule="auto"/>
        <w:ind w:firstLine="482" w:firstLineChars="200"/>
        <w:jc w:val="left"/>
        <w:rPr>
          <w:rFonts w:ascii="仿宋" w:hAnsi="仿宋" w:eastAsia="仿宋" w:cs="仿宋"/>
          <w:b/>
          <w:sz w:val="24"/>
        </w:rPr>
      </w:pPr>
      <w:r>
        <w:rPr>
          <w:rFonts w:hint="eastAsia" w:ascii="仿宋" w:hAnsi="仿宋" w:eastAsia="仿宋" w:cs="仿宋"/>
          <w:b/>
          <w:sz w:val="24"/>
        </w:rPr>
        <w:t>四、评标中的其他事项</w:t>
      </w:r>
    </w:p>
    <w:p>
      <w:pPr>
        <w:pStyle w:val="24"/>
        <w:spacing w:before="0"/>
        <w:ind w:firstLine="480"/>
        <w:rPr>
          <w:rFonts w:ascii="仿宋" w:hAnsi="仿宋" w:eastAsia="仿宋" w:cs="仿宋"/>
          <w:kern w:val="0"/>
          <w:szCs w:val="24"/>
        </w:rPr>
      </w:pPr>
      <w:r>
        <w:rPr>
          <w:rFonts w:hint="eastAsia" w:ascii="仿宋" w:hAnsi="仿宋" w:eastAsia="仿宋" w:cs="仿宋"/>
          <w:kern w:val="0"/>
          <w:szCs w:val="21"/>
        </w:rPr>
        <w:t>4.1</w:t>
      </w:r>
      <w:r>
        <w:rPr>
          <w:rFonts w:hint="eastAsia" w:ascii="仿宋" w:hAnsi="仿宋" w:eastAsia="仿宋" w:cs="仿宋"/>
          <w:b/>
          <w:kern w:val="0"/>
          <w:szCs w:val="24"/>
        </w:rPr>
        <w:t>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widowControl/>
        <w:shd w:val="clear" w:color="auto" w:fill="FFFFFF"/>
        <w:adjustRightInd/>
        <w:spacing w:line="360" w:lineRule="auto"/>
        <w:ind w:firstLine="480" w:firstLineChars="200"/>
        <w:jc w:val="left"/>
        <w:rPr>
          <w:rFonts w:ascii="仿宋" w:hAnsi="仿宋" w:eastAsia="仿宋" w:cs="仿宋"/>
          <w:kern w:val="0"/>
          <w:sz w:val="24"/>
        </w:rPr>
      </w:pPr>
    </w:p>
    <w:p>
      <w:pPr>
        <w:pStyle w:val="9"/>
        <w:spacing w:line="360" w:lineRule="auto"/>
        <w:ind w:firstLine="569"/>
        <w:rPr>
          <w:rFonts w:ascii="仿宋" w:hAnsi="仿宋" w:eastAsia="仿宋" w:cs="仿宋"/>
          <w:szCs w:val="21"/>
        </w:rPr>
      </w:pPr>
      <w:r>
        <w:rPr>
          <w:rFonts w:hint="eastAsia" w:ascii="仿宋" w:hAnsi="仿宋" w:eastAsia="仿宋" w:cs="仿宋"/>
          <w:b/>
          <w:spacing w:val="2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9"/>
        <w:snapToGrid w:val="0"/>
        <w:spacing w:line="360" w:lineRule="auto"/>
        <w:ind w:firstLine="489"/>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9"/>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9"/>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9"/>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9"/>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9"/>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9"/>
        <w:snapToGrid w:val="0"/>
        <w:spacing w:line="360" w:lineRule="auto"/>
        <w:ind w:firstLine="489"/>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9"/>
        <w:snapToGrid w:val="0"/>
        <w:spacing w:line="360" w:lineRule="auto"/>
        <w:ind w:firstLine="48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9"/>
        <w:snapToGrid w:val="0"/>
        <w:spacing w:line="360" w:lineRule="auto"/>
        <w:rPr>
          <w:rFonts w:ascii="仿宋" w:hAnsi="仿宋" w:eastAsia="仿宋" w:cs="仿宋"/>
        </w:rPr>
      </w:pPr>
      <w:r>
        <w:rPr>
          <w:rFonts w:hint="eastAsia" w:ascii="仿宋" w:hAnsi="仿宋" w:eastAsia="仿宋" w:cs="仿宋"/>
        </w:rPr>
        <w:t>7.1未确定中标或者成交人的，终止本次政府采购活动，重新开展政府采购活动。</w:t>
      </w:r>
    </w:p>
    <w:p>
      <w:pPr>
        <w:pStyle w:val="9"/>
        <w:snapToGrid w:val="0"/>
        <w:spacing w:line="360" w:lineRule="auto"/>
        <w:rPr>
          <w:rFonts w:ascii="仿宋" w:hAnsi="仿宋" w:eastAsia="仿宋" w:cs="仿宋"/>
        </w:rPr>
      </w:pPr>
      <w:r>
        <w:rPr>
          <w:rFonts w:hint="eastAsia" w:ascii="仿宋" w:hAnsi="仿宋" w:eastAsia="仿宋" w:cs="仿宋"/>
        </w:rPr>
        <w:t>7.2已确定中标或者成交人但尚未签订政府采购合同的，中标或者成交结果无效，从合格的中标或者成交候选人中另行确定中标或者成交人；没有合格的中标或者成交候选人的，重新开展政府采购活动。</w:t>
      </w:r>
    </w:p>
    <w:p>
      <w:pPr>
        <w:pStyle w:val="9"/>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7.3政府采购合同已签订但尚未履行的，撤销合同，从合格的中标或者成交候选人中另行确定中标或者成交人；没有合格的中标或者成交候选人的，重新开展政府采购活动。</w:t>
      </w:r>
    </w:p>
    <w:p>
      <w:pPr>
        <w:pStyle w:val="9"/>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9"/>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widowControl/>
        <w:spacing w:line="360" w:lineRule="auto"/>
        <w:ind w:firstLine="480" w:firstLineChars="200"/>
        <w:rPr>
          <w:rFonts w:ascii="仿宋" w:hAnsi="仿宋" w:eastAsia="仿宋" w:cs="仿宋"/>
          <w:sz w:val="24"/>
        </w:rPr>
      </w:pPr>
    </w:p>
    <w:p>
      <w:pPr>
        <w:pStyle w:val="7"/>
        <w:rPr>
          <w:rFonts w:hAnsi="宋体" w:cs="宋体"/>
          <w:color w:val="auto"/>
        </w:rPr>
      </w:pPr>
      <w:r>
        <w:rPr>
          <w:rFonts w:hint="eastAsia" w:cs="仿宋"/>
          <w:color w:val="auto"/>
          <w:sz w:val="24"/>
        </w:rPr>
        <w:br w:type="page"/>
      </w:r>
      <w:bookmarkEnd w:id="60"/>
      <w:bookmarkStart w:id="427" w:name="第五部分"/>
      <w:bookmarkStart w:id="428" w:name="_Toc86217003"/>
    </w:p>
    <w:p>
      <w:pPr>
        <w:numPr>
          <w:ilvl w:val="0"/>
          <w:numId w:val="4"/>
        </w:numPr>
        <w:spacing w:line="360" w:lineRule="auto"/>
        <w:jc w:val="center"/>
        <w:rPr>
          <w:rFonts w:ascii="宋体" w:hAnsi="宋体" w:cs="宋体"/>
          <w:sz w:val="36"/>
          <w:szCs w:val="36"/>
        </w:rPr>
      </w:pPr>
      <w:r>
        <w:rPr>
          <w:rFonts w:hint="eastAsia" w:ascii="宋体" w:hAnsi="宋体" w:cs="宋体"/>
          <w:sz w:val="36"/>
          <w:szCs w:val="36"/>
        </w:rPr>
        <w:t>合同范本</w:t>
      </w:r>
    </w:p>
    <w:p>
      <w:pPr>
        <w:spacing w:line="360" w:lineRule="auto"/>
        <w:jc w:val="center"/>
        <w:rPr>
          <w:rFonts w:ascii="宋体" w:hAnsi="宋体" w:cs="宋体"/>
          <w:b/>
          <w:sz w:val="28"/>
          <w:szCs w:val="28"/>
        </w:rPr>
      </w:pPr>
      <w:r>
        <w:rPr>
          <w:rFonts w:hint="eastAsia" w:ascii="宋体" w:hAnsi="宋体" w:cs="宋体"/>
          <w:b/>
          <w:sz w:val="28"/>
          <w:szCs w:val="28"/>
        </w:rPr>
        <w:t>(按合同签订时为准)</w:t>
      </w:r>
    </w:p>
    <w:p>
      <w:pPr>
        <w:spacing w:line="360" w:lineRule="auto"/>
        <w:rPr>
          <w:rFonts w:ascii="宋体" w:hAnsi="宋体" w:cs="宋体"/>
          <w:bCs/>
          <w:sz w:val="24"/>
        </w:rPr>
        <w:sectPr>
          <w:footerReference r:id="rId8" w:type="default"/>
          <w:pgSz w:w="11906" w:h="16838"/>
          <w:pgMar w:top="1418" w:right="1286" w:bottom="935" w:left="1418" w:header="851" w:footer="992" w:gutter="0"/>
          <w:cols w:space="720" w:num="1"/>
          <w:rtlGutter w:val="1"/>
          <w:docGrid w:linePitch="312" w:charSpace="0"/>
        </w:sectPr>
      </w:pPr>
    </w:p>
    <w:p>
      <w:pPr>
        <w:pStyle w:val="4"/>
        <w:ind w:firstLine="723"/>
        <w:rPr>
          <w:rFonts w:cs="仿宋"/>
          <w:color w:val="auto"/>
        </w:rPr>
      </w:pPr>
      <w:r>
        <w:rPr>
          <w:rFonts w:hint="eastAsia" w:cs="仿宋"/>
          <w:color w:val="auto"/>
        </w:rPr>
        <w:t>第六部分</w:t>
      </w:r>
      <w:bookmarkEnd w:id="427"/>
      <w:r>
        <w:rPr>
          <w:rFonts w:hint="eastAsia" w:cs="仿宋"/>
          <w:color w:val="auto"/>
        </w:rPr>
        <w:t xml:space="preserve"> </w:t>
      </w:r>
      <w:bookmarkEnd w:id="428"/>
      <w:r>
        <w:rPr>
          <w:rFonts w:hint="eastAsia" w:cs="仿宋"/>
          <w:color w:val="auto"/>
        </w:rPr>
        <w:t>应提交的有关格式范例</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投标人按照以下格式编制投标文件，并将资格文件、报价文件、商务技术文件分别装订成册。</w:t>
      </w:r>
    </w:p>
    <w:p>
      <w:pPr>
        <w:spacing w:line="360" w:lineRule="auto"/>
        <w:ind w:firstLine="723"/>
        <w:jc w:val="center"/>
        <w:outlineLvl w:val="0"/>
        <w:rPr>
          <w:rFonts w:ascii="仿宋" w:hAnsi="仿宋" w:eastAsia="仿宋" w:cs="仿宋"/>
          <w:b/>
          <w:kern w:val="0"/>
          <w:sz w:val="24"/>
        </w:rPr>
      </w:pPr>
    </w:p>
    <w:p>
      <w:pPr>
        <w:spacing w:line="360" w:lineRule="auto"/>
        <w:ind w:firstLine="723"/>
        <w:jc w:val="center"/>
        <w:outlineLvl w:val="0"/>
        <w:rPr>
          <w:rFonts w:ascii="仿宋" w:hAnsi="仿宋" w:eastAsia="仿宋" w:cs="仿宋"/>
          <w:b/>
          <w:kern w:val="0"/>
          <w:sz w:val="24"/>
        </w:rPr>
      </w:pPr>
      <w:r>
        <w:rPr>
          <w:rFonts w:hint="eastAsia" w:ascii="仿宋" w:hAnsi="仿宋" w:eastAsia="仿宋" w:cs="仿宋"/>
          <w:b/>
          <w:kern w:val="0"/>
          <w:sz w:val="24"/>
        </w:rPr>
        <w:t>资格文件部分</w:t>
      </w:r>
    </w:p>
    <w:p>
      <w:pPr>
        <w:spacing w:line="360" w:lineRule="auto"/>
        <w:ind w:firstLine="723"/>
        <w:jc w:val="center"/>
        <w:outlineLvl w:val="0"/>
        <w:rPr>
          <w:rFonts w:ascii="仿宋" w:hAnsi="仿宋" w:eastAsia="仿宋" w:cs="仿宋"/>
          <w:b/>
          <w:kern w:val="0"/>
          <w:sz w:val="24"/>
        </w:rPr>
      </w:pPr>
      <w:r>
        <w:rPr>
          <w:rFonts w:hint="eastAsia" w:ascii="仿宋" w:hAnsi="仿宋" w:eastAsia="仿宋" w:cs="仿宋"/>
          <w:b/>
          <w:kern w:val="0"/>
          <w:sz w:val="24"/>
        </w:rPr>
        <w:t>目录</w:t>
      </w:r>
    </w:p>
    <w:p>
      <w:pPr>
        <w:ind w:firstLine="723"/>
        <w:rPr>
          <w:rFonts w:ascii="仿宋" w:hAnsi="仿宋" w:eastAsia="仿宋" w:cs="仿宋"/>
          <w:b/>
          <w:kern w:val="0"/>
          <w:sz w:val="24"/>
        </w:rPr>
      </w:pPr>
    </w:p>
    <w:p>
      <w:pPr>
        <w:snapToGrid w:val="0"/>
        <w:spacing w:line="360" w:lineRule="auto"/>
        <w:ind w:firstLine="480"/>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ind w:firstLine="480"/>
        <w:rPr>
          <w:rFonts w:ascii="仿宋" w:hAnsi="仿宋" w:eastAsia="仿宋" w:cs="仿宋"/>
          <w:sz w:val="24"/>
        </w:rPr>
      </w:pPr>
      <w:r>
        <w:rPr>
          <w:rFonts w:hint="eastAsia" w:ascii="仿宋" w:hAnsi="仿宋" w:eastAsia="仿宋" w:cs="仿宋"/>
          <w:sz w:val="24"/>
        </w:rPr>
        <w:t>（2）本项目的特定资格要求………………………………………………（页码）</w:t>
      </w:r>
    </w:p>
    <w:p>
      <w:pPr>
        <w:snapToGrid w:val="0"/>
        <w:spacing w:line="360" w:lineRule="auto"/>
        <w:ind w:firstLine="720"/>
        <w:rPr>
          <w:rFonts w:ascii="仿宋" w:hAnsi="仿宋" w:eastAsia="仿宋" w:cs="仿宋"/>
          <w:sz w:val="24"/>
        </w:rPr>
      </w:pPr>
    </w:p>
    <w:p>
      <w:pPr>
        <w:snapToGrid w:val="0"/>
        <w:spacing w:line="360" w:lineRule="auto"/>
        <w:ind w:right="480" w:firstLine="643"/>
        <w:jc w:val="center"/>
        <w:rPr>
          <w:rFonts w:ascii="仿宋" w:hAnsi="仿宋" w:eastAsia="仿宋" w:cs="仿宋"/>
          <w:b/>
          <w:kern w:val="0"/>
          <w:sz w:val="24"/>
        </w:rPr>
      </w:pPr>
      <w:r>
        <w:rPr>
          <w:rFonts w:hint="eastAsia" w:ascii="仿宋" w:hAnsi="仿宋" w:eastAsia="仿宋" w:cs="仿宋"/>
          <w:b/>
          <w:kern w:val="0"/>
          <w:sz w:val="24"/>
          <w:lang w:val="zh-CN"/>
        </w:rPr>
        <w:br w:type="page"/>
      </w:r>
      <w:r>
        <w:rPr>
          <w:rFonts w:hint="eastAsia" w:ascii="仿宋" w:hAnsi="仿宋" w:eastAsia="仿宋" w:cs="仿宋"/>
          <w:b/>
          <w:kern w:val="0"/>
          <w:sz w:val="24"/>
        </w:rPr>
        <w:t>一、 符合参加政府采购活动应当具备的一般条件的承诺函</w:t>
      </w:r>
    </w:p>
    <w:p>
      <w:pPr>
        <w:snapToGrid w:val="0"/>
        <w:spacing w:line="360" w:lineRule="auto"/>
        <w:ind w:firstLine="480"/>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我方参与XXX采购项目【招标编号：XXX】政府采购活动，郑重承诺：</w:t>
      </w:r>
    </w:p>
    <w:p>
      <w:pPr>
        <w:snapToGrid w:val="0"/>
        <w:spacing w:line="360" w:lineRule="auto"/>
        <w:ind w:firstLine="48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rPr>
          <w:rFonts w:ascii="仿宋" w:hAnsi="仿宋" w:eastAsia="仿宋" w:cs="仿宋"/>
          <w:sz w:val="24"/>
        </w:rPr>
      </w:pPr>
      <w:r>
        <w:rPr>
          <w:rFonts w:hint="eastAsia" w:ascii="仿宋" w:hAnsi="仿宋" w:eastAsia="仿宋" w:cs="仿宋"/>
          <w:sz w:val="24"/>
        </w:rPr>
        <w:t>（三）我方不存在以下情况：</w:t>
      </w:r>
    </w:p>
    <w:p>
      <w:pPr>
        <w:snapToGrid w:val="0"/>
        <w:spacing w:line="360" w:lineRule="auto"/>
        <w:ind w:firstLine="48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投标人名称(电子签章)：</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ind w:firstLine="602"/>
        <w:jc w:val="center"/>
        <w:rPr>
          <w:rFonts w:ascii="仿宋" w:hAnsi="仿宋" w:eastAsia="仿宋" w:cs="仿宋"/>
          <w:b/>
          <w:sz w:val="24"/>
        </w:rPr>
      </w:pPr>
      <w:r>
        <w:rPr>
          <w:rFonts w:hint="eastAsia" w:ascii="仿宋" w:hAnsi="仿宋" w:eastAsia="仿宋" w:cs="仿宋"/>
          <w:b/>
          <w:sz w:val="24"/>
        </w:rPr>
        <w:t xml:space="preserve"> </w:t>
      </w:r>
    </w:p>
    <w:p>
      <w:pPr>
        <w:spacing w:line="360" w:lineRule="auto"/>
        <w:ind w:firstLine="602"/>
        <w:jc w:val="center"/>
        <w:rPr>
          <w:rFonts w:ascii="仿宋" w:hAnsi="仿宋" w:eastAsia="仿宋" w:cs="仿宋"/>
          <w:b/>
          <w:sz w:val="24"/>
        </w:rPr>
      </w:pP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widowControl/>
        <w:spacing w:line="360" w:lineRule="auto"/>
        <w:ind w:left="150" w:firstLine="643"/>
        <w:jc w:val="center"/>
        <w:rPr>
          <w:rFonts w:ascii="仿宋" w:hAnsi="仿宋" w:eastAsia="仿宋" w:cs="仿宋"/>
          <w:b/>
          <w:kern w:val="0"/>
          <w:sz w:val="24"/>
        </w:rPr>
      </w:pPr>
      <w:r>
        <w:rPr>
          <w:rFonts w:hint="eastAsia" w:ascii="仿宋" w:hAnsi="仿宋" w:eastAsia="仿宋" w:cs="仿宋"/>
          <w:b/>
          <w:kern w:val="0"/>
          <w:sz w:val="24"/>
        </w:rPr>
        <w:t>二、本项目的特定资格要求</w:t>
      </w:r>
    </w:p>
    <w:p>
      <w:pPr>
        <w:spacing w:line="360" w:lineRule="auto"/>
        <w:ind w:firstLine="480"/>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pPr>
        <w:pStyle w:val="27"/>
        <w:snapToGrid w:val="0"/>
        <w:spacing w:before="50" w:after="50"/>
        <w:ind w:left="360" w:firstLine="0" w:firstLineChars="0"/>
        <w:jc w:val="center"/>
        <w:rPr>
          <w:rFonts w:ascii="仿宋" w:hAnsi="仿宋" w:eastAsia="仿宋" w:cs="仿宋"/>
          <w:b/>
        </w:rPr>
      </w:pPr>
    </w:p>
    <w:p>
      <w:pPr>
        <w:spacing w:line="360" w:lineRule="auto"/>
        <w:ind w:firstLine="562"/>
        <w:jc w:val="center"/>
        <w:rPr>
          <w:rFonts w:ascii="仿宋" w:hAnsi="仿宋" w:eastAsia="仿宋" w:cs="仿宋"/>
          <w:b/>
          <w:sz w:val="24"/>
        </w:rPr>
      </w:pPr>
    </w:p>
    <w:p>
      <w:pPr>
        <w:snapToGrid w:val="0"/>
        <w:spacing w:line="360" w:lineRule="auto"/>
        <w:ind w:firstLine="2168" w:firstLineChars="900"/>
        <w:rPr>
          <w:rFonts w:ascii="仿宋" w:hAnsi="仿宋" w:eastAsia="仿宋" w:cs="仿宋"/>
          <w:b/>
          <w:kern w:val="0"/>
          <w:sz w:val="24"/>
        </w:rPr>
      </w:pPr>
      <w:r>
        <w:rPr>
          <w:rFonts w:hint="eastAsia" w:ascii="仿宋" w:hAnsi="仿宋" w:eastAsia="仿宋" w:cs="仿宋"/>
          <w:b/>
          <w:bCs/>
          <w:sz w:val="24"/>
        </w:rPr>
        <w:br w:type="page"/>
      </w:r>
      <w:r>
        <w:rPr>
          <w:rFonts w:hint="eastAsia" w:ascii="仿宋" w:hAnsi="仿宋" w:eastAsia="仿宋" w:cs="仿宋"/>
          <w:sz w:val="24"/>
          <w:lang w:val="zh-CN"/>
        </w:rPr>
        <w:t>▲</w:t>
      </w:r>
      <w:r>
        <w:rPr>
          <w:rFonts w:hint="eastAsia" w:ascii="仿宋" w:hAnsi="仿宋" w:eastAsia="仿宋" w:cs="仿宋"/>
          <w:b/>
          <w:kern w:val="0"/>
          <w:sz w:val="24"/>
        </w:rPr>
        <w:t>报价文件部分</w:t>
      </w:r>
    </w:p>
    <w:p>
      <w:pPr>
        <w:spacing w:line="360" w:lineRule="auto"/>
        <w:ind w:firstLine="482"/>
        <w:jc w:val="center"/>
        <w:outlineLvl w:val="0"/>
        <w:rPr>
          <w:rFonts w:ascii="仿宋" w:hAnsi="仿宋" w:eastAsia="仿宋" w:cs="仿宋"/>
          <w:b/>
          <w:kern w:val="0"/>
          <w:sz w:val="24"/>
        </w:rPr>
      </w:pPr>
    </w:p>
    <w:p>
      <w:pPr>
        <w:spacing w:line="360" w:lineRule="auto"/>
        <w:ind w:firstLine="723"/>
        <w:jc w:val="center"/>
        <w:outlineLvl w:val="0"/>
        <w:rPr>
          <w:rFonts w:ascii="仿宋" w:hAnsi="仿宋" w:eastAsia="仿宋" w:cs="仿宋"/>
          <w:b/>
          <w:kern w:val="0"/>
          <w:sz w:val="24"/>
        </w:rPr>
      </w:pPr>
      <w:r>
        <w:rPr>
          <w:rFonts w:hint="eastAsia" w:ascii="仿宋" w:hAnsi="仿宋" w:eastAsia="仿宋" w:cs="仿宋"/>
          <w:b/>
          <w:kern w:val="0"/>
          <w:sz w:val="24"/>
        </w:rPr>
        <w:t>目录</w:t>
      </w:r>
    </w:p>
    <w:p>
      <w:pPr>
        <w:snapToGrid w:val="0"/>
        <w:spacing w:line="360" w:lineRule="auto"/>
        <w:ind w:firstLine="480"/>
        <w:rPr>
          <w:rFonts w:ascii="仿宋" w:hAnsi="仿宋" w:eastAsia="仿宋" w:cs="仿宋"/>
          <w:sz w:val="24"/>
        </w:rPr>
      </w:pPr>
      <w:r>
        <w:rPr>
          <w:rFonts w:hint="eastAsia" w:ascii="仿宋" w:hAnsi="仿宋" w:eastAsia="仿宋" w:cs="仿宋"/>
          <w:sz w:val="24"/>
        </w:rPr>
        <w:t>（1）开标一览表（报价表）……………………………………………………（页码）</w:t>
      </w:r>
    </w:p>
    <w:p>
      <w:pPr>
        <w:widowControl/>
        <w:adjustRightInd/>
        <w:jc w:val="left"/>
        <w:rPr>
          <w:rFonts w:ascii="仿宋" w:hAnsi="仿宋" w:eastAsia="仿宋" w:cs="仿宋"/>
          <w:sz w:val="24"/>
        </w:rPr>
      </w:pPr>
      <w:r>
        <w:rPr>
          <w:rFonts w:hint="eastAsia" w:ascii="仿宋" w:hAnsi="仿宋" w:eastAsia="仿宋" w:cs="仿宋"/>
          <w:b/>
          <w:sz w:val="24"/>
        </w:rPr>
        <w:br w:type="page"/>
      </w:r>
    </w:p>
    <w:p>
      <w:pPr>
        <w:pStyle w:val="28"/>
        <w:keepNext w:val="0"/>
        <w:pageBreakBefore w:val="0"/>
        <w:tabs>
          <w:tab w:val="clear" w:pos="720"/>
        </w:tabs>
        <w:snapToGrid w:val="0"/>
        <w:ind w:firstLine="641"/>
        <w:outlineLvl w:val="9"/>
        <w:rPr>
          <w:rFonts w:ascii="仿宋" w:hAnsi="仿宋" w:eastAsia="仿宋" w:cs="仿宋"/>
          <w:kern w:val="2"/>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247" w:right="1418" w:bottom="1276" w:left="1418" w:header="851" w:footer="992" w:gutter="0"/>
          <w:cols w:space="720" w:num="1"/>
          <w:titlePg/>
          <w:docGrid w:linePitch="312" w:charSpace="0"/>
        </w:sectPr>
      </w:pPr>
    </w:p>
    <w:p>
      <w:pPr>
        <w:pStyle w:val="28"/>
        <w:keepNext w:val="0"/>
        <w:pageBreakBefore w:val="0"/>
        <w:tabs>
          <w:tab w:val="clear" w:pos="720"/>
        </w:tabs>
        <w:snapToGrid w:val="0"/>
        <w:ind w:firstLine="643"/>
        <w:outlineLvl w:val="9"/>
        <w:rPr>
          <w:rFonts w:ascii="仿宋" w:hAnsi="仿宋" w:eastAsia="仿宋" w:cs="仿宋"/>
          <w:kern w:val="2"/>
          <w:sz w:val="32"/>
          <w:szCs w:val="32"/>
        </w:rPr>
      </w:pPr>
      <w:r>
        <w:rPr>
          <w:rFonts w:hint="eastAsia" w:ascii="仿宋" w:hAnsi="仿宋" w:eastAsia="仿宋" w:cs="仿宋"/>
          <w:kern w:val="2"/>
          <w:sz w:val="32"/>
          <w:szCs w:val="32"/>
        </w:rPr>
        <w:t>二、投标(开标)一览表</w:t>
      </w:r>
    </w:p>
    <w:p>
      <w:pPr>
        <w:snapToGrid w:val="0"/>
        <w:spacing w:line="360" w:lineRule="auto"/>
        <w:ind w:firstLine="480"/>
        <w:rPr>
          <w:rFonts w:ascii="仿宋" w:hAnsi="仿宋" w:eastAsia="仿宋" w:cs="仿宋"/>
          <w:kern w:val="0"/>
          <w:sz w:val="24"/>
        </w:rPr>
      </w:pPr>
      <w:bookmarkStart w:id="429" w:name="_Toc86217005"/>
      <w:r>
        <w:rPr>
          <w:rFonts w:hint="eastAsia" w:ascii="仿宋" w:hAnsi="仿宋" w:eastAsia="仿宋" w:cs="仿宋"/>
          <w:sz w:val="24"/>
        </w:rPr>
        <w:t>XXX（单位名称或采购机构名称）</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
          <w:sz w:val="24"/>
        </w:rPr>
        <w:t>XXXXXX项目</w:t>
      </w:r>
      <w:r>
        <w:rPr>
          <w:rFonts w:hint="eastAsia" w:ascii="仿宋" w:hAnsi="仿宋" w:eastAsia="仿宋" w:cs="仿宋"/>
          <w:kern w:val="0"/>
          <w:sz w:val="24"/>
          <w:lang w:val="zh-CN"/>
        </w:rPr>
        <w:t>【招标文件编号：</w:t>
      </w:r>
      <w:r>
        <w:rPr>
          <w:rFonts w:hint="eastAsia" w:ascii="仿宋" w:hAnsi="仿宋" w:eastAsia="仿宋" w:cs="仿宋"/>
          <w:sz w:val="24"/>
        </w:rPr>
        <w:t xml:space="preserve">                    】的实施</w:t>
      </w:r>
      <w:r>
        <w:rPr>
          <w:rFonts w:hint="eastAsia" w:ascii="仿宋" w:hAnsi="仿宋" w:eastAsia="仿宋" w:cs="仿宋"/>
          <w:kern w:val="0"/>
          <w:sz w:val="24"/>
          <w:lang w:val="zh-CN"/>
        </w:rPr>
        <w:t>。</w:t>
      </w:r>
      <w:bookmarkEnd w:id="429"/>
    </w:p>
    <w:tbl>
      <w:tblPr>
        <w:tblStyle w:val="17"/>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387"/>
        <w:gridCol w:w="1521"/>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86" w:type="dxa"/>
            <w:vAlign w:val="center"/>
          </w:tcPr>
          <w:p>
            <w:pPr>
              <w:jc w:val="center"/>
              <w:rPr>
                <w:rFonts w:cs="仿宋"/>
                <w:b/>
              </w:rPr>
            </w:pPr>
            <w:r>
              <w:rPr>
                <w:rFonts w:hint="eastAsia" w:cs="仿宋"/>
                <w:b/>
              </w:rPr>
              <w:t>序号</w:t>
            </w:r>
          </w:p>
        </w:tc>
        <w:tc>
          <w:tcPr>
            <w:tcW w:w="1387" w:type="dxa"/>
            <w:vAlign w:val="center"/>
          </w:tcPr>
          <w:p>
            <w:pPr>
              <w:jc w:val="center"/>
              <w:rPr>
                <w:rFonts w:cs="仿宋"/>
                <w:b/>
              </w:rPr>
            </w:pPr>
            <w:r>
              <w:rPr>
                <w:rFonts w:hint="eastAsia" w:cs="仿宋"/>
                <w:b/>
              </w:rPr>
              <w:t>名称</w:t>
            </w:r>
          </w:p>
        </w:tc>
        <w:tc>
          <w:tcPr>
            <w:tcW w:w="1521" w:type="dxa"/>
            <w:vAlign w:val="center"/>
          </w:tcPr>
          <w:p>
            <w:pPr>
              <w:jc w:val="center"/>
              <w:rPr>
                <w:rFonts w:cs="仿宋"/>
                <w:b/>
              </w:rPr>
            </w:pPr>
            <w:r>
              <w:rPr>
                <w:rFonts w:hint="eastAsia" w:cs="仿宋"/>
                <w:b/>
              </w:rPr>
              <w:t>品牌（如果有）</w:t>
            </w:r>
          </w:p>
        </w:tc>
        <w:tc>
          <w:tcPr>
            <w:tcW w:w="3118" w:type="dxa"/>
            <w:vAlign w:val="center"/>
          </w:tcPr>
          <w:p>
            <w:pPr>
              <w:jc w:val="center"/>
              <w:rPr>
                <w:rFonts w:cs="仿宋"/>
                <w:b/>
              </w:rPr>
            </w:pPr>
            <w:r>
              <w:rPr>
                <w:rFonts w:hint="eastAsia" w:cs="仿宋"/>
                <w:b/>
              </w:rPr>
              <w:t>规格型号（或具体服务）</w:t>
            </w:r>
          </w:p>
        </w:tc>
        <w:tc>
          <w:tcPr>
            <w:tcW w:w="993" w:type="dxa"/>
            <w:vAlign w:val="center"/>
          </w:tcPr>
          <w:p>
            <w:pPr>
              <w:jc w:val="center"/>
              <w:rPr>
                <w:rFonts w:cs="仿宋"/>
                <w:b/>
              </w:rPr>
            </w:pPr>
            <w:r>
              <w:rPr>
                <w:rFonts w:hint="eastAsia" w:cs="仿宋"/>
                <w:b/>
              </w:rPr>
              <w:t>数量</w:t>
            </w:r>
          </w:p>
        </w:tc>
        <w:tc>
          <w:tcPr>
            <w:tcW w:w="1559" w:type="dxa"/>
            <w:vAlign w:val="center"/>
          </w:tcPr>
          <w:p>
            <w:pPr>
              <w:jc w:val="center"/>
              <w:rPr>
                <w:rFonts w:cs="仿宋"/>
                <w:b/>
              </w:rPr>
            </w:pPr>
            <w:r>
              <w:rPr>
                <w:rFonts w:hint="eastAsia" w:cs="仿宋"/>
                <w:b/>
              </w:rPr>
              <w:t>单价</w:t>
            </w:r>
          </w:p>
        </w:tc>
        <w:tc>
          <w:tcPr>
            <w:tcW w:w="1984" w:type="dxa"/>
            <w:vAlign w:val="center"/>
          </w:tcPr>
          <w:p>
            <w:pPr>
              <w:jc w:val="center"/>
              <w:rPr>
                <w:rFonts w:cs="仿宋"/>
                <w:b/>
              </w:rPr>
            </w:pPr>
            <w:r>
              <w:rPr>
                <w:rFonts w:hint="eastAsia" w:cs="仿宋"/>
                <w:b/>
              </w:rPr>
              <w:t>总价</w:t>
            </w:r>
          </w:p>
        </w:tc>
        <w:tc>
          <w:tcPr>
            <w:tcW w:w="3119" w:type="dxa"/>
            <w:vAlign w:val="center"/>
          </w:tcPr>
          <w:p>
            <w:pPr>
              <w:jc w:val="center"/>
              <w:rPr>
                <w:rFonts w:cs="仿宋"/>
                <w:b/>
              </w:rPr>
            </w:pPr>
          </w:p>
          <w:p>
            <w:pPr>
              <w:jc w:val="center"/>
              <w:rPr>
                <w:rFonts w:cs="仿宋"/>
                <w:b/>
              </w:rPr>
            </w:pPr>
            <w:r>
              <w:rPr>
                <w:rFonts w:hint="eastAsia" w:cs="仿宋"/>
                <w:b/>
              </w:rPr>
              <w:t>质保或服务年限</w:t>
            </w:r>
          </w:p>
          <w:p>
            <w:pPr>
              <w:jc w:val="center"/>
              <w:rPr>
                <w:rFonts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dxa"/>
            <w:vAlign w:val="center"/>
          </w:tcPr>
          <w:p>
            <w:pPr>
              <w:jc w:val="center"/>
              <w:rPr>
                <w:rFonts w:cs="仿宋"/>
              </w:rPr>
            </w:pPr>
            <w:r>
              <w:rPr>
                <w:rFonts w:cs="仿宋"/>
              </w:rPr>
              <w:t>1</w:t>
            </w:r>
          </w:p>
        </w:tc>
        <w:tc>
          <w:tcPr>
            <w:tcW w:w="1387" w:type="dxa"/>
            <w:vAlign w:val="center"/>
          </w:tcPr>
          <w:p>
            <w:pPr>
              <w:jc w:val="center"/>
              <w:rPr>
                <w:rFonts w:cs="仿宋"/>
              </w:rPr>
            </w:pPr>
          </w:p>
        </w:tc>
        <w:tc>
          <w:tcPr>
            <w:tcW w:w="1521" w:type="dxa"/>
            <w:vAlign w:val="center"/>
          </w:tcPr>
          <w:p>
            <w:pPr>
              <w:jc w:val="center"/>
              <w:rPr>
                <w:rFonts w:cs="仿宋"/>
              </w:rPr>
            </w:pPr>
          </w:p>
        </w:tc>
        <w:tc>
          <w:tcPr>
            <w:tcW w:w="3118" w:type="dxa"/>
            <w:vAlign w:val="center"/>
          </w:tcPr>
          <w:p>
            <w:pPr>
              <w:jc w:val="center"/>
              <w:rPr>
                <w:rFonts w:cs="仿宋"/>
              </w:rPr>
            </w:pPr>
          </w:p>
        </w:tc>
        <w:tc>
          <w:tcPr>
            <w:tcW w:w="993" w:type="dxa"/>
            <w:vAlign w:val="center"/>
          </w:tcPr>
          <w:p>
            <w:pPr>
              <w:jc w:val="center"/>
              <w:rPr>
                <w:rFonts w:cs="仿宋"/>
              </w:rPr>
            </w:pPr>
          </w:p>
        </w:tc>
        <w:tc>
          <w:tcPr>
            <w:tcW w:w="1559" w:type="dxa"/>
            <w:vAlign w:val="center"/>
          </w:tcPr>
          <w:p>
            <w:pPr>
              <w:jc w:val="center"/>
              <w:rPr>
                <w:rFonts w:cs="仿宋"/>
              </w:rPr>
            </w:pPr>
          </w:p>
        </w:tc>
        <w:tc>
          <w:tcPr>
            <w:tcW w:w="1984" w:type="dxa"/>
            <w:vAlign w:val="center"/>
          </w:tcPr>
          <w:p>
            <w:pPr>
              <w:jc w:val="center"/>
              <w:rPr>
                <w:rFonts w:cs="仿宋"/>
              </w:rPr>
            </w:pPr>
          </w:p>
        </w:tc>
        <w:tc>
          <w:tcPr>
            <w:tcW w:w="3119" w:type="dxa"/>
            <w:vAlign w:val="center"/>
          </w:tcPr>
          <w:p>
            <w:pPr>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dxa"/>
            <w:vAlign w:val="center"/>
          </w:tcPr>
          <w:p>
            <w:pPr>
              <w:jc w:val="center"/>
              <w:rPr>
                <w:rFonts w:cs="仿宋"/>
              </w:rPr>
            </w:pPr>
            <w:r>
              <w:rPr>
                <w:rFonts w:cs="仿宋"/>
              </w:rPr>
              <w:t>2</w:t>
            </w:r>
          </w:p>
        </w:tc>
        <w:tc>
          <w:tcPr>
            <w:tcW w:w="1387" w:type="dxa"/>
            <w:vAlign w:val="center"/>
          </w:tcPr>
          <w:p>
            <w:pPr>
              <w:jc w:val="center"/>
              <w:rPr>
                <w:rFonts w:cs="仿宋"/>
              </w:rPr>
            </w:pPr>
          </w:p>
        </w:tc>
        <w:tc>
          <w:tcPr>
            <w:tcW w:w="1521" w:type="dxa"/>
            <w:vAlign w:val="center"/>
          </w:tcPr>
          <w:p>
            <w:pPr>
              <w:jc w:val="center"/>
              <w:rPr>
                <w:rFonts w:cs="仿宋"/>
              </w:rPr>
            </w:pPr>
          </w:p>
        </w:tc>
        <w:tc>
          <w:tcPr>
            <w:tcW w:w="3118" w:type="dxa"/>
            <w:vAlign w:val="center"/>
          </w:tcPr>
          <w:p>
            <w:pPr>
              <w:jc w:val="center"/>
              <w:rPr>
                <w:rFonts w:cs="仿宋"/>
              </w:rPr>
            </w:pPr>
          </w:p>
        </w:tc>
        <w:tc>
          <w:tcPr>
            <w:tcW w:w="993" w:type="dxa"/>
            <w:vAlign w:val="center"/>
          </w:tcPr>
          <w:p>
            <w:pPr>
              <w:jc w:val="center"/>
              <w:rPr>
                <w:rFonts w:cs="仿宋"/>
              </w:rPr>
            </w:pPr>
          </w:p>
        </w:tc>
        <w:tc>
          <w:tcPr>
            <w:tcW w:w="1559" w:type="dxa"/>
            <w:vAlign w:val="center"/>
          </w:tcPr>
          <w:p>
            <w:pPr>
              <w:jc w:val="center"/>
              <w:rPr>
                <w:rFonts w:cs="仿宋"/>
              </w:rPr>
            </w:pPr>
          </w:p>
        </w:tc>
        <w:tc>
          <w:tcPr>
            <w:tcW w:w="1984" w:type="dxa"/>
            <w:vAlign w:val="center"/>
          </w:tcPr>
          <w:p>
            <w:pPr>
              <w:jc w:val="center"/>
              <w:rPr>
                <w:rFonts w:cs="仿宋"/>
              </w:rPr>
            </w:pPr>
          </w:p>
        </w:tc>
        <w:tc>
          <w:tcPr>
            <w:tcW w:w="3119" w:type="dxa"/>
            <w:vAlign w:val="center"/>
          </w:tcPr>
          <w:p>
            <w:pPr>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dxa"/>
            <w:vAlign w:val="center"/>
          </w:tcPr>
          <w:p>
            <w:pPr>
              <w:jc w:val="center"/>
              <w:rPr>
                <w:rFonts w:cs="仿宋"/>
              </w:rPr>
            </w:pPr>
            <w:r>
              <w:rPr>
                <w:rFonts w:hint="eastAsia" w:cs="仿宋"/>
              </w:rPr>
              <w:t>…</w:t>
            </w:r>
          </w:p>
        </w:tc>
        <w:tc>
          <w:tcPr>
            <w:tcW w:w="1387" w:type="dxa"/>
            <w:vAlign w:val="center"/>
          </w:tcPr>
          <w:p>
            <w:pPr>
              <w:jc w:val="center"/>
              <w:rPr>
                <w:rFonts w:cs="仿宋"/>
              </w:rPr>
            </w:pPr>
          </w:p>
        </w:tc>
        <w:tc>
          <w:tcPr>
            <w:tcW w:w="1521" w:type="dxa"/>
            <w:vAlign w:val="center"/>
          </w:tcPr>
          <w:p>
            <w:pPr>
              <w:jc w:val="center"/>
              <w:rPr>
                <w:rFonts w:cs="仿宋"/>
              </w:rPr>
            </w:pPr>
          </w:p>
        </w:tc>
        <w:tc>
          <w:tcPr>
            <w:tcW w:w="3118" w:type="dxa"/>
            <w:vAlign w:val="center"/>
          </w:tcPr>
          <w:p>
            <w:pPr>
              <w:jc w:val="center"/>
              <w:rPr>
                <w:rFonts w:cs="仿宋"/>
              </w:rPr>
            </w:pPr>
          </w:p>
        </w:tc>
        <w:tc>
          <w:tcPr>
            <w:tcW w:w="993" w:type="dxa"/>
            <w:vAlign w:val="center"/>
          </w:tcPr>
          <w:p>
            <w:pPr>
              <w:jc w:val="center"/>
              <w:rPr>
                <w:rFonts w:cs="仿宋"/>
              </w:rPr>
            </w:pPr>
          </w:p>
        </w:tc>
        <w:tc>
          <w:tcPr>
            <w:tcW w:w="1559" w:type="dxa"/>
            <w:vAlign w:val="center"/>
          </w:tcPr>
          <w:p>
            <w:pPr>
              <w:jc w:val="center"/>
              <w:rPr>
                <w:rFonts w:cs="仿宋"/>
              </w:rPr>
            </w:pPr>
          </w:p>
        </w:tc>
        <w:tc>
          <w:tcPr>
            <w:tcW w:w="1984" w:type="dxa"/>
            <w:vAlign w:val="center"/>
          </w:tcPr>
          <w:p>
            <w:pPr>
              <w:jc w:val="center"/>
              <w:rPr>
                <w:rFonts w:cs="仿宋"/>
              </w:rPr>
            </w:pPr>
          </w:p>
        </w:tc>
        <w:tc>
          <w:tcPr>
            <w:tcW w:w="3119" w:type="dxa"/>
            <w:vAlign w:val="center"/>
          </w:tcPr>
          <w:p>
            <w:pPr>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dxa"/>
            <w:vAlign w:val="center"/>
          </w:tcPr>
          <w:p>
            <w:pPr>
              <w:jc w:val="center"/>
              <w:rPr>
                <w:rFonts w:cs="仿宋"/>
              </w:rPr>
            </w:pPr>
          </w:p>
        </w:tc>
        <w:tc>
          <w:tcPr>
            <w:tcW w:w="1387" w:type="dxa"/>
            <w:vAlign w:val="center"/>
          </w:tcPr>
          <w:p>
            <w:pPr>
              <w:jc w:val="center"/>
              <w:rPr>
                <w:rFonts w:cs="仿宋"/>
              </w:rPr>
            </w:pPr>
          </w:p>
        </w:tc>
        <w:tc>
          <w:tcPr>
            <w:tcW w:w="1521" w:type="dxa"/>
            <w:vAlign w:val="center"/>
          </w:tcPr>
          <w:p>
            <w:pPr>
              <w:jc w:val="center"/>
              <w:rPr>
                <w:rFonts w:cs="仿宋"/>
              </w:rPr>
            </w:pPr>
          </w:p>
        </w:tc>
        <w:tc>
          <w:tcPr>
            <w:tcW w:w="3118" w:type="dxa"/>
            <w:vAlign w:val="center"/>
          </w:tcPr>
          <w:p>
            <w:pPr>
              <w:jc w:val="center"/>
              <w:rPr>
                <w:rFonts w:cs="仿宋"/>
              </w:rPr>
            </w:pPr>
          </w:p>
        </w:tc>
        <w:tc>
          <w:tcPr>
            <w:tcW w:w="993" w:type="dxa"/>
            <w:vAlign w:val="center"/>
          </w:tcPr>
          <w:p>
            <w:pPr>
              <w:jc w:val="center"/>
              <w:rPr>
                <w:rFonts w:cs="仿宋"/>
              </w:rPr>
            </w:pPr>
          </w:p>
        </w:tc>
        <w:tc>
          <w:tcPr>
            <w:tcW w:w="1559" w:type="dxa"/>
            <w:vAlign w:val="center"/>
          </w:tcPr>
          <w:p>
            <w:pPr>
              <w:jc w:val="center"/>
              <w:rPr>
                <w:rFonts w:cs="仿宋"/>
              </w:rPr>
            </w:pPr>
          </w:p>
        </w:tc>
        <w:tc>
          <w:tcPr>
            <w:tcW w:w="1984" w:type="dxa"/>
            <w:vAlign w:val="center"/>
          </w:tcPr>
          <w:p>
            <w:pPr>
              <w:jc w:val="center"/>
              <w:rPr>
                <w:rFonts w:cs="仿宋"/>
              </w:rPr>
            </w:pPr>
          </w:p>
        </w:tc>
        <w:tc>
          <w:tcPr>
            <w:tcW w:w="3119" w:type="dxa"/>
            <w:vAlign w:val="center"/>
          </w:tcPr>
          <w:p>
            <w:pPr>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dxa"/>
            <w:vAlign w:val="center"/>
          </w:tcPr>
          <w:p>
            <w:pPr>
              <w:jc w:val="center"/>
              <w:rPr>
                <w:rFonts w:cs="仿宋"/>
              </w:rPr>
            </w:pPr>
          </w:p>
        </w:tc>
        <w:tc>
          <w:tcPr>
            <w:tcW w:w="1387" w:type="dxa"/>
            <w:vAlign w:val="center"/>
          </w:tcPr>
          <w:p>
            <w:pPr>
              <w:jc w:val="center"/>
              <w:rPr>
                <w:rFonts w:cs="仿宋"/>
              </w:rPr>
            </w:pPr>
          </w:p>
        </w:tc>
        <w:tc>
          <w:tcPr>
            <w:tcW w:w="1521" w:type="dxa"/>
            <w:vAlign w:val="center"/>
          </w:tcPr>
          <w:p>
            <w:pPr>
              <w:jc w:val="center"/>
              <w:rPr>
                <w:rFonts w:cs="仿宋"/>
              </w:rPr>
            </w:pPr>
          </w:p>
        </w:tc>
        <w:tc>
          <w:tcPr>
            <w:tcW w:w="3118" w:type="dxa"/>
            <w:vAlign w:val="center"/>
          </w:tcPr>
          <w:p>
            <w:pPr>
              <w:jc w:val="center"/>
              <w:rPr>
                <w:rFonts w:cs="仿宋"/>
              </w:rPr>
            </w:pPr>
          </w:p>
        </w:tc>
        <w:tc>
          <w:tcPr>
            <w:tcW w:w="993" w:type="dxa"/>
            <w:vAlign w:val="center"/>
          </w:tcPr>
          <w:p>
            <w:pPr>
              <w:jc w:val="center"/>
              <w:rPr>
                <w:rFonts w:cs="仿宋"/>
              </w:rPr>
            </w:pPr>
          </w:p>
        </w:tc>
        <w:tc>
          <w:tcPr>
            <w:tcW w:w="1559" w:type="dxa"/>
            <w:vAlign w:val="center"/>
          </w:tcPr>
          <w:p>
            <w:pPr>
              <w:jc w:val="center"/>
              <w:rPr>
                <w:rFonts w:cs="仿宋"/>
              </w:rPr>
            </w:pPr>
          </w:p>
        </w:tc>
        <w:tc>
          <w:tcPr>
            <w:tcW w:w="1984" w:type="dxa"/>
            <w:vAlign w:val="center"/>
          </w:tcPr>
          <w:p>
            <w:pPr>
              <w:jc w:val="center"/>
              <w:rPr>
                <w:rFonts w:cs="仿宋"/>
              </w:rPr>
            </w:pPr>
          </w:p>
        </w:tc>
        <w:tc>
          <w:tcPr>
            <w:tcW w:w="3119" w:type="dxa"/>
            <w:vAlign w:val="center"/>
          </w:tcPr>
          <w:p>
            <w:pPr>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pPr>
              <w:jc w:val="center"/>
              <w:rPr>
                <w:rFonts w:cs="仿宋"/>
                <w:b/>
              </w:rPr>
            </w:pPr>
            <w:r>
              <w:rPr>
                <w:rFonts w:hint="eastAsia" w:cs="仿宋"/>
                <w:b/>
              </w:rPr>
              <w:t>投标报价（小写）</w:t>
            </w:r>
          </w:p>
        </w:tc>
        <w:tc>
          <w:tcPr>
            <w:tcW w:w="7655" w:type="dxa"/>
            <w:gridSpan w:val="4"/>
            <w:vAlign w:val="center"/>
          </w:tcPr>
          <w:p>
            <w:pPr>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pPr>
              <w:jc w:val="center"/>
              <w:rPr>
                <w:rFonts w:cs="仿宋"/>
                <w:b/>
              </w:rPr>
            </w:pPr>
            <w:r>
              <w:rPr>
                <w:rFonts w:hint="eastAsia" w:cs="仿宋"/>
                <w:b/>
              </w:rPr>
              <w:t>投标报价（大写）</w:t>
            </w:r>
          </w:p>
        </w:tc>
        <w:tc>
          <w:tcPr>
            <w:tcW w:w="7655" w:type="dxa"/>
            <w:gridSpan w:val="4"/>
            <w:vAlign w:val="center"/>
          </w:tcPr>
          <w:p>
            <w:pPr>
              <w:jc w:val="center"/>
              <w:rPr>
                <w:rFonts w:cs="仿宋"/>
              </w:rPr>
            </w:pPr>
          </w:p>
        </w:tc>
      </w:tr>
    </w:tbl>
    <w:p>
      <w:pPr>
        <w:snapToGrid w:val="0"/>
        <w:spacing w:line="360" w:lineRule="auto"/>
        <w:ind w:left="480" w:firstLine="482"/>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各项明细费用请按实填写（不得出现“0元”“免费赠送”等形式的无偿报价）；采购内容未包含在《投标（开标）一览表》报价内容（报价名称）中，投标人不能作出合理解释的，采购人将不接受该报价。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p>
    <w:p>
      <w:pPr>
        <w:spacing w:line="360" w:lineRule="auto"/>
        <w:ind w:firstLine="482" w:firstLineChars="200"/>
        <w:rPr>
          <w:rFonts w:ascii="仿宋" w:hAnsi="仿宋" w:eastAsia="仿宋" w:cs="仿宋"/>
          <w:b/>
          <w:kern w:val="0"/>
          <w:sz w:val="24"/>
        </w:rPr>
      </w:pPr>
    </w:p>
    <w:p>
      <w:pPr>
        <w:snapToGrid w:val="0"/>
        <w:spacing w:line="360" w:lineRule="auto"/>
        <w:ind w:firstLine="482" w:firstLineChars="200"/>
        <w:jc w:val="right"/>
        <w:rPr>
          <w:rFonts w:ascii="仿宋" w:hAnsi="仿宋" w:eastAsia="仿宋" w:cs="仿宋"/>
          <w:b/>
          <w:kern w:val="0"/>
          <w:sz w:val="24"/>
        </w:rPr>
      </w:pPr>
    </w:p>
    <w:p>
      <w:pPr>
        <w:spacing w:line="360" w:lineRule="auto"/>
        <w:ind w:right="960" w:firstLine="10440" w:firstLineChars="4350"/>
        <w:rPr>
          <w:rFonts w:ascii="仿宋" w:hAnsi="仿宋" w:eastAsia="仿宋" w:cs="仿宋"/>
          <w:sz w:val="24"/>
        </w:rPr>
      </w:pPr>
      <w:r>
        <w:rPr>
          <w:rFonts w:hint="eastAsia" w:ascii="仿宋" w:hAnsi="仿宋" w:eastAsia="仿宋" w:cs="仿宋"/>
          <w:sz w:val="24"/>
        </w:rPr>
        <w:t>投标人名称（电子签章）：</w:t>
      </w:r>
    </w:p>
    <w:p>
      <w:pPr>
        <w:spacing w:line="360" w:lineRule="auto"/>
        <w:ind w:right="480" w:firstLine="480"/>
        <w:jc w:val="center"/>
        <w:rPr>
          <w:rFonts w:ascii="仿宋" w:hAnsi="仿宋" w:eastAsia="仿宋" w:cs="仿宋"/>
          <w:kern w:val="0"/>
          <w:sz w:val="24"/>
          <w:lang w:val="zh-CN"/>
        </w:rPr>
        <w:sectPr>
          <w:pgSz w:w="16838" w:h="11906" w:orient="landscape"/>
          <w:pgMar w:top="1418" w:right="1276" w:bottom="1418" w:left="1247" w:header="851" w:footer="992" w:gutter="0"/>
          <w:cols w:space="720" w:num="1"/>
        </w:sectPr>
      </w:pPr>
      <w:r>
        <w:rPr>
          <w:rFonts w:hint="eastAsia" w:ascii="仿宋" w:hAnsi="仿宋" w:eastAsia="仿宋" w:cs="仿宋"/>
          <w:sz w:val="24"/>
        </w:rPr>
        <w:t xml:space="preserve">                                                                               日期：  年   月   </w:t>
      </w:r>
    </w:p>
    <w:p>
      <w:pPr>
        <w:widowControl/>
        <w:adjustRightInd/>
        <w:spacing w:line="360" w:lineRule="auto"/>
        <w:jc w:val="left"/>
        <w:rPr>
          <w:rFonts w:ascii="仿宋" w:hAnsi="仿宋" w:eastAsia="仿宋" w:cs="仿宋"/>
          <w:kern w:val="0"/>
          <w:sz w:val="24"/>
        </w:rPr>
        <w:sectPr>
          <w:pgSz w:w="11906" w:h="16838"/>
          <w:pgMar w:top="1247" w:right="1418" w:bottom="1276" w:left="1418" w:header="851" w:footer="992" w:gutter="0"/>
          <w:cols w:space="720" w:num="1"/>
        </w:sectPr>
      </w:pPr>
    </w:p>
    <w:p>
      <w:pPr>
        <w:spacing w:line="360" w:lineRule="auto"/>
        <w:ind w:right="420" w:firstLine="2409" w:firstLineChars="1000"/>
        <w:rPr>
          <w:rFonts w:ascii="仿宋" w:hAnsi="仿宋" w:eastAsia="仿宋" w:cs="仿宋"/>
          <w:b/>
          <w:kern w:val="0"/>
          <w:sz w:val="24"/>
        </w:rPr>
      </w:pPr>
      <w:r>
        <w:rPr>
          <w:rFonts w:hint="eastAsia" w:ascii="仿宋" w:hAnsi="仿宋" w:eastAsia="仿宋" w:cs="仿宋"/>
          <w:b/>
          <w:kern w:val="0"/>
          <w:sz w:val="24"/>
        </w:rPr>
        <w:t>商务技术文件部分</w:t>
      </w:r>
    </w:p>
    <w:p>
      <w:pPr>
        <w:spacing w:line="360" w:lineRule="auto"/>
        <w:ind w:firstLine="482"/>
        <w:jc w:val="center"/>
        <w:outlineLvl w:val="0"/>
        <w:rPr>
          <w:rFonts w:ascii="仿宋" w:hAnsi="仿宋" w:eastAsia="仿宋" w:cs="仿宋"/>
          <w:b/>
          <w:kern w:val="0"/>
          <w:sz w:val="24"/>
        </w:rPr>
      </w:pPr>
    </w:p>
    <w:p>
      <w:pPr>
        <w:spacing w:line="360" w:lineRule="auto"/>
        <w:ind w:firstLine="562"/>
        <w:jc w:val="center"/>
        <w:outlineLvl w:val="0"/>
        <w:rPr>
          <w:rFonts w:ascii="仿宋" w:hAnsi="仿宋" w:eastAsia="仿宋" w:cs="仿宋"/>
          <w:b/>
          <w:kern w:val="0"/>
          <w:sz w:val="24"/>
        </w:rPr>
      </w:pPr>
      <w:r>
        <w:rPr>
          <w:rFonts w:hint="eastAsia" w:ascii="仿宋" w:hAnsi="仿宋" w:eastAsia="仿宋" w:cs="仿宋"/>
          <w:b/>
          <w:kern w:val="0"/>
          <w:sz w:val="24"/>
        </w:rPr>
        <w:t>目录</w:t>
      </w:r>
    </w:p>
    <w:p>
      <w:pPr>
        <w:numPr>
          <w:ilvl w:val="0"/>
          <w:numId w:val="5"/>
        </w:numPr>
        <w:snapToGrid w:val="0"/>
        <w:spacing w:line="360" w:lineRule="auto"/>
        <w:rPr>
          <w:rFonts w:ascii="仿宋" w:hAnsi="仿宋" w:eastAsia="仿宋" w:cs="仿宋"/>
          <w:sz w:val="24"/>
        </w:rPr>
      </w:pPr>
      <w:r>
        <w:rPr>
          <w:rFonts w:hint="eastAsia" w:ascii="仿宋" w:hAnsi="仿宋" w:eastAsia="仿宋" w:cs="仿宋"/>
          <w:sz w:val="24"/>
        </w:rPr>
        <w:t>投标函………………………………………………………………………（页码）</w:t>
      </w:r>
    </w:p>
    <w:p>
      <w:pPr>
        <w:snapToGrid w:val="0"/>
        <w:spacing w:line="360" w:lineRule="auto"/>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rPr>
          <w:rFonts w:ascii="仿宋" w:hAnsi="仿宋" w:eastAsia="仿宋" w:cs="仿宋"/>
          <w:sz w:val="24"/>
        </w:rPr>
      </w:pPr>
      <w:r>
        <w:rPr>
          <w:rFonts w:hint="eastAsia" w:ascii="仿宋" w:hAnsi="仿宋" w:eastAsia="仿宋" w:cs="仿宋"/>
          <w:sz w:val="24"/>
        </w:rPr>
        <w:t>（3）符合性审查资料……………………………………………………………（页码）</w:t>
      </w:r>
    </w:p>
    <w:p>
      <w:pPr>
        <w:snapToGrid w:val="0"/>
        <w:spacing w:line="360" w:lineRule="auto"/>
        <w:rPr>
          <w:rFonts w:ascii="仿宋" w:hAnsi="仿宋" w:eastAsia="仿宋" w:cs="仿宋"/>
          <w:sz w:val="24"/>
        </w:rPr>
      </w:pPr>
      <w:r>
        <w:rPr>
          <w:rFonts w:hint="eastAsia" w:ascii="仿宋" w:hAnsi="仿宋" w:eastAsia="仿宋" w:cs="仿宋"/>
          <w:sz w:val="24"/>
        </w:rPr>
        <w:t>（4）评标标准相应的商务技术资料……………………………………………（页码）</w:t>
      </w:r>
    </w:p>
    <w:p>
      <w:pPr>
        <w:snapToGrid w:val="0"/>
        <w:spacing w:line="360" w:lineRule="auto"/>
        <w:rPr>
          <w:rFonts w:ascii="仿宋" w:hAnsi="仿宋" w:eastAsia="仿宋" w:cs="仿宋"/>
          <w:sz w:val="24"/>
        </w:rPr>
      </w:pPr>
      <w:r>
        <w:rPr>
          <w:rFonts w:hint="eastAsia" w:ascii="仿宋" w:hAnsi="仿宋" w:eastAsia="仿宋" w:cs="仿宋"/>
          <w:sz w:val="24"/>
        </w:rPr>
        <w:t>（5）商务技术偏离表……………………………………………………………（页码）</w:t>
      </w:r>
    </w:p>
    <w:p>
      <w:pPr>
        <w:snapToGrid w:val="0"/>
        <w:spacing w:line="360" w:lineRule="auto"/>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w:t>
      </w:r>
      <w:r>
        <w:rPr>
          <w:rFonts w:hint="eastAsia" w:ascii="仿宋" w:hAnsi="仿宋" w:eastAsia="仿宋" w:cs="仿宋"/>
          <w:sz w:val="24"/>
        </w:rPr>
        <w:t>承诺函……………………………………………………………………（页码）</w:t>
      </w: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rPr>
          <w:rFonts w:ascii="仿宋" w:hAnsi="仿宋" w:eastAsia="仿宋" w:cs="仿宋"/>
          <w:b/>
          <w:kern w:val="0"/>
          <w:sz w:val="24"/>
          <w:lang w:val="zh-CN"/>
        </w:rPr>
      </w:pPr>
    </w:p>
    <w:p>
      <w:pPr>
        <w:snapToGrid w:val="0"/>
        <w:spacing w:line="360" w:lineRule="auto"/>
        <w:ind w:firstLine="643"/>
        <w:jc w:val="center"/>
        <w:outlineLvl w:val="0"/>
        <w:rPr>
          <w:rFonts w:ascii="仿宋" w:hAnsi="仿宋" w:eastAsia="仿宋" w:cs="仿宋"/>
          <w:b/>
          <w:sz w:val="24"/>
        </w:rPr>
      </w:pPr>
      <w:r>
        <w:rPr>
          <w:rFonts w:hint="eastAsia" w:ascii="仿宋" w:hAnsi="仿宋" w:eastAsia="仿宋" w:cs="仿宋"/>
          <w:b/>
          <w:kern w:val="0"/>
          <w:sz w:val="24"/>
          <w:lang w:val="zh-CN"/>
        </w:rPr>
        <w:br w:type="page"/>
      </w:r>
      <w:r>
        <w:rPr>
          <w:rFonts w:hint="eastAsia" w:ascii="仿宋" w:hAnsi="仿宋" w:eastAsia="仿宋" w:cs="仿宋"/>
          <w:b/>
          <w:kern w:val="0"/>
          <w:sz w:val="24"/>
        </w:rPr>
        <w:t>一、投标</w:t>
      </w:r>
      <w:r>
        <w:rPr>
          <w:rFonts w:hint="eastAsia" w:ascii="仿宋" w:hAnsi="仿宋" w:eastAsia="仿宋" w:cs="仿宋"/>
          <w:b/>
          <w:sz w:val="24"/>
        </w:rPr>
        <w:t>函</w:t>
      </w:r>
    </w:p>
    <w:p>
      <w:pPr>
        <w:snapToGrid w:val="0"/>
        <w:spacing w:line="360" w:lineRule="auto"/>
        <w:ind w:firstLine="480"/>
        <w:rPr>
          <w:rFonts w:ascii="仿宋" w:hAnsi="仿宋" w:eastAsia="仿宋" w:cs="仿宋"/>
          <w:sz w:val="24"/>
        </w:rPr>
      </w:pPr>
      <w:r>
        <w:rPr>
          <w:rFonts w:hint="eastAsia" w:ascii="仿宋" w:hAnsi="仿宋" w:eastAsia="仿宋" w:cs="仿宋"/>
          <w:sz w:val="24"/>
          <w:u w:val="single"/>
        </w:rPr>
        <w:t>（采购人名称）或（采购代理机构名称）</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我方参加你方组织的XXX采购项目【招标编号：XXXXXX】招标的有关活动，并对此项目进行投标。为此：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2.1.2本项目的特定资格要求。</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2.2.3符合性审查资料；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2.2.5商务技术偏离表；</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采购供应商廉洁自律承诺书；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投标人名称（电子签章）：                          </w:t>
      </w:r>
    </w:p>
    <w:p>
      <w:pPr>
        <w:spacing w:line="360" w:lineRule="auto"/>
        <w:ind w:firstLine="480"/>
        <w:jc w:val="center"/>
        <w:rPr>
          <w:rFonts w:ascii="仿宋" w:hAnsi="仿宋" w:eastAsia="仿宋" w:cs="仿宋"/>
          <w:sz w:val="24"/>
        </w:rPr>
      </w:pPr>
      <w:r>
        <w:rPr>
          <w:rFonts w:hint="eastAsia" w:ascii="仿宋" w:hAnsi="仿宋" w:eastAsia="仿宋" w:cs="仿宋"/>
          <w:sz w:val="24"/>
        </w:rPr>
        <w:t xml:space="preserve">     日期：  年   月   日</w:t>
      </w:r>
    </w:p>
    <w:p>
      <w:pPr>
        <w:widowControl/>
        <w:adjustRightInd/>
        <w:ind w:firstLine="480"/>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pPr>
        <w:ind w:firstLine="643"/>
        <w:jc w:val="center"/>
        <w:rPr>
          <w:rFonts w:ascii="仿宋" w:hAnsi="仿宋" w:eastAsia="仿宋" w:cs="仿宋"/>
          <w:b/>
          <w:kern w:val="0"/>
          <w:sz w:val="24"/>
          <w:lang w:val="zh-CN"/>
        </w:rPr>
      </w:pPr>
      <w:r>
        <w:rPr>
          <w:rFonts w:hint="eastAsia" w:ascii="仿宋" w:hAnsi="仿宋" w:eastAsia="仿宋" w:cs="仿宋"/>
          <w:b/>
          <w:kern w:val="0"/>
          <w:sz w:val="24"/>
          <w:lang w:val="zh-CN"/>
        </w:rPr>
        <w:t>二、授权委托书或法定代表人（单位负责人、自然人本人）</w:t>
      </w:r>
    </w:p>
    <w:p>
      <w:pPr>
        <w:ind w:firstLine="643"/>
        <w:jc w:val="center"/>
        <w:rPr>
          <w:rFonts w:ascii="仿宋" w:hAnsi="仿宋" w:eastAsia="仿宋" w:cs="仿宋"/>
          <w:b/>
          <w:kern w:val="0"/>
          <w:sz w:val="24"/>
          <w:lang w:val="zh-CN"/>
        </w:rPr>
      </w:pPr>
      <w:r>
        <w:rPr>
          <w:rFonts w:hint="eastAsia" w:ascii="仿宋" w:hAnsi="仿宋" w:eastAsia="仿宋" w:cs="仿宋"/>
          <w:b/>
          <w:kern w:val="0"/>
          <w:sz w:val="24"/>
          <w:lang w:val="zh-CN"/>
        </w:rPr>
        <w:t>身份证明</w:t>
      </w:r>
    </w:p>
    <w:p>
      <w:pPr>
        <w:snapToGrid w:val="0"/>
        <w:spacing w:line="360" w:lineRule="auto"/>
        <w:ind w:firstLine="480"/>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480"/>
        <w:rPr>
          <w:rFonts w:ascii="仿宋" w:hAnsi="仿宋" w:eastAsia="仿宋" w:cs="仿宋"/>
          <w:sz w:val="24"/>
        </w:rPr>
      </w:pPr>
    </w:p>
    <w:p>
      <w:pPr>
        <w:snapToGrid w:val="0"/>
        <w:spacing w:line="360" w:lineRule="auto"/>
        <w:ind w:firstLine="2154" w:firstLineChars="894"/>
        <w:rPr>
          <w:rFonts w:ascii="仿宋" w:hAnsi="仿宋" w:eastAsia="仿宋" w:cs="仿宋"/>
          <w:sz w:val="24"/>
        </w:rPr>
      </w:pPr>
      <w:r>
        <w:rPr>
          <w:rFonts w:hint="eastAsia" w:ascii="仿宋" w:hAnsi="仿宋" w:eastAsia="仿宋" w:cs="仿宋"/>
          <w:b/>
          <w:kern w:val="0"/>
          <w:sz w:val="24"/>
          <w:lang w:val="zh-CN"/>
        </w:rPr>
        <w:t>授权委托书（适用于非联合体投标）</w:t>
      </w:r>
      <w:r>
        <w:rPr>
          <w:rFonts w:hint="eastAsia" w:ascii="仿宋" w:hAnsi="仿宋" w:eastAsia="仿宋" w:cs="仿宋"/>
          <w:sz w:val="24"/>
        </w:rPr>
        <w:t xml:space="preserve">                               </w:t>
      </w:r>
    </w:p>
    <w:p>
      <w:pPr>
        <w:snapToGrid w:val="0"/>
        <w:spacing w:line="360" w:lineRule="auto"/>
        <w:ind w:firstLine="480"/>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政府采购投标的一切事项，其法律后果由我方承担。</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lang w:val="zh-CN"/>
        </w:rPr>
        <w:t xml:space="preserve">                                                 投标人名称(电子签章)：</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ind w:firstLine="480"/>
        <w:rPr>
          <w:rFonts w:ascii="仿宋" w:hAnsi="仿宋" w:eastAsia="仿宋" w:cs="仿宋"/>
          <w:sz w:val="24"/>
        </w:rPr>
      </w:pPr>
    </w:p>
    <w:p>
      <w:pPr>
        <w:snapToGrid w:val="0"/>
        <w:spacing w:line="360" w:lineRule="auto"/>
        <w:ind w:firstLine="480"/>
        <w:rPr>
          <w:rFonts w:ascii="仿宋" w:hAnsi="仿宋" w:eastAsia="仿宋" w:cs="仿宋"/>
          <w:sz w:val="24"/>
        </w:rPr>
      </w:pPr>
    </w:p>
    <w:p>
      <w:pPr>
        <w:ind w:firstLine="643"/>
        <w:jc w:val="center"/>
        <w:rPr>
          <w:rFonts w:ascii="仿宋" w:hAnsi="仿宋" w:eastAsia="仿宋" w:cs="仿宋"/>
          <w:b/>
          <w:kern w:val="0"/>
          <w:sz w:val="24"/>
        </w:rPr>
      </w:pPr>
      <w:r>
        <w:rPr>
          <w:rFonts w:hint="eastAsia" w:ascii="仿宋" w:hAnsi="仿宋" w:eastAsia="仿宋" w:cs="仿宋"/>
          <w:b/>
          <w:kern w:val="0"/>
          <w:sz w:val="24"/>
          <w:lang w:val="zh-CN"/>
        </w:rPr>
        <w:t xml:space="preserve">      </w:t>
      </w:r>
      <w:r>
        <w:rPr>
          <w:rFonts w:hint="eastAsia" w:ascii="仿宋" w:hAnsi="仿宋" w:eastAsia="仿宋" w:cs="仿宋"/>
          <w:b/>
          <w:kern w:val="0"/>
          <w:sz w:val="24"/>
        </w:rPr>
        <w:t xml:space="preserve"> </w:t>
      </w:r>
      <w:r>
        <w:rPr>
          <w:rFonts w:hint="eastAsia" w:ascii="仿宋" w:hAnsi="仿宋" w:eastAsia="仿宋" w:cs="仿宋"/>
          <w:b/>
          <w:kern w:val="0"/>
          <w:sz w:val="24"/>
          <w:lang w:val="zh-CN"/>
        </w:rPr>
        <w:t>授权委托书（适用于联合体投标）</w:t>
      </w:r>
    </w:p>
    <w:p>
      <w:pPr>
        <w:snapToGrid w:val="0"/>
        <w:spacing w:line="360" w:lineRule="auto"/>
        <w:ind w:firstLine="480"/>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杭州市XXX采购项目【招标编号：XXXXXX】</w:t>
      </w:r>
      <w:r>
        <w:rPr>
          <w:rFonts w:hint="eastAsia" w:ascii="仿宋" w:hAnsi="仿宋" w:eastAsia="仿宋" w:cs="仿宋"/>
          <w:kern w:val="0"/>
          <w:sz w:val="24"/>
          <w:lang w:val="zh-CN"/>
        </w:rPr>
        <w:t>政府采购投标的一切事项，其法律后果由我方承担。</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ind w:firstLine="480"/>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ind w:firstLine="643"/>
        <w:jc w:val="center"/>
        <w:rPr>
          <w:rFonts w:ascii="仿宋" w:hAnsi="仿宋" w:eastAsia="仿宋" w:cs="仿宋"/>
          <w:b/>
          <w:kern w:val="0"/>
          <w:sz w:val="24"/>
        </w:rPr>
      </w:pPr>
    </w:p>
    <w:p>
      <w:pPr>
        <w:ind w:firstLine="420"/>
        <w:rPr>
          <w:rFonts w:ascii="仿宋" w:hAnsi="仿宋" w:eastAsia="仿宋" w:cs="仿宋"/>
          <w:sz w:val="24"/>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联合体成员名称(电子签章/公章)：</w:t>
      </w:r>
    </w:p>
    <w:p>
      <w:pPr>
        <w:snapToGrid w:val="0"/>
        <w:spacing w:line="360" w:lineRule="auto"/>
        <w:ind w:firstLine="5760" w:firstLineChars="2400"/>
        <w:rPr>
          <w:rFonts w:ascii="仿宋" w:hAnsi="仿宋" w:eastAsia="仿宋" w:cs="仿宋"/>
          <w:sz w:val="24"/>
        </w:rPr>
      </w:pP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ind w:firstLine="643"/>
        <w:jc w:val="center"/>
        <w:rPr>
          <w:rFonts w:ascii="仿宋" w:hAnsi="仿宋" w:eastAsia="仿宋" w:cs="仿宋"/>
          <w:b/>
          <w:kern w:val="0"/>
          <w:sz w:val="24"/>
          <w:lang w:val="zh-CN"/>
        </w:rPr>
      </w:pPr>
    </w:p>
    <w:p>
      <w:pPr>
        <w:autoSpaceDE w:val="0"/>
        <w:autoSpaceDN w:val="0"/>
        <w:spacing w:line="360" w:lineRule="auto"/>
        <w:ind w:firstLine="643"/>
        <w:jc w:val="center"/>
        <w:rPr>
          <w:rFonts w:ascii="仿宋" w:hAnsi="仿宋" w:eastAsia="仿宋" w:cs="仿宋"/>
          <w:b/>
          <w:kern w:val="0"/>
          <w:sz w:val="24"/>
          <w:lang w:val="zh-CN"/>
        </w:rPr>
      </w:pPr>
    </w:p>
    <w:p>
      <w:pPr>
        <w:autoSpaceDE w:val="0"/>
        <w:autoSpaceDN w:val="0"/>
        <w:spacing w:line="360" w:lineRule="auto"/>
        <w:ind w:firstLine="643"/>
        <w:jc w:val="center"/>
        <w:rPr>
          <w:rFonts w:ascii="仿宋" w:hAnsi="仿宋" w:eastAsia="仿宋" w:cs="仿宋"/>
          <w:b/>
          <w:kern w:val="0"/>
          <w:sz w:val="24"/>
          <w:lang w:val="zh-CN"/>
        </w:rPr>
      </w:pPr>
    </w:p>
    <w:p>
      <w:pPr>
        <w:autoSpaceDE w:val="0"/>
        <w:autoSpaceDN w:val="0"/>
        <w:spacing w:line="360" w:lineRule="auto"/>
        <w:ind w:firstLine="643"/>
        <w:jc w:val="center"/>
        <w:rPr>
          <w:rFonts w:ascii="仿宋" w:hAnsi="仿宋" w:eastAsia="仿宋" w:cs="仿宋"/>
          <w:b/>
          <w:sz w:val="24"/>
        </w:rPr>
      </w:pPr>
      <w:r>
        <w:rPr>
          <w:rFonts w:hint="eastAsia" w:ascii="仿宋" w:hAnsi="仿宋" w:eastAsia="仿宋" w:cs="仿宋"/>
          <w:b/>
          <w:kern w:val="0"/>
          <w:sz w:val="24"/>
          <w:lang w:val="zh-CN"/>
        </w:rPr>
        <w:t>法定代表人、单位负责人或自然人本人</w:t>
      </w:r>
      <w:r>
        <w:rPr>
          <w:rFonts w:hint="eastAsia" w:ascii="仿宋" w:hAnsi="仿宋" w:eastAsia="仿宋" w:cs="仿宋"/>
          <w:b/>
          <w:sz w:val="24"/>
        </w:rPr>
        <w:t>的身份证明（适用于法定代表人、单位负责人或者自然人本人代表投标人参加投标）</w:t>
      </w:r>
    </w:p>
    <w:p>
      <w:pPr>
        <w:pStyle w:val="29"/>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9"/>
              <w:spacing w:line="360" w:lineRule="auto"/>
              <w:rPr>
                <w:rFonts w:ascii="仿宋" w:hAnsi="仿宋" w:eastAsia="仿宋" w:cs="仿宋"/>
                <w:bCs/>
                <w:sz w:val="24"/>
              </w:rPr>
            </w:pPr>
            <w:r>
              <w:rPr>
                <w:rFonts w:hint="eastAsia" w:ascii="仿宋" w:hAnsi="仿宋" w:eastAsia="仿宋" w:cs="仿宋"/>
                <w:bCs/>
                <w:sz w:val="24"/>
              </w:rPr>
              <w:t>正面：                                 反面：</w:t>
            </w:r>
          </w:p>
          <w:p>
            <w:pPr>
              <w:pStyle w:val="29"/>
              <w:spacing w:line="360" w:lineRule="auto"/>
              <w:rPr>
                <w:rFonts w:ascii="仿宋" w:hAnsi="仿宋" w:eastAsia="仿宋" w:cs="仿宋"/>
                <w:bCs/>
                <w:sz w:val="24"/>
              </w:rPr>
            </w:pPr>
          </w:p>
        </w:tc>
      </w:tr>
    </w:tbl>
    <w:p>
      <w:pPr>
        <w:snapToGrid w:val="0"/>
        <w:spacing w:line="360" w:lineRule="auto"/>
        <w:ind w:firstLine="48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kern w:val="0"/>
          <w:sz w:val="24"/>
          <w:lang w:val="zh-CN"/>
        </w:rPr>
        <w:t>营业执照复印件：</w:t>
      </w: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rPr>
          <w:rFonts w:ascii="仿宋" w:hAnsi="仿宋" w:eastAsia="仿宋" w:cs="仿宋"/>
          <w:kern w:val="0"/>
          <w:sz w:val="24"/>
          <w:lang w:val="zh-CN"/>
        </w:rPr>
      </w:pPr>
    </w:p>
    <w:p>
      <w:pPr>
        <w:snapToGrid w:val="0"/>
        <w:spacing w:line="360" w:lineRule="auto"/>
        <w:ind w:firstLine="480"/>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投标人名称(电子签章)：                              </w:t>
      </w:r>
    </w:p>
    <w:p>
      <w:pPr>
        <w:spacing w:line="360" w:lineRule="auto"/>
        <w:ind w:firstLine="480"/>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widowControl/>
        <w:adjustRightInd/>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b/>
          <w:kern w:val="0"/>
          <w:sz w:val="24"/>
        </w:rPr>
      </w:pPr>
      <w:r>
        <w:rPr>
          <w:rFonts w:hint="eastAsia" w:ascii="仿宋" w:hAnsi="仿宋" w:eastAsia="仿宋" w:cs="仿宋"/>
          <w:b/>
          <w:kern w:val="0"/>
          <w:sz w:val="24"/>
        </w:rPr>
        <w:t>五、符合性审查资料索引表及具体内容</w:t>
      </w:r>
    </w:p>
    <w:p>
      <w:pPr>
        <w:ind w:firstLine="643"/>
        <w:jc w:val="center"/>
        <w:rPr>
          <w:rFonts w:ascii="仿宋" w:hAnsi="仿宋" w:eastAsia="仿宋" w:cs="仿宋"/>
          <w:b/>
          <w:kern w:val="0"/>
          <w:sz w:val="24"/>
        </w:rPr>
      </w:pPr>
      <w:r>
        <w:rPr>
          <w:rFonts w:hint="eastAsia" w:ascii="仿宋" w:hAnsi="仿宋" w:eastAsia="仿宋" w:cs="仿宋"/>
          <w:b/>
          <w:kern w:val="0"/>
          <w:sz w:val="24"/>
        </w:rPr>
        <w:t>（一）符合性审查资料索引表</w:t>
      </w:r>
    </w:p>
    <w:tbl>
      <w:tblPr>
        <w:tblStyle w:val="17"/>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711"/>
        <w:gridCol w:w="195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571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1950"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299"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1</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不存在如下情形：投标文件未按照招标文件要求签署、盖章。</w:t>
            </w:r>
          </w:p>
        </w:tc>
        <w:tc>
          <w:tcPr>
            <w:tcW w:w="1950" w:type="dxa"/>
            <w:vAlign w:val="center"/>
          </w:tcPr>
          <w:p>
            <w:pPr>
              <w:jc w:val="center"/>
              <w:rPr>
                <w:rFonts w:ascii="仿宋" w:hAnsi="仿宋" w:eastAsia="仿宋" w:cs="仿宋"/>
                <w:sz w:val="24"/>
              </w:rPr>
            </w:pPr>
            <w:r>
              <w:rPr>
                <w:rFonts w:hint="eastAsia" w:ascii="仿宋" w:hAnsi="仿宋" w:eastAsia="仿宋" w:cs="仿宋"/>
                <w:sz w:val="24"/>
              </w:rPr>
              <w:t>投标文件的组成部分中需要使用电子签章或者签字盖章处</w:t>
            </w:r>
          </w:p>
        </w:tc>
        <w:tc>
          <w:tcPr>
            <w:tcW w:w="1299" w:type="dxa"/>
            <w:vAlign w:val="center"/>
          </w:tcPr>
          <w:p>
            <w:pPr>
              <w:ind w:firstLine="480"/>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950" w:type="dxa"/>
            <w:vAlign w:val="center"/>
          </w:tcPr>
          <w:p>
            <w:pPr>
              <w:jc w:val="center"/>
              <w:rPr>
                <w:rFonts w:ascii="仿宋" w:hAnsi="仿宋" w:eastAsia="仿宋" w:cs="仿宋"/>
                <w:sz w:val="24"/>
              </w:rPr>
            </w:pPr>
            <w:r>
              <w:rPr>
                <w:rFonts w:hint="eastAsia" w:ascii="仿宋" w:hAnsi="仿宋" w:eastAsia="仿宋" w:cs="仿宋"/>
                <w:sz w:val="24"/>
              </w:rPr>
              <w:t>节能产品认证证书、环境标志产品认证证书（招标文件未要求的，无需提供）</w:t>
            </w:r>
          </w:p>
        </w:tc>
        <w:tc>
          <w:tcPr>
            <w:tcW w:w="1299" w:type="dxa"/>
            <w:vAlign w:val="center"/>
          </w:tcPr>
          <w:p>
            <w:pPr>
              <w:jc w:val="cente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3</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不存在如下情形：投标文件中承诺的投标有效期少于招标文件中载明的投标有效期。</w:t>
            </w:r>
          </w:p>
        </w:tc>
        <w:tc>
          <w:tcPr>
            <w:tcW w:w="1950" w:type="dxa"/>
            <w:vAlign w:val="center"/>
          </w:tcPr>
          <w:p>
            <w:pPr>
              <w:jc w:val="center"/>
              <w:rPr>
                <w:rFonts w:ascii="仿宋" w:hAnsi="仿宋" w:eastAsia="仿宋" w:cs="仿宋"/>
                <w:sz w:val="24"/>
              </w:rPr>
            </w:pPr>
            <w:r>
              <w:rPr>
                <w:rFonts w:hint="eastAsia" w:ascii="仿宋" w:hAnsi="仿宋" w:eastAsia="仿宋" w:cs="仿宋"/>
                <w:sz w:val="24"/>
              </w:rPr>
              <w:t>投标函</w:t>
            </w:r>
          </w:p>
        </w:tc>
        <w:tc>
          <w:tcPr>
            <w:tcW w:w="1299" w:type="dxa"/>
            <w:vAlign w:val="center"/>
          </w:tcPr>
          <w:p>
            <w:pPr>
              <w:jc w:val="cente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sz w:val="24"/>
              </w:rPr>
            </w:pPr>
            <w:r>
              <w:rPr>
                <w:rFonts w:hint="eastAsia" w:ascii="仿宋" w:hAnsi="仿宋" w:eastAsia="仿宋" w:cs="仿宋"/>
                <w:sz w:val="24"/>
              </w:rPr>
              <w:t>4</w:t>
            </w:r>
          </w:p>
        </w:tc>
        <w:tc>
          <w:tcPr>
            <w:tcW w:w="5711" w:type="dxa"/>
          </w:tcPr>
          <w:p>
            <w:pPr>
              <w:spacing w:line="360" w:lineRule="auto"/>
              <w:rPr>
                <w:rFonts w:ascii="仿宋" w:hAnsi="仿宋" w:eastAsia="仿宋" w:cs="仿宋"/>
                <w:sz w:val="24"/>
              </w:rPr>
            </w:pPr>
            <w:r>
              <w:rPr>
                <w:rFonts w:hint="eastAsia" w:ascii="仿宋" w:hAnsi="仿宋" w:eastAsia="仿宋" w:cs="仿宋"/>
                <w:sz w:val="24"/>
              </w:rPr>
              <w:t>不存在如下情形：投标文件不满足招标文件的其它实质性要求。</w:t>
            </w:r>
          </w:p>
        </w:tc>
        <w:tc>
          <w:tcPr>
            <w:tcW w:w="1950" w:type="dxa"/>
            <w:vAlign w:val="center"/>
          </w:tcPr>
          <w:p>
            <w:pPr>
              <w:jc w:val="center"/>
              <w:rPr>
                <w:rFonts w:ascii="仿宋" w:hAnsi="仿宋" w:eastAsia="仿宋" w:cs="仿宋"/>
                <w:sz w:val="24"/>
              </w:rPr>
            </w:pPr>
            <w:r>
              <w:rPr>
                <w:rFonts w:hint="eastAsia" w:ascii="仿宋" w:hAnsi="仿宋" w:eastAsia="仿宋" w:cs="仿宋"/>
                <w:kern w:val="0"/>
                <w:sz w:val="24"/>
              </w:rPr>
              <w:t>招标文件其它实质性要求相应的材料（招标文件未要求的，无需提供）</w:t>
            </w:r>
          </w:p>
        </w:tc>
        <w:tc>
          <w:tcPr>
            <w:tcW w:w="1299" w:type="dxa"/>
            <w:vAlign w:val="center"/>
          </w:tcPr>
          <w:p>
            <w:pPr>
              <w:jc w:val="center"/>
              <w:rPr>
                <w:rFonts w:ascii="仿宋" w:hAnsi="仿宋" w:eastAsia="仿宋" w:cs="仿宋"/>
                <w:sz w:val="24"/>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r>
        <w:rPr>
          <w:rFonts w:hint="eastAsia" w:ascii="仿宋" w:hAnsi="仿宋" w:eastAsia="仿宋" w:cs="仿宋"/>
          <w:b/>
          <w:kern w:val="0"/>
          <w:sz w:val="24"/>
        </w:rPr>
        <w:t>（二）符合性审查资料具体内容</w:t>
      </w:r>
    </w:p>
    <w:p>
      <w:pPr>
        <w:ind w:firstLine="480"/>
        <w:rPr>
          <w:rFonts w:ascii="仿宋" w:hAnsi="仿宋" w:eastAsia="仿宋" w:cs="仿宋"/>
          <w:b/>
          <w:kern w:val="0"/>
          <w:sz w:val="24"/>
        </w:rPr>
      </w:pPr>
      <w:r>
        <w:rPr>
          <w:rFonts w:hint="eastAsia" w:ascii="仿宋" w:hAnsi="仿宋" w:eastAsia="仿宋" w:cs="仿宋"/>
          <w:sz w:val="24"/>
        </w:rPr>
        <w:t>1、投标文件的组成部分中需要使用电子签章或者签字盖章处（详见投标文件第</w:t>
      </w:r>
      <w:r>
        <w:rPr>
          <w:rFonts w:hint="eastAsia" w:ascii="仿宋" w:hAnsi="仿宋" w:eastAsia="仿宋" w:cs="仿宋"/>
          <w:sz w:val="24"/>
          <w:u w:val="single"/>
        </w:rPr>
        <w:t xml:space="preserve">  </w:t>
      </w:r>
      <w:r>
        <w:rPr>
          <w:rFonts w:hint="eastAsia" w:ascii="仿宋" w:hAnsi="仿宋" w:eastAsia="仿宋" w:cs="仿宋"/>
          <w:sz w:val="24"/>
        </w:rPr>
        <w:t xml:space="preserve">页） </w:t>
      </w:r>
    </w:p>
    <w:p>
      <w:pPr>
        <w:ind w:firstLine="480"/>
        <w:rPr>
          <w:rFonts w:ascii="仿宋" w:hAnsi="仿宋" w:eastAsia="仿宋" w:cs="仿宋"/>
          <w:kern w:val="0"/>
          <w:sz w:val="24"/>
        </w:rPr>
      </w:pPr>
      <w:r>
        <w:rPr>
          <w:rFonts w:hint="eastAsia" w:ascii="仿宋" w:hAnsi="仿宋" w:eastAsia="仿宋" w:cs="仿宋"/>
          <w:kern w:val="0"/>
          <w:sz w:val="24"/>
        </w:rPr>
        <w:t>2、节能产品认证证书</w:t>
      </w:r>
      <w:r>
        <w:rPr>
          <w:rFonts w:hint="eastAsia" w:ascii="仿宋" w:hAnsi="仿宋" w:eastAsia="仿宋" w:cs="仿宋"/>
          <w:sz w:val="24"/>
        </w:rPr>
        <w:t>、环境标志产品认证证书</w:t>
      </w:r>
      <w:r>
        <w:rPr>
          <w:rFonts w:hint="eastAsia" w:ascii="仿宋" w:hAnsi="仿宋" w:eastAsia="仿宋" w:cs="仿宋"/>
          <w:kern w:val="0"/>
          <w:sz w:val="24"/>
        </w:rPr>
        <w:t>（招标文件未要求的，无需提供）</w:t>
      </w:r>
    </w:p>
    <w:p>
      <w:pPr>
        <w:ind w:firstLine="48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投标函（详见投标文件第</w:t>
      </w:r>
      <w:r>
        <w:rPr>
          <w:rFonts w:hint="eastAsia" w:ascii="仿宋" w:hAnsi="仿宋" w:eastAsia="仿宋" w:cs="仿宋"/>
          <w:sz w:val="24"/>
          <w:u w:val="single"/>
        </w:rPr>
        <w:t xml:space="preserve">  </w:t>
      </w:r>
      <w:r>
        <w:rPr>
          <w:rFonts w:hint="eastAsia" w:ascii="仿宋" w:hAnsi="仿宋" w:eastAsia="仿宋" w:cs="仿宋"/>
          <w:sz w:val="24"/>
        </w:rPr>
        <w:t>页）</w:t>
      </w:r>
    </w:p>
    <w:p>
      <w:pPr>
        <w:ind w:firstLine="480"/>
        <w:rPr>
          <w:rFonts w:ascii="仿宋" w:hAnsi="仿宋" w:eastAsia="仿宋" w:cs="仿宋"/>
          <w:kern w:val="0"/>
          <w:sz w:val="24"/>
        </w:rPr>
      </w:pPr>
      <w:r>
        <w:rPr>
          <w:rFonts w:hint="eastAsia" w:ascii="仿宋" w:hAnsi="仿宋" w:eastAsia="仿宋" w:cs="仿宋"/>
          <w:kern w:val="0"/>
          <w:sz w:val="24"/>
        </w:rPr>
        <w:t>4、招标文件其它实质性要求相应的材料（招标文件未要求的，无需提供）</w:t>
      </w:r>
    </w:p>
    <w:p>
      <w:pPr>
        <w:ind w:firstLine="420"/>
        <w:rPr>
          <w:rFonts w:ascii="仿宋" w:hAnsi="仿宋" w:eastAsia="仿宋" w:cs="仿宋"/>
          <w:sz w:val="24"/>
        </w:rPr>
      </w:pPr>
    </w:p>
    <w:p>
      <w:pPr>
        <w:ind w:firstLine="643"/>
        <w:jc w:val="center"/>
        <w:rPr>
          <w:rFonts w:ascii="仿宋" w:hAnsi="仿宋" w:eastAsia="仿宋" w:cs="仿宋"/>
          <w:b/>
          <w:kern w:val="0"/>
          <w:sz w:val="24"/>
        </w:rPr>
      </w:pPr>
      <w:r>
        <w:rPr>
          <w:rFonts w:hint="eastAsia" w:ascii="仿宋" w:hAnsi="仿宋" w:eastAsia="仿宋" w:cs="仿宋"/>
          <w:b/>
          <w:kern w:val="0"/>
          <w:sz w:val="24"/>
        </w:rPr>
        <w:t xml:space="preserve">               </w:t>
      </w: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sz w:val="24"/>
        </w:rPr>
      </w:pPr>
      <w:r>
        <w:rPr>
          <w:rFonts w:hint="eastAsia" w:ascii="仿宋" w:hAnsi="仿宋" w:eastAsia="仿宋" w:cs="仿宋"/>
          <w:b/>
          <w:kern w:val="0"/>
          <w:sz w:val="24"/>
        </w:rPr>
        <w:t>六、评标标准相应的商务技术资料</w:t>
      </w:r>
    </w:p>
    <w:p>
      <w:pPr>
        <w:snapToGrid w:val="0"/>
        <w:spacing w:line="360" w:lineRule="auto"/>
        <w:ind w:firstLine="482"/>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b/>
          <w:kern w:val="0"/>
          <w:sz w:val="24"/>
        </w:rPr>
      </w:pPr>
      <w:r>
        <w:rPr>
          <w:rFonts w:hint="eastAsia" w:ascii="仿宋" w:hAnsi="仿宋" w:eastAsia="仿宋" w:cs="仿宋"/>
          <w:b/>
          <w:kern w:val="0"/>
          <w:sz w:val="24"/>
        </w:rPr>
        <w:t>七、商务技术偏离表</w:t>
      </w:r>
    </w:p>
    <w:tbl>
      <w:tblPr>
        <w:tblStyle w:val="1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vAlign w:val="center"/>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vAlign w:val="center"/>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vAlign w:val="center"/>
          </w:tcPr>
          <w:p>
            <w:pPr>
              <w:jc w:val="center"/>
              <w:rPr>
                <w:rFonts w:ascii="仿宋" w:hAnsi="仿宋" w:eastAsia="仿宋" w:cs="仿宋"/>
                <w:b/>
                <w:bCs/>
                <w:sz w:val="24"/>
              </w:rPr>
            </w:pPr>
            <w:r>
              <w:rPr>
                <w:rFonts w:hint="eastAsia" w:ascii="仿宋" w:hAnsi="仿宋" w:eastAsia="仿宋" w:cs="仿宋"/>
                <w:b/>
                <w:bCs/>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kern w:val="0"/>
                <w:sz w:val="24"/>
              </w:rPr>
            </w:pPr>
            <w:r>
              <w:rPr>
                <w:rFonts w:hint="eastAsia" w:ascii="仿宋" w:hAnsi="仿宋" w:eastAsia="仿宋" w:cs="仿宋"/>
                <w:b/>
                <w:kern w:val="0"/>
                <w:sz w:val="24"/>
              </w:rPr>
              <w:t>1</w:t>
            </w:r>
          </w:p>
        </w:tc>
        <w:tc>
          <w:tcPr>
            <w:tcW w:w="3683" w:type="dxa"/>
            <w:vAlign w:val="center"/>
          </w:tcPr>
          <w:p>
            <w:pPr>
              <w:ind w:firstLine="643"/>
              <w:jc w:val="center"/>
              <w:rPr>
                <w:rFonts w:ascii="仿宋" w:hAnsi="仿宋" w:eastAsia="仿宋" w:cs="仿宋"/>
                <w:b/>
                <w:kern w:val="0"/>
                <w:sz w:val="32"/>
                <w:szCs w:val="32"/>
              </w:rPr>
            </w:pPr>
          </w:p>
        </w:tc>
        <w:tc>
          <w:tcPr>
            <w:tcW w:w="3546" w:type="dxa"/>
            <w:vAlign w:val="center"/>
          </w:tcPr>
          <w:p>
            <w:pPr>
              <w:ind w:firstLine="643"/>
              <w:jc w:val="center"/>
              <w:rPr>
                <w:rFonts w:ascii="仿宋" w:hAnsi="仿宋" w:eastAsia="仿宋" w:cs="仿宋"/>
                <w:b/>
                <w:kern w:val="0"/>
                <w:sz w:val="32"/>
                <w:szCs w:val="32"/>
              </w:rPr>
            </w:pPr>
          </w:p>
        </w:tc>
        <w:tc>
          <w:tcPr>
            <w:tcW w:w="1276" w:type="dxa"/>
            <w:vAlign w:val="center"/>
          </w:tcPr>
          <w:p>
            <w:pPr>
              <w:ind w:firstLine="643"/>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kern w:val="0"/>
                <w:sz w:val="24"/>
              </w:rPr>
            </w:pPr>
            <w:r>
              <w:rPr>
                <w:rFonts w:hint="eastAsia" w:ascii="仿宋" w:hAnsi="仿宋" w:eastAsia="仿宋" w:cs="仿宋"/>
                <w:b/>
                <w:kern w:val="0"/>
                <w:sz w:val="24"/>
              </w:rPr>
              <w:t>2</w:t>
            </w:r>
          </w:p>
        </w:tc>
        <w:tc>
          <w:tcPr>
            <w:tcW w:w="3683" w:type="dxa"/>
            <w:vAlign w:val="center"/>
          </w:tcPr>
          <w:p>
            <w:pPr>
              <w:ind w:firstLine="643"/>
              <w:jc w:val="center"/>
              <w:rPr>
                <w:rFonts w:ascii="仿宋" w:hAnsi="仿宋" w:eastAsia="仿宋" w:cs="仿宋"/>
                <w:b/>
                <w:kern w:val="0"/>
                <w:sz w:val="32"/>
                <w:szCs w:val="32"/>
              </w:rPr>
            </w:pPr>
          </w:p>
        </w:tc>
        <w:tc>
          <w:tcPr>
            <w:tcW w:w="3546" w:type="dxa"/>
            <w:vAlign w:val="center"/>
          </w:tcPr>
          <w:p>
            <w:pPr>
              <w:ind w:firstLine="643"/>
              <w:jc w:val="center"/>
              <w:rPr>
                <w:rFonts w:ascii="仿宋" w:hAnsi="仿宋" w:eastAsia="仿宋" w:cs="仿宋"/>
                <w:b/>
                <w:kern w:val="0"/>
                <w:sz w:val="32"/>
                <w:szCs w:val="32"/>
              </w:rPr>
            </w:pPr>
          </w:p>
        </w:tc>
        <w:tc>
          <w:tcPr>
            <w:tcW w:w="1276" w:type="dxa"/>
            <w:vAlign w:val="center"/>
          </w:tcPr>
          <w:p>
            <w:pPr>
              <w:ind w:firstLine="643"/>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
                <w:b/>
                <w:kern w:val="0"/>
                <w:sz w:val="24"/>
              </w:rPr>
            </w:pPr>
            <w:r>
              <w:rPr>
                <w:rFonts w:hint="eastAsia" w:ascii="仿宋" w:hAnsi="仿宋" w:eastAsia="仿宋" w:cs="仿宋"/>
                <w:b/>
                <w:kern w:val="0"/>
                <w:sz w:val="24"/>
              </w:rPr>
              <w:t>……</w:t>
            </w:r>
          </w:p>
        </w:tc>
        <w:tc>
          <w:tcPr>
            <w:tcW w:w="3683" w:type="dxa"/>
            <w:vAlign w:val="center"/>
          </w:tcPr>
          <w:p>
            <w:pPr>
              <w:ind w:firstLine="643"/>
              <w:jc w:val="center"/>
              <w:rPr>
                <w:rFonts w:ascii="仿宋" w:hAnsi="仿宋" w:eastAsia="仿宋" w:cs="仿宋"/>
                <w:b/>
                <w:kern w:val="0"/>
                <w:sz w:val="32"/>
                <w:szCs w:val="32"/>
              </w:rPr>
            </w:pPr>
          </w:p>
        </w:tc>
        <w:tc>
          <w:tcPr>
            <w:tcW w:w="3546" w:type="dxa"/>
            <w:vAlign w:val="center"/>
          </w:tcPr>
          <w:p>
            <w:pPr>
              <w:ind w:firstLine="643"/>
              <w:jc w:val="center"/>
              <w:rPr>
                <w:rFonts w:ascii="仿宋" w:hAnsi="仿宋" w:eastAsia="仿宋" w:cs="仿宋"/>
                <w:b/>
                <w:kern w:val="0"/>
                <w:sz w:val="32"/>
                <w:szCs w:val="32"/>
              </w:rPr>
            </w:pPr>
          </w:p>
        </w:tc>
        <w:tc>
          <w:tcPr>
            <w:tcW w:w="1276" w:type="dxa"/>
            <w:vAlign w:val="center"/>
          </w:tcPr>
          <w:p>
            <w:pPr>
              <w:ind w:firstLine="643"/>
              <w:jc w:val="center"/>
              <w:rPr>
                <w:rFonts w:ascii="仿宋" w:hAnsi="仿宋" w:eastAsia="仿宋" w:cs="仿宋"/>
                <w:b/>
                <w:kern w:val="0"/>
                <w:sz w:val="32"/>
                <w:szCs w:val="32"/>
              </w:rPr>
            </w:pPr>
          </w:p>
        </w:tc>
      </w:tr>
    </w:tbl>
    <w:p>
      <w:pPr>
        <w:ind w:firstLine="480"/>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643"/>
        <w:jc w:val="center"/>
        <w:rPr>
          <w:rFonts w:ascii="仿宋" w:hAnsi="仿宋" w:eastAsia="仿宋" w:cs="仿宋"/>
          <w:b/>
          <w:kern w:val="0"/>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ind w:firstLine="2168" w:firstLineChars="900"/>
        <w:rPr>
          <w:rFonts w:ascii="仿宋" w:hAnsi="仿宋" w:eastAsia="仿宋" w:cs="仿宋"/>
          <w:b/>
          <w:bCs/>
          <w:sz w:val="24"/>
        </w:rPr>
      </w:pPr>
    </w:p>
    <w:p>
      <w:pPr>
        <w:widowControl/>
        <w:adjustRightInd/>
        <w:ind w:firstLine="643"/>
        <w:jc w:val="left"/>
        <w:rPr>
          <w:rFonts w:ascii="仿宋" w:hAnsi="仿宋" w:eastAsia="仿宋" w:cs="仿宋"/>
          <w:b/>
          <w:kern w:val="0"/>
          <w:sz w:val="24"/>
        </w:rPr>
      </w:pPr>
      <w:r>
        <w:rPr>
          <w:rFonts w:hint="eastAsia" w:ascii="仿宋" w:hAnsi="仿宋" w:eastAsia="仿宋" w:cs="仿宋"/>
          <w:b/>
          <w:kern w:val="0"/>
          <w:sz w:val="24"/>
        </w:rPr>
        <w:br w:type="page"/>
      </w:r>
    </w:p>
    <w:p>
      <w:pPr>
        <w:ind w:firstLine="643"/>
        <w:jc w:val="center"/>
        <w:rPr>
          <w:rFonts w:ascii="仿宋" w:hAnsi="仿宋" w:eastAsia="仿宋" w:cs="仿宋"/>
          <w:b/>
          <w:kern w:val="0"/>
          <w:sz w:val="24"/>
        </w:rPr>
      </w:pPr>
      <w:r>
        <w:rPr>
          <w:rFonts w:hint="eastAsia" w:ascii="仿宋" w:hAnsi="仿宋" w:eastAsia="仿宋" w:cs="仿宋"/>
          <w:b/>
          <w:kern w:val="0"/>
          <w:sz w:val="24"/>
        </w:rPr>
        <w:t>八、</w:t>
      </w:r>
      <w:r>
        <w:rPr>
          <w:rFonts w:hint="eastAsia" w:ascii="仿宋" w:hAnsi="仿宋" w:eastAsia="仿宋" w:cs="仿宋"/>
          <w:b/>
          <w:kern w:val="0"/>
          <w:sz w:val="24"/>
          <w:lang w:val="zh-CN"/>
        </w:rPr>
        <w:t>采购供应商廉洁自律承诺书</w:t>
      </w:r>
    </w:p>
    <w:p>
      <w:pPr>
        <w:snapToGrid w:val="0"/>
        <w:spacing w:line="360" w:lineRule="auto"/>
        <w:ind w:firstLine="480"/>
        <w:rPr>
          <w:rFonts w:ascii="仿宋" w:hAnsi="仿宋" w:eastAsia="仿宋" w:cs="仿宋"/>
          <w:sz w:val="24"/>
        </w:rPr>
      </w:pPr>
    </w:p>
    <w:p>
      <w:pPr>
        <w:snapToGrid w:val="0"/>
        <w:spacing w:line="360" w:lineRule="auto"/>
        <w:ind w:firstLine="480"/>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ind w:firstLine="480"/>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ind w:firstLine="480"/>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firstLine="480"/>
        <w:jc w:val="left"/>
        <w:rPr>
          <w:rFonts w:ascii="仿宋" w:hAnsi="仿宋" w:eastAsia="仿宋" w:cs="仿宋"/>
          <w:kern w:val="0"/>
          <w:sz w:val="24"/>
          <w:lang w:val="zh-CN"/>
        </w:rPr>
      </w:pPr>
    </w:p>
    <w:p>
      <w:pPr>
        <w:autoSpaceDE w:val="0"/>
        <w:autoSpaceDN w:val="0"/>
        <w:spacing w:line="360" w:lineRule="auto"/>
        <w:ind w:left="2" w:firstLine="480"/>
        <w:jc w:val="left"/>
        <w:rPr>
          <w:rFonts w:ascii="仿宋" w:hAnsi="仿宋" w:eastAsia="仿宋" w:cs="仿宋"/>
          <w:kern w:val="0"/>
          <w:sz w:val="24"/>
          <w:lang w:val="zh-CN"/>
        </w:rPr>
      </w:pPr>
    </w:p>
    <w:p>
      <w:pPr>
        <w:autoSpaceDE w:val="0"/>
        <w:autoSpaceDN w:val="0"/>
        <w:spacing w:line="360" w:lineRule="auto"/>
        <w:ind w:left="2" w:firstLine="480"/>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pPr>
        <w:spacing w:line="360" w:lineRule="auto"/>
        <w:ind w:left="4620" w:leftChars="2200" w:firstLine="480"/>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w:t>
      </w:r>
    </w:p>
    <w:p/>
    <w:p/>
    <w:p/>
    <w:p>
      <w:pPr>
        <w:pStyle w:val="6"/>
        <w:jc w:val="center"/>
      </w:pPr>
    </w:p>
    <w:p>
      <w:pPr>
        <w:pStyle w:val="6"/>
        <w:jc w:val="center"/>
      </w:pPr>
    </w:p>
    <w:p>
      <w:pPr>
        <w:pStyle w:val="4"/>
        <w:ind w:firstLine="2168" w:firstLineChars="600"/>
        <w:jc w:val="both"/>
        <w:rPr>
          <w:snapToGrid w:val="0"/>
          <w:color w:val="0070C0"/>
        </w:rPr>
      </w:pPr>
      <w:bookmarkStart w:id="430" w:name="_Toc136100926"/>
      <w:bookmarkStart w:id="431" w:name="_Toc102800610"/>
    </w:p>
    <w:bookmarkEnd w:id="430"/>
    <w:bookmarkEnd w:id="431"/>
    <w:p/>
    <w:sectPr>
      <w:headerReference r:id="rId16" w:type="first"/>
      <w:footerReference r:id="rId19" w:type="first"/>
      <w:headerReference r:id="rId15" w:type="default"/>
      <w:footerReference r:id="rId17" w:type="default"/>
      <w:footerReference r:id="rId18"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432" w:name="_Toc36110187"/>
    <w:bookmarkStart w:id="433" w:name="_Toc91899912"/>
    <w:bookmarkStart w:id="434" w:name="_Toc131845147"/>
    <w:bookmarkStart w:id="435" w:name="_Toc164085800"/>
    <w:r>
      <w:rPr>
        <w:rFonts w:hint="eastAsia" w:ascii="仿宋_GB2312" w:eastAsia="仿宋_GB2312"/>
        <w:kern w:val="0"/>
        <w:szCs w:val="21"/>
      </w:rPr>
      <w:t xml:space="preserve"> 页</w:t>
    </w:r>
    <w:bookmarkEnd w:id="432"/>
    <w:bookmarkEnd w:id="433"/>
    <w:bookmarkEnd w:id="434"/>
    <w:bookmarkEnd w:id="43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ind w:firstLine="360"/>
      <w:rPr>
        <w:rStyle w:val="20"/>
      </w:rPr>
    </w:pPr>
    <w:r>
      <w:fldChar w:fldCharType="begin"/>
    </w:r>
    <w:r>
      <w:rPr>
        <w:rStyle w:val="20"/>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25</w:t>
    </w:r>
    <w:r>
      <w:rPr>
        <w:lang w:val="zh-CN"/>
      </w:rPr>
      <w:fldChar w:fldCharType="end"/>
    </w:r>
  </w:p>
  <w:p>
    <w:pPr>
      <w:pStyle w:val="11"/>
      <w:jc w:val="right"/>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ind w:firstLine="42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ind w:firstLine="360"/>
      <w:rPr>
        <w:rStyle w:val="20"/>
      </w:rPr>
    </w:pPr>
    <w:r>
      <w:fldChar w:fldCharType="begin"/>
    </w:r>
    <w:r>
      <w:rPr>
        <w:rStyle w:val="20"/>
      </w:rPr>
      <w:instrText xml:space="preserve">PAGE  </w:instrText>
    </w:r>
    <w:r>
      <w:fldChar w:fldCharType="end"/>
    </w:r>
  </w:p>
  <w:p>
    <w:pPr>
      <w:pStyle w:val="11"/>
      <w:ind w:right="360" w:firstLine="360"/>
    </w:pPr>
  </w:p>
  <w:p>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ind w:firstLine="42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ind w:firstLine="360"/>
      <w:rPr>
        <w:rStyle w:val="20"/>
      </w:rPr>
    </w:pPr>
    <w:r>
      <w:fldChar w:fldCharType="begin"/>
    </w:r>
    <w:r>
      <w:rPr>
        <w:rStyle w:val="20"/>
      </w:rPr>
      <w:instrText xml:space="preserve">PAGE  </w:instrText>
    </w:r>
    <w: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ind w:firstLine="360"/>
      <w:jc w:val="right"/>
    </w:pPr>
    <w:r>
      <w:pict>
        <v:shape id="_x0000_s1025" o:spid="_x0000_s1025" o:spt="136" type="#_x0000_t136" style="position:absolute;left:0pt;margin-left:0pt;margin-top:0pt;height:1.2pt;width:15.6pt;visibility:hidden;z-index:251659264;mso-width-relative:page;mso-height-relative:page;" coordsize="21600,21600">
          <v:path/>
          <v:fill focussize="0,0"/>
          <v:stroke/>
          <v:imagedata o:title=""/>
          <o:lock v:ext="edit"/>
          <v:textpath on="t" fitshape="t" fitpath="t" trim="t" xscale="f" string="276037  da hua  2022-01-21" style="font-family:宋体;font-size:1pt;v-text-align:center;"/>
        </v:shape>
      </w:pict>
    </w:r>
    <w:r>
      <w:rPr>
        <w:rFonts w:hint="eastAsia"/>
      </w:rPr>
      <w:t>公开交易文件</w:t>
    </w:r>
  </w:p>
  <w:p>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tabs>
        <w:tab w:val="center" w:pos="4535"/>
        <w:tab w:val="right" w:pos="9070"/>
        <w:tab w:val="clear" w:pos="4153"/>
        <w:tab w:val="clear" w:pos="8306"/>
      </w:tabs>
      <w:ind w:right="30" w:firstLine="360"/>
      <w:jc w:val="right"/>
    </w:pPr>
    <w:r>
      <w:rPr>
        <w:rFonts w:hint="eastAsia"/>
      </w:rPr>
      <w:t>公开交易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1"/>
      <w:jc w:val="right"/>
      <w:rPr>
        <w:rFonts w:ascii="仿宋_GB2312" w:eastAsia="仿宋_GB2312"/>
        <w:b/>
        <w:i/>
        <w:sz w:val="18"/>
        <w:u w:val="single"/>
      </w:rPr>
    </w:pPr>
    <w:r>
      <w:rPr>
        <w:rFonts w:hint="eastAsia" w:eastAsia="仿宋_GB2312"/>
      </w:rPr>
      <w:t>公开交易文件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p>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p>
    <w:pPr>
      <w:pStyle w:val="12"/>
      <w:ind w:firstLine="360"/>
      <w:jc w:val="right"/>
    </w:pPr>
    <w:r>
      <w:rPr>
        <w:rFonts w:hint="eastAsia"/>
      </w:rPr>
      <w:t>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right"/>
      <w:rPr>
        <w:rFonts w:ascii="仿宋_GB2312" w:eastAsia="仿宋_GB2312"/>
        <w:b/>
        <w:i/>
        <w:iCs/>
        <w:u w:val="single"/>
      </w:rPr>
    </w:pPr>
    <w:r>
      <w:rPr>
        <w:rFonts w:hint="eastAsia" w:eastAsia="仿宋_GB2312"/>
      </w:rPr>
      <w:t>公开交易文件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p>
    <w:pPr>
      <w:pStyle w:val="12"/>
      <w:ind w:firstLine="360"/>
      <w:jc w:val="right"/>
    </w:pPr>
    <w:r>
      <w:rPr>
        <w:rFonts w:hint="eastAsia"/>
      </w:rPr>
      <w:t>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497B9"/>
    <w:multiLevelType w:val="singleLevel"/>
    <w:tmpl w:val="C1D497B9"/>
    <w:lvl w:ilvl="0" w:tentative="0">
      <w:start w:val="1"/>
      <w:numFmt w:val="decimal"/>
      <w:suff w:val="nothing"/>
      <w:lvlText w:val="（%1）"/>
      <w:lvlJc w:val="left"/>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lvlText w:val="%1"/>
      <w:lvlJc w:val="left"/>
      <w:pPr>
        <w:tabs>
          <w:tab w:val="left" w:pos="432"/>
        </w:tabs>
        <w:ind w:left="432" w:hanging="432"/>
      </w:pPr>
      <w:rPr>
        <w:lang w:val="en-US"/>
      </w:rPr>
    </w:lvl>
    <w:lvl w:ilvl="1" w:tentative="0">
      <w:start w:val="1"/>
      <w:numFmt w:val="decimal"/>
      <w:pStyle w:val="5"/>
      <w:lvlText w:val="%1.%2"/>
      <w:lvlJc w:val="left"/>
      <w:pPr>
        <w:tabs>
          <w:tab w:val="left" w:pos="860"/>
        </w:tabs>
        <w:ind w:left="860"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DCE66B8"/>
    <w:multiLevelType w:val="singleLevel"/>
    <w:tmpl w:val="0DCE66B8"/>
    <w:lvl w:ilvl="0" w:tentative="0">
      <w:start w:val="5"/>
      <w:numFmt w:val="chineseCounting"/>
      <w:suff w:val="space"/>
      <w:lvlText w:val="第%1部分"/>
      <w:lvlJc w:val="left"/>
      <w:rPr>
        <w:rFonts w:hint="eastAsia"/>
      </w:rPr>
    </w:lvl>
  </w:abstractNum>
  <w:abstractNum w:abstractNumId="4">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TZhM2MyNzhmOWI5N2JkZjQ2MjA2ZTVkOTFiNWIifQ=="/>
  </w:docVars>
  <w:rsids>
    <w:rsidRoot w:val="628173BF"/>
    <w:rsid w:val="00377579"/>
    <w:rsid w:val="00421681"/>
    <w:rsid w:val="005C2E5D"/>
    <w:rsid w:val="0062463D"/>
    <w:rsid w:val="00816387"/>
    <w:rsid w:val="008C2D9B"/>
    <w:rsid w:val="0099230B"/>
    <w:rsid w:val="00A32A77"/>
    <w:rsid w:val="00A42791"/>
    <w:rsid w:val="00A6134F"/>
    <w:rsid w:val="00AA5526"/>
    <w:rsid w:val="00B07E00"/>
    <w:rsid w:val="00B41487"/>
    <w:rsid w:val="00B72887"/>
    <w:rsid w:val="00B929AC"/>
    <w:rsid w:val="00BA20EC"/>
    <w:rsid w:val="00D7344A"/>
    <w:rsid w:val="00DA34B8"/>
    <w:rsid w:val="00F34793"/>
    <w:rsid w:val="00F571F4"/>
    <w:rsid w:val="00FC40C8"/>
    <w:rsid w:val="48A016F3"/>
    <w:rsid w:val="628173BF"/>
    <w:rsid w:val="6A665918"/>
    <w:rsid w:val="77B3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qFormat/>
    <w:uiPriority w:val="9"/>
    <w:pPr>
      <w:keepNext/>
      <w:keepLines/>
      <w:numPr>
        <w:ilvl w:val="1"/>
        <w:numId w:val="1"/>
      </w:numPr>
      <w:tabs>
        <w:tab w:val="left" w:pos="993"/>
        <w:tab w:val="left" w:pos="1276"/>
      </w:tabs>
      <w:adjustRightInd/>
      <w:spacing w:line="360" w:lineRule="auto"/>
      <w:ind w:left="284" w:firstLine="141" w:firstLineChars="50"/>
      <w:jc w:val="left"/>
      <w:outlineLvl w:val="1"/>
    </w:pPr>
    <w:rPr>
      <w:rFonts w:ascii="仿宋" w:hAnsi="仿宋" w:eastAsia="仿宋" w:cs="仿宋"/>
      <w:b/>
      <w:bCs/>
      <w:color w:val="000000"/>
      <w:sz w:val="28"/>
      <w:szCs w:val="28"/>
      <w:lang w:val="zh-CN"/>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qFormat/>
    <w:uiPriority w:val="0"/>
    <w:pPr>
      <w:autoSpaceDE w:val="0"/>
      <w:autoSpaceDN w:val="0"/>
      <w:spacing w:line="360" w:lineRule="auto"/>
    </w:pPr>
    <w:rPr>
      <w:rFonts w:ascii="宋体"/>
      <w:sz w:val="24"/>
      <w:szCs w:val="21"/>
      <w:lang w:val="zh-CN"/>
    </w:r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31"/>
    <w:qFormat/>
    <w:uiPriority w:val="0"/>
    <w:pPr>
      <w:jc w:val="left"/>
    </w:p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15">
    <w:name w:val="annotation subject"/>
    <w:basedOn w:val="8"/>
    <w:next w:val="8"/>
    <w:link w:val="32"/>
    <w:qFormat/>
    <w:uiPriority w:val="0"/>
    <w:rPr>
      <w:b/>
      <w:bCs/>
    </w:rPr>
  </w:style>
  <w:style w:type="paragraph" w:styleId="16">
    <w:name w:val="Body Text First Indent 2"/>
    <w:basedOn w:val="9"/>
    <w:next w:val="1"/>
    <w:unhideWhenUsed/>
    <w:qFormat/>
    <w:uiPriority w:val="0"/>
    <w:pPr>
      <w:adjustRightInd/>
      <w:spacing w:after="120" w:line="240" w:lineRule="auto"/>
      <w:ind w:left="420" w:leftChars="200" w:firstLine="420"/>
    </w:pPr>
    <w:rPr>
      <w:rFonts w:ascii="Times New Roman" w:hAnsi="Times New Roman"/>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character" w:styleId="22">
    <w:name w:val="annotation reference"/>
    <w:basedOn w:val="19"/>
    <w:qFormat/>
    <w:uiPriority w:val="0"/>
    <w:rPr>
      <w:sz w:val="21"/>
      <w:szCs w:val="21"/>
    </w:rPr>
  </w:style>
  <w:style w:type="paragraph" w:customStyle="1" w:styleId="2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
    <w:name w:val="正文2"/>
    <w:basedOn w:val="1"/>
    <w:qFormat/>
    <w:uiPriority w:val="0"/>
    <w:pPr>
      <w:spacing w:before="156" w:line="360" w:lineRule="auto"/>
      <w:ind w:firstLine="510" w:firstLineChars="200"/>
    </w:pPr>
    <w:rPr>
      <w:sz w:val="24"/>
      <w:szCs w:val="20"/>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6">
    <w:name w:val="不明显强调1"/>
    <w:qFormat/>
    <w:uiPriority w:val="19"/>
    <w:rPr>
      <w:i/>
      <w:iCs/>
    </w:rPr>
  </w:style>
  <w:style w:type="paragraph" w:customStyle="1" w:styleId="27">
    <w:name w:val="列表段落1"/>
    <w:basedOn w:val="1"/>
    <w:qFormat/>
    <w:uiPriority w:val="34"/>
    <w:pPr>
      <w:spacing w:line="360" w:lineRule="auto"/>
      <w:ind w:firstLine="200" w:firstLineChars="200"/>
    </w:pPr>
    <w:rPr>
      <w:rFonts w:eastAsia="楷体_GB2312" w:cs="Lucida Sans"/>
      <w:sz w:val="24"/>
    </w:rPr>
  </w:style>
  <w:style w:type="paragraph" w:customStyle="1" w:styleId="2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9">
    <w:name w:val="纯文本_0_0"/>
    <w:basedOn w:val="30"/>
    <w:qFormat/>
    <w:uiPriority w:val="0"/>
    <w:rPr>
      <w:rFonts w:ascii="宋体" w:hAnsi="Courier New"/>
      <w:szCs w:val="21"/>
    </w:rPr>
  </w:style>
  <w:style w:type="paragraph" w:customStyle="1" w:styleId="3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批注文字 字符"/>
    <w:basedOn w:val="19"/>
    <w:link w:val="8"/>
    <w:qFormat/>
    <w:uiPriority w:val="0"/>
    <w:rPr>
      <w:rFonts w:ascii="Times New Roman" w:hAnsi="Times New Roman" w:eastAsia="宋体" w:cs="Times New Roman"/>
      <w:kern w:val="2"/>
      <w:sz w:val="21"/>
      <w:szCs w:val="24"/>
    </w:rPr>
  </w:style>
  <w:style w:type="character" w:customStyle="1" w:styleId="32">
    <w:name w:val="批注主题 字符"/>
    <w:basedOn w:val="31"/>
    <w:link w:val="15"/>
    <w:uiPriority w:val="0"/>
    <w:rPr>
      <w:rFonts w:ascii="Times New Roman" w:hAnsi="Times New Roman" w:eastAsia="宋体" w:cs="Times New Roman"/>
      <w:b/>
      <w:bCs/>
      <w:kern w:val="2"/>
      <w:sz w:val="21"/>
      <w:szCs w:val="24"/>
    </w:rPr>
  </w:style>
  <w:style w:type="paragraph" w:customStyle="1" w:styleId="33">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3264</Words>
  <Characters>18605</Characters>
  <Lines>155</Lines>
  <Paragraphs>43</Paragraphs>
  <TotalTime>13</TotalTime>
  <ScaleCrop>false</ScaleCrop>
  <LinksUpToDate>false</LinksUpToDate>
  <CharactersWithSpaces>21826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2023-09-14T06:40:00Z</dcterms:created>
  <dc:creator>w</dc:creator>
  <cp:lastModifiedBy>w</cp:lastModifiedBy>
  <dcterms:modified xsi:type="dcterms:W3CDTF">2023-09-22T05:49:08Z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1B0FE4286FE144F68A5BB4D659BBAF26_13</vt:lpwstr>
  </property>
</Properties>
</file>