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8DD2" w14:textId="77777777" w:rsidR="002D4A58" w:rsidRPr="00B17D87" w:rsidRDefault="002D4A58" w:rsidP="005D72E1">
      <w:pPr>
        <w:rPr>
          <w:rFonts w:ascii="方正小标宋简体" w:eastAsia="方正小标宋简体"/>
          <w:sz w:val="32"/>
          <w:szCs w:val="32"/>
        </w:rPr>
      </w:pPr>
      <w:r w:rsidRPr="00B17D87">
        <w:rPr>
          <w:rFonts w:ascii="方正小标宋简体" w:eastAsia="方正小标宋简体" w:hint="eastAsia"/>
          <w:sz w:val="32"/>
          <w:szCs w:val="32"/>
        </w:rPr>
        <w:t>吉林农业大学浴池一部更衣柜采购项目采购需求</w:t>
      </w:r>
    </w:p>
    <w:p w14:paraId="798D8F8C" w14:textId="77777777" w:rsidR="00DA13DC" w:rsidRPr="005D72E1" w:rsidRDefault="00DA13DC" w:rsidP="005D72E1">
      <w:pPr>
        <w:jc w:val="left"/>
        <w:rPr>
          <w:rFonts w:ascii="仿宋_GB2312" w:eastAsia="仿宋_GB2312"/>
        </w:rPr>
      </w:pPr>
    </w:p>
    <w:p w14:paraId="46C8DB08"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一、项目名称</w:t>
      </w:r>
    </w:p>
    <w:p w14:paraId="22878E69" w14:textId="77777777" w:rsidR="002D4A58" w:rsidRPr="005D72E1" w:rsidRDefault="002D4A58" w:rsidP="00DB74AE">
      <w:pPr>
        <w:ind w:firstLineChars="200" w:firstLine="560"/>
        <w:jc w:val="left"/>
        <w:rPr>
          <w:rFonts w:ascii="仿宋_GB2312" w:eastAsia="仿宋_GB2312"/>
        </w:rPr>
      </w:pPr>
      <w:bookmarkStart w:id="0" w:name="OLE_LINK5"/>
      <w:bookmarkStart w:id="1" w:name="OLE_LINK6"/>
      <w:r w:rsidRPr="005D72E1">
        <w:rPr>
          <w:rFonts w:ascii="仿宋_GB2312" w:eastAsia="仿宋_GB2312" w:hint="eastAsia"/>
        </w:rPr>
        <w:t>吉林农业大学浴池一部</w:t>
      </w:r>
      <w:bookmarkEnd w:id="0"/>
      <w:bookmarkEnd w:id="1"/>
      <w:r w:rsidRPr="005D72E1">
        <w:rPr>
          <w:rFonts w:ascii="仿宋_GB2312" w:eastAsia="仿宋_GB2312" w:hint="eastAsia"/>
        </w:rPr>
        <w:t>更衣柜采购项目</w:t>
      </w:r>
    </w:p>
    <w:p w14:paraId="456F1714" w14:textId="77777777" w:rsidR="002D4A58" w:rsidRDefault="002D4A58" w:rsidP="00DB74AE">
      <w:pPr>
        <w:ind w:firstLineChars="200" w:firstLine="560"/>
        <w:jc w:val="left"/>
        <w:rPr>
          <w:rFonts w:ascii="黑体" w:eastAsia="黑体" w:hAnsi="黑体" w:hint="eastAsia"/>
        </w:rPr>
      </w:pPr>
      <w:r w:rsidRPr="005D72E1">
        <w:rPr>
          <w:rFonts w:ascii="黑体" w:eastAsia="黑体" w:hAnsi="黑体" w:hint="eastAsia"/>
        </w:rPr>
        <w:t>二、项目概况</w:t>
      </w:r>
    </w:p>
    <w:p w14:paraId="51D5384D" w14:textId="77777777" w:rsidR="00CB5C80" w:rsidRPr="00CB5C80" w:rsidRDefault="00CB5C80" w:rsidP="00DB74AE">
      <w:pPr>
        <w:ind w:firstLineChars="200" w:firstLine="560"/>
        <w:jc w:val="left"/>
        <w:rPr>
          <w:rFonts w:ascii="仿宋_GB2312" w:eastAsia="仿宋_GB2312"/>
        </w:rPr>
      </w:pPr>
      <w:r w:rsidRPr="00CB5C80">
        <w:rPr>
          <w:rFonts w:ascii="仿宋_GB2312" w:eastAsia="仿宋_GB2312" w:hint="eastAsia"/>
        </w:rPr>
        <w:t>改善</w:t>
      </w:r>
      <w:r w:rsidRPr="005D72E1">
        <w:rPr>
          <w:rFonts w:ascii="仿宋_GB2312" w:eastAsia="仿宋_GB2312" w:hint="eastAsia"/>
        </w:rPr>
        <w:t>吉林农业大学浴池一部</w:t>
      </w:r>
      <w:r>
        <w:rPr>
          <w:rFonts w:ascii="仿宋_GB2312" w:eastAsia="仿宋_GB2312" w:hint="eastAsia"/>
        </w:rPr>
        <w:t>更衣间条件，提升后勤服务智慧化水平。</w:t>
      </w:r>
    </w:p>
    <w:p w14:paraId="7BDDBA3C"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三、项目预算</w:t>
      </w:r>
    </w:p>
    <w:p w14:paraId="043E8EF4" w14:textId="77777777" w:rsidR="002D4A58" w:rsidRPr="005D72E1" w:rsidRDefault="002D4A58" w:rsidP="00DB74AE">
      <w:pPr>
        <w:ind w:firstLineChars="200" w:firstLine="560"/>
        <w:jc w:val="left"/>
        <w:rPr>
          <w:rFonts w:ascii="仿宋_GB2312" w:eastAsia="仿宋_GB2312"/>
        </w:rPr>
      </w:pPr>
      <w:r w:rsidRPr="005D72E1">
        <w:rPr>
          <w:rFonts w:ascii="仿宋_GB2312" w:eastAsia="仿宋_GB2312" w:hint="eastAsia"/>
        </w:rPr>
        <w:t>该项目采购预算为</w:t>
      </w:r>
      <w:r w:rsidRPr="00357FDC">
        <w:rPr>
          <w:rFonts w:ascii="仿宋_GB2312" w:eastAsia="仿宋_GB2312" w:hint="eastAsia"/>
        </w:rPr>
        <w:t>35</w:t>
      </w:r>
      <w:r w:rsidRPr="005D72E1">
        <w:rPr>
          <w:rFonts w:ascii="仿宋_GB2312" w:eastAsia="仿宋_GB2312" w:hint="eastAsia"/>
        </w:rPr>
        <w:t>.212万元，不接受超过采购预算的投标报价。</w:t>
      </w:r>
    </w:p>
    <w:p w14:paraId="6EFEE38E"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四、技术参数</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8"/>
        <w:gridCol w:w="5052"/>
        <w:gridCol w:w="575"/>
        <w:gridCol w:w="709"/>
        <w:gridCol w:w="650"/>
        <w:gridCol w:w="985"/>
      </w:tblGrid>
      <w:tr w:rsidR="00BC711A" w:rsidRPr="005D72E1" w14:paraId="68DE702D" w14:textId="77777777" w:rsidTr="00DB74AE">
        <w:trPr>
          <w:trHeight w:val="495"/>
          <w:jc w:val="center"/>
        </w:trPr>
        <w:tc>
          <w:tcPr>
            <w:tcW w:w="0" w:type="auto"/>
            <w:vAlign w:val="center"/>
          </w:tcPr>
          <w:p w14:paraId="436CB246" w14:textId="77777777" w:rsidR="002D4A58" w:rsidRPr="00357457" w:rsidRDefault="002D4A58" w:rsidP="00357457">
            <w:pPr>
              <w:rPr>
                <w:rFonts w:ascii="仿宋_GB2312" w:eastAsia="仿宋_GB2312"/>
                <w:sz w:val="21"/>
                <w:szCs w:val="21"/>
              </w:rPr>
            </w:pPr>
            <w:r w:rsidRPr="00357457">
              <w:rPr>
                <w:rFonts w:ascii="仿宋_GB2312" w:eastAsia="仿宋_GB2312" w:hint="eastAsia"/>
                <w:sz w:val="21"/>
                <w:szCs w:val="21"/>
              </w:rPr>
              <w:t>商品名称</w:t>
            </w:r>
          </w:p>
        </w:tc>
        <w:tc>
          <w:tcPr>
            <w:tcW w:w="0" w:type="auto"/>
            <w:vAlign w:val="center"/>
          </w:tcPr>
          <w:p w14:paraId="3C0012A7" w14:textId="77777777" w:rsidR="002D4A58" w:rsidRPr="00357457" w:rsidRDefault="002D4A58" w:rsidP="00357457">
            <w:pPr>
              <w:rPr>
                <w:rFonts w:ascii="仿宋_GB2312" w:eastAsia="仿宋_GB2312"/>
                <w:sz w:val="21"/>
                <w:szCs w:val="21"/>
              </w:rPr>
            </w:pPr>
            <w:r w:rsidRPr="00357457">
              <w:rPr>
                <w:rFonts w:ascii="仿宋_GB2312" w:eastAsia="仿宋_GB2312" w:hint="eastAsia"/>
                <w:sz w:val="21"/>
                <w:szCs w:val="21"/>
              </w:rPr>
              <w:t>功能配置及技术指标要求</w:t>
            </w:r>
          </w:p>
        </w:tc>
        <w:tc>
          <w:tcPr>
            <w:tcW w:w="575" w:type="dxa"/>
            <w:vAlign w:val="center"/>
          </w:tcPr>
          <w:p w14:paraId="69D867BB" w14:textId="77777777" w:rsidR="002D4A58" w:rsidRPr="00357457" w:rsidRDefault="002D4A58" w:rsidP="00357457">
            <w:pPr>
              <w:rPr>
                <w:rFonts w:ascii="仿宋_GB2312" w:eastAsia="仿宋_GB2312"/>
                <w:sz w:val="21"/>
                <w:szCs w:val="21"/>
              </w:rPr>
            </w:pPr>
            <w:r w:rsidRPr="00357457">
              <w:rPr>
                <w:rFonts w:ascii="仿宋_GB2312" w:eastAsia="仿宋_GB2312" w:hint="eastAsia"/>
                <w:sz w:val="21"/>
                <w:szCs w:val="21"/>
              </w:rPr>
              <w:t>数量</w:t>
            </w:r>
          </w:p>
        </w:tc>
        <w:tc>
          <w:tcPr>
            <w:tcW w:w="709" w:type="dxa"/>
            <w:vAlign w:val="center"/>
          </w:tcPr>
          <w:p w14:paraId="2E1073AF" w14:textId="77777777" w:rsidR="002D4A58" w:rsidRPr="00357457" w:rsidRDefault="002D4A58" w:rsidP="00357457">
            <w:pPr>
              <w:rPr>
                <w:rFonts w:ascii="仿宋_GB2312" w:eastAsia="仿宋_GB2312"/>
                <w:sz w:val="21"/>
                <w:szCs w:val="21"/>
              </w:rPr>
            </w:pPr>
            <w:r w:rsidRPr="00357457">
              <w:rPr>
                <w:rFonts w:ascii="仿宋_GB2312" w:eastAsia="仿宋_GB2312" w:hint="eastAsia"/>
                <w:sz w:val="21"/>
                <w:szCs w:val="21"/>
              </w:rPr>
              <w:t>单位</w:t>
            </w:r>
          </w:p>
        </w:tc>
        <w:tc>
          <w:tcPr>
            <w:tcW w:w="425" w:type="dxa"/>
            <w:vAlign w:val="center"/>
          </w:tcPr>
          <w:p w14:paraId="4832D8FD" w14:textId="77777777" w:rsidR="002D4A58" w:rsidRPr="00357457" w:rsidRDefault="002D4A58" w:rsidP="00357457">
            <w:pPr>
              <w:rPr>
                <w:rFonts w:ascii="仿宋_GB2312" w:eastAsia="仿宋_GB2312"/>
                <w:sz w:val="21"/>
                <w:szCs w:val="21"/>
              </w:rPr>
            </w:pPr>
            <w:r w:rsidRPr="00357457">
              <w:rPr>
                <w:rFonts w:ascii="仿宋_GB2312" w:eastAsia="仿宋_GB2312" w:hint="eastAsia"/>
                <w:sz w:val="21"/>
                <w:szCs w:val="21"/>
              </w:rPr>
              <w:t>控制金额</w:t>
            </w:r>
          </w:p>
        </w:tc>
        <w:tc>
          <w:tcPr>
            <w:tcW w:w="985" w:type="dxa"/>
            <w:vAlign w:val="center"/>
          </w:tcPr>
          <w:p w14:paraId="61BB48A3" w14:textId="77777777" w:rsidR="002D4A58" w:rsidRPr="00357457" w:rsidRDefault="002D4A58" w:rsidP="00357457">
            <w:pPr>
              <w:rPr>
                <w:rFonts w:ascii="仿宋_GB2312" w:eastAsia="仿宋_GB2312"/>
                <w:sz w:val="21"/>
                <w:szCs w:val="21"/>
              </w:rPr>
            </w:pPr>
            <w:r w:rsidRPr="00357457">
              <w:rPr>
                <w:rFonts w:ascii="仿宋_GB2312" w:eastAsia="仿宋_GB2312" w:hint="eastAsia"/>
                <w:sz w:val="21"/>
                <w:szCs w:val="21"/>
              </w:rPr>
              <w:t>意向品牌</w:t>
            </w:r>
          </w:p>
        </w:tc>
      </w:tr>
      <w:tr w:rsidR="00BC711A" w:rsidRPr="005D72E1" w14:paraId="4B96B142" w14:textId="77777777" w:rsidTr="00DB74AE">
        <w:trPr>
          <w:trHeight w:val="5214"/>
          <w:jc w:val="center"/>
        </w:trPr>
        <w:tc>
          <w:tcPr>
            <w:tcW w:w="0" w:type="auto"/>
            <w:vAlign w:val="center"/>
          </w:tcPr>
          <w:p w14:paraId="38825BD2" w14:textId="6C2A52CF" w:rsidR="002D4A58" w:rsidRPr="00357457" w:rsidRDefault="005D622C" w:rsidP="00357457">
            <w:pPr>
              <w:jc w:val="both"/>
              <w:rPr>
                <w:rFonts w:ascii="仿宋_GB2312" w:eastAsia="仿宋_GB2312"/>
                <w:sz w:val="21"/>
                <w:szCs w:val="21"/>
              </w:rPr>
            </w:pPr>
            <w:bookmarkStart w:id="2" w:name="OLE_LINK3"/>
            <w:r w:rsidRPr="00357457">
              <w:rPr>
                <w:rFonts w:ascii="仿宋_GB2312" w:eastAsia="仿宋_GB2312" w:hint="eastAsia"/>
                <w:sz w:val="21"/>
                <w:szCs w:val="21"/>
              </w:rPr>
              <w:t>单机型智能人脸识别+刷卡IC更衣柜</w:t>
            </w:r>
            <w:r w:rsidR="00D40221">
              <w:rPr>
                <w:rFonts w:ascii="仿宋_GB2312" w:eastAsia="仿宋_GB2312" w:hint="eastAsia"/>
                <w:sz w:val="21"/>
                <w:szCs w:val="21"/>
              </w:rPr>
              <w:t>（定制）</w:t>
            </w:r>
            <w:bookmarkEnd w:id="2"/>
          </w:p>
        </w:tc>
        <w:tc>
          <w:tcPr>
            <w:tcW w:w="0" w:type="auto"/>
            <w:vAlign w:val="center"/>
          </w:tcPr>
          <w:p w14:paraId="7C094939"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一、货物参数：</w:t>
            </w:r>
          </w:p>
          <w:p w14:paraId="33C93B84" w14:textId="77777777" w:rsidR="00BC6930" w:rsidRDefault="005D622C" w:rsidP="00357457">
            <w:pPr>
              <w:jc w:val="both"/>
              <w:rPr>
                <w:rFonts w:ascii="仿宋_GB2312" w:eastAsia="仿宋_GB2312"/>
                <w:sz w:val="21"/>
                <w:szCs w:val="21"/>
              </w:rPr>
            </w:pPr>
            <w:r w:rsidRPr="00357457">
              <w:rPr>
                <w:rFonts w:ascii="仿宋_GB2312" w:eastAsia="仿宋_GB2312" w:hint="eastAsia"/>
                <w:sz w:val="21"/>
                <w:szCs w:val="21"/>
              </w:rPr>
              <w:t>单机型智能人脸识别+刷卡IC更衣柜：</w:t>
            </w:r>
          </w:p>
          <w:p w14:paraId="0B4B09EB" w14:textId="4C4CA7AB"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柜体尺寸：1970*1520*500；</w:t>
            </w:r>
          </w:p>
          <w:p w14:paraId="58C839BC"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单门尺寸：945*380*500；</w:t>
            </w:r>
          </w:p>
          <w:p w14:paraId="145BD870"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1、单门尺寸：高945mm*宽380mm*深500mm（±5mm），底座80mm；单侧板（25mm）、双侧板（49mm）、上下板（40mm）、顶板(40mm)、门板（25mm）。</w:t>
            </w:r>
          </w:p>
          <w:p w14:paraId="228AECD3"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2、采用环保ABS+高性能HIPS全新工程塑料注塑成型；</w:t>
            </w:r>
          </w:p>
          <w:p w14:paraId="46AC0D9A" w14:textId="0A9D92DC"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 xml:space="preserve">3、为应对日常使用过程中柜门的划伤或磨损，门板采用纯平面设计，柜门表面硬度≥3H，表面耐摩擦，测试参考标准：GB/T 6739-2006 《铅笔硬度》； </w:t>
            </w:r>
          </w:p>
          <w:p w14:paraId="5192BA91"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4、柜门与柜体连接采用上下同轴结构连接，门板的右上角设有一个可伸缩弹力门轴（规格：</w:t>
            </w:r>
            <w:r w:rsidRPr="00357457">
              <w:rPr>
                <w:rFonts w:ascii="仿宋_GB2312" w:eastAsia="仿宋_GB2312" w:hint="eastAsia"/>
                <w:sz w:val="21"/>
                <w:szCs w:val="21"/>
              </w:rPr>
              <w:t>Ø</w:t>
            </w:r>
            <w:r w:rsidRPr="00357457">
              <w:rPr>
                <w:rFonts w:ascii="仿宋_GB2312" w:eastAsia="仿宋_GB2312" w:hint="eastAsia"/>
                <w:sz w:val="21"/>
                <w:szCs w:val="21"/>
              </w:rPr>
              <w:t>8*26mm），安装时将弹力门轴轻轻下压，然后导入到顶板的门轴孔内，便可一步安装到位；</w:t>
            </w:r>
          </w:p>
          <w:p w14:paraId="050C1C8E"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5、门板铰链采用一体绞链（规格：27.5*27*20mm），绞链为注塑一体成型的单体部件，安装时只需把绞链按压到侧板上的定位内，便完成了绞链的全部安装；</w:t>
            </w:r>
          </w:p>
          <w:p w14:paraId="3CB018D3"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6、侧板前端上下侧设有定位块（规格：40*35.4*16.6mm）增加柜</w:t>
            </w:r>
          </w:p>
          <w:p w14:paraId="4AB53B0E" w14:textId="77777777" w:rsidR="005D622C" w:rsidRPr="00357457" w:rsidRDefault="005D622C" w:rsidP="00357457">
            <w:pPr>
              <w:jc w:val="both"/>
              <w:rPr>
                <w:rFonts w:ascii="仿宋_GB2312" w:eastAsia="仿宋_GB2312"/>
                <w:sz w:val="21"/>
                <w:szCs w:val="21"/>
              </w:rPr>
            </w:pPr>
            <w:r w:rsidRPr="00357457">
              <w:rPr>
                <w:rFonts w:ascii="仿宋_GB2312" w:eastAsia="仿宋_GB2312"/>
                <w:sz w:val="21"/>
                <w:szCs w:val="21"/>
              </w:rPr>
              <w:t>7</w:t>
            </w:r>
            <w:r w:rsidRPr="00357457">
              <w:rPr>
                <w:rFonts w:ascii="仿宋_GB2312" w:eastAsia="仿宋_GB2312" w:hint="eastAsia"/>
                <w:sz w:val="21"/>
                <w:szCs w:val="21"/>
              </w:rPr>
              <w:t>、为避免细小蚊虫或雨水进入柜子内部，后板顶部两侧设有透气窗，透气窗口采用百叶窗结构设计，</w:t>
            </w:r>
            <w:r w:rsidRPr="00357457">
              <w:rPr>
                <w:rFonts w:ascii="仿宋_GB2312" w:eastAsia="仿宋_GB2312"/>
                <w:sz w:val="21"/>
                <w:szCs w:val="21"/>
              </w:rPr>
              <w:t>90</w:t>
            </w:r>
            <w:r w:rsidRPr="00357457">
              <w:rPr>
                <w:rFonts w:ascii="仿宋_GB2312" w:eastAsia="仿宋_GB2312" w:hAnsi="宋体" w:cs="宋体" w:hint="eastAsia"/>
                <w:sz w:val="21"/>
                <w:szCs w:val="21"/>
              </w:rPr>
              <w:t>︒</w:t>
            </w:r>
            <w:r w:rsidRPr="00357457">
              <w:rPr>
                <w:rFonts w:ascii="仿宋_GB2312" w:eastAsia="仿宋_GB2312" w:hint="eastAsia"/>
                <w:sz w:val="21"/>
                <w:szCs w:val="21"/>
              </w:rPr>
              <w:t>角投影透气孔，更好的透气作用和更高的透气效果；</w:t>
            </w:r>
          </w:p>
          <w:p w14:paraId="25A77136" w14:textId="73E6A9B4"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8、门板理化性能冷热循环符合国家标准，测试参考标准：</w:t>
            </w:r>
            <w:r w:rsidR="00CB5C80" w:rsidRPr="00357457">
              <w:rPr>
                <w:rFonts w:ascii="仿宋_GB2312" w:eastAsia="仿宋_GB2312" w:hint="eastAsia"/>
                <w:sz w:val="21"/>
                <w:szCs w:val="21"/>
              </w:rPr>
              <w:t>GB/T</w:t>
            </w:r>
            <w:r w:rsidRPr="00357457">
              <w:rPr>
                <w:rFonts w:ascii="仿宋_GB2312" w:eastAsia="仿宋_GB2312" w:hint="eastAsia"/>
                <w:sz w:val="21"/>
                <w:szCs w:val="21"/>
              </w:rPr>
              <w:t>32487-2016《塑料家具通用技术条件》；</w:t>
            </w:r>
          </w:p>
          <w:p w14:paraId="692D2970" w14:textId="73096196" w:rsidR="00DB74AE" w:rsidRDefault="005D622C" w:rsidP="00357457">
            <w:pPr>
              <w:jc w:val="both"/>
              <w:rPr>
                <w:rFonts w:ascii="仿宋_GB2312" w:eastAsia="仿宋_GB2312"/>
                <w:sz w:val="21"/>
                <w:szCs w:val="21"/>
              </w:rPr>
            </w:pPr>
            <w:r w:rsidRPr="00357457">
              <w:rPr>
                <w:rFonts w:ascii="仿宋_GB2312" w:eastAsia="仿宋_GB2312" w:hint="eastAsia"/>
                <w:sz w:val="21"/>
                <w:szCs w:val="21"/>
              </w:rPr>
              <w:t>9、产品甲醛释放量符合国家标准，测试参考标准：GB/T 18584-2001《室内装饰装修材料木家具中有害物质限量》；                                 10、开柜</w:t>
            </w:r>
            <w:r w:rsidRPr="00357457">
              <w:rPr>
                <w:rFonts w:ascii="仿宋_GB2312" w:eastAsia="仿宋_GB2312" w:hint="eastAsia"/>
                <w:sz w:val="21"/>
                <w:szCs w:val="21"/>
              </w:rPr>
              <w:lastRenderedPageBreak/>
              <w:t>方式：智能储物柜默认是人脸识别或刷卡开门，每个人员人脸和用卡信息绑定 一个箱门，</w:t>
            </w:r>
            <w:proofErr w:type="gramStart"/>
            <w:r w:rsidRPr="00357457">
              <w:rPr>
                <w:rFonts w:ascii="仿宋_GB2312" w:eastAsia="仿宋_GB2312" w:hint="eastAsia"/>
                <w:sz w:val="21"/>
                <w:szCs w:val="21"/>
              </w:rPr>
              <w:t>用柜人</w:t>
            </w:r>
            <w:proofErr w:type="gramEnd"/>
            <w:r w:rsidRPr="00357457">
              <w:rPr>
                <w:rFonts w:ascii="仿宋_GB2312" w:eastAsia="仿宋_GB2312" w:hint="eastAsia"/>
                <w:sz w:val="21"/>
                <w:szCs w:val="21"/>
              </w:rPr>
              <w:t>在柜子前直接刷人脸或刷卡自动 自动打开自己的箱门存取个人物品，专人专柜固定使用；</w:t>
            </w:r>
          </w:p>
          <w:p w14:paraId="23AEF864" w14:textId="49F1B9CB"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11、产品有害物质含量符合国家标准；测试参考标准：GB/T 28481-2012《塑料家具中有害物质限量》；</w:t>
            </w:r>
          </w:p>
          <w:p w14:paraId="0A7BCAA8" w14:textId="597175CA"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w:t>
            </w:r>
            <w:r w:rsidR="00797735" w:rsidRPr="00357457">
              <w:rPr>
                <w:rFonts w:ascii="仿宋_GB2312" w:eastAsia="仿宋_GB2312" w:hint="eastAsia"/>
                <w:sz w:val="21"/>
                <w:szCs w:val="21"/>
              </w:rPr>
              <w:t>2</w:t>
            </w:r>
            <w:r w:rsidRPr="00357457">
              <w:rPr>
                <w:rFonts w:ascii="仿宋_GB2312" w:eastAsia="仿宋_GB2312" w:hint="eastAsia"/>
                <w:sz w:val="21"/>
                <w:szCs w:val="21"/>
              </w:rPr>
              <w:t>、产品物理性能、强度、耐久性、稳定性检测符合国家标准，测试参考标准：GB/T 32487-2016 《塑料家具通用技术条件》；</w:t>
            </w:r>
          </w:p>
          <w:p w14:paraId="4A1A3698" w14:textId="70C0A670"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w:t>
            </w:r>
            <w:r w:rsidR="00797735" w:rsidRPr="00357457">
              <w:rPr>
                <w:rFonts w:ascii="仿宋_GB2312" w:eastAsia="仿宋_GB2312" w:hint="eastAsia"/>
                <w:sz w:val="21"/>
                <w:szCs w:val="21"/>
              </w:rPr>
              <w:t>3</w:t>
            </w:r>
            <w:r w:rsidRPr="00357457">
              <w:rPr>
                <w:rFonts w:ascii="仿宋_GB2312" w:eastAsia="仿宋_GB2312" w:hint="eastAsia"/>
                <w:sz w:val="21"/>
                <w:szCs w:val="21"/>
              </w:rPr>
              <w:t>、产品符合实验要求：在环境湿度90%RH、温度24℃、实验周期长达21天条件下，没有长霉生长，达到长霉等级0级。测试参考标准：GB/T 24128-2018《塑料防霉剂的防霉效果评估》；</w:t>
            </w:r>
          </w:p>
          <w:p w14:paraId="6AAD3B75" w14:textId="29BE11A6"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w:t>
            </w:r>
            <w:r w:rsidR="00797735" w:rsidRPr="00357457">
              <w:rPr>
                <w:rFonts w:ascii="仿宋_GB2312" w:eastAsia="仿宋_GB2312" w:hint="eastAsia"/>
                <w:sz w:val="21"/>
                <w:szCs w:val="21"/>
              </w:rPr>
              <w:t>4</w:t>
            </w:r>
            <w:r w:rsidRPr="00357457">
              <w:rPr>
                <w:rFonts w:ascii="仿宋_GB2312" w:eastAsia="仿宋_GB2312" w:hint="eastAsia"/>
                <w:sz w:val="21"/>
                <w:szCs w:val="21"/>
              </w:rPr>
              <w:t>、产品老化试验结果符合测试要求：在荧光紫外老化试验箱内，干燥及凝露环境下，老化试验时长240小时。测试参考标准：GB/T 16422.3-2022 ；</w:t>
            </w:r>
          </w:p>
          <w:p w14:paraId="12CEFA55" w14:textId="7BB7C3A0"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w:t>
            </w:r>
            <w:r w:rsidR="00797735" w:rsidRPr="00357457">
              <w:rPr>
                <w:rFonts w:ascii="仿宋_GB2312" w:eastAsia="仿宋_GB2312" w:hint="eastAsia"/>
                <w:sz w:val="21"/>
                <w:szCs w:val="21"/>
              </w:rPr>
              <w:t>5</w:t>
            </w:r>
            <w:r w:rsidRPr="00357457">
              <w:rPr>
                <w:rFonts w:ascii="仿宋_GB2312" w:eastAsia="仿宋_GB2312" w:hint="eastAsia"/>
                <w:sz w:val="21"/>
                <w:szCs w:val="21"/>
              </w:rPr>
              <w:t>、产品</w:t>
            </w:r>
            <w:proofErr w:type="gramStart"/>
            <w:r w:rsidRPr="00357457">
              <w:rPr>
                <w:rFonts w:ascii="仿宋_GB2312" w:eastAsia="仿宋_GB2312" w:hint="eastAsia"/>
                <w:sz w:val="21"/>
                <w:szCs w:val="21"/>
              </w:rPr>
              <w:t>抗菌率</w:t>
            </w:r>
            <w:proofErr w:type="gramEnd"/>
            <w:r w:rsidRPr="00357457">
              <w:rPr>
                <w:rFonts w:ascii="仿宋_GB2312" w:eastAsia="仿宋_GB2312" w:hint="eastAsia"/>
                <w:sz w:val="21"/>
                <w:szCs w:val="21"/>
              </w:rPr>
              <w:t>检测符合测试要求：测试参考标准：GB/T 31402-2015 产品中大肠杆菌和金黄色葡萄球菌</w:t>
            </w:r>
            <w:proofErr w:type="gramStart"/>
            <w:r w:rsidRPr="00357457">
              <w:rPr>
                <w:rFonts w:ascii="仿宋_GB2312" w:eastAsia="仿宋_GB2312" w:hint="eastAsia"/>
                <w:sz w:val="21"/>
                <w:szCs w:val="21"/>
              </w:rPr>
              <w:t>抗菌率</w:t>
            </w:r>
            <w:proofErr w:type="gramEnd"/>
            <w:r w:rsidRPr="00357457">
              <w:rPr>
                <w:rFonts w:ascii="仿宋_GB2312" w:eastAsia="仿宋_GB2312" w:hint="eastAsia"/>
                <w:sz w:val="21"/>
                <w:szCs w:val="21"/>
              </w:rPr>
              <w:t>均达到99.9%以上）；</w:t>
            </w:r>
          </w:p>
          <w:p w14:paraId="296647E7" w14:textId="53D8C56A"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w:t>
            </w:r>
            <w:r w:rsidR="00797735" w:rsidRPr="00357457">
              <w:rPr>
                <w:rFonts w:ascii="仿宋_GB2312" w:eastAsia="仿宋_GB2312" w:hint="eastAsia"/>
                <w:sz w:val="21"/>
                <w:szCs w:val="21"/>
              </w:rPr>
              <w:t>6</w:t>
            </w:r>
            <w:r w:rsidRPr="00357457">
              <w:rPr>
                <w:rFonts w:ascii="仿宋_GB2312" w:eastAsia="仿宋_GB2312" w:hint="eastAsia"/>
                <w:sz w:val="21"/>
                <w:szCs w:val="21"/>
              </w:rPr>
              <w:t>、产品总挥发性有机化合物释放量符合国家标准：测试参考标准：GB/T 35607-2017《绿色产品评价家具》；</w:t>
            </w:r>
          </w:p>
          <w:p w14:paraId="53E12529" w14:textId="77777777" w:rsidR="00797735"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w:t>
            </w:r>
            <w:r w:rsidR="00797735" w:rsidRPr="00357457">
              <w:rPr>
                <w:rFonts w:ascii="仿宋_GB2312" w:eastAsia="仿宋_GB2312" w:hint="eastAsia"/>
                <w:sz w:val="21"/>
                <w:szCs w:val="21"/>
              </w:rPr>
              <w:t>7</w:t>
            </w:r>
            <w:r w:rsidRPr="00357457">
              <w:rPr>
                <w:rFonts w:ascii="仿宋_GB2312" w:eastAsia="仿宋_GB2312" w:hint="eastAsia"/>
                <w:sz w:val="21"/>
                <w:szCs w:val="21"/>
              </w:rPr>
              <w:t>、</w:t>
            </w:r>
            <w:r w:rsidR="00797735" w:rsidRPr="00357457">
              <w:rPr>
                <w:rFonts w:ascii="仿宋_GB2312" w:eastAsia="仿宋_GB2312" w:hint="eastAsia"/>
                <w:sz w:val="21"/>
                <w:szCs w:val="21"/>
              </w:rPr>
              <w:t>质保期：</w:t>
            </w:r>
          </w:p>
          <w:p w14:paraId="118C2737" w14:textId="77777777" w:rsidR="002D4A58" w:rsidRDefault="00797735" w:rsidP="00357457">
            <w:pPr>
              <w:jc w:val="both"/>
              <w:rPr>
                <w:rFonts w:ascii="仿宋_GB2312" w:eastAsia="仿宋_GB2312"/>
                <w:sz w:val="21"/>
                <w:szCs w:val="21"/>
              </w:rPr>
            </w:pPr>
            <w:r w:rsidRPr="00357457">
              <w:rPr>
                <w:rFonts w:ascii="仿宋_GB2312" w:eastAsia="仿宋_GB2312" w:hint="eastAsia"/>
                <w:sz w:val="21"/>
                <w:szCs w:val="21"/>
              </w:rPr>
              <w:t>电子元件质保18个月。其他采购内容</w:t>
            </w:r>
            <w:r w:rsidR="005D622C" w:rsidRPr="00357457">
              <w:rPr>
                <w:rFonts w:ascii="仿宋_GB2312" w:eastAsia="仿宋_GB2312" w:hint="eastAsia"/>
                <w:sz w:val="21"/>
                <w:szCs w:val="21"/>
              </w:rPr>
              <w:t>质保5年。</w:t>
            </w:r>
          </w:p>
          <w:p w14:paraId="7F5B713B" w14:textId="3EC784F5" w:rsidR="00C430ED" w:rsidRPr="00E4709E" w:rsidRDefault="00C430ED" w:rsidP="00357457">
            <w:pPr>
              <w:jc w:val="both"/>
              <w:rPr>
                <w:rFonts w:ascii="仿宋_GB2312" w:eastAsia="仿宋_GB2312"/>
                <w:color w:val="FF0000"/>
                <w:sz w:val="21"/>
                <w:szCs w:val="21"/>
              </w:rPr>
            </w:pPr>
            <w:r w:rsidRPr="00E4709E">
              <w:rPr>
                <w:rFonts w:ascii="仿宋_GB2312" w:eastAsia="仿宋_GB2312" w:hint="eastAsia"/>
                <w:color w:val="FF0000"/>
                <w:sz w:val="21"/>
                <w:szCs w:val="21"/>
              </w:rPr>
              <w:t>18、其他要求详见</w:t>
            </w:r>
            <w:r w:rsidR="00E4709E" w:rsidRPr="00E4709E">
              <w:rPr>
                <w:rFonts w:ascii="仿宋_GB2312" w:eastAsia="仿宋_GB2312" w:hint="eastAsia"/>
                <w:color w:val="FF0000"/>
                <w:sz w:val="21"/>
                <w:szCs w:val="21"/>
              </w:rPr>
              <w:t>《附件2：浴池采购更衣柜具体要求》</w:t>
            </w:r>
            <w:r w:rsidR="00D40221">
              <w:rPr>
                <w:rFonts w:ascii="仿宋_GB2312" w:eastAsia="仿宋_GB2312" w:hint="eastAsia"/>
                <w:color w:val="FF0000"/>
                <w:sz w:val="21"/>
                <w:szCs w:val="21"/>
              </w:rPr>
              <w:t>。</w:t>
            </w:r>
          </w:p>
        </w:tc>
        <w:tc>
          <w:tcPr>
            <w:tcW w:w="575" w:type="dxa"/>
            <w:vAlign w:val="center"/>
          </w:tcPr>
          <w:p w14:paraId="7213CE61" w14:textId="77777777" w:rsidR="002D4A58"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lastRenderedPageBreak/>
              <w:t>392</w:t>
            </w:r>
          </w:p>
        </w:tc>
        <w:tc>
          <w:tcPr>
            <w:tcW w:w="709" w:type="dxa"/>
            <w:vAlign w:val="center"/>
          </w:tcPr>
          <w:p w14:paraId="7CE15971" w14:textId="77777777" w:rsidR="002D4A58" w:rsidRPr="00357457" w:rsidRDefault="005D622C" w:rsidP="00357457">
            <w:pPr>
              <w:jc w:val="both"/>
              <w:rPr>
                <w:rFonts w:ascii="仿宋_GB2312" w:eastAsia="仿宋_GB2312"/>
                <w:sz w:val="21"/>
                <w:szCs w:val="21"/>
              </w:rPr>
            </w:pPr>
            <w:r w:rsidRPr="00357457">
              <w:rPr>
                <w:rFonts w:ascii="仿宋_GB2312" w:eastAsia="仿宋_GB2312"/>
                <w:sz w:val="21"/>
                <w:szCs w:val="21"/>
              </w:rPr>
              <w:t>套</w:t>
            </w:r>
          </w:p>
        </w:tc>
        <w:tc>
          <w:tcPr>
            <w:tcW w:w="425" w:type="dxa"/>
            <w:vAlign w:val="center"/>
          </w:tcPr>
          <w:p w14:paraId="6C314E24" w14:textId="77777777" w:rsidR="002D4A58"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21.168万元</w:t>
            </w:r>
          </w:p>
        </w:tc>
        <w:tc>
          <w:tcPr>
            <w:tcW w:w="985" w:type="dxa"/>
            <w:vAlign w:val="center"/>
          </w:tcPr>
          <w:p w14:paraId="3A8FB24A" w14:textId="77777777" w:rsidR="002D4A58" w:rsidRPr="00357457" w:rsidRDefault="00960D65" w:rsidP="00357457">
            <w:pPr>
              <w:jc w:val="both"/>
              <w:rPr>
                <w:rFonts w:ascii="仿宋_GB2312" w:eastAsia="仿宋_GB2312"/>
                <w:sz w:val="21"/>
                <w:szCs w:val="21"/>
              </w:rPr>
            </w:pPr>
            <w:proofErr w:type="gramStart"/>
            <w:r w:rsidRPr="00357457">
              <w:rPr>
                <w:rFonts w:ascii="仿宋_GB2312" w:eastAsia="仿宋_GB2312" w:hint="eastAsia"/>
                <w:sz w:val="21"/>
                <w:szCs w:val="21"/>
              </w:rPr>
              <w:t>富桂通</w:t>
            </w:r>
            <w:proofErr w:type="gramEnd"/>
          </w:p>
          <w:p w14:paraId="35B79A6C" w14:textId="77777777" w:rsidR="00960D65" w:rsidRPr="00357457" w:rsidRDefault="00960D65" w:rsidP="00357457">
            <w:pPr>
              <w:jc w:val="both"/>
              <w:rPr>
                <w:rFonts w:ascii="仿宋_GB2312" w:eastAsia="仿宋_GB2312"/>
                <w:sz w:val="21"/>
                <w:szCs w:val="21"/>
              </w:rPr>
            </w:pPr>
          </w:p>
          <w:p w14:paraId="5FABFD65" w14:textId="77777777" w:rsidR="00960D65" w:rsidRPr="00357457" w:rsidRDefault="00960D65" w:rsidP="00357457">
            <w:pPr>
              <w:jc w:val="both"/>
              <w:rPr>
                <w:rFonts w:ascii="仿宋_GB2312" w:eastAsia="仿宋_GB2312"/>
                <w:sz w:val="21"/>
                <w:szCs w:val="21"/>
              </w:rPr>
            </w:pPr>
            <w:proofErr w:type="gramStart"/>
            <w:r w:rsidRPr="00357457">
              <w:rPr>
                <w:rFonts w:ascii="仿宋_GB2312" w:eastAsia="仿宋_GB2312" w:hint="eastAsia"/>
                <w:sz w:val="21"/>
                <w:szCs w:val="21"/>
              </w:rPr>
              <w:t>固环美</w:t>
            </w:r>
            <w:proofErr w:type="gramEnd"/>
          </w:p>
          <w:p w14:paraId="6424F590" w14:textId="77777777" w:rsidR="00960D65" w:rsidRPr="00357457" w:rsidRDefault="00960D65" w:rsidP="00357457">
            <w:pPr>
              <w:jc w:val="both"/>
              <w:rPr>
                <w:rFonts w:ascii="仿宋_GB2312" w:eastAsia="仿宋_GB2312"/>
                <w:sz w:val="21"/>
                <w:szCs w:val="21"/>
              </w:rPr>
            </w:pPr>
          </w:p>
          <w:p w14:paraId="78ED8866" w14:textId="77777777" w:rsidR="00960D65" w:rsidRPr="00357457" w:rsidRDefault="00960D65" w:rsidP="00357457">
            <w:pPr>
              <w:jc w:val="both"/>
              <w:rPr>
                <w:rFonts w:ascii="仿宋_GB2312" w:eastAsia="仿宋_GB2312"/>
                <w:sz w:val="21"/>
                <w:szCs w:val="21"/>
              </w:rPr>
            </w:pPr>
            <w:r w:rsidRPr="00357457">
              <w:rPr>
                <w:rFonts w:ascii="仿宋_GB2312" w:eastAsia="仿宋_GB2312" w:hint="eastAsia"/>
                <w:sz w:val="21"/>
                <w:szCs w:val="21"/>
              </w:rPr>
              <w:t>福临门</w:t>
            </w:r>
          </w:p>
        </w:tc>
      </w:tr>
      <w:tr w:rsidR="00BC711A" w:rsidRPr="005D72E1" w14:paraId="0732BD0F" w14:textId="77777777" w:rsidTr="00DB74AE">
        <w:trPr>
          <w:trHeight w:val="5214"/>
          <w:jc w:val="center"/>
        </w:trPr>
        <w:tc>
          <w:tcPr>
            <w:tcW w:w="0" w:type="auto"/>
            <w:vAlign w:val="center"/>
          </w:tcPr>
          <w:p w14:paraId="6F1B02B9" w14:textId="5FEB465B" w:rsidR="005D622C" w:rsidRPr="00357457" w:rsidRDefault="005D622C" w:rsidP="00357457">
            <w:pPr>
              <w:jc w:val="both"/>
              <w:rPr>
                <w:rFonts w:ascii="仿宋_GB2312" w:eastAsia="仿宋_GB2312"/>
                <w:sz w:val="21"/>
                <w:szCs w:val="21"/>
              </w:rPr>
            </w:pPr>
            <w:bookmarkStart w:id="3" w:name="OLE_LINK1"/>
            <w:r w:rsidRPr="00357457">
              <w:rPr>
                <w:rFonts w:ascii="仿宋_GB2312" w:eastAsia="仿宋_GB2312" w:hint="eastAsia"/>
                <w:sz w:val="21"/>
                <w:szCs w:val="21"/>
              </w:rPr>
              <w:t>智能识别系统</w:t>
            </w:r>
            <w:r w:rsidR="00D40221">
              <w:rPr>
                <w:rFonts w:ascii="仿宋_GB2312" w:eastAsia="仿宋_GB2312" w:hint="eastAsia"/>
                <w:sz w:val="21"/>
                <w:szCs w:val="21"/>
              </w:rPr>
              <w:t>（定制）</w:t>
            </w:r>
            <w:bookmarkEnd w:id="3"/>
          </w:p>
        </w:tc>
        <w:tc>
          <w:tcPr>
            <w:tcW w:w="0" w:type="auto"/>
            <w:vAlign w:val="center"/>
          </w:tcPr>
          <w:p w14:paraId="7A445390"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一、货物参数：</w:t>
            </w:r>
          </w:p>
          <w:p w14:paraId="2A46ABEE"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1.主板CPU RV1109 双核 ARM Cortex-A7 /RISC-V 高性能AI视觉处理器，250mS快开机；内存 1GB DDR3Flash 8GB</w:t>
            </w:r>
          </w:p>
          <w:p w14:paraId="743EA399"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2.摄像头像素大小 RGB 摄像头：200</w:t>
            </w:r>
            <w:proofErr w:type="gramStart"/>
            <w:r w:rsidRPr="00357457">
              <w:rPr>
                <w:rFonts w:ascii="仿宋_GB2312" w:eastAsia="仿宋_GB2312" w:hint="eastAsia"/>
                <w:sz w:val="21"/>
                <w:szCs w:val="21"/>
              </w:rPr>
              <w:t>万像</w:t>
            </w:r>
            <w:proofErr w:type="gramEnd"/>
            <w:r w:rsidRPr="00357457">
              <w:rPr>
                <w:rFonts w:ascii="仿宋_GB2312" w:eastAsia="仿宋_GB2312" w:hint="eastAsia"/>
                <w:sz w:val="21"/>
                <w:szCs w:val="21"/>
              </w:rPr>
              <w:t>素、红外摄像头：200</w:t>
            </w:r>
            <w:proofErr w:type="gramStart"/>
            <w:r w:rsidRPr="00357457">
              <w:rPr>
                <w:rFonts w:ascii="仿宋_GB2312" w:eastAsia="仿宋_GB2312" w:hint="eastAsia"/>
                <w:sz w:val="21"/>
                <w:szCs w:val="21"/>
              </w:rPr>
              <w:t>万像</w:t>
            </w:r>
            <w:proofErr w:type="gramEnd"/>
            <w:r w:rsidRPr="00357457">
              <w:rPr>
                <w:rFonts w:ascii="仿宋_GB2312" w:eastAsia="仿宋_GB2312" w:hint="eastAsia"/>
                <w:sz w:val="21"/>
                <w:szCs w:val="21"/>
              </w:rPr>
              <w:t>素</w:t>
            </w:r>
          </w:p>
          <w:p w14:paraId="22171221"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 xml:space="preserve">3.屏幕尺寸 8 </w:t>
            </w:r>
            <w:proofErr w:type="gramStart"/>
            <w:r w:rsidRPr="00357457">
              <w:rPr>
                <w:rFonts w:ascii="仿宋_GB2312" w:eastAsia="仿宋_GB2312" w:hint="eastAsia"/>
                <w:sz w:val="21"/>
                <w:szCs w:val="21"/>
              </w:rPr>
              <w:t>寸全视角</w:t>
            </w:r>
            <w:proofErr w:type="gramEnd"/>
            <w:r w:rsidRPr="00357457">
              <w:rPr>
                <w:rFonts w:ascii="仿宋_GB2312" w:eastAsia="仿宋_GB2312" w:hint="eastAsia"/>
                <w:sz w:val="21"/>
                <w:szCs w:val="21"/>
              </w:rPr>
              <w:t>、170°IPS 液晶触摸屏、分辨率 1280*800</w:t>
            </w:r>
          </w:p>
          <w:p w14:paraId="6A1F450B"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4.人脸识别人脸比对模式 1：N识别速率 小于2秒误识率 &lt;0.01%人脸库储存数量 大于4万</w:t>
            </w:r>
          </w:p>
          <w:p w14:paraId="4CA894A8"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5.使用环境 工作温度-20℃～60℃，湿度20%～90%（在不凝结水滴状态下）</w:t>
            </w:r>
          </w:p>
          <w:p w14:paraId="7A5BCCD1"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6.输入电压 输入电压</w:t>
            </w:r>
            <w:r w:rsidR="00784098" w:rsidRPr="00357457">
              <w:rPr>
                <w:rFonts w:ascii="仿宋_GB2312" w:eastAsia="仿宋_GB2312" w:hint="eastAsia"/>
                <w:sz w:val="21"/>
                <w:szCs w:val="21"/>
              </w:rPr>
              <w:t>AC86V</w:t>
            </w:r>
            <w:r w:rsidRPr="00357457">
              <w:rPr>
                <w:rFonts w:ascii="仿宋_GB2312" w:eastAsia="仿宋_GB2312" w:hint="eastAsia"/>
                <w:sz w:val="21"/>
                <w:szCs w:val="21"/>
              </w:rPr>
              <w:t>~264V/47~63Hz</w:t>
            </w:r>
          </w:p>
          <w:p w14:paraId="2ECD5B53"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7.保护模式 短路/过负载/过电压保护</w:t>
            </w:r>
          </w:p>
          <w:p w14:paraId="17353A20"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8.电控锁：储物柜专用电控锁</w:t>
            </w:r>
          </w:p>
          <w:p w14:paraId="70038F3A"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9.专利电控锁 DC12V/正常开启可达100万次</w:t>
            </w:r>
          </w:p>
          <w:p w14:paraId="539A8759"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lastRenderedPageBreak/>
              <w:t>二、软件技术参数：</w:t>
            </w:r>
          </w:p>
          <w:p w14:paraId="6A475518"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 xml:space="preserve">1. CPU：RK3568 </w:t>
            </w:r>
            <w:proofErr w:type="gramStart"/>
            <w:r w:rsidRPr="00357457">
              <w:rPr>
                <w:rFonts w:ascii="仿宋_GB2312" w:eastAsia="仿宋_GB2312" w:hint="eastAsia"/>
                <w:sz w:val="21"/>
                <w:szCs w:val="21"/>
              </w:rPr>
              <w:t>四核</w:t>
            </w:r>
            <w:proofErr w:type="gramEnd"/>
            <w:r w:rsidRPr="00357457">
              <w:rPr>
                <w:rFonts w:ascii="仿宋_GB2312" w:eastAsia="仿宋_GB2312" w:hint="eastAsia"/>
                <w:sz w:val="21"/>
                <w:szCs w:val="21"/>
              </w:rPr>
              <w:t>ARM Cortex-A55，主频2.0GHZ；</w:t>
            </w:r>
          </w:p>
          <w:p w14:paraId="4D986BE9"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2. GPU：ARM G52 2EE ，内嵌高性能2D 加速硬件 ，支持OpenGL ES 1.1/2.0/3.2，    OpenCL 2.0，Vulkan 1.1 ；</w:t>
            </w:r>
          </w:p>
          <w:p w14:paraId="6B709C96"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3. NPU：支持1T算力；</w:t>
            </w:r>
          </w:p>
          <w:p w14:paraId="5A34299E"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4. 内存：2GB DDR3；</w:t>
            </w:r>
          </w:p>
          <w:p w14:paraId="1E2D6772"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5. Flash：32GB；</w:t>
            </w:r>
          </w:p>
          <w:p w14:paraId="4EE63A1C"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6. 操作系统：Android 11；</w:t>
            </w:r>
          </w:p>
          <w:p w14:paraId="715018C3"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7. 屏幕：8寸全视角170°IPS液晶屏、分辨率1280*800；</w:t>
            </w:r>
          </w:p>
          <w:p w14:paraId="28D2F3D1"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8. 触摸屏：电容式多点触摸屏；</w:t>
            </w:r>
          </w:p>
          <w:p w14:paraId="3FE05FE2"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9. 摄像头：200</w:t>
            </w:r>
            <w:proofErr w:type="gramStart"/>
            <w:r w:rsidRPr="00357457">
              <w:rPr>
                <w:rFonts w:ascii="仿宋_GB2312" w:eastAsia="仿宋_GB2312" w:hint="eastAsia"/>
                <w:sz w:val="21"/>
                <w:szCs w:val="21"/>
              </w:rPr>
              <w:t>万像</w:t>
            </w:r>
            <w:proofErr w:type="gramEnd"/>
            <w:r w:rsidRPr="00357457">
              <w:rPr>
                <w:rFonts w:ascii="仿宋_GB2312" w:eastAsia="仿宋_GB2312" w:hint="eastAsia"/>
                <w:sz w:val="21"/>
                <w:szCs w:val="21"/>
              </w:rPr>
              <w:t>素RGB摄像头、200</w:t>
            </w:r>
            <w:proofErr w:type="gramStart"/>
            <w:r w:rsidRPr="00357457">
              <w:rPr>
                <w:rFonts w:ascii="仿宋_GB2312" w:eastAsia="仿宋_GB2312" w:hint="eastAsia"/>
                <w:sz w:val="21"/>
                <w:szCs w:val="21"/>
              </w:rPr>
              <w:t>万像</w:t>
            </w:r>
            <w:proofErr w:type="gramEnd"/>
            <w:r w:rsidRPr="00357457">
              <w:rPr>
                <w:rFonts w:ascii="仿宋_GB2312" w:eastAsia="仿宋_GB2312" w:hint="eastAsia"/>
                <w:sz w:val="21"/>
                <w:szCs w:val="21"/>
              </w:rPr>
              <w:t>素IR摄像头，双目可见光人脸识别，带光动态抗逆光的功能；</w:t>
            </w:r>
          </w:p>
          <w:p w14:paraId="1DCB3B78"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10.配置一体成型面板，正面可防水，系统更换方便；</w:t>
            </w:r>
          </w:p>
          <w:p w14:paraId="18B52052"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11.配备圈形补光灯；</w:t>
            </w:r>
          </w:p>
          <w:p w14:paraId="77A5A654"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12. 集成IC卡读卡模块，与学生校园</w:t>
            </w:r>
            <w:proofErr w:type="gramStart"/>
            <w:r w:rsidRPr="00357457">
              <w:rPr>
                <w:rFonts w:ascii="仿宋_GB2312" w:eastAsia="仿宋_GB2312" w:hint="eastAsia"/>
                <w:sz w:val="21"/>
                <w:szCs w:val="21"/>
              </w:rPr>
              <w:t>一</w:t>
            </w:r>
            <w:proofErr w:type="gramEnd"/>
            <w:r w:rsidRPr="00357457">
              <w:rPr>
                <w:rFonts w:ascii="仿宋_GB2312" w:eastAsia="仿宋_GB2312" w:hint="eastAsia"/>
                <w:sz w:val="21"/>
                <w:szCs w:val="21"/>
              </w:rPr>
              <w:t>卡通无缝对接；</w:t>
            </w:r>
          </w:p>
          <w:p w14:paraId="28EADBBA"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13. 支持联网和单机使用；</w:t>
            </w:r>
          </w:p>
          <w:p w14:paraId="54FC481C"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14. 支持</w:t>
            </w:r>
            <w:proofErr w:type="gramStart"/>
            <w:r w:rsidRPr="00357457">
              <w:rPr>
                <w:rFonts w:ascii="仿宋_GB2312" w:eastAsia="仿宋_GB2312" w:hint="eastAsia"/>
                <w:sz w:val="21"/>
                <w:szCs w:val="21"/>
              </w:rPr>
              <w:t>智能寻柜功能</w:t>
            </w:r>
            <w:proofErr w:type="gramEnd"/>
            <w:r w:rsidRPr="00357457">
              <w:rPr>
                <w:rFonts w:ascii="仿宋_GB2312" w:eastAsia="仿宋_GB2312" w:hint="eastAsia"/>
                <w:sz w:val="21"/>
                <w:szCs w:val="21"/>
              </w:rPr>
              <w:t>，在任意一台控制器上识别人脸或校园一卡通，系统会显示出用户所使用的柜号；</w:t>
            </w:r>
          </w:p>
          <w:p w14:paraId="6D673655"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15. 人脸识别或IC卡刷卡两种模式同时使用 ；</w:t>
            </w:r>
          </w:p>
          <w:p w14:paraId="2B9C44C1"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16. 支持常用场景及流动场景，常用场景下学生可用固定箱门，流动场景下学生可随机使用箱门；支持常用场景及流动场景同时使用；</w:t>
            </w:r>
          </w:p>
          <w:p w14:paraId="25066CEB"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17.系统具有本地管理功能：应急开柜，查询，用户管理，联网设置，参数设置，时段管理；</w:t>
            </w:r>
          </w:p>
          <w:p w14:paraId="028D2DD2"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18.最大记录数量：10万笔循环记录存储（支持掉电保存）；</w:t>
            </w:r>
          </w:p>
          <w:p w14:paraId="7D237879"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19.支持在人脸识别智能柜后台批量导入学生信息（对接智慧校园系统或者U盘导入）；</w:t>
            </w:r>
          </w:p>
          <w:p w14:paraId="54D1BA16"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20.支持联网管理终端实时查看智能柜的使用情况（如：学生每天每门柜子的使用次数、空箱数量和箱号以及正在使用的柜子数量及箱号）；</w:t>
            </w:r>
          </w:p>
          <w:p w14:paraId="0CDCBFC7"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功能说明：</w:t>
            </w:r>
          </w:p>
          <w:p w14:paraId="0BB5EA59"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开箱方式：刷校园卡开箱或者识别学生人脸开箱，可中途开箱寄存；</w:t>
            </w:r>
          </w:p>
          <w:p w14:paraId="5CEBFC85"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随机使用模式：随机寄存，系统自动识别空箱进行分配；</w:t>
            </w:r>
          </w:p>
          <w:p w14:paraId="64437040"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固定使用模式：学生固定使用指定箱门；</w:t>
            </w:r>
          </w:p>
          <w:p w14:paraId="0A3643B6"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预授权模式：提供接口与校园平台对接，导入学</w:t>
            </w:r>
            <w:proofErr w:type="gramStart"/>
            <w:r w:rsidRPr="00357457">
              <w:rPr>
                <w:rFonts w:ascii="仿宋_GB2312" w:eastAsia="仿宋_GB2312" w:hint="eastAsia"/>
                <w:sz w:val="21"/>
                <w:szCs w:val="21"/>
              </w:rPr>
              <w:t>生信息预</w:t>
            </w:r>
            <w:proofErr w:type="gramEnd"/>
            <w:r w:rsidRPr="00357457">
              <w:rPr>
                <w:rFonts w:ascii="仿宋_GB2312" w:eastAsia="仿宋_GB2312" w:hint="eastAsia"/>
                <w:sz w:val="21"/>
                <w:szCs w:val="21"/>
              </w:rPr>
              <w:t>授权，只有授权人员才有权限使用智能寄存柜（预授权只是授权校园卡信息，不是预授权人脸信息）；</w:t>
            </w:r>
          </w:p>
          <w:p w14:paraId="5ED04547" w14:textId="77777777" w:rsidR="005D622C" w:rsidRPr="00357457" w:rsidRDefault="005D622C" w:rsidP="00357457">
            <w:pPr>
              <w:jc w:val="both"/>
              <w:rPr>
                <w:rFonts w:ascii="仿宋_GB2312" w:eastAsia="仿宋_GB2312"/>
                <w:sz w:val="21"/>
                <w:szCs w:val="21"/>
              </w:rPr>
            </w:pPr>
            <w:proofErr w:type="gramStart"/>
            <w:r w:rsidRPr="00357457">
              <w:rPr>
                <w:rFonts w:ascii="仿宋_GB2312" w:eastAsia="仿宋_GB2312" w:hint="eastAsia"/>
                <w:sz w:val="21"/>
                <w:szCs w:val="21"/>
              </w:rPr>
              <w:lastRenderedPageBreak/>
              <w:t>异箱提醒</w:t>
            </w:r>
            <w:proofErr w:type="gramEnd"/>
            <w:r w:rsidRPr="00357457">
              <w:rPr>
                <w:rFonts w:ascii="仿宋_GB2312" w:eastAsia="仿宋_GB2312" w:hint="eastAsia"/>
                <w:sz w:val="21"/>
                <w:szCs w:val="21"/>
              </w:rPr>
              <w:t>：用户取物找不到箱柜时可在任意一台设备上刷校园</w:t>
            </w:r>
            <w:proofErr w:type="gramStart"/>
            <w:r w:rsidRPr="00357457">
              <w:rPr>
                <w:rFonts w:ascii="仿宋_GB2312" w:eastAsia="仿宋_GB2312" w:hint="eastAsia"/>
                <w:sz w:val="21"/>
                <w:szCs w:val="21"/>
              </w:rPr>
              <w:t>一</w:t>
            </w:r>
            <w:proofErr w:type="gramEnd"/>
            <w:r w:rsidRPr="00357457">
              <w:rPr>
                <w:rFonts w:ascii="仿宋_GB2312" w:eastAsia="仿宋_GB2312" w:hint="eastAsia"/>
                <w:sz w:val="21"/>
                <w:szCs w:val="21"/>
              </w:rPr>
              <w:t>卡通或者识别人脸，系统会提示所存物品位置</w:t>
            </w:r>
            <w:proofErr w:type="gramStart"/>
            <w:r w:rsidRPr="00357457">
              <w:rPr>
                <w:rFonts w:ascii="仿宋_GB2312" w:eastAsia="仿宋_GB2312" w:hint="eastAsia"/>
                <w:sz w:val="21"/>
                <w:szCs w:val="21"/>
              </w:rPr>
              <w:t>及柜号</w:t>
            </w:r>
            <w:proofErr w:type="gramEnd"/>
            <w:r w:rsidRPr="00357457">
              <w:rPr>
                <w:rFonts w:ascii="仿宋_GB2312" w:eastAsia="仿宋_GB2312" w:hint="eastAsia"/>
                <w:sz w:val="21"/>
                <w:szCs w:val="21"/>
              </w:rPr>
              <w:t>；</w:t>
            </w:r>
          </w:p>
          <w:p w14:paraId="76FE9C6A"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中途开箱：取物时用户可选择“中途开箱”或“结束寄存，方便用户中途取物；</w:t>
            </w:r>
          </w:p>
          <w:p w14:paraId="20C396BB"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照片抓拍：用户在寄存和取物时系统会抓拍照片，方便管理人员后期查询；</w:t>
            </w:r>
          </w:p>
          <w:p w14:paraId="0A7A401B"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应急开箱：管理员可通过系统菜单或钥匙手动应急开箱。</w:t>
            </w:r>
          </w:p>
          <w:p w14:paraId="0EF9F9D1"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质保期：产品免费保修18个月（人为或自然灾害除外），终身维护；</w:t>
            </w:r>
          </w:p>
          <w:p w14:paraId="26F18EA2"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本地管理：</w:t>
            </w:r>
          </w:p>
          <w:p w14:paraId="1BF9B02D"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时间设置：管理员可手动设置系统时间；</w:t>
            </w:r>
          </w:p>
          <w:p w14:paraId="54E86139"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时段管理：可设置多个使用时段，用户只能在有效时段内打开箱门；</w:t>
            </w:r>
          </w:p>
        </w:tc>
        <w:tc>
          <w:tcPr>
            <w:tcW w:w="575" w:type="dxa"/>
            <w:vAlign w:val="center"/>
          </w:tcPr>
          <w:p w14:paraId="71E6AE5B"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lastRenderedPageBreak/>
              <w:t>16</w:t>
            </w:r>
          </w:p>
        </w:tc>
        <w:tc>
          <w:tcPr>
            <w:tcW w:w="709" w:type="dxa"/>
            <w:vAlign w:val="center"/>
          </w:tcPr>
          <w:p w14:paraId="39BBD36B" w14:textId="77777777" w:rsidR="005D622C" w:rsidRPr="00357457" w:rsidRDefault="005D622C" w:rsidP="00357457">
            <w:pPr>
              <w:jc w:val="both"/>
              <w:rPr>
                <w:rFonts w:ascii="仿宋_GB2312" w:eastAsia="仿宋_GB2312"/>
                <w:sz w:val="21"/>
                <w:szCs w:val="21"/>
              </w:rPr>
            </w:pPr>
            <w:r w:rsidRPr="00357457">
              <w:rPr>
                <w:rFonts w:ascii="仿宋_GB2312" w:eastAsia="仿宋_GB2312"/>
                <w:sz w:val="21"/>
                <w:szCs w:val="21"/>
              </w:rPr>
              <w:t>套</w:t>
            </w:r>
          </w:p>
        </w:tc>
        <w:tc>
          <w:tcPr>
            <w:tcW w:w="425" w:type="dxa"/>
            <w:vAlign w:val="center"/>
          </w:tcPr>
          <w:p w14:paraId="75AA7B2C"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13.12万元</w:t>
            </w:r>
          </w:p>
        </w:tc>
        <w:tc>
          <w:tcPr>
            <w:tcW w:w="985" w:type="dxa"/>
            <w:vAlign w:val="center"/>
          </w:tcPr>
          <w:p w14:paraId="284435E1" w14:textId="77777777" w:rsidR="00960D65" w:rsidRPr="00357457" w:rsidRDefault="00960D65" w:rsidP="00357457">
            <w:pPr>
              <w:jc w:val="both"/>
              <w:rPr>
                <w:rFonts w:ascii="仿宋_GB2312" w:eastAsia="仿宋_GB2312"/>
                <w:sz w:val="21"/>
                <w:szCs w:val="21"/>
              </w:rPr>
            </w:pPr>
            <w:bookmarkStart w:id="4" w:name="OLE_LINK7"/>
            <w:proofErr w:type="gramStart"/>
            <w:r w:rsidRPr="00357457">
              <w:rPr>
                <w:rFonts w:ascii="仿宋_GB2312" w:eastAsia="仿宋_GB2312" w:hint="eastAsia"/>
                <w:sz w:val="21"/>
                <w:szCs w:val="21"/>
              </w:rPr>
              <w:t>富桂通</w:t>
            </w:r>
            <w:proofErr w:type="gramEnd"/>
          </w:p>
          <w:p w14:paraId="5BD3CBFB" w14:textId="77777777" w:rsidR="00960D65" w:rsidRPr="00357457" w:rsidRDefault="00960D65" w:rsidP="00357457">
            <w:pPr>
              <w:jc w:val="both"/>
              <w:rPr>
                <w:rFonts w:ascii="仿宋_GB2312" w:eastAsia="仿宋_GB2312"/>
                <w:sz w:val="21"/>
                <w:szCs w:val="21"/>
              </w:rPr>
            </w:pPr>
          </w:p>
          <w:p w14:paraId="674554D1" w14:textId="77777777" w:rsidR="00960D65" w:rsidRPr="00357457" w:rsidRDefault="00960D65" w:rsidP="00357457">
            <w:pPr>
              <w:jc w:val="both"/>
              <w:rPr>
                <w:rFonts w:ascii="仿宋_GB2312" w:eastAsia="仿宋_GB2312"/>
                <w:sz w:val="21"/>
                <w:szCs w:val="21"/>
              </w:rPr>
            </w:pPr>
            <w:proofErr w:type="gramStart"/>
            <w:r w:rsidRPr="00357457">
              <w:rPr>
                <w:rFonts w:ascii="仿宋_GB2312" w:eastAsia="仿宋_GB2312" w:hint="eastAsia"/>
                <w:sz w:val="21"/>
                <w:szCs w:val="21"/>
              </w:rPr>
              <w:t>固环美</w:t>
            </w:r>
            <w:proofErr w:type="gramEnd"/>
          </w:p>
          <w:p w14:paraId="69D3C0B2" w14:textId="77777777" w:rsidR="00960D65" w:rsidRPr="00357457" w:rsidRDefault="00960D65" w:rsidP="00357457">
            <w:pPr>
              <w:jc w:val="both"/>
              <w:rPr>
                <w:rFonts w:ascii="仿宋_GB2312" w:eastAsia="仿宋_GB2312"/>
                <w:sz w:val="21"/>
                <w:szCs w:val="21"/>
              </w:rPr>
            </w:pPr>
          </w:p>
          <w:p w14:paraId="7B9466A5" w14:textId="77777777" w:rsidR="005D622C" w:rsidRPr="00357457" w:rsidRDefault="00960D65" w:rsidP="00357457">
            <w:pPr>
              <w:jc w:val="both"/>
              <w:rPr>
                <w:rFonts w:ascii="仿宋_GB2312" w:eastAsia="仿宋_GB2312"/>
                <w:sz w:val="21"/>
                <w:szCs w:val="21"/>
              </w:rPr>
            </w:pPr>
            <w:r w:rsidRPr="00357457">
              <w:rPr>
                <w:rFonts w:ascii="仿宋_GB2312" w:eastAsia="仿宋_GB2312" w:hint="eastAsia"/>
                <w:sz w:val="21"/>
                <w:szCs w:val="21"/>
              </w:rPr>
              <w:t>福临门</w:t>
            </w:r>
            <w:bookmarkEnd w:id="4"/>
          </w:p>
        </w:tc>
      </w:tr>
      <w:tr w:rsidR="00BC711A" w:rsidRPr="005D72E1" w14:paraId="440197EB" w14:textId="77777777" w:rsidTr="00DB74AE">
        <w:trPr>
          <w:trHeight w:val="2680"/>
          <w:jc w:val="center"/>
        </w:trPr>
        <w:tc>
          <w:tcPr>
            <w:tcW w:w="0" w:type="auto"/>
            <w:vAlign w:val="center"/>
          </w:tcPr>
          <w:p w14:paraId="408B9854" w14:textId="5FF70053" w:rsidR="002D4A58" w:rsidRPr="00357457" w:rsidRDefault="005D622C" w:rsidP="00357457">
            <w:pPr>
              <w:jc w:val="both"/>
              <w:rPr>
                <w:rFonts w:ascii="仿宋_GB2312" w:eastAsia="仿宋_GB2312"/>
                <w:sz w:val="21"/>
                <w:szCs w:val="21"/>
              </w:rPr>
            </w:pPr>
            <w:bookmarkStart w:id="5" w:name="OLE_LINK2"/>
            <w:r w:rsidRPr="00357457">
              <w:rPr>
                <w:rFonts w:ascii="仿宋_GB2312" w:eastAsia="仿宋_GB2312" w:hint="eastAsia"/>
                <w:sz w:val="21"/>
                <w:szCs w:val="21"/>
              </w:rPr>
              <w:lastRenderedPageBreak/>
              <w:t>更衣凳</w:t>
            </w:r>
            <w:r w:rsidR="00D40221">
              <w:rPr>
                <w:rFonts w:ascii="仿宋_GB2312" w:eastAsia="仿宋_GB2312" w:hint="eastAsia"/>
                <w:sz w:val="21"/>
                <w:szCs w:val="21"/>
              </w:rPr>
              <w:t>（定制）</w:t>
            </w:r>
            <w:bookmarkEnd w:id="5"/>
          </w:p>
        </w:tc>
        <w:tc>
          <w:tcPr>
            <w:tcW w:w="0" w:type="auto"/>
            <w:vAlign w:val="center"/>
          </w:tcPr>
          <w:p w14:paraId="465FAAFA" w14:textId="77777777" w:rsidR="005D622C"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一、货物参数：</w:t>
            </w:r>
          </w:p>
          <w:p w14:paraId="5F2F1834" w14:textId="77777777" w:rsidR="00784098"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 xml:space="preserve">1、尺寸：1800*400*450 ；        </w:t>
            </w:r>
          </w:p>
          <w:p w14:paraId="2CC0657F" w14:textId="77777777" w:rsidR="002D4A58"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2、材料说明：凳面为加厚</w:t>
            </w:r>
            <w:proofErr w:type="spellStart"/>
            <w:r w:rsidRPr="00357457">
              <w:rPr>
                <w:rFonts w:ascii="仿宋_GB2312" w:eastAsia="仿宋_GB2312" w:hint="eastAsia"/>
                <w:sz w:val="21"/>
                <w:szCs w:val="21"/>
              </w:rPr>
              <w:t>pvc</w:t>
            </w:r>
            <w:proofErr w:type="spellEnd"/>
            <w:r w:rsidRPr="00357457">
              <w:rPr>
                <w:rFonts w:ascii="仿宋_GB2312" w:eastAsia="仿宋_GB2312" w:hint="eastAsia"/>
                <w:sz w:val="21"/>
                <w:szCs w:val="21"/>
              </w:rPr>
              <w:t xml:space="preserve">材质，凳腿为ABS材料；                    3、质保期：质保5年。                                    </w:t>
            </w:r>
          </w:p>
        </w:tc>
        <w:tc>
          <w:tcPr>
            <w:tcW w:w="575" w:type="dxa"/>
            <w:vAlign w:val="center"/>
          </w:tcPr>
          <w:p w14:paraId="6C029479" w14:textId="77777777" w:rsidR="002D4A58" w:rsidRPr="00357457" w:rsidRDefault="005D622C" w:rsidP="00357457">
            <w:pPr>
              <w:jc w:val="both"/>
              <w:rPr>
                <w:rFonts w:ascii="仿宋_GB2312" w:eastAsia="仿宋_GB2312"/>
                <w:sz w:val="21"/>
                <w:szCs w:val="21"/>
              </w:rPr>
            </w:pPr>
            <w:r w:rsidRPr="00357457">
              <w:rPr>
                <w:rFonts w:ascii="仿宋_GB2312" w:eastAsia="仿宋_GB2312" w:hint="eastAsia"/>
                <w:sz w:val="21"/>
                <w:szCs w:val="21"/>
              </w:rPr>
              <w:t>22</w:t>
            </w:r>
          </w:p>
        </w:tc>
        <w:tc>
          <w:tcPr>
            <w:tcW w:w="709" w:type="dxa"/>
            <w:vAlign w:val="center"/>
          </w:tcPr>
          <w:p w14:paraId="3A06CFE8" w14:textId="77777777" w:rsidR="002D4A58" w:rsidRPr="00357457" w:rsidRDefault="00BC711A" w:rsidP="00357457">
            <w:pPr>
              <w:jc w:val="both"/>
              <w:rPr>
                <w:rFonts w:ascii="仿宋_GB2312" w:eastAsia="仿宋_GB2312"/>
                <w:sz w:val="21"/>
                <w:szCs w:val="21"/>
              </w:rPr>
            </w:pPr>
            <w:proofErr w:type="gramStart"/>
            <w:r w:rsidRPr="00357457">
              <w:rPr>
                <w:rFonts w:ascii="仿宋_GB2312" w:eastAsia="仿宋_GB2312" w:hint="eastAsia"/>
                <w:sz w:val="21"/>
                <w:szCs w:val="21"/>
              </w:rPr>
              <w:t>个</w:t>
            </w:r>
            <w:proofErr w:type="gramEnd"/>
          </w:p>
        </w:tc>
        <w:tc>
          <w:tcPr>
            <w:tcW w:w="425" w:type="dxa"/>
            <w:vAlign w:val="center"/>
          </w:tcPr>
          <w:p w14:paraId="3262CB21" w14:textId="77777777" w:rsidR="002D4A58" w:rsidRPr="00357457" w:rsidRDefault="00BC711A" w:rsidP="00357457">
            <w:pPr>
              <w:jc w:val="both"/>
              <w:rPr>
                <w:rFonts w:ascii="仿宋_GB2312" w:eastAsia="仿宋_GB2312"/>
                <w:sz w:val="21"/>
                <w:szCs w:val="21"/>
              </w:rPr>
            </w:pPr>
            <w:r w:rsidRPr="00357457">
              <w:rPr>
                <w:rFonts w:ascii="仿宋_GB2312" w:eastAsia="仿宋_GB2312" w:hint="eastAsia"/>
                <w:sz w:val="21"/>
                <w:szCs w:val="21"/>
              </w:rPr>
              <w:t>0.924万元</w:t>
            </w:r>
          </w:p>
        </w:tc>
        <w:tc>
          <w:tcPr>
            <w:tcW w:w="985" w:type="dxa"/>
            <w:vAlign w:val="center"/>
          </w:tcPr>
          <w:p w14:paraId="13176E48" w14:textId="77777777" w:rsidR="00960D65" w:rsidRPr="00357457" w:rsidRDefault="00960D65" w:rsidP="00357457">
            <w:pPr>
              <w:jc w:val="both"/>
              <w:rPr>
                <w:rFonts w:ascii="仿宋_GB2312" w:eastAsia="仿宋_GB2312"/>
                <w:sz w:val="21"/>
                <w:szCs w:val="21"/>
              </w:rPr>
            </w:pPr>
            <w:bookmarkStart w:id="6" w:name="OLE_LINK8"/>
            <w:proofErr w:type="gramStart"/>
            <w:r w:rsidRPr="00357457">
              <w:rPr>
                <w:rFonts w:ascii="仿宋_GB2312" w:eastAsia="仿宋_GB2312" w:hint="eastAsia"/>
                <w:sz w:val="21"/>
                <w:szCs w:val="21"/>
              </w:rPr>
              <w:t>富桂通</w:t>
            </w:r>
            <w:proofErr w:type="gramEnd"/>
          </w:p>
          <w:p w14:paraId="04EE89F7" w14:textId="77777777" w:rsidR="00960D65" w:rsidRPr="00357457" w:rsidRDefault="00960D65" w:rsidP="00357457">
            <w:pPr>
              <w:jc w:val="both"/>
              <w:rPr>
                <w:rFonts w:ascii="仿宋_GB2312" w:eastAsia="仿宋_GB2312"/>
                <w:sz w:val="21"/>
                <w:szCs w:val="21"/>
              </w:rPr>
            </w:pPr>
          </w:p>
          <w:p w14:paraId="4E2F78FC" w14:textId="77777777" w:rsidR="00960D65" w:rsidRPr="00357457" w:rsidRDefault="00960D65" w:rsidP="00357457">
            <w:pPr>
              <w:jc w:val="both"/>
              <w:rPr>
                <w:rFonts w:ascii="仿宋_GB2312" w:eastAsia="仿宋_GB2312"/>
                <w:sz w:val="21"/>
                <w:szCs w:val="21"/>
              </w:rPr>
            </w:pPr>
            <w:proofErr w:type="gramStart"/>
            <w:r w:rsidRPr="00357457">
              <w:rPr>
                <w:rFonts w:ascii="仿宋_GB2312" w:eastAsia="仿宋_GB2312" w:hint="eastAsia"/>
                <w:sz w:val="21"/>
                <w:szCs w:val="21"/>
              </w:rPr>
              <w:t>固环美</w:t>
            </w:r>
            <w:proofErr w:type="gramEnd"/>
          </w:p>
          <w:p w14:paraId="0E41347D" w14:textId="77777777" w:rsidR="00960D65" w:rsidRPr="00357457" w:rsidRDefault="00960D65" w:rsidP="00357457">
            <w:pPr>
              <w:jc w:val="both"/>
              <w:rPr>
                <w:rFonts w:ascii="仿宋_GB2312" w:eastAsia="仿宋_GB2312"/>
                <w:sz w:val="21"/>
                <w:szCs w:val="21"/>
              </w:rPr>
            </w:pPr>
          </w:p>
          <w:p w14:paraId="76876A30" w14:textId="77777777" w:rsidR="002D4A58" w:rsidRPr="00357457" w:rsidRDefault="00960D65" w:rsidP="00357457">
            <w:pPr>
              <w:jc w:val="both"/>
              <w:rPr>
                <w:rFonts w:ascii="仿宋_GB2312" w:eastAsia="仿宋_GB2312"/>
                <w:sz w:val="21"/>
                <w:szCs w:val="21"/>
              </w:rPr>
            </w:pPr>
            <w:r w:rsidRPr="00357457">
              <w:rPr>
                <w:rFonts w:ascii="仿宋_GB2312" w:eastAsia="仿宋_GB2312" w:hint="eastAsia"/>
                <w:sz w:val="21"/>
                <w:szCs w:val="21"/>
              </w:rPr>
              <w:t>福临门</w:t>
            </w:r>
            <w:bookmarkEnd w:id="6"/>
          </w:p>
        </w:tc>
      </w:tr>
    </w:tbl>
    <w:p w14:paraId="0C2DDC2E" w14:textId="77777777" w:rsidR="00B17D87" w:rsidRDefault="00B17D87" w:rsidP="005D72E1">
      <w:pPr>
        <w:ind w:firstLineChars="200" w:firstLine="560"/>
        <w:jc w:val="left"/>
        <w:rPr>
          <w:rFonts w:ascii="黑体" w:eastAsia="黑体" w:hAnsi="黑体" w:hint="eastAsia"/>
        </w:rPr>
      </w:pPr>
    </w:p>
    <w:p w14:paraId="566480F7" w14:textId="77777777" w:rsidR="00B17D87" w:rsidRDefault="00B17D87">
      <w:pPr>
        <w:widowControl/>
        <w:autoSpaceDE/>
        <w:autoSpaceDN/>
        <w:adjustRightInd/>
        <w:jc w:val="left"/>
        <w:rPr>
          <w:rFonts w:ascii="黑体" w:eastAsia="黑体" w:hAnsi="黑体" w:hint="eastAsia"/>
        </w:rPr>
      </w:pPr>
      <w:r>
        <w:rPr>
          <w:rFonts w:ascii="黑体" w:eastAsia="黑体" w:hAnsi="黑体" w:hint="eastAsia"/>
        </w:rPr>
        <w:br w:type="page"/>
      </w:r>
    </w:p>
    <w:p w14:paraId="68B45CAB" w14:textId="77777777" w:rsidR="002D4A58" w:rsidRPr="005D72E1" w:rsidRDefault="002D4A58" w:rsidP="005D72E1">
      <w:pPr>
        <w:ind w:firstLineChars="200" w:firstLine="560"/>
        <w:jc w:val="left"/>
        <w:rPr>
          <w:rFonts w:ascii="黑体" w:eastAsia="黑体" w:hAnsi="黑体" w:hint="eastAsia"/>
        </w:rPr>
      </w:pPr>
      <w:r w:rsidRPr="005D72E1">
        <w:rPr>
          <w:rFonts w:ascii="黑体" w:eastAsia="黑体" w:hAnsi="黑体" w:hint="eastAsia"/>
        </w:rPr>
        <w:lastRenderedPageBreak/>
        <w:t>五、</w:t>
      </w:r>
      <w:bookmarkStart w:id="7" w:name="OLE_LINK4"/>
      <w:r w:rsidRPr="005D72E1">
        <w:rPr>
          <w:rFonts w:ascii="黑体" w:eastAsia="黑体" w:hAnsi="黑体" w:hint="eastAsia"/>
        </w:rPr>
        <w:t>投标商资质要求</w:t>
      </w:r>
      <w:bookmarkEnd w:id="7"/>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702"/>
        <w:gridCol w:w="5669"/>
      </w:tblGrid>
      <w:tr w:rsidR="005D72E1" w:rsidRPr="005D72E1" w14:paraId="08F05878" w14:textId="77777777" w:rsidTr="005D72E1">
        <w:trPr>
          <w:trHeight w:val="567"/>
          <w:jc w:val="center"/>
        </w:trPr>
        <w:tc>
          <w:tcPr>
            <w:tcW w:w="1384" w:type="dxa"/>
            <w:shd w:val="clear" w:color="auto" w:fill="auto"/>
            <w:vAlign w:val="center"/>
          </w:tcPr>
          <w:p w14:paraId="6A53FD43" w14:textId="77777777" w:rsidR="002D4A58" w:rsidRPr="005D72E1" w:rsidRDefault="002D4A58" w:rsidP="00C06529">
            <w:pPr>
              <w:rPr>
                <w:rFonts w:ascii="仿宋_GB2312" w:eastAsia="仿宋_GB2312"/>
                <w:sz w:val="21"/>
                <w:szCs w:val="21"/>
              </w:rPr>
            </w:pPr>
            <w:r w:rsidRPr="005D72E1">
              <w:rPr>
                <w:rFonts w:ascii="仿宋_GB2312" w:eastAsia="仿宋_GB2312" w:hint="eastAsia"/>
                <w:sz w:val="21"/>
                <w:szCs w:val="21"/>
              </w:rPr>
              <w:t>序号</w:t>
            </w:r>
          </w:p>
        </w:tc>
        <w:tc>
          <w:tcPr>
            <w:tcW w:w="1702" w:type="dxa"/>
            <w:shd w:val="clear" w:color="auto" w:fill="auto"/>
            <w:vAlign w:val="center"/>
          </w:tcPr>
          <w:p w14:paraId="3327D7D2" w14:textId="77777777" w:rsidR="002D4A58" w:rsidRPr="005D72E1" w:rsidRDefault="002D4A58" w:rsidP="00C06529">
            <w:pPr>
              <w:rPr>
                <w:rFonts w:ascii="仿宋_GB2312" w:eastAsia="仿宋_GB2312"/>
                <w:sz w:val="21"/>
                <w:szCs w:val="21"/>
              </w:rPr>
            </w:pPr>
            <w:r w:rsidRPr="005D72E1">
              <w:rPr>
                <w:rFonts w:ascii="仿宋_GB2312" w:eastAsia="仿宋_GB2312" w:hint="eastAsia"/>
                <w:sz w:val="21"/>
                <w:szCs w:val="21"/>
              </w:rPr>
              <w:t>类型</w:t>
            </w:r>
          </w:p>
        </w:tc>
        <w:tc>
          <w:tcPr>
            <w:tcW w:w="5669" w:type="dxa"/>
            <w:shd w:val="clear" w:color="auto" w:fill="auto"/>
            <w:vAlign w:val="center"/>
          </w:tcPr>
          <w:p w14:paraId="1A8F5D05" w14:textId="77777777" w:rsidR="002D4A58" w:rsidRPr="005D72E1" w:rsidRDefault="002D4A58" w:rsidP="005D72E1">
            <w:pPr>
              <w:rPr>
                <w:rFonts w:ascii="仿宋_GB2312" w:eastAsia="仿宋_GB2312"/>
                <w:sz w:val="21"/>
                <w:szCs w:val="21"/>
              </w:rPr>
            </w:pPr>
            <w:r w:rsidRPr="005D72E1">
              <w:rPr>
                <w:rFonts w:ascii="仿宋_GB2312" w:eastAsia="仿宋_GB2312" w:hint="eastAsia"/>
                <w:sz w:val="21"/>
                <w:szCs w:val="21"/>
              </w:rPr>
              <w:t>审查要求</w:t>
            </w:r>
          </w:p>
        </w:tc>
      </w:tr>
      <w:tr w:rsidR="005D72E1" w:rsidRPr="005D72E1" w14:paraId="07D407AD" w14:textId="77777777" w:rsidTr="005D72E1">
        <w:trPr>
          <w:trHeight w:val="567"/>
          <w:jc w:val="center"/>
        </w:trPr>
        <w:tc>
          <w:tcPr>
            <w:tcW w:w="1384" w:type="dxa"/>
            <w:shd w:val="clear" w:color="auto" w:fill="auto"/>
            <w:vAlign w:val="center"/>
          </w:tcPr>
          <w:p w14:paraId="077EAA4C" w14:textId="77777777" w:rsidR="002D4A58" w:rsidRPr="005D72E1" w:rsidRDefault="005D72E1" w:rsidP="00C06529">
            <w:pPr>
              <w:rPr>
                <w:rFonts w:ascii="仿宋_GB2312" w:eastAsia="仿宋_GB2312"/>
                <w:sz w:val="21"/>
                <w:szCs w:val="21"/>
              </w:rPr>
            </w:pPr>
            <w:r w:rsidRPr="005D72E1">
              <w:rPr>
                <w:rFonts w:ascii="仿宋_GB2312" w:eastAsia="仿宋_GB2312" w:hint="eastAsia"/>
                <w:sz w:val="21"/>
                <w:szCs w:val="21"/>
              </w:rPr>
              <w:t>1</w:t>
            </w:r>
          </w:p>
        </w:tc>
        <w:tc>
          <w:tcPr>
            <w:tcW w:w="1702" w:type="dxa"/>
            <w:shd w:val="clear" w:color="auto" w:fill="auto"/>
            <w:vAlign w:val="center"/>
          </w:tcPr>
          <w:p w14:paraId="2157C9A7" w14:textId="77777777" w:rsidR="002D4A58" w:rsidRPr="005D72E1" w:rsidRDefault="002D4A58" w:rsidP="00C06529">
            <w:pPr>
              <w:rPr>
                <w:rFonts w:ascii="仿宋_GB2312" w:eastAsia="仿宋_GB2312"/>
                <w:sz w:val="21"/>
                <w:szCs w:val="21"/>
              </w:rPr>
            </w:pPr>
            <w:r w:rsidRPr="005D72E1">
              <w:rPr>
                <w:rFonts w:ascii="仿宋_GB2312" w:eastAsia="仿宋_GB2312" w:hint="eastAsia"/>
                <w:sz w:val="21"/>
                <w:szCs w:val="21"/>
              </w:rPr>
              <w:t>营业执照</w:t>
            </w:r>
          </w:p>
        </w:tc>
        <w:tc>
          <w:tcPr>
            <w:tcW w:w="5669" w:type="dxa"/>
            <w:shd w:val="clear" w:color="auto" w:fill="auto"/>
            <w:vAlign w:val="center"/>
          </w:tcPr>
          <w:p w14:paraId="3FDFCD4E" w14:textId="77777777" w:rsidR="002D4A58" w:rsidRPr="005D72E1" w:rsidRDefault="002D4A58" w:rsidP="005D72E1">
            <w:pPr>
              <w:jc w:val="both"/>
              <w:rPr>
                <w:rFonts w:ascii="仿宋_GB2312" w:eastAsia="仿宋_GB2312"/>
                <w:sz w:val="21"/>
                <w:szCs w:val="21"/>
              </w:rPr>
            </w:pPr>
            <w:r w:rsidRPr="005D72E1">
              <w:rPr>
                <w:rFonts w:ascii="仿宋_GB2312" w:eastAsia="仿宋_GB2312" w:hint="eastAsia"/>
                <w:sz w:val="21"/>
                <w:szCs w:val="21"/>
              </w:rPr>
              <w:t>营业执照副本（需上传扫描件加盖公章）</w:t>
            </w:r>
          </w:p>
        </w:tc>
      </w:tr>
      <w:tr w:rsidR="005D72E1" w:rsidRPr="005D72E1" w14:paraId="13875B73" w14:textId="77777777" w:rsidTr="005D72E1">
        <w:trPr>
          <w:trHeight w:val="567"/>
          <w:jc w:val="center"/>
        </w:trPr>
        <w:tc>
          <w:tcPr>
            <w:tcW w:w="1384" w:type="dxa"/>
            <w:shd w:val="clear" w:color="auto" w:fill="auto"/>
            <w:vAlign w:val="center"/>
          </w:tcPr>
          <w:p w14:paraId="6C371F42" w14:textId="77777777" w:rsidR="002D4A58" w:rsidRPr="005D72E1" w:rsidRDefault="005D72E1" w:rsidP="00C06529">
            <w:pPr>
              <w:rPr>
                <w:rFonts w:ascii="仿宋_GB2312" w:eastAsia="仿宋_GB2312"/>
                <w:sz w:val="21"/>
                <w:szCs w:val="21"/>
              </w:rPr>
            </w:pPr>
            <w:r w:rsidRPr="005D72E1">
              <w:rPr>
                <w:rFonts w:ascii="仿宋_GB2312" w:eastAsia="仿宋_GB2312" w:hint="eastAsia"/>
                <w:sz w:val="21"/>
                <w:szCs w:val="21"/>
              </w:rPr>
              <w:t>2</w:t>
            </w:r>
          </w:p>
        </w:tc>
        <w:tc>
          <w:tcPr>
            <w:tcW w:w="1702" w:type="dxa"/>
            <w:shd w:val="clear" w:color="auto" w:fill="auto"/>
            <w:vAlign w:val="center"/>
          </w:tcPr>
          <w:p w14:paraId="19B715A6" w14:textId="77777777" w:rsidR="002D4A58" w:rsidRPr="005D72E1" w:rsidRDefault="002D4A58" w:rsidP="00C06529">
            <w:pPr>
              <w:rPr>
                <w:rFonts w:ascii="仿宋_GB2312" w:eastAsia="仿宋_GB2312"/>
                <w:sz w:val="21"/>
                <w:szCs w:val="21"/>
              </w:rPr>
            </w:pPr>
            <w:r w:rsidRPr="005D72E1">
              <w:rPr>
                <w:rFonts w:ascii="仿宋_GB2312" w:eastAsia="仿宋_GB2312" w:hint="eastAsia"/>
                <w:sz w:val="21"/>
                <w:szCs w:val="21"/>
              </w:rPr>
              <w:t>业绩</w:t>
            </w:r>
          </w:p>
        </w:tc>
        <w:tc>
          <w:tcPr>
            <w:tcW w:w="5669" w:type="dxa"/>
            <w:shd w:val="clear" w:color="auto" w:fill="auto"/>
            <w:vAlign w:val="center"/>
          </w:tcPr>
          <w:p w14:paraId="1FC63FB9" w14:textId="77777777" w:rsidR="002D4A58" w:rsidRPr="005D72E1" w:rsidRDefault="002D4A58" w:rsidP="005D72E1">
            <w:pPr>
              <w:jc w:val="both"/>
              <w:rPr>
                <w:rFonts w:ascii="仿宋_GB2312" w:eastAsia="仿宋_GB2312"/>
                <w:sz w:val="21"/>
                <w:szCs w:val="21"/>
              </w:rPr>
            </w:pPr>
            <w:r w:rsidRPr="005D72E1">
              <w:rPr>
                <w:rFonts w:ascii="仿宋_GB2312" w:eastAsia="仿宋_GB2312" w:hint="eastAsia"/>
                <w:sz w:val="21"/>
                <w:szCs w:val="21"/>
              </w:rPr>
              <w:t>提供近三年（2022年1月1日至今）至少完成过一项类似项目业绩，需提供项目的中标通知书或采购合同。（需上传扫描件加盖公章）</w:t>
            </w:r>
          </w:p>
        </w:tc>
      </w:tr>
      <w:tr w:rsidR="005D72E1" w:rsidRPr="005D72E1" w14:paraId="5A6CD895" w14:textId="77777777" w:rsidTr="005D72E1">
        <w:trPr>
          <w:trHeight w:val="567"/>
          <w:jc w:val="center"/>
        </w:trPr>
        <w:tc>
          <w:tcPr>
            <w:tcW w:w="1384" w:type="dxa"/>
            <w:shd w:val="clear" w:color="auto" w:fill="auto"/>
            <w:vAlign w:val="center"/>
          </w:tcPr>
          <w:p w14:paraId="4ACC09F1" w14:textId="77777777" w:rsidR="002D4A58" w:rsidRPr="005D72E1" w:rsidRDefault="005D72E1" w:rsidP="00C06529">
            <w:pPr>
              <w:rPr>
                <w:rFonts w:ascii="仿宋_GB2312" w:eastAsia="仿宋_GB2312"/>
                <w:sz w:val="21"/>
                <w:szCs w:val="21"/>
              </w:rPr>
            </w:pPr>
            <w:r w:rsidRPr="005D72E1">
              <w:rPr>
                <w:rFonts w:ascii="仿宋_GB2312" w:eastAsia="仿宋_GB2312" w:hint="eastAsia"/>
                <w:sz w:val="21"/>
                <w:szCs w:val="21"/>
              </w:rPr>
              <w:t>3</w:t>
            </w:r>
          </w:p>
        </w:tc>
        <w:tc>
          <w:tcPr>
            <w:tcW w:w="1702" w:type="dxa"/>
            <w:shd w:val="clear" w:color="auto" w:fill="auto"/>
            <w:vAlign w:val="center"/>
          </w:tcPr>
          <w:p w14:paraId="10A6411D" w14:textId="77777777" w:rsidR="002D4A58" w:rsidRPr="005D72E1" w:rsidRDefault="002D4A58" w:rsidP="00C06529">
            <w:pPr>
              <w:rPr>
                <w:rFonts w:ascii="仿宋_GB2312" w:eastAsia="仿宋_GB2312"/>
                <w:sz w:val="21"/>
                <w:szCs w:val="21"/>
              </w:rPr>
            </w:pPr>
            <w:r w:rsidRPr="005D72E1">
              <w:rPr>
                <w:rFonts w:ascii="仿宋_GB2312" w:eastAsia="仿宋_GB2312" w:hint="eastAsia"/>
                <w:sz w:val="21"/>
                <w:szCs w:val="21"/>
              </w:rPr>
              <w:t>信誉要求</w:t>
            </w:r>
          </w:p>
        </w:tc>
        <w:tc>
          <w:tcPr>
            <w:tcW w:w="5669" w:type="dxa"/>
            <w:shd w:val="clear" w:color="auto" w:fill="auto"/>
            <w:vAlign w:val="center"/>
          </w:tcPr>
          <w:p w14:paraId="551CB1DA" w14:textId="77777777" w:rsidR="002D4A58" w:rsidRPr="005D72E1" w:rsidRDefault="002D4A58" w:rsidP="005D72E1">
            <w:pPr>
              <w:jc w:val="both"/>
              <w:rPr>
                <w:rFonts w:ascii="仿宋_GB2312" w:eastAsia="仿宋_GB2312"/>
                <w:sz w:val="21"/>
                <w:szCs w:val="21"/>
              </w:rPr>
            </w:pPr>
            <w:r w:rsidRPr="005D72E1">
              <w:rPr>
                <w:rFonts w:ascii="仿宋_GB2312" w:eastAsia="仿宋_GB2312" w:hint="eastAsia"/>
                <w:sz w:val="21"/>
                <w:szCs w:val="21"/>
              </w:rPr>
              <w:t>1.拒绝列入政府取消投标资格期间的企业或个人投标；（需上传附法人签字并加盖公章的承诺书）</w:t>
            </w:r>
          </w:p>
          <w:p w14:paraId="48DFDA80" w14:textId="77777777" w:rsidR="002D4A58" w:rsidRPr="005D72E1" w:rsidRDefault="002D4A58" w:rsidP="005D72E1">
            <w:pPr>
              <w:jc w:val="both"/>
              <w:rPr>
                <w:rFonts w:ascii="仿宋_GB2312" w:eastAsia="仿宋_GB2312"/>
                <w:sz w:val="21"/>
                <w:szCs w:val="21"/>
              </w:rPr>
            </w:pPr>
            <w:r w:rsidRPr="005D72E1">
              <w:rPr>
                <w:rFonts w:ascii="仿宋_GB2312" w:eastAsia="仿宋_GB2312" w:hint="eastAsia"/>
                <w:sz w:val="21"/>
                <w:szCs w:val="21"/>
              </w:rPr>
              <w:t>2.近三年内(截止到本项目公告发布之日)不得为“信用中国”网站(www.creditchina.gov.cn)中列入失信被执行人、重大税收违法案件当事人名单和政府采购严重违法失信名单，不得为中国政府采购网(www.ccgp.gov.cn)政府采购严重违法失信行为记录名单中被财政部门禁止参加政府采购活动的供应商(在处罚决定规定的时间和地域范围内)，提供网站截图证明（需上传扫描件加盖公章）</w:t>
            </w:r>
          </w:p>
          <w:p w14:paraId="4ECE4654" w14:textId="77777777" w:rsidR="002D4A58" w:rsidRPr="005D72E1" w:rsidRDefault="002D4A58" w:rsidP="005D72E1">
            <w:pPr>
              <w:jc w:val="both"/>
              <w:rPr>
                <w:rFonts w:ascii="仿宋_GB2312" w:eastAsia="仿宋_GB2312"/>
                <w:sz w:val="21"/>
                <w:szCs w:val="21"/>
              </w:rPr>
            </w:pPr>
            <w:r w:rsidRPr="005D72E1">
              <w:rPr>
                <w:rFonts w:ascii="仿宋_GB2312" w:eastAsia="仿宋_GB2312" w:hint="eastAsia"/>
                <w:sz w:val="21"/>
                <w:szCs w:val="21"/>
              </w:rPr>
              <w:t>③近三年投标单位及法人在中国裁判文书网（http://wenshu.court.gov.cn/）无行贿犯罪记录证明，提供网站截图证明（需上传扫描件加盖公章）</w:t>
            </w:r>
          </w:p>
        </w:tc>
      </w:tr>
      <w:tr w:rsidR="005D72E1" w:rsidRPr="005D72E1" w14:paraId="432BAC94" w14:textId="77777777" w:rsidTr="005D72E1">
        <w:trPr>
          <w:trHeight w:val="567"/>
          <w:jc w:val="center"/>
        </w:trPr>
        <w:tc>
          <w:tcPr>
            <w:tcW w:w="1384" w:type="dxa"/>
            <w:shd w:val="clear" w:color="auto" w:fill="auto"/>
            <w:vAlign w:val="center"/>
          </w:tcPr>
          <w:p w14:paraId="1CBDC4B1" w14:textId="77777777" w:rsidR="002D4A58" w:rsidRPr="005D72E1" w:rsidRDefault="005D72E1" w:rsidP="00C06529">
            <w:pPr>
              <w:rPr>
                <w:rFonts w:ascii="仿宋_GB2312" w:eastAsia="仿宋_GB2312"/>
                <w:sz w:val="21"/>
                <w:szCs w:val="21"/>
              </w:rPr>
            </w:pPr>
            <w:r w:rsidRPr="005D72E1">
              <w:rPr>
                <w:rFonts w:ascii="仿宋_GB2312" w:eastAsia="仿宋_GB2312" w:hint="eastAsia"/>
                <w:sz w:val="21"/>
                <w:szCs w:val="21"/>
              </w:rPr>
              <w:t>4</w:t>
            </w:r>
          </w:p>
        </w:tc>
        <w:tc>
          <w:tcPr>
            <w:tcW w:w="1702" w:type="dxa"/>
            <w:shd w:val="clear" w:color="auto" w:fill="auto"/>
            <w:vAlign w:val="center"/>
          </w:tcPr>
          <w:p w14:paraId="372F77BE" w14:textId="77777777" w:rsidR="002D4A58" w:rsidRPr="005D72E1" w:rsidRDefault="002D4A58" w:rsidP="00C06529">
            <w:pPr>
              <w:rPr>
                <w:rFonts w:ascii="仿宋_GB2312" w:eastAsia="仿宋_GB2312"/>
                <w:sz w:val="21"/>
                <w:szCs w:val="21"/>
              </w:rPr>
            </w:pPr>
            <w:r w:rsidRPr="005D72E1">
              <w:rPr>
                <w:rFonts w:ascii="仿宋_GB2312" w:eastAsia="仿宋_GB2312" w:hint="eastAsia"/>
                <w:sz w:val="21"/>
                <w:szCs w:val="21"/>
              </w:rPr>
              <w:t>财务要求</w:t>
            </w:r>
          </w:p>
        </w:tc>
        <w:tc>
          <w:tcPr>
            <w:tcW w:w="5669" w:type="dxa"/>
            <w:shd w:val="clear" w:color="auto" w:fill="auto"/>
            <w:vAlign w:val="center"/>
          </w:tcPr>
          <w:p w14:paraId="33118BC4" w14:textId="77777777" w:rsidR="002D4A58" w:rsidRPr="005D72E1" w:rsidRDefault="002D4A58" w:rsidP="005D72E1">
            <w:pPr>
              <w:jc w:val="both"/>
              <w:rPr>
                <w:rFonts w:ascii="仿宋_GB2312" w:eastAsia="仿宋_GB2312"/>
                <w:sz w:val="21"/>
                <w:szCs w:val="21"/>
              </w:rPr>
            </w:pPr>
            <w:r w:rsidRPr="005D72E1">
              <w:rPr>
                <w:rFonts w:ascii="仿宋_GB2312" w:eastAsia="仿宋_GB2312" w:hint="eastAsia"/>
                <w:sz w:val="21"/>
                <w:szCs w:val="21"/>
              </w:rPr>
              <w:t>投标人具有健全的财务会计制度，财务状况良好，提供近三年（2022年、2023年、2024年）经审计部门或会计师事务所审计的财务审计报告或财务报表（新成立不足三年的企业需提供成立之日起至2024年财务审计报告或财务报表，2025年1月1日以后新成立的企业需提供财务状况良好的承诺书（需上传扫描件加盖公章）</w:t>
            </w:r>
          </w:p>
        </w:tc>
      </w:tr>
      <w:tr w:rsidR="005D72E1" w:rsidRPr="005D72E1" w14:paraId="26D1454C" w14:textId="77777777" w:rsidTr="005D72E1">
        <w:trPr>
          <w:trHeight w:val="567"/>
          <w:jc w:val="center"/>
        </w:trPr>
        <w:tc>
          <w:tcPr>
            <w:tcW w:w="1384" w:type="dxa"/>
            <w:shd w:val="clear" w:color="auto" w:fill="auto"/>
            <w:vAlign w:val="center"/>
          </w:tcPr>
          <w:p w14:paraId="7D888374" w14:textId="77777777" w:rsidR="002D4A58" w:rsidRPr="005D72E1" w:rsidRDefault="005D72E1" w:rsidP="00C06529">
            <w:pPr>
              <w:rPr>
                <w:rFonts w:ascii="仿宋_GB2312" w:eastAsia="仿宋_GB2312"/>
                <w:sz w:val="21"/>
                <w:szCs w:val="21"/>
              </w:rPr>
            </w:pPr>
            <w:r w:rsidRPr="005D72E1">
              <w:rPr>
                <w:rFonts w:ascii="仿宋_GB2312" w:eastAsia="仿宋_GB2312" w:hint="eastAsia"/>
                <w:sz w:val="21"/>
                <w:szCs w:val="21"/>
              </w:rPr>
              <w:t>5</w:t>
            </w:r>
          </w:p>
        </w:tc>
        <w:tc>
          <w:tcPr>
            <w:tcW w:w="1702" w:type="dxa"/>
            <w:shd w:val="clear" w:color="auto" w:fill="auto"/>
            <w:vAlign w:val="center"/>
          </w:tcPr>
          <w:p w14:paraId="7927E33C" w14:textId="77777777" w:rsidR="002D4A58" w:rsidRPr="005D72E1" w:rsidRDefault="002D4A58" w:rsidP="00C06529">
            <w:pPr>
              <w:rPr>
                <w:rFonts w:ascii="仿宋_GB2312" w:eastAsia="仿宋_GB2312"/>
                <w:sz w:val="21"/>
                <w:szCs w:val="21"/>
              </w:rPr>
            </w:pPr>
            <w:r w:rsidRPr="005D72E1">
              <w:rPr>
                <w:rFonts w:ascii="仿宋_GB2312" w:eastAsia="仿宋_GB2312" w:hint="eastAsia"/>
                <w:sz w:val="21"/>
                <w:szCs w:val="21"/>
              </w:rPr>
              <w:t>依法缴纳税收和社保</w:t>
            </w:r>
          </w:p>
        </w:tc>
        <w:tc>
          <w:tcPr>
            <w:tcW w:w="5669" w:type="dxa"/>
            <w:shd w:val="clear" w:color="auto" w:fill="auto"/>
            <w:vAlign w:val="center"/>
          </w:tcPr>
          <w:p w14:paraId="0A457CCC" w14:textId="77777777" w:rsidR="002D4A58" w:rsidRPr="005D72E1" w:rsidRDefault="002D4A58" w:rsidP="005D72E1">
            <w:pPr>
              <w:jc w:val="both"/>
              <w:rPr>
                <w:rFonts w:ascii="仿宋_GB2312" w:eastAsia="仿宋_GB2312"/>
                <w:sz w:val="21"/>
                <w:szCs w:val="21"/>
              </w:rPr>
            </w:pPr>
            <w:r w:rsidRPr="005D72E1">
              <w:rPr>
                <w:rFonts w:ascii="仿宋_GB2312" w:eastAsia="仿宋_GB2312" w:hint="eastAsia"/>
                <w:sz w:val="21"/>
                <w:szCs w:val="21"/>
              </w:rPr>
              <w:t>投标人具有依法缴纳税收和社会保障资金的良好记录，提供投标截止之日前一年内任意三个月的缴纳证明材料（没有缴纳材料的附相关证明文件）（需上传扫描件加盖公章）</w:t>
            </w:r>
          </w:p>
        </w:tc>
      </w:tr>
      <w:tr w:rsidR="005D72E1" w:rsidRPr="005D72E1" w14:paraId="57C14BA5" w14:textId="77777777" w:rsidTr="005D72E1">
        <w:trPr>
          <w:trHeight w:val="567"/>
          <w:jc w:val="center"/>
        </w:trPr>
        <w:tc>
          <w:tcPr>
            <w:tcW w:w="1384" w:type="dxa"/>
            <w:shd w:val="clear" w:color="auto" w:fill="auto"/>
            <w:vAlign w:val="center"/>
          </w:tcPr>
          <w:p w14:paraId="455C4E60" w14:textId="77777777" w:rsidR="002D4A58" w:rsidRPr="005D72E1" w:rsidRDefault="005D72E1" w:rsidP="00C06529">
            <w:pPr>
              <w:rPr>
                <w:rFonts w:ascii="仿宋_GB2312" w:eastAsia="仿宋_GB2312"/>
                <w:sz w:val="21"/>
                <w:szCs w:val="21"/>
              </w:rPr>
            </w:pPr>
            <w:r w:rsidRPr="005D72E1">
              <w:rPr>
                <w:rFonts w:ascii="仿宋_GB2312" w:eastAsia="仿宋_GB2312" w:hint="eastAsia"/>
                <w:sz w:val="21"/>
                <w:szCs w:val="21"/>
              </w:rPr>
              <w:t>6</w:t>
            </w:r>
          </w:p>
        </w:tc>
        <w:tc>
          <w:tcPr>
            <w:tcW w:w="1702" w:type="dxa"/>
            <w:shd w:val="clear" w:color="auto" w:fill="auto"/>
            <w:vAlign w:val="center"/>
          </w:tcPr>
          <w:p w14:paraId="01378395" w14:textId="77777777" w:rsidR="002D4A58" w:rsidRPr="005D72E1" w:rsidRDefault="002D4A58" w:rsidP="00C06529">
            <w:pPr>
              <w:rPr>
                <w:rFonts w:ascii="仿宋_GB2312" w:eastAsia="仿宋_GB2312"/>
                <w:sz w:val="21"/>
                <w:szCs w:val="21"/>
              </w:rPr>
            </w:pPr>
            <w:r w:rsidRPr="005D72E1">
              <w:rPr>
                <w:rFonts w:ascii="仿宋_GB2312" w:eastAsia="仿宋_GB2312" w:hint="eastAsia"/>
                <w:sz w:val="21"/>
                <w:szCs w:val="21"/>
              </w:rPr>
              <w:t>其他要求</w:t>
            </w:r>
          </w:p>
        </w:tc>
        <w:tc>
          <w:tcPr>
            <w:tcW w:w="5669" w:type="dxa"/>
            <w:shd w:val="clear" w:color="auto" w:fill="auto"/>
            <w:vAlign w:val="center"/>
          </w:tcPr>
          <w:p w14:paraId="49BFA247" w14:textId="77777777" w:rsidR="002D4A58" w:rsidRPr="005D72E1" w:rsidRDefault="002D4A58" w:rsidP="005D72E1">
            <w:pPr>
              <w:jc w:val="both"/>
              <w:rPr>
                <w:rFonts w:ascii="仿宋_GB2312" w:eastAsia="仿宋_GB2312"/>
                <w:sz w:val="21"/>
                <w:szCs w:val="21"/>
              </w:rPr>
            </w:pPr>
            <w:r w:rsidRPr="005D72E1">
              <w:rPr>
                <w:rFonts w:ascii="仿宋_GB2312" w:eastAsia="仿宋_GB2312" w:hint="eastAsia"/>
                <w:sz w:val="21"/>
                <w:szCs w:val="21"/>
              </w:rPr>
              <w:t>与采购人存在利害关系可能影响招标公正性的法人、其他组织或者个人，不得参加投标。单位负责人为同一人或者存在控股、管理关系的不同单位，不得参见同一标段投标或者未划分标段的同一招标项目投标。违反前两款规定的，相关投标均无效；（需上传法人签字并加盖公章的承诺书）</w:t>
            </w:r>
          </w:p>
        </w:tc>
      </w:tr>
    </w:tbl>
    <w:p w14:paraId="2D7FD3AE"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六、责任与义务</w:t>
      </w:r>
    </w:p>
    <w:p w14:paraId="1BE892C7" w14:textId="77777777" w:rsidR="002D4A58" w:rsidRPr="00784098" w:rsidRDefault="002D4A58" w:rsidP="00DB74AE">
      <w:pPr>
        <w:ind w:firstLineChars="200" w:firstLine="560"/>
        <w:jc w:val="left"/>
        <w:rPr>
          <w:rFonts w:ascii="仿宋_GB2312" w:eastAsia="仿宋_GB2312"/>
        </w:rPr>
      </w:pPr>
      <w:r w:rsidRPr="00784098">
        <w:rPr>
          <w:rFonts w:ascii="仿宋_GB2312" w:eastAsia="仿宋_GB2312" w:hint="eastAsia"/>
        </w:rPr>
        <w:t>1.供货商所提供的产品必须符合国家相关标准。</w:t>
      </w:r>
    </w:p>
    <w:p w14:paraId="4453AA98" w14:textId="77777777" w:rsidR="002D4A58" w:rsidRPr="00784098" w:rsidRDefault="002D4A58" w:rsidP="00DB74AE">
      <w:pPr>
        <w:ind w:firstLineChars="200" w:firstLine="560"/>
        <w:jc w:val="left"/>
        <w:rPr>
          <w:rFonts w:ascii="仿宋_GB2312" w:eastAsia="仿宋_GB2312"/>
        </w:rPr>
      </w:pPr>
      <w:r w:rsidRPr="00784098">
        <w:rPr>
          <w:rFonts w:ascii="仿宋_GB2312" w:eastAsia="仿宋_GB2312" w:hint="eastAsia"/>
        </w:rPr>
        <w:t>2.供货商产品运输及安装必须规范操作，要对</w:t>
      </w:r>
      <w:r w:rsidR="00784098" w:rsidRPr="00784098">
        <w:rPr>
          <w:rFonts w:ascii="仿宋_GB2312" w:eastAsia="仿宋_GB2312" w:hint="eastAsia"/>
        </w:rPr>
        <w:t>大学生洗浴中心一部</w:t>
      </w:r>
      <w:r w:rsidRPr="00784098">
        <w:rPr>
          <w:rFonts w:ascii="仿宋_GB2312" w:eastAsia="仿宋_GB2312" w:hint="eastAsia"/>
        </w:rPr>
        <w:t>内设施做好防护措施，损坏或丢失必须按市场价进行赔偿。</w:t>
      </w:r>
    </w:p>
    <w:p w14:paraId="58C45BF0" w14:textId="77777777" w:rsidR="002D4A58" w:rsidRPr="00784098" w:rsidRDefault="002D4A58" w:rsidP="00DB74AE">
      <w:pPr>
        <w:ind w:firstLineChars="200" w:firstLine="560"/>
        <w:jc w:val="left"/>
        <w:rPr>
          <w:rFonts w:ascii="仿宋_GB2312" w:eastAsia="仿宋_GB2312"/>
        </w:rPr>
      </w:pPr>
      <w:r w:rsidRPr="00784098">
        <w:rPr>
          <w:rFonts w:ascii="仿宋_GB2312" w:eastAsia="仿宋_GB2312" w:hint="eastAsia"/>
        </w:rPr>
        <w:t>3.供货商进场施工之前要签订施工安全协议。</w:t>
      </w:r>
    </w:p>
    <w:p w14:paraId="0007F469" w14:textId="77777777" w:rsidR="002D4A58" w:rsidRPr="00784098" w:rsidRDefault="002D4A58" w:rsidP="00DB74AE">
      <w:pPr>
        <w:ind w:firstLineChars="200" w:firstLine="560"/>
        <w:jc w:val="left"/>
        <w:rPr>
          <w:rFonts w:ascii="仿宋_GB2312" w:eastAsia="仿宋_GB2312"/>
        </w:rPr>
      </w:pPr>
      <w:r w:rsidRPr="00784098">
        <w:rPr>
          <w:rFonts w:ascii="仿宋_GB2312" w:eastAsia="仿宋_GB2312" w:hint="eastAsia"/>
        </w:rPr>
        <w:t>4.供货商要加强施工管理，由于施工原因发生安全事故，造成人身伤害，供货商承担全部责任。</w:t>
      </w:r>
    </w:p>
    <w:p w14:paraId="4C381B0A" w14:textId="77777777" w:rsidR="002D4A58" w:rsidRPr="00784098" w:rsidRDefault="002D4A58" w:rsidP="00DB74AE">
      <w:pPr>
        <w:ind w:firstLineChars="200" w:firstLine="560"/>
        <w:jc w:val="left"/>
        <w:rPr>
          <w:rFonts w:ascii="仿宋_GB2312" w:eastAsia="仿宋_GB2312"/>
        </w:rPr>
      </w:pPr>
      <w:r w:rsidRPr="00784098">
        <w:rPr>
          <w:rFonts w:ascii="仿宋_GB2312" w:eastAsia="仿宋_GB2312" w:hint="eastAsia"/>
        </w:rPr>
        <w:lastRenderedPageBreak/>
        <w:t>5.供货商必须在规定时限内完成施工。</w:t>
      </w:r>
    </w:p>
    <w:p w14:paraId="1F721FA2"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七、交货时间及地点</w:t>
      </w:r>
    </w:p>
    <w:p w14:paraId="78345886" w14:textId="77777777" w:rsidR="002D4A58" w:rsidRPr="005D72E1" w:rsidRDefault="002D4A58" w:rsidP="00DB74AE">
      <w:pPr>
        <w:ind w:firstLineChars="200" w:firstLine="560"/>
        <w:jc w:val="left"/>
        <w:rPr>
          <w:rFonts w:ascii="仿宋_GB2312" w:eastAsia="仿宋_GB2312"/>
        </w:rPr>
      </w:pPr>
      <w:r w:rsidRPr="005D72E1">
        <w:rPr>
          <w:rFonts w:ascii="仿宋_GB2312" w:eastAsia="仿宋_GB2312" w:hint="eastAsia"/>
        </w:rPr>
        <w:t>合同签订后</w:t>
      </w:r>
      <w:r w:rsidR="00784098">
        <w:rPr>
          <w:rFonts w:ascii="仿宋_GB2312" w:eastAsia="仿宋_GB2312" w:hint="eastAsia"/>
        </w:rPr>
        <w:t>20</w:t>
      </w:r>
      <w:r w:rsidRPr="005D72E1">
        <w:rPr>
          <w:rFonts w:ascii="仿宋_GB2312" w:eastAsia="仿宋_GB2312" w:hint="eastAsia"/>
        </w:rPr>
        <w:t>日内安装完毕，交货地点</w:t>
      </w:r>
      <w:r w:rsidR="006248CD">
        <w:rPr>
          <w:rFonts w:ascii="仿宋_GB2312" w:eastAsia="仿宋_GB2312" w:hint="eastAsia"/>
        </w:rPr>
        <w:t>：</w:t>
      </w:r>
      <w:r w:rsidRPr="005D72E1">
        <w:rPr>
          <w:rFonts w:ascii="仿宋_GB2312" w:eastAsia="仿宋_GB2312" w:hint="eastAsia"/>
        </w:rPr>
        <w:t>吉林农业大学。</w:t>
      </w:r>
    </w:p>
    <w:p w14:paraId="0B35023F"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八、质保期</w:t>
      </w:r>
    </w:p>
    <w:p w14:paraId="0BA3DE37" w14:textId="77777777" w:rsidR="002D4A58" w:rsidRPr="005D72E1" w:rsidRDefault="002D4A58" w:rsidP="00DB74AE">
      <w:pPr>
        <w:ind w:firstLineChars="200" w:firstLine="560"/>
        <w:jc w:val="left"/>
        <w:rPr>
          <w:rFonts w:ascii="仿宋_GB2312" w:eastAsia="仿宋_GB2312"/>
        </w:rPr>
      </w:pPr>
      <w:r w:rsidRPr="005D72E1">
        <w:rPr>
          <w:rFonts w:ascii="仿宋_GB2312" w:eastAsia="仿宋_GB2312" w:hint="eastAsia"/>
        </w:rPr>
        <w:t>该项目采购内容</w:t>
      </w:r>
      <w:r w:rsidR="00CB5C80">
        <w:rPr>
          <w:rFonts w:ascii="仿宋_GB2312" w:eastAsia="仿宋_GB2312" w:hint="eastAsia"/>
        </w:rPr>
        <w:t>中电子元件</w:t>
      </w:r>
      <w:r w:rsidRPr="005D72E1">
        <w:rPr>
          <w:rFonts w:ascii="仿宋_GB2312" w:eastAsia="仿宋_GB2312" w:hint="eastAsia"/>
        </w:rPr>
        <w:t>质量保证期为</w:t>
      </w:r>
      <w:r w:rsidR="00CB5C80">
        <w:rPr>
          <w:rFonts w:ascii="仿宋_GB2312" w:eastAsia="仿宋_GB2312" w:hint="eastAsia"/>
        </w:rPr>
        <w:t>1.5年，其他内容质量保证期为5年。</w:t>
      </w:r>
    </w:p>
    <w:p w14:paraId="2890A7B8"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九、售后服务:</w:t>
      </w:r>
    </w:p>
    <w:p w14:paraId="507EF91D" w14:textId="77777777" w:rsidR="002D4A58" w:rsidRPr="00784098" w:rsidRDefault="002D4A58" w:rsidP="00DB74AE">
      <w:pPr>
        <w:ind w:firstLineChars="200" w:firstLine="560"/>
        <w:jc w:val="left"/>
        <w:rPr>
          <w:rFonts w:ascii="仿宋_GB2312" w:eastAsia="仿宋_GB2312"/>
        </w:rPr>
      </w:pPr>
      <w:r w:rsidRPr="00784098">
        <w:rPr>
          <w:rFonts w:ascii="仿宋_GB2312" w:eastAsia="仿宋_GB2312" w:hint="eastAsia"/>
        </w:rPr>
        <w:t>如产品出现质量等问题，供货商应答时间不超过24小时。</w:t>
      </w:r>
    </w:p>
    <w:p w14:paraId="32279B03"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十、履约保证金及质保金</w:t>
      </w:r>
    </w:p>
    <w:p w14:paraId="347294E3" w14:textId="77777777" w:rsidR="002D4A58" w:rsidRPr="005D72E1" w:rsidRDefault="002D4A58" w:rsidP="00DB74AE">
      <w:pPr>
        <w:ind w:firstLineChars="200" w:firstLine="560"/>
        <w:jc w:val="left"/>
        <w:rPr>
          <w:rFonts w:ascii="仿宋_GB2312" w:eastAsia="仿宋_GB2312"/>
        </w:rPr>
      </w:pPr>
      <w:r w:rsidRPr="005D72E1">
        <w:rPr>
          <w:rFonts w:ascii="仿宋_GB2312" w:eastAsia="仿宋_GB2312" w:hint="eastAsia"/>
        </w:rPr>
        <w:t>签订合同前，成交供应商须向校方交纳中标价的5%作为履约保证金，验收合格后，一次性无息返还。</w:t>
      </w:r>
    </w:p>
    <w:p w14:paraId="2AC6974B"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十一、付款方式</w:t>
      </w:r>
    </w:p>
    <w:p w14:paraId="1FA6CF05" w14:textId="77777777" w:rsidR="002D4A58" w:rsidRPr="005D72E1" w:rsidRDefault="002D4A58" w:rsidP="00DB74AE">
      <w:pPr>
        <w:ind w:firstLineChars="200" w:firstLine="560"/>
        <w:jc w:val="left"/>
        <w:rPr>
          <w:rFonts w:ascii="仿宋_GB2312" w:eastAsia="仿宋_GB2312"/>
        </w:rPr>
      </w:pPr>
      <w:r w:rsidRPr="005D72E1">
        <w:rPr>
          <w:rFonts w:ascii="仿宋_GB2312" w:eastAsia="仿宋_GB2312" w:hint="eastAsia"/>
        </w:rPr>
        <w:t>项目竣工验收合格后，一次性支付货款，并无息返还履约保证金。</w:t>
      </w:r>
    </w:p>
    <w:p w14:paraId="5D60C430" w14:textId="77777777" w:rsidR="002D4A58" w:rsidRPr="005D72E1" w:rsidRDefault="002D4A58" w:rsidP="00DB74AE">
      <w:pPr>
        <w:ind w:firstLineChars="200" w:firstLine="560"/>
        <w:jc w:val="left"/>
        <w:rPr>
          <w:rFonts w:ascii="黑体" w:eastAsia="黑体" w:hAnsi="黑体" w:hint="eastAsia"/>
        </w:rPr>
      </w:pPr>
      <w:r w:rsidRPr="005D72E1">
        <w:rPr>
          <w:rFonts w:ascii="黑体" w:eastAsia="黑体" w:hAnsi="黑体" w:hint="eastAsia"/>
        </w:rPr>
        <w:t>十二、供货商确定方式</w:t>
      </w:r>
    </w:p>
    <w:p w14:paraId="64534951" w14:textId="77777777" w:rsidR="002D4A58" w:rsidRPr="005D72E1" w:rsidRDefault="002D4A58" w:rsidP="00DB74AE">
      <w:pPr>
        <w:ind w:firstLineChars="200" w:firstLine="560"/>
        <w:jc w:val="left"/>
        <w:rPr>
          <w:rFonts w:ascii="仿宋_GB2312" w:eastAsia="仿宋_GB2312"/>
        </w:rPr>
      </w:pPr>
      <w:r w:rsidRPr="005D72E1">
        <w:rPr>
          <w:rFonts w:ascii="仿宋_GB2312" w:eastAsia="仿宋_GB2312" w:hint="eastAsia"/>
        </w:rPr>
        <w:t>通过电子商城公开竞价方式确定供货商，满足采购需求，确定报价最低者为成交供应商。</w:t>
      </w:r>
    </w:p>
    <w:p w14:paraId="6A308722" w14:textId="77777777" w:rsidR="00D750E1" w:rsidRPr="005D72E1" w:rsidRDefault="00D750E1" w:rsidP="005D72E1">
      <w:pPr>
        <w:jc w:val="left"/>
        <w:rPr>
          <w:rFonts w:ascii="仿宋_GB2312" w:eastAsia="仿宋_GB2312"/>
        </w:rPr>
      </w:pPr>
    </w:p>
    <w:sectPr w:rsidR="00D750E1" w:rsidRPr="005D72E1" w:rsidSect="00357457">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FA46B" w14:textId="77777777" w:rsidR="00AD3E56" w:rsidRDefault="00AD3E56" w:rsidP="00960D65">
      <w:r>
        <w:separator/>
      </w:r>
    </w:p>
  </w:endnote>
  <w:endnote w:type="continuationSeparator" w:id="0">
    <w:p w14:paraId="5AC73D4A" w14:textId="77777777" w:rsidR="00AD3E56" w:rsidRDefault="00AD3E56" w:rsidP="0096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pperplate Gothic Bold">
    <w:altName w:val="Arial"/>
    <w:panose1 w:val="020E07050202060204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6566" w14:textId="77777777" w:rsidR="00AD3E56" w:rsidRDefault="00AD3E56" w:rsidP="00960D65">
      <w:r>
        <w:separator/>
      </w:r>
    </w:p>
  </w:footnote>
  <w:footnote w:type="continuationSeparator" w:id="0">
    <w:p w14:paraId="5158DE80" w14:textId="77777777" w:rsidR="00AD3E56" w:rsidRDefault="00AD3E56" w:rsidP="0096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75680F"/>
    <w:multiLevelType w:val="singleLevel"/>
    <w:tmpl w:val="ED75680F"/>
    <w:lvl w:ilvl="0">
      <w:start w:val="1"/>
      <w:numFmt w:val="decimal"/>
      <w:suff w:val="nothing"/>
      <w:lvlText w:val="%1"/>
      <w:lvlJc w:val="left"/>
      <w:pPr>
        <w:ind w:left="0" w:firstLine="403"/>
      </w:pPr>
      <w:rPr>
        <w:rFonts w:hint="default"/>
      </w:rPr>
    </w:lvl>
  </w:abstractNum>
  <w:abstractNum w:abstractNumId="1" w15:restartNumberingAfterBreak="0">
    <w:nsid w:val="0B0C72BD"/>
    <w:multiLevelType w:val="hybridMultilevel"/>
    <w:tmpl w:val="22742E3A"/>
    <w:lvl w:ilvl="0" w:tplc="F248558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88126314">
    <w:abstractNumId w:val="0"/>
  </w:num>
  <w:num w:numId="2" w16cid:durableId="112231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TE5NzVjMDVmOTI5M2UyMDY4OGVkOGFkMDVlOWFmNjkifQ=="/>
  </w:docVars>
  <w:rsids>
    <w:rsidRoot w:val="67BC515C"/>
    <w:rsid w:val="00072061"/>
    <w:rsid w:val="00093AA5"/>
    <w:rsid w:val="00097D83"/>
    <w:rsid w:val="001B0D00"/>
    <w:rsid w:val="001D47C6"/>
    <w:rsid w:val="001D509D"/>
    <w:rsid w:val="001F420E"/>
    <w:rsid w:val="00214286"/>
    <w:rsid w:val="00242B7C"/>
    <w:rsid w:val="002D4A58"/>
    <w:rsid w:val="002F0A84"/>
    <w:rsid w:val="0034167D"/>
    <w:rsid w:val="00347C21"/>
    <w:rsid w:val="00357457"/>
    <w:rsid w:val="00357FDC"/>
    <w:rsid w:val="00377A03"/>
    <w:rsid w:val="003B7DAA"/>
    <w:rsid w:val="003F16C5"/>
    <w:rsid w:val="00407159"/>
    <w:rsid w:val="0044018E"/>
    <w:rsid w:val="004F3E8B"/>
    <w:rsid w:val="005229D0"/>
    <w:rsid w:val="005412B8"/>
    <w:rsid w:val="00551805"/>
    <w:rsid w:val="00595396"/>
    <w:rsid w:val="00597657"/>
    <w:rsid w:val="005D622C"/>
    <w:rsid w:val="005D72E1"/>
    <w:rsid w:val="005E53F3"/>
    <w:rsid w:val="00606C8A"/>
    <w:rsid w:val="006248CD"/>
    <w:rsid w:val="00624FC3"/>
    <w:rsid w:val="006D2BE1"/>
    <w:rsid w:val="007008CD"/>
    <w:rsid w:val="00746305"/>
    <w:rsid w:val="00753106"/>
    <w:rsid w:val="0075659F"/>
    <w:rsid w:val="00784098"/>
    <w:rsid w:val="00797735"/>
    <w:rsid w:val="007D02DE"/>
    <w:rsid w:val="007D7B13"/>
    <w:rsid w:val="007E6AD1"/>
    <w:rsid w:val="007F23D8"/>
    <w:rsid w:val="00852126"/>
    <w:rsid w:val="008835DF"/>
    <w:rsid w:val="008E06CC"/>
    <w:rsid w:val="00915A75"/>
    <w:rsid w:val="00927181"/>
    <w:rsid w:val="00953162"/>
    <w:rsid w:val="00960D65"/>
    <w:rsid w:val="00982207"/>
    <w:rsid w:val="009D54E5"/>
    <w:rsid w:val="009E48A7"/>
    <w:rsid w:val="009F66CF"/>
    <w:rsid w:val="00A63B4F"/>
    <w:rsid w:val="00AB22D0"/>
    <w:rsid w:val="00AC046A"/>
    <w:rsid w:val="00AC2F78"/>
    <w:rsid w:val="00AD3E56"/>
    <w:rsid w:val="00AF645E"/>
    <w:rsid w:val="00B17D87"/>
    <w:rsid w:val="00B70D5D"/>
    <w:rsid w:val="00BC0AA4"/>
    <w:rsid w:val="00BC6930"/>
    <w:rsid w:val="00BC711A"/>
    <w:rsid w:val="00C006A7"/>
    <w:rsid w:val="00C06529"/>
    <w:rsid w:val="00C430ED"/>
    <w:rsid w:val="00C53500"/>
    <w:rsid w:val="00C757B4"/>
    <w:rsid w:val="00C901DF"/>
    <w:rsid w:val="00C90311"/>
    <w:rsid w:val="00C906A6"/>
    <w:rsid w:val="00CA2D78"/>
    <w:rsid w:val="00CB5C80"/>
    <w:rsid w:val="00CC4492"/>
    <w:rsid w:val="00CE5C4E"/>
    <w:rsid w:val="00CF14B4"/>
    <w:rsid w:val="00D40221"/>
    <w:rsid w:val="00D43DC4"/>
    <w:rsid w:val="00D45212"/>
    <w:rsid w:val="00D750E1"/>
    <w:rsid w:val="00DA13DC"/>
    <w:rsid w:val="00DA3667"/>
    <w:rsid w:val="00DB74AE"/>
    <w:rsid w:val="00E1054B"/>
    <w:rsid w:val="00E37C93"/>
    <w:rsid w:val="00E4709E"/>
    <w:rsid w:val="00E94A9F"/>
    <w:rsid w:val="00EA42C8"/>
    <w:rsid w:val="00EE4211"/>
    <w:rsid w:val="00F62FF8"/>
    <w:rsid w:val="00FC5881"/>
    <w:rsid w:val="00FD6FE4"/>
    <w:rsid w:val="01320AC9"/>
    <w:rsid w:val="01591120"/>
    <w:rsid w:val="015D0D04"/>
    <w:rsid w:val="01A73FE0"/>
    <w:rsid w:val="01A84537"/>
    <w:rsid w:val="01D1638E"/>
    <w:rsid w:val="02043426"/>
    <w:rsid w:val="02094735"/>
    <w:rsid w:val="02387B13"/>
    <w:rsid w:val="02556DF2"/>
    <w:rsid w:val="038702D2"/>
    <w:rsid w:val="038903D8"/>
    <w:rsid w:val="03BF0438"/>
    <w:rsid w:val="03E02DCF"/>
    <w:rsid w:val="03E142D4"/>
    <w:rsid w:val="0402565E"/>
    <w:rsid w:val="045A27E3"/>
    <w:rsid w:val="046623C1"/>
    <w:rsid w:val="048B7173"/>
    <w:rsid w:val="04A20DB7"/>
    <w:rsid w:val="04CB2511"/>
    <w:rsid w:val="05046DA9"/>
    <w:rsid w:val="054C7EBF"/>
    <w:rsid w:val="05CC6AF9"/>
    <w:rsid w:val="060C218C"/>
    <w:rsid w:val="06320F5B"/>
    <w:rsid w:val="06E41945"/>
    <w:rsid w:val="06EB1D8C"/>
    <w:rsid w:val="07E8386E"/>
    <w:rsid w:val="081127BE"/>
    <w:rsid w:val="087226D1"/>
    <w:rsid w:val="092C6736"/>
    <w:rsid w:val="09C10C62"/>
    <w:rsid w:val="09EF22DE"/>
    <w:rsid w:val="09F75875"/>
    <w:rsid w:val="0A276EB1"/>
    <w:rsid w:val="0A7642CE"/>
    <w:rsid w:val="0B146B27"/>
    <w:rsid w:val="0B3020B9"/>
    <w:rsid w:val="0B32540A"/>
    <w:rsid w:val="0B6445C3"/>
    <w:rsid w:val="0B6A3D0F"/>
    <w:rsid w:val="0B7753E4"/>
    <w:rsid w:val="0B9C2BAC"/>
    <w:rsid w:val="0BA3652A"/>
    <w:rsid w:val="0BE27685"/>
    <w:rsid w:val="0C0D13EF"/>
    <w:rsid w:val="0C48104E"/>
    <w:rsid w:val="0C7C495B"/>
    <w:rsid w:val="0C9D7CD4"/>
    <w:rsid w:val="0CC25BA5"/>
    <w:rsid w:val="0CD05438"/>
    <w:rsid w:val="0CEE683B"/>
    <w:rsid w:val="0D1E7B73"/>
    <w:rsid w:val="0D280A0E"/>
    <w:rsid w:val="0D5A31CF"/>
    <w:rsid w:val="0D9A75A7"/>
    <w:rsid w:val="0DB3070B"/>
    <w:rsid w:val="0E19708F"/>
    <w:rsid w:val="0E372F15"/>
    <w:rsid w:val="0E417C15"/>
    <w:rsid w:val="0E43103C"/>
    <w:rsid w:val="0E44780F"/>
    <w:rsid w:val="0EAA7FC6"/>
    <w:rsid w:val="0EF06623"/>
    <w:rsid w:val="0F054311"/>
    <w:rsid w:val="0F150187"/>
    <w:rsid w:val="0F241F85"/>
    <w:rsid w:val="0FB44C4A"/>
    <w:rsid w:val="0FE07EC4"/>
    <w:rsid w:val="0FFC2634"/>
    <w:rsid w:val="103F118D"/>
    <w:rsid w:val="104802D4"/>
    <w:rsid w:val="10510686"/>
    <w:rsid w:val="10563930"/>
    <w:rsid w:val="10627A19"/>
    <w:rsid w:val="10963AF7"/>
    <w:rsid w:val="109E6CEA"/>
    <w:rsid w:val="10C66E93"/>
    <w:rsid w:val="10CC13D0"/>
    <w:rsid w:val="10E55109"/>
    <w:rsid w:val="10EF454F"/>
    <w:rsid w:val="111A3AB2"/>
    <w:rsid w:val="112B397C"/>
    <w:rsid w:val="112D4DD6"/>
    <w:rsid w:val="119744A8"/>
    <w:rsid w:val="11DE515D"/>
    <w:rsid w:val="11E37EF7"/>
    <w:rsid w:val="12341407"/>
    <w:rsid w:val="12721B81"/>
    <w:rsid w:val="12FA64D4"/>
    <w:rsid w:val="12FE26C5"/>
    <w:rsid w:val="130316C4"/>
    <w:rsid w:val="13226D22"/>
    <w:rsid w:val="133053ED"/>
    <w:rsid w:val="13684BF0"/>
    <w:rsid w:val="136E7CE7"/>
    <w:rsid w:val="1381263C"/>
    <w:rsid w:val="13D13D00"/>
    <w:rsid w:val="13E65D44"/>
    <w:rsid w:val="13E84069"/>
    <w:rsid w:val="14D84258"/>
    <w:rsid w:val="15147CF8"/>
    <w:rsid w:val="155F125A"/>
    <w:rsid w:val="159A197F"/>
    <w:rsid w:val="15D21FAC"/>
    <w:rsid w:val="169C52BC"/>
    <w:rsid w:val="16A64BF9"/>
    <w:rsid w:val="16DD4A94"/>
    <w:rsid w:val="173558D9"/>
    <w:rsid w:val="177449FF"/>
    <w:rsid w:val="17816864"/>
    <w:rsid w:val="188C23E5"/>
    <w:rsid w:val="18923BB4"/>
    <w:rsid w:val="19025C43"/>
    <w:rsid w:val="19404685"/>
    <w:rsid w:val="19A9658C"/>
    <w:rsid w:val="19CA186B"/>
    <w:rsid w:val="19F7589E"/>
    <w:rsid w:val="1A465AA1"/>
    <w:rsid w:val="1A5E5EE1"/>
    <w:rsid w:val="1A670935"/>
    <w:rsid w:val="1A6733A6"/>
    <w:rsid w:val="1A6F4016"/>
    <w:rsid w:val="1A73112A"/>
    <w:rsid w:val="1AE27508"/>
    <w:rsid w:val="1C017669"/>
    <w:rsid w:val="1C396C17"/>
    <w:rsid w:val="1C3E2FBE"/>
    <w:rsid w:val="1CAF4D09"/>
    <w:rsid w:val="1CCC1A9F"/>
    <w:rsid w:val="1CD92490"/>
    <w:rsid w:val="1CDB76E4"/>
    <w:rsid w:val="1D00518D"/>
    <w:rsid w:val="1D4568C8"/>
    <w:rsid w:val="1D4B32E6"/>
    <w:rsid w:val="1D991FF5"/>
    <w:rsid w:val="1DA066EF"/>
    <w:rsid w:val="1DA26430"/>
    <w:rsid w:val="1DB2032C"/>
    <w:rsid w:val="1DB3654D"/>
    <w:rsid w:val="1E7E1FC8"/>
    <w:rsid w:val="1F1325E5"/>
    <w:rsid w:val="1F8B67C9"/>
    <w:rsid w:val="20032D50"/>
    <w:rsid w:val="212A4AC6"/>
    <w:rsid w:val="212E281D"/>
    <w:rsid w:val="21AF3AAC"/>
    <w:rsid w:val="21BD178F"/>
    <w:rsid w:val="21F136C2"/>
    <w:rsid w:val="22053067"/>
    <w:rsid w:val="221C7071"/>
    <w:rsid w:val="22251C97"/>
    <w:rsid w:val="22803E2D"/>
    <w:rsid w:val="22B1667A"/>
    <w:rsid w:val="22D446D5"/>
    <w:rsid w:val="22D606B1"/>
    <w:rsid w:val="23034059"/>
    <w:rsid w:val="235C6035"/>
    <w:rsid w:val="235E1D78"/>
    <w:rsid w:val="236F7A02"/>
    <w:rsid w:val="239E47EB"/>
    <w:rsid w:val="24665200"/>
    <w:rsid w:val="247D504A"/>
    <w:rsid w:val="24835E03"/>
    <w:rsid w:val="253C742D"/>
    <w:rsid w:val="256F581B"/>
    <w:rsid w:val="2590535D"/>
    <w:rsid w:val="25B11DFB"/>
    <w:rsid w:val="25B93104"/>
    <w:rsid w:val="25D5218D"/>
    <w:rsid w:val="260D219D"/>
    <w:rsid w:val="26143AF6"/>
    <w:rsid w:val="26276A38"/>
    <w:rsid w:val="26840160"/>
    <w:rsid w:val="26AB5BA9"/>
    <w:rsid w:val="26EE2758"/>
    <w:rsid w:val="277E4E3F"/>
    <w:rsid w:val="278A4DE3"/>
    <w:rsid w:val="279047DE"/>
    <w:rsid w:val="28086B6F"/>
    <w:rsid w:val="281E1226"/>
    <w:rsid w:val="283351D7"/>
    <w:rsid w:val="284611D4"/>
    <w:rsid w:val="28887E40"/>
    <w:rsid w:val="28BC7C70"/>
    <w:rsid w:val="28CA06D5"/>
    <w:rsid w:val="290168AA"/>
    <w:rsid w:val="291E5E6A"/>
    <w:rsid w:val="294C6046"/>
    <w:rsid w:val="29800B65"/>
    <w:rsid w:val="2994187A"/>
    <w:rsid w:val="29C06353"/>
    <w:rsid w:val="2A6C598F"/>
    <w:rsid w:val="2A7A6883"/>
    <w:rsid w:val="2AC3461F"/>
    <w:rsid w:val="2ADF1773"/>
    <w:rsid w:val="2B047026"/>
    <w:rsid w:val="2B4D0025"/>
    <w:rsid w:val="2BCE548F"/>
    <w:rsid w:val="2BCF1AFD"/>
    <w:rsid w:val="2BEC51DD"/>
    <w:rsid w:val="2C285009"/>
    <w:rsid w:val="2C533258"/>
    <w:rsid w:val="2C846918"/>
    <w:rsid w:val="2CBC6655"/>
    <w:rsid w:val="2CFC0048"/>
    <w:rsid w:val="2D4C0A19"/>
    <w:rsid w:val="2DAC1148"/>
    <w:rsid w:val="2E0B14CC"/>
    <w:rsid w:val="2E2D0D93"/>
    <w:rsid w:val="2E35538F"/>
    <w:rsid w:val="2EA67ACA"/>
    <w:rsid w:val="2EF7164E"/>
    <w:rsid w:val="2F3375E6"/>
    <w:rsid w:val="2F5A26AE"/>
    <w:rsid w:val="2F6C5C47"/>
    <w:rsid w:val="2FAA1266"/>
    <w:rsid w:val="2FE066A6"/>
    <w:rsid w:val="2FE36E40"/>
    <w:rsid w:val="30B23703"/>
    <w:rsid w:val="30D06CAA"/>
    <w:rsid w:val="310B79B7"/>
    <w:rsid w:val="313664BE"/>
    <w:rsid w:val="316D3339"/>
    <w:rsid w:val="319D27B6"/>
    <w:rsid w:val="31C93C70"/>
    <w:rsid w:val="31DC0176"/>
    <w:rsid w:val="322C4FB9"/>
    <w:rsid w:val="324A36C3"/>
    <w:rsid w:val="327915D6"/>
    <w:rsid w:val="32840A18"/>
    <w:rsid w:val="32951E35"/>
    <w:rsid w:val="329C021C"/>
    <w:rsid w:val="32DD7931"/>
    <w:rsid w:val="32EB4785"/>
    <w:rsid w:val="330E69A7"/>
    <w:rsid w:val="333A46DB"/>
    <w:rsid w:val="33A55C2C"/>
    <w:rsid w:val="33E13D74"/>
    <w:rsid w:val="34D5533B"/>
    <w:rsid w:val="34F70CCD"/>
    <w:rsid w:val="35401A40"/>
    <w:rsid w:val="354168F3"/>
    <w:rsid w:val="35561B5A"/>
    <w:rsid w:val="35805321"/>
    <w:rsid w:val="35DC3FDA"/>
    <w:rsid w:val="36044DA1"/>
    <w:rsid w:val="36274D67"/>
    <w:rsid w:val="36A6054E"/>
    <w:rsid w:val="36C1420E"/>
    <w:rsid w:val="37314DCF"/>
    <w:rsid w:val="373449B3"/>
    <w:rsid w:val="37E156BC"/>
    <w:rsid w:val="38261D5A"/>
    <w:rsid w:val="38BD519A"/>
    <w:rsid w:val="39162171"/>
    <w:rsid w:val="391A713C"/>
    <w:rsid w:val="397F1E59"/>
    <w:rsid w:val="39C85C97"/>
    <w:rsid w:val="3A29495F"/>
    <w:rsid w:val="3A2C6765"/>
    <w:rsid w:val="3A3D1428"/>
    <w:rsid w:val="3A52273A"/>
    <w:rsid w:val="3AEE0AD1"/>
    <w:rsid w:val="3AFD13FE"/>
    <w:rsid w:val="3B7E79D0"/>
    <w:rsid w:val="3BBE28DD"/>
    <w:rsid w:val="3BEF70AE"/>
    <w:rsid w:val="3C9B1CC5"/>
    <w:rsid w:val="3C9D3AD6"/>
    <w:rsid w:val="3CBA105A"/>
    <w:rsid w:val="3CE04EB8"/>
    <w:rsid w:val="3D2E650B"/>
    <w:rsid w:val="3D424FD7"/>
    <w:rsid w:val="3DC21428"/>
    <w:rsid w:val="3DF3199C"/>
    <w:rsid w:val="3E444928"/>
    <w:rsid w:val="3E471421"/>
    <w:rsid w:val="3E495FC8"/>
    <w:rsid w:val="3E8930B8"/>
    <w:rsid w:val="3EA710EF"/>
    <w:rsid w:val="3ED643FA"/>
    <w:rsid w:val="3F0E3235"/>
    <w:rsid w:val="3F1A29AE"/>
    <w:rsid w:val="3F642D22"/>
    <w:rsid w:val="4000480F"/>
    <w:rsid w:val="405B56A2"/>
    <w:rsid w:val="405E6A15"/>
    <w:rsid w:val="40CF5E63"/>
    <w:rsid w:val="4127276D"/>
    <w:rsid w:val="41510383"/>
    <w:rsid w:val="418962FE"/>
    <w:rsid w:val="419846B8"/>
    <w:rsid w:val="41C13C04"/>
    <w:rsid w:val="41DA58CA"/>
    <w:rsid w:val="41F44B7D"/>
    <w:rsid w:val="41FA0D97"/>
    <w:rsid w:val="425F586B"/>
    <w:rsid w:val="42717F03"/>
    <w:rsid w:val="429554E6"/>
    <w:rsid w:val="42C60976"/>
    <w:rsid w:val="42C67B91"/>
    <w:rsid w:val="42FC4B00"/>
    <w:rsid w:val="430169F3"/>
    <w:rsid w:val="431025B4"/>
    <w:rsid w:val="436B7F80"/>
    <w:rsid w:val="43734685"/>
    <w:rsid w:val="439A33EA"/>
    <w:rsid w:val="43D42E22"/>
    <w:rsid w:val="442F7DF5"/>
    <w:rsid w:val="443E7FFD"/>
    <w:rsid w:val="445419CF"/>
    <w:rsid w:val="448B3060"/>
    <w:rsid w:val="44CE38FB"/>
    <w:rsid w:val="44E23060"/>
    <w:rsid w:val="45525EB9"/>
    <w:rsid w:val="45527AED"/>
    <w:rsid w:val="45680968"/>
    <w:rsid w:val="45701690"/>
    <w:rsid w:val="45BD765D"/>
    <w:rsid w:val="4616017F"/>
    <w:rsid w:val="46312A32"/>
    <w:rsid w:val="464B353F"/>
    <w:rsid w:val="46706ADA"/>
    <w:rsid w:val="46857D8B"/>
    <w:rsid w:val="46C50CB5"/>
    <w:rsid w:val="46E86D26"/>
    <w:rsid w:val="470D5233"/>
    <w:rsid w:val="470E5B0E"/>
    <w:rsid w:val="47422F4C"/>
    <w:rsid w:val="47630CE0"/>
    <w:rsid w:val="476A3E92"/>
    <w:rsid w:val="47926607"/>
    <w:rsid w:val="47A9781E"/>
    <w:rsid w:val="47CC170E"/>
    <w:rsid w:val="483D4718"/>
    <w:rsid w:val="48DC254B"/>
    <w:rsid w:val="48F41CAC"/>
    <w:rsid w:val="4915405B"/>
    <w:rsid w:val="495851F7"/>
    <w:rsid w:val="498538C2"/>
    <w:rsid w:val="498841CD"/>
    <w:rsid w:val="49BE51A6"/>
    <w:rsid w:val="49DC5A00"/>
    <w:rsid w:val="49DE202E"/>
    <w:rsid w:val="4A0D15FC"/>
    <w:rsid w:val="4A4531C3"/>
    <w:rsid w:val="4A886EB4"/>
    <w:rsid w:val="4AC1600E"/>
    <w:rsid w:val="4AE06245"/>
    <w:rsid w:val="4AFE6E50"/>
    <w:rsid w:val="4B207821"/>
    <w:rsid w:val="4B2605AD"/>
    <w:rsid w:val="4B4E72F4"/>
    <w:rsid w:val="4B5805AA"/>
    <w:rsid w:val="4BC42046"/>
    <w:rsid w:val="4C265828"/>
    <w:rsid w:val="4C527C45"/>
    <w:rsid w:val="4C5E5A76"/>
    <w:rsid w:val="4C747DF4"/>
    <w:rsid w:val="4C9522A8"/>
    <w:rsid w:val="4CA65C7D"/>
    <w:rsid w:val="4DA65793"/>
    <w:rsid w:val="4DB80A5B"/>
    <w:rsid w:val="4E35683B"/>
    <w:rsid w:val="4E651AA1"/>
    <w:rsid w:val="4E727EC9"/>
    <w:rsid w:val="4E842713"/>
    <w:rsid w:val="4EB52B7B"/>
    <w:rsid w:val="4ECF089A"/>
    <w:rsid w:val="4EEA5883"/>
    <w:rsid w:val="4EF411B4"/>
    <w:rsid w:val="4F3011A4"/>
    <w:rsid w:val="4F33691D"/>
    <w:rsid w:val="4F3B63FB"/>
    <w:rsid w:val="4F9B0B3E"/>
    <w:rsid w:val="4FA405BC"/>
    <w:rsid w:val="4FA80D2D"/>
    <w:rsid w:val="4FB249A7"/>
    <w:rsid w:val="508F7FA4"/>
    <w:rsid w:val="509D53DE"/>
    <w:rsid w:val="50A153BC"/>
    <w:rsid w:val="50AB3881"/>
    <w:rsid w:val="50D922A0"/>
    <w:rsid w:val="512A7597"/>
    <w:rsid w:val="51357031"/>
    <w:rsid w:val="51423F94"/>
    <w:rsid w:val="51AD2ACF"/>
    <w:rsid w:val="51EE7B20"/>
    <w:rsid w:val="523A5840"/>
    <w:rsid w:val="527D46D7"/>
    <w:rsid w:val="52AC0D8D"/>
    <w:rsid w:val="53816884"/>
    <w:rsid w:val="53835298"/>
    <w:rsid w:val="53B26DD5"/>
    <w:rsid w:val="53C45AD8"/>
    <w:rsid w:val="543832FE"/>
    <w:rsid w:val="54523DD1"/>
    <w:rsid w:val="549D2FF3"/>
    <w:rsid w:val="54AC7877"/>
    <w:rsid w:val="54ED672E"/>
    <w:rsid w:val="557139E9"/>
    <w:rsid w:val="55E87FB4"/>
    <w:rsid w:val="560A600A"/>
    <w:rsid w:val="562A5274"/>
    <w:rsid w:val="566744C4"/>
    <w:rsid w:val="568C5BE9"/>
    <w:rsid w:val="569004A5"/>
    <w:rsid w:val="569F2DDF"/>
    <w:rsid w:val="56A74B86"/>
    <w:rsid w:val="571E3CC4"/>
    <w:rsid w:val="575F2237"/>
    <w:rsid w:val="57630638"/>
    <w:rsid w:val="57721969"/>
    <w:rsid w:val="57C571B9"/>
    <w:rsid w:val="57CB70D3"/>
    <w:rsid w:val="57FF6293"/>
    <w:rsid w:val="580D5AE0"/>
    <w:rsid w:val="582E50CD"/>
    <w:rsid w:val="58940782"/>
    <w:rsid w:val="58C17E0A"/>
    <w:rsid w:val="58FA26F6"/>
    <w:rsid w:val="59154FF7"/>
    <w:rsid w:val="593827FF"/>
    <w:rsid w:val="59614347"/>
    <w:rsid w:val="599B0A5D"/>
    <w:rsid w:val="5A607058"/>
    <w:rsid w:val="5A6D519E"/>
    <w:rsid w:val="5A7143ED"/>
    <w:rsid w:val="5A725081"/>
    <w:rsid w:val="5A825018"/>
    <w:rsid w:val="5AB07746"/>
    <w:rsid w:val="5AB30A67"/>
    <w:rsid w:val="5AFE0FB7"/>
    <w:rsid w:val="5B246405"/>
    <w:rsid w:val="5BA757A9"/>
    <w:rsid w:val="5BF83B6C"/>
    <w:rsid w:val="5C02314C"/>
    <w:rsid w:val="5C4913A5"/>
    <w:rsid w:val="5C685ECB"/>
    <w:rsid w:val="5C954723"/>
    <w:rsid w:val="5CAB4466"/>
    <w:rsid w:val="5CF44EE6"/>
    <w:rsid w:val="5CFC0AB7"/>
    <w:rsid w:val="5E8B0ABE"/>
    <w:rsid w:val="5EC95734"/>
    <w:rsid w:val="5ED3246B"/>
    <w:rsid w:val="5F50634C"/>
    <w:rsid w:val="5F6A6FE4"/>
    <w:rsid w:val="60D3785C"/>
    <w:rsid w:val="61172CEB"/>
    <w:rsid w:val="61244817"/>
    <w:rsid w:val="61566118"/>
    <w:rsid w:val="615758FC"/>
    <w:rsid w:val="619B4BDD"/>
    <w:rsid w:val="61E92CDC"/>
    <w:rsid w:val="6247164D"/>
    <w:rsid w:val="6289231F"/>
    <w:rsid w:val="62AD64CD"/>
    <w:rsid w:val="63AA571F"/>
    <w:rsid w:val="63D711CA"/>
    <w:rsid w:val="647C100D"/>
    <w:rsid w:val="648341FB"/>
    <w:rsid w:val="64920D6E"/>
    <w:rsid w:val="649B726A"/>
    <w:rsid w:val="64AD1C3C"/>
    <w:rsid w:val="64B72354"/>
    <w:rsid w:val="64F45B78"/>
    <w:rsid w:val="651970D5"/>
    <w:rsid w:val="655041F6"/>
    <w:rsid w:val="65C2412D"/>
    <w:rsid w:val="65D05A91"/>
    <w:rsid w:val="65D73902"/>
    <w:rsid w:val="66A23B9D"/>
    <w:rsid w:val="66B8655A"/>
    <w:rsid w:val="66ED2C88"/>
    <w:rsid w:val="67B536EA"/>
    <w:rsid w:val="67BC515C"/>
    <w:rsid w:val="67CE6228"/>
    <w:rsid w:val="67FD3DE2"/>
    <w:rsid w:val="684B6F87"/>
    <w:rsid w:val="68BC7FDC"/>
    <w:rsid w:val="697D08BC"/>
    <w:rsid w:val="698044E1"/>
    <w:rsid w:val="69855197"/>
    <w:rsid w:val="69DE5554"/>
    <w:rsid w:val="69F42828"/>
    <w:rsid w:val="6A161A54"/>
    <w:rsid w:val="6A5B1808"/>
    <w:rsid w:val="6A5B49C0"/>
    <w:rsid w:val="6AE82C52"/>
    <w:rsid w:val="6B1F6021"/>
    <w:rsid w:val="6B7375D1"/>
    <w:rsid w:val="6B9A507E"/>
    <w:rsid w:val="6BC60A50"/>
    <w:rsid w:val="6BCC03F8"/>
    <w:rsid w:val="6BD7408D"/>
    <w:rsid w:val="6C71430F"/>
    <w:rsid w:val="6C7230E6"/>
    <w:rsid w:val="6C973732"/>
    <w:rsid w:val="6CA90D5D"/>
    <w:rsid w:val="6CE06158"/>
    <w:rsid w:val="6CF22A35"/>
    <w:rsid w:val="6CF2638F"/>
    <w:rsid w:val="6D512AAA"/>
    <w:rsid w:val="6D520282"/>
    <w:rsid w:val="6D772E7E"/>
    <w:rsid w:val="6DB57D57"/>
    <w:rsid w:val="6DD93CF6"/>
    <w:rsid w:val="6E194653"/>
    <w:rsid w:val="6E2A71D7"/>
    <w:rsid w:val="6E3A158D"/>
    <w:rsid w:val="6EAB09E3"/>
    <w:rsid w:val="6F4714F5"/>
    <w:rsid w:val="6FAB3481"/>
    <w:rsid w:val="701943EA"/>
    <w:rsid w:val="7037326B"/>
    <w:rsid w:val="70462144"/>
    <w:rsid w:val="709E6724"/>
    <w:rsid w:val="71272412"/>
    <w:rsid w:val="71C613E2"/>
    <w:rsid w:val="71E37165"/>
    <w:rsid w:val="71F96384"/>
    <w:rsid w:val="727F4354"/>
    <w:rsid w:val="7283440F"/>
    <w:rsid w:val="731C1BD0"/>
    <w:rsid w:val="73677B02"/>
    <w:rsid w:val="73DC2FD3"/>
    <w:rsid w:val="74162687"/>
    <w:rsid w:val="741B5DB8"/>
    <w:rsid w:val="74D152F1"/>
    <w:rsid w:val="74D2057B"/>
    <w:rsid w:val="75652CD8"/>
    <w:rsid w:val="7591439D"/>
    <w:rsid w:val="75A530A1"/>
    <w:rsid w:val="75C9325A"/>
    <w:rsid w:val="75F76F12"/>
    <w:rsid w:val="7642116B"/>
    <w:rsid w:val="76CA5E50"/>
    <w:rsid w:val="76E92DED"/>
    <w:rsid w:val="774C349F"/>
    <w:rsid w:val="77560ACD"/>
    <w:rsid w:val="77FC2E2C"/>
    <w:rsid w:val="7838585A"/>
    <w:rsid w:val="787C759E"/>
    <w:rsid w:val="78A60DEC"/>
    <w:rsid w:val="78BE3074"/>
    <w:rsid w:val="79627A7B"/>
    <w:rsid w:val="79763035"/>
    <w:rsid w:val="797F3606"/>
    <w:rsid w:val="79AB49EB"/>
    <w:rsid w:val="7A0C6FE5"/>
    <w:rsid w:val="7A4F1D2E"/>
    <w:rsid w:val="7A593837"/>
    <w:rsid w:val="7B1A33A9"/>
    <w:rsid w:val="7B370059"/>
    <w:rsid w:val="7B55383B"/>
    <w:rsid w:val="7B5E70B5"/>
    <w:rsid w:val="7B774C0C"/>
    <w:rsid w:val="7B9A7B4F"/>
    <w:rsid w:val="7BAA3134"/>
    <w:rsid w:val="7BE6565F"/>
    <w:rsid w:val="7BFB671D"/>
    <w:rsid w:val="7C3B2B2C"/>
    <w:rsid w:val="7C5C6772"/>
    <w:rsid w:val="7D9728B6"/>
    <w:rsid w:val="7DA34F6B"/>
    <w:rsid w:val="7DA42C48"/>
    <w:rsid w:val="7DA62F7F"/>
    <w:rsid w:val="7DAE5AB3"/>
    <w:rsid w:val="7DC06598"/>
    <w:rsid w:val="7DC210BB"/>
    <w:rsid w:val="7DD46CAC"/>
    <w:rsid w:val="7E3A2F81"/>
    <w:rsid w:val="7E7A7387"/>
    <w:rsid w:val="7E976DE1"/>
    <w:rsid w:val="7EB9184F"/>
    <w:rsid w:val="7EDD6A01"/>
    <w:rsid w:val="7F4F63F0"/>
    <w:rsid w:val="7F982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E14B1"/>
  <w15:docId w15:val="{30FB4616-0529-4F92-B005-B8F22346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D65"/>
    <w:pPr>
      <w:widowControl w:val="0"/>
      <w:autoSpaceDE w:val="0"/>
      <w:autoSpaceDN w:val="0"/>
      <w:adjustRightInd w:val="0"/>
      <w:jc w:val="center"/>
    </w:pPr>
    <w:rPr>
      <w:rFonts w:ascii="Copperplate Gothic Bold" w:hAnsi="Copperplate Gothic Bold"/>
      <w:sz w:val="28"/>
      <w:szCs w:val="28"/>
    </w:rPr>
  </w:style>
  <w:style w:type="paragraph" w:styleId="1">
    <w:name w:val="heading 1"/>
    <w:basedOn w:val="a"/>
    <w:next w:val="a"/>
    <w:autoRedefine/>
    <w:qFormat/>
    <w:rsid w:val="00927181"/>
    <w:pPr>
      <w:keepNext/>
      <w:widowControl/>
      <w:outlineLvl w:val="0"/>
    </w:pPr>
    <w:rPr>
      <w:rFonts w:ascii="黑体" w:eastAsia="黑体"/>
      <w:sz w:val="52"/>
      <w:szCs w:val="20"/>
    </w:rPr>
  </w:style>
  <w:style w:type="paragraph" w:styleId="2">
    <w:name w:val="heading 2"/>
    <w:basedOn w:val="a"/>
    <w:next w:val="a"/>
    <w:autoRedefine/>
    <w:qFormat/>
    <w:rsid w:val="00927181"/>
    <w:pPr>
      <w:keepNext/>
      <w:spacing w:line="720" w:lineRule="exact"/>
      <w:jc w:val="both"/>
      <w:outlineLvl w:val="1"/>
    </w:pPr>
    <w:rPr>
      <w:rFonts w:ascii="黑体"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sid w:val="00927181"/>
    <w:rPr>
      <w:sz w:val="18"/>
      <w:szCs w:val="18"/>
    </w:rPr>
  </w:style>
  <w:style w:type="paragraph" w:styleId="a5">
    <w:name w:val="footer"/>
    <w:basedOn w:val="a"/>
    <w:link w:val="a6"/>
    <w:autoRedefine/>
    <w:qFormat/>
    <w:rsid w:val="00927181"/>
    <w:pPr>
      <w:tabs>
        <w:tab w:val="center" w:pos="4153"/>
        <w:tab w:val="right" w:pos="8306"/>
      </w:tabs>
      <w:snapToGrid w:val="0"/>
    </w:pPr>
    <w:rPr>
      <w:sz w:val="18"/>
      <w:szCs w:val="18"/>
    </w:rPr>
  </w:style>
  <w:style w:type="paragraph" w:styleId="a7">
    <w:name w:val="header"/>
    <w:basedOn w:val="a"/>
    <w:link w:val="a8"/>
    <w:autoRedefine/>
    <w:qFormat/>
    <w:rsid w:val="00927181"/>
    <w:pPr>
      <w:pBdr>
        <w:bottom w:val="single" w:sz="6" w:space="1" w:color="auto"/>
      </w:pBdr>
      <w:tabs>
        <w:tab w:val="center" w:pos="4153"/>
        <w:tab w:val="right" w:pos="8306"/>
      </w:tabs>
      <w:snapToGrid w:val="0"/>
    </w:pPr>
    <w:rPr>
      <w:sz w:val="18"/>
      <w:szCs w:val="18"/>
    </w:rPr>
  </w:style>
  <w:style w:type="paragraph" w:styleId="a9">
    <w:name w:val="Title"/>
    <w:basedOn w:val="a"/>
    <w:next w:val="a"/>
    <w:link w:val="aa"/>
    <w:autoRedefine/>
    <w:qFormat/>
    <w:rsid w:val="00927181"/>
    <w:pPr>
      <w:spacing w:before="240" w:after="60"/>
      <w:outlineLvl w:val="0"/>
    </w:pPr>
    <w:rPr>
      <w:rFonts w:asciiTheme="majorHAnsi" w:hAnsiTheme="majorHAnsi" w:cstheme="majorBidi"/>
      <w:b/>
      <w:bCs/>
      <w:sz w:val="32"/>
      <w:szCs w:val="32"/>
    </w:rPr>
  </w:style>
  <w:style w:type="table" w:styleId="ab">
    <w:name w:val="Table Grid"/>
    <w:basedOn w:val="a1"/>
    <w:autoRedefine/>
    <w:uiPriority w:val="59"/>
    <w:qFormat/>
    <w:rsid w:val="00927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autoRedefine/>
    <w:uiPriority w:val="99"/>
    <w:qFormat/>
    <w:rsid w:val="00927181"/>
    <w:rPr>
      <w:rFonts w:cs="Times New Roman"/>
      <w:color w:val="CC0000"/>
      <w:sz w:val="24"/>
      <w:szCs w:val="24"/>
    </w:rPr>
  </w:style>
  <w:style w:type="character" w:customStyle="1" w:styleId="a8">
    <w:name w:val="页眉 字符"/>
    <w:basedOn w:val="a0"/>
    <w:link w:val="a7"/>
    <w:qFormat/>
    <w:rsid w:val="00927181"/>
    <w:rPr>
      <w:rFonts w:ascii="Copperplate Gothic Bold" w:hAnsi="Copperplate Gothic Bold"/>
      <w:sz w:val="18"/>
      <w:szCs w:val="18"/>
    </w:rPr>
  </w:style>
  <w:style w:type="character" w:customStyle="1" w:styleId="a6">
    <w:name w:val="页脚 字符"/>
    <w:basedOn w:val="a0"/>
    <w:link w:val="a5"/>
    <w:autoRedefine/>
    <w:qFormat/>
    <w:rsid w:val="00927181"/>
    <w:rPr>
      <w:rFonts w:ascii="Copperplate Gothic Bold" w:hAnsi="Copperplate Gothic Bold"/>
      <w:sz w:val="18"/>
      <w:szCs w:val="18"/>
    </w:rPr>
  </w:style>
  <w:style w:type="character" w:customStyle="1" w:styleId="a4">
    <w:name w:val="批注框文本 字符"/>
    <w:basedOn w:val="a0"/>
    <w:link w:val="a3"/>
    <w:autoRedefine/>
    <w:qFormat/>
    <w:rsid w:val="00927181"/>
    <w:rPr>
      <w:rFonts w:ascii="Copperplate Gothic Bold" w:hAnsi="Copperplate Gothic Bold"/>
      <w:sz w:val="18"/>
      <w:szCs w:val="18"/>
    </w:rPr>
  </w:style>
  <w:style w:type="paragraph" w:styleId="ad">
    <w:name w:val="List Paragraph"/>
    <w:basedOn w:val="a"/>
    <w:autoRedefine/>
    <w:uiPriority w:val="99"/>
    <w:unhideWhenUsed/>
    <w:qFormat/>
    <w:rsid w:val="00927181"/>
    <w:pPr>
      <w:ind w:firstLineChars="200" w:firstLine="420"/>
    </w:pPr>
  </w:style>
  <w:style w:type="character" w:customStyle="1" w:styleId="aa">
    <w:name w:val="标题 字符"/>
    <w:basedOn w:val="a0"/>
    <w:link w:val="a9"/>
    <w:autoRedefine/>
    <w:qFormat/>
    <w:rsid w:val="00927181"/>
    <w:rPr>
      <w:rFonts w:asciiTheme="majorHAnsi" w:hAnsiTheme="majorHAnsi" w:cstheme="majorBidi"/>
      <w:b/>
      <w:bCs/>
      <w:sz w:val="32"/>
      <w:szCs w:val="32"/>
    </w:rPr>
  </w:style>
  <w:style w:type="character" w:customStyle="1" w:styleId="NormalCharacter">
    <w:name w:val="NormalCharacter"/>
    <w:link w:val="UserStyle23"/>
    <w:autoRedefine/>
    <w:qFormat/>
    <w:rsid w:val="00927181"/>
  </w:style>
  <w:style w:type="paragraph" w:customStyle="1" w:styleId="UserStyle23">
    <w:name w:val="UserStyle_23"/>
    <w:basedOn w:val="a"/>
    <w:link w:val="NormalCharacter"/>
    <w:autoRedefine/>
    <w:qFormat/>
    <w:rsid w:val="00927181"/>
    <w:pPr>
      <w:textAlignment w:val="baseline"/>
    </w:pPr>
  </w:style>
  <w:style w:type="paragraph" w:customStyle="1" w:styleId="Normal1">
    <w:name w:val="Normal_1"/>
    <w:next w:val="a"/>
    <w:autoRedefine/>
    <w:qFormat/>
    <w:rsid w:val="00927181"/>
    <w:pPr>
      <w:widowControl w:val="0"/>
      <w:jc w:val="both"/>
    </w:pPr>
    <w:rPr>
      <w:kern w:val="2"/>
      <w:sz w:val="21"/>
      <w:szCs w:val="21"/>
    </w:rPr>
  </w:style>
  <w:style w:type="paragraph" w:customStyle="1" w:styleId="TableText">
    <w:name w:val="Table Text"/>
    <w:basedOn w:val="a"/>
    <w:semiHidden/>
    <w:qFormat/>
    <w:rsid w:val="00D45212"/>
    <w:pPr>
      <w:widowControl/>
      <w:kinsoku w:val="0"/>
      <w:snapToGrid w:val="0"/>
      <w:textAlignment w:val="baseline"/>
    </w:pPr>
    <w:rPr>
      <w:rFonts w:ascii="宋体" w:hAnsi="宋体" w:cs="宋体"/>
      <w:snapToGrid w:val="0"/>
      <w:color w:val="000000"/>
      <w:sz w:val="15"/>
      <w:szCs w:val="15"/>
      <w:lang w:eastAsia="en-US"/>
    </w:rPr>
  </w:style>
  <w:style w:type="paragraph" w:styleId="ae">
    <w:name w:val="Body Text"/>
    <w:basedOn w:val="a"/>
    <w:next w:val="af"/>
    <w:link w:val="af0"/>
    <w:rsid w:val="00624FC3"/>
    <w:pPr>
      <w:autoSpaceDE/>
      <w:autoSpaceDN/>
      <w:adjustRightInd/>
      <w:jc w:val="both"/>
    </w:pPr>
    <w:rPr>
      <w:rFonts w:ascii="Calibri" w:eastAsia="楷体_GB2312" w:hAnsi="Calibri"/>
      <w:sz w:val="30"/>
      <w:szCs w:val="20"/>
    </w:rPr>
  </w:style>
  <w:style w:type="character" w:customStyle="1" w:styleId="af0">
    <w:name w:val="正文文本 字符"/>
    <w:basedOn w:val="a0"/>
    <w:link w:val="ae"/>
    <w:rsid w:val="00624FC3"/>
    <w:rPr>
      <w:rFonts w:ascii="Calibri" w:eastAsia="楷体_GB2312" w:hAnsi="Calibri"/>
      <w:sz w:val="30"/>
    </w:rPr>
  </w:style>
  <w:style w:type="paragraph" w:styleId="20">
    <w:name w:val="Body Text Indent 2"/>
    <w:basedOn w:val="a"/>
    <w:link w:val="21"/>
    <w:rsid w:val="00624FC3"/>
    <w:pPr>
      <w:autoSpaceDE/>
      <w:autoSpaceDN/>
      <w:adjustRightInd/>
      <w:spacing w:after="120" w:line="480" w:lineRule="auto"/>
      <w:ind w:leftChars="200" w:left="420"/>
      <w:jc w:val="both"/>
    </w:pPr>
    <w:rPr>
      <w:rFonts w:ascii="Calibri" w:hAnsi="Calibri"/>
      <w:sz w:val="20"/>
      <w:szCs w:val="20"/>
    </w:rPr>
  </w:style>
  <w:style w:type="character" w:customStyle="1" w:styleId="21">
    <w:name w:val="正文文本缩进 2 字符"/>
    <w:basedOn w:val="a0"/>
    <w:link w:val="20"/>
    <w:rsid w:val="00624FC3"/>
    <w:rPr>
      <w:rFonts w:ascii="Calibri" w:hAnsi="Calibri"/>
    </w:rPr>
  </w:style>
  <w:style w:type="paragraph" w:styleId="af">
    <w:name w:val="Date"/>
    <w:basedOn w:val="a"/>
    <w:next w:val="a"/>
    <w:link w:val="af1"/>
    <w:rsid w:val="00624FC3"/>
    <w:pPr>
      <w:ind w:leftChars="2500" w:left="100"/>
    </w:pPr>
  </w:style>
  <w:style w:type="character" w:customStyle="1" w:styleId="af1">
    <w:name w:val="日期 字符"/>
    <w:basedOn w:val="a0"/>
    <w:link w:val="af"/>
    <w:rsid w:val="00624FC3"/>
    <w:rPr>
      <w:rFonts w:ascii="Copperplate Gothic Bold" w:hAnsi="Copperplate Gothic Bol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CBF1-787F-426D-96F9-EAF3A79F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dc:creator>
  <cp:lastModifiedBy>先生 安</cp:lastModifiedBy>
  <cp:revision>49</cp:revision>
  <cp:lastPrinted>2025-06-20T07:13:00Z</cp:lastPrinted>
  <dcterms:created xsi:type="dcterms:W3CDTF">2020-04-20T06:56:00Z</dcterms:created>
  <dcterms:modified xsi:type="dcterms:W3CDTF">2025-07-24T06:36:00Z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122BF7C203204537AA039D5325CDFF1E</vt:lpwstr>
  </property>
  <property fmtid="{D5CDD505-2E9C-101B-9397-08002B2CF9AE}" pid="4" name="KSOTemplateDocerSaveRecord">
    <vt:lpwstr>eyJoZGlkIjoiNDBhZjgwZmEzZDUzZTRhMzcwZmZmODkzYTMwZmE2NWYiLCJ1c2VySWQiOiIyNzk2NTEyNzEifQ==</vt:lpwstr>
  </property>
</Properties>
</file>