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3" w:firstLineChars="200"/>
        <w:jc w:val="left"/>
        <w:rPr>
          <w:rFonts w:hint="eastAsia" w:ascii="仿宋" w:hAnsi="仿宋" w:eastAsia="仿宋"/>
          <w:b/>
          <w:sz w:val="32"/>
          <w:szCs w:val="32"/>
        </w:rPr>
      </w:pPr>
    </w:p>
    <w:p>
      <w:pPr>
        <w:jc w:val="center"/>
        <w:rPr>
          <w:rFonts w:hint="eastAsia" w:ascii="仿宋" w:hAnsi="仿宋" w:eastAsia="仿宋"/>
          <w:b/>
          <w:sz w:val="72"/>
          <w:szCs w:val="72"/>
          <w:lang w:eastAsia="zh-CN"/>
        </w:rPr>
      </w:pPr>
      <w:r>
        <w:rPr>
          <w:rFonts w:hint="eastAsia" w:ascii="仿宋" w:hAnsi="仿宋" w:eastAsia="仿宋"/>
          <w:b/>
          <w:sz w:val="72"/>
          <w:szCs w:val="72"/>
          <w:lang w:eastAsia="zh-CN"/>
        </w:rPr>
        <w:t>中交制度中对电线电缆采购供应商资质要求</w:t>
      </w:r>
    </w:p>
    <w:p>
      <w:pPr>
        <w:jc w:val="center"/>
        <w:rPr>
          <w:rFonts w:hint="eastAsia" w:ascii="仿宋" w:hAnsi="仿宋" w:eastAsia="仿宋"/>
          <w:b/>
          <w:sz w:val="36"/>
          <w:szCs w:val="36"/>
          <w:lang w:eastAsia="zh-CN"/>
        </w:rPr>
      </w:pPr>
    </w:p>
    <w:p>
      <w:pPr>
        <w:jc w:val="center"/>
        <w:rPr>
          <w:rFonts w:hint="eastAsia" w:ascii="仿宋" w:hAnsi="仿宋" w:eastAsia="仿宋"/>
          <w:b/>
          <w:sz w:val="32"/>
          <w:szCs w:val="32"/>
        </w:rPr>
      </w:pPr>
      <w:r>
        <w:rPr>
          <w:rFonts w:hint="eastAsia" w:ascii="仿宋" w:hAnsi="仿宋" w:eastAsia="仿宋"/>
          <w:b/>
          <w:sz w:val="36"/>
          <w:szCs w:val="36"/>
          <w:lang w:eastAsia="zh-CN"/>
        </w:rPr>
        <w:t>《</w:t>
      </w:r>
      <w:r>
        <w:rPr>
          <w:rFonts w:hint="eastAsia" w:ascii="仿宋" w:hAnsi="仿宋" w:eastAsia="仿宋"/>
          <w:b/>
          <w:sz w:val="36"/>
          <w:szCs w:val="36"/>
        </w:rPr>
        <w:t>中国交通建设集团有限公司专项物资采购供应实施细则</w:t>
      </w:r>
      <w:r>
        <w:rPr>
          <w:rFonts w:hint="eastAsia" w:ascii="仿宋" w:hAnsi="仿宋" w:eastAsia="仿宋"/>
          <w:b/>
          <w:sz w:val="36"/>
          <w:szCs w:val="36"/>
          <w:lang w:eastAsia="zh-CN"/>
        </w:rPr>
        <w:t>》商务要求</w:t>
      </w:r>
    </w:p>
    <w:p>
      <w:pPr>
        <w:ind w:firstLine="643" w:firstLineChars="200"/>
        <w:jc w:val="left"/>
        <w:rPr>
          <w:rFonts w:ascii="仿宋" w:hAnsi="仿宋" w:eastAsia="仿宋"/>
          <w:b/>
          <w:sz w:val="32"/>
          <w:szCs w:val="32"/>
        </w:rPr>
      </w:pPr>
      <w:r>
        <w:rPr>
          <w:rFonts w:hint="eastAsia" w:ascii="仿宋" w:hAnsi="仿宋" w:eastAsia="仿宋"/>
          <w:b/>
          <w:sz w:val="32"/>
          <w:szCs w:val="32"/>
        </w:rPr>
        <w:t>二、商务标准</w:t>
      </w:r>
    </w:p>
    <w:p>
      <w:pPr>
        <w:ind w:firstLine="640" w:firstLineChars="200"/>
        <w:jc w:val="left"/>
        <w:rPr>
          <w:rFonts w:ascii="仿宋" w:hAnsi="仿宋" w:eastAsia="仿宋"/>
          <w:sz w:val="32"/>
          <w:szCs w:val="32"/>
        </w:rPr>
      </w:pPr>
      <w:r>
        <w:rPr>
          <w:rFonts w:hint="eastAsia" w:ascii="仿宋" w:hAnsi="仿宋" w:eastAsia="仿宋"/>
          <w:sz w:val="32"/>
          <w:szCs w:val="32"/>
        </w:rPr>
        <w:t>电线电缆供应商包括生产厂家及公司内部贸易企业，应符合以下条件：</w:t>
      </w:r>
    </w:p>
    <w:p>
      <w:pPr>
        <w:ind w:firstLine="640" w:firstLineChars="200"/>
        <w:jc w:val="left"/>
        <w:rPr>
          <w:rFonts w:ascii="仿宋" w:hAnsi="仿宋" w:eastAsia="仿宋"/>
          <w:sz w:val="32"/>
          <w:szCs w:val="32"/>
        </w:rPr>
      </w:pPr>
      <w:r>
        <w:rPr>
          <w:rFonts w:hint="eastAsia" w:ascii="仿宋" w:hAnsi="仿宋" w:eastAsia="仿宋"/>
          <w:sz w:val="32"/>
          <w:szCs w:val="32"/>
        </w:rPr>
        <w:t>1.符合《中国交通建设集团有限公司供应商管理细则》</w:t>
      </w:r>
      <w:bookmarkStart w:id="2" w:name="_GoBack"/>
      <w:bookmarkEnd w:id="2"/>
      <w:r>
        <w:rPr>
          <w:rFonts w:hint="eastAsia" w:ascii="仿宋" w:hAnsi="仿宋" w:eastAsia="仿宋"/>
          <w:sz w:val="32"/>
          <w:szCs w:val="32"/>
        </w:rPr>
        <w:t>中公司供应商的准入标准；</w:t>
      </w:r>
    </w:p>
    <w:p>
      <w:pPr>
        <w:ind w:firstLine="640" w:firstLineChars="200"/>
        <w:jc w:val="left"/>
        <w:rPr>
          <w:rFonts w:ascii="仿宋" w:hAnsi="仿宋" w:eastAsia="仿宋"/>
          <w:sz w:val="32"/>
          <w:szCs w:val="32"/>
        </w:rPr>
      </w:pPr>
      <w:r>
        <w:rPr>
          <w:rFonts w:hint="eastAsia" w:ascii="仿宋" w:hAnsi="仿宋" w:eastAsia="仿宋"/>
          <w:sz w:val="32"/>
          <w:szCs w:val="32"/>
        </w:rPr>
        <w:t>2.生产厂家有固定的生产经营场所，企业注册时的实缴资金不少于</w:t>
      </w:r>
      <w:r>
        <w:rPr>
          <w:rFonts w:hint="eastAsia" w:ascii="仿宋" w:hAnsi="仿宋" w:eastAsia="仿宋"/>
          <w:sz w:val="32"/>
          <w:szCs w:val="32"/>
          <w:highlight w:val="none"/>
        </w:rPr>
        <w:t>1亿元</w:t>
      </w:r>
      <w:r>
        <w:rPr>
          <w:rFonts w:hint="eastAsia" w:ascii="仿宋" w:hAnsi="仿宋" w:eastAsia="仿宋"/>
          <w:sz w:val="32"/>
          <w:szCs w:val="32"/>
        </w:rPr>
        <w:t>人民币；</w:t>
      </w:r>
    </w:p>
    <w:p>
      <w:pPr>
        <w:ind w:firstLine="640" w:firstLineChars="200"/>
        <w:jc w:val="left"/>
        <w:rPr>
          <w:rFonts w:ascii="仿宋" w:hAnsi="仿宋" w:eastAsia="仿宋"/>
          <w:sz w:val="32"/>
          <w:szCs w:val="32"/>
        </w:rPr>
      </w:pPr>
      <w:r>
        <w:rPr>
          <w:rFonts w:hint="eastAsia" w:ascii="仿宋" w:hAnsi="仿宋" w:eastAsia="仿宋"/>
          <w:sz w:val="32"/>
          <w:szCs w:val="32"/>
        </w:rPr>
        <w:t>3.生产厂家生产能力要求：年产50万米以上，可供应项目所需规格型号电缆，具有与产能配套的输送能力及后续服务；生产工艺、装备（拥有三层共挤设备，并配备进口的在线侧偏装置）须符合国家电缆产业发展政策的相关规定，拥有电缆相关发明专利至少3项，拥有省级及以上认定企业技术中心；</w:t>
      </w:r>
    </w:p>
    <w:p>
      <w:pPr>
        <w:ind w:firstLine="640" w:firstLineChars="200"/>
        <w:jc w:val="left"/>
        <w:rPr>
          <w:rFonts w:ascii="仿宋" w:hAnsi="仿宋" w:eastAsia="仿宋"/>
          <w:sz w:val="32"/>
          <w:szCs w:val="32"/>
        </w:rPr>
      </w:pPr>
      <w:r>
        <w:rPr>
          <w:rFonts w:hint="eastAsia" w:ascii="仿宋" w:hAnsi="仿宋" w:eastAsia="仿宋"/>
          <w:sz w:val="32"/>
          <w:szCs w:val="32"/>
        </w:rPr>
        <w:t>4.体系认证要求：企业应拥有完整的“三标管理体系”认证，具有ISO9001质量管理体系认证、ISO14001环境管理体系认证和OHSAS18001职业健康安全管理体系认证；</w:t>
      </w:r>
    </w:p>
    <w:p>
      <w:pPr>
        <w:ind w:firstLine="640" w:firstLineChars="200"/>
        <w:jc w:val="left"/>
        <w:rPr>
          <w:rFonts w:ascii="仿宋" w:hAnsi="仿宋" w:eastAsia="仿宋"/>
          <w:sz w:val="32"/>
          <w:szCs w:val="32"/>
        </w:rPr>
      </w:pPr>
      <w:r>
        <w:rPr>
          <w:rFonts w:hint="eastAsia" w:ascii="仿宋" w:hAnsi="仿宋" w:eastAsia="仿宋"/>
          <w:sz w:val="32"/>
          <w:szCs w:val="32"/>
        </w:rPr>
        <w:t>5.投标产品具有近两年由国家认可检验、检测机构出具的投标产品质量检验报告。电线电缆检测报告主线芯截面不能小于300mm</w:t>
      </w:r>
      <w:r>
        <w:rPr>
          <w:rFonts w:hint="eastAsia" w:ascii="宋体" w:hAnsi="宋体" w:eastAsia="宋体" w:cs="宋体"/>
          <w:sz w:val="32"/>
          <w:szCs w:val="32"/>
        </w:rPr>
        <w:t>²</w:t>
      </w:r>
      <w:r>
        <w:rPr>
          <w:rFonts w:hint="eastAsia" w:ascii="仿宋" w:hAnsi="仿宋" w:eastAsia="仿宋" w:cs="仿宋"/>
          <w:sz w:val="32"/>
          <w:szCs w:val="32"/>
        </w:rPr>
        <w:t>并且低温拉伸试验和低温冲击试验可以到达</w:t>
      </w:r>
      <w:r>
        <w:rPr>
          <w:rFonts w:hint="eastAsia" w:ascii="仿宋" w:hAnsi="仿宋" w:eastAsia="仿宋"/>
          <w:sz w:val="32"/>
          <w:szCs w:val="32"/>
        </w:rPr>
        <w:t>-35°C</w:t>
      </w:r>
      <w:r>
        <w:rPr>
          <w:rFonts w:hint="eastAsia" w:ascii="仿宋" w:hAnsi="仿宋" w:eastAsia="仿宋" w:cs="仿宋"/>
          <w:sz w:val="32"/>
          <w:szCs w:val="32"/>
        </w:rPr>
        <w:t>。</w:t>
      </w:r>
      <w:r>
        <w:rPr>
          <w:rFonts w:hint="eastAsia" w:ascii="仿宋" w:hAnsi="仿宋" w:eastAsia="仿宋"/>
          <w:sz w:val="32"/>
          <w:szCs w:val="32"/>
        </w:rPr>
        <w:t>具有第三方权威检测机构出具并在有效期内的招标物资型式试验报告；</w:t>
      </w:r>
    </w:p>
    <w:p>
      <w:pPr>
        <w:ind w:firstLine="640" w:firstLineChars="200"/>
        <w:jc w:val="left"/>
        <w:rPr>
          <w:rFonts w:ascii="仿宋" w:hAnsi="仿宋" w:eastAsia="仿宋"/>
          <w:sz w:val="32"/>
          <w:szCs w:val="32"/>
        </w:rPr>
      </w:pPr>
      <w:r>
        <w:rPr>
          <w:rFonts w:hint="eastAsia" w:ascii="仿宋" w:hAnsi="仿宋" w:eastAsia="仿宋"/>
          <w:sz w:val="32"/>
          <w:szCs w:val="32"/>
        </w:rPr>
        <w:t>6.合作业绩要求：企业应属于中交集团二级子公司及以上层级供应商网络内，近3年内至少有5个公司工程项目或国家重点工程项目的供货合作业绩，企业年综合销售收入达到2.5亿元以上，并能提供相关证明文件；</w:t>
      </w:r>
    </w:p>
    <w:p>
      <w:pPr>
        <w:ind w:firstLine="640" w:firstLineChars="200"/>
        <w:rPr>
          <w:rFonts w:ascii="仿宋" w:hAnsi="仿宋" w:eastAsia="仿宋"/>
          <w:sz w:val="32"/>
          <w:szCs w:val="32"/>
        </w:rPr>
      </w:pPr>
      <w:r>
        <w:rPr>
          <w:rFonts w:hint="eastAsia" w:ascii="仿宋" w:hAnsi="仿宋" w:eastAsia="仿宋"/>
          <w:sz w:val="32"/>
          <w:szCs w:val="32"/>
        </w:rPr>
        <w:t>7.技术服务要求：拥有专业化的服务管理团队，人员服务意识及水平处于行业内的领先水平；</w:t>
      </w:r>
    </w:p>
    <w:p>
      <w:pPr>
        <w:ind w:firstLine="640" w:firstLineChars="200"/>
        <w:rPr>
          <w:rFonts w:hint="eastAsia" w:ascii="仿宋" w:hAnsi="仿宋" w:eastAsia="仿宋"/>
          <w:sz w:val="32"/>
          <w:szCs w:val="32"/>
        </w:rPr>
      </w:pPr>
      <w:r>
        <w:rPr>
          <w:rFonts w:hint="eastAsia" w:ascii="仿宋" w:hAnsi="仿宋" w:eastAsia="仿宋"/>
          <w:sz w:val="32"/>
          <w:szCs w:val="32"/>
        </w:rPr>
        <w:t>8.履约服务要求：近两年内未发生质量安全责任事故。被国家工商行政管理总局评为“守合同重信用”企业，拥有银行AAA级资信证明。</w:t>
      </w:r>
    </w:p>
    <w:p>
      <w:pPr>
        <w:rPr>
          <w:rFonts w:hint="eastAsia" w:ascii="仿宋" w:hAnsi="仿宋" w:eastAsia="仿宋"/>
          <w:sz w:val="32"/>
          <w:szCs w:val="32"/>
        </w:rPr>
      </w:pPr>
    </w:p>
    <w:p>
      <w:pPr>
        <w:rPr>
          <w:rFonts w:ascii="Times New Roman" w:hAnsi="Times New Roman" w:eastAsia="方正小标宋简体" w:cs="Times New Roman"/>
          <w:b w:val="0"/>
          <w:bCs w:val="0"/>
          <w:sz w:val="44"/>
          <w:szCs w:val="44"/>
        </w:rPr>
      </w:pPr>
      <w:r>
        <w:rPr>
          <w:rFonts w:ascii="Times New Roman" w:hAnsi="Times New Roman" w:eastAsia="方正小标宋简体" w:cs="Times New Roman"/>
          <w:b w:val="0"/>
          <w:bCs w:val="0"/>
          <w:sz w:val="44"/>
          <w:szCs w:val="44"/>
        </w:rPr>
        <w:br w:type="page"/>
      </w:r>
    </w:p>
    <w:p>
      <w:pPr>
        <w:spacing w:line="560" w:lineRule="exact"/>
        <w:jc w:val="both"/>
        <w:rPr>
          <w:rFonts w:ascii="Times New Roman" w:hAnsi="Times New Roman" w:eastAsia="方正小标宋简体" w:cs="Times New Roman"/>
          <w:b w:val="0"/>
          <w:bCs w:val="0"/>
          <w:sz w:val="44"/>
          <w:szCs w:val="44"/>
        </w:rPr>
      </w:pPr>
      <w:r>
        <w:rPr>
          <w:rFonts w:ascii="Times New Roman" w:hAnsi="Times New Roman" w:eastAsia="方正小标宋简体" w:cs="Times New Roman"/>
          <w:b w:val="0"/>
          <w:bCs w:val="0"/>
          <w:sz w:val="44"/>
          <w:szCs w:val="44"/>
        </w:rPr>
        <w:t>中国交通建设集团有限公司供应商管理细则（物资分册）</w:t>
      </w:r>
    </w:p>
    <w:p>
      <w:pPr>
        <w:rPr>
          <w:rFonts w:hint="eastAsia" w:ascii="仿宋" w:hAnsi="仿宋" w:eastAsia="仿宋"/>
          <w:sz w:val="32"/>
          <w:szCs w:val="32"/>
        </w:rPr>
      </w:pPr>
    </w:p>
    <w:p>
      <w:pPr>
        <w:spacing w:line="560" w:lineRule="exact"/>
        <w:ind w:firstLine="643"/>
        <w:jc w:val="center"/>
        <w:rPr>
          <w:rFonts w:hint="eastAsia" w:ascii="Times New Roman" w:hAnsi="Times New Roman" w:eastAsia="方正小标宋简体" w:cs="Times New Roman"/>
          <w:b/>
          <w:bCs/>
          <w:sz w:val="44"/>
          <w:szCs w:val="44"/>
        </w:rPr>
      </w:pPr>
      <w:bookmarkStart w:id="0" w:name="_Toc17663_WPSOffice_Level1"/>
      <w:r>
        <w:rPr>
          <w:rFonts w:hint="eastAsia" w:ascii="Times New Roman" w:hAnsi="Times New Roman" w:eastAsia="方正小标宋简体" w:cs="Times New Roman"/>
          <w:b/>
          <w:bCs/>
          <w:sz w:val="44"/>
          <w:szCs w:val="44"/>
        </w:rPr>
        <w:t>国内</w:t>
      </w:r>
      <w:r>
        <w:rPr>
          <w:rFonts w:ascii="Times New Roman" w:hAnsi="Times New Roman" w:eastAsia="方正小标宋简体" w:cs="Times New Roman"/>
          <w:b/>
          <w:bCs/>
          <w:sz w:val="44"/>
          <w:szCs w:val="44"/>
        </w:rPr>
        <w:t>物资供应商准入标准</w:t>
      </w:r>
      <w:bookmarkEnd w:id="0"/>
    </w:p>
    <w:p>
      <w:pPr>
        <w:spacing w:line="560" w:lineRule="exact"/>
        <w:ind w:firstLine="643"/>
        <w:jc w:val="center"/>
        <w:rPr>
          <w:rFonts w:ascii="Times New Roman" w:hAnsi="Times New Roman" w:eastAsia="方正小标宋简体" w:cs="Times New Roman"/>
          <w:b/>
          <w:bCs/>
          <w:sz w:val="44"/>
          <w:szCs w:val="44"/>
        </w:rPr>
      </w:pP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1.具有法律主体资格，持有营业执照、税务登记证、组织机构代码证，或具有统一社会信用代码的营业执照，并具有增值税一般纳税人资格；</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生产商需具有一定的生产能力、规模和相应的技术力量，并具有ISO9001质量体系认证证书、ISO14001环境体系认证证书、ISO45001职业健康安全体系认证证书。对于国家强制执行生产许可证制度的行业产品，需提供生产许可证或其他强制认证证明；</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3.贸易商（包括经销商和代理商）需具有固定的经营场所，经营产品质量合格，具有本企业的ISO9001质量体系认证证书、ISO14001环境体系认证证书、</w:t>
      </w:r>
      <w:bookmarkStart w:id="1" w:name="_Hlk73523889"/>
      <w:r>
        <w:rPr>
          <w:rFonts w:ascii="Times New Roman" w:hAnsi="Times New Roman" w:eastAsia="仿宋" w:cs="Times New Roman"/>
          <w:sz w:val="32"/>
          <w:szCs w:val="32"/>
        </w:rPr>
        <w:t>ISO45001</w:t>
      </w:r>
      <w:bookmarkEnd w:id="1"/>
      <w:r>
        <w:rPr>
          <w:rFonts w:ascii="Times New Roman" w:hAnsi="Times New Roman" w:eastAsia="仿宋" w:cs="Times New Roman"/>
          <w:sz w:val="32"/>
          <w:szCs w:val="32"/>
        </w:rPr>
        <w:t>职业健康安全体系认证证书。并具有产品生产企业的代理协议或产品销售授权资质；</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 提供的产品需符合法律规定。对于列入强制性产品认证目录中的产品，需提供产品认证证书；</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5.具有良好的售后服务跟踪体系；</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6.具有良好的资金财务状况；</w:t>
      </w:r>
    </w:p>
    <w:p>
      <w:pPr>
        <w:spacing w:line="560" w:lineRule="exact"/>
        <w:rPr>
          <w:rFonts w:ascii="Times New Roman" w:hAnsi="Times New Roman" w:eastAsia="仿宋" w:cs="Times New Roman"/>
          <w:sz w:val="32"/>
          <w:szCs w:val="32"/>
        </w:rPr>
      </w:pPr>
      <w:r>
        <w:rPr>
          <w:rFonts w:ascii="Times New Roman" w:hAnsi="Times New Roman" w:eastAsia="仿宋" w:cs="Times New Roman"/>
          <w:sz w:val="32"/>
          <w:szCs w:val="32"/>
        </w:rPr>
        <w:t>7.具有良好的商业信誉，近三年经营活动中无违法记录，并与中交集团无重大法律纠纷记录。</w:t>
      </w:r>
    </w:p>
    <w:p>
      <w:pPr>
        <w:spacing w:line="560" w:lineRule="exact"/>
        <w:rPr>
          <w:rFonts w:ascii="Times New Roman" w:hAnsi="Times New Roman" w:eastAsia="仿宋" w:cs="Times New Roman"/>
          <w:sz w:val="32"/>
          <w:szCs w:val="32"/>
        </w:rPr>
      </w:pPr>
    </w:p>
    <w:p>
      <w:pPr>
        <w:spacing w:line="560" w:lineRule="exact"/>
        <w:rPr>
          <w:rFonts w:ascii="Times New Roman" w:hAnsi="Times New Roman" w:eastAsia="仿宋" w:cs="Times New Roman"/>
          <w:sz w:val="32"/>
          <w:szCs w:val="32"/>
        </w:rPr>
      </w:pPr>
    </w:p>
    <w:p>
      <w:pPr>
        <w:spacing w:line="560" w:lineRule="exact"/>
        <w:rPr>
          <w:rFonts w:ascii="Times New Roman" w:hAnsi="Times New Roman" w:eastAsia="仿宋" w:cs="Times New Roman"/>
          <w:sz w:val="32"/>
          <w:szCs w:val="32"/>
        </w:rPr>
      </w:pPr>
      <w:r>
        <w:rPr>
          <w:rFonts w:ascii="Times New Roman" w:hAnsi="Times New Roman" w:eastAsia="仿宋" w:cs="Times New Roman"/>
          <w:sz w:val="32"/>
          <w:szCs w:val="32"/>
        </w:rPr>
        <w:t>附件2</w:t>
      </w:r>
    </w:p>
    <w:p>
      <w:pPr>
        <w:spacing w:line="560" w:lineRule="exact"/>
        <w:jc w:val="center"/>
        <w:rPr>
          <w:rFonts w:hint="eastAsia" w:ascii="Times New Roman" w:hAnsi="Times New Roman" w:eastAsia="方正小标宋简体" w:cs="Times New Roman"/>
          <w:b/>
          <w:sz w:val="44"/>
          <w:szCs w:val="44"/>
        </w:rPr>
      </w:pPr>
      <w:r>
        <w:rPr>
          <w:rFonts w:ascii="Times New Roman" w:hAnsi="Times New Roman" w:eastAsia="方正小标宋简体" w:cs="Times New Roman"/>
          <w:b/>
          <w:sz w:val="44"/>
          <w:szCs w:val="44"/>
        </w:rPr>
        <w:t>海外物资供应商准入标准</w:t>
      </w:r>
    </w:p>
    <w:p>
      <w:pPr>
        <w:spacing w:line="560" w:lineRule="exact"/>
        <w:jc w:val="center"/>
        <w:rPr>
          <w:rFonts w:ascii="Times New Roman" w:hAnsi="Times New Roman" w:eastAsia="方正小标宋简体" w:cs="Times New Roman"/>
          <w:b/>
          <w:sz w:val="44"/>
          <w:szCs w:val="44"/>
        </w:rPr>
      </w:pP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1.具有法律主体资格，持有营业执照（或注册书、公证书、法人证书）；</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2.纳税证明材料（</w:t>
      </w:r>
      <w:r>
        <w:rPr>
          <w:rFonts w:hint="eastAsia" w:ascii="Times New Roman" w:hAnsi="Times New Roman" w:eastAsia="仿宋" w:cs="Times New Roman"/>
          <w:sz w:val="32"/>
          <w:szCs w:val="32"/>
        </w:rPr>
        <w:t>原则上</w:t>
      </w:r>
      <w:r>
        <w:rPr>
          <w:rFonts w:ascii="Times New Roman" w:hAnsi="Times New Roman" w:eastAsia="仿宋" w:cs="Times New Roman"/>
          <w:sz w:val="32"/>
          <w:szCs w:val="32"/>
        </w:rPr>
        <w:t>须提供）；</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3.近三年资金和财务状况证明材料（原则上须提供）；</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4.生产商具有一定的生产能力、规模和相应的技术力量，并具有ISO9001质量体系认证证书。对于所在国要求强制执行生产许可证制度的产品，需提供生产许可证或相关证书；</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贸易商（包括经销商和代理商）须持有由生产厂家或销售总代理提供的书面授权书或委托书等证明文件。所代理的生产厂家需具有一定的生产能力、规模和相应的技术力量，并具有ISO9001质量体系认证证书。对于所在国要求强制执行生产许可证制度的产品，需提供生产许可证或相关证书；</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6.提供的产品需符合法律规定，需提供产品鉴定证书和检测报告。对于列入强制性产品认证目录中的产品，需提供产品认证证书，如3C认证、CE认证、UL认证等；</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7.具有良好的售后服务跟踪体系；</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8.具有良好的资金财务状况；</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9.具有良好的商业信誉，近三年经营活动中无违法违规记录，无重大法律纠纷记录</w:t>
      </w:r>
    </w:p>
    <w:p>
      <w:pPr>
        <w:rPr>
          <w:rFonts w:hint="eastAsia"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script"/>
    <w:pitch w:val="default"/>
    <w:sig w:usb0="00000000" w:usb1="00000000"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6C5A17"/>
    <w:rsid w:val="18536AE2"/>
    <w:rsid w:val="20BA2413"/>
    <w:rsid w:val="24532ED6"/>
    <w:rsid w:val="276C5A17"/>
    <w:rsid w:val="4E8A1548"/>
    <w:rsid w:val="76023225"/>
    <w:rsid w:val="7E1E7E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振华重工</Company>
  <Pages>1</Pages>
  <Words>0</Words>
  <Characters>0</Characters>
  <Lines>0</Lines>
  <Paragraphs>0</Paragraphs>
  <TotalTime>5422</TotalTime>
  <ScaleCrop>false</ScaleCrop>
  <LinksUpToDate>false</LinksUpToDate>
  <CharactersWithSpaces>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2023-06-15T07:38:00Z</dcterms:created>
  <dc:creator>陈冲</dc:creator>
  <cp:lastModifiedBy>shenlichun</cp:lastModifiedBy>
  <cp:lastPrinted>2024-01-09T01:41:00Z</cp:lastPrinted>
  <dcterms:modified xsi:type="dcterms:W3CDTF">2024-01-16T07:50:35Z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y fmtid="{D5CDD505-2E9C-101B-9397-08002B2CF9AE}" pid="3" name="ICV">
    <vt:lpwstr>2F5C5EE8067A4B9D83A2BD5B63941477</vt:lpwstr>
  </property>
</Properties>
</file>