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2EC0D2">
      <w:pPr>
        <w:pStyle w:val="2"/>
        <w:rPr>
          <w:rFonts w:hint="eastAsia" w:asciiTheme="minorEastAsia" w:hAnsiTheme="minorEastAsia" w:cstheme="minorEastAsia"/>
          <w:b/>
          <w:spacing w:val="2"/>
          <w:w w:val="99"/>
          <w:sz w:val="24"/>
          <w:szCs w:val="24"/>
        </w:rPr>
      </w:pPr>
    </w:p>
    <w:p w14:paraId="10DFA6A6">
      <w:pPr>
        <w:autoSpaceDE w:val="0"/>
        <w:autoSpaceDN w:val="0"/>
        <w:spacing w:before="120" w:after="120" w:line="360" w:lineRule="auto"/>
        <w:ind w:right="-20"/>
        <w:jc w:val="center"/>
        <w:rPr>
          <w:rFonts w:hint="eastAsia" w:cs="Arial Unicode MS" w:asciiTheme="minorEastAsia" w:hAnsiTheme="minorEastAsia"/>
          <w:b/>
          <w:spacing w:val="2"/>
          <w:w w:val="99"/>
          <w:sz w:val="52"/>
          <w:szCs w:val="52"/>
          <w:lang w:eastAsia="zh-CN"/>
        </w:rPr>
      </w:pPr>
      <w:r>
        <w:rPr>
          <w:rFonts w:cs="Arial Unicode MS" w:asciiTheme="minorEastAsia" w:hAnsiTheme="minorEastAsia"/>
          <w:b/>
          <w:spacing w:val="2"/>
          <w:w w:val="99"/>
          <w:sz w:val="52"/>
          <w:szCs w:val="52"/>
          <w:lang w:eastAsia="zh-CN"/>
        </w:rPr>
        <w:drawing>
          <wp:inline distT="0" distB="0" distL="0" distR="0">
            <wp:extent cx="1799590" cy="1619885"/>
            <wp:effectExtent l="0" t="0" r="3810" b="5715"/>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00000" cy="1620000"/>
                    </a:xfrm>
                    <a:prstGeom prst="rect">
                      <a:avLst/>
                    </a:prstGeom>
                  </pic:spPr>
                </pic:pic>
              </a:graphicData>
            </a:graphic>
          </wp:inline>
        </w:drawing>
      </w:r>
    </w:p>
    <w:p w14:paraId="2C07E13C">
      <w:pPr>
        <w:pStyle w:val="2"/>
        <w:rPr>
          <w:rFonts w:hint="eastAsia" w:cs="Arial Unicode MS" w:asciiTheme="minorEastAsia" w:hAnsiTheme="minorEastAsia"/>
          <w:b/>
          <w:spacing w:val="2"/>
          <w:w w:val="99"/>
          <w:sz w:val="52"/>
          <w:szCs w:val="52"/>
          <w:lang w:eastAsia="zh-CN"/>
        </w:rPr>
      </w:pPr>
    </w:p>
    <w:p w14:paraId="15E0303F">
      <w:pPr>
        <w:autoSpaceDE w:val="0"/>
        <w:autoSpaceDN w:val="0"/>
        <w:spacing w:before="120" w:after="120" w:line="360" w:lineRule="auto"/>
        <w:ind w:right="-20"/>
        <w:rPr>
          <w:rFonts w:hint="eastAsia" w:asciiTheme="minorEastAsia" w:hAnsiTheme="minorEastAsia" w:cstheme="minorEastAsia"/>
          <w:b/>
          <w:spacing w:val="2"/>
          <w:w w:val="99"/>
          <w:sz w:val="24"/>
          <w:szCs w:val="24"/>
          <w:lang w:eastAsia="zh-CN"/>
        </w:rPr>
      </w:pPr>
    </w:p>
    <w:p w14:paraId="5057D484">
      <w:pPr>
        <w:pStyle w:val="2"/>
        <w:jc w:val="center"/>
        <w:rPr>
          <w:rFonts w:hint="eastAsia" w:ascii="微软雅黑" w:hAnsi="微软雅黑" w:eastAsia="微软雅黑" w:cs="Arial Unicode MS"/>
          <w:b/>
          <w:color w:val="000000"/>
          <w:spacing w:val="2"/>
          <w:w w:val="99"/>
          <w:sz w:val="52"/>
          <w:szCs w:val="52"/>
          <w:lang w:eastAsia="zh-CN"/>
        </w:rPr>
      </w:pPr>
    </w:p>
    <w:p w14:paraId="3A129098">
      <w:pPr>
        <w:jc w:val="center"/>
        <w:rPr>
          <w:rFonts w:hint="default" w:ascii="微软雅黑" w:hAnsi="微软雅黑" w:eastAsia="微软雅黑" w:cs="Arial Unicode MS"/>
          <w:spacing w:val="2"/>
          <w:w w:val="99"/>
          <w:sz w:val="52"/>
          <w:szCs w:val="52"/>
          <w:u w:val="single"/>
          <w:lang w:val="en-US" w:eastAsia="zh-CN"/>
        </w:rPr>
      </w:pPr>
      <w:r>
        <w:rPr>
          <w:rFonts w:hint="eastAsia" w:ascii="微软雅黑" w:hAnsi="微软雅黑" w:eastAsia="微软雅黑" w:cs="Arial Unicode MS"/>
          <w:spacing w:val="2"/>
          <w:w w:val="99"/>
          <w:sz w:val="52"/>
          <w:szCs w:val="52"/>
          <w:u w:val="single"/>
          <w:lang w:val="en-US" w:eastAsia="zh-CN"/>
        </w:rPr>
        <w:t>油气回收装置及空压机检维修服务</w:t>
      </w:r>
    </w:p>
    <w:p w14:paraId="7197E49D">
      <w:pPr>
        <w:pStyle w:val="2"/>
        <w:jc w:val="center"/>
        <w:rPr>
          <w:rFonts w:hint="eastAsia" w:ascii="微软雅黑" w:hAnsi="微软雅黑" w:eastAsia="微软雅黑" w:cs="Arial Unicode MS"/>
          <w:b/>
          <w:color w:val="000000"/>
          <w:spacing w:val="2"/>
          <w:w w:val="99"/>
          <w:sz w:val="52"/>
          <w:szCs w:val="52"/>
          <w:lang w:eastAsia="zh-CN"/>
        </w:rPr>
      </w:pPr>
      <w:r>
        <w:rPr>
          <w:rFonts w:hint="eastAsia" w:ascii="微软雅黑" w:hAnsi="微软雅黑" w:eastAsia="微软雅黑" w:cs="Arial Unicode MS"/>
          <w:b/>
          <w:color w:val="000000"/>
          <w:spacing w:val="2"/>
          <w:w w:val="99"/>
          <w:sz w:val="52"/>
          <w:szCs w:val="52"/>
          <w:lang w:eastAsia="zh-CN"/>
        </w:rPr>
        <w:t>采购商务说明</w:t>
      </w:r>
    </w:p>
    <w:p w14:paraId="13650433">
      <w:pPr>
        <w:pStyle w:val="2"/>
        <w:jc w:val="both"/>
        <w:rPr>
          <w:rFonts w:hint="eastAsia" w:ascii="微软雅黑" w:hAnsi="微软雅黑" w:eastAsia="微软雅黑" w:cs="Arial Unicode MS"/>
          <w:b/>
          <w:color w:val="000000"/>
          <w:spacing w:val="2"/>
          <w:w w:val="99"/>
          <w:sz w:val="52"/>
          <w:szCs w:val="52"/>
          <w:lang w:eastAsia="zh-CN"/>
        </w:rPr>
      </w:pPr>
    </w:p>
    <w:p w14:paraId="28473A07">
      <w:pPr>
        <w:pStyle w:val="2"/>
        <w:jc w:val="center"/>
        <w:rPr>
          <w:rFonts w:hint="eastAsia" w:ascii="微软雅黑" w:hAnsi="微软雅黑" w:eastAsia="微软雅黑" w:cs="Arial Unicode MS"/>
          <w:b/>
          <w:color w:val="000000"/>
          <w:spacing w:val="2"/>
          <w:w w:val="99"/>
          <w:sz w:val="52"/>
          <w:szCs w:val="52"/>
          <w:lang w:eastAsia="zh-CN"/>
        </w:rPr>
      </w:pPr>
    </w:p>
    <w:p w14:paraId="62EBC034">
      <w:pPr>
        <w:pStyle w:val="2"/>
        <w:jc w:val="center"/>
        <w:rPr>
          <w:rFonts w:hint="eastAsia" w:ascii="微软雅黑" w:hAnsi="微软雅黑" w:eastAsia="微软雅黑" w:cs="Arial Unicode MS"/>
          <w:b/>
          <w:color w:val="000000"/>
          <w:spacing w:val="2"/>
          <w:w w:val="99"/>
          <w:sz w:val="52"/>
          <w:szCs w:val="52"/>
          <w:lang w:eastAsia="zh-CN"/>
        </w:rPr>
      </w:pPr>
    </w:p>
    <w:p w14:paraId="0FE010E3">
      <w:pPr>
        <w:pStyle w:val="2"/>
        <w:jc w:val="center"/>
        <w:rPr>
          <w:rFonts w:hint="eastAsia" w:ascii="微软雅黑" w:hAnsi="微软雅黑" w:eastAsia="微软雅黑" w:cs="Arial Unicode MS"/>
          <w:b/>
          <w:color w:val="000000"/>
          <w:spacing w:val="2"/>
          <w:w w:val="99"/>
          <w:sz w:val="52"/>
          <w:szCs w:val="52"/>
          <w:lang w:eastAsia="zh-CN"/>
        </w:rPr>
      </w:pPr>
    </w:p>
    <w:p w14:paraId="212CFFEB">
      <w:pPr>
        <w:autoSpaceDE w:val="0"/>
        <w:autoSpaceDN w:val="0"/>
        <w:spacing w:before="120" w:after="120" w:line="720" w:lineRule="auto"/>
        <w:ind w:right="-20"/>
        <w:rPr>
          <w:rFonts w:ascii="Arial Unicode MS" w:eastAsia="Arial Unicode MS" w:cs="Arial Unicode MS"/>
          <w:spacing w:val="2"/>
          <w:w w:val="99"/>
          <w:sz w:val="36"/>
          <w:szCs w:val="36"/>
          <w:lang w:eastAsia="zh-CN"/>
        </w:rPr>
      </w:pPr>
      <w:r>
        <w:rPr>
          <w:rFonts w:hint="eastAsia" w:ascii="Arial Unicode MS" w:eastAsia="Arial Unicode MS" w:cs="Arial Unicode MS"/>
          <w:spacing w:val="2"/>
          <w:w w:val="99"/>
          <w:sz w:val="36"/>
          <w:szCs w:val="36"/>
          <w:lang w:eastAsia="zh-CN"/>
        </w:rPr>
        <w:t xml:space="preserve">          编制：</w:t>
      </w:r>
      <w:r>
        <w:rPr>
          <w:rFonts w:hint="eastAsia" w:ascii="Arial Unicode MS" w:eastAsia="Arial Unicode MS" w:cs="Arial Unicode MS"/>
          <w:spacing w:val="2"/>
          <w:w w:val="99"/>
          <w:sz w:val="36"/>
          <w:szCs w:val="36"/>
          <w:u w:val="single"/>
          <w:lang w:eastAsia="zh-CN"/>
        </w:rPr>
        <w:t xml:space="preserve">                </w:t>
      </w:r>
    </w:p>
    <w:p w14:paraId="180091B1">
      <w:pPr>
        <w:autoSpaceDE w:val="0"/>
        <w:autoSpaceDN w:val="0"/>
        <w:spacing w:before="120" w:after="120" w:line="720" w:lineRule="auto"/>
        <w:ind w:right="-20"/>
        <w:rPr>
          <w:rFonts w:hint="eastAsia" w:ascii="Arial Unicode MS" w:eastAsia="Arial Unicode MS" w:cs="Arial Unicode MS"/>
          <w:spacing w:val="2"/>
          <w:w w:val="99"/>
          <w:sz w:val="36"/>
          <w:szCs w:val="36"/>
          <w:lang w:eastAsia="zh-CN"/>
        </w:rPr>
      </w:pPr>
      <w:r>
        <w:rPr>
          <w:rFonts w:hint="eastAsia" w:ascii="Arial Unicode MS" w:eastAsia="Arial Unicode MS" w:cs="Arial Unicode MS"/>
          <w:spacing w:val="2"/>
          <w:w w:val="99"/>
          <w:sz w:val="36"/>
          <w:szCs w:val="36"/>
          <w:lang w:eastAsia="zh-CN"/>
        </w:rPr>
        <w:t xml:space="preserve">          审核：</w:t>
      </w:r>
      <w:r>
        <w:rPr>
          <w:rFonts w:hint="eastAsia" w:ascii="Arial Unicode MS" w:eastAsia="Arial Unicode MS" w:cs="Arial Unicode MS"/>
          <w:spacing w:val="2"/>
          <w:w w:val="99"/>
          <w:sz w:val="36"/>
          <w:szCs w:val="36"/>
          <w:u w:val="single"/>
          <w:lang w:eastAsia="zh-CN"/>
        </w:rPr>
        <w:t xml:space="preserve">                </w:t>
      </w:r>
      <w:r>
        <w:rPr>
          <w:rFonts w:hint="eastAsia" w:ascii="Arial Unicode MS" w:eastAsia="Arial Unicode MS" w:cs="Arial Unicode MS"/>
          <w:spacing w:val="2"/>
          <w:w w:val="99"/>
          <w:sz w:val="36"/>
          <w:szCs w:val="36"/>
          <w:lang w:eastAsia="zh-CN"/>
        </w:rPr>
        <w:t xml:space="preserve"> </w:t>
      </w:r>
    </w:p>
    <w:p w14:paraId="612889C4">
      <w:pPr>
        <w:spacing w:line="360" w:lineRule="auto"/>
        <w:rPr>
          <w:rFonts w:hint="eastAsia" w:ascii="宋体" w:hAnsi="宋体" w:eastAsia="宋体" w:cs="宋体"/>
          <w:b/>
          <w:bCs/>
          <w:sz w:val="28"/>
          <w:szCs w:val="28"/>
          <w:lang w:eastAsia="zh-CN"/>
        </w:rPr>
      </w:pPr>
      <w:bookmarkStart w:id="1" w:name="_GoBack"/>
      <w:bookmarkEnd w:id="1"/>
    </w:p>
    <w:p w14:paraId="740DCA25">
      <w:pPr>
        <w:numPr>
          <w:ilvl w:val="0"/>
          <w:numId w:val="1"/>
        </w:numPr>
        <w:spacing w:line="360" w:lineRule="auto"/>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商务资质与资格条件相关内容</w:t>
      </w:r>
    </w:p>
    <w:p w14:paraId="34BAD5B1">
      <w:pPr>
        <w:spacing w:before="312" w:beforeLines="100" w:after="312" w:afterLines="100"/>
        <w:jc w:val="both"/>
        <w:outlineLvl w:val="0"/>
        <w:rPr>
          <w:rFonts w:hint="eastAsia" w:ascii="宋体" w:hAnsi="宋体" w:eastAsia="宋体" w:cs="宋体"/>
          <w:kern w:val="44"/>
          <w:sz w:val="24"/>
          <w:szCs w:val="24"/>
          <w:lang w:eastAsia="zh-CN"/>
        </w:rPr>
      </w:pPr>
      <w:r>
        <w:rPr>
          <w:rFonts w:hint="eastAsia" w:ascii="宋体" w:hAnsi="宋体" w:eastAsia="宋体" w:cs="宋体"/>
          <w:kern w:val="44"/>
          <w:sz w:val="24"/>
          <w:szCs w:val="24"/>
          <w:lang w:eastAsia="zh-CN"/>
        </w:rPr>
        <w:t>1、商务资质要求</w:t>
      </w:r>
    </w:p>
    <w:p w14:paraId="4C5FF0D8">
      <w:pPr>
        <w:pStyle w:val="2"/>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1.1</w:t>
      </w:r>
      <w:r>
        <w:rPr>
          <w:rFonts w:hint="eastAsia" w:ascii="宋体" w:hAnsi="宋体" w:eastAsia="宋体" w:cs="宋体"/>
          <w:sz w:val="24"/>
          <w:szCs w:val="24"/>
          <w:lang w:val="en-US" w:eastAsia="zh-CN"/>
        </w:rPr>
        <w:t>石油化工工程总承包三级及以上或环保工程专业承包二</w:t>
      </w:r>
      <w:r>
        <w:rPr>
          <w:rFonts w:hint="eastAsia" w:ascii="宋体" w:hAnsi="宋体" w:eastAsia="宋体" w:cs="宋体"/>
          <w:sz w:val="24"/>
          <w:szCs w:val="24"/>
          <w:lang w:eastAsia="zh-CN"/>
        </w:rPr>
        <w:t>级及以上。</w:t>
      </w:r>
    </w:p>
    <w:p w14:paraId="14C6A272">
      <w:pPr>
        <w:pStyle w:val="2"/>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eastAsia="zh-CN"/>
        </w:rPr>
        <w:t>1.2特种设备生产许可证（</w:t>
      </w:r>
      <w:r>
        <w:rPr>
          <w:rFonts w:hint="eastAsia" w:ascii="宋体" w:hAnsi="宋体" w:eastAsia="宋体" w:cs="宋体"/>
          <w:kern w:val="0"/>
          <w:sz w:val="24"/>
          <w:szCs w:val="24"/>
          <w:lang w:val="en-US" w:eastAsia="zh-CN" w:bidi="ar-SA"/>
        </w:rPr>
        <w:t>许可项目：承压类特种设备安装、修理、改造压力管道。许可子项目：工业管道安装GC2及以上</w:t>
      </w:r>
      <w:r>
        <w:rPr>
          <w:rFonts w:hint="eastAsia" w:ascii="宋体" w:hAnsi="宋体" w:eastAsia="宋体" w:cs="宋体"/>
          <w:sz w:val="24"/>
          <w:szCs w:val="24"/>
          <w:lang w:eastAsia="zh-CN"/>
        </w:rPr>
        <w:t>）。</w:t>
      </w:r>
    </w:p>
    <w:p w14:paraId="5BDC779E">
      <w:pPr>
        <w:spacing w:before="312" w:beforeLines="100" w:after="312" w:afterLines="100"/>
        <w:jc w:val="both"/>
        <w:outlineLvl w:val="0"/>
        <w:rPr>
          <w:rFonts w:hint="eastAsia" w:ascii="宋体" w:hAnsi="宋体" w:eastAsia="宋体" w:cs="宋体"/>
          <w:kern w:val="44"/>
          <w:sz w:val="24"/>
          <w:szCs w:val="24"/>
          <w:lang w:eastAsia="zh-CN"/>
        </w:rPr>
      </w:pPr>
      <w:r>
        <w:rPr>
          <w:rFonts w:hint="eastAsia" w:ascii="宋体" w:hAnsi="宋体" w:eastAsia="宋体" w:cs="宋体"/>
          <w:kern w:val="44"/>
          <w:sz w:val="24"/>
          <w:szCs w:val="24"/>
          <w:lang w:eastAsia="zh-CN"/>
        </w:rPr>
        <w:t>2、资格条件要求</w:t>
      </w:r>
    </w:p>
    <w:p w14:paraId="319A228E">
      <w:pPr>
        <w:spacing w:before="312" w:beforeLines="100" w:after="312" w:afterLines="100"/>
        <w:ind w:firstLine="240" w:firstLineChars="100"/>
        <w:jc w:val="both"/>
        <w:outlineLvl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无</w:t>
      </w:r>
    </w:p>
    <w:p w14:paraId="3355BEA5">
      <w:pPr>
        <w:spacing w:before="312" w:beforeLines="100" w:after="312" w:afterLines="100"/>
        <w:jc w:val="both"/>
        <w:outlineLvl w:val="0"/>
        <w:rPr>
          <w:rFonts w:hint="eastAsia" w:ascii="宋体" w:hAnsi="宋体" w:eastAsia="宋体" w:cs="宋体"/>
          <w:kern w:val="44"/>
          <w:sz w:val="24"/>
          <w:szCs w:val="24"/>
          <w:lang w:eastAsia="zh-CN"/>
        </w:rPr>
      </w:pPr>
      <w:r>
        <w:rPr>
          <w:rFonts w:hint="eastAsia" w:ascii="宋体" w:hAnsi="宋体" w:eastAsia="宋体" w:cs="宋体"/>
          <w:kern w:val="44"/>
          <w:sz w:val="24"/>
          <w:szCs w:val="24"/>
          <w:lang w:eastAsia="zh-CN"/>
        </w:rPr>
        <w:t>3、业绩条件要求</w:t>
      </w:r>
    </w:p>
    <w:p w14:paraId="3C754DFC">
      <w:pPr>
        <w:pStyle w:val="2"/>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2020年1月1日至投标截止日（以合同签署时间为准），投标人应具有至少1项涉及石油化工</w:t>
      </w:r>
      <w:r>
        <w:rPr>
          <w:rFonts w:hint="eastAsia" w:ascii="宋体" w:hAnsi="宋体" w:eastAsia="宋体" w:cs="宋体"/>
          <w:sz w:val="24"/>
          <w:szCs w:val="24"/>
          <w:lang w:val="en-US" w:eastAsia="zh-CN"/>
        </w:rPr>
        <w:t>行业油气回收项目</w:t>
      </w:r>
      <w:r>
        <w:rPr>
          <w:rFonts w:hint="eastAsia" w:ascii="宋体" w:hAnsi="宋体" w:eastAsia="宋体" w:cs="宋体"/>
          <w:sz w:val="24"/>
          <w:szCs w:val="24"/>
          <w:lang w:eastAsia="zh-CN"/>
        </w:rPr>
        <w:t>的安装、改造、维修服务业绩。</w:t>
      </w:r>
    </w:p>
    <w:p w14:paraId="7F4134C9">
      <w:pPr>
        <w:pStyle w:val="2"/>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投标人须按规定格式提交业绩表，并提交相关业绩证明文件。投标人所提交的业绩证明文件必须至少体现以下内容：合同签署时间、合同签署页（应有双方签字或盖章）、项目名称、主要工作内容及服务验收证明材料。</w:t>
      </w:r>
    </w:p>
    <w:p w14:paraId="04FF436E">
      <w:pPr>
        <w:pStyle w:val="2"/>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未提交业绩证明文件，或所提供的业绩证明文件无法体现满足上述业绩要求的，均视为无效业绩。</w:t>
      </w:r>
    </w:p>
    <w:p w14:paraId="4CE90EAD">
      <w:pPr>
        <w:spacing w:before="312" w:beforeLines="100" w:after="312" w:afterLines="100"/>
        <w:jc w:val="both"/>
        <w:outlineLvl w:val="0"/>
        <w:rPr>
          <w:rFonts w:hint="eastAsia" w:ascii="宋体" w:hAnsi="宋体" w:eastAsia="宋体" w:cs="宋体"/>
          <w:kern w:val="44"/>
          <w:sz w:val="24"/>
          <w:szCs w:val="24"/>
          <w:lang w:eastAsia="zh-CN"/>
        </w:rPr>
      </w:pPr>
      <w:r>
        <w:rPr>
          <w:rFonts w:hint="eastAsia" w:ascii="宋体" w:hAnsi="宋体" w:eastAsia="宋体" w:cs="宋体"/>
          <w:kern w:val="44"/>
          <w:sz w:val="24"/>
          <w:szCs w:val="24"/>
          <w:lang w:eastAsia="zh-CN"/>
        </w:rPr>
        <w:t>4、财务条件要求</w:t>
      </w:r>
    </w:p>
    <w:p w14:paraId="512D008C">
      <w:pPr>
        <w:pStyle w:val="2"/>
        <w:ind w:firstLine="240" w:firstLineChars="100"/>
        <w:rPr>
          <w:rFonts w:hint="eastAsia" w:ascii="宋体" w:hAnsi="宋体" w:eastAsia="宋体" w:cs="宋体"/>
          <w:kern w:val="44"/>
          <w:sz w:val="24"/>
          <w:szCs w:val="24"/>
          <w:lang w:eastAsia="zh-CN"/>
        </w:rPr>
      </w:pPr>
      <w:r>
        <w:rPr>
          <w:rFonts w:hint="eastAsia" w:ascii="宋体" w:hAnsi="宋体" w:eastAsia="宋体" w:cs="宋体"/>
          <w:kern w:val="44"/>
          <w:sz w:val="24"/>
          <w:szCs w:val="24"/>
          <w:lang w:eastAsia="zh-CN"/>
        </w:rPr>
        <w:t>无</w:t>
      </w:r>
    </w:p>
    <w:p w14:paraId="276B619E">
      <w:pPr>
        <w:pStyle w:val="2"/>
        <w:rPr>
          <w:rFonts w:hint="eastAsia" w:ascii="宋体" w:hAnsi="宋体" w:eastAsia="宋体" w:cs="宋体"/>
          <w:kern w:val="44"/>
          <w:sz w:val="24"/>
          <w:szCs w:val="24"/>
          <w:lang w:eastAsia="zh-CN"/>
        </w:rPr>
      </w:pPr>
    </w:p>
    <w:p w14:paraId="28B4C5EF">
      <w:pPr>
        <w:numPr>
          <w:ilvl w:val="0"/>
          <w:numId w:val="1"/>
        </w:numPr>
        <w:spacing w:line="360" w:lineRule="auto"/>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其他商务内容</w:t>
      </w:r>
    </w:p>
    <w:p w14:paraId="01A97DDC">
      <w:pPr>
        <w:numPr>
          <w:ilvl w:val="0"/>
          <w:numId w:val="2"/>
        </w:numPr>
        <w:spacing w:line="360" w:lineRule="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服务期限：</w:t>
      </w:r>
    </w:p>
    <w:p w14:paraId="7BBE6A8A">
      <w:pPr>
        <w:pStyle w:val="3"/>
        <w:numPr>
          <w:ilvl w:val="0"/>
          <w:numId w:val="3"/>
        </w:numPr>
        <w:spacing w:line="360" w:lineRule="auto"/>
        <w:ind w:firstLine="240" w:firstLineChars="100"/>
        <w:rPr>
          <w:rFonts w:hint="eastAsia" w:ascii="宋体" w:hAnsi="宋体" w:eastAsia="宋体" w:cs="宋体"/>
          <w:sz w:val="24"/>
          <w:lang w:eastAsia="zh-CN"/>
        </w:rPr>
      </w:pPr>
      <w:r>
        <w:rPr>
          <w:rFonts w:hint="eastAsia" w:ascii="宋体" w:hAnsi="宋体" w:eastAsia="宋体" w:cs="宋体"/>
          <w:sz w:val="24"/>
          <w:lang w:eastAsia="zh-CN"/>
        </w:rPr>
        <w:t>合同签订后</w:t>
      </w:r>
      <w:r>
        <w:rPr>
          <w:rFonts w:hint="eastAsia" w:ascii="宋体" w:hAnsi="宋体" w:eastAsia="宋体" w:cs="宋体"/>
          <w:b/>
          <w:bCs/>
          <w:sz w:val="24"/>
          <w:u w:val="single"/>
          <w:lang w:val="en-US" w:eastAsia="zh-CN"/>
        </w:rPr>
        <w:t>75日</w:t>
      </w:r>
      <w:r>
        <w:rPr>
          <w:rFonts w:hint="eastAsia" w:ascii="宋体" w:hAnsi="宋体" w:eastAsia="宋体" w:cs="宋体"/>
          <w:sz w:val="24"/>
          <w:lang w:eastAsia="zh-CN"/>
        </w:rPr>
        <w:t>内</w:t>
      </w:r>
      <w:r>
        <w:rPr>
          <w:rFonts w:hint="eastAsia" w:ascii="宋体" w:hAnsi="宋体" w:eastAsia="宋体" w:cs="宋体"/>
          <w:sz w:val="24"/>
          <w:lang w:val="en-US" w:eastAsia="zh-CN"/>
        </w:rPr>
        <w:t>完成服务工作</w:t>
      </w:r>
      <w:r>
        <w:rPr>
          <w:rFonts w:hint="eastAsia" w:ascii="宋体" w:hAnsi="宋体" w:eastAsia="宋体" w:cs="宋体"/>
          <w:sz w:val="24"/>
          <w:lang w:eastAsia="zh-CN"/>
        </w:rPr>
        <w:t>。</w:t>
      </w:r>
    </w:p>
    <w:p w14:paraId="20C5B84C">
      <w:pPr>
        <w:numPr>
          <w:ilvl w:val="0"/>
          <w:numId w:val="2"/>
        </w:numPr>
        <w:spacing w:line="360" w:lineRule="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结算方式：</w:t>
      </w:r>
    </w:p>
    <w:p w14:paraId="35FD2EEE">
      <w:pPr>
        <w:pStyle w:val="2"/>
        <w:spacing w:line="360" w:lineRule="auto"/>
        <w:ind w:firstLine="480" w:firstLineChars="200"/>
        <w:rPr>
          <w:rFonts w:hint="eastAsia" w:ascii="宋体" w:hAnsi="宋体" w:eastAsia="宋体" w:cs="宋体"/>
          <w:sz w:val="24"/>
          <w:szCs w:val="24"/>
          <w:lang w:eastAsia="zh-CN"/>
        </w:rPr>
      </w:pPr>
      <w:bookmarkStart w:id="0" w:name="_Hlk182315981"/>
      <w:r>
        <w:rPr>
          <w:rFonts w:hint="eastAsia" w:ascii="宋体" w:hAnsi="宋体" w:eastAsia="宋体" w:cs="宋体"/>
          <w:sz w:val="24"/>
          <w:szCs w:val="24"/>
          <w:lang w:eastAsia="zh-CN"/>
        </w:rPr>
        <w:t>（1）甲方确认实际发生的经验收合格的具体工作内容，并由乙方向甲方提供与合同中价款相应的有效全额增值税专用发票及相关支持文件（包括但不限于《合同》中约定的其他要求等）。甲方在收到有效全额增值税专用发票及相关支持文件并审核无误后45日内，甲方按结算价格标准向乙方支付服务费用。</w:t>
      </w:r>
    </w:p>
    <w:p w14:paraId="203E953D">
      <w:pPr>
        <w:pStyle w:val="2"/>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（2）乙方在合同规定的期限内完成约定工作，甲方在确认全部项目工作内容完工并验收合格后，根据乙方提供的有效全额</w:t>
      </w:r>
      <w:r>
        <w:rPr>
          <w:rFonts w:hint="eastAsia" w:ascii="宋体" w:hAnsi="宋体" w:eastAsia="宋体" w:cs="宋体"/>
          <w:sz w:val="24"/>
          <w:szCs w:val="24"/>
          <w:lang w:val="en-US" w:eastAsia="zh-CN"/>
        </w:rPr>
        <w:t>9</w:t>
      </w:r>
      <w:r>
        <w:rPr>
          <w:rFonts w:hint="eastAsia" w:ascii="宋体" w:hAnsi="宋体" w:eastAsia="宋体" w:cs="宋体"/>
          <w:sz w:val="24"/>
          <w:szCs w:val="24"/>
          <w:lang w:eastAsia="zh-CN"/>
        </w:rPr>
        <w:t>%增值税专用发票，45日内向乙方支付合同款项的</w:t>
      </w:r>
      <w:r>
        <w:rPr>
          <w:rFonts w:hint="eastAsia" w:ascii="宋体" w:hAnsi="宋体" w:eastAsia="宋体" w:cs="宋体"/>
          <w:sz w:val="24"/>
          <w:szCs w:val="24"/>
          <w:lang w:val="en-US" w:eastAsia="zh-CN"/>
        </w:rPr>
        <w:t>95</w:t>
      </w:r>
      <w:r>
        <w:rPr>
          <w:rFonts w:hint="eastAsia" w:ascii="宋体" w:hAnsi="宋体" w:eastAsia="宋体" w:cs="宋体"/>
          <w:sz w:val="24"/>
          <w:szCs w:val="24"/>
          <w:lang w:eastAsia="zh-CN"/>
        </w:rPr>
        <w:t>%；</w:t>
      </w:r>
    </w:p>
    <w:bookmarkEnd w:id="0"/>
    <w:p w14:paraId="750FADE0">
      <w:pPr>
        <w:numPr>
          <w:ilvl w:val="0"/>
          <w:numId w:val="2"/>
        </w:numPr>
        <w:spacing w:line="360" w:lineRule="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付款周期要求：</w:t>
      </w:r>
    </w:p>
    <w:p w14:paraId="00F01636">
      <w:pPr>
        <w:pStyle w:val="2"/>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经</w:t>
      </w:r>
      <w:r>
        <w:rPr>
          <w:rFonts w:hint="eastAsia" w:ascii="宋体" w:hAnsi="宋体" w:eastAsia="宋体" w:cs="宋体"/>
          <w:sz w:val="24"/>
          <w:szCs w:val="24"/>
          <w:lang w:eastAsia="zh-CN"/>
        </w:rPr>
        <w:t>验收合格，</w:t>
      </w:r>
      <w:r>
        <w:rPr>
          <w:rFonts w:hint="eastAsia" w:ascii="宋体" w:hAnsi="宋体" w:eastAsia="宋体" w:cs="宋体"/>
          <w:sz w:val="24"/>
          <w:szCs w:val="24"/>
          <w:lang w:val="en-US" w:eastAsia="zh-CN"/>
        </w:rPr>
        <w:t>并收到</w:t>
      </w:r>
      <w:r>
        <w:rPr>
          <w:rFonts w:hint="eastAsia" w:ascii="宋体" w:hAnsi="宋体" w:eastAsia="宋体" w:cs="宋体"/>
          <w:sz w:val="24"/>
          <w:szCs w:val="24"/>
          <w:lang w:eastAsia="zh-CN"/>
        </w:rPr>
        <w:t>有效全额正式增值税专用发票后45日内付款。</w:t>
      </w:r>
    </w:p>
    <w:p w14:paraId="469E112A">
      <w:pPr>
        <w:numPr>
          <w:ilvl w:val="0"/>
          <w:numId w:val="2"/>
        </w:numPr>
        <w:spacing w:line="360" w:lineRule="auto"/>
        <w:rPr>
          <w:rFonts w:hint="eastAsia" w:ascii="宋体" w:hAnsi="宋体" w:eastAsia="宋体" w:cs="宋体"/>
          <w:sz w:val="24"/>
          <w:szCs w:val="24"/>
          <w:lang w:eastAsia="zh-CN"/>
        </w:rPr>
      </w:pPr>
      <w:r>
        <w:rPr>
          <w:rFonts w:hint="eastAsia" w:ascii="宋体" w:hAnsi="宋体" w:eastAsia="宋体" w:cs="宋体"/>
          <w:b/>
          <w:bCs/>
          <w:sz w:val="24"/>
          <w:szCs w:val="24"/>
          <w:lang w:eastAsia="zh-CN"/>
        </w:rPr>
        <w:t>付款方式：</w:t>
      </w:r>
    </w:p>
    <w:p w14:paraId="6AB9ADEC">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银行电汇。</w:t>
      </w:r>
    </w:p>
    <w:p w14:paraId="3AC08B96">
      <w:pPr>
        <w:numPr>
          <w:ilvl w:val="0"/>
          <w:numId w:val="2"/>
        </w:numPr>
        <w:spacing w:line="360" w:lineRule="auto"/>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质保金和质保期要求：</w:t>
      </w:r>
    </w:p>
    <w:p w14:paraId="7B656A85">
      <w:pPr>
        <w:numPr>
          <w:ilvl w:val="0"/>
          <w:numId w:val="0"/>
        </w:numPr>
        <w:tabs>
          <w:tab w:val="left" w:pos="567"/>
          <w:tab w:val="left" w:pos="709"/>
          <w:tab w:val="left" w:pos="1860"/>
        </w:tabs>
        <w:autoSpaceDE w:val="0"/>
        <w:autoSpaceDN w:val="0"/>
        <w:adjustRightInd w:val="0"/>
        <w:spacing w:before="93" w:beforeLines="30" w:after="93" w:afterLines="30" w:line="360" w:lineRule="auto"/>
        <w:rPr>
          <w:rFonts w:hint="eastAsia" w:ascii="宋体" w:hAnsi="宋体" w:eastAsia="宋体" w:cs="宋体"/>
          <w:sz w:val="24"/>
          <w:szCs w:val="24"/>
          <w:lang w:eastAsia="zh-CN"/>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lang w:eastAsia="zh-CN"/>
        </w:rPr>
        <w:t>质保期：</w:t>
      </w:r>
    </w:p>
    <w:p w14:paraId="62532508">
      <w:pPr>
        <w:pStyle w:val="3"/>
        <w:spacing w:line="360" w:lineRule="auto"/>
        <w:ind w:firstLine="480"/>
        <w:rPr>
          <w:rFonts w:hint="eastAsia" w:ascii="宋体" w:hAnsi="宋体" w:eastAsia="宋体" w:cs="宋体"/>
          <w:color w:val="000000"/>
          <w:sz w:val="24"/>
          <w:lang w:eastAsia="zh-CN"/>
        </w:rPr>
      </w:pPr>
      <w:r>
        <w:rPr>
          <w:rFonts w:hint="eastAsia" w:ascii="宋体" w:hAnsi="宋体" w:eastAsia="宋体" w:cs="宋体"/>
          <w:color w:val="000000"/>
          <w:sz w:val="24"/>
          <w:lang w:eastAsia="zh-CN"/>
        </w:rPr>
        <w:t>质保期为自乙方工作和或工作成果交付验收合格之日起12个月。质保期内出现问题处理方案：因材质、安装质量产生任何缺陷、缺漏，乙方应根据甲方要求，立即采取一切必要、合理的补救措施排除该等缺陷、疏漏。乙方应承担因此发生的一切费用。</w:t>
      </w:r>
    </w:p>
    <w:p w14:paraId="531AA6E4">
      <w:pPr>
        <w:pStyle w:val="3"/>
        <w:spacing w:line="360" w:lineRule="auto"/>
        <w:ind w:firstLine="240" w:firstLineChars="100"/>
        <w:rPr>
          <w:rFonts w:hint="eastAsia" w:ascii="宋体" w:hAnsi="宋体" w:eastAsia="宋体" w:cs="宋体"/>
          <w:color w:val="000000"/>
          <w:sz w:val="24"/>
          <w:lang w:eastAsia="zh-CN"/>
        </w:rPr>
      </w:pPr>
      <w:r>
        <w:rPr>
          <w:rFonts w:hint="eastAsia" w:ascii="宋体" w:hAnsi="宋体" w:eastAsia="宋体" w:cs="宋体"/>
          <w:color w:val="000000"/>
          <w:sz w:val="24"/>
          <w:lang w:eastAsia="zh-CN"/>
        </w:rPr>
        <w:t>2）质保金：</w:t>
      </w:r>
    </w:p>
    <w:p w14:paraId="7A4FF2E8">
      <w:pPr>
        <w:numPr>
          <w:ilvl w:val="0"/>
          <w:numId w:val="0"/>
        </w:numPr>
        <w:tabs>
          <w:tab w:val="left" w:pos="567"/>
          <w:tab w:val="left" w:pos="709"/>
          <w:tab w:val="left" w:pos="1860"/>
        </w:tabs>
        <w:autoSpaceDE w:val="0"/>
        <w:autoSpaceDN w:val="0"/>
        <w:adjustRightInd w:val="0"/>
        <w:spacing w:before="93" w:beforeLines="30" w:after="93" w:afterLines="30" w:line="360" w:lineRule="auto"/>
        <w:rPr>
          <w:rFonts w:hint="eastAsia" w:ascii="宋体" w:hAnsi="宋体" w:eastAsia="宋体" w:cs="宋体"/>
          <w:sz w:val="24"/>
          <w:szCs w:val="24"/>
          <w:lang w:eastAsia="zh-CN"/>
        </w:rPr>
      </w:pPr>
      <w:r>
        <w:rPr>
          <w:rFonts w:ascii="宋体" w:hAnsi="宋体" w:eastAsia="宋体" w:cs="宋体"/>
          <w:color w:val="000000"/>
          <w:sz w:val="24"/>
          <w:lang w:eastAsia="zh-CN"/>
        </w:rPr>
        <w:t>服务费用</w:t>
      </w:r>
      <w:r>
        <w:rPr>
          <w:rFonts w:hint="eastAsia" w:ascii="宋体" w:hAnsi="宋体" w:eastAsia="宋体" w:cs="宋体"/>
          <w:color w:val="000000"/>
          <w:sz w:val="24"/>
          <w:lang w:eastAsia="zh-CN"/>
        </w:rPr>
        <w:t>5</w:t>
      </w:r>
      <w:r>
        <w:rPr>
          <w:rFonts w:ascii="宋体" w:hAnsi="宋体" w:eastAsia="宋体" w:cs="宋体"/>
          <w:color w:val="000000"/>
          <w:sz w:val="24"/>
          <w:lang w:eastAsia="zh-CN"/>
        </w:rPr>
        <w:t>%作为质保金，质保期结束且无任何质量问题，甲方将在【</w:t>
      </w:r>
      <w:r>
        <w:rPr>
          <w:rFonts w:hint="eastAsia" w:ascii="宋体" w:hAnsi="宋体" w:eastAsia="宋体" w:cs="宋体"/>
          <w:color w:val="000000"/>
          <w:sz w:val="24"/>
          <w:lang w:eastAsia="zh-CN"/>
        </w:rPr>
        <w:t>4</w:t>
      </w:r>
      <w:r>
        <w:rPr>
          <w:rFonts w:ascii="宋体" w:hAnsi="宋体" w:eastAsia="宋体" w:cs="宋体"/>
          <w:color w:val="000000"/>
          <w:sz w:val="24"/>
          <w:lang w:eastAsia="zh-CN"/>
        </w:rPr>
        <w:t>5】日支付乙方支付本次服务费用总额的</w:t>
      </w:r>
      <w:r>
        <w:rPr>
          <w:rFonts w:hint="eastAsia" w:ascii="宋体" w:hAnsi="宋体" w:eastAsia="宋体" w:cs="宋体"/>
          <w:color w:val="000000"/>
          <w:sz w:val="24"/>
          <w:lang w:eastAsia="zh-CN"/>
        </w:rPr>
        <w:t>5</w:t>
      </w:r>
      <w:r>
        <w:rPr>
          <w:rFonts w:ascii="宋体" w:hAnsi="宋体" w:eastAsia="宋体" w:cs="宋体"/>
          <w:color w:val="000000"/>
          <w:sz w:val="24"/>
          <w:lang w:eastAsia="zh-CN"/>
        </w:rPr>
        <w:t>%。</w:t>
      </w:r>
    </w:p>
    <w:p w14:paraId="1A307537">
      <w:pPr>
        <w:pStyle w:val="3"/>
        <w:spacing w:line="360" w:lineRule="auto"/>
        <w:rPr>
          <w:rFonts w:hint="eastAsia" w:ascii="宋体" w:hAnsi="宋体" w:eastAsia="宋体" w:cs="宋体"/>
          <w:color w:val="000000"/>
          <w:sz w:val="24"/>
          <w:lang w:val="en-US" w:eastAsia="zh-CN"/>
        </w:rPr>
      </w:pPr>
    </w:p>
    <w:p w14:paraId="69EFBE52">
      <w:pPr>
        <w:numPr>
          <w:ilvl w:val="0"/>
          <w:numId w:val="2"/>
        </w:numPr>
        <w:spacing w:line="360" w:lineRule="auto"/>
        <w:rPr>
          <w:rFonts w:hint="eastAsia" w:ascii="宋体" w:hAnsi="宋体" w:eastAsia="宋体" w:cs="宋体"/>
          <w:b/>
          <w:bCs/>
          <w:sz w:val="24"/>
          <w:szCs w:val="24"/>
          <w:lang w:eastAsia="zh-CN"/>
        </w:rPr>
      </w:pPr>
      <w:r>
        <w:rPr>
          <w:rFonts w:hint="eastAsia" w:ascii="宋体" w:hAnsi="宋体" w:eastAsia="宋体" w:cs="宋体"/>
          <w:b/>
          <w:bCs/>
          <w:kern w:val="44"/>
          <w:sz w:val="24"/>
          <w:szCs w:val="24"/>
          <w:lang w:eastAsia="zh-CN"/>
        </w:rPr>
        <w:t>其他</w:t>
      </w:r>
      <w:r>
        <w:rPr>
          <w:rFonts w:hint="eastAsia" w:ascii="宋体" w:hAnsi="宋体" w:eastAsia="宋体" w:cs="宋体"/>
          <w:b/>
          <w:bCs/>
          <w:sz w:val="24"/>
          <w:szCs w:val="24"/>
          <w:lang w:eastAsia="zh-CN"/>
        </w:rPr>
        <w:t xml:space="preserve">  </w:t>
      </w:r>
    </w:p>
    <w:p w14:paraId="16A8F4FE">
      <w:pPr>
        <w:pStyle w:val="3"/>
        <w:spacing w:line="360" w:lineRule="auto"/>
        <w:ind w:firstLine="480"/>
        <w:rPr>
          <w:rFonts w:hint="eastAsia" w:ascii="宋体" w:hAnsi="宋体" w:eastAsia="宋体" w:cs="宋体"/>
          <w:color w:val="000000"/>
          <w:sz w:val="24"/>
          <w:lang w:eastAsia="zh-CN"/>
        </w:rPr>
      </w:pPr>
      <w:r>
        <w:rPr>
          <w:rFonts w:hint="eastAsia" w:ascii="宋体" w:hAnsi="宋体" w:eastAsia="宋体" w:cs="宋体"/>
          <w:color w:val="000000"/>
          <w:sz w:val="24"/>
          <w:lang w:eastAsia="zh-CN"/>
        </w:rPr>
        <w:t>技术联系人：黄昌庭  13602376097</w:t>
      </w:r>
    </w:p>
    <w:p w14:paraId="68439D6F">
      <w:pPr>
        <w:pStyle w:val="2"/>
        <w:spacing w:line="480" w:lineRule="auto"/>
        <w:rPr>
          <w:rFonts w:hint="eastAsia" w:ascii="宋体" w:hAnsi="宋体" w:eastAsia="宋体" w:cs="宋体"/>
          <w:kern w:val="44"/>
          <w:sz w:val="24"/>
          <w:szCs w:val="24"/>
          <w:lang w:eastAsia="zh-CN"/>
        </w:rPr>
      </w:pPr>
    </w:p>
    <w:p w14:paraId="48F9A24A">
      <w:pPr>
        <w:pStyle w:val="2"/>
        <w:spacing w:line="480" w:lineRule="auto"/>
        <w:ind w:right="960"/>
        <w:jc w:val="center"/>
        <w:rPr>
          <w:rFonts w:hint="eastAsia" w:ascii="宋体" w:hAnsi="宋体" w:eastAsia="宋体" w:cs="宋体"/>
          <w:kern w:val="44"/>
          <w:sz w:val="24"/>
          <w:szCs w:val="24"/>
          <w:lang w:eastAsia="zh-CN"/>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Arial Unicode MS">
    <w:altName w:val="Malgun Gothic Semilight"/>
    <w:panose1 w:val="020B0604020202020204"/>
    <w:charset w:val="86"/>
    <w:family w:val="swiss"/>
    <w:pitch w:val="default"/>
    <w:sig w:usb0="00000000" w:usb1="00000000" w:usb2="0000003F" w:usb3="00000000" w:csb0="003F01FF" w:csb1="00000000"/>
  </w:font>
  <w:font w:name="Malgun Gothic Semilight">
    <w:panose1 w:val="020B0502040204020203"/>
    <w:charset w:val="86"/>
    <w:family w:val="auto"/>
    <w:pitch w:val="default"/>
    <w:sig w:usb0="900002AF" w:usb1="01D77CFB" w:usb2="00000012" w:usb3="00000000" w:csb0="203E01BD" w:csb1="D7FF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362CE">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3E9CF0">
                          <w:pPr>
                            <w:pStyle w:val="2"/>
                          </w:pPr>
                          <w:r>
                            <w:t xml:space="preserve">第 </w:t>
                          </w:r>
                          <w:r>
                            <w:fldChar w:fldCharType="begin"/>
                          </w:r>
                          <w:r>
                            <w:instrText xml:space="preserve"> PAGE  \* MERGEFORMAT </w:instrText>
                          </w:r>
                          <w:r>
                            <w:fldChar w:fldCharType="separate"/>
                          </w:r>
                          <w:r>
                            <w:t>3</w:t>
                          </w:r>
                          <w:r>
                            <w:fldChar w:fldCharType="end"/>
                          </w:r>
                          <w:r>
                            <w:t xml:space="preserve"> 页 共 </w:t>
                          </w:r>
                          <w:r>
                            <w:rPr>
                              <w:rFonts w:hint="eastAsia"/>
                              <w:lang w:eastAsia="zh-CN"/>
                            </w:rPr>
                            <w:t xml:space="preserve">3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B3E9CF0">
                    <w:pPr>
                      <w:pStyle w:val="2"/>
                    </w:pPr>
                    <w:r>
                      <w:t xml:space="preserve">第 </w:t>
                    </w:r>
                    <w:r>
                      <w:fldChar w:fldCharType="begin"/>
                    </w:r>
                    <w:r>
                      <w:instrText xml:space="preserve"> PAGE  \* MERGEFORMAT </w:instrText>
                    </w:r>
                    <w:r>
                      <w:fldChar w:fldCharType="separate"/>
                    </w:r>
                    <w:r>
                      <w:t>3</w:t>
                    </w:r>
                    <w:r>
                      <w:fldChar w:fldCharType="end"/>
                    </w:r>
                    <w:r>
                      <w:t xml:space="preserve"> 页 共 </w:t>
                    </w:r>
                    <w:r>
                      <w:rPr>
                        <w:rFonts w:hint="eastAsia"/>
                        <w:lang w:eastAsia="zh-CN"/>
                      </w:rPr>
                      <w:t xml:space="preserve">3 </w:t>
                    </w:r>
                    <w:r>
                      <w:t>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01A8C2"/>
    <w:multiLevelType w:val="singleLevel"/>
    <w:tmpl w:val="BC01A8C2"/>
    <w:lvl w:ilvl="0" w:tentative="0">
      <w:start w:val="1"/>
      <w:numFmt w:val="chineseCounting"/>
      <w:suff w:val="nothing"/>
      <w:lvlText w:val="%1、"/>
      <w:lvlJc w:val="left"/>
      <w:rPr>
        <w:rFonts w:hint="eastAsia"/>
      </w:rPr>
    </w:lvl>
  </w:abstractNum>
  <w:abstractNum w:abstractNumId="1">
    <w:nsid w:val="DD71EFD4"/>
    <w:multiLevelType w:val="singleLevel"/>
    <w:tmpl w:val="DD71EFD4"/>
    <w:lvl w:ilvl="0" w:tentative="0">
      <w:start w:val="1"/>
      <w:numFmt w:val="decimal"/>
      <w:suff w:val="nothing"/>
      <w:lvlText w:val="%1）"/>
      <w:lvlJc w:val="left"/>
    </w:lvl>
  </w:abstractNum>
  <w:abstractNum w:abstractNumId="2">
    <w:nsid w:val="7C09A7DC"/>
    <w:multiLevelType w:val="singleLevel"/>
    <w:tmpl w:val="7C09A7DC"/>
    <w:lvl w:ilvl="0" w:tentative="0">
      <w:start w:val="1"/>
      <w:numFmt w:val="decimal"/>
      <w:suff w:val="nothing"/>
      <w:lvlText w:val="%1、"/>
      <w:lvlJc w:val="left"/>
      <w:rPr>
        <w:rFonts w:hint="default" w:ascii="宋体" w:hAnsi="宋体" w:eastAsia="宋体" w:cs="宋体"/>
        <w:sz w:val="28"/>
        <w:szCs w:val="28"/>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1A2985"/>
    <w:rsid w:val="001010F2"/>
    <w:rsid w:val="00145426"/>
    <w:rsid w:val="00331576"/>
    <w:rsid w:val="004036D3"/>
    <w:rsid w:val="0044680D"/>
    <w:rsid w:val="004D3001"/>
    <w:rsid w:val="00691F9C"/>
    <w:rsid w:val="006D71CD"/>
    <w:rsid w:val="0072686D"/>
    <w:rsid w:val="008206A8"/>
    <w:rsid w:val="009C42F6"/>
    <w:rsid w:val="00B009BB"/>
    <w:rsid w:val="00B0727D"/>
    <w:rsid w:val="00B07B9F"/>
    <w:rsid w:val="00B21784"/>
    <w:rsid w:val="00B83104"/>
    <w:rsid w:val="00BB3F7A"/>
    <w:rsid w:val="00C56D1C"/>
    <w:rsid w:val="00D31694"/>
    <w:rsid w:val="00F01EC3"/>
    <w:rsid w:val="00F16B4F"/>
    <w:rsid w:val="00F2255B"/>
    <w:rsid w:val="00FB0205"/>
    <w:rsid w:val="01336491"/>
    <w:rsid w:val="02BA64F9"/>
    <w:rsid w:val="03A10AAB"/>
    <w:rsid w:val="0C0C71F1"/>
    <w:rsid w:val="15262A88"/>
    <w:rsid w:val="17CC4E52"/>
    <w:rsid w:val="1C361129"/>
    <w:rsid w:val="226E5A13"/>
    <w:rsid w:val="231D0753"/>
    <w:rsid w:val="23537B58"/>
    <w:rsid w:val="24B84E8E"/>
    <w:rsid w:val="24E707BB"/>
    <w:rsid w:val="28F07A5B"/>
    <w:rsid w:val="29087430"/>
    <w:rsid w:val="2D531483"/>
    <w:rsid w:val="2FE554CD"/>
    <w:rsid w:val="30D60195"/>
    <w:rsid w:val="31182667"/>
    <w:rsid w:val="328E04C8"/>
    <w:rsid w:val="348C623C"/>
    <w:rsid w:val="366F6608"/>
    <w:rsid w:val="38BD6A07"/>
    <w:rsid w:val="391A2985"/>
    <w:rsid w:val="3B0E232D"/>
    <w:rsid w:val="3F2F4DCE"/>
    <w:rsid w:val="4254038B"/>
    <w:rsid w:val="43FA6097"/>
    <w:rsid w:val="478557D4"/>
    <w:rsid w:val="49A5461D"/>
    <w:rsid w:val="4B3C3F80"/>
    <w:rsid w:val="4C63431C"/>
    <w:rsid w:val="569716BC"/>
    <w:rsid w:val="5B78387C"/>
    <w:rsid w:val="5C9B41FC"/>
    <w:rsid w:val="5D1742B2"/>
    <w:rsid w:val="5E716AF0"/>
    <w:rsid w:val="64BF69DB"/>
    <w:rsid w:val="65FE6870"/>
    <w:rsid w:val="6827036C"/>
    <w:rsid w:val="6A18009C"/>
    <w:rsid w:val="6AEB2DB2"/>
    <w:rsid w:val="6EB27AB1"/>
    <w:rsid w:val="6F2667E2"/>
    <w:rsid w:val="6F4E0AF1"/>
    <w:rsid w:val="74565F4C"/>
    <w:rsid w:val="77132317"/>
    <w:rsid w:val="7CC15B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pPr>
    <w:rPr>
      <w:rFonts w:asciiTheme="minorHAnsi" w:hAnsiTheme="minorHAnsi" w:eastAsiaTheme="minorEastAsia" w:cstheme="minorBidi"/>
      <w:sz w:val="22"/>
      <w:szCs w:val="22"/>
      <w:lang w:val="en-US" w:eastAsia="en-US"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2"/>
    <w:unhideWhenUsed/>
    <w:qFormat/>
    <w:uiPriority w:val="99"/>
    <w:pPr>
      <w:tabs>
        <w:tab w:val="center" w:pos="4153"/>
        <w:tab w:val="right" w:pos="8306"/>
      </w:tabs>
      <w:snapToGrid w:val="0"/>
    </w:pPr>
    <w:rPr>
      <w:sz w:val="18"/>
      <w:szCs w:val="18"/>
    </w:rPr>
  </w:style>
  <w:style w:type="paragraph" w:styleId="3">
    <w:name w:val="Normal Indent"/>
    <w:basedOn w:val="1"/>
    <w:next w:val="1"/>
    <w:qFormat/>
    <w:uiPriority w:val="0"/>
    <w:pPr>
      <w:ind w:firstLine="420" w:firstLineChars="200"/>
    </w:pPr>
    <w:rPr>
      <w:rFonts w:ascii="Times New Roman" w:hAnsi="Times New Roman"/>
      <w:szCs w:val="24"/>
    </w:rPr>
  </w:style>
  <w:style w:type="paragraph" w:styleId="4">
    <w:name w:val="annotation text"/>
    <w:basedOn w:val="1"/>
    <w:semiHidden/>
    <w:unhideWhenUsed/>
    <w:qFormat/>
    <w:uiPriority w:val="99"/>
  </w:style>
  <w:style w:type="paragraph" w:styleId="5">
    <w:name w:val="Body Text"/>
    <w:basedOn w:val="1"/>
    <w:qFormat/>
    <w:uiPriority w:val="1"/>
    <w:pPr>
      <w:ind w:firstLine="200" w:firstLineChars="200"/>
      <w:jc w:val="both"/>
    </w:pPr>
    <w:rPr>
      <w:rFonts w:ascii="Microsoft YaHei UI" w:hAnsi="Microsoft YaHei UI" w:eastAsia="Microsoft YaHei UI"/>
      <w:sz w:val="21"/>
      <w:szCs w:val="21"/>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customStyle="1" w:styleId="9">
    <w:name w:val="WPSOffice手动目录 1"/>
    <w:qFormat/>
    <w:uiPriority w:val="0"/>
    <w:rPr>
      <w:rFonts w:asciiTheme="minorHAnsi" w:hAnsiTheme="minorHAnsi" w:eastAsiaTheme="minorEastAsia" w:cstheme="minorBidi"/>
      <w:lang w:val="en-US" w:eastAsia="zh-CN" w:bidi="ar-SA"/>
    </w:rPr>
  </w:style>
  <w:style w:type="paragraph" w:customStyle="1" w:styleId="10">
    <w:name w:val="前言、引言标题"/>
    <w:next w:val="11"/>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11">
    <w:name w:val="段"/>
    <w:qFormat/>
    <w:uiPriority w:val="0"/>
    <w:pPr>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12">
    <w:name w:val="页脚 字符"/>
    <w:basedOn w:val="8"/>
    <w:link w:val="2"/>
    <w:qFormat/>
    <w:uiPriority w:val="99"/>
    <w:rPr>
      <w:sz w:val="18"/>
      <w:szCs w:val="18"/>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826</Words>
  <Characters>856</Characters>
  <Lines>6</Lines>
  <Paragraphs>1</Paragraphs>
  <TotalTime>0</TotalTime>
  <ScaleCrop>false</ScaleCrop>
  <LinksUpToDate>false</LinksUpToDate>
  <CharactersWithSpaces>913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2024-04-23T01:38:00Z</dcterms:created>
  <dc:creator>辛俊</dc:creator>
  <cp:lastModifiedBy>黄昌庭</cp:lastModifiedBy>
  <cp:lastPrinted>2024-10-10T03:29:00Z</cp:lastPrinted>
  <dcterms:modified xsi:type="dcterms:W3CDTF">2025-06-02T15:30:53Z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137BD8DFFAEA48489370B3795878C8C7</vt:lpwstr>
  </property>
  <property fmtid="{D5CDD505-2E9C-101B-9397-08002B2CF9AE}" pid="4" name="KSOTemplateDocerSaveRecord">
    <vt:lpwstr>eyJoZGlkIjoiYTg5ZGRkMzc4NWQ5NzE0OGU1MTViZjEwNzE0OWQxMWUiLCJ1c2VySWQiOiI1MTAwNTExMjIifQ==</vt:lpwstr>
  </property>
</Properties>
</file>