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 w:val="left" w:pos="420"/>
          <w:tab w:val="center" w:pos="4153"/>
        </w:tabs>
        <w:autoSpaceDE w:val="0"/>
        <w:autoSpaceDN w:val="0"/>
        <w:adjustRightInd w:val="0"/>
        <w:spacing w:before="0" w:after="0" w:line="560" w:lineRule="exact"/>
        <w:jc w:val="center"/>
        <w:rPr>
          <w:rFonts w:ascii="宋体" w:hAnsi="宋体"/>
          <w:b w:val="0"/>
          <w:sz w:val="32"/>
        </w:rPr>
      </w:pPr>
      <w:bookmarkStart w:id="0" w:name="OLE_LINK6"/>
      <w:bookmarkStart w:id="1" w:name="OLE_LINK3"/>
      <w:bookmarkStart w:id="2" w:name="OLE_LINK5"/>
      <w:bookmarkStart w:id="3" w:name="OLE_LINK1"/>
      <w:bookmarkStart w:id="4" w:name="OLE_LINK2"/>
      <w:r>
        <w:rPr>
          <w:rFonts w:ascii="宋体" w:hAnsi="宋体"/>
          <w:b w:val="0"/>
          <w:sz w:val="32"/>
        </w:rPr>
        <w:t>采办计划公告</w:t>
      </w:r>
    </w:p>
    <w:p>
      <w:pPr>
        <w:tabs>
          <w:tab w:val="left" w:pos="993"/>
          <w:tab w:val="left" w:pos="1134"/>
          <w:tab w:val="left" w:pos="1418"/>
        </w:tabs>
        <w:spacing w:line="560" w:lineRule="exact"/>
        <w:ind w:firstLine="560" w:firstLineChars="200"/>
        <w:rPr>
          <w:rFonts w:ascii="宋体" w:hAnsi="宋体" w:eastAsia="宋体" w:cs="Times New Roman"/>
          <w:sz w:val="28"/>
          <w:szCs w:val="32"/>
        </w:rPr>
      </w:pPr>
      <w:r>
        <w:rPr>
          <w:rFonts w:ascii="宋体" w:hAnsi="宋体" w:eastAsia="宋体" w:cs="Times New Roman"/>
          <w:sz w:val="28"/>
          <w:szCs w:val="32"/>
        </w:rPr>
        <w:t>为便于供应商及时了解项目采办信息，现将</w:t>
      </w:r>
      <w:r>
        <w:rPr>
          <w:rFonts w:hint="eastAsia" w:ascii="宋体" w:hAnsi="宋体" w:eastAsia="宋体" w:cs="Times New Roman"/>
          <w:sz w:val="28"/>
          <w:szCs w:val="32"/>
        </w:rPr>
        <w:t>下述</w:t>
      </w:r>
      <w:r>
        <w:rPr>
          <w:rFonts w:ascii="宋体" w:hAnsi="宋体" w:eastAsia="宋体" w:cs="Times New Roman"/>
          <w:sz w:val="28"/>
          <w:szCs w:val="32"/>
        </w:rPr>
        <w:t>采办计划公开如下：</w:t>
      </w:r>
    </w:p>
    <w:tbl>
      <w:tblPr>
        <w:tblStyle w:val="7"/>
        <w:tblpPr w:leftFromText="180" w:rightFromText="180" w:vertAnchor="text" w:horzAnchor="page" w:tblpX="1108" w:tblpY="548"/>
        <w:tblOverlap w:val="never"/>
        <w:tblW w:w="14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842"/>
        <w:gridCol w:w="4320"/>
        <w:gridCol w:w="2059"/>
        <w:gridCol w:w="3988"/>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39" w:type="dxa"/>
            <w:vAlign w:val="center"/>
          </w:tcPr>
          <w:p>
            <w:pPr>
              <w:widowControl/>
              <w:jc w:val="center"/>
              <w:rPr>
                <w:rFonts w:ascii="宋体" w:hAnsi="宋体" w:eastAsia="宋体" w:cs="宋体"/>
                <w:b w:val="0"/>
                <w:bCs w:val="0"/>
                <w:color w:val="auto"/>
                <w:kern w:val="0"/>
                <w:sz w:val="21"/>
                <w:szCs w:val="21"/>
              </w:rPr>
            </w:pPr>
            <w:bookmarkStart w:id="5" w:name="OLE_LINK4"/>
            <w:r>
              <w:rPr>
                <w:rFonts w:hint="eastAsia" w:ascii="宋体" w:hAnsi="宋体" w:eastAsia="宋体" w:cs="宋体"/>
                <w:b w:val="0"/>
                <w:bCs w:val="0"/>
                <w:color w:val="auto"/>
                <w:kern w:val="0"/>
                <w:sz w:val="21"/>
                <w:szCs w:val="21"/>
              </w:rPr>
              <w:t>序号</w:t>
            </w:r>
          </w:p>
        </w:tc>
        <w:tc>
          <w:tcPr>
            <w:tcW w:w="1842" w:type="dxa"/>
            <w:vAlign w:val="center"/>
          </w:tcPr>
          <w:p>
            <w:pPr>
              <w:widowControl/>
              <w:jc w:val="center"/>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采办包名称</w:t>
            </w:r>
          </w:p>
        </w:tc>
        <w:tc>
          <w:tcPr>
            <w:tcW w:w="4320" w:type="dxa"/>
            <w:vAlign w:val="center"/>
          </w:tcPr>
          <w:p>
            <w:pPr>
              <w:widowControl/>
              <w:jc w:val="center"/>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采购范围与主要技术指标</w:t>
            </w:r>
          </w:p>
        </w:tc>
        <w:tc>
          <w:tcPr>
            <w:tcW w:w="2059" w:type="dxa"/>
            <w:vAlign w:val="center"/>
          </w:tcPr>
          <w:p>
            <w:pPr>
              <w:widowControl/>
              <w:jc w:val="center"/>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rPr>
              <w:t>预计发标时</w:t>
            </w:r>
            <w:r>
              <w:rPr>
                <w:rFonts w:hint="eastAsia" w:ascii="宋体" w:hAnsi="宋体" w:eastAsia="宋体" w:cs="宋体"/>
                <w:b w:val="0"/>
                <w:bCs w:val="0"/>
                <w:color w:val="auto"/>
                <w:kern w:val="0"/>
                <w:sz w:val="21"/>
                <w:szCs w:val="21"/>
                <w:lang w:eastAsia="zh-CN"/>
              </w:rPr>
              <w:t>间</w:t>
            </w:r>
          </w:p>
        </w:tc>
        <w:tc>
          <w:tcPr>
            <w:tcW w:w="3988" w:type="dxa"/>
            <w:vAlign w:val="center"/>
          </w:tcPr>
          <w:p>
            <w:pPr>
              <w:widowControl/>
              <w:jc w:val="center"/>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供应商资质基本要求</w:t>
            </w:r>
          </w:p>
        </w:tc>
        <w:tc>
          <w:tcPr>
            <w:tcW w:w="1077" w:type="dxa"/>
            <w:vAlign w:val="center"/>
          </w:tcPr>
          <w:p>
            <w:pPr>
              <w:widowControl/>
              <w:jc w:val="center"/>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1" w:hRule="atLeast"/>
        </w:trPr>
        <w:tc>
          <w:tcPr>
            <w:tcW w:w="739" w:type="dxa"/>
            <w:vAlign w:val="center"/>
          </w:tcPr>
          <w:p>
            <w:pPr>
              <w:keepNext w:val="0"/>
              <w:keepLines w:val="0"/>
              <w:widowControl/>
              <w:suppressLineNumbers w:val="0"/>
              <w:jc w:val="center"/>
              <w:textAlignment w:val="center"/>
              <w:rPr>
                <w:rFonts w:hint="default" w:eastAsia="Times New Roman"/>
                <w:b w:val="0"/>
                <w:bCs w:val="0"/>
                <w:color w:val="auto"/>
                <w:sz w:val="21"/>
                <w:szCs w:val="21"/>
                <w:lang w:val="en-US"/>
              </w:rPr>
            </w:pPr>
            <w:r>
              <w:rPr>
                <w:rFonts w:hint="eastAsia" w:ascii="新宋体" w:hAnsi="新宋体" w:eastAsia="新宋体" w:cs="新宋体"/>
                <w:b w:val="0"/>
                <w:bCs w:val="0"/>
                <w:i w:val="0"/>
                <w:iCs w:val="0"/>
                <w:color w:val="auto"/>
                <w:kern w:val="0"/>
                <w:sz w:val="21"/>
                <w:szCs w:val="21"/>
                <w:u w:val="none"/>
                <w:lang w:val="en-US" w:eastAsia="zh-CN" w:bidi="ar"/>
              </w:rPr>
              <w:t>1</w:t>
            </w:r>
          </w:p>
        </w:tc>
        <w:tc>
          <w:tcPr>
            <w:tcW w:w="1842" w:type="dxa"/>
            <w:vAlign w:val="center"/>
          </w:tcPr>
          <w:p>
            <w:pPr>
              <w:keepNext w:val="0"/>
              <w:keepLines w:val="0"/>
              <w:widowControl/>
              <w:suppressLineNumbers w:val="0"/>
              <w:jc w:val="left"/>
              <w:textAlignment w:val="center"/>
              <w:rPr>
                <w:rFonts w:hint="default" w:eastAsiaTheme="minorEastAsia"/>
                <w:b w:val="0"/>
                <w:bCs w:val="0"/>
                <w:color w:val="auto"/>
                <w:sz w:val="20"/>
                <w:szCs w:val="20"/>
                <w:lang w:val="en-US"/>
              </w:rPr>
            </w:pPr>
            <w:r>
              <w:rPr>
                <w:rFonts w:hint="eastAsia" w:ascii="宋体" w:hAnsi="宋体" w:eastAsia="宋体" w:cs="宋体"/>
                <w:b w:val="0"/>
                <w:bCs w:val="0"/>
                <w:i w:val="0"/>
                <w:iCs w:val="0"/>
                <w:color w:val="auto"/>
                <w:kern w:val="0"/>
                <w:sz w:val="20"/>
                <w:szCs w:val="20"/>
                <w:u w:val="none"/>
                <w:lang w:val="en-US" w:eastAsia="zh-CN" w:bidi="ar"/>
              </w:rPr>
              <w:t>后勤_信息科技类_合同执行可视化管理平台建设</w:t>
            </w:r>
          </w:p>
        </w:tc>
        <w:tc>
          <w:tcPr>
            <w:tcW w:w="4320" w:type="dxa"/>
            <w:vAlign w:val="center"/>
          </w:tcPr>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为加强合同执行管理，提高工作效率，防范业务风险，拟建设合同执行可视化管理平台，通过搭建数据大屏，聚焦核心指标，覆盖多维度延伸指标，运用智能算法，为决策者、执行者、监督者等提供多模态检索和多维度数据分析功能。</w:t>
            </w:r>
          </w:p>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主要内容包括：</w:t>
            </w:r>
          </w:p>
          <w:p>
            <w:pPr>
              <w:keepNext w:val="0"/>
              <w:keepLines w:val="0"/>
              <w:widowControl/>
              <w:numPr>
                <w:ilvl w:val="0"/>
                <w:numId w:val="1"/>
              </w:numPr>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工作内容：智能检索、合同执行总览、合同执行计划管理、合同执行分析、合同执行台账、报警中心、使用情况分析、移动端等。</w:t>
            </w:r>
          </w:p>
          <w:p>
            <w:pPr>
              <w:keepNext w:val="0"/>
              <w:keepLines w:val="0"/>
              <w:widowControl/>
              <w:numPr>
                <w:ilvl w:val="0"/>
                <w:numId w:val="1"/>
              </w:numPr>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系统集成与数据分析：基于海能智擎平台进行开发，需符合海油技术规范，与供应链数字化平台、ERP等系统进行对接，实现业务集成。通过AI与可视化分析等智能手段，实现合同执行全流程的实时跟踪分析，辅助合同执行管理决策。</w:t>
            </w:r>
          </w:p>
          <w:p>
            <w:pPr>
              <w:keepNext w:val="0"/>
              <w:keepLines w:val="0"/>
              <w:widowControl/>
              <w:numPr>
                <w:ilvl w:val="0"/>
                <w:numId w:val="0"/>
              </w:numPr>
              <w:suppressLineNumbers w:val="0"/>
              <w:jc w:val="left"/>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3、本平台需与公司生产指挥中心系统兼容。</w:t>
            </w:r>
          </w:p>
          <w:p>
            <w:pPr>
              <w:keepNext w:val="0"/>
              <w:keepLines w:val="0"/>
              <w:widowControl/>
              <w:numPr>
                <w:ilvl w:val="0"/>
                <w:numId w:val="0"/>
              </w:numPr>
              <w:suppressLineNumbers w:val="0"/>
              <w:jc w:val="left"/>
              <w:textAlignment w:val="center"/>
              <w:rPr>
                <w:rFonts w:hint="default" w:ascii="宋体" w:hAnsi="宋体" w:eastAsia="宋体" w:cs="宋体"/>
                <w:b w:val="0"/>
                <w:bCs w:val="0"/>
                <w:i w:val="0"/>
                <w:iCs w:val="0"/>
                <w:color w:val="auto"/>
                <w:kern w:val="0"/>
                <w:sz w:val="20"/>
                <w:szCs w:val="20"/>
                <w:u w:val="none"/>
                <w:lang w:val="en-US" w:eastAsia="zh-CN" w:bidi="ar"/>
              </w:rPr>
            </w:pPr>
          </w:p>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2059" w:type="dxa"/>
            <w:vAlign w:val="center"/>
          </w:tcPr>
          <w:p>
            <w:pPr>
              <w:keepNext w:val="0"/>
              <w:keepLines w:val="0"/>
              <w:widowControl/>
              <w:suppressLineNumbers w:val="0"/>
              <w:jc w:val="center"/>
              <w:textAlignment w:val="center"/>
              <w:rPr>
                <w:rFonts w:hint="default" w:eastAsia="宋体"/>
                <w:b w:val="0"/>
                <w:bCs w:val="0"/>
                <w:color w:val="auto"/>
                <w:sz w:val="21"/>
                <w:szCs w:val="21"/>
                <w:lang w:val="en-US" w:eastAsia="zh-CN"/>
              </w:rPr>
            </w:pPr>
            <w:r>
              <w:rPr>
                <w:rFonts w:hint="eastAsia" w:eastAsia="宋体"/>
                <w:b w:val="0"/>
                <w:bCs w:val="0"/>
                <w:color w:val="auto"/>
                <w:sz w:val="21"/>
                <w:szCs w:val="21"/>
                <w:lang w:val="en-US" w:eastAsia="zh-CN"/>
              </w:rPr>
              <w:t>2026年4月</w:t>
            </w:r>
          </w:p>
        </w:tc>
        <w:tc>
          <w:tcPr>
            <w:tcW w:w="3988" w:type="dxa"/>
            <w:vAlign w:val="center"/>
          </w:tcPr>
          <w:p>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1、具备有效的营业执照等经营资格；</w:t>
            </w:r>
          </w:p>
          <w:p>
            <w:pPr>
              <w:keepNext w:val="0"/>
              <w:keepLines w:val="0"/>
              <w:widowControl/>
              <w:numPr>
                <w:ilvl w:val="0"/>
                <w:numId w:val="0"/>
              </w:numPr>
              <w:suppressLineNumbers w:val="0"/>
              <w:jc w:val="left"/>
              <w:textAlignment w:val="center"/>
              <w:rPr>
                <w:rFonts w:hint="default" w:eastAsiaTheme="minorEastAsia"/>
                <w:b w:val="0"/>
                <w:bCs w:val="0"/>
                <w:color w:val="auto"/>
                <w:sz w:val="21"/>
                <w:szCs w:val="21"/>
                <w:lang w:val="en-US"/>
              </w:rPr>
            </w:pPr>
            <w:r>
              <w:rPr>
                <w:rFonts w:hint="eastAsia" w:ascii="宋体" w:hAnsi="宋体" w:eastAsia="宋体" w:cs="宋体"/>
                <w:b w:val="0"/>
                <w:bCs w:val="0"/>
                <w:i w:val="0"/>
                <w:iCs w:val="0"/>
                <w:color w:val="auto"/>
                <w:kern w:val="0"/>
                <w:sz w:val="20"/>
                <w:szCs w:val="20"/>
                <w:u w:val="none"/>
                <w:lang w:val="en-US" w:eastAsia="zh-CN" w:bidi="ar"/>
              </w:rPr>
              <w:t>2、投标人在（202</w:t>
            </w:r>
            <w:r>
              <w:rPr>
                <w:rFonts w:hint="default" w:ascii="宋体" w:hAnsi="宋体" w:eastAsia="宋体" w:cs="宋体"/>
                <w:b w:val="0"/>
                <w:bCs w:val="0"/>
                <w:i w:val="0"/>
                <w:iCs w:val="0"/>
                <w:color w:val="auto"/>
                <w:kern w:val="0"/>
                <w:sz w:val="20"/>
                <w:szCs w:val="20"/>
                <w:u w:val="none"/>
                <w:lang w:val="en-US" w:eastAsia="zh-CN" w:bidi="ar"/>
              </w:rPr>
              <w:t>0</w:t>
            </w:r>
            <w:r>
              <w:rPr>
                <w:rFonts w:hint="eastAsia" w:ascii="宋体" w:hAnsi="宋体" w:eastAsia="宋体" w:cs="宋体"/>
                <w:b w:val="0"/>
                <w:bCs w:val="0"/>
                <w:i w:val="0"/>
                <w:iCs w:val="0"/>
                <w:color w:val="auto"/>
                <w:kern w:val="0"/>
                <w:sz w:val="20"/>
                <w:szCs w:val="20"/>
                <w:u w:val="none"/>
                <w:lang w:val="en-US" w:eastAsia="zh-CN" w:bidi="ar"/>
              </w:rPr>
              <w:t>年</w:t>
            </w:r>
            <w:r>
              <w:rPr>
                <w:rFonts w:hint="default" w:ascii="宋体" w:hAnsi="宋体" w:eastAsia="宋体" w:cs="宋体"/>
                <w:b w:val="0"/>
                <w:bCs w:val="0"/>
                <w:i w:val="0"/>
                <w:iCs w:val="0"/>
                <w:color w:val="auto"/>
                <w:kern w:val="0"/>
                <w:sz w:val="20"/>
                <w:szCs w:val="20"/>
                <w:u w:val="none"/>
                <w:lang w:val="en-US" w:eastAsia="zh-CN" w:bidi="ar"/>
              </w:rPr>
              <w:t>1</w:t>
            </w:r>
            <w:r>
              <w:rPr>
                <w:rFonts w:hint="eastAsia" w:ascii="宋体" w:hAnsi="宋体" w:eastAsia="宋体" w:cs="宋体"/>
                <w:b w:val="0"/>
                <w:bCs w:val="0"/>
                <w:i w:val="0"/>
                <w:iCs w:val="0"/>
                <w:color w:val="auto"/>
                <w:kern w:val="0"/>
                <w:sz w:val="20"/>
                <w:szCs w:val="20"/>
                <w:u w:val="none"/>
                <w:lang w:val="en-US" w:eastAsia="zh-CN" w:bidi="ar"/>
              </w:rPr>
              <w:t>月</w:t>
            </w:r>
            <w:r>
              <w:rPr>
                <w:rFonts w:hint="default" w:ascii="宋体" w:hAnsi="宋体" w:eastAsia="宋体" w:cs="宋体"/>
                <w:b w:val="0"/>
                <w:bCs w:val="0"/>
                <w:i w:val="0"/>
                <w:iCs w:val="0"/>
                <w:color w:val="auto"/>
                <w:kern w:val="0"/>
                <w:sz w:val="20"/>
                <w:szCs w:val="20"/>
                <w:u w:val="none"/>
                <w:lang w:val="en-US" w:eastAsia="zh-CN" w:bidi="ar"/>
              </w:rPr>
              <w:t>1</w:t>
            </w:r>
            <w:r>
              <w:rPr>
                <w:rFonts w:hint="eastAsia" w:ascii="宋体" w:hAnsi="宋体" w:eastAsia="宋体" w:cs="宋体"/>
                <w:b w:val="0"/>
                <w:bCs w:val="0"/>
                <w:i w:val="0"/>
                <w:iCs w:val="0"/>
                <w:color w:val="auto"/>
                <w:kern w:val="0"/>
                <w:sz w:val="20"/>
                <w:szCs w:val="20"/>
                <w:u w:val="none"/>
                <w:lang w:val="en-US" w:eastAsia="zh-CN" w:bidi="ar"/>
              </w:rPr>
              <w:t>日</w:t>
            </w:r>
            <w:r>
              <w:rPr>
                <w:rFonts w:hint="default" w:ascii="宋体" w:hAnsi="宋体" w:eastAsia="宋体" w:cs="宋体"/>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公告截止时间之前，以合同签署时间为准）</w:t>
            </w:r>
            <w:r>
              <w:rPr>
                <w:rFonts w:hint="default" w:ascii="宋体" w:hAnsi="宋体" w:eastAsia="宋体" w:cs="宋体"/>
                <w:b w:val="0"/>
                <w:bCs w:val="0"/>
                <w:i w:val="0"/>
                <w:iCs w:val="0"/>
                <w:color w:val="auto"/>
                <w:kern w:val="0"/>
                <w:sz w:val="20"/>
                <w:szCs w:val="20"/>
                <w:u w:val="none"/>
                <w:lang w:val="en-US" w:eastAsia="zh-CN" w:bidi="ar"/>
              </w:rPr>
              <w:t>具有</w:t>
            </w:r>
            <w:r>
              <w:rPr>
                <w:rFonts w:hint="eastAsia" w:ascii="宋体" w:hAnsi="宋体" w:eastAsia="宋体" w:cs="宋体"/>
                <w:b w:val="0"/>
                <w:bCs w:val="0"/>
                <w:i w:val="0"/>
                <w:iCs w:val="0"/>
                <w:color w:val="auto"/>
                <w:kern w:val="0"/>
                <w:sz w:val="20"/>
                <w:szCs w:val="20"/>
                <w:u w:val="none"/>
                <w:lang w:val="en-US" w:eastAsia="zh-CN" w:bidi="ar"/>
              </w:rPr>
              <w:t>1个类似智能勘探/开发/生产/供应链等一体化信息系统建设项目经验。需提交业绩证明文件，业绩证明文件包括：合同扫描件及服务验收证明材料，至少体现以下内容：合同签署时间、合同名称、合同签署页（应有双方签字或盖章）、服务内容及服务验收证明材料。若业绩合同为年度协议，除提供年度协议外，还应提供相应的已完工订单，订单内容或编号应与年度协议相关联。同一个年度协议下提供</w:t>
            </w:r>
            <w:r>
              <w:rPr>
                <w:rFonts w:hint="default" w:ascii="宋体" w:hAnsi="宋体" w:eastAsia="宋体" w:cs="宋体"/>
                <w:b w:val="0"/>
                <w:bCs w:val="0"/>
                <w:i w:val="0"/>
                <w:iCs w:val="0"/>
                <w:color w:val="auto"/>
                <w:kern w:val="0"/>
                <w:sz w:val="20"/>
                <w:szCs w:val="20"/>
                <w:u w:val="none"/>
                <w:lang w:val="en-US" w:eastAsia="zh-CN" w:bidi="ar"/>
              </w:rPr>
              <w:t>1</w:t>
            </w:r>
            <w:r>
              <w:rPr>
                <w:rFonts w:hint="eastAsia" w:ascii="宋体" w:hAnsi="宋体" w:eastAsia="宋体" w:cs="宋体"/>
                <w:b w:val="0"/>
                <w:bCs w:val="0"/>
                <w:i w:val="0"/>
                <w:iCs w:val="0"/>
                <w:color w:val="auto"/>
                <w:kern w:val="0"/>
                <w:sz w:val="20"/>
                <w:szCs w:val="20"/>
                <w:u w:val="none"/>
                <w:lang w:val="en-US" w:eastAsia="zh-CN" w:bidi="ar"/>
              </w:rPr>
              <w:t>个或以上的订单及与订单对应的服务验收证明材料均算为</w:t>
            </w:r>
            <w:r>
              <w:rPr>
                <w:rFonts w:hint="default" w:ascii="宋体" w:hAnsi="宋体" w:eastAsia="宋体" w:cs="宋体"/>
                <w:b w:val="0"/>
                <w:bCs w:val="0"/>
                <w:i w:val="0"/>
                <w:iCs w:val="0"/>
                <w:color w:val="auto"/>
                <w:kern w:val="0"/>
                <w:sz w:val="20"/>
                <w:szCs w:val="20"/>
                <w:u w:val="none"/>
                <w:lang w:val="en-US" w:eastAsia="zh-CN" w:bidi="ar"/>
              </w:rPr>
              <w:t>1</w:t>
            </w:r>
            <w:r>
              <w:rPr>
                <w:rFonts w:hint="eastAsia" w:ascii="宋体" w:hAnsi="宋体" w:eastAsia="宋体" w:cs="宋体"/>
                <w:b w:val="0"/>
                <w:bCs w:val="0"/>
                <w:i w:val="0"/>
                <w:iCs w:val="0"/>
                <w:color w:val="auto"/>
                <w:kern w:val="0"/>
                <w:sz w:val="20"/>
                <w:szCs w:val="20"/>
                <w:u w:val="none"/>
                <w:lang w:val="en-US" w:eastAsia="zh-CN" w:bidi="ar"/>
              </w:rPr>
              <w:t>个有效业绩。未提交业绩证明文件，或通过所提供的业绩证明文件无法认定满足上述业绩要求的，均视为无效业绩。</w:t>
            </w:r>
          </w:p>
        </w:tc>
        <w:tc>
          <w:tcPr>
            <w:tcW w:w="1077" w:type="dxa"/>
            <w:vAlign w:val="center"/>
          </w:tcPr>
          <w:p>
            <w:pPr>
              <w:rPr>
                <w:rFonts w:ascii="新宋体" w:hAnsi="新宋体" w:eastAsia="新宋体"/>
                <w:b w:val="0"/>
                <w:bCs w:val="0"/>
                <w:color w:val="auto"/>
                <w:sz w:val="21"/>
                <w:szCs w:val="21"/>
              </w:rPr>
            </w:pPr>
          </w:p>
        </w:tc>
      </w:tr>
    </w:tbl>
    <w:p>
      <w:pPr>
        <w:tabs>
          <w:tab w:val="left" w:pos="993"/>
          <w:tab w:val="left" w:pos="1134"/>
          <w:tab w:val="left" w:pos="1418"/>
        </w:tabs>
        <w:spacing w:line="560" w:lineRule="exact"/>
        <w:ind w:firstLine="640" w:firstLineChars="200"/>
        <w:rPr>
          <w:rFonts w:ascii="宋体" w:hAnsi="宋体" w:eastAsia="宋体" w:cs="Times New Roman"/>
          <w:color w:val="auto"/>
          <w:szCs w:val="32"/>
        </w:rPr>
      </w:pPr>
      <w:r>
        <w:rPr>
          <w:rFonts w:ascii="宋体" w:hAnsi="宋体" w:eastAsia="宋体" w:cs="Times New Roman"/>
          <w:color w:val="auto"/>
          <w:szCs w:val="32"/>
        </w:rPr>
        <w:t>本次公开的采办计划是本项目采办工作的初步安排，实际采购应以相关采购公告和采购文件为准，所有提供和反馈的信息只作为项目采办参考。</w:t>
      </w:r>
    </w:p>
    <w:p>
      <w:pPr>
        <w:tabs>
          <w:tab w:val="left" w:pos="993"/>
          <w:tab w:val="left" w:pos="1134"/>
          <w:tab w:val="left" w:pos="1418"/>
        </w:tabs>
        <w:spacing w:line="560" w:lineRule="exact"/>
        <w:ind w:firstLine="640" w:firstLineChars="200"/>
        <w:rPr>
          <w:rFonts w:ascii="宋体" w:hAnsi="宋体" w:eastAsia="宋体" w:cs="Times New Roman"/>
          <w:color w:val="auto"/>
          <w:szCs w:val="32"/>
        </w:rPr>
      </w:pPr>
      <w:r>
        <w:rPr>
          <w:rFonts w:ascii="宋体" w:hAnsi="宋体" w:eastAsia="宋体" w:cs="Times New Roman"/>
          <w:color w:val="auto"/>
          <w:szCs w:val="32"/>
        </w:rPr>
        <w:t>本次公告有效期是202</w:t>
      </w:r>
      <w:r>
        <w:rPr>
          <w:rFonts w:hint="eastAsia" w:ascii="宋体" w:hAnsi="宋体" w:eastAsia="宋体" w:cs="Times New Roman"/>
          <w:color w:val="auto"/>
          <w:szCs w:val="32"/>
          <w:lang w:val="en-US" w:eastAsia="zh-CN"/>
        </w:rPr>
        <w:t>6</w:t>
      </w:r>
      <w:r>
        <w:rPr>
          <w:rFonts w:ascii="宋体" w:hAnsi="宋体" w:eastAsia="宋体" w:cs="Times New Roman"/>
          <w:color w:val="auto"/>
          <w:szCs w:val="32"/>
        </w:rPr>
        <w:t>年</w:t>
      </w:r>
      <w:r>
        <w:rPr>
          <w:rFonts w:hint="eastAsia" w:ascii="宋体" w:hAnsi="宋体" w:eastAsia="宋体" w:cs="Times New Roman"/>
          <w:color w:val="auto"/>
          <w:szCs w:val="32"/>
          <w:lang w:val="en-US" w:eastAsia="zh-CN"/>
        </w:rPr>
        <w:t>1</w:t>
      </w:r>
      <w:r>
        <w:rPr>
          <w:rFonts w:ascii="宋体" w:hAnsi="宋体" w:eastAsia="宋体" w:cs="Times New Roman"/>
          <w:color w:val="auto"/>
          <w:szCs w:val="32"/>
        </w:rPr>
        <w:t>月</w:t>
      </w:r>
      <w:r>
        <w:rPr>
          <w:rFonts w:hint="eastAsia" w:ascii="宋体" w:hAnsi="宋体" w:eastAsia="宋体" w:cs="Times New Roman"/>
          <w:color w:val="auto"/>
          <w:szCs w:val="32"/>
          <w:lang w:val="en-US" w:eastAsia="zh-CN"/>
        </w:rPr>
        <w:t>15</w:t>
      </w:r>
      <w:r>
        <w:rPr>
          <w:rFonts w:ascii="宋体" w:hAnsi="宋体" w:eastAsia="宋体" w:cs="Times New Roman"/>
          <w:color w:val="auto"/>
          <w:szCs w:val="32"/>
        </w:rPr>
        <w:t>日至202</w:t>
      </w:r>
      <w:r>
        <w:rPr>
          <w:rFonts w:hint="eastAsia" w:ascii="宋体" w:hAnsi="宋体" w:eastAsia="宋体" w:cs="Times New Roman"/>
          <w:color w:val="auto"/>
          <w:szCs w:val="32"/>
          <w:lang w:val="en-US" w:eastAsia="zh-CN"/>
        </w:rPr>
        <w:t>6</w:t>
      </w:r>
      <w:r>
        <w:rPr>
          <w:rFonts w:ascii="宋体" w:hAnsi="宋体" w:eastAsia="宋体" w:cs="Times New Roman"/>
          <w:color w:val="auto"/>
          <w:szCs w:val="32"/>
        </w:rPr>
        <w:t>年</w:t>
      </w:r>
      <w:r>
        <w:rPr>
          <w:rFonts w:hint="eastAsia" w:ascii="宋体" w:hAnsi="宋体" w:eastAsia="宋体" w:cs="Times New Roman"/>
          <w:color w:val="auto"/>
          <w:szCs w:val="32"/>
          <w:lang w:val="en-US" w:eastAsia="zh-CN"/>
        </w:rPr>
        <w:t>1</w:t>
      </w:r>
      <w:r>
        <w:rPr>
          <w:rFonts w:ascii="宋体" w:hAnsi="宋体" w:eastAsia="宋体" w:cs="Times New Roman"/>
          <w:color w:val="auto"/>
          <w:szCs w:val="32"/>
        </w:rPr>
        <w:t>月</w:t>
      </w:r>
      <w:r>
        <w:rPr>
          <w:rFonts w:hint="eastAsia" w:ascii="宋体" w:hAnsi="宋体" w:eastAsia="宋体" w:cs="Times New Roman"/>
          <w:color w:val="auto"/>
          <w:szCs w:val="32"/>
          <w:lang w:val="en-US" w:eastAsia="zh-CN"/>
        </w:rPr>
        <w:t>22</w:t>
      </w:r>
      <w:r>
        <w:rPr>
          <w:rFonts w:ascii="宋体" w:hAnsi="宋体" w:eastAsia="宋体" w:cs="Times New Roman"/>
          <w:color w:val="auto"/>
          <w:szCs w:val="32"/>
        </w:rPr>
        <w:t>日止。在此期间，有意参与某采办包的系统用户可在集团公司采办系统中提交反馈材料。</w:t>
      </w:r>
    </w:p>
    <w:p>
      <w:pPr>
        <w:tabs>
          <w:tab w:val="left" w:pos="993"/>
          <w:tab w:val="left" w:pos="1134"/>
          <w:tab w:val="left" w:pos="1418"/>
        </w:tabs>
        <w:spacing w:line="560" w:lineRule="exact"/>
        <w:ind w:firstLine="640" w:firstLineChars="200"/>
        <w:rPr>
          <w:rFonts w:ascii="宋体" w:hAnsi="宋体" w:eastAsia="宋体" w:cs="Times New Roman"/>
          <w:color w:val="auto"/>
          <w:szCs w:val="32"/>
        </w:rPr>
      </w:pPr>
    </w:p>
    <w:p>
      <w:pPr>
        <w:tabs>
          <w:tab w:val="left" w:pos="993"/>
          <w:tab w:val="left" w:pos="1134"/>
          <w:tab w:val="left" w:pos="1418"/>
        </w:tabs>
        <w:spacing w:line="600" w:lineRule="exact"/>
        <w:ind w:right="320" w:firstLine="960" w:firstLineChars="300"/>
        <w:jc w:val="right"/>
        <w:rPr>
          <w:rFonts w:ascii="宋体" w:hAnsi="宋体" w:eastAsia="宋体" w:cs="Times New Roman"/>
          <w:color w:val="auto"/>
          <w:szCs w:val="32"/>
        </w:rPr>
      </w:pPr>
      <w:r>
        <w:rPr>
          <w:rFonts w:hint="eastAsia" w:ascii="宋体" w:hAnsi="宋体" w:eastAsia="宋体" w:cs="Times New Roman"/>
          <w:color w:val="auto"/>
          <w:szCs w:val="32"/>
        </w:rPr>
        <w:t>中海石油（中国）有限公司深圳分公司</w:t>
      </w:r>
    </w:p>
    <w:p>
      <w:pPr>
        <w:tabs>
          <w:tab w:val="left" w:pos="993"/>
          <w:tab w:val="left" w:pos="1134"/>
          <w:tab w:val="left" w:pos="1418"/>
        </w:tabs>
        <w:spacing w:line="600" w:lineRule="exact"/>
        <w:ind w:right="480" w:firstLine="960" w:firstLineChars="300"/>
        <w:jc w:val="center"/>
        <w:rPr>
          <w:rFonts w:ascii="宋体" w:hAnsi="宋体" w:eastAsia="宋体"/>
          <w:color w:val="000000" w:themeColor="text1"/>
          <w14:textFill>
            <w14:solidFill>
              <w14:schemeClr w14:val="tx1"/>
            </w14:solidFill>
          </w14:textFill>
        </w:rPr>
      </w:pPr>
      <w:r>
        <w:rPr>
          <w:rFonts w:hint="eastAsia" w:ascii="宋体" w:hAnsi="宋体" w:eastAsia="宋体" w:cs="Times New Roman"/>
          <w:color w:val="auto"/>
          <w:szCs w:val="32"/>
          <w:lang w:val="en-US" w:eastAsia="zh-CN"/>
        </w:rPr>
        <w:t xml:space="preserve">                                                 </w:t>
      </w:r>
      <w:r>
        <w:rPr>
          <w:rFonts w:ascii="宋体" w:hAnsi="宋体" w:eastAsia="宋体" w:cs="Times New Roman"/>
          <w:color w:val="auto"/>
          <w:szCs w:val="32"/>
        </w:rPr>
        <w:t>202</w:t>
      </w:r>
      <w:r>
        <w:rPr>
          <w:rFonts w:hint="eastAsia" w:ascii="宋体" w:hAnsi="宋体" w:eastAsia="宋体" w:cs="Times New Roman"/>
          <w:color w:val="auto"/>
          <w:szCs w:val="32"/>
          <w:lang w:val="en-US" w:eastAsia="zh-CN"/>
        </w:rPr>
        <w:t>6</w:t>
      </w:r>
      <w:r>
        <w:rPr>
          <w:rFonts w:ascii="宋体" w:hAnsi="宋体" w:eastAsia="宋体" w:cs="Times New Roman"/>
          <w:color w:val="auto"/>
          <w:szCs w:val="32"/>
        </w:rPr>
        <w:t>年</w:t>
      </w:r>
      <w:r>
        <w:rPr>
          <w:rFonts w:hint="eastAsia" w:ascii="宋体" w:hAnsi="宋体" w:eastAsia="宋体" w:cs="Times New Roman"/>
          <w:color w:val="auto"/>
          <w:szCs w:val="32"/>
          <w:lang w:val="en-US" w:eastAsia="zh-CN"/>
        </w:rPr>
        <w:t>1</w:t>
      </w:r>
      <w:r>
        <w:rPr>
          <w:rFonts w:ascii="宋体" w:hAnsi="宋体" w:eastAsia="宋体" w:cs="Times New Roman"/>
          <w:color w:val="auto"/>
          <w:szCs w:val="32"/>
        </w:rPr>
        <w:t xml:space="preserve">月 </w:t>
      </w:r>
      <w:r>
        <w:rPr>
          <w:rFonts w:hint="eastAsia" w:ascii="宋体" w:hAnsi="宋体" w:eastAsia="宋体" w:cs="Times New Roman"/>
          <w:color w:val="auto"/>
          <w:szCs w:val="32"/>
          <w:lang w:val="en-US" w:eastAsia="zh-CN"/>
        </w:rPr>
        <w:t>15</w:t>
      </w:r>
      <w:bookmarkStart w:id="6" w:name="_GoBack"/>
      <w:bookmarkEnd w:id="6"/>
      <w:r>
        <w:rPr>
          <w:rFonts w:ascii="宋体" w:hAnsi="宋体" w:eastAsia="宋体" w:cs="Times New Roman"/>
          <w:color w:val="auto"/>
          <w:szCs w:val="32"/>
        </w:rPr>
        <w:t xml:space="preserve">日  </w:t>
      </w:r>
      <w:bookmarkEnd w:id="0"/>
      <w:bookmarkEnd w:id="1"/>
      <w:bookmarkEnd w:id="2"/>
      <w:bookmarkEnd w:id="3"/>
      <w:bookmarkEnd w:id="4"/>
      <w:bookmarkEnd w:id="5"/>
    </w:p>
    <w:sectPr>
      <w:pgSz w:w="16838" w:h="11906" w:orient="landscape"/>
      <w:pgMar w:top="1800" w:right="1440" w:bottom="180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A7691"/>
    <w:multiLevelType w:val="singleLevel"/>
    <w:tmpl w:val="28DA769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lMzBjZDUxZjQ0NjJmYzQyYjcyZGU5MjA0NjZlMWIifQ=="/>
  </w:docVars>
  <w:rsids>
    <w:rsidRoot w:val="00243794"/>
    <w:rsid w:val="00073732"/>
    <w:rsid w:val="000C45E4"/>
    <w:rsid w:val="000C55F8"/>
    <w:rsid w:val="000C5AF2"/>
    <w:rsid w:val="00100E38"/>
    <w:rsid w:val="00106DAC"/>
    <w:rsid w:val="001279BE"/>
    <w:rsid w:val="00165235"/>
    <w:rsid w:val="001909BC"/>
    <w:rsid w:val="001B329E"/>
    <w:rsid w:val="001F64BB"/>
    <w:rsid w:val="0020082C"/>
    <w:rsid w:val="00213BAB"/>
    <w:rsid w:val="00227350"/>
    <w:rsid w:val="00241A56"/>
    <w:rsid w:val="00243610"/>
    <w:rsid w:val="00243794"/>
    <w:rsid w:val="0027786B"/>
    <w:rsid w:val="002B18DD"/>
    <w:rsid w:val="002C3E2A"/>
    <w:rsid w:val="002E11A6"/>
    <w:rsid w:val="002E1C88"/>
    <w:rsid w:val="003142A5"/>
    <w:rsid w:val="003148DF"/>
    <w:rsid w:val="00343E09"/>
    <w:rsid w:val="003543ED"/>
    <w:rsid w:val="00362371"/>
    <w:rsid w:val="00372894"/>
    <w:rsid w:val="00380BA1"/>
    <w:rsid w:val="00395C21"/>
    <w:rsid w:val="003C46DC"/>
    <w:rsid w:val="003D0E48"/>
    <w:rsid w:val="00445D7F"/>
    <w:rsid w:val="00465512"/>
    <w:rsid w:val="0047093D"/>
    <w:rsid w:val="004A7900"/>
    <w:rsid w:val="004F0AF0"/>
    <w:rsid w:val="0051338B"/>
    <w:rsid w:val="00573DBC"/>
    <w:rsid w:val="0059656C"/>
    <w:rsid w:val="005C2EBC"/>
    <w:rsid w:val="005D27D0"/>
    <w:rsid w:val="005F2749"/>
    <w:rsid w:val="0061331F"/>
    <w:rsid w:val="00670E4C"/>
    <w:rsid w:val="00685820"/>
    <w:rsid w:val="006E09DC"/>
    <w:rsid w:val="007358D7"/>
    <w:rsid w:val="00761397"/>
    <w:rsid w:val="007647BD"/>
    <w:rsid w:val="007656B0"/>
    <w:rsid w:val="00784DB1"/>
    <w:rsid w:val="00797BA3"/>
    <w:rsid w:val="007A00EA"/>
    <w:rsid w:val="007B7FC6"/>
    <w:rsid w:val="007C3EA0"/>
    <w:rsid w:val="007D7EBB"/>
    <w:rsid w:val="008375B1"/>
    <w:rsid w:val="00877D08"/>
    <w:rsid w:val="008B4A63"/>
    <w:rsid w:val="008F08E6"/>
    <w:rsid w:val="008F5426"/>
    <w:rsid w:val="00903581"/>
    <w:rsid w:val="00940A65"/>
    <w:rsid w:val="0095600C"/>
    <w:rsid w:val="009573A5"/>
    <w:rsid w:val="009914A9"/>
    <w:rsid w:val="009B3FF0"/>
    <w:rsid w:val="009C5B4E"/>
    <w:rsid w:val="009D04E6"/>
    <w:rsid w:val="00A06F2B"/>
    <w:rsid w:val="00A232EB"/>
    <w:rsid w:val="00A32F10"/>
    <w:rsid w:val="00A33327"/>
    <w:rsid w:val="00A354B7"/>
    <w:rsid w:val="00A8067D"/>
    <w:rsid w:val="00A81D54"/>
    <w:rsid w:val="00A911CB"/>
    <w:rsid w:val="00AA22E4"/>
    <w:rsid w:val="00AE3844"/>
    <w:rsid w:val="00B0172A"/>
    <w:rsid w:val="00B0488E"/>
    <w:rsid w:val="00B168FC"/>
    <w:rsid w:val="00B2499A"/>
    <w:rsid w:val="00B66213"/>
    <w:rsid w:val="00B70B79"/>
    <w:rsid w:val="00B87AE8"/>
    <w:rsid w:val="00BB2BD5"/>
    <w:rsid w:val="00BE2007"/>
    <w:rsid w:val="00BE6676"/>
    <w:rsid w:val="00C16CC0"/>
    <w:rsid w:val="00C3629E"/>
    <w:rsid w:val="00C43185"/>
    <w:rsid w:val="00C47772"/>
    <w:rsid w:val="00C51E71"/>
    <w:rsid w:val="00C61B3E"/>
    <w:rsid w:val="00C63EDB"/>
    <w:rsid w:val="00C71869"/>
    <w:rsid w:val="00C83E54"/>
    <w:rsid w:val="00CD2061"/>
    <w:rsid w:val="00CF46CC"/>
    <w:rsid w:val="00D42A73"/>
    <w:rsid w:val="00D71EC4"/>
    <w:rsid w:val="00D75F83"/>
    <w:rsid w:val="00D766DB"/>
    <w:rsid w:val="00D95A75"/>
    <w:rsid w:val="00DB0A3E"/>
    <w:rsid w:val="00DB6D36"/>
    <w:rsid w:val="00DC147A"/>
    <w:rsid w:val="00DE061E"/>
    <w:rsid w:val="00DF0226"/>
    <w:rsid w:val="00E007ED"/>
    <w:rsid w:val="00E62C53"/>
    <w:rsid w:val="00E865A2"/>
    <w:rsid w:val="00E92C46"/>
    <w:rsid w:val="00EA10E8"/>
    <w:rsid w:val="00EB4522"/>
    <w:rsid w:val="00EF01B3"/>
    <w:rsid w:val="00F04A54"/>
    <w:rsid w:val="00F17D59"/>
    <w:rsid w:val="00F57A56"/>
    <w:rsid w:val="00F67CA5"/>
    <w:rsid w:val="00F91651"/>
    <w:rsid w:val="00F976B6"/>
    <w:rsid w:val="00FB7A31"/>
    <w:rsid w:val="00FD7483"/>
    <w:rsid w:val="01414E86"/>
    <w:rsid w:val="01745DEF"/>
    <w:rsid w:val="0391285E"/>
    <w:rsid w:val="09901646"/>
    <w:rsid w:val="0A846EC3"/>
    <w:rsid w:val="0C6A10A6"/>
    <w:rsid w:val="0D673077"/>
    <w:rsid w:val="108A348D"/>
    <w:rsid w:val="12255FB7"/>
    <w:rsid w:val="17152A51"/>
    <w:rsid w:val="1A073FD1"/>
    <w:rsid w:val="1A2F6293"/>
    <w:rsid w:val="1C2E7806"/>
    <w:rsid w:val="1DB01CA7"/>
    <w:rsid w:val="1ECF3820"/>
    <w:rsid w:val="1F652AEB"/>
    <w:rsid w:val="1F671D14"/>
    <w:rsid w:val="24C4393B"/>
    <w:rsid w:val="254F010E"/>
    <w:rsid w:val="260A4F06"/>
    <w:rsid w:val="271F5C1D"/>
    <w:rsid w:val="27DF288C"/>
    <w:rsid w:val="2BDC2B30"/>
    <w:rsid w:val="2BEB3C1D"/>
    <w:rsid w:val="2C3F2C8B"/>
    <w:rsid w:val="2E84557F"/>
    <w:rsid w:val="2E9E78EF"/>
    <w:rsid w:val="31637BB0"/>
    <w:rsid w:val="32216B9B"/>
    <w:rsid w:val="33922E50"/>
    <w:rsid w:val="345033AD"/>
    <w:rsid w:val="35AC38E7"/>
    <w:rsid w:val="36B95B3F"/>
    <w:rsid w:val="37EC4041"/>
    <w:rsid w:val="382816DF"/>
    <w:rsid w:val="39983E1A"/>
    <w:rsid w:val="3B1B4648"/>
    <w:rsid w:val="3F4409CB"/>
    <w:rsid w:val="409A77C1"/>
    <w:rsid w:val="44ED6500"/>
    <w:rsid w:val="4AAE1D62"/>
    <w:rsid w:val="4C41390F"/>
    <w:rsid w:val="4C597F4D"/>
    <w:rsid w:val="500D0826"/>
    <w:rsid w:val="54AE59E8"/>
    <w:rsid w:val="55E91472"/>
    <w:rsid w:val="57CF1F9C"/>
    <w:rsid w:val="5983525D"/>
    <w:rsid w:val="5A0B095D"/>
    <w:rsid w:val="5A0F701A"/>
    <w:rsid w:val="5F7408BA"/>
    <w:rsid w:val="615E4BE3"/>
    <w:rsid w:val="62342B65"/>
    <w:rsid w:val="62417E9F"/>
    <w:rsid w:val="69E6242E"/>
    <w:rsid w:val="6B185273"/>
    <w:rsid w:val="6DAD441D"/>
    <w:rsid w:val="6EB31D16"/>
    <w:rsid w:val="72D63DB6"/>
    <w:rsid w:val="7DDC1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EastAsia" w:hAnsiTheme="minorHAnsi" w:eastAsiaTheme="minorEastAsia" w:cstheme="minorBidi"/>
      <w:kern w:val="2"/>
      <w:sz w:val="32"/>
      <w:szCs w:val="22"/>
      <w:lang w:val="en-US" w:eastAsia="zh-CN" w:bidi="ar-SA"/>
    </w:rPr>
  </w:style>
  <w:style w:type="paragraph" w:styleId="2">
    <w:name w:val="heading 1"/>
    <w:basedOn w:val="1"/>
    <w:next w:val="1"/>
    <w:link w:val="11"/>
    <w:qFormat/>
    <w:uiPriority w:val="9"/>
    <w:pPr>
      <w:keepNext/>
      <w:keepLines/>
      <w:spacing w:before="340" w:after="330" w:line="576" w:lineRule="auto"/>
      <w:outlineLvl w:val="0"/>
    </w:pPr>
    <w:rPr>
      <w:rFonts w:ascii="Times New Roman" w:hAnsi="Times New Roman" w:eastAsia="宋体" w:cs="Times New Roman"/>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标题 1 字符"/>
    <w:basedOn w:val="8"/>
    <w:link w:val="2"/>
    <w:qFormat/>
    <w:uiPriority w:val="9"/>
    <w:rPr>
      <w:rFonts w:ascii="Times New Roman" w:hAnsi="Times New Roman" w:eastAsia="宋体" w:cs="Times New Roman"/>
      <w:b/>
      <w:bCs/>
      <w:kern w:val="44"/>
      <w:sz w:val="44"/>
      <w:szCs w:val="4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217</Words>
  <Characters>226</Characters>
  <Lines>39</Lines>
  <Paragraphs>40</Paragraphs>
  <TotalTime>47</TotalTime>
  <ScaleCrop>false</ScaleCrop>
  <LinksUpToDate>false</LinksUpToDate>
  <CharactersWithSpaces>278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2022-03-08T08:09:00Z</dcterms:created>
  <dc:creator>叶逢春/采办共享中心/深圳分公司/有限公司</dc:creator>
  <cp:lastModifiedBy>梁玉田</cp:lastModifiedBy>
  <cp:lastPrinted>2026-01-14T03:04:00Z</cp:lastPrinted>
  <dcterms:modified xsi:type="dcterms:W3CDTF">2026-01-14T09:14:56Z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244A32410D21467AB1E93A8197671FCE</vt:lpwstr>
  </property>
  <property fmtid="{D5CDD505-2E9C-101B-9397-08002B2CF9AE}" pid="4" name="KSOTemplateDocerSaveRecord">
    <vt:lpwstr>eyJoZGlkIjoiYTdjNDFlNjM5NmRiOWY1YzgyYjFlNjEyODhkM2IzNDUiLCJ1c2VySWQiOiIxNjg3ODA5Mjk0In0=</vt:lpwstr>
  </property>
</Properties>
</file>