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9997C">
      <w:pPr>
        <w:spacing w:before="100" w:after="100"/>
        <w:jc w:val="center"/>
        <w:rPr>
          <w:rFonts w:ascii="宋体" w:hAnsi="宋体" w:cs="宋体"/>
          <w:sz w:val="64"/>
          <w:szCs w:val="64"/>
        </w:rPr>
      </w:pPr>
    </w:p>
    <w:p w14:paraId="028A1DD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cs="宋体"/>
          <w:b/>
          <w:bCs/>
          <w:sz w:val="40"/>
          <w:szCs w:val="40"/>
          <w:lang w:val="en-US" w:eastAsia="zh-CN"/>
        </w:rPr>
      </w:pPr>
      <w:r>
        <w:rPr>
          <w:rFonts w:hint="eastAsia" w:ascii="宋体" w:hAnsi="宋体" w:cs="宋体"/>
          <w:b/>
          <w:bCs/>
          <w:sz w:val="40"/>
          <w:szCs w:val="40"/>
          <w:lang w:val="en-US" w:eastAsia="zh-CN"/>
        </w:rPr>
        <w:t>中交第二航务工程局有限公司黄河高速YZSG-1标项目经理部零星材料询价文件</w:t>
      </w:r>
    </w:p>
    <w:p w14:paraId="235DF2D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64"/>
          <w:szCs w:val="64"/>
          <w:lang w:val="en-US" w:eastAsia="zh-CN"/>
        </w:rPr>
      </w:pPr>
    </w:p>
    <w:p w14:paraId="0CC2D9E6">
      <w:pPr>
        <w:spacing w:before="100" w:after="500"/>
        <w:jc w:val="center"/>
        <w:rPr>
          <w:rFonts w:hint="default" w:ascii="宋体" w:hAnsi="宋体" w:eastAsia="宋体" w:cs="宋体"/>
          <w:b/>
          <w:bCs/>
          <w:sz w:val="36"/>
          <w:szCs w:val="36"/>
          <w:highlight w:val="none"/>
          <w:lang w:val="en-US" w:eastAsia="zh-CN"/>
        </w:rPr>
      </w:pPr>
      <w:r>
        <w:rPr>
          <w:rFonts w:hint="eastAsia" w:ascii="宋体" w:hAnsi="宋体" w:cs="宋体"/>
          <w:b/>
          <w:bCs/>
          <w:sz w:val="36"/>
          <w:szCs w:val="36"/>
        </w:rPr>
        <w:t>询价编</w:t>
      </w:r>
      <w:r>
        <w:rPr>
          <w:rFonts w:hint="eastAsia" w:ascii="宋体" w:hAnsi="宋体" w:cs="宋体"/>
          <w:b/>
          <w:bCs/>
          <w:sz w:val="36"/>
          <w:szCs w:val="36"/>
          <w:highlight w:val="none"/>
        </w:rPr>
        <w:t>号：</w:t>
      </w:r>
      <w:r>
        <w:rPr>
          <w:rFonts w:hint="eastAsia" w:ascii="宋体" w:hAnsi="宋体" w:cs="宋体"/>
          <w:b/>
          <w:bCs/>
          <w:sz w:val="36"/>
          <w:szCs w:val="36"/>
          <w:highlight w:val="none"/>
          <w:lang w:val="en-US" w:eastAsia="zh-CN"/>
        </w:rPr>
        <w:t>FA00000344853</w:t>
      </w:r>
    </w:p>
    <w:p w14:paraId="0DD81F81">
      <w:pPr>
        <w:spacing w:before="100" w:after="100"/>
        <w:rPr>
          <w:rFonts w:ascii="Times New Roman" w:hAnsi="Times New Roman"/>
          <w:szCs w:val="24"/>
        </w:rPr>
      </w:pPr>
    </w:p>
    <w:p w14:paraId="536C172D">
      <w:pPr>
        <w:spacing w:before="100" w:after="100"/>
        <w:rPr>
          <w:rFonts w:ascii="Times New Roman" w:hAnsi="Times New Roman"/>
          <w:szCs w:val="24"/>
        </w:rPr>
      </w:pPr>
    </w:p>
    <w:p w14:paraId="79662DAF">
      <w:pPr>
        <w:spacing w:before="100" w:after="100"/>
        <w:rPr>
          <w:rFonts w:ascii="Times New Roman" w:hAnsi="Times New Roman"/>
          <w:szCs w:val="24"/>
        </w:rPr>
      </w:pPr>
    </w:p>
    <w:p w14:paraId="3182034F">
      <w:pPr>
        <w:spacing w:before="100" w:after="100"/>
        <w:rPr>
          <w:rFonts w:ascii="Times New Roman" w:hAnsi="Times New Roman"/>
          <w:szCs w:val="24"/>
        </w:rPr>
      </w:pPr>
      <w:r>
        <w:rPr>
          <w:rFonts w:hint="eastAsia" w:ascii="Times New Roman" w:hAnsi="Times New Roman"/>
          <w:szCs w:val="24"/>
        </w:rPr>
        <w:drawing>
          <wp:anchor distT="0" distB="0" distL="114300" distR="114300" simplePos="0" relativeHeight="251659264" behindDoc="0" locked="0" layoutInCell="1" allowOverlap="1">
            <wp:simplePos x="0" y="0"/>
            <wp:positionH relativeFrom="column">
              <wp:posOffset>1917700</wp:posOffset>
            </wp:positionH>
            <wp:positionV relativeFrom="paragraph">
              <wp:posOffset>355600</wp:posOffset>
            </wp:positionV>
            <wp:extent cx="1800225" cy="17716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800225" cy="1771650"/>
                    </a:xfrm>
                    <a:prstGeom prst="rect">
                      <a:avLst/>
                    </a:prstGeom>
                    <a:noFill/>
                    <a:ln>
                      <a:noFill/>
                    </a:ln>
                  </pic:spPr>
                </pic:pic>
              </a:graphicData>
            </a:graphic>
          </wp:anchor>
        </w:drawing>
      </w:r>
    </w:p>
    <w:p w14:paraId="4D4A631A">
      <w:pPr>
        <w:spacing w:before="100" w:after="100"/>
        <w:rPr>
          <w:rFonts w:ascii="Times New Roman" w:hAnsi="Times New Roman"/>
          <w:szCs w:val="24"/>
        </w:rPr>
      </w:pPr>
    </w:p>
    <w:p w14:paraId="69D38EFF">
      <w:pPr>
        <w:spacing w:before="100" w:after="100"/>
        <w:rPr>
          <w:rFonts w:ascii="Times New Roman" w:hAnsi="Times New Roman"/>
          <w:szCs w:val="24"/>
        </w:rPr>
      </w:pPr>
    </w:p>
    <w:p w14:paraId="398AEC9F">
      <w:pPr>
        <w:spacing w:before="100" w:after="100"/>
        <w:rPr>
          <w:rFonts w:ascii="Times New Roman" w:hAnsi="Times New Roman"/>
          <w:szCs w:val="24"/>
        </w:rPr>
      </w:pPr>
    </w:p>
    <w:p w14:paraId="30C1C940">
      <w:pPr>
        <w:spacing w:before="100" w:after="100"/>
        <w:rPr>
          <w:rFonts w:ascii="Times New Roman" w:hAnsi="Times New Roman"/>
          <w:szCs w:val="24"/>
        </w:rPr>
      </w:pPr>
    </w:p>
    <w:p w14:paraId="16D64629">
      <w:pPr>
        <w:spacing w:before="100" w:after="100"/>
        <w:rPr>
          <w:rFonts w:ascii="Times New Roman" w:hAnsi="Times New Roman"/>
          <w:szCs w:val="24"/>
        </w:rPr>
      </w:pPr>
    </w:p>
    <w:p w14:paraId="0E4FD59E">
      <w:pPr>
        <w:spacing w:before="100" w:after="100"/>
        <w:rPr>
          <w:rFonts w:ascii="Times New Roman" w:hAnsi="Times New Roman"/>
          <w:szCs w:val="24"/>
        </w:rPr>
      </w:pPr>
    </w:p>
    <w:p w14:paraId="5A83B036">
      <w:pPr>
        <w:spacing w:before="100" w:after="100"/>
        <w:rPr>
          <w:rFonts w:ascii="Times New Roman" w:hAnsi="Times New Roman"/>
          <w:szCs w:val="24"/>
        </w:rPr>
      </w:pPr>
    </w:p>
    <w:p w14:paraId="665E7157">
      <w:pPr>
        <w:spacing w:before="100" w:after="100"/>
        <w:rPr>
          <w:rFonts w:ascii="Times New Roman" w:hAnsi="Times New Roman"/>
          <w:szCs w:val="24"/>
        </w:rPr>
      </w:pPr>
      <w:bookmarkStart w:id="0" w:name="_Toc144974478"/>
      <w:bookmarkStart w:id="1" w:name="_Toc152042286"/>
    </w:p>
    <w:p w14:paraId="35E41C2C">
      <w:pPr>
        <w:spacing w:before="100" w:after="100"/>
        <w:rPr>
          <w:rFonts w:ascii="Times New Roman" w:hAnsi="Times New Roman"/>
          <w:szCs w:val="24"/>
        </w:rPr>
      </w:pPr>
    </w:p>
    <w:p w14:paraId="39924001">
      <w:pPr>
        <w:pStyle w:val="4"/>
        <w:rPr>
          <w:rFonts w:ascii="Times New Roman" w:hAnsi="Times New Roman"/>
          <w:szCs w:val="24"/>
        </w:rPr>
      </w:pPr>
    </w:p>
    <w:p w14:paraId="481E5BB6">
      <w:pPr>
        <w:rPr>
          <w:rFonts w:ascii="Times New Roman" w:hAnsi="Times New Roman"/>
          <w:szCs w:val="24"/>
        </w:rPr>
      </w:pPr>
    </w:p>
    <w:p w14:paraId="00BC4CA7">
      <w:pPr>
        <w:pStyle w:val="4"/>
      </w:pPr>
    </w:p>
    <w:p w14:paraId="7F6BD510">
      <w:pPr>
        <w:spacing w:line="360" w:lineRule="auto"/>
        <w:jc w:val="center"/>
        <w:rPr>
          <w:rFonts w:hint="eastAsia" w:ascii="宋体" w:hAnsi="宋体" w:cs="宋体"/>
          <w:b/>
          <w:bCs/>
          <w:sz w:val="32"/>
          <w:szCs w:val="32"/>
        </w:rPr>
      </w:pPr>
      <w:r>
        <w:rPr>
          <w:rFonts w:hint="eastAsia" w:ascii="宋体" w:hAnsi="宋体" w:cs="宋体"/>
          <w:b/>
          <w:bCs/>
          <w:sz w:val="32"/>
          <w:szCs w:val="32"/>
        </w:rPr>
        <w:t>询价人：</w:t>
      </w:r>
      <w:bookmarkStart w:id="2" w:name="Text5"/>
      <w:r>
        <w:rPr>
          <w:rFonts w:hint="eastAsia" w:ascii="宋体" w:hAnsi="宋体" w:cs="宋体"/>
          <w:b/>
          <w:bCs/>
          <w:sz w:val="32"/>
          <w:szCs w:val="32"/>
          <w:lang w:val="en-US" w:eastAsia="zh-CN"/>
        </w:rPr>
        <w:t>中交第二航务工程局有限公司</w:t>
      </w:r>
      <w:r>
        <w:rPr>
          <w:rFonts w:hint="eastAsia" w:ascii="宋体" w:hAnsi="宋体" w:cs="宋体"/>
          <w:b/>
          <w:bCs/>
          <w:sz w:val="32"/>
          <w:szCs w:val="32"/>
        </w:rPr>
        <w:t>黄河高速</w:t>
      </w:r>
    </w:p>
    <w:p w14:paraId="73B8AC1F">
      <w:pPr>
        <w:spacing w:line="360" w:lineRule="auto"/>
        <w:jc w:val="center"/>
        <w:rPr>
          <w:rFonts w:ascii="宋体" w:hAnsi="宋体" w:cs="宋体"/>
          <w:b/>
          <w:bCs/>
          <w:sz w:val="32"/>
          <w:szCs w:val="32"/>
        </w:rPr>
      </w:pPr>
      <w:r>
        <w:rPr>
          <w:rFonts w:hint="eastAsia" w:ascii="宋体" w:hAnsi="宋体" w:cs="宋体"/>
          <w:b/>
          <w:bCs/>
          <w:sz w:val="32"/>
          <w:szCs w:val="32"/>
        </w:rPr>
        <w:t>YZSG-1标项目经理部</w:t>
      </w:r>
    </w:p>
    <w:p w14:paraId="6F9F6287">
      <w:pPr>
        <w:spacing w:line="360" w:lineRule="auto"/>
        <w:jc w:val="center"/>
        <w:rPr>
          <w:rFonts w:hint="default" w:ascii="宋体" w:hAnsi="宋体" w:cs="宋体"/>
          <w:b/>
          <w:bCs/>
          <w:sz w:val="32"/>
          <w:szCs w:val="32"/>
          <w:lang w:val="en-US"/>
        </w:rPr>
      </w:pPr>
    </w:p>
    <w:bookmarkEnd w:id="0"/>
    <w:bookmarkEnd w:id="1"/>
    <w:bookmarkEnd w:id="2"/>
    <w:p w14:paraId="0EC1958A">
      <w:pPr>
        <w:pStyle w:val="10"/>
        <w:tabs>
          <w:tab w:val="right" w:leader="dot" w:pos="9070"/>
        </w:tabs>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2025年7月28日</w:t>
      </w:r>
    </w:p>
    <w:p w14:paraId="11F006B3">
      <w:pPr>
        <w:pStyle w:val="10"/>
        <w:tabs>
          <w:tab w:val="right" w:leader="dot" w:pos="9070"/>
        </w:tabs>
        <w:jc w:val="center"/>
        <w:rPr>
          <w:rFonts w:hint="eastAsia" w:ascii="宋体" w:hAnsi="宋体" w:cs="宋体"/>
          <w:b/>
          <w:bCs/>
          <w:sz w:val="32"/>
          <w:szCs w:val="32"/>
          <w:highlight w:val="none"/>
          <w:lang w:val="en-US" w:eastAsia="zh-CN"/>
        </w:rPr>
      </w:pPr>
    </w:p>
    <w:p w14:paraId="4E60CE74">
      <w:pPr>
        <w:pStyle w:val="10"/>
        <w:tabs>
          <w:tab w:val="right" w:leader="dot" w:pos="9070"/>
        </w:tabs>
        <w:jc w:val="center"/>
        <w:rPr>
          <w:rFonts w:hint="eastAsia" w:ascii="宋体" w:hAnsi="宋体" w:cs="宋体"/>
          <w:b/>
          <w:bCs/>
          <w:sz w:val="32"/>
          <w:szCs w:val="32"/>
          <w:highlight w:val="none"/>
          <w:lang w:val="en-US" w:eastAsia="zh-CN"/>
        </w:rPr>
      </w:pPr>
    </w:p>
    <w:p w14:paraId="54112172">
      <w:pPr>
        <w:pStyle w:val="10"/>
        <w:tabs>
          <w:tab w:val="right" w:leader="dot" w:pos="9070"/>
        </w:tabs>
        <w:jc w:val="center"/>
        <w:rPr>
          <w:rFonts w:ascii="宋体" w:hAnsi="宋体" w:cs="宋体"/>
          <w:b/>
          <w:spacing w:val="100"/>
          <w:sz w:val="32"/>
          <w:szCs w:val="28"/>
        </w:rPr>
      </w:pPr>
      <w:r>
        <w:rPr>
          <w:rFonts w:hint="eastAsia" w:ascii="宋体" w:hAnsi="宋体" w:cs="宋体"/>
          <w:b/>
          <w:spacing w:val="100"/>
          <w:sz w:val="32"/>
          <w:szCs w:val="28"/>
        </w:rPr>
        <w:t>目录</w:t>
      </w:r>
    </w:p>
    <w:p w14:paraId="368E5F2B">
      <w:pPr>
        <w:pStyle w:val="10"/>
        <w:tabs>
          <w:tab w:val="right" w:leader="dot" w:pos="9070"/>
        </w:tabs>
        <w:spacing w:before="100" w:after="100"/>
        <w:rPr>
          <w:rStyle w:val="27"/>
        </w:rPr>
      </w:pPr>
      <w:r>
        <w:rPr>
          <w:rStyle w:val="27"/>
          <w:rFonts w:hint="eastAsia"/>
        </w:rPr>
        <w:fldChar w:fldCharType="begin"/>
      </w:r>
      <w:r>
        <w:rPr>
          <w:rStyle w:val="27"/>
          <w:rFonts w:hint="eastAsia"/>
        </w:rPr>
        <w:instrText xml:space="preserve">TOC \o "1-3" \h \u </w:instrText>
      </w:r>
      <w:r>
        <w:rPr>
          <w:rStyle w:val="27"/>
          <w:rFonts w:hint="eastAsia"/>
        </w:rPr>
        <w:fldChar w:fldCharType="separate"/>
      </w:r>
      <w:r>
        <w:fldChar w:fldCharType="begin"/>
      </w:r>
      <w:r>
        <w:instrText xml:space="preserve"> HYPERLINK \l "_Toc3197" </w:instrText>
      </w:r>
      <w:r>
        <w:fldChar w:fldCharType="separate"/>
      </w:r>
      <w:r>
        <w:rPr>
          <w:rStyle w:val="27"/>
          <w:rFonts w:hint="eastAsia"/>
        </w:rPr>
        <w:t>第一章 询价函</w:t>
      </w:r>
      <w:r>
        <w:rPr>
          <w:rStyle w:val="27"/>
        </w:rPr>
        <w:tab/>
      </w:r>
      <w:r>
        <w:rPr>
          <w:rStyle w:val="27"/>
        </w:rPr>
        <w:fldChar w:fldCharType="begin"/>
      </w:r>
      <w:r>
        <w:rPr>
          <w:rStyle w:val="27"/>
        </w:rPr>
        <w:instrText xml:space="preserve"> PAGEREF _Toc3197 </w:instrText>
      </w:r>
      <w:r>
        <w:rPr>
          <w:rStyle w:val="27"/>
        </w:rPr>
        <w:fldChar w:fldCharType="separate"/>
      </w:r>
      <w:r>
        <w:rPr>
          <w:rStyle w:val="27"/>
        </w:rPr>
        <w:t>3</w:t>
      </w:r>
      <w:r>
        <w:rPr>
          <w:rStyle w:val="27"/>
        </w:rPr>
        <w:fldChar w:fldCharType="end"/>
      </w:r>
      <w:r>
        <w:rPr>
          <w:rStyle w:val="27"/>
        </w:rPr>
        <w:fldChar w:fldCharType="end"/>
      </w:r>
    </w:p>
    <w:p w14:paraId="7EA6C5B0">
      <w:pPr>
        <w:pStyle w:val="10"/>
        <w:tabs>
          <w:tab w:val="right" w:leader="dot" w:pos="9070"/>
        </w:tabs>
        <w:spacing w:before="100" w:after="100"/>
        <w:rPr>
          <w:rStyle w:val="27"/>
        </w:rPr>
      </w:pPr>
      <w:r>
        <w:fldChar w:fldCharType="begin"/>
      </w:r>
      <w:r>
        <w:instrText xml:space="preserve"> HYPERLINK \l "_Toc22259" </w:instrText>
      </w:r>
      <w:r>
        <w:fldChar w:fldCharType="separate"/>
      </w:r>
      <w:r>
        <w:rPr>
          <w:rStyle w:val="27"/>
        </w:rPr>
        <w:t xml:space="preserve">1. </w:t>
      </w:r>
      <w:r>
        <w:rPr>
          <w:rStyle w:val="27"/>
          <w:rFonts w:hint="eastAsia"/>
        </w:rPr>
        <w:t>采购</w:t>
      </w:r>
      <w:r>
        <w:rPr>
          <w:rStyle w:val="27"/>
        </w:rPr>
        <w:t>条件</w:t>
      </w:r>
      <w:r>
        <w:rPr>
          <w:rStyle w:val="27"/>
        </w:rPr>
        <w:tab/>
      </w:r>
      <w:r>
        <w:rPr>
          <w:rStyle w:val="27"/>
        </w:rPr>
        <w:fldChar w:fldCharType="begin"/>
      </w:r>
      <w:r>
        <w:rPr>
          <w:rStyle w:val="27"/>
        </w:rPr>
        <w:instrText xml:space="preserve"> PAGEREF _Toc22259 </w:instrText>
      </w:r>
      <w:r>
        <w:rPr>
          <w:rStyle w:val="27"/>
        </w:rPr>
        <w:fldChar w:fldCharType="separate"/>
      </w:r>
      <w:r>
        <w:rPr>
          <w:rStyle w:val="27"/>
        </w:rPr>
        <w:t>4</w:t>
      </w:r>
      <w:r>
        <w:rPr>
          <w:rStyle w:val="27"/>
        </w:rPr>
        <w:fldChar w:fldCharType="end"/>
      </w:r>
      <w:r>
        <w:rPr>
          <w:rStyle w:val="27"/>
        </w:rPr>
        <w:fldChar w:fldCharType="end"/>
      </w:r>
    </w:p>
    <w:p w14:paraId="53415A09">
      <w:pPr>
        <w:pStyle w:val="10"/>
        <w:tabs>
          <w:tab w:val="right" w:leader="dot" w:pos="9070"/>
        </w:tabs>
        <w:spacing w:before="100" w:after="100"/>
        <w:rPr>
          <w:rStyle w:val="27"/>
        </w:rPr>
      </w:pPr>
      <w:r>
        <w:fldChar w:fldCharType="begin"/>
      </w:r>
      <w:r>
        <w:instrText xml:space="preserve"> HYPERLINK \l "_Toc28934" </w:instrText>
      </w:r>
      <w:r>
        <w:fldChar w:fldCharType="separate"/>
      </w:r>
      <w:r>
        <w:rPr>
          <w:rStyle w:val="27"/>
        </w:rPr>
        <w:t xml:space="preserve">2. </w:t>
      </w:r>
      <w:r>
        <w:rPr>
          <w:rStyle w:val="27"/>
          <w:rFonts w:hint="eastAsia"/>
        </w:rPr>
        <w:t>询价内容</w:t>
      </w:r>
      <w:r>
        <w:rPr>
          <w:rStyle w:val="27"/>
        </w:rPr>
        <w:tab/>
      </w:r>
      <w:r>
        <w:rPr>
          <w:rStyle w:val="27"/>
        </w:rPr>
        <w:fldChar w:fldCharType="begin"/>
      </w:r>
      <w:r>
        <w:rPr>
          <w:rStyle w:val="27"/>
        </w:rPr>
        <w:instrText xml:space="preserve"> PAGEREF _Toc28934 </w:instrText>
      </w:r>
      <w:r>
        <w:rPr>
          <w:rStyle w:val="27"/>
        </w:rPr>
        <w:fldChar w:fldCharType="separate"/>
      </w:r>
      <w:r>
        <w:rPr>
          <w:rStyle w:val="27"/>
        </w:rPr>
        <w:t>4</w:t>
      </w:r>
      <w:r>
        <w:rPr>
          <w:rStyle w:val="27"/>
        </w:rPr>
        <w:fldChar w:fldCharType="end"/>
      </w:r>
      <w:r>
        <w:rPr>
          <w:rStyle w:val="27"/>
        </w:rPr>
        <w:fldChar w:fldCharType="end"/>
      </w:r>
    </w:p>
    <w:p w14:paraId="62AE6347">
      <w:pPr>
        <w:pStyle w:val="11"/>
        <w:tabs>
          <w:tab w:val="right" w:leader="dot" w:pos="9070"/>
        </w:tabs>
        <w:spacing w:before="100" w:after="100"/>
        <w:rPr>
          <w:rStyle w:val="27"/>
        </w:rPr>
      </w:pPr>
      <w:r>
        <w:fldChar w:fldCharType="begin"/>
      </w:r>
      <w:r>
        <w:instrText xml:space="preserve"> HYPERLINK \l "_Toc12378" </w:instrText>
      </w:r>
      <w:r>
        <w:fldChar w:fldCharType="separate"/>
      </w:r>
      <w:r>
        <w:rPr>
          <w:rStyle w:val="27"/>
        </w:rPr>
        <w:t xml:space="preserve">2.1 </w:t>
      </w:r>
      <w:r>
        <w:rPr>
          <w:rStyle w:val="27"/>
          <w:rFonts w:hint="eastAsia"/>
        </w:rPr>
        <w:t>采购需求</w:t>
      </w:r>
      <w:r>
        <w:rPr>
          <w:rStyle w:val="27"/>
        </w:rPr>
        <w:tab/>
      </w:r>
      <w:r>
        <w:rPr>
          <w:rStyle w:val="27"/>
        </w:rPr>
        <w:fldChar w:fldCharType="begin"/>
      </w:r>
      <w:r>
        <w:rPr>
          <w:rStyle w:val="27"/>
        </w:rPr>
        <w:instrText xml:space="preserve"> PAGEREF _Toc12378 </w:instrText>
      </w:r>
      <w:r>
        <w:rPr>
          <w:rStyle w:val="27"/>
        </w:rPr>
        <w:fldChar w:fldCharType="separate"/>
      </w:r>
      <w:r>
        <w:rPr>
          <w:rStyle w:val="27"/>
        </w:rPr>
        <w:t>4</w:t>
      </w:r>
      <w:r>
        <w:rPr>
          <w:rStyle w:val="27"/>
        </w:rPr>
        <w:fldChar w:fldCharType="end"/>
      </w:r>
      <w:r>
        <w:rPr>
          <w:rStyle w:val="27"/>
        </w:rPr>
        <w:fldChar w:fldCharType="end"/>
      </w:r>
    </w:p>
    <w:p w14:paraId="0954D759">
      <w:pPr>
        <w:pStyle w:val="11"/>
        <w:tabs>
          <w:tab w:val="right" w:leader="dot" w:pos="9070"/>
        </w:tabs>
        <w:spacing w:before="100" w:after="100"/>
        <w:rPr>
          <w:rStyle w:val="27"/>
        </w:rPr>
      </w:pPr>
      <w:r>
        <w:fldChar w:fldCharType="begin"/>
      </w:r>
      <w:r>
        <w:instrText xml:space="preserve"> HYPERLINK \l "_Toc7138" </w:instrText>
      </w:r>
      <w:r>
        <w:fldChar w:fldCharType="separate"/>
      </w:r>
      <w:r>
        <w:rPr>
          <w:rStyle w:val="27"/>
        </w:rPr>
        <w:t xml:space="preserve">2.2 </w:t>
      </w:r>
      <w:r>
        <w:rPr>
          <w:rStyle w:val="27"/>
          <w:rFonts w:hint="eastAsia"/>
        </w:rPr>
        <w:t>质量要求</w:t>
      </w:r>
      <w:r>
        <w:rPr>
          <w:rStyle w:val="27"/>
        </w:rPr>
        <w:tab/>
      </w:r>
      <w:r>
        <w:rPr>
          <w:rStyle w:val="27"/>
        </w:rPr>
        <w:fldChar w:fldCharType="begin"/>
      </w:r>
      <w:r>
        <w:rPr>
          <w:rStyle w:val="27"/>
        </w:rPr>
        <w:instrText xml:space="preserve"> PAGEREF _Toc7138 </w:instrText>
      </w:r>
      <w:r>
        <w:rPr>
          <w:rStyle w:val="27"/>
        </w:rPr>
        <w:fldChar w:fldCharType="separate"/>
      </w:r>
      <w:r>
        <w:rPr>
          <w:rStyle w:val="27"/>
        </w:rPr>
        <w:t>4</w:t>
      </w:r>
      <w:r>
        <w:rPr>
          <w:rStyle w:val="27"/>
        </w:rPr>
        <w:fldChar w:fldCharType="end"/>
      </w:r>
      <w:r>
        <w:rPr>
          <w:rStyle w:val="27"/>
        </w:rPr>
        <w:fldChar w:fldCharType="end"/>
      </w:r>
    </w:p>
    <w:p w14:paraId="381FEC8C">
      <w:pPr>
        <w:pStyle w:val="11"/>
        <w:tabs>
          <w:tab w:val="right" w:leader="dot" w:pos="9070"/>
        </w:tabs>
        <w:spacing w:before="100" w:after="100"/>
        <w:rPr>
          <w:rStyle w:val="27"/>
          <w:rFonts w:hint="eastAsia" w:eastAsia="宋体"/>
          <w:lang w:val="en-US" w:eastAsia="zh-CN"/>
        </w:rPr>
      </w:pPr>
      <w:r>
        <w:fldChar w:fldCharType="begin"/>
      </w:r>
      <w:r>
        <w:instrText xml:space="preserve"> HYPERLINK \l "_Toc9776" </w:instrText>
      </w:r>
      <w:r>
        <w:fldChar w:fldCharType="separate"/>
      </w:r>
      <w:r>
        <w:rPr>
          <w:rStyle w:val="27"/>
        </w:rPr>
        <w:t xml:space="preserve">2.3 </w:t>
      </w:r>
      <w:r>
        <w:rPr>
          <w:rStyle w:val="27"/>
          <w:rFonts w:hint="eastAsia"/>
        </w:rPr>
        <w:t>交货要求</w:t>
      </w:r>
      <w:r>
        <w:rPr>
          <w:rStyle w:val="27"/>
        </w:rPr>
        <w:tab/>
      </w:r>
      <w:r>
        <w:rPr>
          <w:rStyle w:val="27"/>
        </w:rPr>
        <w:fldChar w:fldCharType="end"/>
      </w:r>
      <w:r>
        <w:rPr>
          <w:rStyle w:val="27"/>
          <w:rFonts w:hint="eastAsia"/>
          <w:lang w:val="en-US" w:eastAsia="zh-CN"/>
        </w:rPr>
        <w:t>4</w:t>
      </w:r>
    </w:p>
    <w:p w14:paraId="0EFF0A92">
      <w:pPr>
        <w:pStyle w:val="11"/>
        <w:tabs>
          <w:tab w:val="right" w:leader="dot" w:pos="9070"/>
        </w:tabs>
        <w:spacing w:before="100" w:after="100"/>
        <w:rPr>
          <w:rStyle w:val="27"/>
        </w:rPr>
      </w:pPr>
      <w:r>
        <w:fldChar w:fldCharType="begin"/>
      </w:r>
      <w:r>
        <w:instrText xml:space="preserve"> HYPERLINK \l "_Toc1095" </w:instrText>
      </w:r>
      <w:r>
        <w:fldChar w:fldCharType="separate"/>
      </w:r>
      <w:r>
        <w:rPr>
          <w:rStyle w:val="27"/>
        </w:rPr>
        <w:t xml:space="preserve">2.4 </w:t>
      </w:r>
      <w:r>
        <w:rPr>
          <w:rStyle w:val="27"/>
          <w:rFonts w:hint="eastAsia"/>
        </w:rPr>
        <w:t>计量方式</w:t>
      </w:r>
      <w:r>
        <w:rPr>
          <w:rStyle w:val="27"/>
        </w:rPr>
        <w:tab/>
      </w:r>
      <w:r>
        <w:rPr>
          <w:rStyle w:val="27"/>
        </w:rPr>
        <w:fldChar w:fldCharType="begin"/>
      </w:r>
      <w:r>
        <w:rPr>
          <w:rStyle w:val="27"/>
        </w:rPr>
        <w:instrText xml:space="preserve"> PAGEREF _Toc1095 </w:instrText>
      </w:r>
      <w:r>
        <w:rPr>
          <w:rStyle w:val="27"/>
        </w:rPr>
        <w:fldChar w:fldCharType="separate"/>
      </w:r>
      <w:r>
        <w:rPr>
          <w:rStyle w:val="27"/>
        </w:rPr>
        <w:t>4</w:t>
      </w:r>
      <w:r>
        <w:rPr>
          <w:rStyle w:val="27"/>
        </w:rPr>
        <w:fldChar w:fldCharType="end"/>
      </w:r>
      <w:r>
        <w:rPr>
          <w:rStyle w:val="27"/>
        </w:rPr>
        <w:fldChar w:fldCharType="end"/>
      </w:r>
    </w:p>
    <w:p w14:paraId="5CCFC334">
      <w:pPr>
        <w:pStyle w:val="10"/>
        <w:tabs>
          <w:tab w:val="right" w:leader="dot" w:pos="9070"/>
        </w:tabs>
        <w:spacing w:before="100" w:after="100"/>
        <w:rPr>
          <w:rStyle w:val="27"/>
        </w:rPr>
      </w:pPr>
      <w:r>
        <w:fldChar w:fldCharType="begin"/>
      </w:r>
      <w:r>
        <w:instrText xml:space="preserve"> HYPERLINK \l "_Toc2033" </w:instrText>
      </w:r>
      <w:r>
        <w:fldChar w:fldCharType="separate"/>
      </w:r>
      <w:r>
        <w:rPr>
          <w:rStyle w:val="27"/>
        </w:rPr>
        <w:t xml:space="preserve">3. </w:t>
      </w:r>
      <w:r>
        <w:rPr>
          <w:rStyle w:val="27"/>
          <w:rFonts w:hint="eastAsia"/>
        </w:rPr>
        <w:t>响应人须知</w:t>
      </w:r>
      <w:r>
        <w:rPr>
          <w:rStyle w:val="27"/>
        </w:rPr>
        <w:tab/>
      </w:r>
      <w:r>
        <w:rPr>
          <w:rStyle w:val="27"/>
        </w:rPr>
        <w:fldChar w:fldCharType="begin"/>
      </w:r>
      <w:r>
        <w:rPr>
          <w:rStyle w:val="27"/>
        </w:rPr>
        <w:instrText xml:space="preserve"> PAGEREF _Toc2033 </w:instrText>
      </w:r>
      <w:r>
        <w:rPr>
          <w:rStyle w:val="27"/>
        </w:rPr>
        <w:fldChar w:fldCharType="separate"/>
      </w:r>
      <w:r>
        <w:rPr>
          <w:rStyle w:val="27"/>
        </w:rPr>
        <w:t>4</w:t>
      </w:r>
      <w:r>
        <w:rPr>
          <w:rStyle w:val="27"/>
        </w:rPr>
        <w:fldChar w:fldCharType="end"/>
      </w:r>
      <w:r>
        <w:rPr>
          <w:rStyle w:val="27"/>
        </w:rPr>
        <w:fldChar w:fldCharType="end"/>
      </w:r>
    </w:p>
    <w:p w14:paraId="1E329452">
      <w:pPr>
        <w:pStyle w:val="11"/>
        <w:tabs>
          <w:tab w:val="right" w:leader="dot" w:pos="9070"/>
        </w:tabs>
        <w:spacing w:before="100" w:after="100"/>
        <w:rPr>
          <w:rStyle w:val="27"/>
        </w:rPr>
      </w:pPr>
      <w:r>
        <w:fldChar w:fldCharType="begin"/>
      </w:r>
      <w:r>
        <w:instrText xml:space="preserve"> HYPERLINK \l "_Toc9302" </w:instrText>
      </w:r>
      <w:r>
        <w:fldChar w:fldCharType="separate"/>
      </w:r>
      <w:r>
        <w:rPr>
          <w:rStyle w:val="27"/>
        </w:rPr>
        <w:t xml:space="preserve">3.1 </w:t>
      </w:r>
      <w:r>
        <w:rPr>
          <w:rStyle w:val="27"/>
          <w:rFonts w:hint="eastAsia"/>
        </w:rPr>
        <w:t>包件划分</w:t>
      </w:r>
      <w:r>
        <w:rPr>
          <w:rStyle w:val="27"/>
        </w:rPr>
        <w:tab/>
      </w:r>
      <w:r>
        <w:rPr>
          <w:rStyle w:val="27"/>
        </w:rPr>
        <w:fldChar w:fldCharType="begin"/>
      </w:r>
      <w:r>
        <w:rPr>
          <w:rStyle w:val="27"/>
        </w:rPr>
        <w:instrText xml:space="preserve"> PAGEREF _Toc9302 </w:instrText>
      </w:r>
      <w:r>
        <w:rPr>
          <w:rStyle w:val="27"/>
        </w:rPr>
        <w:fldChar w:fldCharType="separate"/>
      </w:r>
      <w:r>
        <w:rPr>
          <w:rStyle w:val="27"/>
        </w:rPr>
        <w:t>4</w:t>
      </w:r>
      <w:r>
        <w:rPr>
          <w:rStyle w:val="27"/>
        </w:rPr>
        <w:fldChar w:fldCharType="end"/>
      </w:r>
      <w:r>
        <w:rPr>
          <w:rStyle w:val="27"/>
        </w:rPr>
        <w:fldChar w:fldCharType="end"/>
      </w:r>
    </w:p>
    <w:p w14:paraId="5DE1ECF1">
      <w:pPr>
        <w:pStyle w:val="11"/>
        <w:tabs>
          <w:tab w:val="right" w:leader="dot" w:pos="9070"/>
        </w:tabs>
        <w:spacing w:before="100" w:after="100"/>
        <w:rPr>
          <w:rStyle w:val="27"/>
        </w:rPr>
      </w:pPr>
      <w:r>
        <w:fldChar w:fldCharType="begin"/>
      </w:r>
      <w:r>
        <w:instrText xml:space="preserve"> HYPERLINK \l "_Toc5482" </w:instrText>
      </w:r>
      <w:r>
        <w:fldChar w:fldCharType="separate"/>
      </w:r>
      <w:r>
        <w:rPr>
          <w:rStyle w:val="27"/>
        </w:rPr>
        <w:t xml:space="preserve">3.2 </w:t>
      </w:r>
      <w:r>
        <w:rPr>
          <w:rStyle w:val="27"/>
          <w:rFonts w:hint="eastAsia"/>
        </w:rPr>
        <w:t>支付信息</w:t>
      </w:r>
      <w:r>
        <w:rPr>
          <w:rStyle w:val="27"/>
        </w:rPr>
        <w:tab/>
      </w:r>
      <w:r>
        <w:rPr>
          <w:rStyle w:val="27"/>
        </w:rPr>
        <w:fldChar w:fldCharType="begin"/>
      </w:r>
      <w:r>
        <w:rPr>
          <w:rStyle w:val="27"/>
        </w:rPr>
        <w:instrText xml:space="preserve"> PAGEREF _Toc5482 </w:instrText>
      </w:r>
      <w:r>
        <w:rPr>
          <w:rStyle w:val="27"/>
        </w:rPr>
        <w:fldChar w:fldCharType="separate"/>
      </w:r>
      <w:r>
        <w:rPr>
          <w:rStyle w:val="27"/>
        </w:rPr>
        <w:t>4</w:t>
      </w:r>
      <w:r>
        <w:rPr>
          <w:rStyle w:val="27"/>
        </w:rPr>
        <w:fldChar w:fldCharType="end"/>
      </w:r>
      <w:r>
        <w:rPr>
          <w:rStyle w:val="27"/>
        </w:rPr>
        <w:fldChar w:fldCharType="end"/>
      </w:r>
    </w:p>
    <w:p w14:paraId="3E0732C8">
      <w:pPr>
        <w:pStyle w:val="11"/>
        <w:tabs>
          <w:tab w:val="right" w:leader="dot" w:pos="9070"/>
        </w:tabs>
        <w:spacing w:before="100" w:after="100"/>
        <w:rPr>
          <w:rStyle w:val="27"/>
        </w:rPr>
      </w:pPr>
      <w:r>
        <w:fldChar w:fldCharType="begin"/>
      </w:r>
      <w:r>
        <w:instrText xml:space="preserve"> HYPERLINK \l "_Toc31253" </w:instrText>
      </w:r>
      <w:r>
        <w:fldChar w:fldCharType="separate"/>
      </w:r>
      <w:r>
        <w:rPr>
          <w:rStyle w:val="27"/>
        </w:rPr>
        <w:t xml:space="preserve">3.3 </w:t>
      </w:r>
      <w:r>
        <w:rPr>
          <w:rStyle w:val="27"/>
          <w:rFonts w:hint="eastAsia"/>
        </w:rPr>
        <w:t>响应保证金</w:t>
      </w:r>
      <w:r>
        <w:rPr>
          <w:rStyle w:val="27"/>
        </w:rPr>
        <w:tab/>
      </w:r>
      <w:r>
        <w:rPr>
          <w:rStyle w:val="27"/>
        </w:rPr>
        <w:fldChar w:fldCharType="begin"/>
      </w:r>
      <w:r>
        <w:rPr>
          <w:rStyle w:val="27"/>
        </w:rPr>
        <w:instrText xml:space="preserve"> PAGEREF _Toc31253 </w:instrText>
      </w:r>
      <w:r>
        <w:rPr>
          <w:rStyle w:val="27"/>
        </w:rPr>
        <w:fldChar w:fldCharType="separate"/>
      </w:r>
      <w:r>
        <w:rPr>
          <w:rStyle w:val="27"/>
        </w:rPr>
        <w:t>5</w:t>
      </w:r>
      <w:r>
        <w:rPr>
          <w:rStyle w:val="27"/>
        </w:rPr>
        <w:fldChar w:fldCharType="end"/>
      </w:r>
      <w:r>
        <w:rPr>
          <w:rStyle w:val="27"/>
        </w:rPr>
        <w:fldChar w:fldCharType="end"/>
      </w:r>
    </w:p>
    <w:p w14:paraId="6DEDC885">
      <w:pPr>
        <w:pStyle w:val="11"/>
        <w:tabs>
          <w:tab w:val="right" w:leader="dot" w:pos="9070"/>
        </w:tabs>
        <w:spacing w:before="100" w:after="100"/>
        <w:rPr>
          <w:rStyle w:val="27"/>
        </w:rPr>
      </w:pPr>
      <w:r>
        <w:fldChar w:fldCharType="begin"/>
      </w:r>
      <w:r>
        <w:instrText xml:space="preserve"> HYPERLINK \l "_Toc17486" </w:instrText>
      </w:r>
      <w:r>
        <w:fldChar w:fldCharType="separate"/>
      </w:r>
      <w:r>
        <w:rPr>
          <w:rStyle w:val="27"/>
        </w:rPr>
        <w:t>3.4 报价须知</w:t>
      </w:r>
      <w:r>
        <w:rPr>
          <w:rStyle w:val="27"/>
        </w:rPr>
        <w:tab/>
      </w:r>
      <w:r>
        <w:rPr>
          <w:rStyle w:val="27"/>
        </w:rPr>
        <w:fldChar w:fldCharType="begin"/>
      </w:r>
      <w:r>
        <w:rPr>
          <w:rStyle w:val="27"/>
        </w:rPr>
        <w:instrText xml:space="preserve"> PAGEREF _Toc17486 </w:instrText>
      </w:r>
      <w:r>
        <w:rPr>
          <w:rStyle w:val="27"/>
        </w:rPr>
        <w:fldChar w:fldCharType="separate"/>
      </w:r>
      <w:r>
        <w:rPr>
          <w:rStyle w:val="27"/>
        </w:rPr>
        <w:t>5</w:t>
      </w:r>
      <w:r>
        <w:rPr>
          <w:rStyle w:val="27"/>
        </w:rPr>
        <w:fldChar w:fldCharType="end"/>
      </w:r>
      <w:r>
        <w:rPr>
          <w:rStyle w:val="27"/>
        </w:rPr>
        <w:fldChar w:fldCharType="end"/>
      </w:r>
    </w:p>
    <w:p w14:paraId="0DA2A7AF">
      <w:pPr>
        <w:pStyle w:val="10"/>
        <w:tabs>
          <w:tab w:val="right" w:leader="dot" w:pos="9070"/>
        </w:tabs>
        <w:spacing w:before="100" w:after="100"/>
        <w:rPr>
          <w:rStyle w:val="27"/>
        </w:rPr>
      </w:pPr>
      <w:r>
        <w:fldChar w:fldCharType="begin"/>
      </w:r>
      <w:r>
        <w:instrText xml:space="preserve"> HYPERLINK \l "_Toc23846" </w:instrText>
      </w:r>
      <w:r>
        <w:fldChar w:fldCharType="separate"/>
      </w:r>
      <w:r>
        <w:rPr>
          <w:rStyle w:val="27"/>
        </w:rPr>
        <w:t xml:space="preserve">4. </w:t>
      </w:r>
      <w:r>
        <w:rPr>
          <w:rStyle w:val="27"/>
          <w:rFonts w:hint="eastAsia"/>
        </w:rPr>
        <w:t>响应文件</w:t>
      </w:r>
      <w:r>
        <w:rPr>
          <w:rStyle w:val="27"/>
        </w:rPr>
        <w:tab/>
      </w:r>
      <w:r>
        <w:rPr>
          <w:rStyle w:val="27"/>
        </w:rPr>
        <w:fldChar w:fldCharType="begin"/>
      </w:r>
      <w:r>
        <w:rPr>
          <w:rStyle w:val="27"/>
        </w:rPr>
        <w:instrText xml:space="preserve"> PAGEREF _Toc23846 </w:instrText>
      </w:r>
      <w:r>
        <w:rPr>
          <w:rStyle w:val="27"/>
        </w:rPr>
        <w:fldChar w:fldCharType="separate"/>
      </w:r>
      <w:r>
        <w:rPr>
          <w:rStyle w:val="27"/>
        </w:rPr>
        <w:t>5</w:t>
      </w:r>
      <w:r>
        <w:rPr>
          <w:rStyle w:val="27"/>
        </w:rPr>
        <w:fldChar w:fldCharType="end"/>
      </w:r>
      <w:r>
        <w:rPr>
          <w:rStyle w:val="27"/>
        </w:rPr>
        <w:fldChar w:fldCharType="end"/>
      </w:r>
    </w:p>
    <w:p w14:paraId="0F828E23">
      <w:pPr>
        <w:pStyle w:val="11"/>
        <w:tabs>
          <w:tab w:val="right" w:leader="dot" w:pos="9070"/>
        </w:tabs>
        <w:spacing w:before="100" w:after="100"/>
        <w:rPr>
          <w:rStyle w:val="27"/>
        </w:rPr>
      </w:pPr>
      <w:r>
        <w:fldChar w:fldCharType="begin"/>
      </w:r>
      <w:r>
        <w:instrText xml:space="preserve"> HYPERLINK \l "_Toc19338" </w:instrText>
      </w:r>
      <w:r>
        <w:fldChar w:fldCharType="separate"/>
      </w:r>
      <w:r>
        <w:rPr>
          <w:rStyle w:val="27"/>
        </w:rPr>
        <w:t xml:space="preserve">4.1 </w:t>
      </w:r>
      <w:r>
        <w:rPr>
          <w:rStyle w:val="27"/>
          <w:rFonts w:hint="eastAsia"/>
        </w:rPr>
        <w:t>响应文件应包含的内容</w:t>
      </w:r>
      <w:r>
        <w:rPr>
          <w:rStyle w:val="27"/>
        </w:rPr>
        <w:tab/>
      </w:r>
      <w:r>
        <w:rPr>
          <w:rStyle w:val="27"/>
        </w:rPr>
        <w:fldChar w:fldCharType="begin"/>
      </w:r>
      <w:r>
        <w:rPr>
          <w:rStyle w:val="27"/>
        </w:rPr>
        <w:instrText xml:space="preserve"> PAGEREF _Toc19338 </w:instrText>
      </w:r>
      <w:r>
        <w:rPr>
          <w:rStyle w:val="27"/>
        </w:rPr>
        <w:fldChar w:fldCharType="separate"/>
      </w:r>
      <w:r>
        <w:rPr>
          <w:rStyle w:val="27"/>
        </w:rPr>
        <w:t>5</w:t>
      </w:r>
      <w:r>
        <w:rPr>
          <w:rStyle w:val="27"/>
        </w:rPr>
        <w:fldChar w:fldCharType="end"/>
      </w:r>
      <w:r>
        <w:rPr>
          <w:rStyle w:val="27"/>
        </w:rPr>
        <w:fldChar w:fldCharType="end"/>
      </w:r>
    </w:p>
    <w:p w14:paraId="1A8F2480">
      <w:pPr>
        <w:pStyle w:val="11"/>
        <w:tabs>
          <w:tab w:val="right" w:leader="dot" w:pos="9070"/>
        </w:tabs>
        <w:spacing w:before="100" w:after="100"/>
        <w:rPr>
          <w:rStyle w:val="27"/>
        </w:rPr>
      </w:pPr>
      <w:r>
        <w:fldChar w:fldCharType="begin"/>
      </w:r>
      <w:r>
        <w:instrText xml:space="preserve"> HYPERLINK \l "_Toc14151" </w:instrText>
      </w:r>
      <w:r>
        <w:fldChar w:fldCharType="separate"/>
      </w:r>
      <w:r>
        <w:rPr>
          <w:rStyle w:val="27"/>
        </w:rPr>
        <w:t xml:space="preserve">4.2 </w:t>
      </w:r>
      <w:r>
        <w:rPr>
          <w:rStyle w:val="27"/>
          <w:rFonts w:hint="eastAsia"/>
        </w:rPr>
        <w:t>格式及编制要求</w:t>
      </w:r>
      <w:r>
        <w:rPr>
          <w:rStyle w:val="27"/>
        </w:rPr>
        <w:tab/>
      </w:r>
      <w:r>
        <w:rPr>
          <w:rStyle w:val="27"/>
        </w:rPr>
        <w:fldChar w:fldCharType="begin"/>
      </w:r>
      <w:r>
        <w:rPr>
          <w:rStyle w:val="27"/>
        </w:rPr>
        <w:instrText xml:space="preserve"> PAGEREF _Toc14151 </w:instrText>
      </w:r>
      <w:r>
        <w:rPr>
          <w:rStyle w:val="27"/>
        </w:rPr>
        <w:fldChar w:fldCharType="separate"/>
      </w:r>
      <w:r>
        <w:rPr>
          <w:rStyle w:val="27"/>
        </w:rPr>
        <w:t>6</w:t>
      </w:r>
      <w:r>
        <w:rPr>
          <w:rStyle w:val="27"/>
        </w:rPr>
        <w:fldChar w:fldCharType="end"/>
      </w:r>
      <w:r>
        <w:rPr>
          <w:rStyle w:val="27"/>
        </w:rPr>
        <w:fldChar w:fldCharType="end"/>
      </w:r>
    </w:p>
    <w:p w14:paraId="675F5AC7">
      <w:pPr>
        <w:pStyle w:val="10"/>
        <w:tabs>
          <w:tab w:val="right" w:leader="dot" w:pos="9070"/>
        </w:tabs>
        <w:spacing w:before="100" w:after="100"/>
        <w:rPr>
          <w:rStyle w:val="27"/>
        </w:rPr>
      </w:pPr>
      <w:r>
        <w:fldChar w:fldCharType="begin"/>
      </w:r>
      <w:r>
        <w:instrText xml:space="preserve"> HYPERLINK \l "_Toc27202" </w:instrText>
      </w:r>
      <w:r>
        <w:fldChar w:fldCharType="separate"/>
      </w:r>
      <w:r>
        <w:rPr>
          <w:rStyle w:val="27"/>
        </w:rPr>
        <w:t xml:space="preserve">5. </w:t>
      </w:r>
      <w:r>
        <w:rPr>
          <w:rStyle w:val="27"/>
          <w:rFonts w:hint="eastAsia"/>
        </w:rPr>
        <w:t>响应有效期</w:t>
      </w:r>
      <w:r>
        <w:rPr>
          <w:rStyle w:val="27"/>
        </w:rPr>
        <w:tab/>
      </w:r>
      <w:r>
        <w:rPr>
          <w:rStyle w:val="27"/>
        </w:rPr>
        <w:fldChar w:fldCharType="begin"/>
      </w:r>
      <w:r>
        <w:rPr>
          <w:rStyle w:val="27"/>
        </w:rPr>
        <w:instrText xml:space="preserve"> PAGEREF _Toc27202 </w:instrText>
      </w:r>
      <w:r>
        <w:rPr>
          <w:rStyle w:val="27"/>
        </w:rPr>
        <w:fldChar w:fldCharType="separate"/>
      </w:r>
      <w:r>
        <w:rPr>
          <w:rStyle w:val="27"/>
        </w:rPr>
        <w:t>6</w:t>
      </w:r>
      <w:r>
        <w:rPr>
          <w:rStyle w:val="27"/>
        </w:rPr>
        <w:fldChar w:fldCharType="end"/>
      </w:r>
      <w:r>
        <w:rPr>
          <w:rStyle w:val="27"/>
        </w:rPr>
        <w:fldChar w:fldCharType="end"/>
      </w:r>
    </w:p>
    <w:p w14:paraId="49DAA264">
      <w:pPr>
        <w:pStyle w:val="10"/>
        <w:tabs>
          <w:tab w:val="right" w:leader="dot" w:pos="9070"/>
        </w:tabs>
        <w:spacing w:before="100" w:after="100"/>
        <w:rPr>
          <w:rStyle w:val="27"/>
        </w:rPr>
      </w:pPr>
      <w:r>
        <w:fldChar w:fldCharType="begin"/>
      </w:r>
      <w:r>
        <w:instrText xml:space="preserve"> HYPERLINK \l "_Toc24042" </w:instrText>
      </w:r>
      <w:r>
        <w:fldChar w:fldCharType="separate"/>
      </w:r>
      <w:r>
        <w:rPr>
          <w:rStyle w:val="27"/>
        </w:rPr>
        <w:t>6. 联系方式</w:t>
      </w:r>
      <w:r>
        <w:rPr>
          <w:rStyle w:val="27"/>
        </w:rPr>
        <w:tab/>
      </w:r>
      <w:r>
        <w:rPr>
          <w:rStyle w:val="27"/>
        </w:rPr>
        <w:fldChar w:fldCharType="begin"/>
      </w:r>
      <w:r>
        <w:rPr>
          <w:rStyle w:val="27"/>
        </w:rPr>
        <w:instrText xml:space="preserve"> PAGEREF _Toc24042 </w:instrText>
      </w:r>
      <w:r>
        <w:rPr>
          <w:rStyle w:val="27"/>
        </w:rPr>
        <w:fldChar w:fldCharType="separate"/>
      </w:r>
      <w:r>
        <w:rPr>
          <w:rStyle w:val="27"/>
        </w:rPr>
        <w:t>6</w:t>
      </w:r>
      <w:r>
        <w:rPr>
          <w:rStyle w:val="27"/>
        </w:rPr>
        <w:fldChar w:fldCharType="end"/>
      </w:r>
      <w:r>
        <w:rPr>
          <w:rStyle w:val="27"/>
        </w:rPr>
        <w:fldChar w:fldCharType="end"/>
      </w:r>
    </w:p>
    <w:p w14:paraId="7F92F9AF">
      <w:pPr>
        <w:pStyle w:val="10"/>
        <w:tabs>
          <w:tab w:val="right" w:leader="dot" w:pos="9070"/>
        </w:tabs>
        <w:spacing w:before="100" w:after="100"/>
        <w:rPr>
          <w:rStyle w:val="27"/>
        </w:rPr>
      </w:pPr>
      <w:r>
        <w:fldChar w:fldCharType="begin"/>
      </w:r>
      <w:r>
        <w:instrText xml:space="preserve"> HYPERLINK \l "_Toc20373" </w:instrText>
      </w:r>
      <w:r>
        <w:fldChar w:fldCharType="separate"/>
      </w:r>
      <w:r>
        <w:rPr>
          <w:rStyle w:val="27"/>
          <w:rFonts w:hint="eastAsia"/>
        </w:rPr>
        <w:t>附件：物资需求一览表</w:t>
      </w:r>
      <w:r>
        <w:rPr>
          <w:rStyle w:val="27"/>
        </w:rPr>
        <w:tab/>
      </w:r>
      <w:r>
        <w:rPr>
          <w:rStyle w:val="27"/>
        </w:rPr>
        <w:fldChar w:fldCharType="begin"/>
      </w:r>
      <w:r>
        <w:rPr>
          <w:rStyle w:val="27"/>
        </w:rPr>
        <w:instrText xml:space="preserve"> PAGEREF _Toc20373 </w:instrText>
      </w:r>
      <w:r>
        <w:rPr>
          <w:rStyle w:val="27"/>
        </w:rPr>
        <w:fldChar w:fldCharType="separate"/>
      </w:r>
      <w:r>
        <w:rPr>
          <w:rStyle w:val="27"/>
        </w:rPr>
        <w:t>7</w:t>
      </w:r>
      <w:r>
        <w:rPr>
          <w:rStyle w:val="27"/>
        </w:rPr>
        <w:fldChar w:fldCharType="end"/>
      </w:r>
      <w:r>
        <w:rPr>
          <w:rStyle w:val="27"/>
        </w:rPr>
        <w:fldChar w:fldCharType="end"/>
      </w:r>
    </w:p>
    <w:p w14:paraId="56CA8EE7">
      <w:pPr>
        <w:pStyle w:val="10"/>
        <w:tabs>
          <w:tab w:val="right" w:leader="dot" w:pos="9070"/>
        </w:tabs>
        <w:spacing w:before="100" w:after="100"/>
        <w:rPr>
          <w:rStyle w:val="27"/>
        </w:rPr>
      </w:pPr>
      <w:r>
        <w:fldChar w:fldCharType="begin"/>
      </w:r>
      <w:r>
        <w:instrText xml:space="preserve"> HYPERLINK \l "_Toc32095" </w:instrText>
      </w:r>
      <w:r>
        <w:fldChar w:fldCharType="separate"/>
      </w:r>
      <w:r>
        <w:rPr>
          <w:rStyle w:val="27"/>
          <w:rFonts w:hint="eastAsia"/>
        </w:rPr>
        <w:t>第二章 合同条款及格式</w:t>
      </w:r>
      <w:r>
        <w:rPr>
          <w:rStyle w:val="27"/>
        </w:rPr>
        <w:tab/>
      </w:r>
      <w:r>
        <w:rPr>
          <w:rStyle w:val="27"/>
        </w:rPr>
        <w:fldChar w:fldCharType="begin"/>
      </w:r>
      <w:r>
        <w:rPr>
          <w:rStyle w:val="27"/>
        </w:rPr>
        <w:instrText xml:space="preserve"> PAGEREF _Toc32095 </w:instrText>
      </w:r>
      <w:r>
        <w:rPr>
          <w:rStyle w:val="27"/>
        </w:rPr>
        <w:fldChar w:fldCharType="separate"/>
      </w:r>
      <w:r>
        <w:rPr>
          <w:rStyle w:val="27"/>
        </w:rPr>
        <w:t>8</w:t>
      </w:r>
      <w:r>
        <w:rPr>
          <w:rStyle w:val="27"/>
        </w:rPr>
        <w:fldChar w:fldCharType="end"/>
      </w:r>
      <w:r>
        <w:rPr>
          <w:rStyle w:val="27"/>
        </w:rPr>
        <w:fldChar w:fldCharType="end"/>
      </w:r>
    </w:p>
    <w:p w14:paraId="1AECEE8E">
      <w:pPr>
        <w:pStyle w:val="10"/>
        <w:tabs>
          <w:tab w:val="right" w:leader="dot" w:pos="9070"/>
        </w:tabs>
        <w:spacing w:before="100" w:after="100"/>
        <w:rPr>
          <w:rStyle w:val="27"/>
        </w:rPr>
      </w:pPr>
      <w:r>
        <w:fldChar w:fldCharType="begin"/>
      </w:r>
      <w:r>
        <w:instrText xml:space="preserve"> HYPERLINK \l "_Toc29079" </w:instrText>
      </w:r>
      <w:r>
        <w:fldChar w:fldCharType="separate"/>
      </w:r>
      <w:r>
        <w:rPr>
          <w:rStyle w:val="27"/>
          <w:rFonts w:hint="eastAsia"/>
        </w:rPr>
        <w:t>第三章 响应文件</w:t>
      </w:r>
      <w:r>
        <w:rPr>
          <w:rStyle w:val="27"/>
        </w:rPr>
        <w:tab/>
      </w:r>
      <w:r>
        <w:rPr>
          <w:rStyle w:val="27"/>
        </w:rPr>
        <w:fldChar w:fldCharType="begin"/>
      </w:r>
      <w:r>
        <w:rPr>
          <w:rStyle w:val="27"/>
        </w:rPr>
        <w:instrText xml:space="preserve"> PAGEREF _Toc29079 </w:instrText>
      </w:r>
      <w:r>
        <w:rPr>
          <w:rStyle w:val="27"/>
        </w:rPr>
        <w:fldChar w:fldCharType="separate"/>
      </w:r>
      <w:r>
        <w:rPr>
          <w:rStyle w:val="27"/>
        </w:rPr>
        <w:t>21</w:t>
      </w:r>
      <w:r>
        <w:rPr>
          <w:rStyle w:val="27"/>
        </w:rPr>
        <w:fldChar w:fldCharType="end"/>
      </w:r>
      <w:r>
        <w:rPr>
          <w:rStyle w:val="27"/>
        </w:rPr>
        <w:fldChar w:fldCharType="end"/>
      </w:r>
    </w:p>
    <w:p w14:paraId="44029290">
      <w:pPr>
        <w:pStyle w:val="10"/>
        <w:tabs>
          <w:tab w:val="right" w:leader="dot" w:pos="9070"/>
        </w:tabs>
        <w:spacing w:before="100" w:after="100"/>
        <w:rPr>
          <w:rStyle w:val="27"/>
        </w:rPr>
      </w:pPr>
      <w:r>
        <w:fldChar w:fldCharType="begin"/>
      </w:r>
      <w:r>
        <w:instrText xml:space="preserve"> HYPERLINK \l "_Toc19037" </w:instrText>
      </w:r>
      <w:r>
        <w:fldChar w:fldCharType="separate"/>
      </w:r>
      <w:r>
        <w:rPr>
          <w:rStyle w:val="27"/>
        </w:rPr>
        <w:t xml:space="preserve">1. </w:t>
      </w:r>
      <w:r>
        <w:rPr>
          <w:rStyle w:val="27"/>
          <w:rFonts w:hint="eastAsia"/>
        </w:rPr>
        <w:t>响应函</w:t>
      </w:r>
      <w:r>
        <w:rPr>
          <w:rStyle w:val="27"/>
        </w:rPr>
        <w:tab/>
      </w:r>
      <w:r>
        <w:rPr>
          <w:rStyle w:val="27"/>
        </w:rPr>
        <w:fldChar w:fldCharType="begin"/>
      </w:r>
      <w:r>
        <w:rPr>
          <w:rStyle w:val="27"/>
        </w:rPr>
        <w:instrText xml:space="preserve"> PAGEREF _Toc19037 </w:instrText>
      </w:r>
      <w:r>
        <w:rPr>
          <w:rStyle w:val="27"/>
        </w:rPr>
        <w:fldChar w:fldCharType="separate"/>
      </w:r>
      <w:r>
        <w:rPr>
          <w:rStyle w:val="27"/>
        </w:rPr>
        <w:t>24</w:t>
      </w:r>
      <w:r>
        <w:rPr>
          <w:rStyle w:val="27"/>
        </w:rPr>
        <w:fldChar w:fldCharType="end"/>
      </w:r>
      <w:r>
        <w:rPr>
          <w:rStyle w:val="27"/>
        </w:rPr>
        <w:fldChar w:fldCharType="end"/>
      </w:r>
    </w:p>
    <w:p w14:paraId="531926CD">
      <w:pPr>
        <w:pStyle w:val="10"/>
        <w:tabs>
          <w:tab w:val="right" w:leader="dot" w:pos="9070"/>
        </w:tabs>
        <w:spacing w:before="100" w:after="100"/>
        <w:rPr>
          <w:rStyle w:val="27"/>
        </w:rPr>
      </w:pPr>
      <w:r>
        <w:fldChar w:fldCharType="begin"/>
      </w:r>
      <w:r>
        <w:instrText xml:space="preserve"> HYPERLINK \l "_Toc21805" </w:instrText>
      </w:r>
      <w:r>
        <w:fldChar w:fldCharType="separate"/>
      </w:r>
      <w:r>
        <w:rPr>
          <w:rStyle w:val="27"/>
        </w:rPr>
        <w:t xml:space="preserve">2. </w:t>
      </w:r>
      <w:r>
        <w:rPr>
          <w:rStyle w:val="27"/>
          <w:rFonts w:hint="eastAsia"/>
        </w:rPr>
        <w:t>法定代表人身份证明及授权委托书</w:t>
      </w:r>
      <w:r>
        <w:rPr>
          <w:rStyle w:val="27"/>
        </w:rPr>
        <w:tab/>
      </w:r>
      <w:r>
        <w:rPr>
          <w:rStyle w:val="27"/>
        </w:rPr>
        <w:fldChar w:fldCharType="begin"/>
      </w:r>
      <w:r>
        <w:rPr>
          <w:rStyle w:val="27"/>
        </w:rPr>
        <w:instrText xml:space="preserve"> PAGEREF _Toc21805 </w:instrText>
      </w:r>
      <w:r>
        <w:rPr>
          <w:rStyle w:val="27"/>
        </w:rPr>
        <w:fldChar w:fldCharType="separate"/>
      </w:r>
      <w:r>
        <w:rPr>
          <w:rStyle w:val="27"/>
        </w:rPr>
        <w:t>25</w:t>
      </w:r>
      <w:r>
        <w:rPr>
          <w:rStyle w:val="27"/>
        </w:rPr>
        <w:fldChar w:fldCharType="end"/>
      </w:r>
      <w:r>
        <w:rPr>
          <w:rStyle w:val="27"/>
        </w:rPr>
        <w:fldChar w:fldCharType="end"/>
      </w:r>
    </w:p>
    <w:p w14:paraId="512B4712">
      <w:pPr>
        <w:pStyle w:val="10"/>
        <w:tabs>
          <w:tab w:val="right" w:leader="dot" w:pos="9070"/>
        </w:tabs>
        <w:spacing w:before="100" w:after="100"/>
        <w:rPr>
          <w:rStyle w:val="27"/>
        </w:rPr>
      </w:pPr>
      <w:r>
        <w:fldChar w:fldCharType="begin"/>
      </w:r>
      <w:r>
        <w:instrText xml:space="preserve"> HYPERLINK \l "_Toc5377" </w:instrText>
      </w:r>
      <w:r>
        <w:fldChar w:fldCharType="separate"/>
      </w:r>
      <w:r>
        <w:rPr>
          <w:rStyle w:val="27"/>
        </w:rPr>
        <w:t xml:space="preserve">3. </w:t>
      </w:r>
      <w:r>
        <w:rPr>
          <w:rStyle w:val="27"/>
          <w:rFonts w:hint="eastAsia"/>
        </w:rPr>
        <w:t>响应保证金缴纳凭证</w:t>
      </w:r>
      <w:r>
        <w:rPr>
          <w:rStyle w:val="27"/>
        </w:rPr>
        <w:tab/>
      </w:r>
      <w:r>
        <w:rPr>
          <w:rStyle w:val="27"/>
        </w:rPr>
        <w:fldChar w:fldCharType="begin"/>
      </w:r>
      <w:r>
        <w:rPr>
          <w:rStyle w:val="27"/>
        </w:rPr>
        <w:instrText xml:space="preserve"> PAGEREF _Toc5377 </w:instrText>
      </w:r>
      <w:r>
        <w:rPr>
          <w:rStyle w:val="27"/>
        </w:rPr>
        <w:fldChar w:fldCharType="separate"/>
      </w:r>
      <w:r>
        <w:rPr>
          <w:rStyle w:val="27"/>
        </w:rPr>
        <w:t>27</w:t>
      </w:r>
      <w:r>
        <w:rPr>
          <w:rStyle w:val="27"/>
        </w:rPr>
        <w:fldChar w:fldCharType="end"/>
      </w:r>
      <w:r>
        <w:rPr>
          <w:rStyle w:val="27"/>
        </w:rPr>
        <w:fldChar w:fldCharType="end"/>
      </w:r>
    </w:p>
    <w:p w14:paraId="6243488D">
      <w:pPr>
        <w:pStyle w:val="10"/>
        <w:tabs>
          <w:tab w:val="right" w:leader="dot" w:pos="9070"/>
        </w:tabs>
        <w:spacing w:before="100" w:after="100"/>
        <w:rPr>
          <w:rStyle w:val="27"/>
        </w:rPr>
      </w:pPr>
      <w:r>
        <w:fldChar w:fldCharType="begin"/>
      </w:r>
      <w:r>
        <w:instrText xml:space="preserve"> HYPERLINK \l "_Toc5547" </w:instrText>
      </w:r>
      <w:r>
        <w:fldChar w:fldCharType="separate"/>
      </w:r>
      <w:r>
        <w:rPr>
          <w:rStyle w:val="27"/>
        </w:rPr>
        <w:t xml:space="preserve">4. </w:t>
      </w:r>
      <w:r>
        <w:rPr>
          <w:rStyle w:val="27"/>
          <w:rFonts w:hint="eastAsia"/>
        </w:rPr>
        <w:t>报价资料</w:t>
      </w:r>
      <w:r>
        <w:rPr>
          <w:rStyle w:val="27"/>
        </w:rPr>
        <w:tab/>
      </w:r>
      <w:r>
        <w:rPr>
          <w:rStyle w:val="27"/>
        </w:rPr>
        <w:fldChar w:fldCharType="begin"/>
      </w:r>
      <w:r>
        <w:rPr>
          <w:rStyle w:val="27"/>
        </w:rPr>
        <w:instrText xml:space="preserve"> PAGEREF _Toc5547 </w:instrText>
      </w:r>
      <w:r>
        <w:rPr>
          <w:rStyle w:val="27"/>
        </w:rPr>
        <w:fldChar w:fldCharType="separate"/>
      </w:r>
      <w:r>
        <w:rPr>
          <w:rStyle w:val="27"/>
        </w:rPr>
        <w:t>28</w:t>
      </w:r>
      <w:r>
        <w:rPr>
          <w:rStyle w:val="27"/>
        </w:rPr>
        <w:fldChar w:fldCharType="end"/>
      </w:r>
      <w:r>
        <w:rPr>
          <w:rStyle w:val="27"/>
        </w:rPr>
        <w:fldChar w:fldCharType="end"/>
      </w:r>
    </w:p>
    <w:p w14:paraId="0CDB4B9B">
      <w:pPr>
        <w:pStyle w:val="10"/>
        <w:tabs>
          <w:tab w:val="right" w:leader="dot" w:pos="9070"/>
        </w:tabs>
        <w:spacing w:before="100" w:after="100"/>
        <w:rPr>
          <w:rStyle w:val="27"/>
        </w:rPr>
      </w:pPr>
      <w:r>
        <w:fldChar w:fldCharType="begin"/>
      </w:r>
      <w:r>
        <w:instrText xml:space="preserve"> HYPERLINK \l "_Toc28780" </w:instrText>
      </w:r>
      <w:r>
        <w:fldChar w:fldCharType="separate"/>
      </w:r>
      <w:r>
        <w:rPr>
          <w:rStyle w:val="27"/>
        </w:rPr>
        <w:t xml:space="preserve">5. </w:t>
      </w:r>
      <w:r>
        <w:rPr>
          <w:rStyle w:val="27"/>
          <w:rFonts w:hint="eastAsia"/>
        </w:rPr>
        <w:t>其它资料</w:t>
      </w:r>
      <w:r>
        <w:rPr>
          <w:rStyle w:val="27"/>
        </w:rPr>
        <w:tab/>
      </w:r>
      <w:r>
        <w:rPr>
          <w:rStyle w:val="27"/>
        </w:rPr>
        <w:fldChar w:fldCharType="begin"/>
      </w:r>
      <w:r>
        <w:rPr>
          <w:rStyle w:val="27"/>
        </w:rPr>
        <w:instrText xml:space="preserve"> PAGEREF _Toc28780 </w:instrText>
      </w:r>
      <w:r>
        <w:rPr>
          <w:rStyle w:val="27"/>
        </w:rPr>
        <w:fldChar w:fldCharType="separate"/>
      </w:r>
      <w:r>
        <w:rPr>
          <w:rStyle w:val="27"/>
        </w:rPr>
        <w:t>29</w:t>
      </w:r>
      <w:r>
        <w:rPr>
          <w:rStyle w:val="27"/>
        </w:rPr>
        <w:fldChar w:fldCharType="end"/>
      </w:r>
      <w:r>
        <w:rPr>
          <w:rStyle w:val="27"/>
        </w:rPr>
        <w:fldChar w:fldCharType="end"/>
      </w:r>
    </w:p>
    <w:p w14:paraId="2ED68408">
      <w:pPr>
        <w:pStyle w:val="22"/>
        <w:spacing w:before="100" w:after="100"/>
        <w:jc w:val="both"/>
        <w:outlineLvl w:val="1"/>
        <w:rPr>
          <w:rFonts w:hAnsi="宋体"/>
          <w:b/>
          <w:sz w:val="22"/>
          <w:szCs w:val="22"/>
        </w:rPr>
      </w:pPr>
      <w:r>
        <w:rPr>
          <w:rStyle w:val="27"/>
          <w:rFonts w:hint="eastAsia"/>
        </w:rPr>
        <w:fldChar w:fldCharType="end"/>
      </w:r>
    </w:p>
    <w:p w14:paraId="1010DE14">
      <w:pPr>
        <w:spacing w:before="100" w:after="100"/>
        <w:jc w:val="center"/>
        <w:rPr>
          <w:rFonts w:ascii="宋体" w:hAnsi="宋体" w:cs="宋体"/>
          <w:b/>
          <w:bCs/>
          <w:sz w:val="28"/>
          <w:szCs w:val="28"/>
        </w:rPr>
        <w:sectPr>
          <w:headerReference r:id="rId3" w:type="default"/>
          <w:footerReference r:id="rId4" w:type="default"/>
          <w:pgSz w:w="11906" w:h="16838"/>
          <w:pgMar w:top="1418" w:right="1418" w:bottom="1418" w:left="1418" w:header="1134" w:footer="1134" w:gutter="0"/>
          <w:pgNumType w:start="1"/>
          <w:cols w:space="720" w:num="1"/>
        </w:sectPr>
      </w:pPr>
    </w:p>
    <w:p w14:paraId="6FB003F3">
      <w:pPr>
        <w:spacing w:before="100" w:after="100"/>
        <w:jc w:val="center"/>
        <w:rPr>
          <w:rFonts w:ascii="宋体" w:hAnsi="宋体" w:cs="宋体"/>
          <w:b/>
          <w:bCs/>
          <w:sz w:val="32"/>
          <w:szCs w:val="32"/>
        </w:rPr>
      </w:pPr>
    </w:p>
    <w:p w14:paraId="5EF9D715">
      <w:pPr>
        <w:spacing w:before="100" w:after="100"/>
        <w:jc w:val="center"/>
        <w:rPr>
          <w:rFonts w:ascii="宋体" w:hAnsi="宋体" w:cs="宋体"/>
          <w:b/>
          <w:bCs/>
          <w:sz w:val="32"/>
          <w:szCs w:val="32"/>
        </w:rPr>
      </w:pPr>
    </w:p>
    <w:p w14:paraId="5655C207">
      <w:pPr>
        <w:spacing w:before="100" w:after="100"/>
        <w:jc w:val="center"/>
        <w:rPr>
          <w:rFonts w:ascii="宋体" w:hAnsi="宋体" w:cs="宋体"/>
          <w:b/>
          <w:bCs/>
          <w:sz w:val="32"/>
          <w:szCs w:val="32"/>
        </w:rPr>
      </w:pPr>
    </w:p>
    <w:p w14:paraId="18E6A678">
      <w:pPr>
        <w:spacing w:before="100" w:after="100"/>
        <w:jc w:val="center"/>
        <w:rPr>
          <w:rFonts w:ascii="宋体" w:hAnsi="宋体" w:cs="宋体"/>
          <w:b/>
          <w:bCs/>
          <w:sz w:val="32"/>
          <w:szCs w:val="32"/>
        </w:rPr>
      </w:pPr>
    </w:p>
    <w:p w14:paraId="2470A668">
      <w:pPr>
        <w:spacing w:before="100" w:after="100"/>
        <w:jc w:val="center"/>
        <w:rPr>
          <w:rFonts w:ascii="宋体" w:hAnsi="宋体" w:cs="宋体"/>
          <w:b/>
          <w:bCs/>
          <w:sz w:val="32"/>
          <w:szCs w:val="32"/>
        </w:rPr>
      </w:pPr>
    </w:p>
    <w:p w14:paraId="4CA76454">
      <w:pPr>
        <w:spacing w:before="100" w:after="100"/>
        <w:jc w:val="center"/>
        <w:rPr>
          <w:rFonts w:ascii="宋体" w:hAnsi="宋体" w:cs="宋体"/>
          <w:b/>
          <w:bCs/>
          <w:sz w:val="32"/>
          <w:szCs w:val="32"/>
        </w:rPr>
      </w:pPr>
    </w:p>
    <w:p w14:paraId="2F27FBF5">
      <w:pPr>
        <w:spacing w:before="100" w:after="100"/>
        <w:jc w:val="center"/>
        <w:rPr>
          <w:rFonts w:ascii="宋体" w:hAnsi="宋体" w:cs="宋体"/>
          <w:b/>
          <w:bCs/>
          <w:sz w:val="32"/>
          <w:szCs w:val="32"/>
        </w:rPr>
      </w:pPr>
    </w:p>
    <w:p w14:paraId="13F18234">
      <w:pPr>
        <w:spacing w:before="100" w:after="100"/>
        <w:jc w:val="center"/>
        <w:rPr>
          <w:rFonts w:ascii="宋体" w:hAnsi="宋体" w:cs="宋体"/>
          <w:b/>
          <w:bCs/>
          <w:sz w:val="32"/>
          <w:szCs w:val="32"/>
        </w:rPr>
      </w:pPr>
    </w:p>
    <w:p w14:paraId="5BEB0D1B">
      <w:pPr>
        <w:spacing w:before="100" w:after="100"/>
        <w:jc w:val="center"/>
        <w:rPr>
          <w:rFonts w:ascii="宋体" w:hAnsi="宋体" w:cs="宋体"/>
          <w:b/>
          <w:bCs/>
          <w:sz w:val="32"/>
          <w:szCs w:val="32"/>
        </w:rPr>
      </w:pPr>
    </w:p>
    <w:p w14:paraId="1D851D84">
      <w:pPr>
        <w:spacing w:before="100" w:after="100"/>
        <w:jc w:val="center"/>
        <w:outlineLvl w:val="0"/>
        <w:rPr>
          <w:rFonts w:ascii="宋体" w:hAnsi="宋体" w:cs="宋体"/>
          <w:b/>
          <w:bCs/>
          <w:sz w:val="32"/>
          <w:szCs w:val="32"/>
        </w:rPr>
        <w:sectPr>
          <w:pgSz w:w="11906" w:h="16838"/>
          <w:pgMar w:top="1418" w:right="1418" w:bottom="1418" w:left="1418" w:header="1134" w:footer="1134" w:gutter="0"/>
          <w:cols w:space="720" w:num="1"/>
        </w:sectPr>
      </w:pPr>
      <w:bookmarkStart w:id="3" w:name="_Toc3197"/>
      <w:r>
        <w:rPr>
          <w:rFonts w:hint="eastAsia" w:ascii="宋体" w:hAnsi="宋体" w:cs="宋体"/>
          <w:b/>
          <w:bCs/>
          <w:sz w:val="32"/>
          <w:szCs w:val="32"/>
        </w:rPr>
        <w:t>第一章 询价函</w:t>
      </w:r>
      <w:bookmarkEnd w:id="3"/>
    </w:p>
    <w:p w14:paraId="5B282FD1">
      <w:pPr>
        <w:spacing w:before="100" w:after="100"/>
        <w:jc w:val="center"/>
        <w:rPr>
          <w:rFonts w:hint="eastAsia" w:ascii="宋体" w:hAnsi="宋体" w:cs="宋体"/>
          <w:b/>
          <w:bCs/>
          <w:sz w:val="32"/>
          <w:szCs w:val="32"/>
          <w:lang w:val="en-US" w:eastAsia="zh-CN"/>
        </w:rPr>
      </w:pPr>
      <w:bookmarkStart w:id="4" w:name="_Hlk67930747"/>
      <w:bookmarkStart w:id="5" w:name="_Toc26276_WPSOffice_Level1"/>
      <w:bookmarkStart w:id="6" w:name="_Toc25262"/>
      <w:bookmarkStart w:id="7" w:name="_Toc22259"/>
      <w:bookmarkStart w:id="8" w:name="_Toc528873106"/>
      <w:bookmarkStart w:id="9" w:name="_Toc28280"/>
      <w:bookmarkStart w:id="10" w:name="_Toc528873098"/>
      <w:r>
        <w:rPr>
          <w:rFonts w:hint="eastAsia" w:ascii="宋体" w:hAnsi="宋体" w:cs="宋体"/>
          <w:b/>
          <w:bCs/>
          <w:sz w:val="32"/>
          <w:szCs w:val="32"/>
          <w:lang w:val="en-US" w:eastAsia="zh-CN"/>
        </w:rPr>
        <w:t>中交第二航务工程局有限公司黄河高速YZSG-1标项目经理部</w:t>
      </w:r>
    </w:p>
    <w:p w14:paraId="23AB9AAA">
      <w:pPr>
        <w:spacing w:before="100" w:after="100"/>
        <w:jc w:val="center"/>
        <w:rPr>
          <w:rFonts w:ascii="宋体" w:hAnsi="宋体" w:cs="宋体"/>
          <w:b/>
          <w:bCs/>
          <w:sz w:val="32"/>
          <w:szCs w:val="32"/>
        </w:rPr>
      </w:pPr>
      <w:r>
        <w:rPr>
          <w:rFonts w:hint="eastAsia" w:ascii="宋体" w:hAnsi="宋体" w:cs="宋体"/>
          <w:b/>
          <w:bCs/>
          <w:sz w:val="32"/>
          <w:szCs w:val="32"/>
          <w:lang w:val="en-US" w:eastAsia="zh-CN"/>
        </w:rPr>
        <w:t>零星材料</w:t>
      </w:r>
      <w:r>
        <w:rPr>
          <w:rFonts w:hint="eastAsia" w:ascii="宋体" w:hAnsi="宋体" w:cs="宋体"/>
          <w:b/>
          <w:bCs/>
          <w:sz w:val="32"/>
          <w:szCs w:val="32"/>
        </w:rPr>
        <w:t>询价采购函</w:t>
      </w:r>
      <w:bookmarkEnd w:id="4"/>
    </w:p>
    <w:p w14:paraId="0C1429F4">
      <w:pPr>
        <w:pStyle w:val="17"/>
        <w:rPr>
          <w:rFonts w:hint="default"/>
          <w:b w:val="0"/>
          <w:sz w:val="21"/>
          <w:szCs w:val="20"/>
        </w:rPr>
      </w:pPr>
      <w:r>
        <w:t>采购条件</w:t>
      </w:r>
      <w:bookmarkEnd w:id="5"/>
      <w:bookmarkEnd w:id="6"/>
      <w:bookmarkEnd w:id="7"/>
      <w:bookmarkEnd w:id="8"/>
      <w:bookmarkEnd w:id="9"/>
    </w:p>
    <w:p w14:paraId="7863B23C">
      <w:pPr>
        <w:spacing w:line="360" w:lineRule="auto"/>
        <w:jc w:val="left"/>
        <w:rPr>
          <w:rFonts w:ascii="Times New Roman" w:hAnsi="Times New Roman"/>
        </w:rPr>
      </w:pPr>
      <w:bookmarkStart w:id="11" w:name="_Toc528873107"/>
      <w:bookmarkStart w:id="12" w:name="_Toc32129"/>
      <w:r>
        <w:rPr>
          <w:rFonts w:hint="eastAsia" w:ascii="Times New Roman" w:hAnsi="Times New Roman"/>
        </w:rPr>
        <w:t xml:space="preserve">   本次询价采购人为</w:t>
      </w:r>
      <w:r>
        <w:rPr>
          <w:rFonts w:hint="eastAsia" w:ascii="Times New Roman" w:hAnsi="Times New Roman"/>
          <w:lang w:val="en-US" w:eastAsia="zh-CN"/>
        </w:rPr>
        <w:t>中交第二航务工程局有限公司</w:t>
      </w:r>
      <w:r>
        <w:rPr>
          <w:rFonts w:hint="eastAsia" w:ascii="Times New Roman" w:hAnsi="Times New Roman"/>
        </w:rPr>
        <w:t>（</w:t>
      </w:r>
      <w:r>
        <w:rPr>
          <w:rFonts w:hint="eastAsia" w:ascii="Times New Roman" w:hAnsi="Times New Roman" w:eastAsia="宋体" w:cs="Times New Roman"/>
        </w:rPr>
        <w:t>涉</w:t>
      </w:r>
      <w:r>
        <w:rPr>
          <w:rFonts w:hint="eastAsia" w:ascii="Times New Roman" w:hAnsi="Times New Roman"/>
        </w:rPr>
        <w:t>及项目</w:t>
      </w:r>
      <w:r>
        <w:rPr>
          <w:rFonts w:hint="eastAsia" w:ascii="Times New Roman" w:hAnsi="Times New Roman"/>
          <w:lang w:val="en-US" w:eastAsia="zh-CN"/>
        </w:rPr>
        <w:t>中交第二航务工程局有限公司</w:t>
      </w:r>
      <w:r>
        <w:rPr>
          <w:rFonts w:hint="eastAsia" w:ascii="Times New Roman" w:hAnsi="Times New Roman"/>
        </w:rPr>
        <w:t>黄河高YZSG-1标项目经理部），采购资金来自项目工程计量款。该项目已具备采购条件。</w:t>
      </w:r>
    </w:p>
    <w:bookmarkEnd w:id="11"/>
    <w:bookmarkEnd w:id="12"/>
    <w:p w14:paraId="2AAEBE13">
      <w:pPr>
        <w:pStyle w:val="17"/>
        <w:rPr>
          <w:rFonts w:hint="default"/>
        </w:rPr>
      </w:pPr>
      <w:bookmarkStart w:id="13" w:name="_Toc28934"/>
      <w:r>
        <w:t>询价内容</w:t>
      </w:r>
      <w:bookmarkEnd w:id="13"/>
    </w:p>
    <w:p w14:paraId="1DBCF41D">
      <w:pPr>
        <w:pStyle w:val="18"/>
        <w:ind w:left="-2" w:leftChars="0" w:firstLineChars="0"/>
        <w:rPr>
          <w:rFonts w:hint="default"/>
        </w:rPr>
      </w:pPr>
      <w:bookmarkStart w:id="14" w:name="_Toc12378"/>
      <w:bookmarkStart w:id="15" w:name="_Toc20456_WPSOffice_Level2"/>
      <w:r>
        <w:t>采购需求</w:t>
      </w:r>
      <w:bookmarkEnd w:id="14"/>
      <w:bookmarkEnd w:id="15"/>
    </w:p>
    <w:tbl>
      <w:tblPr>
        <w:tblStyle w:val="13"/>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50"/>
        <w:gridCol w:w="2130"/>
        <w:gridCol w:w="892"/>
        <w:gridCol w:w="911"/>
        <w:gridCol w:w="1118"/>
        <w:gridCol w:w="897"/>
        <w:gridCol w:w="631"/>
        <w:gridCol w:w="995"/>
      </w:tblGrid>
      <w:tr w14:paraId="2CE1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vAlign w:val="center"/>
          </w:tcPr>
          <w:p w14:paraId="2D49D20F">
            <w:pPr>
              <w:spacing w:before="100" w:after="100"/>
              <w:jc w:val="center"/>
              <w:rPr>
                <w:rFonts w:ascii="Times New Roman" w:hAnsi="Times New Roman"/>
                <w:b w:val="0"/>
                <w:bCs w:val="0"/>
                <w:sz w:val="20"/>
                <w:szCs w:val="20"/>
              </w:rPr>
            </w:pPr>
            <w:bookmarkStart w:id="16" w:name="_Toc7138"/>
            <w:bookmarkStart w:id="17" w:name="_Toc10661_WPSOffice_Level2"/>
            <w:r>
              <w:rPr>
                <w:rFonts w:hint="eastAsia" w:ascii="Times New Roman" w:hAnsi="Times New Roman"/>
                <w:b w:val="0"/>
                <w:bCs w:val="0"/>
                <w:sz w:val="20"/>
                <w:szCs w:val="20"/>
              </w:rPr>
              <w:t>序号</w:t>
            </w:r>
          </w:p>
        </w:tc>
        <w:tc>
          <w:tcPr>
            <w:tcW w:w="660" w:type="pct"/>
            <w:vAlign w:val="center"/>
          </w:tcPr>
          <w:p w14:paraId="5D182BFA">
            <w:pPr>
              <w:spacing w:before="100" w:after="100"/>
              <w:jc w:val="center"/>
              <w:rPr>
                <w:rFonts w:ascii="Times New Roman" w:hAnsi="Times New Roman"/>
                <w:b w:val="0"/>
                <w:bCs w:val="0"/>
                <w:sz w:val="20"/>
                <w:szCs w:val="20"/>
              </w:rPr>
            </w:pPr>
            <w:r>
              <w:rPr>
                <w:rFonts w:hint="eastAsia" w:ascii="Times New Roman" w:hAnsi="Times New Roman"/>
                <w:b w:val="0"/>
                <w:bCs w:val="0"/>
                <w:sz w:val="20"/>
                <w:szCs w:val="20"/>
              </w:rPr>
              <w:t>物资名称</w:t>
            </w:r>
          </w:p>
        </w:tc>
        <w:tc>
          <w:tcPr>
            <w:tcW w:w="1124" w:type="pct"/>
            <w:vAlign w:val="center"/>
          </w:tcPr>
          <w:p w14:paraId="355F5243">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规格型号</w:t>
            </w:r>
          </w:p>
        </w:tc>
        <w:tc>
          <w:tcPr>
            <w:tcW w:w="471" w:type="pct"/>
            <w:vAlign w:val="center"/>
          </w:tcPr>
          <w:p w14:paraId="7379CBDB">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计量</w:t>
            </w:r>
          </w:p>
          <w:p w14:paraId="252B1E65">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单位</w:t>
            </w:r>
          </w:p>
        </w:tc>
        <w:tc>
          <w:tcPr>
            <w:tcW w:w="481" w:type="pct"/>
            <w:vAlign w:val="center"/>
          </w:tcPr>
          <w:p w14:paraId="43DF3883">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数量</w:t>
            </w:r>
          </w:p>
        </w:tc>
        <w:tc>
          <w:tcPr>
            <w:tcW w:w="590" w:type="pct"/>
            <w:vAlign w:val="center"/>
          </w:tcPr>
          <w:p w14:paraId="3BE1E8AB">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含税单价</w:t>
            </w:r>
          </w:p>
        </w:tc>
        <w:tc>
          <w:tcPr>
            <w:tcW w:w="473" w:type="pct"/>
            <w:vAlign w:val="center"/>
          </w:tcPr>
          <w:p w14:paraId="02CCE689">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含税总金额（元）</w:t>
            </w:r>
          </w:p>
        </w:tc>
        <w:tc>
          <w:tcPr>
            <w:tcW w:w="333" w:type="pct"/>
            <w:vAlign w:val="center"/>
          </w:tcPr>
          <w:p w14:paraId="3496B396">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税率</w:t>
            </w:r>
          </w:p>
        </w:tc>
        <w:tc>
          <w:tcPr>
            <w:tcW w:w="525" w:type="pct"/>
            <w:vAlign w:val="center"/>
          </w:tcPr>
          <w:p w14:paraId="63B2B15D">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备注</w:t>
            </w:r>
          </w:p>
        </w:tc>
      </w:tr>
      <w:tr w14:paraId="7140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339" w:type="pct"/>
            <w:vAlign w:val="center"/>
          </w:tcPr>
          <w:p w14:paraId="13AB9632">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660" w:type="pct"/>
            <w:vAlign w:val="center"/>
          </w:tcPr>
          <w:p w14:paraId="71CD0EA2">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长城锂基酯</w:t>
            </w:r>
          </w:p>
        </w:tc>
        <w:tc>
          <w:tcPr>
            <w:tcW w:w="1124" w:type="pct"/>
            <w:vAlign w:val="center"/>
          </w:tcPr>
          <w:p w14:paraId="7098C3AA">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2号 15kg/桶  5桶</w:t>
            </w:r>
          </w:p>
        </w:tc>
        <w:tc>
          <w:tcPr>
            <w:tcW w:w="471" w:type="pct"/>
            <w:vAlign w:val="center"/>
          </w:tcPr>
          <w:p w14:paraId="0DC3CCFE">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千克</w:t>
            </w:r>
          </w:p>
        </w:tc>
        <w:tc>
          <w:tcPr>
            <w:tcW w:w="481" w:type="pct"/>
            <w:vAlign w:val="center"/>
          </w:tcPr>
          <w:p w14:paraId="43271473">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75</w:t>
            </w:r>
          </w:p>
        </w:tc>
        <w:tc>
          <w:tcPr>
            <w:tcW w:w="590" w:type="pct"/>
            <w:vAlign w:val="center"/>
          </w:tcPr>
          <w:p w14:paraId="79A8E46A">
            <w:pPr>
              <w:spacing w:before="100" w:after="100"/>
              <w:jc w:val="center"/>
              <w:rPr>
                <w:rFonts w:hint="eastAsia" w:ascii="Times New Roman" w:hAnsi="Times New Roman"/>
                <w:b w:val="0"/>
                <w:bCs w:val="0"/>
                <w:sz w:val="20"/>
                <w:szCs w:val="20"/>
                <w:lang w:val="en-US" w:eastAsia="zh-CN"/>
              </w:rPr>
            </w:pPr>
          </w:p>
        </w:tc>
        <w:tc>
          <w:tcPr>
            <w:tcW w:w="473" w:type="pct"/>
            <w:vAlign w:val="center"/>
          </w:tcPr>
          <w:p w14:paraId="1A45BAA2">
            <w:pPr>
              <w:spacing w:before="100" w:after="100"/>
              <w:jc w:val="center"/>
              <w:rPr>
                <w:rFonts w:hint="eastAsia" w:ascii="Times New Roman" w:hAnsi="Times New Roman"/>
                <w:b w:val="0"/>
                <w:bCs w:val="0"/>
                <w:sz w:val="20"/>
                <w:szCs w:val="20"/>
                <w:lang w:val="en-US" w:eastAsia="zh-CN"/>
              </w:rPr>
            </w:pPr>
          </w:p>
        </w:tc>
        <w:tc>
          <w:tcPr>
            <w:tcW w:w="333" w:type="pct"/>
            <w:vAlign w:val="center"/>
          </w:tcPr>
          <w:p w14:paraId="48DEB254">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25" w:type="pct"/>
            <w:vAlign w:val="center"/>
          </w:tcPr>
          <w:p w14:paraId="5F6D2CA0">
            <w:pPr>
              <w:spacing w:before="100" w:after="100"/>
              <w:jc w:val="center"/>
              <w:rPr>
                <w:rFonts w:hint="default" w:ascii="Times New Roman" w:hAnsi="Times New Roman"/>
                <w:b w:val="0"/>
                <w:bCs w:val="0"/>
                <w:sz w:val="20"/>
                <w:szCs w:val="20"/>
                <w:lang w:val="en-US" w:eastAsia="zh-CN"/>
              </w:rPr>
            </w:pPr>
          </w:p>
        </w:tc>
      </w:tr>
      <w:tr w14:paraId="5509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339" w:type="pct"/>
            <w:vAlign w:val="center"/>
          </w:tcPr>
          <w:p w14:paraId="4355CB47">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2</w:t>
            </w:r>
          </w:p>
        </w:tc>
        <w:tc>
          <w:tcPr>
            <w:tcW w:w="660" w:type="pct"/>
            <w:vAlign w:val="center"/>
          </w:tcPr>
          <w:p w14:paraId="776E9527">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扭力扳手</w:t>
            </w:r>
          </w:p>
        </w:tc>
        <w:tc>
          <w:tcPr>
            <w:tcW w:w="1124" w:type="pct"/>
            <w:vAlign w:val="center"/>
          </w:tcPr>
          <w:p w14:paraId="3B749663">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600N.M电子数显力矩刻度管钳</w:t>
            </w:r>
          </w:p>
        </w:tc>
        <w:tc>
          <w:tcPr>
            <w:tcW w:w="471" w:type="pct"/>
            <w:vAlign w:val="center"/>
          </w:tcPr>
          <w:p w14:paraId="42E59A48">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把</w:t>
            </w:r>
          </w:p>
        </w:tc>
        <w:tc>
          <w:tcPr>
            <w:tcW w:w="481" w:type="pct"/>
            <w:vAlign w:val="center"/>
          </w:tcPr>
          <w:p w14:paraId="0F0D631D">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2</w:t>
            </w:r>
          </w:p>
        </w:tc>
        <w:tc>
          <w:tcPr>
            <w:tcW w:w="590" w:type="pct"/>
            <w:vAlign w:val="center"/>
          </w:tcPr>
          <w:p w14:paraId="1155DF9A">
            <w:pPr>
              <w:spacing w:before="100" w:after="100"/>
              <w:jc w:val="center"/>
              <w:rPr>
                <w:rFonts w:hint="eastAsia" w:ascii="Times New Roman" w:hAnsi="Times New Roman"/>
                <w:b w:val="0"/>
                <w:bCs w:val="0"/>
                <w:sz w:val="20"/>
                <w:szCs w:val="20"/>
                <w:lang w:val="en-US" w:eastAsia="zh-CN"/>
              </w:rPr>
            </w:pPr>
          </w:p>
        </w:tc>
        <w:tc>
          <w:tcPr>
            <w:tcW w:w="473" w:type="pct"/>
            <w:vAlign w:val="center"/>
          </w:tcPr>
          <w:p w14:paraId="3962C3D9">
            <w:pPr>
              <w:spacing w:before="100" w:after="100"/>
              <w:jc w:val="center"/>
              <w:rPr>
                <w:rFonts w:hint="eastAsia" w:ascii="Times New Roman" w:hAnsi="Times New Roman"/>
                <w:b w:val="0"/>
                <w:bCs w:val="0"/>
                <w:sz w:val="20"/>
                <w:szCs w:val="20"/>
                <w:lang w:val="en-US" w:eastAsia="zh-CN"/>
              </w:rPr>
            </w:pPr>
          </w:p>
        </w:tc>
        <w:tc>
          <w:tcPr>
            <w:tcW w:w="333" w:type="pct"/>
            <w:vAlign w:val="center"/>
          </w:tcPr>
          <w:p w14:paraId="13507DC5">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25" w:type="pct"/>
            <w:vAlign w:val="center"/>
          </w:tcPr>
          <w:p w14:paraId="701FA24E">
            <w:pPr>
              <w:spacing w:before="100" w:after="100"/>
              <w:jc w:val="center"/>
              <w:rPr>
                <w:rFonts w:hint="eastAsia" w:ascii="Times New Roman" w:hAnsi="Times New Roman"/>
                <w:b w:val="0"/>
                <w:bCs w:val="0"/>
                <w:sz w:val="20"/>
                <w:szCs w:val="20"/>
                <w:lang w:val="en-US" w:eastAsia="zh-CN"/>
              </w:rPr>
            </w:pPr>
          </w:p>
        </w:tc>
      </w:tr>
      <w:tr w14:paraId="1DC0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339" w:type="pct"/>
            <w:vAlign w:val="center"/>
          </w:tcPr>
          <w:p w14:paraId="79704C1C">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3</w:t>
            </w:r>
          </w:p>
        </w:tc>
        <w:tc>
          <w:tcPr>
            <w:tcW w:w="660" w:type="pct"/>
            <w:vAlign w:val="center"/>
          </w:tcPr>
          <w:p w14:paraId="2C9B0C60">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防尘绿网</w:t>
            </w:r>
          </w:p>
        </w:tc>
        <w:tc>
          <w:tcPr>
            <w:tcW w:w="1124" w:type="pct"/>
            <w:vAlign w:val="center"/>
          </w:tcPr>
          <w:p w14:paraId="0F00C869">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30*8m（200卷）</w:t>
            </w:r>
          </w:p>
        </w:tc>
        <w:tc>
          <w:tcPr>
            <w:tcW w:w="471" w:type="pct"/>
            <w:vAlign w:val="center"/>
          </w:tcPr>
          <w:p w14:paraId="29551802">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平方米</w:t>
            </w:r>
          </w:p>
        </w:tc>
        <w:tc>
          <w:tcPr>
            <w:tcW w:w="481" w:type="pct"/>
            <w:vAlign w:val="center"/>
          </w:tcPr>
          <w:p w14:paraId="318F9C43">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48000</w:t>
            </w:r>
          </w:p>
        </w:tc>
        <w:tc>
          <w:tcPr>
            <w:tcW w:w="590" w:type="pct"/>
            <w:vAlign w:val="center"/>
          </w:tcPr>
          <w:p w14:paraId="11661460">
            <w:pPr>
              <w:spacing w:before="100" w:after="100"/>
              <w:jc w:val="center"/>
              <w:rPr>
                <w:rFonts w:hint="eastAsia" w:ascii="Times New Roman" w:hAnsi="Times New Roman"/>
                <w:b w:val="0"/>
                <w:bCs w:val="0"/>
                <w:sz w:val="20"/>
                <w:szCs w:val="20"/>
                <w:lang w:val="en-US" w:eastAsia="zh-CN"/>
              </w:rPr>
            </w:pPr>
          </w:p>
        </w:tc>
        <w:tc>
          <w:tcPr>
            <w:tcW w:w="473" w:type="pct"/>
            <w:vAlign w:val="center"/>
          </w:tcPr>
          <w:p w14:paraId="26CDA19E">
            <w:pPr>
              <w:spacing w:before="100" w:after="100"/>
              <w:jc w:val="center"/>
              <w:rPr>
                <w:rFonts w:hint="eastAsia" w:ascii="Times New Roman" w:hAnsi="Times New Roman"/>
                <w:b w:val="0"/>
                <w:bCs w:val="0"/>
                <w:sz w:val="20"/>
                <w:szCs w:val="20"/>
                <w:lang w:val="en-US" w:eastAsia="zh-CN"/>
              </w:rPr>
            </w:pPr>
          </w:p>
        </w:tc>
        <w:tc>
          <w:tcPr>
            <w:tcW w:w="333" w:type="pct"/>
            <w:vAlign w:val="center"/>
          </w:tcPr>
          <w:p w14:paraId="003E0DD3">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25" w:type="pct"/>
            <w:vAlign w:val="center"/>
          </w:tcPr>
          <w:p w14:paraId="34E3D833">
            <w:pPr>
              <w:spacing w:before="100" w:after="100"/>
              <w:jc w:val="center"/>
              <w:rPr>
                <w:rFonts w:hint="eastAsia" w:ascii="Times New Roman" w:hAnsi="Times New Roman"/>
                <w:b w:val="0"/>
                <w:bCs w:val="0"/>
                <w:sz w:val="20"/>
                <w:szCs w:val="20"/>
                <w:lang w:val="en-US" w:eastAsia="zh-CN"/>
              </w:rPr>
            </w:pPr>
          </w:p>
        </w:tc>
      </w:tr>
      <w:tr w14:paraId="5EEF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339" w:type="pct"/>
            <w:vAlign w:val="center"/>
          </w:tcPr>
          <w:p w14:paraId="57759C41">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4</w:t>
            </w:r>
          </w:p>
        </w:tc>
        <w:tc>
          <w:tcPr>
            <w:tcW w:w="660" w:type="pct"/>
            <w:vAlign w:val="center"/>
          </w:tcPr>
          <w:p w14:paraId="706FF6CC">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线手套</w:t>
            </w:r>
          </w:p>
        </w:tc>
        <w:tc>
          <w:tcPr>
            <w:tcW w:w="1124" w:type="pct"/>
            <w:vAlign w:val="center"/>
          </w:tcPr>
          <w:p w14:paraId="3A13D0AF">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白色</w:t>
            </w:r>
          </w:p>
        </w:tc>
        <w:tc>
          <w:tcPr>
            <w:tcW w:w="471" w:type="pct"/>
            <w:vAlign w:val="center"/>
          </w:tcPr>
          <w:p w14:paraId="4BDAEE38">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双</w:t>
            </w:r>
          </w:p>
        </w:tc>
        <w:tc>
          <w:tcPr>
            <w:tcW w:w="481" w:type="pct"/>
            <w:vAlign w:val="center"/>
          </w:tcPr>
          <w:p w14:paraId="404E7BA6">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300</w:t>
            </w:r>
          </w:p>
        </w:tc>
        <w:tc>
          <w:tcPr>
            <w:tcW w:w="590" w:type="pct"/>
            <w:vAlign w:val="center"/>
          </w:tcPr>
          <w:p w14:paraId="053E6DBF">
            <w:pPr>
              <w:spacing w:before="100" w:after="100"/>
              <w:jc w:val="center"/>
              <w:rPr>
                <w:rFonts w:hint="eastAsia" w:ascii="Times New Roman" w:hAnsi="Times New Roman"/>
                <w:b w:val="0"/>
                <w:bCs w:val="0"/>
                <w:sz w:val="20"/>
                <w:szCs w:val="20"/>
                <w:lang w:val="en-US" w:eastAsia="zh-CN"/>
              </w:rPr>
            </w:pPr>
          </w:p>
        </w:tc>
        <w:tc>
          <w:tcPr>
            <w:tcW w:w="473" w:type="pct"/>
            <w:vAlign w:val="center"/>
          </w:tcPr>
          <w:p w14:paraId="675149D6">
            <w:pPr>
              <w:spacing w:before="100" w:after="100"/>
              <w:jc w:val="center"/>
              <w:rPr>
                <w:rFonts w:hint="eastAsia" w:ascii="Times New Roman" w:hAnsi="Times New Roman"/>
                <w:b w:val="0"/>
                <w:bCs w:val="0"/>
                <w:sz w:val="20"/>
                <w:szCs w:val="20"/>
                <w:lang w:val="en-US" w:eastAsia="zh-CN"/>
              </w:rPr>
            </w:pPr>
          </w:p>
        </w:tc>
        <w:tc>
          <w:tcPr>
            <w:tcW w:w="333" w:type="pct"/>
            <w:vAlign w:val="center"/>
          </w:tcPr>
          <w:p w14:paraId="08F5E418">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25" w:type="pct"/>
            <w:vAlign w:val="center"/>
          </w:tcPr>
          <w:p w14:paraId="3A96B685">
            <w:pPr>
              <w:spacing w:before="100" w:after="100"/>
              <w:jc w:val="center"/>
              <w:rPr>
                <w:rFonts w:hint="eastAsia" w:ascii="Times New Roman" w:hAnsi="Times New Roman"/>
                <w:b w:val="0"/>
                <w:bCs w:val="0"/>
                <w:sz w:val="20"/>
                <w:szCs w:val="20"/>
                <w:lang w:val="en-US" w:eastAsia="zh-CN"/>
              </w:rPr>
            </w:pPr>
          </w:p>
        </w:tc>
      </w:tr>
      <w:tr w14:paraId="14D2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339" w:type="pct"/>
            <w:vAlign w:val="center"/>
          </w:tcPr>
          <w:p w14:paraId="517BC93D">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5</w:t>
            </w:r>
          </w:p>
        </w:tc>
        <w:tc>
          <w:tcPr>
            <w:tcW w:w="660" w:type="pct"/>
            <w:vAlign w:val="center"/>
          </w:tcPr>
          <w:p w14:paraId="011FA141">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编织袋</w:t>
            </w:r>
          </w:p>
        </w:tc>
        <w:tc>
          <w:tcPr>
            <w:tcW w:w="1124" w:type="pct"/>
            <w:vAlign w:val="center"/>
          </w:tcPr>
          <w:p w14:paraId="2997C1FA">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45*75cm</w:t>
            </w:r>
          </w:p>
        </w:tc>
        <w:tc>
          <w:tcPr>
            <w:tcW w:w="471" w:type="pct"/>
            <w:vAlign w:val="center"/>
          </w:tcPr>
          <w:p w14:paraId="3D295EEA">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条</w:t>
            </w:r>
          </w:p>
        </w:tc>
        <w:tc>
          <w:tcPr>
            <w:tcW w:w="481" w:type="pct"/>
            <w:vAlign w:val="center"/>
          </w:tcPr>
          <w:p w14:paraId="7C84B585">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800</w:t>
            </w:r>
          </w:p>
        </w:tc>
        <w:tc>
          <w:tcPr>
            <w:tcW w:w="590" w:type="pct"/>
            <w:vAlign w:val="center"/>
          </w:tcPr>
          <w:p w14:paraId="75A9154D">
            <w:pPr>
              <w:spacing w:before="100" w:after="100"/>
              <w:jc w:val="center"/>
              <w:rPr>
                <w:rFonts w:hint="eastAsia" w:ascii="Times New Roman" w:hAnsi="Times New Roman"/>
                <w:b w:val="0"/>
                <w:bCs w:val="0"/>
                <w:sz w:val="20"/>
                <w:szCs w:val="20"/>
                <w:lang w:val="en-US" w:eastAsia="zh-CN"/>
              </w:rPr>
            </w:pPr>
          </w:p>
        </w:tc>
        <w:tc>
          <w:tcPr>
            <w:tcW w:w="473" w:type="pct"/>
            <w:vAlign w:val="center"/>
          </w:tcPr>
          <w:p w14:paraId="5F29BA24">
            <w:pPr>
              <w:spacing w:before="100" w:after="100"/>
              <w:jc w:val="center"/>
              <w:rPr>
                <w:rFonts w:hint="eastAsia" w:ascii="Times New Roman" w:hAnsi="Times New Roman"/>
                <w:b w:val="0"/>
                <w:bCs w:val="0"/>
                <w:sz w:val="20"/>
                <w:szCs w:val="20"/>
                <w:lang w:val="en-US" w:eastAsia="zh-CN"/>
              </w:rPr>
            </w:pPr>
          </w:p>
        </w:tc>
        <w:tc>
          <w:tcPr>
            <w:tcW w:w="333" w:type="pct"/>
            <w:vAlign w:val="center"/>
          </w:tcPr>
          <w:p w14:paraId="15BB8FE0">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25" w:type="pct"/>
            <w:vAlign w:val="center"/>
          </w:tcPr>
          <w:p w14:paraId="25A720DB">
            <w:pPr>
              <w:spacing w:before="100" w:after="100"/>
              <w:jc w:val="center"/>
              <w:rPr>
                <w:rFonts w:hint="eastAsia" w:ascii="Times New Roman" w:hAnsi="Times New Roman"/>
                <w:b w:val="0"/>
                <w:bCs w:val="0"/>
                <w:sz w:val="20"/>
                <w:szCs w:val="20"/>
                <w:lang w:val="en-US" w:eastAsia="zh-CN"/>
              </w:rPr>
            </w:pPr>
          </w:p>
        </w:tc>
      </w:tr>
      <w:tr w14:paraId="4C1C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339" w:type="pct"/>
            <w:vAlign w:val="center"/>
          </w:tcPr>
          <w:p w14:paraId="3938497C">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6</w:t>
            </w:r>
          </w:p>
        </w:tc>
        <w:tc>
          <w:tcPr>
            <w:tcW w:w="660" w:type="pct"/>
            <w:vAlign w:val="center"/>
          </w:tcPr>
          <w:p w14:paraId="360F6827">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灌缝胶</w:t>
            </w:r>
          </w:p>
        </w:tc>
        <w:tc>
          <w:tcPr>
            <w:tcW w:w="1124" w:type="pct"/>
            <w:vAlign w:val="center"/>
          </w:tcPr>
          <w:p w14:paraId="684490B0">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改性环氧树脂罐缝胶，符合(GB/T50728-2011)的要求</w:t>
            </w:r>
          </w:p>
        </w:tc>
        <w:tc>
          <w:tcPr>
            <w:tcW w:w="471" w:type="pct"/>
            <w:vAlign w:val="center"/>
          </w:tcPr>
          <w:p w14:paraId="43094016">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千克</w:t>
            </w:r>
          </w:p>
        </w:tc>
        <w:tc>
          <w:tcPr>
            <w:tcW w:w="481" w:type="pct"/>
            <w:vAlign w:val="center"/>
          </w:tcPr>
          <w:p w14:paraId="7A68FCC0">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200</w:t>
            </w:r>
          </w:p>
        </w:tc>
        <w:tc>
          <w:tcPr>
            <w:tcW w:w="590" w:type="pct"/>
            <w:vAlign w:val="center"/>
          </w:tcPr>
          <w:p w14:paraId="267C6653">
            <w:pPr>
              <w:spacing w:before="100" w:after="100"/>
              <w:jc w:val="center"/>
              <w:rPr>
                <w:rFonts w:hint="eastAsia" w:ascii="Times New Roman" w:hAnsi="Times New Roman"/>
                <w:b w:val="0"/>
                <w:bCs w:val="0"/>
                <w:sz w:val="20"/>
                <w:szCs w:val="20"/>
                <w:lang w:val="en-US" w:eastAsia="zh-CN"/>
              </w:rPr>
            </w:pPr>
          </w:p>
        </w:tc>
        <w:tc>
          <w:tcPr>
            <w:tcW w:w="473" w:type="pct"/>
            <w:vAlign w:val="center"/>
          </w:tcPr>
          <w:p w14:paraId="3C78769C">
            <w:pPr>
              <w:spacing w:before="100" w:after="100"/>
              <w:jc w:val="center"/>
              <w:rPr>
                <w:rFonts w:hint="eastAsia" w:ascii="Times New Roman" w:hAnsi="Times New Roman"/>
                <w:b w:val="0"/>
                <w:bCs w:val="0"/>
                <w:sz w:val="20"/>
                <w:szCs w:val="20"/>
                <w:lang w:val="en-US" w:eastAsia="zh-CN"/>
              </w:rPr>
            </w:pPr>
          </w:p>
        </w:tc>
        <w:tc>
          <w:tcPr>
            <w:tcW w:w="333" w:type="pct"/>
            <w:vAlign w:val="center"/>
          </w:tcPr>
          <w:p w14:paraId="1AA1B950">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25" w:type="pct"/>
            <w:vAlign w:val="center"/>
          </w:tcPr>
          <w:p w14:paraId="33A382EF">
            <w:pPr>
              <w:spacing w:before="100" w:after="100"/>
              <w:jc w:val="center"/>
              <w:rPr>
                <w:rFonts w:hint="eastAsia" w:ascii="Times New Roman" w:hAnsi="Times New Roman"/>
                <w:b w:val="0"/>
                <w:bCs w:val="0"/>
                <w:sz w:val="20"/>
                <w:szCs w:val="20"/>
                <w:lang w:val="en-US" w:eastAsia="zh-CN"/>
              </w:rPr>
            </w:pPr>
          </w:p>
        </w:tc>
      </w:tr>
      <w:tr w14:paraId="557F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339" w:type="pct"/>
            <w:vAlign w:val="center"/>
          </w:tcPr>
          <w:p w14:paraId="11331EB6">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7</w:t>
            </w:r>
          </w:p>
        </w:tc>
        <w:tc>
          <w:tcPr>
            <w:tcW w:w="660" w:type="pct"/>
            <w:vAlign w:val="center"/>
          </w:tcPr>
          <w:p w14:paraId="44C373F4">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雾炮机</w:t>
            </w:r>
          </w:p>
        </w:tc>
        <w:tc>
          <w:tcPr>
            <w:tcW w:w="1124" w:type="pct"/>
            <w:vAlign w:val="center"/>
          </w:tcPr>
          <w:p w14:paraId="35A83B03">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工业级-5.5千瓦2级-40型柱塞泵</w:t>
            </w:r>
          </w:p>
        </w:tc>
        <w:tc>
          <w:tcPr>
            <w:tcW w:w="471" w:type="pct"/>
            <w:vAlign w:val="center"/>
          </w:tcPr>
          <w:p w14:paraId="447AAD92">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个</w:t>
            </w:r>
          </w:p>
        </w:tc>
        <w:tc>
          <w:tcPr>
            <w:tcW w:w="481" w:type="pct"/>
            <w:vAlign w:val="center"/>
          </w:tcPr>
          <w:p w14:paraId="49AD0240">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10</w:t>
            </w:r>
          </w:p>
        </w:tc>
        <w:tc>
          <w:tcPr>
            <w:tcW w:w="590" w:type="pct"/>
            <w:vAlign w:val="center"/>
          </w:tcPr>
          <w:p w14:paraId="3DF959B2">
            <w:pPr>
              <w:spacing w:before="100" w:after="100"/>
              <w:jc w:val="center"/>
              <w:rPr>
                <w:rFonts w:hint="eastAsia" w:ascii="Times New Roman" w:hAnsi="Times New Roman"/>
                <w:b w:val="0"/>
                <w:bCs w:val="0"/>
                <w:sz w:val="20"/>
                <w:szCs w:val="20"/>
                <w:lang w:val="en-US" w:eastAsia="zh-CN"/>
              </w:rPr>
            </w:pPr>
          </w:p>
        </w:tc>
        <w:tc>
          <w:tcPr>
            <w:tcW w:w="473" w:type="pct"/>
            <w:vAlign w:val="center"/>
          </w:tcPr>
          <w:p w14:paraId="1C05BEF5">
            <w:pPr>
              <w:spacing w:before="100" w:after="100"/>
              <w:jc w:val="center"/>
              <w:rPr>
                <w:rFonts w:hint="eastAsia" w:ascii="Times New Roman" w:hAnsi="Times New Roman"/>
                <w:b w:val="0"/>
                <w:bCs w:val="0"/>
                <w:sz w:val="20"/>
                <w:szCs w:val="20"/>
                <w:lang w:val="en-US" w:eastAsia="zh-CN"/>
              </w:rPr>
            </w:pPr>
          </w:p>
        </w:tc>
        <w:tc>
          <w:tcPr>
            <w:tcW w:w="333" w:type="pct"/>
            <w:vAlign w:val="center"/>
          </w:tcPr>
          <w:p w14:paraId="55AEFAEC">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25" w:type="pct"/>
            <w:vAlign w:val="center"/>
          </w:tcPr>
          <w:p w14:paraId="1DA93117">
            <w:pPr>
              <w:spacing w:before="100" w:after="100"/>
              <w:jc w:val="center"/>
              <w:rPr>
                <w:rFonts w:hint="eastAsia" w:ascii="Times New Roman" w:hAnsi="Times New Roman"/>
                <w:b w:val="0"/>
                <w:bCs w:val="0"/>
                <w:sz w:val="20"/>
                <w:szCs w:val="20"/>
                <w:lang w:val="en-US" w:eastAsia="zh-CN"/>
              </w:rPr>
            </w:pPr>
          </w:p>
        </w:tc>
      </w:tr>
      <w:tr w14:paraId="027A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2124" w:type="pct"/>
            <w:gridSpan w:val="3"/>
            <w:vAlign w:val="center"/>
          </w:tcPr>
          <w:p w14:paraId="132149FA">
            <w:pPr>
              <w:spacing w:before="100" w:after="100"/>
              <w:jc w:val="center"/>
              <w:rPr>
                <w:rFonts w:hint="eastAsia" w:ascii="Times New Roman" w:hAnsi="Times New Roman" w:eastAsia="宋体"/>
                <w:b w:val="0"/>
                <w:bCs w:val="0"/>
                <w:sz w:val="20"/>
                <w:szCs w:val="20"/>
                <w:lang w:val="en-US" w:eastAsia="zh-CN"/>
              </w:rPr>
            </w:pPr>
            <w:r>
              <w:rPr>
                <w:rFonts w:hint="eastAsia" w:ascii="Times New Roman" w:hAnsi="Times New Roman" w:eastAsia="宋体"/>
                <w:b w:val="0"/>
                <w:bCs w:val="0"/>
                <w:sz w:val="20"/>
                <w:szCs w:val="20"/>
                <w:lang w:val="en-US" w:eastAsia="zh-CN"/>
              </w:rPr>
              <w:t>合计</w:t>
            </w:r>
          </w:p>
        </w:tc>
        <w:tc>
          <w:tcPr>
            <w:tcW w:w="471" w:type="pct"/>
            <w:vAlign w:val="center"/>
          </w:tcPr>
          <w:p w14:paraId="51D761F8">
            <w:pPr>
              <w:spacing w:before="100" w:after="100"/>
              <w:jc w:val="center"/>
              <w:rPr>
                <w:rFonts w:hint="eastAsia" w:ascii="Times New Roman" w:hAnsi="Times New Roman" w:eastAsia="宋体"/>
                <w:b w:val="0"/>
                <w:bCs w:val="0"/>
                <w:sz w:val="20"/>
                <w:szCs w:val="20"/>
                <w:lang w:val="en-US" w:eastAsia="zh-CN"/>
              </w:rPr>
            </w:pPr>
          </w:p>
        </w:tc>
        <w:tc>
          <w:tcPr>
            <w:tcW w:w="481" w:type="pct"/>
            <w:vAlign w:val="center"/>
          </w:tcPr>
          <w:p w14:paraId="28F2510F">
            <w:pPr>
              <w:spacing w:before="100" w:after="100"/>
              <w:jc w:val="center"/>
              <w:rPr>
                <w:rFonts w:hint="default" w:ascii="Times New Roman" w:hAnsi="Times New Roman" w:eastAsia="宋体"/>
                <w:b w:val="0"/>
                <w:bCs w:val="0"/>
                <w:sz w:val="20"/>
                <w:szCs w:val="20"/>
                <w:lang w:val="en-US" w:eastAsia="zh-CN"/>
              </w:rPr>
            </w:pPr>
            <w:r>
              <w:rPr>
                <w:rFonts w:hint="eastAsia" w:ascii="宋体" w:hAnsi="宋体" w:cs="宋体"/>
                <w:i w:val="0"/>
                <w:iCs w:val="0"/>
                <w:color w:val="000000"/>
                <w:kern w:val="0"/>
                <w:sz w:val="22"/>
                <w:szCs w:val="22"/>
                <w:u w:val="none"/>
                <w:lang w:val="en-US" w:eastAsia="zh-CN" w:bidi="ar"/>
              </w:rPr>
              <w:t>49387</w:t>
            </w:r>
          </w:p>
        </w:tc>
        <w:tc>
          <w:tcPr>
            <w:tcW w:w="590" w:type="pct"/>
            <w:vAlign w:val="center"/>
          </w:tcPr>
          <w:p w14:paraId="3E3C3800">
            <w:pPr>
              <w:spacing w:before="100" w:after="100"/>
              <w:jc w:val="center"/>
              <w:rPr>
                <w:rFonts w:hint="eastAsia" w:ascii="Times New Roman" w:hAnsi="Times New Roman" w:eastAsia="宋体"/>
                <w:b w:val="0"/>
                <w:bCs w:val="0"/>
                <w:sz w:val="20"/>
                <w:szCs w:val="20"/>
                <w:lang w:val="en-US" w:eastAsia="zh-CN"/>
              </w:rPr>
            </w:pPr>
          </w:p>
        </w:tc>
        <w:tc>
          <w:tcPr>
            <w:tcW w:w="473" w:type="pct"/>
            <w:vAlign w:val="center"/>
          </w:tcPr>
          <w:p w14:paraId="22278C5F">
            <w:pPr>
              <w:spacing w:before="100" w:after="100"/>
              <w:jc w:val="center"/>
              <w:rPr>
                <w:rFonts w:hint="eastAsia" w:ascii="Times New Roman" w:hAnsi="Times New Roman" w:eastAsia="宋体"/>
                <w:b w:val="0"/>
                <w:bCs w:val="0"/>
                <w:sz w:val="20"/>
                <w:szCs w:val="20"/>
                <w:lang w:val="en-US" w:eastAsia="zh-CN"/>
              </w:rPr>
            </w:pPr>
          </w:p>
        </w:tc>
        <w:tc>
          <w:tcPr>
            <w:tcW w:w="333" w:type="pct"/>
            <w:vAlign w:val="center"/>
          </w:tcPr>
          <w:p w14:paraId="09ED275B">
            <w:pPr>
              <w:spacing w:before="100" w:after="100"/>
              <w:jc w:val="center"/>
              <w:rPr>
                <w:rFonts w:hint="eastAsia" w:ascii="Times New Roman" w:hAnsi="Times New Roman" w:eastAsia="宋体"/>
                <w:b w:val="0"/>
                <w:bCs w:val="0"/>
                <w:sz w:val="20"/>
                <w:szCs w:val="20"/>
                <w:lang w:val="en-US" w:eastAsia="zh-CN"/>
              </w:rPr>
            </w:pPr>
          </w:p>
        </w:tc>
        <w:tc>
          <w:tcPr>
            <w:tcW w:w="525" w:type="pct"/>
            <w:vAlign w:val="center"/>
          </w:tcPr>
          <w:p w14:paraId="479C9548">
            <w:pPr>
              <w:spacing w:before="100" w:after="100"/>
              <w:jc w:val="center"/>
              <w:rPr>
                <w:rFonts w:hint="eastAsia" w:ascii="Times New Roman" w:hAnsi="Times New Roman" w:eastAsia="宋体"/>
                <w:b w:val="0"/>
                <w:bCs w:val="0"/>
                <w:sz w:val="20"/>
                <w:szCs w:val="20"/>
                <w:lang w:val="en-US" w:eastAsia="zh-CN"/>
              </w:rPr>
            </w:pPr>
          </w:p>
        </w:tc>
      </w:tr>
    </w:tbl>
    <w:p w14:paraId="4B2D8E9D">
      <w:pPr>
        <w:pStyle w:val="18"/>
        <w:numPr>
          <w:ilvl w:val="1"/>
          <w:numId w:val="0"/>
        </w:numPr>
        <w:ind w:left="420" w:leftChars="0"/>
        <w:rPr>
          <w:rFonts w:hint="default"/>
        </w:rPr>
      </w:pPr>
      <w:r>
        <w:rPr>
          <w:rFonts w:hint="eastAsia"/>
          <w:lang w:val="en-US" w:eastAsia="zh-CN"/>
        </w:rPr>
        <w:t>2.3</w:t>
      </w:r>
      <w:r>
        <w:t>质量要求</w:t>
      </w:r>
      <w:bookmarkEnd w:id="16"/>
      <w:bookmarkEnd w:id="17"/>
    </w:p>
    <w:p w14:paraId="78683D25">
      <w:pPr>
        <w:pStyle w:val="20"/>
        <w:ind w:firstLine="420"/>
        <w:rPr>
          <w:rFonts w:hint="default"/>
        </w:rPr>
      </w:pPr>
      <w:r>
        <w:t>询价物资除满足附件：物资需求一览表中相应质量标准外，还应符合以下要求：</w:t>
      </w:r>
    </w:p>
    <w:p w14:paraId="395BE01B">
      <w:pPr>
        <w:pStyle w:val="20"/>
        <w:numPr>
          <w:ilvl w:val="0"/>
          <w:numId w:val="5"/>
        </w:numPr>
        <w:ind w:firstLine="420"/>
        <w:rPr>
          <w:rFonts w:hint="eastAsia" w:cs="Times New Roman"/>
          <w:lang w:val="en-US" w:eastAsia="zh-CN"/>
        </w:rPr>
      </w:pPr>
      <w:r>
        <w:rPr>
          <w:rFonts w:ascii="Times New Roman" w:hAnsi="Times New Roman" w:eastAsia="宋体" w:cs="Times New Roman"/>
        </w:rPr>
        <w:t>厂家范围：</w:t>
      </w:r>
      <w:r>
        <w:rPr>
          <w:rFonts w:hint="eastAsia" w:cs="Times New Roman"/>
          <w:lang w:val="en-US" w:eastAsia="zh-CN"/>
        </w:rPr>
        <w:t>/。</w:t>
      </w:r>
      <w:r>
        <w:rPr>
          <w:rFonts w:ascii="Times New Roman" w:hAnsi="Times New Roman" w:eastAsia="宋体" w:cs="Times New Roman"/>
        </w:rPr>
        <w:t>验收方式：</w:t>
      </w:r>
      <w:r>
        <w:rPr>
          <w:rFonts w:hint="eastAsia" w:cs="Times New Roman"/>
          <w:u w:val="single"/>
          <w:lang w:val="en-US" w:eastAsia="zh-CN"/>
        </w:rPr>
        <w:t>理论计量</w:t>
      </w:r>
      <w:r>
        <w:rPr>
          <w:rFonts w:hint="eastAsia" w:cs="Times New Roman"/>
          <w:lang w:val="en-US" w:eastAsia="zh-CN"/>
        </w:rPr>
        <w:t>。</w:t>
      </w:r>
    </w:p>
    <w:p w14:paraId="7CCEB68C">
      <w:pPr>
        <w:pStyle w:val="20"/>
        <w:numPr>
          <w:ilvl w:val="0"/>
          <w:numId w:val="5"/>
        </w:numPr>
        <w:ind w:firstLine="420"/>
        <w:rPr>
          <w:rFonts w:hint="eastAsia" w:cs="Times New Roman"/>
          <w:lang w:val="en-US" w:eastAsia="zh-CN"/>
        </w:rPr>
      </w:pPr>
      <w:r>
        <w:rPr>
          <w:rFonts w:hint="eastAsia" w:cs="Times New Roman"/>
          <w:lang w:val="en-US" w:eastAsia="zh-CN"/>
        </w:rPr>
        <w:t>卖方不能及时供应材料，买方有权要求卖方赔偿经济损失，同时支付违约金10000元/次。</w:t>
      </w:r>
    </w:p>
    <w:p w14:paraId="33673B17">
      <w:pPr>
        <w:pStyle w:val="20"/>
        <w:ind w:firstLine="420"/>
        <w:rPr>
          <w:rFonts w:ascii="Times New Roman" w:hAnsi="Times New Roman" w:eastAsia="宋体" w:cs="Times New Roman"/>
        </w:rPr>
      </w:pPr>
      <w:r>
        <w:rPr>
          <w:rFonts w:ascii="Times New Roman" w:hAnsi="Times New Roman" w:eastAsia="宋体" w:cs="Times New Roman"/>
        </w:rPr>
        <w:t>（</w:t>
      </w:r>
      <w:r>
        <w:rPr>
          <w:rFonts w:hint="eastAsia" w:cs="Times New Roman"/>
          <w:lang w:val="en-US" w:eastAsia="zh-CN"/>
        </w:rPr>
        <w:t>3</w:t>
      </w:r>
      <w:r>
        <w:rPr>
          <w:rFonts w:ascii="Times New Roman" w:hAnsi="Times New Roman" w:eastAsia="宋体" w:cs="Times New Roman"/>
        </w:rPr>
        <w:t>）质保资料要求：卖方提供的货物必须随货提供</w:t>
      </w:r>
      <w:r>
        <w:rPr>
          <w:rFonts w:hint="eastAsia" w:ascii="Times New Roman" w:hAnsi="Times New Roman" w:eastAsia="宋体" w:cs="Times New Roman"/>
          <w:lang w:val="en-US" w:eastAsia="zh-CN"/>
        </w:rPr>
        <w:t>送货单，材质单、合格证</w:t>
      </w:r>
      <w:r>
        <w:rPr>
          <w:rFonts w:ascii="Times New Roman" w:hAnsi="Times New Roman" w:eastAsia="宋体" w:cs="Times New Roman"/>
        </w:rPr>
        <w:t>。</w:t>
      </w:r>
    </w:p>
    <w:p w14:paraId="6998AD86">
      <w:pPr>
        <w:numPr>
          <w:ilvl w:val="1"/>
          <w:numId w:val="1"/>
        </w:numPr>
        <w:spacing w:before="100" w:after="100" w:line="400" w:lineRule="exact"/>
        <w:ind w:left="-2" w:leftChars="0" w:firstLine="422" w:firstLineChars="0"/>
        <w:outlineLvl w:val="1"/>
        <w:rPr>
          <w:rFonts w:ascii="Times New Roman" w:hAnsi="Times New Roman"/>
          <w:b/>
          <w:szCs w:val="24"/>
        </w:rPr>
      </w:pPr>
      <w:bookmarkStart w:id="18" w:name="_Toc1095"/>
      <w:r>
        <w:rPr>
          <w:rFonts w:hint="eastAsia" w:ascii="Times New Roman" w:hAnsi="Times New Roman"/>
          <w:b/>
          <w:szCs w:val="24"/>
        </w:rPr>
        <w:t>计量方式</w:t>
      </w:r>
      <w:bookmarkEnd w:id="18"/>
    </w:p>
    <w:p w14:paraId="4D5F58DC">
      <w:pPr>
        <w:numPr>
          <w:ilvl w:val="1"/>
          <w:numId w:val="0"/>
        </w:numPr>
        <w:spacing w:before="100" w:after="100" w:line="400" w:lineRule="exact"/>
        <w:ind w:firstLine="420" w:firstLineChars="200"/>
      </w:pPr>
      <w:r>
        <w:rPr>
          <w:rFonts w:hint="eastAsia" w:ascii="Times New Roman" w:hAnsi="Times New Roman"/>
          <w:szCs w:val="24"/>
        </w:rPr>
        <w:t>物资需求一览表中物资计量方式为</w:t>
      </w:r>
      <w:r>
        <w:rPr>
          <w:rFonts w:hint="eastAsia" w:cs="Times New Roman"/>
          <w:u w:val="single"/>
          <w:lang w:val="en-US" w:eastAsia="zh-CN"/>
        </w:rPr>
        <w:t>理论计量</w:t>
      </w:r>
      <w:r>
        <w:rPr>
          <w:rFonts w:hint="eastAsia" w:ascii="Times New Roman" w:hAnsi="Times New Roman"/>
          <w:szCs w:val="24"/>
        </w:rPr>
        <w:t>。</w:t>
      </w:r>
    </w:p>
    <w:p w14:paraId="16541476">
      <w:pPr>
        <w:pStyle w:val="17"/>
        <w:rPr>
          <w:rFonts w:hint="default"/>
        </w:rPr>
      </w:pPr>
      <w:bookmarkStart w:id="19" w:name="_Toc2033"/>
      <w:r>
        <w:t>响应人须知</w:t>
      </w:r>
      <w:bookmarkEnd w:id="19"/>
    </w:p>
    <w:p w14:paraId="199A492A">
      <w:pPr>
        <w:pStyle w:val="18"/>
        <w:ind w:left="-2" w:leftChars="0" w:firstLineChars="0"/>
        <w:rPr>
          <w:rFonts w:hint="default"/>
        </w:rPr>
      </w:pPr>
      <w:bookmarkStart w:id="20" w:name="_Toc9302"/>
      <w:r>
        <w:t>包件划分</w:t>
      </w:r>
      <w:bookmarkEnd w:id="20"/>
    </w:p>
    <w:p w14:paraId="48A23C72">
      <w:pPr>
        <w:pStyle w:val="20"/>
        <w:ind w:firstLine="420"/>
        <w:rPr>
          <w:rFonts w:hint="default"/>
        </w:rPr>
      </w:pPr>
      <w:r>
        <w:t>本次询价</w:t>
      </w:r>
      <w:r>
        <w:fldChar w:fldCharType="begin">
          <w:ffData>
            <w:name w:val="CheckBox2"/>
            <w:enabled/>
            <w:calcOnExit w:val="0"/>
            <w:checkBox>
              <w:sizeAuto/>
              <w:default w:val="0"/>
              <w:checked w:val="0"/>
            </w:checkBox>
          </w:ffData>
        </w:fldChar>
      </w:r>
      <w:r>
        <w:instrText xml:space="preserve">FORMCHECKBOX</w:instrText>
      </w:r>
      <w:r>
        <w:rPr>
          <w:rFonts w:hint="default"/>
        </w:rPr>
        <w:fldChar w:fldCharType="separate"/>
      </w:r>
      <w:r>
        <w:fldChar w:fldCharType="end"/>
      </w:r>
      <w:r>
        <w:t>是/</w:t>
      </w:r>
      <w:r>
        <w:fldChar w:fldCharType="begin">
          <w:ffData>
            <w:name w:val="CheckBox3"/>
            <w:enabled/>
            <w:calcOnExit w:val="0"/>
            <w:checkBox>
              <w:sizeAuto/>
              <w:default w:val="0"/>
              <w:checked/>
            </w:checkBox>
          </w:ffData>
        </w:fldChar>
      </w:r>
      <w:r>
        <w:instrText xml:space="preserve">FORMCHECKBOX</w:instrText>
      </w:r>
      <w:r>
        <w:rPr>
          <w:rFonts w:hint="default"/>
        </w:rPr>
        <w:fldChar w:fldCharType="separate"/>
      </w:r>
      <w:r>
        <w:fldChar w:fldCharType="end"/>
      </w:r>
      <w:r>
        <w:t>否划分包件。包件数量：1个，包件划分详细情况见物资需求一览表。</w:t>
      </w:r>
    </w:p>
    <w:p w14:paraId="408C7085">
      <w:pPr>
        <w:pStyle w:val="18"/>
        <w:ind w:left="-2" w:leftChars="0" w:firstLineChars="0"/>
        <w:rPr>
          <w:rFonts w:hint="default"/>
        </w:rPr>
      </w:pPr>
      <w:bookmarkStart w:id="21" w:name="_Toc5482"/>
      <w:r>
        <w:t>支付信息</w:t>
      </w:r>
      <w:bookmarkEnd w:id="21"/>
    </w:p>
    <w:p w14:paraId="21054B03">
      <w:pPr>
        <w:pStyle w:val="20"/>
        <w:ind w:firstLine="420"/>
        <w:rPr>
          <w:rFonts w:hint="default"/>
        </w:rPr>
      </w:pPr>
      <w:r>
        <w:t>除采取预付款支付方式外，支付的前提包含：货物经采购人初步验收合格，已提供符合采购人要求的质保资料和货物发票。</w:t>
      </w:r>
    </w:p>
    <w:p w14:paraId="5E4FDC6F">
      <w:pPr>
        <w:pStyle w:val="20"/>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rPr>
      </w:pPr>
      <w:r>
        <w:t>本次询价采购选择以下支付方式：</w:t>
      </w:r>
    </w:p>
    <w:p w14:paraId="66FB2FFA">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结算后一定期限内付款方式：</w:t>
      </w:r>
    </w:p>
    <w:p w14:paraId="7EECDC69">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结算周期为</w:t>
      </w:r>
      <w:bookmarkStart w:id="22" w:name="DropDown7"/>
      <w:r>
        <w:rPr>
          <w:rFonts w:hint="eastAsia" w:ascii="Times New Roman" w:hAnsi="Times New Roman" w:eastAsia="宋体" w:cs="Times New Roman"/>
          <w:kern w:val="2"/>
          <w:sz w:val="21"/>
          <w:szCs w:val="24"/>
          <w:lang w:val="en-US" w:eastAsia="zh-CN" w:bidi="ar-SA"/>
        </w:rPr>
        <w:t>：</w:t>
      </w:r>
      <w:bookmarkEnd w:id="22"/>
      <w:r>
        <w:rPr>
          <w:rFonts w:hint="eastAsia" w:ascii="Times New Roman" w:hAnsi="Times New Roman" w:eastAsia="宋体" w:cs="Times New Roman"/>
          <w:kern w:val="2"/>
          <w:sz w:val="21"/>
          <w:szCs w:val="24"/>
          <w:lang w:val="en-US" w:eastAsia="zh-CN" w:bidi="ar-SA"/>
        </w:rPr>
        <w:t>每月3日至次月2日。应付款分3次支付，支付时间及支付比例为：</w:t>
      </w:r>
      <w:bookmarkStart w:id="23" w:name="_Toc31253"/>
      <w:r>
        <w:rPr>
          <w:rFonts w:hint="eastAsia" w:ascii="Times New Roman" w:hAnsi="Times New Roman" w:eastAsia="宋体" w:cs="Times New Roman"/>
          <w:kern w:val="2"/>
          <w:sz w:val="21"/>
          <w:szCs w:val="24"/>
          <w:lang w:val="en-US" w:eastAsia="zh-CN" w:bidi="ar-SA"/>
        </w:rPr>
        <w:t>双方自办妥结算手续之日起，卖方提供符合合同要求的正式发票给买方后 60日，买方支付该批合同结算价款60 %的货款；待该批次结算款第一次支付后 60日支付该批合同结算价款 20 %；待第二次支付后 60 日支付该批合同结算价款17%，余下3%作为质保金，所供物资6个月无质量问题无息退还。</w:t>
      </w:r>
    </w:p>
    <w:p w14:paraId="595439E1">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货款的支付方式：本合同货款按以下第</w:t>
      </w:r>
      <w:r>
        <w:rPr>
          <w:rFonts w:hint="eastAsia"/>
          <w:u w:val="single"/>
        </w:rPr>
        <w:t>（1）（2）（3）</w:t>
      </w:r>
      <w:r>
        <w:rPr>
          <w:rFonts w:hint="eastAsia"/>
        </w:rPr>
        <w:t xml:space="preserve"> 种方式进行支付，支付方式由买方自行进行选择，不承担贴息费用。</w:t>
      </w:r>
    </w:p>
    <w:p w14:paraId="497E481C">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（1）使用现款支付；</w:t>
      </w:r>
    </w:p>
    <w:p w14:paraId="6231F7B8">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（2）使用金融产品支付：使用期限为 12个月供应链金融；</w:t>
      </w:r>
    </w:p>
    <w:p w14:paraId="39B5E82A">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（3）混合支付: 由上述两种或者两种以上支付方式组成。</w:t>
      </w:r>
    </w:p>
    <w:p w14:paraId="32B725F1">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2"/>
          <w:sz w:val="21"/>
          <w:szCs w:val="24"/>
          <w:lang w:val="en-US" w:eastAsia="zh-CN" w:bidi="ar-SA"/>
        </w:rPr>
      </w:pPr>
      <w:r>
        <w:rPr>
          <w:rFonts w:hint="eastAsia"/>
        </w:rPr>
        <w:t>卖方同意接收买方背书的合法票据，同意接收“中交第二航务工程局有限公司”安排的金融产品。</w:t>
      </w:r>
      <w:r>
        <w:rPr>
          <w:rFonts w:hint="eastAsia" w:ascii="Times New Roman" w:hAnsi="Times New Roman" w:eastAsia="宋体" w:cs="Times New Roman"/>
          <w:kern w:val="2"/>
          <w:sz w:val="21"/>
          <w:szCs w:val="24"/>
          <w:lang w:val="en-US" w:eastAsia="zh-CN" w:bidi="ar-SA"/>
        </w:rPr>
        <w:t xml:space="preserve"> </w:t>
      </w:r>
      <w:r>
        <w:rPr>
          <w:rFonts w:hint="eastAsia" w:ascii="Times New Roman" w:hAnsi="Times New Roman" w:cs="Times New Roman"/>
          <w:kern w:val="2"/>
          <w:sz w:val="21"/>
          <w:szCs w:val="24"/>
          <w:lang w:val="en-US" w:eastAsia="zh-CN" w:bidi="ar-SA"/>
        </w:rPr>
        <w:t xml:space="preserve"> </w:t>
      </w:r>
    </w:p>
    <w:p w14:paraId="405C9752">
      <w:pPr>
        <w:pStyle w:val="18"/>
        <w:ind w:left="-2" w:leftChars="0" w:firstLineChars="0"/>
        <w:rPr>
          <w:rFonts w:hint="default"/>
        </w:rPr>
      </w:pPr>
      <w:r>
        <w:t>响应保证金</w:t>
      </w:r>
      <w:bookmarkEnd w:id="23"/>
    </w:p>
    <w:p w14:paraId="06612395">
      <w:pPr>
        <w:pStyle w:val="20"/>
        <w:ind w:firstLine="420"/>
        <w:rPr>
          <w:rFonts w:hint="default"/>
        </w:rPr>
      </w:pPr>
      <w:r>
        <w:t>以银行转账方式。响应保证金</w:t>
      </w:r>
      <w:bookmarkStart w:id="24" w:name="CheckBox24"/>
      <w:r>
        <w:fldChar w:fldCharType="begin">
          <w:ffData>
            <w:name w:val="CheckBox24"/>
            <w:enabled/>
            <w:calcOnExit w:val="0"/>
            <w:checkBox>
              <w:sizeAuto/>
              <w:default w:val="0"/>
              <w:checked w:val="0"/>
            </w:checkBox>
          </w:ffData>
        </w:fldChar>
      </w:r>
      <w:r>
        <w:instrText xml:space="preserve">FORMCHECKBOX</w:instrText>
      </w:r>
      <w:r>
        <w:rPr>
          <w:rFonts w:hint="default"/>
        </w:rPr>
        <w:fldChar w:fldCharType="separate"/>
      </w:r>
      <w:r>
        <w:fldChar w:fldCharType="end"/>
      </w:r>
      <w:bookmarkEnd w:id="24"/>
      <w:r>
        <w:t>按包件/</w:t>
      </w:r>
      <w:r>
        <w:fldChar w:fldCharType="begin">
          <w:ffData>
            <w:name w:val="CheckBox25"/>
            <w:enabled/>
            <w:calcOnExit w:val="0"/>
            <w:checkBox>
              <w:sizeAuto/>
              <w:default w:val="0"/>
              <w:checked/>
            </w:checkBox>
          </w:ffData>
        </w:fldChar>
      </w:r>
      <w:bookmarkStart w:id="25" w:name="CheckBox25"/>
      <w:r>
        <w:instrText xml:space="preserve">FORMCHECKBOX</w:instrText>
      </w:r>
      <w:r>
        <w:rPr>
          <w:rFonts w:hint="default"/>
        </w:rPr>
        <w:fldChar w:fldCharType="separate"/>
      </w:r>
      <w:r>
        <w:fldChar w:fldCharType="end"/>
      </w:r>
      <w:bookmarkEnd w:id="25"/>
      <w:r>
        <w:t>整标收取，</w:t>
      </w:r>
      <w:r>
        <w:fldChar w:fldCharType="begin">
          <w:ffData>
            <w:name w:val="CheckBox26"/>
            <w:enabled/>
            <w:calcOnExit w:val="0"/>
            <w:checkBox>
              <w:sizeAuto/>
              <w:default w:val="0"/>
              <w:checked w:val="0"/>
            </w:checkBox>
          </w:ffData>
        </w:fldChar>
      </w:r>
      <w:bookmarkStart w:id="26" w:name="CheckBox26"/>
      <w:r>
        <w:instrText xml:space="preserve">FORMCHECKBOX</w:instrText>
      </w:r>
      <w:r>
        <w:rPr>
          <w:rFonts w:hint="default"/>
        </w:rPr>
        <w:fldChar w:fldCharType="separate"/>
      </w:r>
      <w:r>
        <w:fldChar w:fldCharType="end"/>
      </w:r>
      <w:bookmarkEnd w:id="26"/>
      <w:r>
        <w:t>每包件/</w:t>
      </w:r>
      <w:r>
        <w:fldChar w:fldCharType="begin">
          <w:ffData>
            <w:name w:val="CheckBox27"/>
            <w:enabled/>
            <w:calcOnExit w:val="0"/>
            <w:checkBox>
              <w:sizeAuto/>
              <w:default w:val="0"/>
              <w:checked/>
            </w:checkBox>
          </w:ffData>
        </w:fldChar>
      </w:r>
      <w:bookmarkStart w:id="27" w:name="CheckBox27"/>
      <w:r>
        <w:instrText xml:space="preserve">FORMCHECKBOX</w:instrText>
      </w:r>
      <w:r>
        <w:rPr>
          <w:rFonts w:hint="default"/>
        </w:rPr>
        <w:fldChar w:fldCharType="separate"/>
      </w:r>
      <w:r>
        <w:fldChar w:fldCharType="end"/>
      </w:r>
      <w:bookmarkEnd w:id="27"/>
      <w:r>
        <w:t>整标响应保证金金额为：</w:t>
      </w:r>
      <w:r>
        <w:rPr>
          <w:u w:val="single"/>
        </w:rPr>
        <w:t>0</w:t>
      </w:r>
      <w:r>
        <w:t>万元人民币。响应保证金的递交截止时间为：年月日10：00时之前。询价采购人的开户银行及账号如下：</w:t>
      </w:r>
    </w:p>
    <w:p w14:paraId="2CB19B45">
      <w:pPr>
        <w:pStyle w:val="20"/>
        <w:ind w:firstLine="420"/>
        <w:rPr>
          <w:rFonts w:hint="default"/>
        </w:rPr>
      </w:pPr>
      <w:r>
        <w:t>账户名称：/</w:t>
      </w:r>
    </w:p>
    <w:p w14:paraId="280D28D2">
      <w:pPr>
        <w:pStyle w:val="20"/>
        <w:ind w:firstLine="420"/>
        <w:rPr>
          <w:rFonts w:hint="default"/>
        </w:rPr>
      </w:pPr>
      <w:r>
        <w:t>开户银行：/</w:t>
      </w:r>
    </w:p>
    <w:p w14:paraId="048D785D">
      <w:pPr>
        <w:pStyle w:val="20"/>
        <w:ind w:firstLine="420"/>
        <w:rPr>
          <w:rFonts w:hint="default"/>
        </w:rPr>
      </w:pPr>
      <w:r>
        <w:t>账    号：/</w:t>
      </w:r>
    </w:p>
    <w:p w14:paraId="15B076DC">
      <w:pPr>
        <w:pStyle w:val="18"/>
        <w:ind w:left="-2" w:leftChars="0" w:firstLineChars="0"/>
        <w:rPr>
          <w:rFonts w:hint="default"/>
        </w:rPr>
      </w:pPr>
      <w:bookmarkStart w:id="28" w:name="_Toc17486"/>
      <w:r>
        <w:rPr>
          <w:rFonts w:hint="default"/>
        </w:rPr>
        <w:t>报价须知</w:t>
      </w:r>
      <w:bookmarkEnd w:id="28"/>
    </w:p>
    <w:p w14:paraId="6C938F8A">
      <w:pPr>
        <w:pStyle w:val="20"/>
        <w:ind w:firstLine="420"/>
        <w:rPr>
          <w:rFonts w:hint="default"/>
        </w:rPr>
      </w:pPr>
      <w:r>
        <w:rPr>
          <w:rFonts w:hint="default"/>
        </w:rPr>
        <w:t>响应截止时点：凡有意参与</w:t>
      </w:r>
      <w:r>
        <w:rPr>
          <w:rFonts w:hint="default"/>
          <w:highlight w:val="none"/>
        </w:rPr>
        <w:t>者，请于</w:t>
      </w:r>
      <w:r>
        <w:rPr>
          <w:rFonts w:hint="eastAsia"/>
          <w:highlight w:val="none"/>
          <w:lang w:val="en-US" w:eastAsia="zh-CN"/>
        </w:rPr>
        <w:t>2025年7月28日20</w:t>
      </w:r>
      <w:r>
        <w:rPr>
          <w:rFonts w:hint="default"/>
          <w:highlight w:val="none"/>
        </w:rPr>
        <w:t>时至</w:t>
      </w:r>
      <w:r>
        <w:rPr>
          <w:rFonts w:hint="eastAsia"/>
          <w:highlight w:val="none"/>
          <w:lang w:val="en-US" w:eastAsia="zh-CN"/>
        </w:rPr>
        <w:t>2025年7月31日20</w:t>
      </w:r>
      <w:r>
        <w:rPr>
          <w:rFonts w:hint="default"/>
          <w:highlight w:val="none"/>
        </w:rPr>
        <w:t>时（</w:t>
      </w:r>
      <w:r>
        <w:rPr>
          <w:rFonts w:hint="default"/>
        </w:rPr>
        <w:t>北京时间，下同），登录中国交建物资采购管理信息系统（网址：</w:t>
      </w:r>
      <w:r>
        <w:fldChar w:fldCharType="begin"/>
      </w:r>
      <w:r>
        <w:instrText xml:space="preserve"> HYPERLINK "http://ec.ccccltd.cn/PMS/" </w:instrText>
      </w:r>
      <w:r>
        <w:fldChar w:fldCharType="separate"/>
      </w:r>
      <w:r>
        <w:rPr>
          <w:rFonts w:hint="default"/>
        </w:rPr>
        <w:t>http://ec.ccccltd.cn/PMS/</w:t>
      </w:r>
      <w:r>
        <w:rPr>
          <w:rFonts w:hint="default"/>
        </w:rPr>
        <w:fldChar w:fldCharType="end"/>
      </w:r>
      <w:r>
        <w:rPr>
          <w:rFonts w:hint="default"/>
        </w:rPr>
        <w:t>）线上报价，并同步以附件形式提供纸质版响应文件。</w:t>
      </w:r>
    </w:p>
    <w:p w14:paraId="5F1E51E4">
      <w:pPr>
        <w:pStyle w:val="20"/>
        <w:ind w:firstLine="420"/>
        <w:rPr>
          <w:rFonts w:hint="default"/>
        </w:rPr>
      </w:pPr>
      <w:r>
        <w:rPr>
          <w:rFonts w:hint="default"/>
        </w:rPr>
        <w:t>逾期未</w:t>
      </w:r>
      <w:r>
        <w:t>参与报价或未</w:t>
      </w:r>
      <w:r>
        <w:rPr>
          <w:rFonts w:hint="default"/>
        </w:rPr>
        <w:t>上传成功</w:t>
      </w:r>
      <w:r>
        <w:t>响应</w:t>
      </w:r>
      <w:r>
        <w:rPr>
          <w:rFonts w:hint="default"/>
        </w:rPr>
        <w:t>文件，</w:t>
      </w:r>
      <w:r>
        <w:t>询价采购</w:t>
      </w:r>
      <w:r>
        <w:rPr>
          <w:rFonts w:hint="default"/>
        </w:rPr>
        <w:t>人不予受理。</w:t>
      </w:r>
    </w:p>
    <w:p w14:paraId="15F3031A">
      <w:pPr>
        <w:pStyle w:val="17"/>
        <w:rPr>
          <w:rFonts w:hint="default"/>
        </w:rPr>
      </w:pPr>
      <w:bookmarkStart w:id="29" w:name="_Toc23846"/>
      <w:r>
        <w:t>响应文件</w:t>
      </w:r>
      <w:bookmarkEnd w:id="29"/>
    </w:p>
    <w:p w14:paraId="3B4BCCB0">
      <w:pPr>
        <w:pStyle w:val="18"/>
        <w:ind w:left="-2" w:leftChars="0" w:firstLineChars="0"/>
        <w:rPr>
          <w:rFonts w:hint="default"/>
        </w:rPr>
      </w:pPr>
      <w:bookmarkStart w:id="30" w:name="_Toc19338"/>
      <w:r>
        <w:t>响应文件应包含的内容</w:t>
      </w:r>
      <w:bookmarkEnd w:id="30"/>
    </w:p>
    <w:p w14:paraId="50BD1FF6">
      <w:pPr>
        <w:pStyle w:val="20"/>
        <w:ind w:firstLine="420"/>
        <w:rPr>
          <w:rFonts w:hint="default"/>
        </w:rPr>
      </w:pPr>
      <w:r>
        <w:t>（1）响应函；</w:t>
      </w:r>
    </w:p>
    <w:p w14:paraId="689FDADB">
      <w:pPr>
        <w:pStyle w:val="20"/>
        <w:ind w:firstLine="420"/>
        <w:rPr>
          <w:rFonts w:hint="default"/>
        </w:rPr>
      </w:pPr>
      <w:r>
        <w:t>（2）法定代表人身份证明及授权委托书；</w:t>
      </w:r>
    </w:p>
    <w:p w14:paraId="047DCAFF">
      <w:pPr>
        <w:pStyle w:val="20"/>
        <w:ind w:firstLine="420"/>
        <w:rPr>
          <w:rFonts w:hint="default"/>
        </w:rPr>
      </w:pPr>
      <w:r>
        <w:t>（3）响应保证金缴纳凭证；</w:t>
      </w:r>
    </w:p>
    <w:p w14:paraId="5FB09E45">
      <w:pPr>
        <w:pStyle w:val="20"/>
        <w:ind w:firstLine="420"/>
        <w:rPr>
          <w:rFonts w:hint="default"/>
        </w:rPr>
      </w:pPr>
      <w:r>
        <w:t>（4）报价资料；</w:t>
      </w:r>
    </w:p>
    <w:p w14:paraId="224DEB66">
      <w:pPr>
        <w:pStyle w:val="20"/>
        <w:ind w:firstLine="420"/>
        <w:rPr>
          <w:rFonts w:hint="default"/>
        </w:rPr>
      </w:pPr>
      <w:r>
        <w:t>（5）其它资料。</w:t>
      </w:r>
    </w:p>
    <w:p w14:paraId="25C3C466">
      <w:pPr>
        <w:pStyle w:val="18"/>
        <w:ind w:left="-2" w:leftChars="0" w:firstLineChars="0"/>
        <w:rPr>
          <w:rFonts w:hint="default"/>
        </w:rPr>
      </w:pPr>
      <w:bookmarkStart w:id="31" w:name="_Toc14151"/>
      <w:r>
        <w:t>格式及编制要求</w:t>
      </w:r>
      <w:bookmarkEnd w:id="31"/>
    </w:p>
    <w:p w14:paraId="083CC1AF">
      <w:pPr>
        <w:pStyle w:val="20"/>
        <w:ind w:firstLine="420"/>
        <w:rPr>
          <w:rFonts w:hint="default"/>
        </w:rPr>
      </w:pPr>
      <w:r>
        <w:t>响应文件应按第二章“响应文件”格式进行编制，版式用A4纸（附图、附表除外），文字用中文简体。所有文字、图表必须清晰可辨。响应文件应按4.1“响应文件应包含的内容”的顺序，连续页码进行编制。</w:t>
      </w:r>
    </w:p>
    <w:p w14:paraId="3D2663CA">
      <w:pPr>
        <w:pStyle w:val="20"/>
        <w:ind w:firstLine="420"/>
        <w:rPr>
          <w:rFonts w:hint="default"/>
        </w:rPr>
      </w:pPr>
      <w:r>
        <w:t>响应文件应对交货要求、响应有效期、技术标准和要求、询价内容等作出实质性响应。</w:t>
      </w:r>
    </w:p>
    <w:p w14:paraId="4A74B4F6">
      <w:pPr>
        <w:pStyle w:val="20"/>
        <w:ind w:firstLine="420"/>
        <w:rPr>
          <w:rFonts w:hint="default"/>
        </w:rPr>
      </w:pPr>
      <w:r>
        <w:t>响应文件应尽量避免涂改、行间插字或删除。如果出现上述情况，改动之处应加盖单位章或由响应人的法定代表人或其授权的代理人签字确认。</w:t>
      </w:r>
    </w:p>
    <w:p w14:paraId="43599A9C">
      <w:pPr>
        <w:pStyle w:val="20"/>
        <w:ind w:firstLine="420"/>
        <w:rPr>
          <w:rFonts w:hint="default"/>
        </w:rPr>
      </w:pPr>
      <w:r>
        <w:t>响应文件经签字盖章后彩色扫描并制作成压缩包或响应文件经电子签名并加盖单位章后制作成压缩包。纸质版响应文件包含PDF版本响应文件、EXCEL或WPS版本询价物资报价表。</w:t>
      </w:r>
    </w:p>
    <w:p w14:paraId="1A00E88F">
      <w:pPr>
        <w:pStyle w:val="17"/>
        <w:rPr>
          <w:rFonts w:hint="default"/>
        </w:rPr>
      </w:pPr>
      <w:bookmarkStart w:id="32" w:name="_Toc27202"/>
      <w:r>
        <w:t>响应有效期</w:t>
      </w:r>
      <w:bookmarkEnd w:id="32"/>
    </w:p>
    <w:p w14:paraId="3656155A">
      <w:pPr>
        <w:pStyle w:val="20"/>
        <w:ind w:firstLine="420"/>
        <w:rPr>
          <w:rFonts w:hint="default"/>
        </w:rPr>
      </w:pPr>
      <w:r>
        <w:t>响应有效期为</w:t>
      </w:r>
      <w:r>
        <w:rPr>
          <w:rFonts w:hint="eastAsia"/>
          <w:u w:val="single"/>
          <w:lang w:val="en-US" w:eastAsia="zh-CN"/>
        </w:rPr>
        <w:t>3</w:t>
      </w:r>
      <w:r>
        <w:t>天。在响应有效期内，响应人撤销响应文件的，响应保证金将不予退还，并同时承担响应文件和法律规定的其它责任。</w:t>
      </w:r>
    </w:p>
    <w:p w14:paraId="1BEDA8FD">
      <w:pPr>
        <w:pStyle w:val="17"/>
        <w:rPr>
          <w:rFonts w:hint="default"/>
        </w:rPr>
      </w:pPr>
      <w:bookmarkStart w:id="33" w:name="_Toc528873112"/>
      <w:bookmarkStart w:id="34" w:name="_Toc25246"/>
      <w:bookmarkStart w:id="35" w:name="_Toc24646_WPSOffice_Level1"/>
      <w:bookmarkStart w:id="36" w:name="_Toc20653"/>
      <w:bookmarkStart w:id="37" w:name="_Toc24042"/>
      <w:r>
        <w:t>联系方式</w:t>
      </w:r>
      <w:bookmarkEnd w:id="33"/>
      <w:bookmarkEnd w:id="34"/>
      <w:bookmarkEnd w:id="35"/>
      <w:bookmarkEnd w:id="36"/>
      <w:bookmarkEnd w:id="37"/>
    </w:p>
    <w:p w14:paraId="03B376AD">
      <w:pPr>
        <w:pStyle w:val="20"/>
        <w:ind w:firstLine="420"/>
        <w:rPr>
          <w:rFonts w:hint="eastAsia" w:ascii="Times New Roman" w:hAnsi="Times New Roman" w:eastAsia="宋体" w:cs="Times New Roman"/>
          <w:u w:val="single"/>
          <w:lang w:val="en-US" w:eastAsia="zh-CN"/>
        </w:rPr>
      </w:pPr>
      <w:r>
        <w:t>询价采购人：</w:t>
      </w:r>
      <w:r>
        <w:rPr>
          <w:rFonts w:hint="eastAsia" w:ascii="Times New Roman" w:hAnsi="Times New Roman"/>
          <w:u w:val="single"/>
          <w:lang w:val="en-US" w:eastAsia="zh-CN"/>
        </w:rPr>
        <w:t>中交第二航务工程局有限公司</w:t>
      </w:r>
      <w:r>
        <w:rPr>
          <w:rFonts w:hint="eastAsia" w:ascii="Times New Roman" w:hAnsi="Times New Roman"/>
          <w:u w:val="single"/>
        </w:rPr>
        <w:t>黄河高速</w:t>
      </w:r>
      <w:r>
        <w:rPr>
          <w:rFonts w:hint="eastAsia"/>
          <w:u w:val="single"/>
          <w:lang w:val="en-US" w:eastAsia="zh-CN"/>
        </w:rPr>
        <w:t>YZSG-</w:t>
      </w:r>
      <w:r>
        <w:rPr>
          <w:rFonts w:hint="eastAsia" w:ascii="Times New Roman" w:hAnsi="Times New Roman"/>
          <w:u w:val="single"/>
        </w:rPr>
        <w:t>1标</w:t>
      </w:r>
      <w:r>
        <w:rPr>
          <w:rFonts w:hint="eastAsia"/>
          <w:u w:val="single"/>
          <w:lang w:val="en-US" w:eastAsia="zh-CN"/>
        </w:rPr>
        <w:t>项目部</w:t>
      </w:r>
    </w:p>
    <w:p w14:paraId="665A723A">
      <w:pPr>
        <w:pStyle w:val="20"/>
        <w:ind w:firstLine="420"/>
        <w:rPr>
          <w:rFonts w:hint="eastAsia"/>
          <w:u w:val="single"/>
          <w:lang w:val="en-US" w:eastAsia="zh-CN"/>
        </w:rPr>
      </w:pPr>
      <w:r>
        <w:t>地址：</w:t>
      </w:r>
      <w:bookmarkStart w:id="38" w:name="Text27"/>
      <w:r>
        <w:rPr>
          <w:rFonts w:hint="eastAsia"/>
          <w:u w:val="single"/>
          <w:lang w:val="en-US" w:eastAsia="zh-CN"/>
        </w:rPr>
        <w:t>河南省新乡市原阳县陡门乡河西张村</w:t>
      </w:r>
      <w:r>
        <w:rPr>
          <w:rFonts w:hint="eastAsia" w:ascii="Times New Roman" w:hAnsi="Times New Roman"/>
          <w:u w:val="single"/>
          <w:lang w:val="en-US" w:eastAsia="zh-CN"/>
        </w:rPr>
        <w:t>中交第二航务工程局有限公司</w:t>
      </w:r>
      <w:r>
        <w:rPr>
          <w:rFonts w:hint="eastAsia" w:ascii="Times New Roman" w:hAnsi="Times New Roman"/>
          <w:u w:val="single"/>
        </w:rPr>
        <w:t>黄河高速</w:t>
      </w:r>
      <w:r>
        <w:rPr>
          <w:rFonts w:hint="eastAsia"/>
          <w:u w:val="single"/>
          <w:lang w:val="en-US" w:eastAsia="zh-CN"/>
        </w:rPr>
        <w:t>YZSG-</w:t>
      </w:r>
      <w:r>
        <w:rPr>
          <w:rFonts w:hint="eastAsia" w:ascii="Times New Roman" w:hAnsi="Times New Roman"/>
          <w:u w:val="single"/>
        </w:rPr>
        <w:t>1标</w:t>
      </w:r>
      <w:bookmarkEnd w:id="38"/>
      <w:r>
        <w:rPr>
          <w:rFonts w:hint="eastAsia"/>
          <w:u w:val="single"/>
          <w:lang w:val="en-US" w:eastAsia="zh-CN"/>
        </w:rPr>
        <w:t>项目部</w:t>
      </w:r>
    </w:p>
    <w:p w14:paraId="10608B89">
      <w:pPr>
        <w:pStyle w:val="20"/>
        <w:ind w:firstLine="420"/>
        <w:rPr>
          <w:rFonts w:hint="default" w:eastAsia="宋体"/>
          <w:u w:val="single"/>
          <w:lang w:val="en-US" w:eastAsia="zh-CN"/>
        </w:rPr>
      </w:pPr>
      <w:r>
        <w:t>联系人：</w:t>
      </w:r>
      <w:r>
        <w:rPr>
          <w:rFonts w:hint="eastAsia"/>
          <w:szCs w:val="21"/>
          <w:u w:val="single"/>
          <w:lang w:val="en-US" w:eastAsia="zh-CN"/>
        </w:rPr>
        <w:t>肖圣丰</w:t>
      </w:r>
      <w:r>
        <w:rPr>
          <w:rFonts w:hint="eastAsia"/>
          <w:szCs w:val="21"/>
          <w:u w:val="none"/>
          <w:lang w:val="en-US" w:eastAsia="zh-CN"/>
        </w:rPr>
        <w:t xml:space="preserve">    </w:t>
      </w:r>
      <w:r>
        <w:t>电话：</w:t>
      </w:r>
      <w:r>
        <w:rPr>
          <w:rFonts w:hint="eastAsia"/>
          <w:szCs w:val="21"/>
          <w:highlight w:val="none"/>
          <w:u w:val="single"/>
          <w:lang w:val="en-US" w:eastAsia="zh-CN"/>
        </w:rPr>
        <w:t>15570499980</w:t>
      </w:r>
    </w:p>
    <w:p w14:paraId="65ECAD51">
      <w:pPr>
        <w:pStyle w:val="20"/>
        <w:ind w:firstLine="420"/>
        <w:rPr>
          <w:rFonts w:hint="default"/>
        </w:rPr>
      </w:pPr>
      <w:r>
        <w:t>电子邮件：</w:t>
      </w:r>
      <w:r>
        <w:rPr>
          <w:u w:val="single"/>
        </w:rPr>
        <w:fldChar w:fldCharType="begin"/>
      </w:r>
      <w:r>
        <w:rPr>
          <w:u w:val="single"/>
        </w:rPr>
        <w:instrText xml:space="preserve"> HYPERLINK "mailto:1005464554@qq.com" </w:instrText>
      </w:r>
      <w:r>
        <w:rPr>
          <w:u w:val="single"/>
        </w:rPr>
        <w:fldChar w:fldCharType="separate"/>
      </w:r>
      <w:r>
        <w:rPr>
          <w:rFonts w:hint="eastAsia"/>
          <w:u w:val="single"/>
          <w:lang w:val="en-US" w:eastAsia="zh-CN"/>
        </w:rPr>
        <w:t>1241813941</w:t>
      </w:r>
      <w:r>
        <w:rPr>
          <w:rStyle w:val="15"/>
          <w:u w:val="single"/>
        </w:rPr>
        <w:t>@qq.com</w:t>
      </w:r>
      <w:r>
        <w:rPr>
          <w:rStyle w:val="15"/>
          <w:u w:val="single"/>
        </w:rPr>
        <w:fldChar w:fldCharType="end"/>
      </w:r>
      <w:r>
        <w:t xml:space="preserve">    </w:t>
      </w:r>
    </w:p>
    <w:p w14:paraId="48798AF6">
      <w:pPr>
        <w:pStyle w:val="20"/>
        <w:ind w:firstLine="420"/>
        <w:rPr>
          <w:rFonts w:hint="default" w:eastAsia="宋体"/>
          <w:lang w:val="en-US" w:eastAsia="zh-CN"/>
        </w:rPr>
        <w:sectPr>
          <w:footerReference r:id="rId5" w:type="default"/>
          <w:pgSz w:w="11906" w:h="16838"/>
          <w:pgMar w:top="1418" w:right="1418" w:bottom="1418" w:left="1418" w:header="1134" w:footer="1134" w:gutter="0"/>
          <w:cols w:space="720" w:num="1"/>
        </w:sectPr>
      </w:pPr>
      <w:r>
        <w:rPr>
          <w:rFonts w:hint="eastAsia"/>
          <w:lang w:val="en-US" w:eastAsia="zh-CN"/>
        </w:rPr>
        <w:t>2025年7月28日</w:t>
      </w:r>
    </w:p>
    <w:p w14:paraId="128B7E36">
      <w:pPr>
        <w:spacing w:before="100" w:after="100"/>
        <w:jc w:val="left"/>
        <w:outlineLvl w:val="0"/>
        <w:rPr>
          <w:rFonts w:ascii="宋体" w:hAnsi="宋体" w:cs="宋体"/>
          <w:b/>
          <w:bCs/>
          <w:sz w:val="32"/>
          <w:szCs w:val="32"/>
        </w:rPr>
      </w:pPr>
      <w:bookmarkStart w:id="39" w:name="_Toc20373"/>
      <w:r>
        <w:rPr>
          <w:rFonts w:hint="eastAsia" w:ascii="宋体" w:hAnsi="宋体" w:cs="宋体"/>
          <w:b/>
          <w:bCs/>
          <w:sz w:val="32"/>
          <w:szCs w:val="32"/>
        </w:rPr>
        <w:t>附件：物资需求一览表</w:t>
      </w:r>
      <w:bookmarkEnd w:id="39"/>
    </w:p>
    <w:p w14:paraId="17145DEA">
      <w:pPr>
        <w:spacing w:before="100" w:after="100"/>
        <w:jc w:val="center"/>
        <w:rPr>
          <w:rFonts w:ascii="Times New Roman" w:hAnsi="Times New Roman"/>
          <w:b/>
          <w:sz w:val="32"/>
          <w:szCs w:val="24"/>
        </w:rPr>
      </w:pPr>
      <w:bookmarkStart w:id="40" w:name="_Toc26359"/>
      <w:bookmarkStart w:id="41" w:name="_Toc2189_WPSOffice_Level1"/>
      <w:bookmarkStart w:id="42" w:name="_Toc10007"/>
      <w:r>
        <w:rPr>
          <w:rFonts w:hint="eastAsia" w:ascii="Times New Roman" w:hAnsi="Times New Roman"/>
          <w:b/>
          <w:sz w:val="32"/>
          <w:szCs w:val="24"/>
        </w:rPr>
        <w:t>物资需求一览表</w:t>
      </w:r>
      <w:bookmarkEnd w:id="40"/>
      <w:bookmarkEnd w:id="41"/>
      <w:bookmarkEnd w:id="42"/>
    </w:p>
    <w:p w14:paraId="1F6CF1D6">
      <w:pPr>
        <w:pStyle w:val="20"/>
        <w:ind w:firstLine="420"/>
        <w:rPr>
          <w:rFonts w:hint="default" w:ascii="Times New Roman" w:hAnsi="Times New Roman" w:eastAsia="宋体"/>
          <w:b/>
          <w:bCs/>
          <w:szCs w:val="24"/>
          <w:lang w:val="en-US" w:eastAsia="zh-CN"/>
        </w:rPr>
      </w:pPr>
      <w:r>
        <w:rPr>
          <w:rFonts w:hint="eastAsia" w:ascii="Times New Roman" w:hAnsi="Times New Roman"/>
          <w:b/>
          <w:bCs/>
          <w:szCs w:val="24"/>
        </w:rPr>
        <w:t>询价采购人名称：</w:t>
      </w:r>
      <w:r>
        <w:rPr>
          <w:rFonts w:hint="eastAsia" w:ascii="Times New Roman" w:hAnsi="Times New Roman"/>
          <w:b/>
          <w:bCs/>
          <w:szCs w:val="24"/>
          <w:lang w:val="en-US" w:eastAsia="zh-CN"/>
        </w:rPr>
        <w:t>中交第二航务工程局有限公司</w:t>
      </w:r>
      <w:r>
        <w:rPr>
          <w:rFonts w:hint="eastAsia" w:ascii="Times New Roman" w:hAnsi="Times New Roman"/>
          <w:b/>
          <w:bCs/>
          <w:szCs w:val="24"/>
        </w:rPr>
        <w:t>黄河高速YZSG-1标项目经理部</w:t>
      </w:r>
      <w:r>
        <w:rPr>
          <w:rFonts w:hint="eastAsia" w:ascii="Times New Roman" w:hAnsi="Times New Roman" w:eastAsia="宋体" w:cs="Times New Roman"/>
          <w:b/>
          <w:bCs/>
          <w:szCs w:val="24"/>
          <w:lang w:val="en-US" w:eastAsia="zh-CN"/>
        </w:rPr>
        <w:t xml:space="preserve">   </w:t>
      </w:r>
      <w:r>
        <w:rPr>
          <w:rFonts w:hint="eastAsia" w:ascii="Times New Roman" w:hAnsi="Times New Roman" w:eastAsia="宋体" w:cs="Times New Roman"/>
          <w:lang w:val="en-US" w:eastAsia="zh-CN"/>
        </w:rPr>
        <w:t xml:space="preserve">                     </w:t>
      </w:r>
      <w:r>
        <w:rPr>
          <w:rFonts w:hint="eastAsia" w:cs="Times New Roman"/>
          <w:highlight w:val="none"/>
          <w:lang w:val="en-US" w:eastAsia="zh-CN"/>
        </w:rPr>
        <w:t xml:space="preserve">   </w:t>
      </w:r>
      <w:r>
        <w:rPr>
          <w:rFonts w:hint="eastAsia" w:ascii="宋体" w:hAnsi="宋体" w:eastAsia="宋体" w:cs="宋体"/>
          <w:b/>
          <w:bCs/>
          <w:szCs w:val="24"/>
          <w:highlight w:val="none"/>
        </w:rPr>
        <w:t>询价编号：FA00000</w:t>
      </w:r>
      <w:r>
        <w:rPr>
          <w:rFonts w:hint="eastAsia" w:ascii="宋体" w:hAnsi="宋体" w:cs="宋体"/>
          <w:b/>
          <w:bCs/>
          <w:szCs w:val="24"/>
          <w:highlight w:val="none"/>
          <w:lang w:val="en-US" w:eastAsia="zh-CN"/>
        </w:rPr>
        <w:t>344853</w:t>
      </w:r>
    </w:p>
    <w:tbl>
      <w:tblPr>
        <w:tblStyle w:val="13"/>
        <w:tblW w:w="14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879"/>
        <w:gridCol w:w="1923"/>
        <w:gridCol w:w="2755"/>
        <w:gridCol w:w="1104"/>
        <w:gridCol w:w="1746"/>
        <w:gridCol w:w="4213"/>
        <w:gridCol w:w="1370"/>
      </w:tblGrid>
      <w:tr w14:paraId="7BFA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dxa"/>
            <w:vAlign w:val="center"/>
          </w:tcPr>
          <w:p w14:paraId="16877174">
            <w:pPr>
              <w:spacing w:before="100" w:after="100"/>
              <w:jc w:val="center"/>
              <w:rPr>
                <w:rFonts w:ascii="Times New Roman" w:hAnsi="Times New Roman"/>
                <w:b/>
                <w:bCs/>
                <w:szCs w:val="24"/>
              </w:rPr>
            </w:pPr>
            <w:r>
              <w:rPr>
                <w:rFonts w:hint="eastAsia" w:ascii="Times New Roman" w:hAnsi="Times New Roman"/>
                <w:b/>
                <w:bCs/>
                <w:szCs w:val="24"/>
              </w:rPr>
              <w:t>序号</w:t>
            </w:r>
          </w:p>
        </w:tc>
        <w:tc>
          <w:tcPr>
            <w:tcW w:w="879" w:type="dxa"/>
            <w:vAlign w:val="center"/>
          </w:tcPr>
          <w:p w14:paraId="7E16D669">
            <w:pPr>
              <w:spacing w:before="100" w:after="100"/>
              <w:jc w:val="center"/>
              <w:rPr>
                <w:rFonts w:ascii="Times New Roman" w:hAnsi="Times New Roman"/>
                <w:b/>
                <w:bCs/>
                <w:szCs w:val="24"/>
              </w:rPr>
            </w:pPr>
            <w:r>
              <w:rPr>
                <w:rFonts w:hint="eastAsia" w:ascii="Times New Roman" w:hAnsi="Times New Roman"/>
                <w:b/>
                <w:bCs/>
                <w:szCs w:val="24"/>
              </w:rPr>
              <w:t>包件号</w:t>
            </w:r>
          </w:p>
        </w:tc>
        <w:tc>
          <w:tcPr>
            <w:tcW w:w="1923" w:type="dxa"/>
            <w:vAlign w:val="center"/>
          </w:tcPr>
          <w:p w14:paraId="01F5963B">
            <w:pPr>
              <w:spacing w:before="100" w:after="100"/>
              <w:jc w:val="center"/>
              <w:rPr>
                <w:rFonts w:ascii="Times New Roman" w:hAnsi="Times New Roman"/>
                <w:b/>
                <w:bCs/>
                <w:szCs w:val="24"/>
              </w:rPr>
            </w:pPr>
            <w:r>
              <w:rPr>
                <w:rFonts w:hint="eastAsia" w:ascii="Times New Roman" w:hAnsi="Times New Roman"/>
                <w:b/>
                <w:bCs/>
                <w:szCs w:val="24"/>
              </w:rPr>
              <w:t>物资名称</w:t>
            </w:r>
          </w:p>
        </w:tc>
        <w:tc>
          <w:tcPr>
            <w:tcW w:w="2755" w:type="dxa"/>
            <w:vAlign w:val="center"/>
          </w:tcPr>
          <w:p w14:paraId="53FCC5BB">
            <w:pPr>
              <w:spacing w:before="100" w:after="100"/>
              <w:jc w:val="center"/>
              <w:rPr>
                <w:rFonts w:ascii="Times New Roman" w:hAnsi="Times New Roman"/>
                <w:b/>
                <w:bCs/>
                <w:szCs w:val="24"/>
              </w:rPr>
            </w:pPr>
            <w:r>
              <w:rPr>
                <w:rFonts w:hint="eastAsia" w:ascii="Times New Roman" w:hAnsi="Times New Roman"/>
                <w:b/>
                <w:bCs/>
                <w:szCs w:val="24"/>
              </w:rPr>
              <w:t>规格型号</w:t>
            </w:r>
          </w:p>
        </w:tc>
        <w:tc>
          <w:tcPr>
            <w:tcW w:w="1104" w:type="dxa"/>
            <w:vAlign w:val="center"/>
          </w:tcPr>
          <w:p w14:paraId="643F5095">
            <w:pPr>
              <w:spacing w:before="100" w:after="100"/>
              <w:jc w:val="center"/>
              <w:rPr>
                <w:rFonts w:ascii="Times New Roman" w:hAnsi="Times New Roman"/>
                <w:b/>
                <w:bCs/>
                <w:szCs w:val="24"/>
              </w:rPr>
            </w:pPr>
            <w:r>
              <w:rPr>
                <w:rFonts w:hint="eastAsia" w:ascii="Times New Roman" w:hAnsi="Times New Roman"/>
                <w:b/>
                <w:bCs/>
                <w:szCs w:val="24"/>
              </w:rPr>
              <w:t>计量单位</w:t>
            </w:r>
          </w:p>
        </w:tc>
        <w:tc>
          <w:tcPr>
            <w:tcW w:w="1746" w:type="dxa"/>
            <w:vAlign w:val="center"/>
          </w:tcPr>
          <w:p w14:paraId="11EFA37E">
            <w:pPr>
              <w:spacing w:before="100" w:after="100"/>
              <w:jc w:val="center"/>
              <w:rPr>
                <w:rFonts w:ascii="Times New Roman" w:hAnsi="Times New Roman"/>
                <w:b/>
                <w:bCs/>
                <w:szCs w:val="24"/>
              </w:rPr>
            </w:pPr>
            <w:r>
              <w:rPr>
                <w:rFonts w:hint="eastAsia" w:ascii="Times New Roman" w:hAnsi="Times New Roman"/>
                <w:b/>
                <w:bCs/>
                <w:szCs w:val="24"/>
              </w:rPr>
              <w:t>数量</w:t>
            </w:r>
          </w:p>
        </w:tc>
        <w:tc>
          <w:tcPr>
            <w:tcW w:w="4213" w:type="dxa"/>
            <w:vAlign w:val="center"/>
          </w:tcPr>
          <w:p w14:paraId="711693BC">
            <w:pPr>
              <w:spacing w:before="100" w:after="100"/>
              <w:jc w:val="center"/>
              <w:rPr>
                <w:rFonts w:ascii="Times New Roman" w:hAnsi="Times New Roman"/>
                <w:b/>
                <w:bCs/>
                <w:szCs w:val="24"/>
              </w:rPr>
            </w:pPr>
            <w:r>
              <w:rPr>
                <w:rFonts w:hint="eastAsia" w:ascii="Times New Roman" w:hAnsi="Times New Roman"/>
                <w:b/>
                <w:bCs/>
                <w:szCs w:val="24"/>
              </w:rPr>
              <w:t>质量标准</w:t>
            </w:r>
          </w:p>
        </w:tc>
        <w:tc>
          <w:tcPr>
            <w:tcW w:w="1370" w:type="dxa"/>
            <w:vAlign w:val="center"/>
          </w:tcPr>
          <w:p w14:paraId="0CB017EB">
            <w:pPr>
              <w:spacing w:before="100" w:after="100"/>
              <w:jc w:val="center"/>
              <w:rPr>
                <w:rFonts w:hint="eastAsia" w:ascii="Times New Roman" w:hAnsi="Times New Roman" w:eastAsia="宋体"/>
                <w:b/>
                <w:bCs/>
                <w:szCs w:val="24"/>
                <w:lang w:val="en-US" w:eastAsia="zh-CN"/>
              </w:rPr>
            </w:pPr>
            <w:r>
              <w:rPr>
                <w:rFonts w:hint="eastAsia" w:ascii="Times New Roman" w:hAnsi="Times New Roman"/>
                <w:b/>
                <w:bCs/>
                <w:szCs w:val="24"/>
                <w:lang w:val="en-US" w:eastAsia="zh-CN"/>
              </w:rPr>
              <w:t>备注</w:t>
            </w:r>
          </w:p>
        </w:tc>
      </w:tr>
      <w:tr w14:paraId="6A8F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Align w:val="center"/>
          </w:tcPr>
          <w:p w14:paraId="1B2C585D">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879" w:type="dxa"/>
            <w:vAlign w:val="center"/>
          </w:tcPr>
          <w:p w14:paraId="76ADA704">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923" w:type="dxa"/>
            <w:vAlign w:val="center"/>
          </w:tcPr>
          <w:p w14:paraId="61230FB0">
            <w:pPr>
              <w:spacing w:before="100" w:after="100"/>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长城锂基酯</w:t>
            </w:r>
          </w:p>
        </w:tc>
        <w:tc>
          <w:tcPr>
            <w:tcW w:w="2755" w:type="dxa"/>
            <w:vAlign w:val="center"/>
          </w:tcPr>
          <w:p w14:paraId="153CEDE0">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2号 15kg/桶  5桶</w:t>
            </w:r>
          </w:p>
        </w:tc>
        <w:tc>
          <w:tcPr>
            <w:tcW w:w="1104" w:type="dxa"/>
            <w:vAlign w:val="center"/>
          </w:tcPr>
          <w:p w14:paraId="77DEAF12">
            <w:pPr>
              <w:spacing w:before="100" w:after="100"/>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千克</w:t>
            </w:r>
          </w:p>
        </w:tc>
        <w:tc>
          <w:tcPr>
            <w:tcW w:w="1746" w:type="dxa"/>
            <w:vAlign w:val="center"/>
          </w:tcPr>
          <w:p w14:paraId="35BDD2F9">
            <w:pPr>
              <w:spacing w:before="100" w:after="100"/>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75</w:t>
            </w:r>
          </w:p>
        </w:tc>
        <w:tc>
          <w:tcPr>
            <w:tcW w:w="4213" w:type="dxa"/>
            <w:vAlign w:val="center"/>
          </w:tcPr>
          <w:p w14:paraId="61DF2609">
            <w:pPr>
              <w:spacing w:before="100" w:after="100"/>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符合国家、行业最新规定要求。</w:t>
            </w:r>
          </w:p>
        </w:tc>
        <w:tc>
          <w:tcPr>
            <w:tcW w:w="1370" w:type="dxa"/>
            <w:vAlign w:val="center"/>
          </w:tcPr>
          <w:p w14:paraId="09C1D021">
            <w:pPr>
              <w:spacing w:before="100" w:after="100"/>
              <w:jc w:val="center"/>
              <w:rPr>
                <w:rFonts w:hint="default" w:ascii="宋体" w:hAnsi="宋体" w:cs="宋体"/>
                <w:i w:val="0"/>
                <w:iCs w:val="0"/>
                <w:color w:val="000000"/>
                <w:kern w:val="0"/>
                <w:sz w:val="20"/>
                <w:szCs w:val="20"/>
                <w:u w:val="none"/>
                <w:lang w:val="en-US" w:eastAsia="zh-CN" w:bidi="ar"/>
              </w:rPr>
            </w:pPr>
          </w:p>
        </w:tc>
      </w:tr>
      <w:tr w14:paraId="4598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7" w:type="dxa"/>
            <w:vAlign w:val="center"/>
          </w:tcPr>
          <w:p w14:paraId="6DAE3C03">
            <w:pPr>
              <w:spacing w:before="100" w:after="100"/>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879" w:type="dxa"/>
            <w:vAlign w:val="center"/>
          </w:tcPr>
          <w:p w14:paraId="28530248">
            <w:pPr>
              <w:spacing w:before="100" w:after="100"/>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923" w:type="dxa"/>
            <w:vAlign w:val="center"/>
          </w:tcPr>
          <w:p w14:paraId="2DE523F7">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扭力扳手</w:t>
            </w:r>
          </w:p>
        </w:tc>
        <w:tc>
          <w:tcPr>
            <w:tcW w:w="2755" w:type="dxa"/>
            <w:vAlign w:val="center"/>
          </w:tcPr>
          <w:p w14:paraId="7907D059">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600N.M电子数显力矩刻度管钳</w:t>
            </w:r>
          </w:p>
        </w:tc>
        <w:tc>
          <w:tcPr>
            <w:tcW w:w="1104" w:type="dxa"/>
            <w:vAlign w:val="center"/>
          </w:tcPr>
          <w:p w14:paraId="7F3A622D">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把</w:t>
            </w:r>
          </w:p>
        </w:tc>
        <w:tc>
          <w:tcPr>
            <w:tcW w:w="1746" w:type="dxa"/>
            <w:vAlign w:val="center"/>
          </w:tcPr>
          <w:p w14:paraId="1C0254E5">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4213" w:type="dxa"/>
            <w:vAlign w:val="center"/>
          </w:tcPr>
          <w:p w14:paraId="377F5ADC">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符合国家、行业最新规定要求。</w:t>
            </w:r>
          </w:p>
        </w:tc>
        <w:tc>
          <w:tcPr>
            <w:tcW w:w="1370" w:type="dxa"/>
            <w:vAlign w:val="center"/>
          </w:tcPr>
          <w:p w14:paraId="193F1048">
            <w:pPr>
              <w:spacing w:before="100" w:after="100"/>
              <w:jc w:val="center"/>
              <w:rPr>
                <w:rFonts w:hint="eastAsia" w:ascii="宋体" w:hAnsi="宋体" w:cs="宋体"/>
                <w:i w:val="0"/>
                <w:iCs w:val="0"/>
                <w:color w:val="000000"/>
                <w:kern w:val="0"/>
                <w:sz w:val="20"/>
                <w:szCs w:val="20"/>
                <w:u w:val="none"/>
                <w:lang w:val="en-US" w:eastAsia="zh-CN" w:bidi="ar"/>
              </w:rPr>
            </w:pPr>
          </w:p>
        </w:tc>
      </w:tr>
      <w:tr w14:paraId="3627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7" w:type="dxa"/>
            <w:vAlign w:val="center"/>
          </w:tcPr>
          <w:p w14:paraId="28C7FE11">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879" w:type="dxa"/>
            <w:vAlign w:val="center"/>
          </w:tcPr>
          <w:p w14:paraId="6182A583">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923" w:type="dxa"/>
            <w:vAlign w:val="center"/>
          </w:tcPr>
          <w:p w14:paraId="7A151942">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防尘绿网</w:t>
            </w:r>
          </w:p>
        </w:tc>
        <w:tc>
          <w:tcPr>
            <w:tcW w:w="2755" w:type="dxa"/>
            <w:vAlign w:val="center"/>
          </w:tcPr>
          <w:p w14:paraId="2497581E">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30*8m（200卷）</w:t>
            </w:r>
          </w:p>
        </w:tc>
        <w:tc>
          <w:tcPr>
            <w:tcW w:w="1104" w:type="dxa"/>
            <w:vAlign w:val="center"/>
          </w:tcPr>
          <w:p w14:paraId="6B442BD3">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平方米</w:t>
            </w:r>
          </w:p>
        </w:tc>
        <w:tc>
          <w:tcPr>
            <w:tcW w:w="1746" w:type="dxa"/>
            <w:vAlign w:val="center"/>
          </w:tcPr>
          <w:p w14:paraId="0441E7DC">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48000</w:t>
            </w:r>
          </w:p>
        </w:tc>
        <w:tc>
          <w:tcPr>
            <w:tcW w:w="4213" w:type="dxa"/>
            <w:vAlign w:val="center"/>
          </w:tcPr>
          <w:p w14:paraId="48997B09">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符合国家、行业最新规定要求。</w:t>
            </w:r>
          </w:p>
        </w:tc>
        <w:tc>
          <w:tcPr>
            <w:tcW w:w="1370" w:type="dxa"/>
            <w:vAlign w:val="center"/>
          </w:tcPr>
          <w:p w14:paraId="2E198792">
            <w:pPr>
              <w:spacing w:before="100" w:after="100"/>
              <w:jc w:val="center"/>
              <w:rPr>
                <w:rFonts w:hint="eastAsia" w:ascii="宋体" w:hAnsi="宋体" w:cs="宋体"/>
                <w:i w:val="0"/>
                <w:iCs w:val="0"/>
                <w:color w:val="000000"/>
                <w:kern w:val="0"/>
                <w:sz w:val="20"/>
                <w:szCs w:val="20"/>
                <w:u w:val="none"/>
                <w:lang w:val="en-US" w:eastAsia="zh-CN" w:bidi="ar"/>
              </w:rPr>
            </w:pPr>
          </w:p>
        </w:tc>
      </w:tr>
      <w:tr w14:paraId="2E26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7" w:type="dxa"/>
            <w:vAlign w:val="center"/>
          </w:tcPr>
          <w:p w14:paraId="276DE07C">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879" w:type="dxa"/>
            <w:vAlign w:val="center"/>
          </w:tcPr>
          <w:p w14:paraId="643A4832">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923" w:type="dxa"/>
            <w:vAlign w:val="center"/>
          </w:tcPr>
          <w:p w14:paraId="5D18E8C5">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线手套</w:t>
            </w:r>
          </w:p>
        </w:tc>
        <w:tc>
          <w:tcPr>
            <w:tcW w:w="2755" w:type="dxa"/>
            <w:vAlign w:val="center"/>
          </w:tcPr>
          <w:p w14:paraId="2122CD5D">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白色</w:t>
            </w:r>
          </w:p>
        </w:tc>
        <w:tc>
          <w:tcPr>
            <w:tcW w:w="1104" w:type="dxa"/>
            <w:vAlign w:val="center"/>
          </w:tcPr>
          <w:p w14:paraId="056F3759">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双</w:t>
            </w:r>
          </w:p>
        </w:tc>
        <w:tc>
          <w:tcPr>
            <w:tcW w:w="1746" w:type="dxa"/>
            <w:vAlign w:val="center"/>
          </w:tcPr>
          <w:p w14:paraId="2A4AFC91">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300</w:t>
            </w:r>
          </w:p>
        </w:tc>
        <w:tc>
          <w:tcPr>
            <w:tcW w:w="4213" w:type="dxa"/>
            <w:vAlign w:val="center"/>
          </w:tcPr>
          <w:p w14:paraId="6A5CAA6B">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符合国家、行业最新规定要求。</w:t>
            </w:r>
          </w:p>
        </w:tc>
        <w:tc>
          <w:tcPr>
            <w:tcW w:w="1370" w:type="dxa"/>
            <w:vAlign w:val="center"/>
          </w:tcPr>
          <w:p w14:paraId="208CE6C8">
            <w:pPr>
              <w:spacing w:before="100" w:after="100"/>
              <w:jc w:val="center"/>
              <w:rPr>
                <w:rFonts w:hint="eastAsia" w:ascii="宋体" w:hAnsi="宋体" w:cs="宋体"/>
                <w:i w:val="0"/>
                <w:iCs w:val="0"/>
                <w:color w:val="000000"/>
                <w:kern w:val="0"/>
                <w:sz w:val="20"/>
                <w:szCs w:val="20"/>
                <w:u w:val="none"/>
                <w:lang w:val="en-US" w:eastAsia="zh-CN" w:bidi="ar"/>
              </w:rPr>
            </w:pPr>
          </w:p>
        </w:tc>
      </w:tr>
      <w:tr w14:paraId="5600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7" w:type="dxa"/>
            <w:vAlign w:val="center"/>
          </w:tcPr>
          <w:p w14:paraId="09C93C30">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879" w:type="dxa"/>
            <w:vAlign w:val="center"/>
          </w:tcPr>
          <w:p w14:paraId="0EE9AD72">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923" w:type="dxa"/>
            <w:vAlign w:val="center"/>
          </w:tcPr>
          <w:p w14:paraId="67C6E119">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编织袋</w:t>
            </w:r>
          </w:p>
        </w:tc>
        <w:tc>
          <w:tcPr>
            <w:tcW w:w="2755" w:type="dxa"/>
            <w:vAlign w:val="center"/>
          </w:tcPr>
          <w:p w14:paraId="6D5F35F5">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45*75cm</w:t>
            </w:r>
          </w:p>
        </w:tc>
        <w:tc>
          <w:tcPr>
            <w:tcW w:w="1104" w:type="dxa"/>
            <w:vAlign w:val="center"/>
          </w:tcPr>
          <w:p w14:paraId="19FB2614">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条</w:t>
            </w:r>
          </w:p>
        </w:tc>
        <w:tc>
          <w:tcPr>
            <w:tcW w:w="1746" w:type="dxa"/>
            <w:vAlign w:val="center"/>
          </w:tcPr>
          <w:p w14:paraId="0B764453">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800</w:t>
            </w:r>
          </w:p>
        </w:tc>
        <w:tc>
          <w:tcPr>
            <w:tcW w:w="4213" w:type="dxa"/>
            <w:vAlign w:val="center"/>
          </w:tcPr>
          <w:p w14:paraId="0EF5D93E">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符合国家、行业最新规定要求。</w:t>
            </w:r>
          </w:p>
        </w:tc>
        <w:tc>
          <w:tcPr>
            <w:tcW w:w="1370" w:type="dxa"/>
            <w:vAlign w:val="center"/>
          </w:tcPr>
          <w:p w14:paraId="34011027">
            <w:pPr>
              <w:spacing w:before="100" w:after="100"/>
              <w:jc w:val="center"/>
              <w:rPr>
                <w:rFonts w:hint="eastAsia" w:ascii="宋体" w:hAnsi="宋体" w:cs="宋体"/>
                <w:i w:val="0"/>
                <w:iCs w:val="0"/>
                <w:color w:val="000000"/>
                <w:kern w:val="0"/>
                <w:sz w:val="20"/>
                <w:szCs w:val="20"/>
                <w:u w:val="none"/>
                <w:lang w:val="en-US" w:eastAsia="zh-CN" w:bidi="ar"/>
              </w:rPr>
            </w:pPr>
          </w:p>
        </w:tc>
      </w:tr>
      <w:tr w14:paraId="08EA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7" w:type="dxa"/>
            <w:vAlign w:val="center"/>
          </w:tcPr>
          <w:p w14:paraId="136E96F6">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879" w:type="dxa"/>
            <w:vAlign w:val="center"/>
          </w:tcPr>
          <w:p w14:paraId="5FC1DF91">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923" w:type="dxa"/>
            <w:vAlign w:val="center"/>
          </w:tcPr>
          <w:p w14:paraId="3C379C4C">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灌缝胶</w:t>
            </w:r>
          </w:p>
        </w:tc>
        <w:tc>
          <w:tcPr>
            <w:tcW w:w="2755" w:type="dxa"/>
            <w:vAlign w:val="center"/>
          </w:tcPr>
          <w:p w14:paraId="24ABC710">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改性环氧树脂罐缝胶，符合(GB/T50728-2011)的要求</w:t>
            </w:r>
          </w:p>
        </w:tc>
        <w:tc>
          <w:tcPr>
            <w:tcW w:w="1104" w:type="dxa"/>
            <w:vAlign w:val="center"/>
          </w:tcPr>
          <w:p w14:paraId="54A81844">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千克</w:t>
            </w:r>
          </w:p>
        </w:tc>
        <w:tc>
          <w:tcPr>
            <w:tcW w:w="1746" w:type="dxa"/>
            <w:vAlign w:val="center"/>
          </w:tcPr>
          <w:p w14:paraId="3E935C3D">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w:t>
            </w:r>
          </w:p>
        </w:tc>
        <w:tc>
          <w:tcPr>
            <w:tcW w:w="4213" w:type="dxa"/>
            <w:vAlign w:val="center"/>
          </w:tcPr>
          <w:p w14:paraId="279C5334">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符合国家、行业最新规定要求。</w:t>
            </w:r>
          </w:p>
        </w:tc>
        <w:tc>
          <w:tcPr>
            <w:tcW w:w="1370" w:type="dxa"/>
            <w:vAlign w:val="center"/>
          </w:tcPr>
          <w:p w14:paraId="3837F566">
            <w:pPr>
              <w:spacing w:before="100" w:after="100"/>
              <w:jc w:val="center"/>
              <w:rPr>
                <w:rFonts w:hint="eastAsia" w:ascii="宋体" w:hAnsi="宋体" w:cs="宋体"/>
                <w:i w:val="0"/>
                <w:iCs w:val="0"/>
                <w:color w:val="000000"/>
                <w:kern w:val="0"/>
                <w:sz w:val="20"/>
                <w:szCs w:val="20"/>
                <w:u w:val="none"/>
                <w:lang w:val="en-US" w:eastAsia="zh-CN" w:bidi="ar"/>
              </w:rPr>
            </w:pPr>
          </w:p>
        </w:tc>
      </w:tr>
      <w:tr w14:paraId="4870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7" w:type="dxa"/>
            <w:vAlign w:val="center"/>
          </w:tcPr>
          <w:p w14:paraId="5833581A">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879" w:type="dxa"/>
            <w:vAlign w:val="center"/>
          </w:tcPr>
          <w:p w14:paraId="12651339">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923" w:type="dxa"/>
            <w:vAlign w:val="center"/>
          </w:tcPr>
          <w:p w14:paraId="7B8575B6">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雾炮机</w:t>
            </w:r>
          </w:p>
        </w:tc>
        <w:tc>
          <w:tcPr>
            <w:tcW w:w="2755" w:type="dxa"/>
            <w:vAlign w:val="center"/>
          </w:tcPr>
          <w:p w14:paraId="0158B68A">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工业级-5.5千瓦2级-40型柱塞泵</w:t>
            </w:r>
          </w:p>
        </w:tc>
        <w:tc>
          <w:tcPr>
            <w:tcW w:w="1104" w:type="dxa"/>
            <w:vAlign w:val="center"/>
          </w:tcPr>
          <w:p w14:paraId="48FEA133">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个</w:t>
            </w:r>
          </w:p>
        </w:tc>
        <w:tc>
          <w:tcPr>
            <w:tcW w:w="1746" w:type="dxa"/>
            <w:vAlign w:val="center"/>
          </w:tcPr>
          <w:p w14:paraId="7C7A187D">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4213" w:type="dxa"/>
            <w:vAlign w:val="center"/>
          </w:tcPr>
          <w:p w14:paraId="16D3793A">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符合国家、行业最新规定要求。</w:t>
            </w:r>
          </w:p>
        </w:tc>
        <w:tc>
          <w:tcPr>
            <w:tcW w:w="1370" w:type="dxa"/>
            <w:vAlign w:val="center"/>
          </w:tcPr>
          <w:p w14:paraId="3BAC0986">
            <w:pPr>
              <w:spacing w:before="100" w:after="100"/>
              <w:jc w:val="center"/>
              <w:rPr>
                <w:rFonts w:hint="eastAsia" w:ascii="宋体" w:hAnsi="宋体" w:cs="宋体"/>
                <w:i w:val="0"/>
                <w:iCs w:val="0"/>
                <w:color w:val="000000"/>
                <w:kern w:val="0"/>
                <w:sz w:val="20"/>
                <w:szCs w:val="20"/>
                <w:u w:val="none"/>
                <w:lang w:val="en-US" w:eastAsia="zh-CN" w:bidi="ar"/>
              </w:rPr>
            </w:pPr>
          </w:p>
        </w:tc>
      </w:tr>
      <w:tr w14:paraId="56AE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57" w:type="dxa"/>
            <w:vAlign w:val="center"/>
          </w:tcPr>
          <w:p w14:paraId="02E74770">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879" w:type="dxa"/>
            <w:vAlign w:val="center"/>
          </w:tcPr>
          <w:p w14:paraId="3D99F263">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923" w:type="dxa"/>
            <w:vAlign w:val="center"/>
          </w:tcPr>
          <w:p w14:paraId="2887B647">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长城锂基酯</w:t>
            </w:r>
          </w:p>
        </w:tc>
        <w:tc>
          <w:tcPr>
            <w:tcW w:w="2755" w:type="dxa"/>
            <w:vAlign w:val="center"/>
          </w:tcPr>
          <w:p w14:paraId="2EA3C746">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2号 15kg/桶  5桶</w:t>
            </w:r>
          </w:p>
        </w:tc>
        <w:tc>
          <w:tcPr>
            <w:tcW w:w="1104" w:type="dxa"/>
            <w:vAlign w:val="center"/>
          </w:tcPr>
          <w:p w14:paraId="66179D29">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千克</w:t>
            </w:r>
          </w:p>
        </w:tc>
        <w:tc>
          <w:tcPr>
            <w:tcW w:w="1746" w:type="dxa"/>
            <w:vAlign w:val="center"/>
          </w:tcPr>
          <w:p w14:paraId="42B0E153">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75</w:t>
            </w:r>
          </w:p>
        </w:tc>
        <w:tc>
          <w:tcPr>
            <w:tcW w:w="4213" w:type="dxa"/>
            <w:vAlign w:val="center"/>
          </w:tcPr>
          <w:p w14:paraId="2A06CCF3">
            <w:pPr>
              <w:spacing w:before="100" w:after="100"/>
              <w:jc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符合国家、行业最新规定要求。</w:t>
            </w:r>
          </w:p>
        </w:tc>
        <w:tc>
          <w:tcPr>
            <w:tcW w:w="1370" w:type="dxa"/>
            <w:vAlign w:val="center"/>
          </w:tcPr>
          <w:p w14:paraId="46CF0DD7">
            <w:pPr>
              <w:spacing w:before="100" w:after="100"/>
              <w:jc w:val="center"/>
              <w:rPr>
                <w:rFonts w:hint="eastAsia" w:ascii="宋体" w:hAnsi="宋体" w:cs="宋体"/>
                <w:i w:val="0"/>
                <w:iCs w:val="0"/>
                <w:color w:val="000000"/>
                <w:kern w:val="0"/>
                <w:sz w:val="20"/>
                <w:szCs w:val="20"/>
                <w:u w:val="none"/>
                <w:lang w:val="en-US" w:eastAsia="zh-CN" w:bidi="ar"/>
              </w:rPr>
            </w:pPr>
          </w:p>
        </w:tc>
      </w:tr>
      <w:tr w14:paraId="603F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9" w:type="dxa"/>
            <w:gridSpan w:val="3"/>
            <w:vAlign w:val="center"/>
          </w:tcPr>
          <w:p w14:paraId="16892BE6">
            <w:pPr>
              <w:spacing w:before="100" w:after="100"/>
              <w:jc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合计</w:t>
            </w:r>
          </w:p>
        </w:tc>
        <w:tc>
          <w:tcPr>
            <w:tcW w:w="2755" w:type="dxa"/>
            <w:vAlign w:val="center"/>
          </w:tcPr>
          <w:p w14:paraId="27164E45">
            <w:pPr>
              <w:spacing w:before="100" w:after="100"/>
              <w:jc w:val="center"/>
              <w:rPr>
                <w:rFonts w:hint="default" w:ascii="Times New Roman" w:hAnsi="Times New Roman" w:eastAsia="宋体" w:cs="Times New Roman"/>
                <w:szCs w:val="24"/>
                <w:lang w:val="en-US" w:eastAsia="zh-CN"/>
              </w:rPr>
            </w:pPr>
          </w:p>
        </w:tc>
        <w:tc>
          <w:tcPr>
            <w:tcW w:w="1104" w:type="dxa"/>
            <w:vAlign w:val="center"/>
          </w:tcPr>
          <w:p w14:paraId="0B49F5FC">
            <w:pPr>
              <w:spacing w:before="100" w:after="100"/>
              <w:jc w:val="center"/>
              <w:rPr>
                <w:rFonts w:hint="default" w:ascii="Times New Roman" w:hAnsi="Times New Roman" w:eastAsia="宋体" w:cs="Times New Roman"/>
                <w:szCs w:val="24"/>
                <w:lang w:val="en-US" w:eastAsia="zh-CN"/>
              </w:rPr>
            </w:pPr>
          </w:p>
        </w:tc>
        <w:tc>
          <w:tcPr>
            <w:tcW w:w="1746" w:type="dxa"/>
            <w:vAlign w:val="center"/>
          </w:tcPr>
          <w:p w14:paraId="3818AE53">
            <w:pPr>
              <w:spacing w:before="100" w:after="100"/>
              <w:jc w:val="center"/>
              <w:rPr>
                <w:rFonts w:hint="default" w:ascii="宋体" w:hAnsi="宋体" w:eastAsia="宋体" w:cs="宋体"/>
                <w:b w:val="0"/>
                <w:bCs w:val="0"/>
                <w:sz w:val="18"/>
                <w:szCs w:val="18"/>
                <w:lang w:val="en-US" w:eastAsia="zh-CN"/>
              </w:rPr>
            </w:pPr>
            <w:r>
              <w:rPr>
                <w:rFonts w:hint="eastAsia" w:ascii="宋体" w:hAnsi="宋体" w:cs="宋体"/>
                <w:i w:val="0"/>
                <w:iCs w:val="0"/>
                <w:color w:val="000000"/>
                <w:kern w:val="0"/>
                <w:sz w:val="20"/>
                <w:szCs w:val="20"/>
                <w:u w:val="none"/>
                <w:lang w:val="en-US" w:eastAsia="zh-CN" w:bidi="ar"/>
              </w:rPr>
              <w:t>49387</w:t>
            </w:r>
          </w:p>
        </w:tc>
        <w:tc>
          <w:tcPr>
            <w:tcW w:w="4213" w:type="dxa"/>
            <w:vAlign w:val="center"/>
          </w:tcPr>
          <w:p w14:paraId="7C95ED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0" w:type="dxa"/>
            <w:vAlign w:val="center"/>
          </w:tcPr>
          <w:p w14:paraId="032760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6EE3A572">
      <w:pPr>
        <w:pStyle w:val="20"/>
        <w:ind w:firstLine="420"/>
        <w:rPr>
          <w:rFonts w:hint="default"/>
        </w:rPr>
      </w:pPr>
      <w:r>
        <w:rPr>
          <w:rFonts w:hint="eastAsia"/>
        </w:rPr>
        <w:t>说明：如未划分包件的，“包件号”栏填“/”。</w:t>
      </w:r>
      <w:r>
        <w:rPr>
          <w:rFonts w:hint="eastAsia"/>
          <w:b/>
          <w:bCs/>
          <w:highlight w:val="none"/>
          <w:lang w:val="en-US" w:eastAsia="zh-CN"/>
        </w:rPr>
        <w:t>以上数量为暂定采购量，具体发货数量以发货通知单为准</w:t>
      </w:r>
      <w:r>
        <w:rPr>
          <w:b/>
          <w:bCs/>
          <w:highlight w:val="none"/>
        </w:rPr>
        <w:t>。</w:t>
      </w:r>
    </w:p>
    <w:p w14:paraId="389D1FF2">
      <w:pPr>
        <w:spacing w:before="100" w:after="100"/>
        <w:jc w:val="both"/>
        <w:rPr>
          <w:rFonts w:ascii="宋体" w:hAnsi="宋体" w:cs="宋体"/>
          <w:b/>
          <w:bCs/>
          <w:sz w:val="32"/>
          <w:szCs w:val="32"/>
        </w:rPr>
      </w:pPr>
    </w:p>
    <w:p w14:paraId="7BC89C9A">
      <w:pPr>
        <w:spacing w:before="100" w:after="100"/>
        <w:jc w:val="center"/>
        <w:rPr>
          <w:rFonts w:ascii="宋体" w:hAnsi="宋体" w:cs="宋体"/>
          <w:b/>
          <w:bCs/>
          <w:sz w:val="32"/>
          <w:szCs w:val="32"/>
        </w:rPr>
        <w:sectPr>
          <w:footerReference r:id="rId6" w:type="default"/>
          <w:pgSz w:w="16838" w:h="11906" w:orient="landscape"/>
          <w:pgMar w:top="1417" w:right="1418" w:bottom="1417" w:left="1418" w:header="1134" w:footer="1134" w:gutter="0"/>
          <w:cols w:space="720" w:num="1"/>
        </w:sectPr>
      </w:pPr>
    </w:p>
    <w:p w14:paraId="49CEF204">
      <w:pPr>
        <w:spacing w:before="100" w:after="100"/>
        <w:jc w:val="center"/>
        <w:rPr>
          <w:rFonts w:ascii="宋体" w:hAnsi="宋体" w:cs="宋体"/>
          <w:b/>
          <w:bCs/>
          <w:sz w:val="32"/>
          <w:szCs w:val="32"/>
        </w:rPr>
      </w:pPr>
    </w:p>
    <w:p w14:paraId="77D6A34A">
      <w:pPr>
        <w:spacing w:before="100" w:after="100"/>
        <w:jc w:val="center"/>
        <w:rPr>
          <w:rFonts w:ascii="宋体" w:hAnsi="宋体" w:cs="宋体"/>
          <w:b/>
          <w:bCs/>
          <w:sz w:val="32"/>
          <w:szCs w:val="32"/>
        </w:rPr>
      </w:pPr>
    </w:p>
    <w:p w14:paraId="5D1B5588">
      <w:pPr>
        <w:spacing w:before="100" w:after="100"/>
        <w:jc w:val="center"/>
        <w:rPr>
          <w:rFonts w:ascii="宋体" w:hAnsi="宋体" w:cs="宋体"/>
          <w:b/>
          <w:bCs/>
          <w:sz w:val="32"/>
          <w:szCs w:val="32"/>
        </w:rPr>
      </w:pPr>
    </w:p>
    <w:p w14:paraId="366D9BEB">
      <w:pPr>
        <w:spacing w:before="100" w:after="100"/>
        <w:jc w:val="center"/>
        <w:rPr>
          <w:rFonts w:ascii="宋体" w:hAnsi="宋体" w:cs="宋体"/>
          <w:b/>
          <w:bCs/>
          <w:sz w:val="32"/>
          <w:szCs w:val="32"/>
        </w:rPr>
      </w:pPr>
    </w:p>
    <w:p w14:paraId="43218E03">
      <w:pPr>
        <w:spacing w:before="100" w:after="100"/>
        <w:jc w:val="center"/>
        <w:rPr>
          <w:rFonts w:ascii="宋体" w:hAnsi="宋体" w:cs="宋体"/>
          <w:b/>
          <w:bCs/>
          <w:sz w:val="32"/>
          <w:szCs w:val="32"/>
        </w:rPr>
      </w:pPr>
    </w:p>
    <w:p w14:paraId="14F85334">
      <w:pPr>
        <w:spacing w:before="100" w:after="100"/>
        <w:jc w:val="center"/>
        <w:rPr>
          <w:rFonts w:ascii="宋体" w:hAnsi="宋体" w:cs="宋体"/>
          <w:b/>
          <w:bCs/>
          <w:sz w:val="32"/>
          <w:szCs w:val="32"/>
        </w:rPr>
      </w:pPr>
    </w:p>
    <w:p w14:paraId="6FCCCEEB">
      <w:pPr>
        <w:spacing w:before="100" w:after="100"/>
        <w:jc w:val="center"/>
        <w:rPr>
          <w:rFonts w:ascii="宋体" w:hAnsi="宋体" w:cs="宋体"/>
          <w:b/>
          <w:bCs/>
          <w:sz w:val="32"/>
          <w:szCs w:val="32"/>
        </w:rPr>
      </w:pPr>
    </w:p>
    <w:p w14:paraId="57BE2372">
      <w:pPr>
        <w:spacing w:before="100" w:after="100"/>
        <w:jc w:val="center"/>
        <w:rPr>
          <w:rFonts w:ascii="宋体" w:hAnsi="宋体" w:cs="宋体"/>
          <w:b/>
          <w:bCs/>
          <w:sz w:val="32"/>
          <w:szCs w:val="32"/>
        </w:rPr>
      </w:pPr>
    </w:p>
    <w:p w14:paraId="4D58233A">
      <w:pPr>
        <w:spacing w:before="100" w:after="100"/>
        <w:jc w:val="center"/>
        <w:outlineLvl w:val="0"/>
        <w:rPr>
          <w:rFonts w:ascii="宋体" w:hAnsi="宋体" w:cs="宋体"/>
          <w:b/>
          <w:bCs/>
          <w:sz w:val="32"/>
          <w:szCs w:val="32"/>
        </w:rPr>
      </w:pPr>
      <w:bookmarkStart w:id="43" w:name="_Toc32095"/>
      <w:bookmarkStart w:id="44" w:name="_Toc6712"/>
      <w:r>
        <w:rPr>
          <w:rFonts w:hint="eastAsia" w:ascii="宋体" w:hAnsi="宋体" w:cs="宋体"/>
          <w:b/>
          <w:bCs/>
          <w:sz w:val="32"/>
          <w:szCs w:val="32"/>
        </w:rPr>
        <w:t>第二章 合同条款及格式</w:t>
      </w:r>
      <w:bookmarkEnd w:id="43"/>
    </w:p>
    <w:p w14:paraId="365E83CA">
      <w:pPr>
        <w:rPr>
          <w:rFonts w:ascii="宋体" w:hAnsi="宋体" w:cs="宋体"/>
          <w:b/>
          <w:bCs/>
          <w:sz w:val="32"/>
          <w:szCs w:val="32"/>
        </w:rPr>
      </w:pPr>
      <w:r>
        <w:rPr>
          <w:rFonts w:hint="eastAsia" w:ascii="宋体" w:hAnsi="宋体" w:cs="宋体"/>
          <w:b/>
          <w:bCs/>
          <w:sz w:val="32"/>
          <w:szCs w:val="32"/>
        </w:rPr>
        <w:br w:type="page"/>
      </w:r>
    </w:p>
    <w:p w14:paraId="7C4C29C3">
      <w:pPr>
        <w:keepNext/>
        <w:keepLines/>
        <w:tabs>
          <w:tab w:val="center" w:pos="4153"/>
          <w:tab w:val="left" w:pos="5759"/>
        </w:tabs>
        <w:spacing w:line="360" w:lineRule="auto"/>
        <w:jc w:val="center"/>
        <w:rPr>
          <w:rFonts w:hint="eastAsia"/>
          <w:b/>
          <w:bCs/>
          <w:sz w:val="32"/>
          <w:szCs w:val="32"/>
        </w:rPr>
      </w:pPr>
      <w:bookmarkStart w:id="45" w:name="_Toc319322284"/>
      <w:bookmarkStart w:id="46" w:name="_Toc319309923"/>
      <w:bookmarkStart w:id="47" w:name="_Toc320082353"/>
      <w:bookmarkStart w:id="48" w:name="_Toc319321534"/>
      <w:r>
        <w:rPr>
          <w:rFonts w:hint="eastAsia"/>
          <w:b/>
          <w:bCs/>
          <w:sz w:val="32"/>
          <w:szCs w:val="32"/>
        </w:rPr>
        <w:t>物资（</w:t>
      </w:r>
      <w:r>
        <w:rPr>
          <w:rFonts w:hint="eastAsia"/>
          <w:b/>
          <w:bCs/>
          <w:sz w:val="32"/>
          <w:szCs w:val="32"/>
          <w:lang w:val="en-US" w:eastAsia="zh-CN"/>
        </w:rPr>
        <w:t>零星材料</w:t>
      </w:r>
      <w:r>
        <w:rPr>
          <w:rFonts w:hint="eastAsia"/>
          <w:b/>
          <w:bCs/>
          <w:sz w:val="32"/>
          <w:szCs w:val="32"/>
        </w:rPr>
        <w:t>）采购合同</w:t>
      </w:r>
      <w:bookmarkEnd w:id="45"/>
      <w:bookmarkEnd w:id="46"/>
      <w:bookmarkEnd w:id="47"/>
      <w:bookmarkEnd w:id="48"/>
    </w:p>
    <w:p w14:paraId="60E1FAE2">
      <w:pPr>
        <w:keepNext w:val="0"/>
        <w:keepLines w:val="0"/>
        <w:pageBreakBefore w:val="0"/>
        <w:widowControl w:val="0"/>
        <w:kinsoku/>
        <w:wordWrap/>
        <w:overflowPunct/>
        <w:topLinePunct w:val="0"/>
        <w:autoSpaceDE/>
        <w:autoSpaceDN/>
        <w:bidi w:val="0"/>
        <w:adjustRightInd/>
        <w:snapToGrid/>
        <w:spacing w:line="360" w:lineRule="auto"/>
        <w:ind w:right="600" w:firstLine="480" w:firstLineChars="200"/>
        <w:textAlignment w:val="auto"/>
        <w:outlineLvl w:val="9"/>
        <w:rPr>
          <w:rFonts w:hint="eastAsia" w:ascii="宋体" w:hAnsi="宋体"/>
          <w:sz w:val="24"/>
          <w:szCs w:val="24"/>
          <w:u w:val="single"/>
          <w:lang w:val="en-US" w:eastAsia="zh-CN"/>
        </w:rPr>
      </w:pPr>
      <w:r>
        <w:rPr>
          <w:rFonts w:hint="eastAsia" w:ascii="宋体" w:hAnsi="宋体"/>
          <w:sz w:val="24"/>
          <w:szCs w:val="24"/>
        </w:rPr>
        <w:t>招标（询价）编号：</w:t>
      </w:r>
      <w:r>
        <w:rPr>
          <w:rFonts w:hint="eastAsia" w:ascii="宋体" w:hAnsi="宋体"/>
          <w:sz w:val="24"/>
          <w:szCs w:val="24"/>
          <w:u w:val="single"/>
          <w:lang w:val="en-US" w:eastAsia="zh-CN"/>
        </w:rPr>
        <w:t xml:space="preserve"> </w:t>
      </w:r>
    </w:p>
    <w:p w14:paraId="698A8D00">
      <w:pPr>
        <w:keepNext w:val="0"/>
        <w:keepLines w:val="0"/>
        <w:pageBreakBefore w:val="0"/>
        <w:widowControl w:val="0"/>
        <w:kinsoku/>
        <w:wordWrap/>
        <w:overflowPunct/>
        <w:topLinePunct w:val="0"/>
        <w:autoSpaceDE/>
        <w:autoSpaceDN/>
        <w:bidi w:val="0"/>
        <w:adjustRightInd/>
        <w:snapToGrid/>
        <w:spacing w:line="360" w:lineRule="auto"/>
        <w:ind w:right="600" w:firstLine="480" w:firstLineChars="200"/>
        <w:textAlignment w:val="auto"/>
        <w:outlineLvl w:val="9"/>
        <w:rPr>
          <w:rFonts w:hint="eastAsia" w:ascii="宋体" w:hAnsi="宋体" w:cs="宋体"/>
          <w:sz w:val="24"/>
          <w:szCs w:val="24"/>
          <w:highlight w:val="none"/>
          <w:u w:val="single"/>
          <w:lang w:val="en-US" w:eastAsia="zh-CN"/>
        </w:rPr>
      </w:pPr>
      <w:r>
        <w:rPr>
          <w:rFonts w:hint="eastAsia" w:ascii="宋体" w:hAnsi="宋体"/>
          <w:sz w:val="24"/>
          <w:szCs w:val="24"/>
          <w:highlight w:val="none"/>
        </w:rPr>
        <w:t>合同编号：</w:t>
      </w:r>
      <w:r>
        <w:rPr>
          <w:rFonts w:hint="eastAsia" w:ascii="宋体" w:hAnsi="宋体" w:cs="宋体"/>
          <w:sz w:val="24"/>
          <w:szCs w:val="24"/>
          <w:highlight w:val="none"/>
          <w:u w:val="single"/>
          <w:lang w:val="en-US" w:eastAsia="zh-CN"/>
        </w:rPr>
        <w:t xml:space="preserve">                         </w:t>
      </w:r>
    </w:p>
    <w:p w14:paraId="6D3D4A93">
      <w:pPr>
        <w:keepNext w:val="0"/>
        <w:keepLines w:val="0"/>
        <w:pageBreakBefore w:val="0"/>
        <w:widowControl w:val="0"/>
        <w:kinsoku/>
        <w:wordWrap/>
        <w:overflowPunct/>
        <w:topLinePunct w:val="0"/>
        <w:autoSpaceDE/>
        <w:autoSpaceDN/>
        <w:bidi w:val="0"/>
        <w:adjustRightInd/>
        <w:snapToGrid/>
        <w:spacing w:line="360" w:lineRule="auto"/>
        <w:ind w:right="600" w:firstLine="480" w:firstLineChars="200"/>
        <w:textAlignment w:val="auto"/>
        <w:outlineLvl w:val="9"/>
        <w:rPr>
          <w:rFonts w:hint="eastAsia" w:ascii="宋体" w:hAnsi="宋体" w:cs="宋体"/>
          <w:color w:val="031FC9"/>
          <w:sz w:val="24"/>
          <w:szCs w:val="24"/>
          <w:highlight w:val="none"/>
        </w:rPr>
      </w:pPr>
      <w:r>
        <w:rPr>
          <w:rFonts w:hint="eastAsia" w:ascii="宋体" w:hAnsi="宋体" w:cs="宋体"/>
          <w:color w:val="031FC9"/>
          <w:sz w:val="24"/>
          <w:szCs w:val="24"/>
          <w:highlight w:val="none"/>
        </w:rPr>
        <w:t>（</w:t>
      </w:r>
      <w:r>
        <w:rPr>
          <w:rFonts w:hint="eastAsia" w:ascii="宋体" w:hAnsi="宋体" w:cs="宋体"/>
          <w:color w:val="031FC9"/>
          <w:sz w:val="24"/>
          <w:szCs w:val="24"/>
          <w:highlight w:val="none"/>
          <w:lang w:eastAsia="zh-CN"/>
        </w:rPr>
        <w:t>提示：</w:t>
      </w:r>
      <w:r>
        <w:rPr>
          <w:rFonts w:hint="eastAsia" w:ascii="宋体" w:hAnsi="宋体" w:cs="宋体"/>
          <w:snapToGrid w:val="0"/>
          <w:color w:val="031FC9"/>
          <w:kern w:val="0"/>
          <w:sz w:val="24"/>
          <w:szCs w:val="24"/>
          <w:highlight w:val="none"/>
        </w:rPr>
        <w:t>公司代号-项目代号</w:t>
      </w:r>
      <w:r>
        <w:rPr>
          <w:rFonts w:hint="eastAsia" w:ascii="宋体" w:hAnsi="宋体" w:cs="宋体"/>
          <w:color w:val="031FC9"/>
          <w:sz w:val="24"/>
          <w:szCs w:val="24"/>
          <w:highlight w:val="none"/>
        </w:rPr>
        <w:t>-</w:t>
      </w:r>
      <w:r>
        <w:rPr>
          <w:rFonts w:hint="eastAsia" w:ascii="宋体" w:hAnsi="宋体" w:cs="宋体"/>
          <w:snapToGrid w:val="0"/>
          <w:color w:val="031FC9"/>
          <w:kern w:val="0"/>
          <w:sz w:val="24"/>
          <w:szCs w:val="24"/>
          <w:highlight w:val="none"/>
        </w:rPr>
        <w:t>WZCG</w:t>
      </w:r>
      <w:r>
        <w:rPr>
          <w:rFonts w:hint="eastAsia" w:ascii="宋体" w:hAnsi="宋体" w:cs="宋体"/>
          <w:color w:val="031FC9"/>
          <w:sz w:val="24"/>
          <w:szCs w:val="24"/>
          <w:highlight w:val="none"/>
        </w:rPr>
        <w:t>-</w:t>
      </w:r>
      <w:r>
        <w:rPr>
          <w:rFonts w:hint="eastAsia" w:ascii="宋体" w:hAnsi="宋体" w:cs="宋体"/>
          <w:snapToGrid w:val="0"/>
          <w:color w:val="031FC9"/>
          <w:kern w:val="0"/>
          <w:sz w:val="24"/>
          <w:szCs w:val="24"/>
          <w:highlight w:val="none"/>
        </w:rPr>
        <w:t>签约时间</w:t>
      </w:r>
      <w:r>
        <w:rPr>
          <w:rFonts w:hint="eastAsia" w:ascii="宋体" w:hAnsi="宋体" w:cs="宋体"/>
          <w:color w:val="031FC9"/>
          <w:sz w:val="24"/>
          <w:szCs w:val="24"/>
          <w:highlight w:val="none"/>
        </w:rPr>
        <w:t>-</w:t>
      </w:r>
      <w:r>
        <w:rPr>
          <w:rFonts w:hint="eastAsia" w:ascii="宋体" w:hAnsi="宋体" w:cs="宋体"/>
          <w:snapToGrid w:val="0"/>
          <w:color w:val="031FC9"/>
          <w:kern w:val="0"/>
          <w:sz w:val="24"/>
          <w:szCs w:val="24"/>
          <w:highlight w:val="none"/>
        </w:rPr>
        <w:t>序列号</w:t>
      </w:r>
      <w:r>
        <w:rPr>
          <w:rFonts w:hint="eastAsia" w:ascii="宋体" w:hAnsi="宋体" w:cs="宋体"/>
          <w:color w:val="031FC9"/>
          <w:sz w:val="24"/>
          <w:szCs w:val="24"/>
          <w:highlight w:val="none"/>
        </w:rPr>
        <w:t>）</w:t>
      </w:r>
    </w:p>
    <w:p w14:paraId="198720B9">
      <w:pPr>
        <w:spacing w:line="360" w:lineRule="auto"/>
        <w:ind w:right="600" w:firstLine="480" w:firstLineChars="200"/>
        <w:rPr>
          <w:rFonts w:ascii="宋体" w:hAnsi="宋体"/>
          <w:sz w:val="24"/>
          <w:szCs w:val="24"/>
        </w:rPr>
      </w:pPr>
      <w:r>
        <w:rPr>
          <w:rFonts w:hint="eastAsia" w:ascii="宋体" w:hAnsi="宋体"/>
          <w:sz w:val="24"/>
          <w:szCs w:val="24"/>
        </w:rPr>
        <w:t>签订地点：</w:t>
      </w:r>
      <w:r>
        <w:rPr>
          <w:rFonts w:hint="eastAsia" w:ascii="宋体" w:hAnsi="宋体"/>
          <w:sz w:val="24"/>
          <w:szCs w:val="24"/>
          <w:u w:val="single"/>
        </w:rPr>
        <w:t xml:space="preserve">               </w:t>
      </w:r>
      <w:r>
        <w:rPr>
          <w:rFonts w:hint="eastAsia" w:ascii="宋体" w:hAnsi="宋体"/>
          <w:sz w:val="24"/>
          <w:szCs w:val="24"/>
        </w:rPr>
        <w:t xml:space="preserve">  </w:t>
      </w:r>
    </w:p>
    <w:p w14:paraId="30C73357">
      <w:pPr>
        <w:spacing w:line="360" w:lineRule="auto"/>
        <w:ind w:right="600" w:firstLine="480" w:firstLineChars="200"/>
        <w:rPr>
          <w:rFonts w:ascii="宋体" w:hAnsi="宋体"/>
          <w:sz w:val="24"/>
          <w:szCs w:val="24"/>
        </w:rPr>
      </w:pPr>
      <w:r>
        <w:rPr>
          <w:rFonts w:hint="eastAsia" w:ascii="宋体" w:hAnsi="宋体"/>
          <w:sz w:val="24"/>
          <w:szCs w:val="24"/>
        </w:rPr>
        <w:t>签订日期：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C7FE98C">
      <w:pPr>
        <w:spacing w:line="360" w:lineRule="auto"/>
        <w:ind w:firstLine="480" w:firstLineChars="200"/>
        <w:rPr>
          <w:rFonts w:hint="eastAsia" w:eastAsia="宋体"/>
          <w:sz w:val="24"/>
          <w:szCs w:val="24"/>
          <w:u w:val="single"/>
          <w:lang w:eastAsia="zh-CN"/>
        </w:rPr>
      </w:pPr>
      <w:r>
        <w:rPr>
          <w:rFonts w:hint="eastAsia"/>
          <w:sz w:val="24"/>
          <w:szCs w:val="24"/>
        </w:rPr>
        <w:t>买方：</w:t>
      </w:r>
      <w:r>
        <w:rPr>
          <w:sz w:val="24"/>
          <w:szCs w:val="24"/>
          <w:u w:val="single"/>
        </w:rPr>
        <w:t xml:space="preserve">                                      </w:t>
      </w:r>
      <w:r>
        <w:rPr>
          <w:rFonts w:hint="eastAsia"/>
          <w:sz w:val="24"/>
          <w:szCs w:val="24"/>
          <w:u w:val="none"/>
          <w:lang w:eastAsia="zh-CN"/>
        </w:rPr>
        <w:t>（或简称“甲方”）</w:t>
      </w:r>
    </w:p>
    <w:p w14:paraId="0D959F08">
      <w:pPr>
        <w:spacing w:line="360" w:lineRule="auto"/>
        <w:ind w:firstLine="480" w:firstLineChars="200"/>
        <w:rPr>
          <w:rFonts w:hint="eastAsia"/>
          <w:sz w:val="24"/>
          <w:szCs w:val="24"/>
          <w:u w:val="none"/>
          <w:lang w:eastAsia="zh-CN"/>
        </w:rPr>
      </w:pPr>
      <w:r>
        <w:rPr>
          <w:rFonts w:hint="eastAsia"/>
          <w:sz w:val="24"/>
          <w:szCs w:val="24"/>
        </w:rPr>
        <w:t>卖方：</w:t>
      </w:r>
      <w:r>
        <w:rPr>
          <w:sz w:val="24"/>
          <w:szCs w:val="24"/>
          <w:u w:val="single"/>
        </w:rPr>
        <w:t xml:space="preserve">                                      </w:t>
      </w:r>
      <w:r>
        <w:rPr>
          <w:rFonts w:hint="eastAsia"/>
          <w:sz w:val="24"/>
          <w:szCs w:val="24"/>
          <w:u w:val="none"/>
          <w:lang w:eastAsia="zh-CN"/>
        </w:rPr>
        <w:t>（或简称“乙方”）</w:t>
      </w:r>
    </w:p>
    <w:p w14:paraId="43318FE1">
      <w:pPr>
        <w:spacing w:line="360" w:lineRule="auto"/>
        <w:ind w:firstLine="480" w:firstLineChars="200"/>
        <w:rPr>
          <w:rFonts w:hint="eastAsia" w:ascii="宋体" w:hAnsi="宋体"/>
          <w:sz w:val="24"/>
          <w:szCs w:val="24"/>
        </w:rPr>
      </w:pPr>
      <w:r>
        <w:rPr>
          <w:rFonts w:hint="eastAsia" w:ascii="宋体" w:hAnsi="宋体"/>
          <w:sz w:val="24"/>
          <w:szCs w:val="24"/>
        </w:rPr>
        <w:t>根据招标（或询价）文件、中标通知书（或采购确认通知书）、卖方的投标文件（或报价文件）及相关保证和承诺，就中交二航局</w:t>
      </w:r>
      <w:r>
        <w:rPr>
          <w:rFonts w:hint="eastAsia" w:ascii="宋体" w:hAnsi="宋体"/>
          <w:sz w:val="24"/>
          <w:szCs w:val="24"/>
          <w:u w:val="single"/>
        </w:rPr>
        <w:t xml:space="preserve">      </w:t>
      </w:r>
      <w:r>
        <w:rPr>
          <w:rFonts w:hint="eastAsia" w:ascii="宋体" w:hAnsi="宋体"/>
          <w:sz w:val="24"/>
          <w:szCs w:val="24"/>
        </w:rPr>
        <w:t>项目（工程）的</w:t>
      </w:r>
      <w:r>
        <w:rPr>
          <w:rFonts w:hint="eastAsia" w:ascii="宋体" w:hAnsi="宋体"/>
          <w:sz w:val="24"/>
          <w:szCs w:val="24"/>
          <w:u w:val="single"/>
          <w:lang w:val="en-US" w:eastAsia="zh-CN"/>
        </w:rPr>
        <w:t>零星材料</w:t>
      </w:r>
      <w:r>
        <w:rPr>
          <w:rFonts w:hint="eastAsia" w:ascii="宋体" w:hAnsi="宋体"/>
          <w:sz w:val="24"/>
          <w:szCs w:val="24"/>
        </w:rPr>
        <w:t>采购和供应，买卖双方按以下条件签署买卖合同并共同遵守执行。</w:t>
      </w:r>
    </w:p>
    <w:p w14:paraId="66E17190">
      <w:pPr>
        <w:numPr>
          <w:ilvl w:val="0"/>
          <w:numId w:val="6"/>
        </w:numPr>
        <w:spacing w:line="360" w:lineRule="auto"/>
        <w:outlineLvl w:val="0"/>
        <w:rPr>
          <w:rFonts w:hint="eastAsia" w:ascii="黑体" w:hAnsi="黑体" w:eastAsia="黑体" w:cs="黑体"/>
          <w:sz w:val="24"/>
          <w:szCs w:val="24"/>
        </w:rPr>
      </w:pPr>
      <w:r>
        <w:rPr>
          <w:rFonts w:hint="eastAsia" w:ascii="宋体" w:hAnsi="宋体"/>
          <w:b/>
          <w:sz w:val="24"/>
        </w:rPr>
        <w:t>本合同相关名词定义</w:t>
      </w:r>
    </w:p>
    <w:p w14:paraId="6BD625B5">
      <w:pPr>
        <w:pStyle w:val="7"/>
        <w:spacing w:line="360" w:lineRule="auto"/>
        <w:ind w:firstLine="480" w:firstLineChars="200"/>
        <w:rPr>
          <w:rFonts w:hint="eastAsia" w:ascii="宋体" w:hAnsi="宋体"/>
          <w:sz w:val="24"/>
          <w:u w:val="none"/>
        </w:rPr>
      </w:pPr>
      <w:r>
        <w:rPr>
          <w:rFonts w:hint="eastAsia" w:ascii="宋体" w:hAnsi="宋体"/>
          <w:sz w:val="24"/>
          <w:u w:val="none"/>
        </w:rPr>
        <w:t>在合同中，有关名词和术语按下列解释：</w:t>
      </w:r>
    </w:p>
    <w:p w14:paraId="13F983D2">
      <w:pPr>
        <w:pStyle w:val="7"/>
        <w:spacing w:line="360" w:lineRule="auto"/>
        <w:ind w:firstLine="480" w:firstLineChars="200"/>
        <w:rPr>
          <w:rFonts w:hint="eastAsia" w:ascii="宋体" w:hAnsi="宋体"/>
          <w:sz w:val="24"/>
          <w:u w:val="none"/>
        </w:rPr>
      </w:pPr>
      <w:r>
        <w:rPr>
          <w:rFonts w:hint="eastAsia" w:ascii="宋体" w:hAnsi="宋体"/>
          <w:sz w:val="24"/>
          <w:u w:val="none"/>
        </w:rPr>
        <w:t>1.1“合同”指买卖双方之间签署《 物资（</w:t>
      </w:r>
      <w:r>
        <w:rPr>
          <w:rFonts w:hint="eastAsia" w:ascii="宋体" w:hAnsi="宋体"/>
          <w:sz w:val="24"/>
          <w:u w:val="none"/>
          <w:lang w:val="en-US" w:eastAsia="zh-CN"/>
        </w:rPr>
        <w:t>零星材料</w:t>
      </w:r>
      <w:r>
        <w:rPr>
          <w:rFonts w:hint="eastAsia" w:ascii="宋体" w:hAnsi="宋体"/>
          <w:sz w:val="24"/>
          <w:u w:val="none"/>
        </w:rPr>
        <w:t>）采购合同》及有关协议，包括附件、备忘录、会议纪要、技术资料、投标澄清函、联系函、招标文件、投标文件等构成合同的所有文件，对卖方与买方都具有约束力。</w:t>
      </w:r>
    </w:p>
    <w:p w14:paraId="5259171A">
      <w:pPr>
        <w:pStyle w:val="7"/>
        <w:spacing w:line="360" w:lineRule="auto"/>
        <w:ind w:firstLine="480" w:firstLineChars="200"/>
        <w:rPr>
          <w:rFonts w:hint="eastAsia" w:ascii="宋体" w:hAnsi="宋体"/>
          <w:sz w:val="24"/>
          <w:u w:val="none"/>
        </w:rPr>
      </w:pPr>
      <w:r>
        <w:rPr>
          <w:rFonts w:hint="eastAsia" w:ascii="宋体" w:hAnsi="宋体"/>
          <w:sz w:val="24"/>
          <w:u w:val="none"/>
        </w:rPr>
        <w:t>1.2“监理单位”或“监理”指本建设项目的工程监理单位，作为合同材料到达施工现场验收单位之一。</w:t>
      </w:r>
    </w:p>
    <w:p w14:paraId="08455C38">
      <w:pPr>
        <w:pStyle w:val="7"/>
        <w:spacing w:line="360" w:lineRule="auto"/>
        <w:ind w:firstLine="480" w:firstLineChars="200"/>
        <w:rPr>
          <w:rFonts w:hint="eastAsia" w:ascii="宋体" w:hAnsi="宋体"/>
          <w:sz w:val="24"/>
          <w:u w:val="none"/>
        </w:rPr>
      </w:pPr>
      <w:r>
        <w:rPr>
          <w:rFonts w:hint="eastAsia" w:ascii="宋体" w:hAnsi="宋体"/>
          <w:sz w:val="24"/>
          <w:u w:val="none"/>
        </w:rPr>
        <w:t>1.3“腐败”是指提供、给予、接受或索取任何有价值的物品来影响买方在合同实施过程中的行为；</w:t>
      </w:r>
    </w:p>
    <w:p w14:paraId="28D3B6C4">
      <w:pPr>
        <w:pStyle w:val="7"/>
        <w:spacing w:line="360" w:lineRule="auto"/>
        <w:ind w:firstLine="480" w:firstLineChars="200"/>
        <w:rPr>
          <w:rFonts w:hint="eastAsia" w:ascii="宋体" w:hAnsi="宋体"/>
          <w:sz w:val="24"/>
          <w:u w:val="none"/>
        </w:rPr>
      </w:pPr>
      <w:r>
        <w:rPr>
          <w:rFonts w:hint="eastAsia" w:ascii="宋体" w:hAnsi="宋体"/>
          <w:sz w:val="24"/>
          <w:u w:val="none"/>
        </w:rPr>
        <w:t>1.4“欺诈”是指为了影响采购过程或合同实施过程而谎报或隐瞒事实，损害买方利益的行为。</w:t>
      </w:r>
    </w:p>
    <w:p w14:paraId="2712C077">
      <w:pPr>
        <w:spacing w:line="360" w:lineRule="auto"/>
        <w:ind w:firstLine="480" w:firstLineChars="200"/>
        <w:rPr>
          <w:rFonts w:hint="eastAsia" w:ascii="宋体" w:hAnsi="宋体"/>
          <w:sz w:val="24"/>
        </w:rPr>
      </w:pPr>
      <w:r>
        <w:rPr>
          <w:rFonts w:hint="eastAsia" w:ascii="宋体" w:hAnsi="宋体"/>
          <w:sz w:val="24"/>
        </w:rPr>
        <w:t>1.5“天”指日历天。</w:t>
      </w:r>
    </w:p>
    <w:p w14:paraId="3B4D158A">
      <w:pPr>
        <w:numPr>
          <w:ilvl w:val="0"/>
          <w:numId w:val="6"/>
        </w:numPr>
        <w:spacing w:line="360" w:lineRule="auto"/>
        <w:outlineLvl w:val="0"/>
        <w:rPr>
          <w:rFonts w:hint="eastAsia" w:ascii="宋体" w:hAnsi="宋体"/>
          <w:b/>
          <w:sz w:val="24"/>
          <w:szCs w:val="24"/>
        </w:rPr>
      </w:pPr>
      <w:r>
        <w:rPr>
          <w:rFonts w:hint="eastAsia" w:ascii="宋体" w:hAnsi="宋体"/>
          <w:b/>
          <w:sz w:val="24"/>
          <w:szCs w:val="24"/>
        </w:rPr>
        <w:t>材料名称、规格型号、单位、数量、单价、金额等</w:t>
      </w:r>
    </w:p>
    <w:tbl>
      <w:tblPr>
        <w:tblStyle w:val="13"/>
        <w:tblW w:w="43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20"/>
        <w:gridCol w:w="1840"/>
        <w:gridCol w:w="1145"/>
        <w:gridCol w:w="744"/>
        <w:gridCol w:w="818"/>
        <w:gridCol w:w="1146"/>
        <w:gridCol w:w="569"/>
        <w:gridCol w:w="518"/>
      </w:tblGrid>
      <w:tr w14:paraId="1977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 w:type="pct"/>
            <w:vAlign w:val="center"/>
          </w:tcPr>
          <w:p w14:paraId="2D4CAE25">
            <w:pPr>
              <w:spacing w:before="100" w:after="100"/>
              <w:jc w:val="center"/>
              <w:rPr>
                <w:rFonts w:hint="eastAsia" w:ascii="Times New Roman" w:hAnsi="Times New Roman" w:eastAsia="宋体" w:cs="Times New Roman"/>
                <w:b w:val="0"/>
                <w:bCs w:val="0"/>
                <w:sz w:val="20"/>
                <w:szCs w:val="20"/>
              </w:rPr>
            </w:pPr>
            <w:r>
              <w:rPr>
                <w:rFonts w:hint="eastAsia" w:ascii="Times New Roman" w:hAnsi="Times New Roman" w:eastAsia="宋体" w:cs="Times New Roman"/>
                <w:b w:val="0"/>
                <w:bCs w:val="0"/>
                <w:sz w:val="20"/>
                <w:szCs w:val="20"/>
              </w:rPr>
              <w:t>序号</w:t>
            </w:r>
          </w:p>
        </w:tc>
        <w:tc>
          <w:tcPr>
            <w:tcW w:w="566" w:type="pct"/>
            <w:vAlign w:val="center"/>
          </w:tcPr>
          <w:p w14:paraId="7558B876">
            <w:pPr>
              <w:spacing w:before="100" w:after="100"/>
              <w:jc w:val="center"/>
              <w:rPr>
                <w:rFonts w:hint="eastAsia" w:ascii="Times New Roman" w:hAnsi="Times New Roman" w:eastAsia="宋体" w:cs="Times New Roman"/>
                <w:b w:val="0"/>
                <w:bCs w:val="0"/>
                <w:sz w:val="20"/>
                <w:szCs w:val="20"/>
              </w:rPr>
            </w:pPr>
            <w:r>
              <w:rPr>
                <w:rFonts w:hint="eastAsia" w:ascii="Times New Roman" w:hAnsi="Times New Roman" w:eastAsia="宋体" w:cs="Times New Roman"/>
                <w:b w:val="0"/>
                <w:bCs w:val="0"/>
                <w:sz w:val="20"/>
                <w:szCs w:val="20"/>
              </w:rPr>
              <w:t>物资名称</w:t>
            </w:r>
          </w:p>
        </w:tc>
        <w:tc>
          <w:tcPr>
            <w:tcW w:w="1132" w:type="pct"/>
            <w:vAlign w:val="center"/>
          </w:tcPr>
          <w:p w14:paraId="4C5156CA">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规格型号</w:t>
            </w:r>
          </w:p>
        </w:tc>
        <w:tc>
          <w:tcPr>
            <w:tcW w:w="704" w:type="pct"/>
            <w:vAlign w:val="center"/>
          </w:tcPr>
          <w:p w14:paraId="43C3AA0F">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计量</w:t>
            </w:r>
          </w:p>
          <w:p w14:paraId="0B332828">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单位</w:t>
            </w:r>
          </w:p>
        </w:tc>
        <w:tc>
          <w:tcPr>
            <w:tcW w:w="457" w:type="pct"/>
            <w:vAlign w:val="center"/>
          </w:tcPr>
          <w:p w14:paraId="193DA189">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数量</w:t>
            </w:r>
          </w:p>
        </w:tc>
        <w:tc>
          <w:tcPr>
            <w:tcW w:w="503" w:type="pct"/>
            <w:vAlign w:val="center"/>
          </w:tcPr>
          <w:p w14:paraId="690A050A">
            <w:pPr>
              <w:spacing w:before="100" w:after="100"/>
              <w:jc w:val="center"/>
              <w:rPr>
                <w:rFonts w:hint="eastAsia" w:ascii="Times New Roman" w:hAnsi="Times New Roman" w:eastAsia="宋体" w:cs="Times New Roman"/>
                <w:b w:val="0"/>
                <w:bCs w:val="0"/>
                <w:sz w:val="20"/>
                <w:szCs w:val="20"/>
              </w:rPr>
            </w:pPr>
            <w:r>
              <w:rPr>
                <w:rFonts w:hint="eastAsia" w:ascii="Times New Roman" w:hAnsi="Times New Roman" w:eastAsia="宋体" w:cs="Times New Roman"/>
                <w:b w:val="0"/>
                <w:bCs w:val="0"/>
                <w:sz w:val="20"/>
                <w:szCs w:val="20"/>
              </w:rPr>
              <w:t>含税单价</w:t>
            </w:r>
          </w:p>
        </w:tc>
        <w:tc>
          <w:tcPr>
            <w:tcW w:w="705" w:type="pct"/>
            <w:vAlign w:val="center"/>
          </w:tcPr>
          <w:p w14:paraId="56181707">
            <w:pPr>
              <w:spacing w:before="100" w:after="100"/>
              <w:jc w:val="center"/>
              <w:rPr>
                <w:rFonts w:hint="eastAsia" w:ascii="Times New Roman" w:hAnsi="Times New Roman" w:eastAsia="宋体" w:cs="Times New Roman"/>
                <w:b w:val="0"/>
                <w:bCs w:val="0"/>
                <w:sz w:val="20"/>
                <w:szCs w:val="20"/>
              </w:rPr>
            </w:pPr>
            <w:r>
              <w:rPr>
                <w:rFonts w:hint="eastAsia" w:ascii="Times New Roman" w:hAnsi="Times New Roman" w:eastAsia="宋体" w:cs="Times New Roman"/>
                <w:b w:val="0"/>
                <w:bCs w:val="0"/>
                <w:sz w:val="20"/>
                <w:szCs w:val="20"/>
              </w:rPr>
              <w:t>含税总金额（元）</w:t>
            </w:r>
          </w:p>
        </w:tc>
        <w:tc>
          <w:tcPr>
            <w:tcW w:w="350" w:type="pct"/>
            <w:vAlign w:val="center"/>
          </w:tcPr>
          <w:p w14:paraId="0490E7B0">
            <w:pPr>
              <w:spacing w:before="100" w:after="100"/>
              <w:jc w:val="center"/>
              <w:rPr>
                <w:rFonts w:hint="eastAsia" w:ascii="Times New Roman" w:hAnsi="Times New Roman" w:eastAsia="宋体" w:cs="Times New Roman"/>
                <w:b w:val="0"/>
                <w:bCs w:val="0"/>
                <w:sz w:val="20"/>
                <w:szCs w:val="20"/>
              </w:rPr>
            </w:pPr>
            <w:r>
              <w:rPr>
                <w:rFonts w:hint="eastAsia" w:ascii="Times New Roman" w:hAnsi="Times New Roman" w:eastAsia="宋体" w:cs="Times New Roman"/>
                <w:b w:val="0"/>
                <w:bCs w:val="0"/>
                <w:sz w:val="20"/>
                <w:szCs w:val="20"/>
              </w:rPr>
              <w:t>税率</w:t>
            </w:r>
          </w:p>
        </w:tc>
        <w:tc>
          <w:tcPr>
            <w:tcW w:w="318" w:type="pct"/>
            <w:vAlign w:val="center"/>
          </w:tcPr>
          <w:p w14:paraId="336923E4">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备注</w:t>
            </w:r>
          </w:p>
        </w:tc>
      </w:tr>
      <w:tr w14:paraId="05C8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262" w:type="pct"/>
            <w:vAlign w:val="center"/>
          </w:tcPr>
          <w:p w14:paraId="68C1FAAF">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1</w:t>
            </w:r>
          </w:p>
        </w:tc>
        <w:tc>
          <w:tcPr>
            <w:tcW w:w="566" w:type="pct"/>
            <w:vAlign w:val="center"/>
          </w:tcPr>
          <w:p w14:paraId="2F3FD428">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长城锂基酯</w:t>
            </w:r>
          </w:p>
        </w:tc>
        <w:tc>
          <w:tcPr>
            <w:tcW w:w="1132" w:type="pct"/>
            <w:vAlign w:val="center"/>
          </w:tcPr>
          <w:p w14:paraId="3E96E124">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2号 15kg/桶  5桶</w:t>
            </w:r>
          </w:p>
        </w:tc>
        <w:tc>
          <w:tcPr>
            <w:tcW w:w="704" w:type="pct"/>
            <w:vAlign w:val="center"/>
          </w:tcPr>
          <w:p w14:paraId="3C161B3F">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千克</w:t>
            </w:r>
          </w:p>
        </w:tc>
        <w:tc>
          <w:tcPr>
            <w:tcW w:w="457" w:type="pct"/>
            <w:vAlign w:val="center"/>
          </w:tcPr>
          <w:p w14:paraId="0586FD2F">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75</w:t>
            </w:r>
          </w:p>
        </w:tc>
        <w:tc>
          <w:tcPr>
            <w:tcW w:w="503" w:type="pct"/>
            <w:vAlign w:val="center"/>
          </w:tcPr>
          <w:p w14:paraId="2E7B7CDD">
            <w:pPr>
              <w:spacing w:before="100" w:after="100"/>
              <w:jc w:val="center"/>
              <w:rPr>
                <w:rFonts w:hint="eastAsia" w:ascii="Times New Roman" w:hAnsi="Times New Roman" w:eastAsia="宋体" w:cs="Times New Roman"/>
                <w:b w:val="0"/>
                <w:bCs w:val="0"/>
                <w:sz w:val="20"/>
                <w:szCs w:val="20"/>
                <w:lang w:val="en-US" w:eastAsia="zh-CN"/>
              </w:rPr>
            </w:pPr>
          </w:p>
        </w:tc>
        <w:tc>
          <w:tcPr>
            <w:tcW w:w="705" w:type="pct"/>
            <w:vAlign w:val="center"/>
          </w:tcPr>
          <w:p w14:paraId="63A923D0">
            <w:pPr>
              <w:spacing w:before="100" w:after="100"/>
              <w:jc w:val="center"/>
              <w:rPr>
                <w:rFonts w:hint="eastAsia" w:ascii="Times New Roman" w:hAnsi="Times New Roman" w:eastAsia="宋体" w:cs="Times New Roman"/>
                <w:b w:val="0"/>
                <w:bCs w:val="0"/>
                <w:sz w:val="20"/>
                <w:szCs w:val="20"/>
                <w:lang w:val="en-US" w:eastAsia="zh-CN"/>
              </w:rPr>
            </w:pPr>
          </w:p>
        </w:tc>
        <w:tc>
          <w:tcPr>
            <w:tcW w:w="350" w:type="pct"/>
            <w:vAlign w:val="center"/>
          </w:tcPr>
          <w:p w14:paraId="35969FF5">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1%</w:t>
            </w:r>
          </w:p>
        </w:tc>
        <w:tc>
          <w:tcPr>
            <w:tcW w:w="318" w:type="pct"/>
            <w:vAlign w:val="center"/>
          </w:tcPr>
          <w:p w14:paraId="29051AC3">
            <w:pPr>
              <w:spacing w:before="100" w:after="100"/>
              <w:jc w:val="center"/>
              <w:rPr>
                <w:rFonts w:hint="default" w:ascii="Times New Roman" w:hAnsi="Times New Roman" w:eastAsia="宋体" w:cs="Times New Roman"/>
                <w:b w:val="0"/>
                <w:bCs w:val="0"/>
                <w:sz w:val="20"/>
                <w:szCs w:val="20"/>
                <w:lang w:val="en-US" w:eastAsia="zh-CN"/>
              </w:rPr>
            </w:pPr>
          </w:p>
        </w:tc>
      </w:tr>
      <w:tr w14:paraId="408E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262" w:type="pct"/>
            <w:vAlign w:val="center"/>
          </w:tcPr>
          <w:p w14:paraId="1C3C77E7">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2</w:t>
            </w:r>
          </w:p>
        </w:tc>
        <w:tc>
          <w:tcPr>
            <w:tcW w:w="566" w:type="pct"/>
            <w:vAlign w:val="center"/>
          </w:tcPr>
          <w:p w14:paraId="030C7EC8">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扭力扳手</w:t>
            </w:r>
          </w:p>
        </w:tc>
        <w:tc>
          <w:tcPr>
            <w:tcW w:w="1132" w:type="pct"/>
            <w:vAlign w:val="center"/>
          </w:tcPr>
          <w:p w14:paraId="0B223D05">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600N.M电子数显力矩刻度管钳</w:t>
            </w:r>
          </w:p>
        </w:tc>
        <w:tc>
          <w:tcPr>
            <w:tcW w:w="704" w:type="pct"/>
            <w:vAlign w:val="center"/>
          </w:tcPr>
          <w:p w14:paraId="31B2384E">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把</w:t>
            </w:r>
          </w:p>
        </w:tc>
        <w:tc>
          <w:tcPr>
            <w:tcW w:w="457" w:type="pct"/>
            <w:vAlign w:val="center"/>
          </w:tcPr>
          <w:p w14:paraId="358E040D">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2</w:t>
            </w:r>
          </w:p>
        </w:tc>
        <w:tc>
          <w:tcPr>
            <w:tcW w:w="503" w:type="pct"/>
            <w:vAlign w:val="center"/>
          </w:tcPr>
          <w:p w14:paraId="38B467C0">
            <w:pPr>
              <w:spacing w:before="100" w:after="100"/>
              <w:jc w:val="center"/>
              <w:rPr>
                <w:rFonts w:hint="eastAsia" w:ascii="Times New Roman" w:hAnsi="Times New Roman" w:eastAsia="宋体" w:cs="Times New Roman"/>
                <w:b w:val="0"/>
                <w:bCs w:val="0"/>
                <w:sz w:val="20"/>
                <w:szCs w:val="20"/>
                <w:lang w:val="en-US" w:eastAsia="zh-CN"/>
              </w:rPr>
            </w:pPr>
          </w:p>
        </w:tc>
        <w:tc>
          <w:tcPr>
            <w:tcW w:w="705" w:type="pct"/>
            <w:vAlign w:val="center"/>
          </w:tcPr>
          <w:p w14:paraId="18C4F9A0">
            <w:pPr>
              <w:spacing w:before="100" w:after="100"/>
              <w:jc w:val="center"/>
              <w:rPr>
                <w:rFonts w:hint="eastAsia" w:ascii="Times New Roman" w:hAnsi="Times New Roman" w:eastAsia="宋体" w:cs="Times New Roman"/>
                <w:b w:val="0"/>
                <w:bCs w:val="0"/>
                <w:sz w:val="20"/>
                <w:szCs w:val="20"/>
                <w:lang w:val="en-US" w:eastAsia="zh-CN"/>
              </w:rPr>
            </w:pPr>
          </w:p>
        </w:tc>
        <w:tc>
          <w:tcPr>
            <w:tcW w:w="350" w:type="pct"/>
            <w:vAlign w:val="center"/>
          </w:tcPr>
          <w:p w14:paraId="4FFC8B84">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1%</w:t>
            </w:r>
          </w:p>
        </w:tc>
        <w:tc>
          <w:tcPr>
            <w:tcW w:w="318" w:type="pct"/>
            <w:vAlign w:val="center"/>
          </w:tcPr>
          <w:p w14:paraId="53FB12D8">
            <w:pPr>
              <w:spacing w:before="100" w:after="100"/>
              <w:jc w:val="center"/>
              <w:rPr>
                <w:rFonts w:hint="default" w:ascii="Times New Roman" w:hAnsi="Times New Roman" w:eastAsia="宋体" w:cs="Times New Roman"/>
                <w:b w:val="0"/>
                <w:bCs w:val="0"/>
                <w:sz w:val="20"/>
                <w:szCs w:val="20"/>
                <w:lang w:val="en-US" w:eastAsia="zh-CN"/>
              </w:rPr>
            </w:pPr>
          </w:p>
        </w:tc>
      </w:tr>
      <w:tr w14:paraId="4228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262" w:type="pct"/>
            <w:vAlign w:val="center"/>
          </w:tcPr>
          <w:p w14:paraId="57F14FAC">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3</w:t>
            </w:r>
          </w:p>
        </w:tc>
        <w:tc>
          <w:tcPr>
            <w:tcW w:w="566" w:type="pct"/>
            <w:vAlign w:val="center"/>
          </w:tcPr>
          <w:p w14:paraId="34FCFA92">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防尘绿网</w:t>
            </w:r>
          </w:p>
        </w:tc>
        <w:tc>
          <w:tcPr>
            <w:tcW w:w="1132" w:type="pct"/>
            <w:vAlign w:val="center"/>
          </w:tcPr>
          <w:p w14:paraId="30097739">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30*8m（200卷）</w:t>
            </w:r>
          </w:p>
        </w:tc>
        <w:tc>
          <w:tcPr>
            <w:tcW w:w="704" w:type="pct"/>
            <w:vAlign w:val="center"/>
          </w:tcPr>
          <w:p w14:paraId="5FFEE2A4">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平方米</w:t>
            </w:r>
          </w:p>
        </w:tc>
        <w:tc>
          <w:tcPr>
            <w:tcW w:w="457" w:type="pct"/>
            <w:vAlign w:val="center"/>
          </w:tcPr>
          <w:p w14:paraId="7E31A405">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48000</w:t>
            </w:r>
          </w:p>
        </w:tc>
        <w:tc>
          <w:tcPr>
            <w:tcW w:w="503" w:type="pct"/>
            <w:vAlign w:val="center"/>
          </w:tcPr>
          <w:p w14:paraId="6052B8E7">
            <w:pPr>
              <w:spacing w:before="100" w:after="100"/>
              <w:jc w:val="center"/>
              <w:rPr>
                <w:rFonts w:hint="eastAsia" w:ascii="Times New Roman" w:hAnsi="Times New Roman" w:eastAsia="宋体" w:cs="Times New Roman"/>
                <w:b w:val="0"/>
                <w:bCs w:val="0"/>
                <w:sz w:val="20"/>
                <w:szCs w:val="20"/>
                <w:lang w:val="en-US" w:eastAsia="zh-CN"/>
              </w:rPr>
            </w:pPr>
          </w:p>
        </w:tc>
        <w:tc>
          <w:tcPr>
            <w:tcW w:w="705" w:type="pct"/>
            <w:vAlign w:val="center"/>
          </w:tcPr>
          <w:p w14:paraId="13EC6A02">
            <w:pPr>
              <w:spacing w:before="100" w:after="100"/>
              <w:jc w:val="center"/>
              <w:rPr>
                <w:rFonts w:hint="eastAsia" w:ascii="Times New Roman" w:hAnsi="Times New Roman" w:eastAsia="宋体" w:cs="Times New Roman"/>
                <w:b w:val="0"/>
                <w:bCs w:val="0"/>
                <w:sz w:val="20"/>
                <w:szCs w:val="20"/>
                <w:lang w:val="en-US" w:eastAsia="zh-CN"/>
              </w:rPr>
            </w:pPr>
          </w:p>
        </w:tc>
        <w:tc>
          <w:tcPr>
            <w:tcW w:w="350" w:type="pct"/>
            <w:vAlign w:val="center"/>
          </w:tcPr>
          <w:p w14:paraId="4F4F9F44">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1%</w:t>
            </w:r>
          </w:p>
        </w:tc>
        <w:tc>
          <w:tcPr>
            <w:tcW w:w="318" w:type="pct"/>
            <w:vAlign w:val="center"/>
          </w:tcPr>
          <w:p w14:paraId="296EBC84">
            <w:pPr>
              <w:spacing w:before="100" w:after="100"/>
              <w:jc w:val="center"/>
              <w:rPr>
                <w:rFonts w:hint="default" w:ascii="Times New Roman" w:hAnsi="Times New Roman" w:eastAsia="宋体" w:cs="Times New Roman"/>
                <w:b w:val="0"/>
                <w:bCs w:val="0"/>
                <w:sz w:val="20"/>
                <w:szCs w:val="20"/>
                <w:lang w:val="en-US" w:eastAsia="zh-CN"/>
              </w:rPr>
            </w:pPr>
          </w:p>
        </w:tc>
      </w:tr>
      <w:tr w14:paraId="41B0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262" w:type="pct"/>
            <w:vAlign w:val="center"/>
          </w:tcPr>
          <w:p w14:paraId="791509ED">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4</w:t>
            </w:r>
          </w:p>
        </w:tc>
        <w:tc>
          <w:tcPr>
            <w:tcW w:w="566" w:type="pct"/>
            <w:vAlign w:val="center"/>
          </w:tcPr>
          <w:p w14:paraId="01EEFC2B">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线手套</w:t>
            </w:r>
          </w:p>
        </w:tc>
        <w:tc>
          <w:tcPr>
            <w:tcW w:w="1132" w:type="pct"/>
            <w:vAlign w:val="center"/>
          </w:tcPr>
          <w:p w14:paraId="2DEAFA11">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白色</w:t>
            </w:r>
          </w:p>
        </w:tc>
        <w:tc>
          <w:tcPr>
            <w:tcW w:w="704" w:type="pct"/>
            <w:vAlign w:val="center"/>
          </w:tcPr>
          <w:p w14:paraId="57B5332D">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双</w:t>
            </w:r>
          </w:p>
        </w:tc>
        <w:tc>
          <w:tcPr>
            <w:tcW w:w="457" w:type="pct"/>
            <w:vAlign w:val="center"/>
          </w:tcPr>
          <w:p w14:paraId="65F0A6AD">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300</w:t>
            </w:r>
          </w:p>
        </w:tc>
        <w:tc>
          <w:tcPr>
            <w:tcW w:w="503" w:type="pct"/>
            <w:vAlign w:val="center"/>
          </w:tcPr>
          <w:p w14:paraId="256119E5">
            <w:pPr>
              <w:spacing w:before="100" w:after="100"/>
              <w:jc w:val="center"/>
              <w:rPr>
                <w:rFonts w:hint="eastAsia" w:ascii="Times New Roman" w:hAnsi="Times New Roman" w:eastAsia="宋体" w:cs="Times New Roman"/>
                <w:b w:val="0"/>
                <w:bCs w:val="0"/>
                <w:sz w:val="20"/>
                <w:szCs w:val="20"/>
                <w:lang w:val="en-US" w:eastAsia="zh-CN"/>
              </w:rPr>
            </w:pPr>
          </w:p>
        </w:tc>
        <w:tc>
          <w:tcPr>
            <w:tcW w:w="705" w:type="pct"/>
            <w:vAlign w:val="center"/>
          </w:tcPr>
          <w:p w14:paraId="3CE73705">
            <w:pPr>
              <w:spacing w:before="100" w:after="100"/>
              <w:jc w:val="center"/>
              <w:rPr>
                <w:rFonts w:hint="eastAsia" w:ascii="Times New Roman" w:hAnsi="Times New Roman" w:eastAsia="宋体" w:cs="Times New Roman"/>
                <w:b w:val="0"/>
                <w:bCs w:val="0"/>
                <w:sz w:val="20"/>
                <w:szCs w:val="20"/>
                <w:lang w:val="en-US" w:eastAsia="zh-CN"/>
              </w:rPr>
            </w:pPr>
          </w:p>
        </w:tc>
        <w:tc>
          <w:tcPr>
            <w:tcW w:w="350" w:type="pct"/>
            <w:vAlign w:val="center"/>
          </w:tcPr>
          <w:p w14:paraId="707E45BD">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1%</w:t>
            </w:r>
          </w:p>
        </w:tc>
        <w:tc>
          <w:tcPr>
            <w:tcW w:w="318" w:type="pct"/>
            <w:vAlign w:val="center"/>
          </w:tcPr>
          <w:p w14:paraId="1AF74F94">
            <w:pPr>
              <w:spacing w:before="100" w:after="100"/>
              <w:jc w:val="center"/>
              <w:rPr>
                <w:rFonts w:hint="default" w:ascii="Times New Roman" w:hAnsi="Times New Roman" w:eastAsia="宋体" w:cs="Times New Roman"/>
                <w:b w:val="0"/>
                <w:bCs w:val="0"/>
                <w:sz w:val="20"/>
                <w:szCs w:val="20"/>
                <w:lang w:val="en-US" w:eastAsia="zh-CN"/>
              </w:rPr>
            </w:pPr>
          </w:p>
        </w:tc>
      </w:tr>
      <w:tr w14:paraId="5365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262" w:type="pct"/>
            <w:vAlign w:val="center"/>
          </w:tcPr>
          <w:p w14:paraId="13EB452D">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5</w:t>
            </w:r>
          </w:p>
        </w:tc>
        <w:tc>
          <w:tcPr>
            <w:tcW w:w="566" w:type="pct"/>
            <w:vAlign w:val="center"/>
          </w:tcPr>
          <w:p w14:paraId="3F08957E">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编织袋</w:t>
            </w:r>
          </w:p>
        </w:tc>
        <w:tc>
          <w:tcPr>
            <w:tcW w:w="1132" w:type="pct"/>
            <w:vAlign w:val="center"/>
          </w:tcPr>
          <w:p w14:paraId="50511A73">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45*75cm</w:t>
            </w:r>
          </w:p>
        </w:tc>
        <w:tc>
          <w:tcPr>
            <w:tcW w:w="704" w:type="pct"/>
            <w:vAlign w:val="center"/>
          </w:tcPr>
          <w:p w14:paraId="700C11E8">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条</w:t>
            </w:r>
          </w:p>
        </w:tc>
        <w:tc>
          <w:tcPr>
            <w:tcW w:w="457" w:type="pct"/>
            <w:vAlign w:val="center"/>
          </w:tcPr>
          <w:p w14:paraId="0104AB4B">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800</w:t>
            </w:r>
          </w:p>
        </w:tc>
        <w:tc>
          <w:tcPr>
            <w:tcW w:w="503" w:type="pct"/>
            <w:vAlign w:val="center"/>
          </w:tcPr>
          <w:p w14:paraId="2D5C04C1">
            <w:pPr>
              <w:spacing w:before="100" w:after="100"/>
              <w:jc w:val="center"/>
              <w:rPr>
                <w:rFonts w:hint="eastAsia" w:ascii="Times New Roman" w:hAnsi="Times New Roman" w:eastAsia="宋体" w:cs="Times New Roman"/>
                <w:b w:val="0"/>
                <w:bCs w:val="0"/>
                <w:sz w:val="20"/>
                <w:szCs w:val="20"/>
                <w:lang w:val="en-US" w:eastAsia="zh-CN"/>
              </w:rPr>
            </w:pPr>
          </w:p>
        </w:tc>
        <w:tc>
          <w:tcPr>
            <w:tcW w:w="705" w:type="pct"/>
            <w:vAlign w:val="center"/>
          </w:tcPr>
          <w:p w14:paraId="52BC96AF">
            <w:pPr>
              <w:spacing w:before="100" w:after="100"/>
              <w:jc w:val="center"/>
              <w:rPr>
                <w:rFonts w:hint="eastAsia" w:ascii="Times New Roman" w:hAnsi="Times New Roman" w:eastAsia="宋体" w:cs="Times New Roman"/>
                <w:b w:val="0"/>
                <w:bCs w:val="0"/>
                <w:sz w:val="20"/>
                <w:szCs w:val="20"/>
                <w:lang w:val="en-US" w:eastAsia="zh-CN"/>
              </w:rPr>
            </w:pPr>
          </w:p>
        </w:tc>
        <w:tc>
          <w:tcPr>
            <w:tcW w:w="350" w:type="pct"/>
            <w:vAlign w:val="center"/>
          </w:tcPr>
          <w:p w14:paraId="2657A3BB">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1%</w:t>
            </w:r>
          </w:p>
        </w:tc>
        <w:tc>
          <w:tcPr>
            <w:tcW w:w="318" w:type="pct"/>
            <w:vAlign w:val="center"/>
          </w:tcPr>
          <w:p w14:paraId="30468998">
            <w:pPr>
              <w:spacing w:before="100" w:after="100"/>
              <w:jc w:val="center"/>
              <w:rPr>
                <w:rFonts w:hint="default" w:ascii="Times New Roman" w:hAnsi="Times New Roman" w:eastAsia="宋体" w:cs="Times New Roman"/>
                <w:b w:val="0"/>
                <w:bCs w:val="0"/>
                <w:sz w:val="20"/>
                <w:szCs w:val="20"/>
                <w:lang w:val="en-US" w:eastAsia="zh-CN"/>
              </w:rPr>
            </w:pPr>
          </w:p>
        </w:tc>
      </w:tr>
      <w:tr w14:paraId="0E56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exact"/>
          <w:jc w:val="center"/>
        </w:trPr>
        <w:tc>
          <w:tcPr>
            <w:tcW w:w="262" w:type="pct"/>
            <w:vAlign w:val="center"/>
          </w:tcPr>
          <w:p w14:paraId="4AD49CD9">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6</w:t>
            </w:r>
          </w:p>
        </w:tc>
        <w:tc>
          <w:tcPr>
            <w:tcW w:w="566" w:type="pct"/>
            <w:vAlign w:val="center"/>
          </w:tcPr>
          <w:p w14:paraId="223E6471">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灌缝胶</w:t>
            </w:r>
          </w:p>
        </w:tc>
        <w:tc>
          <w:tcPr>
            <w:tcW w:w="1132" w:type="pct"/>
            <w:vAlign w:val="center"/>
          </w:tcPr>
          <w:p w14:paraId="516E6E1A">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改性环氧树脂罐缝胶，符合(GB/T50728-2011)的要求</w:t>
            </w:r>
          </w:p>
        </w:tc>
        <w:tc>
          <w:tcPr>
            <w:tcW w:w="704" w:type="pct"/>
            <w:vAlign w:val="center"/>
          </w:tcPr>
          <w:p w14:paraId="6514CC59">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千克</w:t>
            </w:r>
          </w:p>
        </w:tc>
        <w:tc>
          <w:tcPr>
            <w:tcW w:w="457" w:type="pct"/>
            <w:vAlign w:val="center"/>
          </w:tcPr>
          <w:p w14:paraId="1B4668BB">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200</w:t>
            </w:r>
          </w:p>
        </w:tc>
        <w:tc>
          <w:tcPr>
            <w:tcW w:w="503" w:type="pct"/>
            <w:vAlign w:val="center"/>
          </w:tcPr>
          <w:p w14:paraId="61834232">
            <w:pPr>
              <w:spacing w:before="100" w:after="100"/>
              <w:jc w:val="center"/>
              <w:rPr>
                <w:rFonts w:hint="eastAsia" w:ascii="Times New Roman" w:hAnsi="Times New Roman" w:eastAsia="宋体" w:cs="Times New Roman"/>
                <w:b w:val="0"/>
                <w:bCs w:val="0"/>
                <w:sz w:val="20"/>
                <w:szCs w:val="20"/>
                <w:lang w:val="en-US" w:eastAsia="zh-CN"/>
              </w:rPr>
            </w:pPr>
          </w:p>
        </w:tc>
        <w:tc>
          <w:tcPr>
            <w:tcW w:w="705" w:type="pct"/>
            <w:vAlign w:val="center"/>
          </w:tcPr>
          <w:p w14:paraId="11DC18B0">
            <w:pPr>
              <w:spacing w:before="100" w:after="100"/>
              <w:jc w:val="center"/>
              <w:rPr>
                <w:rFonts w:hint="eastAsia" w:ascii="Times New Roman" w:hAnsi="Times New Roman" w:eastAsia="宋体" w:cs="Times New Roman"/>
                <w:b w:val="0"/>
                <w:bCs w:val="0"/>
                <w:sz w:val="20"/>
                <w:szCs w:val="20"/>
                <w:lang w:val="en-US" w:eastAsia="zh-CN"/>
              </w:rPr>
            </w:pPr>
          </w:p>
        </w:tc>
        <w:tc>
          <w:tcPr>
            <w:tcW w:w="350" w:type="pct"/>
            <w:vAlign w:val="center"/>
          </w:tcPr>
          <w:p w14:paraId="3BE757B9">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1%</w:t>
            </w:r>
          </w:p>
        </w:tc>
        <w:tc>
          <w:tcPr>
            <w:tcW w:w="318" w:type="pct"/>
            <w:vAlign w:val="center"/>
          </w:tcPr>
          <w:p w14:paraId="04AB87A4">
            <w:pPr>
              <w:spacing w:before="100" w:after="100"/>
              <w:jc w:val="center"/>
              <w:rPr>
                <w:rFonts w:hint="default" w:ascii="Times New Roman" w:hAnsi="Times New Roman" w:eastAsia="宋体" w:cs="Times New Roman"/>
                <w:b w:val="0"/>
                <w:bCs w:val="0"/>
                <w:sz w:val="20"/>
                <w:szCs w:val="20"/>
                <w:lang w:val="en-US" w:eastAsia="zh-CN"/>
              </w:rPr>
            </w:pPr>
          </w:p>
        </w:tc>
      </w:tr>
      <w:tr w14:paraId="117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262" w:type="pct"/>
            <w:vAlign w:val="center"/>
          </w:tcPr>
          <w:p w14:paraId="11B42371">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7</w:t>
            </w:r>
          </w:p>
        </w:tc>
        <w:tc>
          <w:tcPr>
            <w:tcW w:w="566" w:type="pct"/>
            <w:vAlign w:val="center"/>
          </w:tcPr>
          <w:p w14:paraId="01C84A7D">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雾炮机</w:t>
            </w:r>
          </w:p>
        </w:tc>
        <w:tc>
          <w:tcPr>
            <w:tcW w:w="1132" w:type="pct"/>
            <w:vAlign w:val="center"/>
          </w:tcPr>
          <w:p w14:paraId="3994C196">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工业级-5.5千瓦2级-40型柱塞泵</w:t>
            </w:r>
          </w:p>
        </w:tc>
        <w:tc>
          <w:tcPr>
            <w:tcW w:w="704" w:type="pct"/>
            <w:vAlign w:val="center"/>
          </w:tcPr>
          <w:p w14:paraId="7886F811">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个</w:t>
            </w:r>
          </w:p>
        </w:tc>
        <w:tc>
          <w:tcPr>
            <w:tcW w:w="457" w:type="pct"/>
            <w:vAlign w:val="center"/>
          </w:tcPr>
          <w:p w14:paraId="22CAAA79">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10</w:t>
            </w:r>
          </w:p>
        </w:tc>
        <w:tc>
          <w:tcPr>
            <w:tcW w:w="503" w:type="pct"/>
            <w:vAlign w:val="center"/>
          </w:tcPr>
          <w:p w14:paraId="6EB8C1E5">
            <w:pPr>
              <w:spacing w:before="100" w:after="100"/>
              <w:jc w:val="center"/>
              <w:rPr>
                <w:rFonts w:hint="eastAsia" w:ascii="Times New Roman" w:hAnsi="Times New Roman" w:eastAsia="宋体" w:cs="Times New Roman"/>
                <w:b w:val="0"/>
                <w:bCs w:val="0"/>
                <w:sz w:val="20"/>
                <w:szCs w:val="20"/>
                <w:lang w:val="en-US" w:eastAsia="zh-CN"/>
              </w:rPr>
            </w:pPr>
          </w:p>
        </w:tc>
        <w:tc>
          <w:tcPr>
            <w:tcW w:w="705" w:type="pct"/>
            <w:vAlign w:val="center"/>
          </w:tcPr>
          <w:p w14:paraId="65D87A70">
            <w:pPr>
              <w:spacing w:before="100" w:after="100"/>
              <w:jc w:val="center"/>
              <w:rPr>
                <w:rFonts w:hint="eastAsia" w:ascii="Times New Roman" w:hAnsi="Times New Roman" w:eastAsia="宋体" w:cs="Times New Roman"/>
                <w:b w:val="0"/>
                <w:bCs w:val="0"/>
                <w:sz w:val="20"/>
                <w:szCs w:val="20"/>
                <w:lang w:val="en-US" w:eastAsia="zh-CN"/>
              </w:rPr>
            </w:pPr>
          </w:p>
        </w:tc>
        <w:tc>
          <w:tcPr>
            <w:tcW w:w="350" w:type="pct"/>
            <w:vAlign w:val="center"/>
          </w:tcPr>
          <w:p w14:paraId="70517274">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1%</w:t>
            </w:r>
          </w:p>
        </w:tc>
        <w:tc>
          <w:tcPr>
            <w:tcW w:w="318" w:type="pct"/>
            <w:vAlign w:val="center"/>
          </w:tcPr>
          <w:p w14:paraId="0C700235">
            <w:pPr>
              <w:spacing w:before="100" w:after="100"/>
              <w:jc w:val="center"/>
              <w:rPr>
                <w:rFonts w:hint="default" w:ascii="Times New Roman" w:hAnsi="Times New Roman" w:eastAsia="宋体" w:cs="Times New Roman"/>
                <w:b w:val="0"/>
                <w:bCs w:val="0"/>
                <w:sz w:val="20"/>
                <w:szCs w:val="20"/>
                <w:lang w:val="en-US" w:eastAsia="zh-CN"/>
              </w:rPr>
            </w:pPr>
          </w:p>
        </w:tc>
      </w:tr>
      <w:tr w14:paraId="422A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960" w:type="pct"/>
            <w:gridSpan w:val="3"/>
            <w:vAlign w:val="center"/>
          </w:tcPr>
          <w:p w14:paraId="425D8726">
            <w:pPr>
              <w:spacing w:before="100" w:after="100"/>
              <w:jc w:val="center"/>
              <w:rPr>
                <w:rFonts w:hint="eastAsia"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合计</w:t>
            </w:r>
          </w:p>
        </w:tc>
        <w:tc>
          <w:tcPr>
            <w:tcW w:w="704" w:type="pct"/>
            <w:vAlign w:val="center"/>
          </w:tcPr>
          <w:p w14:paraId="1249E8D0">
            <w:pPr>
              <w:spacing w:before="100" w:after="100"/>
              <w:jc w:val="center"/>
              <w:rPr>
                <w:rFonts w:hint="eastAsia" w:ascii="Times New Roman" w:hAnsi="Times New Roman" w:eastAsia="宋体" w:cs="Times New Roman"/>
                <w:b w:val="0"/>
                <w:bCs w:val="0"/>
                <w:sz w:val="20"/>
                <w:szCs w:val="20"/>
                <w:lang w:val="en-US" w:eastAsia="zh-CN"/>
              </w:rPr>
            </w:pPr>
          </w:p>
        </w:tc>
        <w:tc>
          <w:tcPr>
            <w:tcW w:w="457" w:type="pct"/>
            <w:vAlign w:val="center"/>
          </w:tcPr>
          <w:p w14:paraId="1350D4CF">
            <w:pPr>
              <w:spacing w:before="100" w:after="100"/>
              <w:jc w:val="center"/>
              <w:rPr>
                <w:rFonts w:hint="default" w:ascii="Times New Roman" w:hAnsi="Times New Roman" w:eastAsia="宋体" w:cs="Times New Roman"/>
                <w:b w:val="0"/>
                <w:bCs w:val="0"/>
                <w:sz w:val="20"/>
                <w:szCs w:val="20"/>
                <w:lang w:val="en-US" w:eastAsia="zh-CN"/>
              </w:rPr>
            </w:pPr>
            <w:r>
              <w:rPr>
                <w:rFonts w:hint="eastAsia" w:ascii="Times New Roman" w:hAnsi="Times New Roman" w:eastAsia="宋体" w:cs="Times New Roman"/>
                <w:b w:val="0"/>
                <w:bCs w:val="0"/>
                <w:sz w:val="20"/>
                <w:szCs w:val="20"/>
                <w:lang w:val="en-US" w:eastAsia="zh-CN"/>
              </w:rPr>
              <w:t>49387</w:t>
            </w:r>
          </w:p>
        </w:tc>
        <w:tc>
          <w:tcPr>
            <w:tcW w:w="503" w:type="pct"/>
            <w:vAlign w:val="center"/>
          </w:tcPr>
          <w:p w14:paraId="00E510F4">
            <w:pPr>
              <w:spacing w:before="100" w:after="100"/>
              <w:jc w:val="center"/>
              <w:rPr>
                <w:rFonts w:hint="eastAsia" w:ascii="Times New Roman" w:hAnsi="Times New Roman" w:eastAsia="宋体" w:cs="Times New Roman"/>
                <w:b w:val="0"/>
                <w:bCs w:val="0"/>
                <w:sz w:val="20"/>
                <w:szCs w:val="20"/>
                <w:lang w:val="en-US" w:eastAsia="zh-CN"/>
              </w:rPr>
            </w:pPr>
          </w:p>
        </w:tc>
        <w:tc>
          <w:tcPr>
            <w:tcW w:w="705" w:type="pct"/>
            <w:vAlign w:val="center"/>
          </w:tcPr>
          <w:p w14:paraId="27330F8D">
            <w:pPr>
              <w:spacing w:before="100" w:after="100"/>
              <w:jc w:val="center"/>
              <w:rPr>
                <w:rFonts w:hint="eastAsia" w:ascii="Times New Roman" w:hAnsi="Times New Roman" w:eastAsia="宋体" w:cs="Times New Roman"/>
                <w:b w:val="0"/>
                <w:bCs w:val="0"/>
                <w:sz w:val="20"/>
                <w:szCs w:val="20"/>
                <w:lang w:val="en-US" w:eastAsia="zh-CN"/>
              </w:rPr>
            </w:pPr>
          </w:p>
        </w:tc>
        <w:tc>
          <w:tcPr>
            <w:tcW w:w="350" w:type="pct"/>
            <w:vAlign w:val="center"/>
          </w:tcPr>
          <w:p w14:paraId="304EC153">
            <w:pPr>
              <w:spacing w:before="100" w:after="100"/>
              <w:jc w:val="center"/>
              <w:rPr>
                <w:rFonts w:hint="eastAsia" w:ascii="Times New Roman" w:hAnsi="Times New Roman" w:eastAsia="宋体" w:cs="Times New Roman"/>
                <w:b w:val="0"/>
                <w:bCs w:val="0"/>
                <w:sz w:val="20"/>
                <w:szCs w:val="20"/>
                <w:lang w:val="en-US" w:eastAsia="zh-CN"/>
              </w:rPr>
            </w:pPr>
          </w:p>
        </w:tc>
        <w:tc>
          <w:tcPr>
            <w:tcW w:w="318" w:type="pct"/>
            <w:vAlign w:val="center"/>
          </w:tcPr>
          <w:p w14:paraId="40A8E3C3">
            <w:pPr>
              <w:spacing w:before="100" w:after="100"/>
              <w:jc w:val="center"/>
              <w:rPr>
                <w:rFonts w:hint="eastAsia" w:ascii="Times New Roman" w:hAnsi="Times New Roman" w:eastAsia="宋体" w:cs="Times New Roman"/>
                <w:b w:val="0"/>
                <w:bCs w:val="0"/>
                <w:sz w:val="20"/>
                <w:szCs w:val="20"/>
                <w:lang w:val="en-US" w:eastAsia="zh-CN"/>
              </w:rPr>
            </w:pPr>
          </w:p>
        </w:tc>
      </w:tr>
    </w:tbl>
    <w:p w14:paraId="6700BD94">
      <w:pPr>
        <w:pStyle w:val="7"/>
        <w:spacing w:line="360" w:lineRule="auto"/>
        <w:ind w:left="0" w:leftChars="0" w:firstLine="480" w:firstLineChars="200"/>
        <w:outlineLvl w:val="1"/>
        <w:rPr>
          <w:rFonts w:ascii="宋体" w:hAnsi="宋体"/>
          <w:sz w:val="24"/>
          <w:u w:val="none"/>
        </w:rPr>
      </w:pPr>
      <w:r>
        <w:rPr>
          <w:rFonts w:hint="eastAsia" w:ascii="宋体" w:hAnsi="宋体"/>
          <w:sz w:val="24"/>
          <w:u w:val="none"/>
        </w:rPr>
        <w:t>2.1单价约定</w:t>
      </w:r>
    </w:p>
    <w:p w14:paraId="08B91BD4">
      <w:pPr>
        <w:pStyle w:val="7"/>
        <w:spacing w:line="360" w:lineRule="auto"/>
        <w:ind w:firstLine="480" w:firstLineChars="200"/>
        <w:rPr>
          <w:rFonts w:hint="eastAsia" w:ascii="宋体" w:hAnsi="宋体"/>
          <w:sz w:val="24"/>
          <w:u w:val="none"/>
        </w:rPr>
      </w:pPr>
      <w:r>
        <w:rPr>
          <w:rFonts w:hint="eastAsia" w:ascii="宋体" w:hAnsi="宋体"/>
          <w:sz w:val="24"/>
          <w:u w:val="none"/>
        </w:rPr>
        <w:t>2.1.1</w:t>
      </w:r>
      <w:bookmarkStart w:id="49" w:name="_Hlk114141659"/>
      <w:r>
        <w:rPr>
          <w:rFonts w:hint="eastAsia" w:ascii="宋体" w:hAnsi="宋体" w:cs="宋体"/>
          <w:b/>
          <w:bCs/>
          <w:sz w:val="24"/>
        </w:rPr>
        <w:t>卖方充分了解和承诺：</w:t>
      </w:r>
      <w:bookmarkEnd w:id="49"/>
      <w:r>
        <w:rPr>
          <w:rFonts w:hint="eastAsia" w:ascii="宋体" w:hAnsi="宋体"/>
          <w:b/>
          <w:bCs/>
          <w:sz w:val="24"/>
          <w:u w:val="none"/>
        </w:rPr>
        <w:t>单价组成包含材料费（含必须的附件、配件）、包装费、运杂费、吊装费、出库费、产品维护费、服务费、保险费、管理费、利润、利息、税金以及所有明示和暗示的费用。</w:t>
      </w:r>
    </w:p>
    <w:p w14:paraId="417B2D2B">
      <w:pPr>
        <w:pStyle w:val="7"/>
        <w:spacing w:line="360" w:lineRule="auto"/>
        <w:ind w:firstLine="480" w:firstLineChars="200"/>
        <w:rPr>
          <w:rFonts w:ascii="宋体" w:hAnsi="宋体"/>
          <w:sz w:val="24"/>
          <w:u w:val="none"/>
        </w:rPr>
      </w:pPr>
      <w:r>
        <w:rPr>
          <w:rFonts w:hint="eastAsia" w:ascii="宋体" w:hAnsi="宋体"/>
          <w:sz w:val="24"/>
          <w:u w:val="none"/>
        </w:rPr>
        <w:t>2.1.2单价变更机制：</w:t>
      </w:r>
      <w:r>
        <w:rPr>
          <w:rFonts w:hint="eastAsia" w:ascii="宋体" w:hAnsi="宋体"/>
          <w:sz w:val="24"/>
        </w:rPr>
        <w:t xml:space="preserve">                                     </w:t>
      </w:r>
      <w:r>
        <w:rPr>
          <w:rFonts w:hint="eastAsia" w:ascii="宋体" w:hAnsi="宋体"/>
          <w:sz w:val="24"/>
          <w:u w:val="none"/>
        </w:rPr>
        <w:t xml:space="preserve"> 。</w:t>
      </w:r>
    </w:p>
    <w:p w14:paraId="6BDBCCE2">
      <w:pPr>
        <w:pStyle w:val="7"/>
        <w:spacing w:line="360" w:lineRule="auto"/>
        <w:ind w:firstLine="480" w:firstLineChars="200"/>
        <w:rPr>
          <w:rFonts w:hint="eastAsia" w:ascii="宋体" w:hAnsi="宋体"/>
          <w:sz w:val="24"/>
          <w:u w:val="none"/>
        </w:rPr>
      </w:pPr>
      <w:bookmarkStart w:id="50" w:name="_Hlk114141971"/>
      <w:r>
        <w:rPr>
          <w:rFonts w:hint="eastAsia" w:ascii="宋体" w:hAnsi="宋体"/>
          <w:sz w:val="24"/>
          <w:u w:val="none"/>
        </w:rPr>
        <w:t>2.1.</w:t>
      </w:r>
      <w:bookmarkStart w:id="51" w:name="_Hlk114126620"/>
      <w:r>
        <w:rPr>
          <w:rFonts w:hint="eastAsia" w:ascii="宋体" w:hAnsi="宋体"/>
          <w:sz w:val="24"/>
          <w:u w:val="none"/>
        </w:rPr>
        <w:t>3履约期间如国家调整增值税税率，则本合同不含税价不变，按照调整后的税率进行结算，调整合同总价。</w:t>
      </w:r>
      <w:bookmarkEnd w:id="50"/>
      <w:bookmarkEnd w:id="51"/>
    </w:p>
    <w:p w14:paraId="32C2EC73">
      <w:pPr>
        <w:pStyle w:val="7"/>
        <w:spacing w:line="360" w:lineRule="auto"/>
        <w:ind w:firstLine="480" w:firstLineChars="200"/>
        <w:outlineLvl w:val="1"/>
        <w:rPr>
          <w:rFonts w:hint="eastAsia" w:ascii="宋体" w:hAnsi="宋体"/>
          <w:sz w:val="24"/>
          <w:u w:val="none"/>
        </w:rPr>
      </w:pPr>
      <w:r>
        <w:rPr>
          <w:rFonts w:hint="eastAsia" w:ascii="宋体" w:hAnsi="宋体"/>
          <w:sz w:val="24"/>
          <w:u w:val="none"/>
        </w:rPr>
        <w:t>2.2数量约定</w:t>
      </w:r>
    </w:p>
    <w:p w14:paraId="5DBA70B1">
      <w:pPr>
        <w:pStyle w:val="7"/>
        <w:spacing w:line="360" w:lineRule="auto"/>
        <w:ind w:firstLine="480" w:firstLineChars="200"/>
        <w:rPr>
          <w:rFonts w:ascii="宋体" w:hAnsi="宋体"/>
          <w:sz w:val="24"/>
          <w:u w:val="none"/>
        </w:rPr>
      </w:pPr>
      <w:r>
        <w:rPr>
          <w:rFonts w:hint="eastAsia" w:ascii="宋体" w:hAnsi="宋体"/>
          <w:sz w:val="24"/>
          <w:u w:val="none"/>
        </w:rPr>
        <w:t>本合同第2条“数量”为暂定数量，结算数量的增减不影响本合同的其他条款执行，数量以实际结算为准。</w:t>
      </w:r>
    </w:p>
    <w:p w14:paraId="4FCB204B">
      <w:pPr>
        <w:pStyle w:val="7"/>
        <w:spacing w:line="360" w:lineRule="auto"/>
        <w:ind w:firstLine="480" w:firstLineChars="200"/>
        <w:outlineLvl w:val="1"/>
        <w:rPr>
          <w:rFonts w:hint="eastAsia" w:ascii="宋体" w:hAnsi="宋体"/>
          <w:sz w:val="24"/>
          <w:u w:val="none"/>
        </w:rPr>
      </w:pPr>
      <w:r>
        <w:rPr>
          <w:rFonts w:hint="eastAsia" w:ascii="宋体" w:hAnsi="宋体"/>
          <w:sz w:val="24"/>
          <w:u w:val="none"/>
        </w:rPr>
        <w:t>2.3材料生产厂家：</w:t>
      </w:r>
      <w:r>
        <w:rPr>
          <w:rFonts w:hint="eastAsia" w:ascii="宋体" w:hAnsi="宋体"/>
          <w:sz w:val="24"/>
        </w:rPr>
        <w:t xml:space="preserve">  </w:t>
      </w:r>
      <w:r>
        <w:rPr>
          <w:rFonts w:hint="eastAsia" w:ascii="宋体" w:hAnsi="宋体"/>
          <w:sz w:val="24"/>
          <w:lang w:val="en-US" w:eastAsia="zh-CN"/>
        </w:rPr>
        <w:t>/</w:t>
      </w:r>
      <w:r>
        <w:rPr>
          <w:rFonts w:hint="eastAsia" w:ascii="宋体" w:hAnsi="宋体"/>
          <w:sz w:val="24"/>
        </w:rPr>
        <w:t xml:space="preserve">                            </w:t>
      </w:r>
      <w:r>
        <w:rPr>
          <w:rFonts w:hint="eastAsia" w:ascii="宋体" w:hAnsi="宋体"/>
          <w:sz w:val="24"/>
          <w:u w:val="none"/>
        </w:rPr>
        <w:t>。</w:t>
      </w:r>
      <w:r>
        <w:rPr>
          <w:rFonts w:hint="eastAsia" w:ascii="宋体" w:hAnsi="宋体"/>
          <w:color w:val="031FC9"/>
          <w:sz w:val="24"/>
          <w:u w:val="none"/>
        </w:rPr>
        <w:t>（</w:t>
      </w:r>
      <w:r>
        <w:rPr>
          <w:rFonts w:hint="eastAsia" w:ascii="宋体" w:hAnsi="宋体"/>
          <w:color w:val="031FC9"/>
          <w:sz w:val="24"/>
          <w:u w:val="none"/>
          <w:lang w:eastAsia="zh-CN"/>
        </w:rPr>
        <w:t>提示：</w:t>
      </w:r>
      <w:r>
        <w:rPr>
          <w:rFonts w:hint="eastAsia" w:ascii="宋体" w:hAnsi="宋体"/>
          <w:color w:val="031FC9"/>
          <w:sz w:val="24"/>
          <w:u w:val="none"/>
        </w:rPr>
        <w:t>如业主有规定，在2.3条款明确）</w:t>
      </w:r>
    </w:p>
    <w:p w14:paraId="5B1F9ED8">
      <w:pPr>
        <w:numPr>
          <w:ilvl w:val="0"/>
          <w:numId w:val="6"/>
        </w:numPr>
        <w:spacing w:line="360" w:lineRule="auto"/>
        <w:outlineLvl w:val="0"/>
        <w:rPr>
          <w:rFonts w:hint="eastAsia" w:ascii="宋体" w:hAnsi="宋体"/>
          <w:sz w:val="24"/>
        </w:rPr>
      </w:pPr>
      <w:r>
        <w:rPr>
          <w:rFonts w:hint="eastAsia" w:ascii="宋体" w:hAnsi="宋体"/>
          <w:b/>
          <w:sz w:val="24"/>
          <w:szCs w:val="24"/>
        </w:rPr>
        <w:t>质量要求</w:t>
      </w:r>
    </w:p>
    <w:p w14:paraId="4E945B0D">
      <w:pPr>
        <w:pStyle w:val="7"/>
        <w:spacing w:line="360" w:lineRule="auto"/>
        <w:ind w:firstLine="480" w:firstLineChars="200"/>
        <w:rPr>
          <w:rFonts w:ascii="宋体" w:hAnsi="宋体"/>
          <w:sz w:val="24"/>
        </w:rPr>
      </w:pPr>
      <w:r>
        <w:rPr>
          <w:rFonts w:hint="eastAsia" w:ascii="宋体" w:hAnsi="宋体"/>
          <w:sz w:val="24"/>
          <w:u w:val="none"/>
        </w:rPr>
        <w:t>3.</w:t>
      </w:r>
      <w:r>
        <w:rPr>
          <w:rFonts w:ascii="宋体" w:hAnsi="宋体"/>
          <w:sz w:val="24"/>
          <w:u w:val="none"/>
        </w:rPr>
        <w:t>1</w:t>
      </w:r>
      <w:r>
        <w:rPr>
          <w:rFonts w:hint="eastAsia" w:ascii="宋体" w:hAnsi="宋体"/>
          <w:sz w:val="24"/>
          <w:u w:val="none"/>
        </w:rPr>
        <w:t>材料的</w:t>
      </w:r>
      <w:r>
        <w:rPr>
          <w:rFonts w:hint="eastAsia" w:ascii="宋体" w:hAnsi="宋体"/>
          <w:sz w:val="24"/>
        </w:rPr>
        <w:t xml:space="preserve">                      </w:t>
      </w:r>
      <w:r>
        <w:rPr>
          <w:rFonts w:hint="eastAsia" w:ascii="宋体" w:hAnsi="宋体"/>
          <w:sz w:val="24"/>
          <w:u w:val="none"/>
        </w:rPr>
        <w:t>，符合</w:t>
      </w:r>
      <w:r>
        <w:rPr>
          <w:rFonts w:hint="eastAsia" w:ascii="宋体" w:hAnsi="宋体"/>
          <w:sz w:val="24"/>
        </w:rPr>
        <w:t xml:space="preserve">               </w:t>
      </w:r>
      <w:r>
        <w:rPr>
          <w:rFonts w:hint="eastAsia" w:ascii="宋体" w:hAnsi="宋体"/>
          <w:sz w:val="24"/>
          <w:u w:val="none"/>
        </w:rPr>
        <w:t>标准的规定。</w:t>
      </w:r>
    </w:p>
    <w:p w14:paraId="25F79527">
      <w:pPr>
        <w:pStyle w:val="7"/>
        <w:spacing w:line="360" w:lineRule="auto"/>
        <w:ind w:firstLine="480" w:firstLineChars="200"/>
        <w:rPr>
          <w:rFonts w:hint="eastAsia" w:ascii="宋体" w:hAnsi="宋体"/>
          <w:sz w:val="24"/>
          <w:u w:val="none"/>
        </w:rPr>
      </w:pPr>
      <w:r>
        <w:rPr>
          <w:rFonts w:hint="eastAsia" w:ascii="宋体" w:hAnsi="宋体"/>
          <w:sz w:val="24"/>
          <w:u w:val="none"/>
        </w:rPr>
        <w:t>3.</w:t>
      </w:r>
      <w:r>
        <w:rPr>
          <w:rFonts w:ascii="宋体" w:hAnsi="宋体"/>
          <w:sz w:val="24"/>
          <w:u w:val="none"/>
        </w:rPr>
        <w:t>2</w:t>
      </w:r>
      <w:r>
        <w:rPr>
          <w:rFonts w:hint="eastAsia" w:ascii="宋体" w:hAnsi="宋体"/>
          <w:sz w:val="24"/>
          <w:u w:val="none"/>
        </w:rPr>
        <w:t>材料的</w:t>
      </w:r>
      <w:r>
        <w:rPr>
          <w:rFonts w:hint="eastAsia" w:ascii="宋体" w:hAnsi="宋体"/>
          <w:sz w:val="24"/>
        </w:rPr>
        <w:t xml:space="preserve">                      </w:t>
      </w:r>
      <w:r>
        <w:rPr>
          <w:rFonts w:hint="eastAsia" w:ascii="宋体" w:hAnsi="宋体"/>
          <w:sz w:val="24"/>
          <w:u w:val="none"/>
        </w:rPr>
        <w:t>，符合</w:t>
      </w:r>
      <w:r>
        <w:rPr>
          <w:rFonts w:hint="eastAsia" w:ascii="宋体" w:hAnsi="宋体"/>
          <w:sz w:val="24"/>
        </w:rPr>
        <w:t xml:space="preserve">                   </w:t>
      </w:r>
      <w:r>
        <w:rPr>
          <w:rFonts w:hint="eastAsia" w:ascii="宋体" w:hAnsi="宋体"/>
          <w:sz w:val="24"/>
          <w:u w:val="none"/>
        </w:rPr>
        <w:t>的规定。</w:t>
      </w:r>
    </w:p>
    <w:p w14:paraId="35E7E0F6">
      <w:pPr>
        <w:pStyle w:val="7"/>
        <w:spacing w:line="360" w:lineRule="auto"/>
        <w:ind w:firstLine="480" w:firstLineChars="200"/>
        <w:rPr>
          <w:rFonts w:hint="eastAsia" w:ascii="宋体" w:hAnsi="宋体"/>
          <w:sz w:val="24"/>
          <w:u w:val="none"/>
        </w:rPr>
      </w:pPr>
      <w:r>
        <w:rPr>
          <w:rFonts w:hint="eastAsia" w:ascii="宋体" w:hAnsi="宋体"/>
          <w:sz w:val="24"/>
          <w:u w:val="none"/>
        </w:rPr>
        <w:t>3.3卖方交付的材料符合技术规格书（如有，</w:t>
      </w:r>
      <w:r>
        <w:rPr>
          <w:rFonts w:ascii="宋体" w:hAnsi="宋体"/>
          <w:sz w:val="24"/>
          <w:u w:val="none"/>
        </w:rPr>
        <w:t>详</w:t>
      </w:r>
      <w:r>
        <w:rPr>
          <w:rFonts w:hint="eastAsia" w:ascii="宋体" w:hAnsi="宋体"/>
          <w:sz w:val="24"/>
          <w:u w:val="none"/>
        </w:rPr>
        <w:t>见附件1：技术规格书）或施工图纸所述的标准和要求。</w:t>
      </w:r>
    </w:p>
    <w:p w14:paraId="557928A3">
      <w:pPr>
        <w:pStyle w:val="7"/>
        <w:spacing w:line="360" w:lineRule="auto"/>
        <w:ind w:firstLine="480" w:firstLineChars="200"/>
        <w:rPr>
          <w:rFonts w:hint="eastAsia" w:ascii="宋体" w:hAnsi="宋体"/>
          <w:sz w:val="24"/>
          <w:u w:val="none"/>
        </w:rPr>
      </w:pPr>
      <w:r>
        <w:rPr>
          <w:rFonts w:hint="eastAsia" w:ascii="宋体" w:hAnsi="宋体"/>
          <w:sz w:val="24"/>
          <w:u w:val="none"/>
        </w:rPr>
        <w:t>3.4材料的生产厂家，符合买方业主入围厂家的规定。产品质量也要满足买方业主和（或）监理的要求。</w:t>
      </w:r>
    </w:p>
    <w:p w14:paraId="53618A47">
      <w:pPr>
        <w:pStyle w:val="7"/>
        <w:spacing w:line="360" w:lineRule="auto"/>
        <w:ind w:firstLine="480" w:firstLineChars="200"/>
        <w:rPr>
          <w:rFonts w:hint="eastAsia" w:ascii="宋体" w:hAnsi="宋体"/>
          <w:sz w:val="24"/>
          <w:u w:val="none"/>
        </w:rPr>
      </w:pPr>
      <w:r>
        <w:rPr>
          <w:rFonts w:hint="eastAsia" w:ascii="宋体" w:hAnsi="宋体"/>
          <w:sz w:val="24"/>
          <w:u w:val="none"/>
        </w:rPr>
        <w:t>3.5合同中所有标准、规范、规程及其他引用文件，其最新版本（包括所有的修改单）适用于本合同（如业主有类似要求，需保留本条款）。</w:t>
      </w:r>
    </w:p>
    <w:p w14:paraId="744AAEE5">
      <w:pPr>
        <w:numPr>
          <w:ilvl w:val="0"/>
          <w:numId w:val="6"/>
        </w:numPr>
        <w:spacing w:line="360" w:lineRule="auto"/>
        <w:outlineLvl w:val="0"/>
        <w:rPr>
          <w:rFonts w:hint="eastAsia" w:ascii="宋体" w:hAnsi="宋体"/>
          <w:b/>
          <w:sz w:val="24"/>
          <w:szCs w:val="24"/>
        </w:rPr>
      </w:pPr>
      <w:r>
        <w:rPr>
          <w:rFonts w:hint="eastAsia" w:ascii="宋体" w:hAnsi="宋体"/>
          <w:b/>
          <w:sz w:val="24"/>
          <w:szCs w:val="24"/>
        </w:rPr>
        <w:t>运输方式、包装方式、防护要求</w:t>
      </w:r>
    </w:p>
    <w:p w14:paraId="00A45582">
      <w:pPr>
        <w:pStyle w:val="7"/>
        <w:spacing w:line="360" w:lineRule="auto"/>
        <w:ind w:firstLine="480" w:firstLineChars="200"/>
        <w:outlineLvl w:val="1"/>
        <w:rPr>
          <w:rFonts w:hint="eastAsia" w:ascii="宋体" w:hAnsi="宋体"/>
          <w:sz w:val="24"/>
          <w:u w:val="none"/>
        </w:rPr>
      </w:pPr>
      <w:r>
        <w:rPr>
          <w:rFonts w:hint="eastAsia" w:ascii="宋体" w:hAnsi="宋体"/>
          <w:sz w:val="24"/>
          <w:u w:val="none"/>
        </w:rPr>
        <w:t>4.1</w:t>
      </w:r>
      <w:r>
        <w:rPr>
          <w:rFonts w:ascii="宋体" w:hAnsi="宋体"/>
          <w:sz w:val="24"/>
          <w:u w:val="none"/>
        </w:rPr>
        <w:t xml:space="preserve"> </w:t>
      </w:r>
      <w:r>
        <w:rPr>
          <w:rFonts w:hint="eastAsia" w:ascii="宋体" w:hAnsi="宋体"/>
          <w:sz w:val="24"/>
          <w:u w:val="none"/>
        </w:rPr>
        <w:t>运输方式：</w:t>
      </w:r>
      <w:r>
        <w:rPr>
          <w:rFonts w:hint="eastAsia" w:ascii="宋体" w:hAnsi="宋体"/>
          <w:sz w:val="24"/>
        </w:rPr>
        <w:t xml:space="preserve">                                            </w:t>
      </w:r>
      <w:r>
        <w:rPr>
          <w:rFonts w:hint="eastAsia" w:ascii="宋体" w:hAnsi="宋体"/>
          <w:sz w:val="24"/>
          <w:u w:val="none"/>
        </w:rPr>
        <w:t>。</w:t>
      </w:r>
    </w:p>
    <w:p w14:paraId="042A8202">
      <w:pPr>
        <w:pStyle w:val="7"/>
        <w:spacing w:line="360" w:lineRule="auto"/>
        <w:ind w:firstLine="480" w:firstLineChars="200"/>
        <w:outlineLvl w:val="1"/>
        <w:rPr>
          <w:rFonts w:hint="eastAsia" w:ascii="宋体" w:hAnsi="宋体"/>
          <w:sz w:val="24"/>
          <w:u w:val="none"/>
        </w:rPr>
      </w:pPr>
      <w:r>
        <w:rPr>
          <w:rFonts w:hint="eastAsia" w:ascii="宋体" w:hAnsi="宋体"/>
          <w:sz w:val="24"/>
          <w:u w:val="none"/>
        </w:rPr>
        <w:t>4.2包装方式：</w:t>
      </w:r>
      <w:r>
        <w:rPr>
          <w:rFonts w:hint="eastAsia" w:ascii="宋体" w:hAnsi="宋体"/>
          <w:sz w:val="24"/>
        </w:rPr>
        <w:t xml:space="preserve">                                            </w:t>
      </w:r>
      <w:r>
        <w:rPr>
          <w:rFonts w:hint="eastAsia" w:ascii="宋体" w:hAnsi="宋体"/>
          <w:sz w:val="24"/>
          <w:u w:val="none"/>
        </w:rPr>
        <w:t>。材料的包装、标记和证件，须符合《产品质量法》及技术规格书规定的内容，严格遵守国家有关规定和买方的合理要求。</w:t>
      </w:r>
    </w:p>
    <w:p w14:paraId="20F052FB">
      <w:pPr>
        <w:pStyle w:val="7"/>
        <w:spacing w:line="360" w:lineRule="auto"/>
        <w:ind w:firstLine="480" w:firstLineChars="200"/>
        <w:outlineLvl w:val="1"/>
        <w:rPr>
          <w:rFonts w:hint="eastAsia" w:ascii="宋体" w:hAnsi="宋体"/>
          <w:sz w:val="24"/>
          <w:u w:val="none"/>
        </w:rPr>
      </w:pPr>
      <w:r>
        <w:rPr>
          <w:rFonts w:hint="eastAsia" w:ascii="宋体" w:hAnsi="宋体"/>
          <w:sz w:val="24"/>
          <w:u w:val="none"/>
        </w:rPr>
        <w:t>4.3防护要求：</w:t>
      </w:r>
      <w:r>
        <w:rPr>
          <w:rFonts w:hint="eastAsia" w:ascii="宋体" w:hAnsi="宋体"/>
          <w:sz w:val="24"/>
        </w:rPr>
        <w:t xml:space="preserve">                                            </w:t>
      </w:r>
      <w:r>
        <w:rPr>
          <w:rFonts w:hint="eastAsia" w:ascii="宋体" w:hAnsi="宋体"/>
          <w:sz w:val="24"/>
          <w:u w:val="none"/>
        </w:rPr>
        <w:t>。</w:t>
      </w:r>
    </w:p>
    <w:p w14:paraId="3A947A56">
      <w:pPr>
        <w:numPr>
          <w:ilvl w:val="0"/>
          <w:numId w:val="6"/>
        </w:numPr>
        <w:spacing w:line="360" w:lineRule="auto"/>
        <w:outlineLvl w:val="0"/>
        <w:rPr>
          <w:rFonts w:hint="eastAsia" w:ascii="宋体" w:hAnsi="宋体"/>
          <w:b/>
          <w:sz w:val="24"/>
          <w:szCs w:val="24"/>
        </w:rPr>
      </w:pPr>
      <w:r>
        <w:rPr>
          <w:rFonts w:hint="eastAsia" w:ascii="宋体" w:hAnsi="宋体"/>
          <w:b/>
          <w:sz w:val="24"/>
          <w:szCs w:val="24"/>
        </w:rPr>
        <w:t>交货时间、交货地点、交货方式、特殊材料</w:t>
      </w:r>
      <w:r>
        <w:rPr>
          <w:rFonts w:ascii="宋体" w:hAnsi="宋体"/>
          <w:b/>
          <w:sz w:val="24"/>
          <w:szCs w:val="24"/>
        </w:rPr>
        <w:t>交货要求</w:t>
      </w:r>
    </w:p>
    <w:p w14:paraId="409DA1E6">
      <w:pPr>
        <w:pStyle w:val="7"/>
        <w:spacing w:line="360" w:lineRule="auto"/>
        <w:ind w:firstLine="480" w:firstLineChars="200"/>
        <w:outlineLvl w:val="1"/>
        <w:rPr>
          <w:rFonts w:ascii="宋体" w:hAnsi="宋体"/>
          <w:sz w:val="24"/>
          <w:u w:val="none"/>
        </w:rPr>
      </w:pPr>
      <w:r>
        <w:rPr>
          <w:rFonts w:hint="eastAsia" w:ascii="宋体" w:hAnsi="宋体"/>
          <w:sz w:val="24"/>
          <w:u w:val="none"/>
        </w:rPr>
        <w:t>5.1交货时间：</w:t>
      </w:r>
      <w:r>
        <w:rPr>
          <w:rFonts w:hint="eastAsia" w:ascii="宋体" w:hAnsi="宋体"/>
          <w:sz w:val="24"/>
        </w:rPr>
        <w:t xml:space="preserve">                       </w:t>
      </w:r>
      <w:r>
        <w:rPr>
          <w:rFonts w:hint="eastAsia" w:ascii="宋体" w:hAnsi="宋体"/>
          <w:sz w:val="24"/>
          <w:u w:val="none"/>
        </w:rPr>
        <w:t>。</w:t>
      </w:r>
    </w:p>
    <w:p w14:paraId="2167B5CD">
      <w:pPr>
        <w:pStyle w:val="7"/>
        <w:spacing w:line="360" w:lineRule="auto"/>
        <w:ind w:firstLine="480" w:firstLineChars="200"/>
        <w:outlineLvl w:val="1"/>
        <w:rPr>
          <w:rFonts w:ascii="宋体" w:hAnsi="宋体"/>
          <w:sz w:val="24"/>
          <w:u w:val="none"/>
        </w:rPr>
      </w:pPr>
      <w:r>
        <w:rPr>
          <w:rFonts w:hint="eastAsia" w:ascii="宋体" w:hAnsi="宋体"/>
          <w:sz w:val="24"/>
          <w:u w:val="none"/>
        </w:rPr>
        <w:t>5.2交货地点：</w:t>
      </w:r>
      <w:r>
        <w:rPr>
          <w:rFonts w:hint="eastAsia" w:ascii="宋体" w:hAnsi="宋体"/>
          <w:sz w:val="24"/>
        </w:rPr>
        <w:t xml:space="preserve">                       </w:t>
      </w:r>
      <w:r>
        <w:rPr>
          <w:rFonts w:hint="eastAsia" w:ascii="宋体" w:hAnsi="宋体"/>
          <w:sz w:val="24"/>
          <w:u w:val="none"/>
        </w:rPr>
        <w:t>。</w:t>
      </w:r>
    </w:p>
    <w:p w14:paraId="38FF6044">
      <w:pPr>
        <w:pStyle w:val="7"/>
        <w:spacing w:line="360" w:lineRule="auto"/>
        <w:ind w:firstLine="480" w:firstLineChars="200"/>
        <w:outlineLvl w:val="1"/>
        <w:rPr>
          <w:rFonts w:hint="eastAsia" w:ascii="宋体" w:hAnsi="宋体"/>
          <w:sz w:val="24"/>
          <w:u w:val="none"/>
        </w:rPr>
      </w:pPr>
      <w:r>
        <w:rPr>
          <w:rFonts w:hint="eastAsia" w:ascii="宋体" w:hAnsi="宋体"/>
          <w:sz w:val="24"/>
          <w:u w:val="none"/>
        </w:rPr>
        <w:t>5.3交货方式：</w:t>
      </w:r>
      <w:r>
        <w:rPr>
          <w:rFonts w:hint="eastAsia" w:ascii="宋体" w:hAnsi="宋体"/>
          <w:sz w:val="24"/>
        </w:rPr>
        <w:t xml:space="preserve">                       </w:t>
      </w:r>
      <w:r>
        <w:rPr>
          <w:rFonts w:hint="eastAsia" w:ascii="宋体" w:hAnsi="宋体"/>
          <w:sz w:val="24"/>
          <w:u w:val="none"/>
        </w:rPr>
        <w:t>。</w:t>
      </w:r>
    </w:p>
    <w:p w14:paraId="51C55551">
      <w:pPr>
        <w:numPr>
          <w:ilvl w:val="0"/>
          <w:numId w:val="6"/>
        </w:numPr>
        <w:spacing w:line="360" w:lineRule="auto"/>
        <w:outlineLvl w:val="0"/>
        <w:rPr>
          <w:rFonts w:hint="eastAsia" w:ascii="宋体" w:hAnsi="宋体"/>
          <w:b/>
          <w:sz w:val="24"/>
          <w:szCs w:val="24"/>
        </w:rPr>
      </w:pPr>
      <w:r>
        <w:rPr>
          <w:rFonts w:hint="eastAsia" w:ascii="宋体" w:hAnsi="宋体"/>
          <w:b/>
          <w:sz w:val="24"/>
          <w:szCs w:val="24"/>
        </w:rPr>
        <w:t>计量</w:t>
      </w:r>
    </w:p>
    <w:p w14:paraId="24F8550C">
      <w:pPr>
        <w:pStyle w:val="7"/>
        <w:spacing w:line="360" w:lineRule="auto"/>
        <w:ind w:firstLine="480" w:firstLineChars="200"/>
        <w:rPr>
          <w:rFonts w:hint="eastAsia" w:ascii="宋体" w:hAnsi="宋体"/>
          <w:sz w:val="24"/>
          <w:u w:val="none"/>
        </w:rPr>
      </w:pPr>
      <w:r>
        <w:rPr>
          <w:rFonts w:hint="eastAsia" w:ascii="宋体" w:hAnsi="宋体"/>
          <w:sz w:val="24"/>
          <w:u w:val="none"/>
        </w:rPr>
        <w:t>点件计量。</w:t>
      </w:r>
    </w:p>
    <w:p w14:paraId="3AA0D439">
      <w:pPr>
        <w:numPr>
          <w:ilvl w:val="0"/>
          <w:numId w:val="6"/>
        </w:numPr>
        <w:spacing w:line="360" w:lineRule="auto"/>
        <w:outlineLvl w:val="0"/>
        <w:rPr>
          <w:rFonts w:hint="eastAsia" w:ascii="宋体" w:hAnsi="宋体"/>
          <w:b/>
          <w:sz w:val="24"/>
          <w:szCs w:val="24"/>
        </w:rPr>
      </w:pPr>
      <w:r>
        <w:rPr>
          <w:rFonts w:hint="eastAsia" w:ascii="宋体" w:hAnsi="宋体"/>
          <w:b/>
          <w:sz w:val="24"/>
          <w:szCs w:val="24"/>
        </w:rPr>
        <w:t>联络</w:t>
      </w:r>
    </w:p>
    <w:p w14:paraId="6BDDDB9D">
      <w:pPr>
        <w:pStyle w:val="7"/>
        <w:spacing w:line="360" w:lineRule="auto"/>
        <w:ind w:firstLine="480" w:firstLineChars="200"/>
        <w:rPr>
          <w:rFonts w:hint="eastAsia" w:ascii="宋体" w:hAnsi="宋体"/>
          <w:sz w:val="24"/>
          <w:u w:val="none"/>
        </w:rPr>
      </w:pPr>
      <w:r>
        <w:rPr>
          <w:rFonts w:hint="eastAsia" w:ascii="宋体" w:hAnsi="宋体"/>
          <w:sz w:val="24"/>
          <w:u w:val="none"/>
        </w:rPr>
        <w:t>7.1双方授权代表及联系方式、地址及工作内容</w:t>
      </w:r>
    </w:p>
    <w:p w14:paraId="38471D74">
      <w:pPr>
        <w:pStyle w:val="7"/>
        <w:spacing w:line="360" w:lineRule="auto"/>
        <w:ind w:firstLine="480" w:firstLineChars="200"/>
        <w:rPr>
          <w:rFonts w:hint="eastAsia" w:ascii="宋体" w:hAnsi="宋体"/>
          <w:sz w:val="24"/>
        </w:rPr>
      </w:pPr>
      <w:r>
        <w:rPr>
          <w:rFonts w:hint="eastAsia" w:ascii="宋体" w:hAnsi="宋体"/>
          <w:sz w:val="24"/>
          <w:u w:val="none"/>
        </w:rPr>
        <w:t>7.1.1买方授权代表为：</w:t>
      </w:r>
      <w:r>
        <w:rPr>
          <w:rFonts w:hint="eastAsia" w:ascii="宋体" w:hAnsi="宋体"/>
          <w:sz w:val="24"/>
        </w:rPr>
        <w:t xml:space="preserve">     </w:t>
      </w:r>
    </w:p>
    <w:p w14:paraId="2AB88D31">
      <w:pPr>
        <w:pStyle w:val="7"/>
        <w:spacing w:line="360" w:lineRule="auto"/>
        <w:ind w:firstLine="480" w:firstLineChars="200"/>
        <w:rPr>
          <w:rFonts w:hint="eastAsia" w:ascii="宋体" w:hAnsi="宋体"/>
          <w:sz w:val="24"/>
        </w:rPr>
      </w:pPr>
      <w:r>
        <w:rPr>
          <w:rFonts w:hint="eastAsia" w:ascii="宋体" w:hAnsi="宋体"/>
          <w:sz w:val="24"/>
          <w:u w:val="none"/>
        </w:rPr>
        <w:t>联系电话：</w:t>
      </w:r>
      <w:r>
        <w:rPr>
          <w:rFonts w:hint="eastAsia" w:ascii="宋体" w:hAnsi="宋体"/>
          <w:sz w:val="24"/>
        </w:rPr>
        <w:t xml:space="preserve">                   </w:t>
      </w:r>
      <w:r>
        <w:rPr>
          <w:rFonts w:hint="eastAsia" w:ascii="宋体" w:hAnsi="宋体"/>
          <w:sz w:val="24"/>
          <w:u w:val="none"/>
        </w:rPr>
        <w:t xml:space="preserve"> </w:t>
      </w:r>
    </w:p>
    <w:p w14:paraId="39B6EC88">
      <w:pPr>
        <w:pStyle w:val="7"/>
        <w:spacing w:line="360" w:lineRule="auto"/>
        <w:ind w:firstLine="480" w:firstLineChars="200"/>
        <w:rPr>
          <w:rFonts w:hint="eastAsia" w:ascii="宋体" w:hAnsi="宋体"/>
          <w:sz w:val="24"/>
        </w:rPr>
      </w:pPr>
      <w:r>
        <w:rPr>
          <w:rFonts w:hint="eastAsia" w:ascii="宋体" w:hAnsi="宋体"/>
          <w:sz w:val="24"/>
          <w:u w:val="none"/>
        </w:rPr>
        <w:t xml:space="preserve">邮箱： </w:t>
      </w:r>
      <w:r>
        <w:rPr>
          <w:rFonts w:hint="eastAsia" w:ascii="宋体" w:hAnsi="宋体"/>
          <w:sz w:val="24"/>
        </w:rPr>
        <w:t xml:space="preserve">                 </w:t>
      </w:r>
      <w:r>
        <w:rPr>
          <w:rFonts w:hint="eastAsia" w:ascii="宋体" w:hAnsi="宋体"/>
          <w:sz w:val="24"/>
          <w:u w:val="none"/>
        </w:rPr>
        <w:t xml:space="preserve">      通讯地址： </w:t>
      </w:r>
      <w:r>
        <w:rPr>
          <w:rFonts w:hint="eastAsia" w:ascii="宋体" w:hAnsi="宋体"/>
          <w:sz w:val="24"/>
        </w:rPr>
        <w:t xml:space="preserve">          </w:t>
      </w:r>
    </w:p>
    <w:p w14:paraId="30FF857E">
      <w:pPr>
        <w:pStyle w:val="7"/>
        <w:spacing w:line="360" w:lineRule="auto"/>
        <w:ind w:firstLine="480" w:firstLineChars="200"/>
        <w:rPr>
          <w:rFonts w:hint="eastAsia" w:ascii="宋体" w:hAnsi="宋体"/>
          <w:sz w:val="24"/>
          <w:u w:val="none"/>
        </w:rPr>
      </w:pPr>
      <w:r>
        <w:rPr>
          <w:rFonts w:hint="eastAsia" w:ascii="宋体" w:hAnsi="宋体"/>
          <w:sz w:val="24"/>
          <w:u w:val="none"/>
        </w:rPr>
        <w:t>工作内容：在本合同执行过程中与卖方联系、沟通协调、供应计划的签发、工作联系函的收发处理、结算单的办理、对卖方异议的处理等。</w:t>
      </w:r>
    </w:p>
    <w:p w14:paraId="35D09EEC">
      <w:pPr>
        <w:pStyle w:val="7"/>
        <w:spacing w:line="360" w:lineRule="auto"/>
        <w:ind w:firstLine="480" w:firstLineChars="200"/>
        <w:rPr>
          <w:rFonts w:hint="eastAsia" w:ascii="宋体" w:hAnsi="宋体"/>
          <w:sz w:val="24"/>
        </w:rPr>
      </w:pPr>
      <w:r>
        <w:rPr>
          <w:rFonts w:hint="eastAsia" w:ascii="宋体" w:hAnsi="宋体"/>
          <w:sz w:val="24"/>
          <w:u w:val="none"/>
        </w:rPr>
        <w:t>7.1.2卖方授权代表为：</w:t>
      </w:r>
      <w:r>
        <w:rPr>
          <w:rFonts w:hint="eastAsia" w:ascii="宋体" w:hAnsi="宋体"/>
          <w:sz w:val="24"/>
        </w:rPr>
        <w:t xml:space="preserve">      </w:t>
      </w:r>
    </w:p>
    <w:p w14:paraId="551CE328">
      <w:pPr>
        <w:pStyle w:val="7"/>
        <w:spacing w:line="360" w:lineRule="auto"/>
        <w:ind w:firstLine="480" w:firstLineChars="200"/>
        <w:rPr>
          <w:rFonts w:hint="eastAsia" w:ascii="宋体" w:hAnsi="宋体"/>
          <w:sz w:val="24"/>
        </w:rPr>
      </w:pPr>
      <w:r>
        <w:rPr>
          <w:rFonts w:hint="eastAsia" w:ascii="宋体" w:hAnsi="宋体"/>
          <w:sz w:val="24"/>
          <w:u w:val="none"/>
        </w:rPr>
        <w:t>联系电话：</w:t>
      </w:r>
      <w:r>
        <w:rPr>
          <w:rFonts w:hint="eastAsia" w:ascii="宋体" w:hAnsi="宋体"/>
          <w:sz w:val="24"/>
        </w:rPr>
        <w:t xml:space="preserve">                   </w:t>
      </w:r>
      <w:r>
        <w:rPr>
          <w:rFonts w:hint="eastAsia" w:ascii="宋体" w:hAnsi="宋体"/>
          <w:sz w:val="24"/>
          <w:u w:val="none"/>
        </w:rPr>
        <w:t xml:space="preserve"> </w:t>
      </w:r>
    </w:p>
    <w:p w14:paraId="1AB35921">
      <w:pPr>
        <w:pStyle w:val="7"/>
        <w:spacing w:line="360" w:lineRule="auto"/>
        <w:ind w:firstLine="480" w:firstLineChars="200"/>
        <w:rPr>
          <w:rFonts w:hint="eastAsia" w:ascii="宋体" w:hAnsi="宋体"/>
          <w:sz w:val="24"/>
          <w:u w:val="none"/>
        </w:rPr>
      </w:pPr>
      <w:r>
        <w:rPr>
          <w:rFonts w:hint="eastAsia" w:ascii="宋体" w:hAnsi="宋体"/>
          <w:sz w:val="24"/>
          <w:u w:val="none"/>
        </w:rPr>
        <w:t xml:space="preserve">邮箱： </w:t>
      </w:r>
      <w:r>
        <w:rPr>
          <w:rFonts w:hint="eastAsia" w:ascii="宋体" w:hAnsi="宋体"/>
          <w:sz w:val="24"/>
        </w:rPr>
        <w:t xml:space="preserve">                 </w:t>
      </w:r>
      <w:r>
        <w:rPr>
          <w:rFonts w:hint="eastAsia" w:ascii="宋体" w:hAnsi="宋体"/>
          <w:sz w:val="24"/>
          <w:u w:val="none"/>
        </w:rPr>
        <w:t xml:space="preserve">      通讯地址： </w:t>
      </w:r>
      <w:r>
        <w:rPr>
          <w:rFonts w:hint="eastAsia" w:ascii="宋体" w:hAnsi="宋体"/>
          <w:sz w:val="24"/>
        </w:rPr>
        <w:t xml:space="preserve">          </w:t>
      </w:r>
    </w:p>
    <w:p w14:paraId="1DA882C2">
      <w:pPr>
        <w:pStyle w:val="7"/>
        <w:spacing w:line="360" w:lineRule="auto"/>
        <w:ind w:firstLine="480" w:firstLineChars="200"/>
        <w:rPr>
          <w:rFonts w:hint="eastAsia" w:ascii="宋体" w:hAnsi="宋体"/>
          <w:sz w:val="24"/>
          <w:u w:val="none"/>
        </w:rPr>
      </w:pPr>
      <w:r>
        <w:rPr>
          <w:rFonts w:hint="eastAsia" w:ascii="宋体" w:hAnsi="宋体"/>
          <w:sz w:val="24"/>
          <w:u w:val="none"/>
        </w:rPr>
        <w:t>工作内容：在本合同执行过程中与买方联系、沟通协调、供应计划的接收、组织材料供应、工作联系函的收发处理、结算单的办理，对买方异议的处理等。</w:t>
      </w:r>
    </w:p>
    <w:p w14:paraId="2834E814">
      <w:pPr>
        <w:pStyle w:val="7"/>
        <w:spacing w:line="360" w:lineRule="auto"/>
        <w:ind w:firstLine="480" w:firstLineChars="200"/>
        <w:rPr>
          <w:rFonts w:hint="eastAsia" w:ascii="宋体" w:hAnsi="宋体"/>
          <w:sz w:val="24"/>
          <w:u w:val="none"/>
        </w:rPr>
      </w:pPr>
      <w:r>
        <w:rPr>
          <w:rFonts w:hint="eastAsia" w:ascii="宋体" w:hAnsi="宋体"/>
          <w:sz w:val="24"/>
          <w:u w:val="none"/>
        </w:rPr>
        <w:t>7.2如有变更，需提前</w:t>
      </w:r>
      <w:r>
        <w:rPr>
          <w:rFonts w:ascii="宋体" w:hAnsi="宋体"/>
          <w:sz w:val="24"/>
        </w:rPr>
        <w:t xml:space="preserve">    </w:t>
      </w:r>
      <w:r>
        <w:rPr>
          <w:rFonts w:hint="eastAsia" w:ascii="宋体" w:hAnsi="宋体"/>
          <w:sz w:val="24"/>
          <w:u w:val="none"/>
        </w:rPr>
        <w:t>天书面通知对方确认。</w:t>
      </w:r>
    </w:p>
    <w:p w14:paraId="0C821009">
      <w:pPr>
        <w:pStyle w:val="7"/>
        <w:spacing w:line="360" w:lineRule="auto"/>
        <w:ind w:firstLine="480" w:firstLineChars="200"/>
        <w:rPr>
          <w:rFonts w:hint="eastAsia" w:ascii="宋体" w:hAnsi="宋体"/>
          <w:sz w:val="24"/>
          <w:u w:val="none"/>
        </w:rPr>
      </w:pPr>
      <w:r>
        <w:rPr>
          <w:rFonts w:hint="eastAsia" w:ascii="宋体" w:hAnsi="宋体"/>
          <w:sz w:val="24"/>
          <w:u w:val="none"/>
        </w:rPr>
        <w:t>7.3通知、函件等送达的约定</w:t>
      </w:r>
    </w:p>
    <w:p w14:paraId="413C4BF4">
      <w:pPr>
        <w:pStyle w:val="7"/>
        <w:spacing w:line="360" w:lineRule="auto"/>
        <w:ind w:firstLine="480" w:firstLineChars="200"/>
        <w:rPr>
          <w:rFonts w:hint="eastAsia" w:ascii="宋体" w:hAnsi="宋体"/>
          <w:sz w:val="24"/>
          <w:u w:val="none"/>
        </w:rPr>
      </w:pPr>
      <w:r>
        <w:rPr>
          <w:rFonts w:hint="eastAsia" w:ascii="宋体" w:hAnsi="宋体"/>
          <w:sz w:val="24"/>
          <w:u w:val="none"/>
        </w:rPr>
        <w:t>7.3.1买方向卖方发出的通知、函件等，均按照本协议第7.1.2条所列明的联系方式，以邮递、电子邮件、手机短信、微信、专人送达等方式发送给卖方（可采用一种或者多种方式发送）。</w:t>
      </w:r>
    </w:p>
    <w:p w14:paraId="1E5D0B58">
      <w:pPr>
        <w:pStyle w:val="7"/>
        <w:spacing w:line="360" w:lineRule="auto"/>
        <w:ind w:firstLine="480" w:firstLineChars="200"/>
        <w:rPr>
          <w:rFonts w:hint="eastAsia" w:ascii="宋体" w:hAnsi="宋体"/>
          <w:sz w:val="24"/>
          <w:u w:val="none"/>
        </w:rPr>
      </w:pPr>
      <w:r>
        <w:rPr>
          <w:rFonts w:hint="eastAsia" w:ascii="宋体" w:hAnsi="宋体"/>
          <w:sz w:val="24"/>
          <w:u w:val="none"/>
        </w:rPr>
        <w:t>7.3.2买方通过邮递方式发送的，以邮寄之日后的第五个自然日即视为送达日，无论邮件是否签收、拒收、代收或退回；买方通过电子邮件、手机短信、微信等数据电文方式发送的，以该数据电文进入相关系统之日即视为送达日；买方通过专人送达的，以签收之日视为送达日（如拒收则以送达专人在送达回证上记明情况之日视为送达日）。</w:t>
      </w:r>
    </w:p>
    <w:p w14:paraId="7D366B98">
      <w:pPr>
        <w:pStyle w:val="7"/>
        <w:spacing w:line="360" w:lineRule="auto"/>
        <w:ind w:firstLine="480" w:firstLineChars="200"/>
        <w:rPr>
          <w:rFonts w:hint="eastAsia" w:ascii="宋体" w:hAnsi="宋体"/>
          <w:sz w:val="24"/>
          <w:u w:val="none"/>
        </w:rPr>
      </w:pPr>
      <w:r>
        <w:rPr>
          <w:rFonts w:hint="eastAsia" w:ascii="宋体" w:hAnsi="宋体"/>
          <w:sz w:val="24"/>
          <w:u w:val="none"/>
        </w:rPr>
        <w:t>7.3.3对于双方发生的任何纠纷，卖方同意争议解决机构（包括但不限于人民法院、仲裁机构等）可以通过手机短信、电子邮件或邮寄方式向卖方送达法律文书（包括但不限于诉讼文书），争议解决机构向上述联系方式发出法律文书即视为送达。卖方同意争议解决机构可采取以上一种或多种送达方式送达法律文书，争议解决机构采取多种方式送达法律文书，送达时间以上述送达方式中最先送达的为准。</w:t>
      </w:r>
    </w:p>
    <w:p w14:paraId="0E977779">
      <w:pPr>
        <w:pStyle w:val="7"/>
        <w:spacing w:line="360" w:lineRule="auto"/>
        <w:ind w:firstLine="480" w:firstLineChars="200"/>
        <w:rPr>
          <w:rFonts w:hint="eastAsia" w:ascii="宋体" w:hAnsi="宋体"/>
          <w:sz w:val="24"/>
          <w:u w:val="none"/>
        </w:rPr>
      </w:pPr>
      <w:r>
        <w:rPr>
          <w:rFonts w:hint="eastAsia" w:ascii="宋体" w:hAnsi="宋体"/>
          <w:sz w:val="24"/>
          <w:u w:val="none"/>
        </w:rPr>
        <w:t>7.3.4卖方应当保证所提供的联系方式是准确、有效的，并进行实时更新。如果因提供的联系方式不确切，或不及时告知变更后的联系方式，使相关文件（或法律文书）无法送达或未及时送达，卖方自行承担由此可能产生的法律后果。</w:t>
      </w:r>
    </w:p>
    <w:p w14:paraId="5FD86418">
      <w:pPr>
        <w:numPr>
          <w:ilvl w:val="0"/>
          <w:numId w:val="6"/>
        </w:numPr>
        <w:spacing w:line="360" w:lineRule="auto"/>
        <w:outlineLvl w:val="0"/>
        <w:rPr>
          <w:rFonts w:hint="eastAsia" w:ascii="宋体" w:hAnsi="宋体"/>
          <w:b/>
          <w:sz w:val="24"/>
          <w:szCs w:val="24"/>
        </w:rPr>
      </w:pPr>
      <w:r>
        <w:rPr>
          <w:rFonts w:hint="eastAsia" w:ascii="宋体" w:hAnsi="宋体"/>
          <w:b/>
          <w:sz w:val="24"/>
          <w:szCs w:val="24"/>
        </w:rPr>
        <w:t>验收及提出异议期限</w:t>
      </w:r>
    </w:p>
    <w:p w14:paraId="5E9AEE8F">
      <w:pPr>
        <w:pStyle w:val="7"/>
        <w:spacing w:line="360" w:lineRule="auto"/>
        <w:ind w:firstLine="480" w:firstLineChars="200"/>
        <w:outlineLvl w:val="1"/>
        <w:rPr>
          <w:rFonts w:ascii="宋体" w:hAnsi="宋体"/>
          <w:sz w:val="24"/>
          <w:u w:val="none"/>
        </w:rPr>
      </w:pPr>
      <w:r>
        <w:rPr>
          <w:rFonts w:hint="eastAsia" w:ascii="宋体" w:hAnsi="宋体"/>
          <w:sz w:val="24"/>
          <w:u w:val="none"/>
        </w:rPr>
        <w:t>8.1验收</w:t>
      </w:r>
    </w:p>
    <w:p w14:paraId="147FA166">
      <w:pPr>
        <w:pStyle w:val="7"/>
        <w:spacing w:line="360" w:lineRule="auto"/>
        <w:ind w:firstLine="480" w:firstLineChars="200"/>
        <w:rPr>
          <w:rFonts w:hint="eastAsia" w:ascii="宋体" w:hAnsi="宋体"/>
          <w:sz w:val="24"/>
          <w:u w:val="none"/>
        </w:rPr>
      </w:pPr>
      <w:r>
        <w:rPr>
          <w:rFonts w:hint="eastAsia" w:ascii="宋体" w:hAnsi="宋体"/>
          <w:sz w:val="24"/>
          <w:u w:val="none"/>
        </w:rPr>
        <w:t>8.1.1单据验收：卖方必须提供的单据有</w:t>
      </w:r>
      <w:r>
        <w:rPr>
          <w:rFonts w:hint="eastAsia" w:ascii="宋体" w:hAnsi="宋体"/>
          <w:sz w:val="24"/>
        </w:rPr>
        <w:t>送货单</w:t>
      </w:r>
      <w:r>
        <w:rPr>
          <w:rFonts w:hint="eastAsia" w:ascii="宋体" w:hAnsi="宋体"/>
          <w:sz w:val="24"/>
          <w:u w:val="none"/>
        </w:rPr>
        <w:t>、</w:t>
      </w:r>
      <w:r>
        <w:rPr>
          <w:rFonts w:hint="eastAsia" w:ascii="宋体" w:hAnsi="宋体"/>
          <w:sz w:val="24"/>
        </w:rPr>
        <w:t>材质证明文件</w:t>
      </w:r>
      <w:r>
        <w:rPr>
          <w:rFonts w:hint="eastAsia" w:ascii="宋体" w:hAnsi="宋体"/>
          <w:sz w:val="24"/>
          <w:u w:val="none"/>
        </w:rPr>
        <w:t>、</w:t>
      </w:r>
      <w:r>
        <w:rPr>
          <w:rFonts w:hint="eastAsia" w:ascii="宋体" w:hAnsi="宋体"/>
          <w:sz w:val="24"/>
        </w:rPr>
        <w:t>合格证</w:t>
      </w:r>
      <w:r>
        <w:rPr>
          <w:rFonts w:hint="eastAsia" w:ascii="宋体" w:hAnsi="宋体"/>
          <w:sz w:val="24"/>
          <w:u w:val="none"/>
        </w:rPr>
        <w:t>、</w:t>
      </w:r>
      <w:r>
        <w:rPr>
          <w:rFonts w:hint="eastAsia" w:ascii="宋体" w:hAnsi="宋体"/>
          <w:sz w:val="24"/>
        </w:rPr>
        <w:t xml:space="preserve">           </w:t>
      </w:r>
      <w:r>
        <w:rPr>
          <w:rFonts w:hint="eastAsia" w:ascii="宋体" w:hAnsi="宋体"/>
          <w:sz w:val="24"/>
          <w:u w:val="none"/>
        </w:rPr>
        <w:t>。</w:t>
      </w:r>
    </w:p>
    <w:p w14:paraId="2CDD564D">
      <w:pPr>
        <w:pStyle w:val="7"/>
        <w:spacing w:line="360" w:lineRule="auto"/>
        <w:ind w:firstLine="480" w:firstLineChars="200"/>
        <w:rPr>
          <w:rFonts w:hint="eastAsia" w:ascii="宋体" w:hAnsi="宋体"/>
          <w:sz w:val="24"/>
          <w:u w:val="none"/>
        </w:rPr>
      </w:pPr>
      <w:r>
        <w:rPr>
          <w:rFonts w:hint="eastAsia" w:ascii="宋体" w:hAnsi="宋体"/>
          <w:sz w:val="24"/>
          <w:u w:val="none"/>
        </w:rPr>
        <w:t>8.1.2质量验收：初步检查材料外观质量合格后，买方试验部门取样做质量初步检测，收货不代表买方认同卖方材料质量合格，材料抽检合格并不减轻和免除卖方对其材料应负的质量责任。</w:t>
      </w:r>
    </w:p>
    <w:p w14:paraId="054722AA">
      <w:pPr>
        <w:pStyle w:val="7"/>
        <w:spacing w:line="360" w:lineRule="auto"/>
        <w:ind w:firstLine="480" w:firstLineChars="200"/>
        <w:rPr>
          <w:rFonts w:ascii="宋体" w:hAnsi="宋体"/>
          <w:sz w:val="24"/>
          <w:u w:val="none"/>
        </w:rPr>
      </w:pPr>
      <w:r>
        <w:rPr>
          <w:rFonts w:hint="eastAsia" w:ascii="宋体" w:hAnsi="宋体"/>
          <w:sz w:val="24"/>
          <w:u w:val="none"/>
        </w:rPr>
        <w:t>8.1.3数量验收：参见本合同第6条。</w:t>
      </w:r>
    </w:p>
    <w:p w14:paraId="5AD42FF0">
      <w:pPr>
        <w:pStyle w:val="7"/>
        <w:spacing w:line="360" w:lineRule="auto"/>
        <w:ind w:firstLine="480" w:firstLineChars="200"/>
        <w:rPr>
          <w:rFonts w:hint="eastAsia" w:ascii="宋体" w:hAnsi="宋体"/>
          <w:sz w:val="24"/>
          <w:u w:val="none"/>
        </w:rPr>
      </w:pPr>
      <w:r>
        <w:rPr>
          <w:rFonts w:hint="eastAsia" w:ascii="宋体" w:hAnsi="宋体"/>
          <w:sz w:val="24"/>
          <w:u w:val="none"/>
        </w:rPr>
        <w:t>8.1.4指定验收人姓名：</w:t>
      </w:r>
      <w:r>
        <w:rPr>
          <w:rFonts w:hint="eastAsia" w:ascii="宋体" w:hAnsi="宋体"/>
          <w:sz w:val="24"/>
        </w:rPr>
        <w:t xml:space="preserve">          </w:t>
      </w:r>
      <w:r>
        <w:rPr>
          <w:rFonts w:hint="eastAsia" w:ascii="宋体" w:hAnsi="宋体"/>
          <w:sz w:val="24"/>
          <w:u w:val="none"/>
        </w:rPr>
        <w:t>，电话：</w:t>
      </w:r>
      <w:r>
        <w:rPr>
          <w:rFonts w:hint="eastAsia" w:ascii="宋体" w:hAnsi="宋体"/>
          <w:sz w:val="24"/>
        </w:rPr>
        <w:t xml:space="preserve">                   </w:t>
      </w:r>
      <w:r>
        <w:rPr>
          <w:rFonts w:hint="eastAsia" w:ascii="宋体" w:hAnsi="宋体"/>
          <w:sz w:val="24"/>
          <w:u w:val="none"/>
        </w:rPr>
        <w:t>。</w:t>
      </w:r>
    </w:p>
    <w:p w14:paraId="196152B4">
      <w:pPr>
        <w:pStyle w:val="7"/>
        <w:spacing w:line="360" w:lineRule="auto"/>
        <w:ind w:firstLine="480" w:firstLineChars="200"/>
        <w:outlineLvl w:val="1"/>
        <w:rPr>
          <w:rFonts w:hint="eastAsia" w:ascii="宋体" w:hAnsi="宋体"/>
          <w:sz w:val="24"/>
          <w:u w:val="none"/>
        </w:rPr>
      </w:pPr>
      <w:r>
        <w:rPr>
          <w:rFonts w:hint="eastAsia" w:ascii="宋体" w:hAnsi="宋体"/>
          <w:sz w:val="24"/>
          <w:u w:val="none"/>
        </w:rPr>
        <w:t>8.2提出异议期限</w:t>
      </w:r>
    </w:p>
    <w:p w14:paraId="4C39056C">
      <w:pPr>
        <w:pStyle w:val="7"/>
        <w:spacing w:line="360" w:lineRule="auto"/>
        <w:ind w:firstLine="480" w:firstLineChars="200"/>
        <w:rPr>
          <w:rFonts w:ascii="宋体" w:hAnsi="宋体"/>
          <w:sz w:val="24"/>
          <w:u w:val="none"/>
        </w:rPr>
      </w:pPr>
      <w:r>
        <w:rPr>
          <w:rFonts w:ascii="宋体" w:hAnsi="宋体"/>
          <w:sz w:val="24"/>
          <w:u w:val="none"/>
        </w:rPr>
        <w:t>8</w:t>
      </w:r>
      <w:r>
        <w:rPr>
          <w:rFonts w:hint="eastAsia" w:ascii="宋体" w:hAnsi="宋体"/>
          <w:sz w:val="24"/>
          <w:u w:val="none"/>
        </w:rPr>
        <w:t>.2.1买方对卖方提供材料单据有异议时，应及时向卖方提出；卖方接到买方异议后，在</w:t>
      </w:r>
      <w:r>
        <w:rPr>
          <w:rFonts w:hint="eastAsia" w:ascii="宋体" w:hAnsi="宋体"/>
          <w:sz w:val="24"/>
        </w:rPr>
        <w:t xml:space="preserve">  </w:t>
      </w:r>
      <w:r>
        <w:rPr>
          <w:rFonts w:hint="eastAsia" w:ascii="宋体" w:hAnsi="宋体"/>
          <w:sz w:val="24"/>
          <w:u w:val="none"/>
        </w:rPr>
        <w:t>天内协商解决。</w:t>
      </w:r>
    </w:p>
    <w:p w14:paraId="33DFF3B7">
      <w:pPr>
        <w:pStyle w:val="7"/>
        <w:spacing w:line="360" w:lineRule="auto"/>
        <w:ind w:firstLine="480" w:firstLineChars="200"/>
        <w:rPr>
          <w:rFonts w:ascii="宋体" w:hAnsi="宋体"/>
          <w:sz w:val="24"/>
          <w:u w:val="none"/>
        </w:rPr>
      </w:pPr>
      <w:r>
        <w:rPr>
          <w:rFonts w:ascii="宋体" w:hAnsi="宋体"/>
          <w:sz w:val="24"/>
          <w:u w:val="none"/>
        </w:rPr>
        <w:t>8</w:t>
      </w:r>
      <w:r>
        <w:rPr>
          <w:rFonts w:hint="eastAsia" w:ascii="宋体" w:hAnsi="宋体"/>
          <w:sz w:val="24"/>
          <w:u w:val="none"/>
        </w:rPr>
        <w:t>.2.2买方对卖方提供材料数量有异议时，应及时向卖方提出；卖方接到买方异议后，在</w:t>
      </w:r>
      <w:r>
        <w:rPr>
          <w:rFonts w:hint="eastAsia" w:ascii="宋体" w:hAnsi="宋体"/>
          <w:sz w:val="24"/>
        </w:rPr>
        <w:t xml:space="preserve">  </w:t>
      </w:r>
      <w:r>
        <w:rPr>
          <w:rFonts w:hint="eastAsia" w:ascii="宋体" w:hAnsi="宋体"/>
          <w:sz w:val="24"/>
          <w:u w:val="none"/>
        </w:rPr>
        <w:t>天内到买方现场协商解决，否则，视为卖方默认买方提出的异议和处理意见。</w:t>
      </w:r>
    </w:p>
    <w:p w14:paraId="25C1DE00">
      <w:pPr>
        <w:pStyle w:val="7"/>
        <w:spacing w:line="360" w:lineRule="auto"/>
        <w:ind w:firstLine="480" w:firstLineChars="200"/>
        <w:rPr>
          <w:rFonts w:hint="eastAsia" w:ascii="宋体" w:hAnsi="宋体"/>
          <w:sz w:val="24"/>
          <w:u w:val="none"/>
        </w:rPr>
      </w:pPr>
      <w:r>
        <w:rPr>
          <w:rFonts w:ascii="宋体" w:hAnsi="宋体"/>
          <w:sz w:val="24"/>
          <w:u w:val="none"/>
        </w:rPr>
        <w:t>8</w:t>
      </w:r>
      <w:r>
        <w:rPr>
          <w:rFonts w:hint="eastAsia" w:ascii="宋体" w:hAnsi="宋体"/>
          <w:sz w:val="24"/>
          <w:u w:val="none"/>
        </w:rPr>
        <w:t>.2.3买方对卖方提供材料质量有异议时，卖方接到买方异议后，在</w:t>
      </w:r>
      <w:r>
        <w:rPr>
          <w:rFonts w:hint="eastAsia" w:ascii="宋体" w:hAnsi="宋体"/>
          <w:sz w:val="24"/>
        </w:rPr>
        <w:t xml:space="preserve">  </w:t>
      </w:r>
      <w:r>
        <w:rPr>
          <w:rFonts w:hint="eastAsia" w:ascii="宋体" w:hAnsi="宋体"/>
          <w:sz w:val="24"/>
          <w:u w:val="none"/>
        </w:rPr>
        <w:t>天内到买方现场协商解决，否则，视为卖方默认买方提出的异议和处理意见。</w:t>
      </w:r>
    </w:p>
    <w:p w14:paraId="193826A9">
      <w:pPr>
        <w:pStyle w:val="7"/>
        <w:spacing w:line="360" w:lineRule="auto"/>
        <w:ind w:firstLine="480" w:firstLineChars="200"/>
        <w:outlineLvl w:val="1"/>
        <w:rPr>
          <w:rFonts w:hint="eastAsia" w:ascii="宋体" w:hAnsi="宋体"/>
          <w:sz w:val="24"/>
          <w:u w:val="none"/>
        </w:rPr>
      </w:pPr>
      <w:bookmarkStart w:id="52" w:name="_Toc351203537"/>
      <w:r>
        <w:rPr>
          <w:rFonts w:hint="eastAsia" w:ascii="宋体" w:hAnsi="宋体"/>
          <w:sz w:val="24"/>
          <w:u w:val="none"/>
        </w:rPr>
        <w:t>8.3 质量争议检测</w:t>
      </w:r>
      <w:bookmarkEnd w:id="52"/>
    </w:p>
    <w:p w14:paraId="26F48A96">
      <w:pPr>
        <w:pStyle w:val="7"/>
        <w:spacing w:line="360" w:lineRule="auto"/>
        <w:ind w:firstLine="480" w:firstLineChars="200"/>
        <w:rPr>
          <w:rFonts w:hint="eastAsia" w:ascii="宋体" w:hAnsi="宋体"/>
          <w:sz w:val="24"/>
          <w:u w:val="none"/>
        </w:rPr>
      </w:pPr>
      <w:r>
        <w:rPr>
          <w:rFonts w:hint="eastAsia" w:ascii="宋体" w:hAnsi="宋体"/>
          <w:sz w:val="24"/>
          <w:u w:val="none"/>
        </w:rPr>
        <w:t>双方对材料质量检测结果有争议的，由双方协商确定有资质的质量检测机构鉴定，由此产生的费用及因此造成的损失，由责任方承担。如果任何被检测或测试的材料不能满足本合同要求，买方可以拒绝接受该材料。卖方应及时退货或者换货，并承担由此造成的费用。</w:t>
      </w:r>
    </w:p>
    <w:p w14:paraId="1551B947">
      <w:pPr>
        <w:pStyle w:val="7"/>
        <w:spacing w:line="360" w:lineRule="auto"/>
        <w:ind w:firstLine="480" w:firstLineChars="200"/>
        <w:outlineLvl w:val="1"/>
        <w:rPr>
          <w:rFonts w:hint="eastAsia" w:ascii="宋体" w:hAnsi="宋体"/>
          <w:sz w:val="24"/>
          <w:u w:val="none"/>
        </w:rPr>
      </w:pPr>
      <w:r>
        <w:rPr>
          <w:rFonts w:hint="eastAsia" w:ascii="宋体" w:hAnsi="宋体"/>
          <w:sz w:val="24"/>
          <w:u w:val="none"/>
        </w:rPr>
        <w:t>8.4</w:t>
      </w:r>
      <w:bookmarkStart w:id="53" w:name="_Hlk114126660"/>
      <w:bookmarkStart w:id="54" w:name="_Hlk114142354"/>
      <w:r>
        <w:rPr>
          <w:rFonts w:hint="eastAsia" w:ascii="宋体" w:hAnsi="宋体" w:cs="宋体"/>
          <w:b/>
          <w:bCs/>
          <w:sz w:val="24"/>
        </w:rPr>
        <w:t>卖方充分了解和承诺：</w:t>
      </w:r>
      <w:bookmarkEnd w:id="53"/>
      <w:r>
        <w:rPr>
          <w:rFonts w:hint="eastAsia" w:ascii="宋体" w:hAnsi="宋体" w:cs="宋体"/>
          <w:b/>
          <w:bCs/>
          <w:kern w:val="0"/>
          <w:sz w:val="24"/>
          <w:szCs w:val="24"/>
          <w:u w:val="none"/>
        </w:rPr>
        <w:t>若买方收货、验收完毕的材料，但在政府行业主管部门（如质监、交通、住建等部门）或业主单位抽检中出现质量问题（缺陷），卖方应承担相应的质量责任，进行整改，并赔偿买方的损失。</w:t>
      </w:r>
      <w:bookmarkEnd w:id="54"/>
    </w:p>
    <w:p w14:paraId="52DDC86E">
      <w:pPr>
        <w:numPr>
          <w:ilvl w:val="0"/>
          <w:numId w:val="6"/>
        </w:numPr>
        <w:spacing w:line="360" w:lineRule="auto"/>
        <w:outlineLvl w:val="0"/>
        <w:rPr>
          <w:rFonts w:hint="eastAsia" w:ascii="宋体" w:hAnsi="宋体"/>
          <w:b/>
          <w:sz w:val="24"/>
          <w:szCs w:val="24"/>
        </w:rPr>
      </w:pPr>
      <w:r>
        <w:rPr>
          <w:rFonts w:hint="eastAsia" w:ascii="宋体" w:hAnsi="宋体"/>
          <w:b/>
          <w:sz w:val="24"/>
          <w:szCs w:val="24"/>
        </w:rPr>
        <w:t>结算与支付</w:t>
      </w:r>
    </w:p>
    <w:p w14:paraId="4624D52E">
      <w:pPr>
        <w:pStyle w:val="7"/>
        <w:spacing w:line="360" w:lineRule="auto"/>
        <w:ind w:firstLine="480" w:firstLineChars="200"/>
        <w:outlineLvl w:val="1"/>
        <w:rPr>
          <w:rFonts w:ascii="宋体" w:hAnsi="宋体"/>
          <w:sz w:val="24"/>
          <w:u w:val="none"/>
        </w:rPr>
      </w:pPr>
      <w:r>
        <w:rPr>
          <w:rFonts w:hint="eastAsia" w:ascii="宋体" w:hAnsi="宋体"/>
          <w:sz w:val="24"/>
          <w:u w:val="none"/>
        </w:rPr>
        <w:t>9.1结算</w:t>
      </w:r>
    </w:p>
    <w:p w14:paraId="0D7953D0">
      <w:pPr>
        <w:pStyle w:val="7"/>
        <w:spacing w:line="360" w:lineRule="auto"/>
        <w:ind w:firstLine="482" w:firstLineChars="200"/>
        <w:rPr>
          <w:rFonts w:hint="eastAsia" w:ascii="宋体" w:hAnsi="宋体"/>
          <w:sz w:val="24"/>
          <w:u w:val="none"/>
        </w:rPr>
      </w:pPr>
      <w:bookmarkStart w:id="55" w:name="_Hlk114126675"/>
      <w:bookmarkStart w:id="56" w:name="_Hlk114142364"/>
      <w:r>
        <w:rPr>
          <w:rFonts w:hint="eastAsia" w:ascii="宋体" w:hAnsi="宋体" w:cs="宋体"/>
          <w:b/>
          <w:bCs/>
          <w:sz w:val="24"/>
        </w:rPr>
        <w:t>卖方充分了解和承诺：</w:t>
      </w:r>
      <w:bookmarkEnd w:id="55"/>
      <w:bookmarkEnd w:id="56"/>
    </w:p>
    <w:p w14:paraId="1DC6321F">
      <w:pPr>
        <w:pStyle w:val="7"/>
        <w:spacing w:line="360" w:lineRule="auto"/>
        <w:ind w:firstLine="480" w:firstLineChars="200"/>
        <w:rPr>
          <w:rFonts w:ascii="宋体" w:hAnsi="宋体"/>
          <w:sz w:val="24"/>
          <w:u w:val="none"/>
        </w:rPr>
      </w:pPr>
      <w:r>
        <w:rPr>
          <w:rFonts w:hint="eastAsia" w:ascii="宋体" w:hAnsi="宋体"/>
          <w:sz w:val="24"/>
          <w:u w:val="none"/>
        </w:rPr>
        <w:t>9.1.1结算周期：</w:t>
      </w:r>
      <w:r>
        <w:rPr>
          <w:rFonts w:hint="eastAsia" w:ascii="宋体" w:hAnsi="宋体"/>
          <w:sz w:val="24"/>
        </w:rPr>
        <w:t xml:space="preserve">        </w:t>
      </w:r>
      <w:r>
        <w:rPr>
          <w:rFonts w:hint="eastAsia" w:ascii="宋体" w:hAnsi="宋体"/>
          <w:sz w:val="24"/>
          <w:u w:val="none"/>
        </w:rPr>
        <w:t>至</w:t>
      </w:r>
      <w:r>
        <w:rPr>
          <w:rFonts w:hint="eastAsia" w:ascii="宋体" w:hAnsi="宋体"/>
          <w:sz w:val="24"/>
        </w:rPr>
        <w:t xml:space="preserve">        </w:t>
      </w:r>
      <w:r>
        <w:rPr>
          <w:rFonts w:hint="eastAsia" w:ascii="宋体" w:hAnsi="宋体"/>
          <w:sz w:val="24"/>
          <w:u w:val="none"/>
        </w:rPr>
        <w:t>为一个结算周期。</w:t>
      </w:r>
      <w:r>
        <w:rPr>
          <w:rFonts w:hint="eastAsia" w:ascii="宋体" w:hAnsi="宋体"/>
          <w:b/>
          <w:bCs/>
          <w:sz w:val="24"/>
          <w:u w:val="none"/>
        </w:rPr>
        <w:t>在本结算周期结束后</w:t>
      </w:r>
      <w:r>
        <w:rPr>
          <w:rFonts w:hint="eastAsia" w:ascii="宋体" w:hAnsi="宋体"/>
          <w:b/>
          <w:bCs/>
          <w:sz w:val="24"/>
        </w:rPr>
        <w:t xml:space="preserve">   </w:t>
      </w:r>
      <w:r>
        <w:rPr>
          <w:rFonts w:hint="eastAsia" w:ascii="宋体" w:hAnsi="宋体"/>
          <w:b/>
          <w:bCs/>
          <w:sz w:val="24"/>
          <w:u w:val="none"/>
        </w:rPr>
        <w:t>天内，卖方必须联系买方办理结算，逾期没有办理结算且没有书面告知买方的，视为卖方放弃该批材料结算，买方不予办理结算手续。</w:t>
      </w:r>
    </w:p>
    <w:p w14:paraId="7EFB3F15">
      <w:pPr>
        <w:pStyle w:val="7"/>
        <w:spacing w:line="360" w:lineRule="auto"/>
        <w:ind w:firstLine="480" w:firstLineChars="200"/>
        <w:rPr>
          <w:rFonts w:ascii="宋体" w:hAnsi="宋体"/>
          <w:sz w:val="24"/>
          <w:u w:val="none"/>
        </w:rPr>
      </w:pPr>
      <w:r>
        <w:rPr>
          <w:rFonts w:hint="eastAsia" w:ascii="宋体" w:hAnsi="宋体"/>
          <w:sz w:val="24"/>
          <w:u w:val="none"/>
        </w:rPr>
        <w:t>9.1.2结算依据：卖方将买方签认的《现场验收单》（买方提供格式）汇总后，交买方办理结算单，结算单应扣除：（1）买方有异议部分的材料金额；（2）按照合同约定扣除的预付款（如有）、违约金（如有）、留置的质保金等相关约定金额。</w:t>
      </w:r>
      <w:r>
        <w:rPr>
          <w:rFonts w:hint="eastAsia" w:ascii="宋体" w:hAnsi="宋体"/>
          <w:b/>
          <w:bCs/>
          <w:sz w:val="24"/>
          <w:u w:val="none"/>
        </w:rPr>
        <w:t>结算单为本合同唯一有效的支付依据，现场收料单不得作为支付依据。</w:t>
      </w:r>
    </w:p>
    <w:p w14:paraId="632E70BB">
      <w:pPr>
        <w:pStyle w:val="7"/>
        <w:spacing w:line="360" w:lineRule="auto"/>
        <w:ind w:firstLine="480" w:firstLineChars="200"/>
        <w:rPr>
          <w:rFonts w:hint="eastAsia" w:ascii="宋体" w:hAnsi="宋体"/>
          <w:sz w:val="24"/>
          <w:u w:val="none"/>
        </w:rPr>
      </w:pPr>
      <w:r>
        <w:rPr>
          <w:rFonts w:hint="eastAsia" w:ascii="宋体" w:hAnsi="宋体"/>
          <w:sz w:val="24"/>
          <w:u w:val="none"/>
        </w:rPr>
        <w:t>9.1.3结算单为合同文件一部分，结算单必须以双方授权代表签字，并盖章后生效。如结算单中所载明内容对本合同条款进行实质性修改，以本合同条款所列明内容为准。</w:t>
      </w:r>
    </w:p>
    <w:p w14:paraId="35BAE834">
      <w:pPr>
        <w:pStyle w:val="7"/>
        <w:spacing w:line="360" w:lineRule="auto"/>
        <w:ind w:firstLine="480" w:firstLineChars="200"/>
        <w:outlineLvl w:val="1"/>
        <w:rPr>
          <w:rFonts w:ascii="宋体" w:hAnsi="宋体"/>
          <w:sz w:val="24"/>
          <w:u w:val="none"/>
        </w:rPr>
      </w:pPr>
      <w:r>
        <w:rPr>
          <w:rFonts w:hint="eastAsia" w:ascii="宋体" w:hAnsi="宋体"/>
          <w:sz w:val="24"/>
          <w:u w:val="none"/>
        </w:rPr>
        <w:t>9.2支付</w:t>
      </w:r>
    </w:p>
    <w:p w14:paraId="123A1D65">
      <w:pPr>
        <w:pStyle w:val="7"/>
        <w:spacing w:line="360" w:lineRule="auto"/>
        <w:ind w:firstLine="480" w:firstLineChars="200"/>
        <w:rPr>
          <w:rFonts w:hint="eastAsia" w:ascii="宋体" w:hAnsi="宋体"/>
          <w:sz w:val="24"/>
          <w:u w:val="none"/>
        </w:rPr>
      </w:pPr>
      <w:r>
        <w:rPr>
          <w:rFonts w:hint="eastAsia" w:ascii="宋体" w:hAnsi="宋体"/>
          <w:sz w:val="24"/>
          <w:u w:val="none"/>
        </w:rPr>
        <w:t>9.2.1支付方式</w:t>
      </w:r>
    </w:p>
    <w:p w14:paraId="0A739EA8">
      <w:pPr>
        <w:pStyle w:val="7"/>
        <w:spacing w:line="360" w:lineRule="auto"/>
        <w:ind w:firstLine="480" w:firstLineChars="200"/>
        <w:rPr>
          <w:rFonts w:hint="eastAsia" w:ascii="宋体" w:hAnsi="宋体"/>
          <w:sz w:val="24"/>
          <w:u w:val="none"/>
        </w:rPr>
      </w:pPr>
      <w:r>
        <w:rPr>
          <w:rFonts w:hint="eastAsia" w:ascii="宋体" w:hAnsi="宋体"/>
          <w:sz w:val="24"/>
          <w:u w:val="none"/>
        </w:rPr>
        <w:t>货款的支付方式：本合同货款按以下</w:t>
      </w:r>
      <w:r>
        <w:rPr>
          <w:rFonts w:hint="eastAsia" w:ascii="宋体" w:hAnsi="宋体"/>
          <w:sz w:val="24"/>
        </w:rPr>
        <w:t xml:space="preserve">      </w:t>
      </w:r>
      <w:r>
        <w:rPr>
          <w:rFonts w:hint="eastAsia" w:ascii="宋体" w:hAnsi="宋体"/>
          <w:sz w:val="24"/>
          <w:u w:val="none"/>
        </w:rPr>
        <w:t>方式进行支付。</w:t>
      </w:r>
    </w:p>
    <w:p w14:paraId="46F0FDCC">
      <w:pPr>
        <w:pStyle w:val="7"/>
        <w:spacing w:line="360" w:lineRule="auto"/>
        <w:ind w:firstLine="480" w:firstLineChars="200"/>
        <w:rPr>
          <w:rFonts w:hint="eastAsia" w:ascii="宋体" w:hAnsi="宋体"/>
          <w:sz w:val="24"/>
          <w:u w:val="none"/>
        </w:rPr>
      </w:pPr>
      <w:r>
        <w:rPr>
          <w:rFonts w:hint="eastAsia" w:ascii="宋体" w:hAnsi="宋体"/>
          <w:sz w:val="24"/>
          <w:u w:val="none"/>
        </w:rPr>
        <w:t>（1）</w:t>
      </w:r>
      <w:bookmarkStart w:id="57" w:name="_Hlk114141741"/>
      <w:r>
        <w:rPr>
          <w:rFonts w:hint="eastAsia" w:ascii="宋体" w:hAnsi="宋体"/>
          <w:sz w:val="24"/>
          <w:u w:val="none"/>
        </w:rPr>
        <w:t>使用现款支付；</w:t>
      </w:r>
    </w:p>
    <w:p w14:paraId="4EE6D17D">
      <w:pPr>
        <w:pStyle w:val="7"/>
        <w:spacing w:line="360" w:lineRule="auto"/>
        <w:ind w:firstLine="480" w:firstLineChars="200"/>
        <w:rPr>
          <w:rFonts w:hint="eastAsia" w:ascii="宋体" w:hAnsi="宋体"/>
          <w:sz w:val="24"/>
          <w:u w:val="none"/>
        </w:rPr>
      </w:pPr>
      <w:r>
        <w:rPr>
          <w:rFonts w:hint="eastAsia" w:ascii="宋体" w:hAnsi="宋体"/>
          <w:sz w:val="24"/>
          <w:u w:val="none"/>
        </w:rPr>
        <w:t>（2）使用期限为</w:t>
      </w:r>
      <w:r>
        <w:rPr>
          <w:rFonts w:hint="eastAsia" w:ascii="宋体" w:hAnsi="宋体"/>
          <w:sz w:val="24"/>
        </w:rPr>
        <w:t xml:space="preserve">     </w:t>
      </w:r>
      <w:r>
        <w:rPr>
          <w:rFonts w:hint="eastAsia" w:ascii="宋体" w:hAnsi="宋体"/>
          <w:sz w:val="24"/>
          <w:u w:val="none"/>
        </w:rPr>
        <w:t>个月的银行承兑支付；</w:t>
      </w:r>
    </w:p>
    <w:p w14:paraId="793F58DB">
      <w:pPr>
        <w:pStyle w:val="7"/>
        <w:spacing w:line="360" w:lineRule="auto"/>
        <w:ind w:firstLine="480" w:firstLineChars="200"/>
        <w:rPr>
          <w:rFonts w:ascii="宋体" w:hAnsi="宋体"/>
          <w:sz w:val="24"/>
          <w:u w:val="none"/>
        </w:rPr>
      </w:pPr>
      <w:r>
        <w:rPr>
          <w:rFonts w:hint="eastAsia" w:ascii="宋体" w:hAnsi="宋体"/>
          <w:sz w:val="24"/>
          <w:u w:val="none"/>
        </w:rPr>
        <w:t>（3）使用期限为</w:t>
      </w:r>
      <w:r>
        <w:rPr>
          <w:rFonts w:hint="eastAsia" w:ascii="宋体" w:hAnsi="宋体"/>
          <w:sz w:val="24"/>
        </w:rPr>
        <w:t xml:space="preserve">     </w:t>
      </w:r>
      <w:r>
        <w:rPr>
          <w:rFonts w:hint="eastAsia" w:ascii="宋体" w:hAnsi="宋体"/>
          <w:sz w:val="24"/>
          <w:u w:val="none"/>
        </w:rPr>
        <w:t>个月的商业承兑支付；</w:t>
      </w:r>
    </w:p>
    <w:p w14:paraId="1EAEB90A">
      <w:pPr>
        <w:pStyle w:val="7"/>
        <w:spacing w:line="360" w:lineRule="auto"/>
        <w:ind w:firstLine="480" w:firstLineChars="200"/>
        <w:rPr>
          <w:rFonts w:hint="eastAsia" w:ascii="宋体" w:hAnsi="宋体"/>
          <w:sz w:val="24"/>
          <w:u w:val="none"/>
        </w:rPr>
      </w:pPr>
      <w:r>
        <w:rPr>
          <w:rFonts w:hint="eastAsia" w:ascii="宋体" w:hAnsi="宋体"/>
          <w:sz w:val="24"/>
          <w:u w:val="none"/>
        </w:rPr>
        <w:t>（4）使用期限为</w:t>
      </w:r>
      <w:r>
        <w:rPr>
          <w:rFonts w:hint="eastAsia" w:ascii="宋体" w:hAnsi="宋体"/>
          <w:sz w:val="24"/>
        </w:rPr>
        <w:t xml:space="preserve">     </w:t>
      </w:r>
      <w:r>
        <w:rPr>
          <w:rFonts w:hint="eastAsia" w:ascii="宋体" w:hAnsi="宋体"/>
          <w:sz w:val="24"/>
          <w:u w:val="none"/>
        </w:rPr>
        <w:t>个月的信用证支付；</w:t>
      </w:r>
    </w:p>
    <w:p w14:paraId="32FBCC46">
      <w:pPr>
        <w:pStyle w:val="7"/>
        <w:spacing w:line="360" w:lineRule="auto"/>
        <w:ind w:firstLine="480" w:firstLineChars="200"/>
        <w:rPr>
          <w:rFonts w:hint="eastAsia" w:ascii="宋体" w:hAnsi="宋体"/>
          <w:sz w:val="24"/>
          <w:u w:val="none"/>
        </w:rPr>
      </w:pPr>
      <w:r>
        <w:rPr>
          <w:rFonts w:hint="eastAsia" w:ascii="宋体" w:hAnsi="宋体"/>
          <w:sz w:val="24"/>
          <w:u w:val="none"/>
        </w:rPr>
        <w:t>（5）使用金融产品支付：</w:t>
      </w:r>
      <w:r>
        <w:rPr>
          <w:rFonts w:hint="eastAsia" w:ascii="宋体" w:hAnsi="宋体"/>
          <w:sz w:val="24"/>
        </w:rPr>
        <w:t xml:space="preserve">                       </w:t>
      </w:r>
      <w:r>
        <w:rPr>
          <w:rFonts w:hint="eastAsia" w:ascii="宋体" w:hAnsi="宋体"/>
          <w:sz w:val="24"/>
          <w:u w:val="none"/>
        </w:rPr>
        <w:t>；</w:t>
      </w:r>
    </w:p>
    <w:p w14:paraId="6C53DA6A">
      <w:pPr>
        <w:pStyle w:val="7"/>
        <w:spacing w:line="360" w:lineRule="auto"/>
        <w:ind w:firstLine="480" w:firstLineChars="200"/>
        <w:rPr>
          <w:rFonts w:hint="eastAsia" w:ascii="宋体" w:hAnsi="宋体"/>
          <w:sz w:val="24"/>
          <w:u w:val="none"/>
        </w:rPr>
      </w:pPr>
      <w:r>
        <w:rPr>
          <w:rFonts w:hint="eastAsia" w:ascii="宋体" w:hAnsi="宋体"/>
          <w:sz w:val="24"/>
          <w:u w:val="none"/>
        </w:rPr>
        <w:t>（6）其他支付方式：</w:t>
      </w:r>
      <w:r>
        <w:rPr>
          <w:rFonts w:hint="eastAsia" w:ascii="宋体" w:hAnsi="宋体"/>
          <w:sz w:val="24"/>
        </w:rPr>
        <w:t xml:space="preserve">                           </w:t>
      </w:r>
      <w:r>
        <w:rPr>
          <w:rFonts w:hint="eastAsia" w:ascii="宋体" w:hAnsi="宋体"/>
          <w:sz w:val="24"/>
          <w:u w:val="none"/>
        </w:rPr>
        <w:t>；</w:t>
      </w:r>
    </w:p>
    <w:p w14:paraId="1248D286">
      <w:pPr>
        <w:pStyle w:val="7"/>
        <w:spacing w:line="360" w:lineRule="auto"/>
        <w:ind w:firstLine="480" w:firstLineChars="200"/>
        <w:rPr>
          <w:rFonts w:hint="eastAsia" w:ascii="宋体" w:hAnsi="宋体"/>
          <w:sz w:val="24"/>
          <w:u w:val="none"/>
        </w:rPr>
      </w:pPr>
      <w:r>
        <w:rPr>
          <w:rFonts w:hint="eastAsia" w:ascii="宋体" w:hAnsi="宋体"/>
          <w:sz w:val="24"/>
          <w:u w:val="none"/>
        </w:rPr>
        <w:t>（7）混合支付（由上述两种或者两种以上支付方式成）：</w:t>
      </w:r>
      <w:bookmarkEnd w:id="57"/>
      <w:r>
        <w:rPr>
          <w:rFonts w:hint="eastAsia" w:ascii="宋体" w:hAnsi="宋体"/>
          <w:sz w:val="24"/>
        </w:rPr>
        <w:t xml:space="preserve">             </w:t>
      </w:r>
      <w:r>
        <w:rPr>
          <w:rFonts w:hint="eastAsia" w:ascii="宋体" w:hAnsi="宋体"/>
          <w:sz w:val="24"/>
          <w:u w:val="none"/>
        </w:rPr>
        <w:t>。</w:t>
      </w:r>
    </w:p>
    <w:p w14:paraId="4C2ADB5A">
      <w:pPr>
        <w:pStyle w:val="7"/>
        <w:spacing w:line="360" w:lineRule="auto"/>
        <w:ind w:firstLine="480" w:firstLineChars="200"/>
        <w:rPr>
          <w:rFonts w:hint="eastAsia" w:ascii="宋体" w:hAnsi="宋体"/>
          <w:sz w:val="24"/>
          <w:u w:val="none"/>
        </w:rPr>
      </w:pPr>
      <w:r>
        <w:rPr>
          <w:rFonts w:hint="eastAsia" w:ascii="宋体" w:hAnsi="宋体"/>
          <w:sz w:val="24"/>
          <w:u w:val="none"/>
        </w:rPr>
        <w:t>卖方同意接收以“中交第二航务工程局有限公司”为出票人的银行承兑汇票或者商业汇票；同意接收买方背书的合法票据，同意接收中交第二航务工程局有限公司安排的金融产品。</w:t>
      </w:r>
    </w:p>
    <w:p w14:paraId="30149A79">
      <w:pPr>
        <w:pStyle w:val="7"/>
        <w:spacing w:line="360" w:lineRule="auto"/>
        <w:ind w:firstLine="480" w:firstLineChars="200"/>
        <w:rPr>
          <w:rFonts w:hint="eastAsia" w:ascii="宋体" w:hAnsi="宋体"/>
          <w:sz w:val="24"/>
          <w:u w:val="none"/>
        </w:rPr>
      </w:pPr>
      <w:r>
        <w:rPr>
          <w:rFonts w:hint="eastAsia" w:ascii="宋体" w:hAnsi="宋体"/>
          <w:sz w:val="24"/>
          <w:u w:val="none"/>
        </w:rPr>
        <w:t>9.2.2卖方收款账户</w:t>
      </w:r>
    </w:p>
    <w:p w14:paraId="7BAC6758">
      <w:pPr>
        <w:pStyle w:val="7"/>
        <w:spacing w:line="360" w:lineRule="auto"/>
        <w:ind w:firstLine="480" w:firstLineChars="200"/>
        <w:rPr>
          <w:rFonts w:hint="eastAsia" w:ascii="宋体" w:hAnsi="宋体"/>
          <w:sz w:val="24"/>
        </w:rPr>
      </w:pPr>
      <w:r>
        <w:rPr>
          <w:rFonts w:hint="eastAsia" w:ascii="宋体" w:hAnsi="宋体"/>
          <w:sz w:val="24"/>
          <w:u w:val="none"/>
        </w:rPr>
        <w:t>收款人：</w:t>
      </w:r>
      <w:r>
        <w:rPr>
          <w:rFonts w:hint="eastAsia" w:ascii="宋体" w:hAnsi="宋体"/>
          <w:sz w:val="24"/>
        </w:rPr>
        <w:t xml:space="preserve">                       </w:t>
      </w:r>
    </w:p>
    <w:p w14:paraId="51CD9D5D">
      <w:pPr>
        <w:pStyle w:val="7"/>
        <w:spacing w:line="360" w:lineRule="auto"/>
        <w:ind w:firstLine="480" w:firstLineChars="200"/>
        <w:rPr>
          <w:rFonts w:hint="eastAsia" w:ascii="宋体" w:hAnsi="宋体"/>
          <w:sz w:val="24"/>
        </w:rPr>
      </w:pPr>
      <w:r>
        <w:rPr>
          <w:rFonts w:hint="eastAsia" w:ascii="宋体" w:hAnsi="宋体"/>
          <w:sz w:val="24"/>
          <w:u w:val="none"/>
        </w:rPr>
        <w:t>账号：</w:t>
      </w:r>
      <w:r>
        <w:rPr>
          <w:rFonts w:hint="eastAsia" w:ascii="宋体" w:hAnsi="宋体"/>
          <w:sz w:val="24"/>
        </w:rPr>
        <w:t xml:space="preserve">                         </w:t>
      </w:r>
    </w:p>
    <w:p w14:paraId="16B3ED05">
      <w:pPr>
        <w:pStyle w:val="7"/>
        <w:spacing w:line="360" w:lineRule="auto"/>
        <w:ind w:firstLine="480" w:firstLineChars="200"/>
        <w:rPr>
          <w:rFonts w:hint="eastAsia" w:ascii="宋体" w:hAnsi="宋体"/>
          <w:sz w:val="24"/>
        </w:rPr>
      </w:pPr>
      <w:r>
        <w:rPr>
          <w:rFonts w:hint="eastAsia" w:ascii="宋体" w:hAnsi="宋体"/>
          <w:sz w:val="24"/>
          <w:u w:val="none"/>
        </w:rPr>
        <w:t>开户行：</w:t>
      </w:r>
      <w:r>
        <w:rPr>
          <w:rFonts w:hint="eastAsia" w:ascii="宋体" w:hAnsi="宋体"/>
          <w:sz w:val="24"/>
        </w:rPr>
        <w:t xml:space="preserve">                      </w:t>
      </w:r>
    </w:p>
    <w:p w14:paraId="1E7BE69A">
      <w:pPr>
        <w:pStyle w:val="7"/>
        <w:spacing w:line="360" w:lineRule="auto"/>
        <w:ind w:firstLine="480" w:firstLineChars="200"/>
        <w:rPr>
          <w:rFonts w:hint="eastAsia" w:ascii="宋体" w:hAnsi="宋体"/>
          <w:sz w:val="24"/>
          <w:u w:val="none"/>
        </w:rPr>
      </w:pPr>
      <w:r>
        <w:rPr>
          <w:rFonts w:hint="eastAsia" w:ascii="宋体" w:hAnsi="宋体"/>
          <w:sz w:val="24"/>
          <w:u w:val="none"/>
        </w:rPr>
        <w:t>9.2.3 支付比例及支付时间</w:t>
      </w:r>
    </w:p>
    <w:p w14:paraId="66C40D77">
      <w:pPr>
        <w:pStyle w:val="7"/>
        <w:spacing w:line="360" w:lineRule="auto"/>
        <w:ind w:firstLine="480" w:firstLineChars="200"/>
        <w:rPr>
          <w:rFonts w:hint="eastAsia" w:ascii="宋体" w:hAnsi="宋体"/>
          <w:sz w:val="24"/>
          <w:u w:val="none"/>
        </w:rPr>
      </w:pPr>
      <w:r>
        <w:rPr>
          <w:rFonts w:hint="eastAsia" w:ascii="宋体" w:hAnsi="宋体"/>
          <w:sz w:val="24"/>
          <w:u w:val="none"/>
        </w:rPr>
        <w:t>双方办理完结算手续、卖方提供符合合同要求的正式发票给买方后</w:t>
      </w:r>
      <w:r>
        <w:rPr>
          <w:rFonts w:hint="eastAsia" w:ascii="宋体" w:hAnsi="宋体"/>
          <w:sz w:val="24"/>
        </w:rPr>
        <w:t xml:space="preserve">   </w:t>
      </w:r>
      <w:r>
        <w:rPr>
          <w:rFonts w:hint="eastAsia" w:ascii="宋体" w:hAnsi="宋体"/>
          <w:sz w:val="24"/>
          <w:u w:val="none"/>
        </w:rPr>
        <w:t>天，买方支付该批材料价值</w:t>
      </w:r>
      <w:r>
        <w:rPr>
          <w:rFonts w:hint="eastAsia" w:ascii="宋体" w:hAnsi="宋体"/>
          <w:sz w:val="24"/>
        </w:rPr>
        <w:t xml:space="preserve">   </w:t>
      </w:r>
      <w:r>
        <w:rPr>
          <w:rFonts w:hint="eastAsia" w:ascii="宋体" w:hAnsi="宋体"/>
          <w:sz w:val="24"/>
          <w:u w:val="none"/>
        </w:rPr>
        <w:t>%的货款，待该批次结算款第一次支付后的</w:t>
      </w:r>
      <w:r>
        <w:rPr>
          <w:rFonts w:hint="eastAsia" w:ascii="宋体" w:hAnsi="宋体"/>
          <w:sz w:val="24"/>
        </w:rPr>
        <w:t xml:space="preserve">    </w:t>
      </w:r>
      <w:r>
        <w:rPr>
          <w:rFonts w:hint="eastAsia" w:ascii="宋体" w:hAnsi="宋体"/>
          <w:sz w:val="24"/>
          <w:u w:val="none"/>
        </w:rPr>
        <w:t>天支付该批结算材料价值</w:t>
      </w:r>
      <w:r>
        <w:rPr>
          <w:rFonts w:hint="eastAsia" w:ascii="宋体" w:hAnsi="宋体"/>
          <w:sz w:val="24"/>
        </w:rPr>
        <w:t xml:space="preserve">  </w:t>
      </w:r>
      <w:r>
        <w:rPr>
          <w:rFonts w:hint="eastAsia" w:ascii="宋体" w:hAnsi="宋体"/>
          <w:sz w:val="24"/>
          <w:u w:val="none"/>
        </w:rPr>
        <w:t>%，</w:t>
      </w:r>
      <w:r>
        <w:rPr>
          <w:rFonts w:ascii="宋体" w:hAnsi="宋体"/>
          <w:sz w:val="24"/>
          <w:u w:val="none"/>
        </w:rPr>
        <w:t>…</w:t>
      </w:r>
      <w:r>
        <w:rPr>
          <w:rFonts w:hint="eastAsia" w:ascii="宋体" w:hAnsi="宋体"/>
          <w:sz w:val="24"/>
          <w:u w:val="none"/>
        </w:rPr>
        <w:t>以此类推，直至该批次结算款支付完毕,其他批次支付按照此支付比例支付。</w:t>
      </w:r>
    </w:p>
    <w:p w14:paraId="67E63F8A">
      <w:pPr>
        <w:numPr>
          <w:ilvl w:val="0"/>
          <w:numId w:val="6"/>
        </w:numPr>
        <w:spacing w:line="360" w:lineRule="auto"/>
        <w:outlineLvl w:val="0"/>
        <w:rPr>
          <w:rFonts w:hint="eastAsia" w:ascii="宋体" w:hAnsi="宋体"/>
          <w:b/>
          <w:sz w:val="24"/>
          <w:szCs w:val="24"/>
        </w:rPr>
      </w:pPr>
      <w:r>
        <w:rPr>
          <w:rFonts w:hint="eastAsia" w:ascii="宋体" w:hAnsi="宋体"/>
          <w:b/>
          <w:sz w:val="24"/>
          <w:szCs w:val="24"/>
        </w:rPr>
        <w:t>发票</w:t>
      </w:r>
    </w:p>
    <w:p w14:paraId="4F68D23B">
      <w:pPr>
        <w:pStyle w:val="7"/>
        <w:spacing w:line="360" w:lineRule="auto"/>
        <w:ind w:firstLine="480" w:firstLineChars="200"/>
        <w:rPr>
          <w:rFonts w:hint="eastAsia" w:ascii="宋体" w:hAnsi="宋体"/>
          <w:sz w:val="24"/>
          <w:u w:val="none"/>
        </w:rPr>
      </w:pPr>
      <w:r>
        <w:rPr>
          <w:rFonts w:hint="eastAsia" w:ascii="宋体" w:hAnsi="宋体"/>
          <w:sz w:val="24"/>
          <w:u w:val="none"/>
        </w:rPr>
        <w:t>10.1 买卖双方税务信息</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2879"/>
        <w:gridCol w:w="2841"/>
      </w:tblGrid>
      <w:tr w14:paraId="1CFD7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75C6DF7C">
            <w:pPr>
              <w:spacing w:line="480" w:lineRule="exact"/>
              <w:jc w:val="center"/>
              <w:rPr>
                <w:rFonts w:hint="eastAsia" w:ascii="宋体" w:hAnsi="宋体" w:cs="宋体"/>
                <w:b/>
                <w:sz w:val="24"/>
                <w:szCs w:val="24"/>
              </w:rPr>
            </w:pPr>
            <w:r>
              <w:rPr>
                <w:rFonts w:hint="eastAsia" w:ascii="宋体" w:hAnsi="宋体" w:cs="宋体"/>
                <w:b/>
                <w:sz w:val="24"/>
                <w:szCs w:val="24"/>
              </w:rPr>
              <w:t>项目</w:t>
            </w:r>
          </w:p>
        </w:tc>
        <w:tc>
          <w:tcPr>
            <w:tcW w:w="2879" w:type="dxa"/>
            <w:noWrap w:val="0"/>
            <w:vAlign w:val="top"/>
          </w:tcPr>
          <w:p w14:paraId="1F6BAF3F">
            <w:pPr>
              <w:spacing w:line="480" w:lineRule="exact"/>
              <w:jc w:val="center"/>
              <w:rPr>
                <w:rFonts w:hint="eastAsia" w:ascii="宋体" w:hAnsi="宋体" w:cs="宋体"/>
                <w:b/>
                <w:sz w:val="24"/>
                <w:szCs w:val="24"/>
              </w:rPr>
            </w:pPr>
            <w:r>
              <w:rPr>
                <w:rFonts w:hint="eastAsia" w:ascii="宋体" w:hAnsi="宋体" w:cs="宋体"/>
                <w:b/>
                <w:sz w:val="24"/>
                <w:szCs w:val="24"/>
              </w:rPr>
              <w:t>买方</w:t>
            </w:r>
          </w:p>
        </w:tc>
        <w:tc>
          <w:tcPr>
            <w:tcW w:w="2841" w:type="dxa"/>
            <w:noWrap w:val="0"/>
            <w:vAlign w:val="top"/>
          </w:tcPr>
          <w:p w14:paraId="0346429D">
            <w:pPr>
              <w:spacing w:line="480" w:lineRule="exact"/>
              <w:jc w:val="center"/>
              <w:rPr>
                <w:rFonts w:hint="eastAsia" w:ascii="宋体" w:hAnsi="宋体" w:cs="宋体"/>
                <w:b/>
                <w:sz w:val="24"/>
                <w:szCs w:val="24"/>
              </w:rPr>
            </w:pPr>
            <w:r>
              <w:rPr>
                <w:rFonts w:hint="eastAsia" w:ascii="宋体" w:hAnsi="宋体" w:cs="宋体"/>
                <w:b/>
                <w:sz w:val="24"/>
                <w:szCs w:val="24"/>
              </w:rPr>
              <w:t>卖方</w:t>
            </w:r>
          </w:p>
        </w:tc>
      </w:tr>
      <w:tr w14:paraId="56CFA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13530E3B">
            <w:pPr>
              <w:spacing w:line="480" w:lineRule="exact"/>
              <w:jc w:val="center"/>
              <w:rPr>
                <w:rFonts w:hint="eastAsia" w:ascii="宋体" w:hAnsi="宋体" w:cs="宋体"/>
                <w:sz w:val="24"/>
                <w:szCs w:val="24"/>
              </w:rPr>
            </w:pPr>
            <w:r>
              <w:rPr>
                <w:rFonts w:hint="eastAsia" w:ascii="宋体" w:hAnsi="宋体" w:cs="宋体"/>
                <w:sz w:val="24"/>
                <w:szCs w:val="24"/>
              </w:rPr>
              <w:t>全称</w:t>
            </w:r>
          </w:p>
        </w:tc>
        <w:tc>
          <w:tcPr>
            <w:tcW w:w="2879" w:type="dxa"/>
            <w:noWrap w:val="0"/>
            <w:vAlign w:val="top"/>
          </w:tcPr>
          <w:p w14:paraId="75D902B3">
            <w:pPr>
              <w:spacing w:line="480" w:lineRule="exact"/>
              <w:jc w:val="center"/>
              <w:rPr>
                <w:rFonts w:hint="eastAsia" w:ascii="宋体" w:hAnsi="宋体" w:cs="宋体"/>
                <w:sz w:val="24"/>
                <w:szCs w:val="24"/>
              </w:rPr>
            </w:pPr>
            <w:r>
              <w:rPr>
                <w:rFonts w:hint="eastAsia" w:ascii="宋体" w:hAnsi="宋体" w:cs="宋体"/>
                <w:sz w:val="24"/>
                <w:szCs w:val="24"/>
              </w:rPr>
              <w:t>（与合同签订单位一致）</w:t>
            </w:r>
          </w:p>
        </w:tc>
        <w:tc>
          <w:tcPr>
            <w:tcW w:w="2841" w:type="dxa"/>
            <w:noWrap w:val="0"/>
            <w:vAlign w:val="top"/>
          </w:tcPr>
          <w:p w14:paraId="4990319B">
            <w:pPr>
              <w:spacing w:line="480" w:lineRule="exact"/>
              <w:jc w:val="center"/>
              <w:rPr>
                <w:rFonts w:hint="eastAsia" w:ascii="宋体" w:hAnsi="宋体" w:cs="宋体"/>
                <w:sz w:val="24"/>
                <w:szCs w:val="24"/>
              </w:rPr>
            </w:pPr>
            <w:r>
              <w:rPr>
                <w:rFonts w:hint="eastAsia" w:ascii="宋体" w:hAnsi="宋体" w:cs="宋体"/>
                <w:sz w:val="24"/>
                <w:szCs w:val="24"/>
              </w:rPr>
              <w:t>（与合同签订单位一致）</w:t>
            </w:r>
          </w:p>
        </w:tc>
      </w:tr>
      <w:tr w14:paraId="6ACCF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125704FB">
            <w:pPr>
              <w:spacing w:line="480" w:lineRule="exact"/>
              <w:jc w:val="center"/>
              <w:rPr>
                <w:rFonts w:hint="eastAsia" w:ascii="宋体" w:hAnsi="宋体" w:cs="宋体"/>
                <w:sz w:val="24"/>
                <w:szCs w:val="24"/>
              </w:rPr>
            </w:pPr>
            <w:r>
              <w:rPr>
                <w:rFonts w:hint="eastAsia" w:ascii="宋体" w:hAnsi="宋体" w:cs="宋体"/>
                <w:sz w:val="24"/>
                <w:szCs w:val="24"/>
              </w:rPr>
              <w:t>纳税人身份</w:t>
            </w:r>
          </w:p>
        </w:tc>
        <w:tc>
          <w:tcPr>
            <w:tcW w:w="2879" w:type="dxa"/>
            <w:noWrap w:val="0"/>
            <w:vAlign w:val="top"/>
          </w:tcPr>
          <w:p w14:paraId="3283B37C">
            <w:pPr>
              <w:spacing w:line="480" w:lineRule="exact"/>
              <w:jc w:val="center"/>
              <w:rPr>
                <w:rFonts w:hint="eastAsia" w:ascii="宋体" w:hAnsi="宋体" w:cs="宋体"/>
                <w:sz w:val="24"/>
                <w:szCs w:val="24"/>
              </w:rPr>
            </w:pPr>
          </w:p>
        </w:tc>
        <w:tc>
          <w:tcPr>
            <w:tcW w:w="2841" w:type="dxa"/>
            <w:noWrap w:val="0"/>
            <w:vAlign w:val="top"/>
          </w:tcPr>
          <w:p w14:paraId="18ABD73B">
            <w:pPr>
              <w:spacing w:line="480" w:lineRule="exact"/>
              <w:jc w:val="center"/>
              <w:rPr>
                <w:rFonts w:hint="eastAsia" w:ascii="宋体" w:hAnsi="宋体" w:cs="宋体"/>
                <w:sz w:val="24"/>
                <w:szCs w:val="24"/>
              </w:rPr>
            </w:pPr>
          </w:p>
        </w:tc>
      </w:tr>
      <w:tr w14:paraId="7E0C3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128916EF">
            <w:pPr>
              <w:spacing w:line="480" w:lineRule="exact"/>
              <w:jc w:val="center"/>
              <w:rPr>
                <w:rFonts w:hint="eastAsia" w:ascii="宋体" w:hAnsi="宋体" w:cs="宋体"/>
                <w:sz w:val="24"/>
                <w:szCs w:val="24"/>
              </w:rPr>
            </w:pPr>
            <w:r>
              <w:rPr>
                <w:rFonts w:hint="eastAsia" w:ascii="宋体" w:hAnsi="宋体" w:cs="宋体"/>
                <w:sz w:val="24"/>
                <w:szCs w:val="24"/>
              </w:rPr>
              <w:t>纳税人识别号</w:t>
            </w:r>
          </w:p>
        </w:tc>
        <w:tc>
          <w:tcPr>
            <w:tcW w:w="2879" w:type="dxa"/>
            <w:noWrap w:val="0"/>
            <w:vAlign w:val="top"/>
          </w:tcPr>
          <w:p w14:paraId="6AD569FD">
            <w:pPr>
              <w:spacing w:line="480" w:lineRule="exact"/>
              <w:jc w:val="center"/>
              <w:rPr>
                <w:rFonts w:hint="eastAsia" w:ascii="宋体" w:hAnsi="宋体" w:cs="宋体"/>
                <w:sz w:val="24"/>
                <w:szCs w:val="24"/>
              </w:rPr>
            </w:pPr>
          </w:p>
        </w:tc>
        <w:tc>
          <w:tcPr>
            <w:tcW w:w="2841" w:type="dxa"/>
            <w:noWrap w:val="0"/>
            <w:vAlign w:val="top"/>
          </w:tcPr>
          <w:p w14:paraId="5D76EF33">
            <w:pPr>
              <w:spacing w:line="480" w:lineRule="exact"/>
              <w:jc w:val="center"/>
              <w:rPr>
                <w:rFonts w:hint="eastAsia" w:ascii="宋体" w:hAnsi="宋体" w:cs="宋体"/>
                <w:sz w:val="24"/>
                <w:szCs w:val="24"/>
              </w:rPr>
            </w:pPr>
          </w:p>
        </w:tc>
      </w:tr>
      <w:tr w14:paraId="3E74B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36E431CA">
            <w:pPr>
              <w:spacing w:line="480" w:lineRule="exact"/>
              <w:jc w:val="center"/>
              <w:rPr>
                <w:rFonts w:hint="eastAsia" w:ascii="宋体" w:hAnsi="宋体" w:cs="宋体"/>
                <w:sz w:val="24"/>
                <w:szCs w:val="24"/>
              </w:rPr>
            </w:pPr>
            <w:r>
              <w:rPr>
                <w:rFonts w:hint="eastAsia" w:ascii="宋体" w:hAnsi="宋体" w:cs="宋体"/>
                <w:sz w:val="24"/>
                <w:szCs w:val="24"/>
              </w:rPr>
              <w:t>注册地址</w:t>
            </w:r>
          </w:p>
        </w:tc>
        <w:tc>
          <w:tcPr>
            <w:tcW w:w="2879" w:type="dxa"/>
            <w:noWrap w:val="0"/>
            <w:vAlign w:val="top"/>
          </w:tcPr>
          <w:p w14:paraId="13490F44">
            <w:pPr>
              <w:spacing w:line="480" w:lineRule="exact"/>
              <w:jc w:val="center"/>
              <w:rPr>
                <w:rFonts w:hint="eastAsia" w:ascii="宋体" w:hAnsi="宋体" w:cs="宋体"/>
                <w:sz w:val="24"/>
                <w:szCs w:val="24"/>
              </w:rPr>
            </w:pPr>
          </w:p>
        </w:tc>
        <w:tc>
          <w:tcPr>
            <w:tcW w:w="2841" w:type="dxa"/>
            <w:noWrap w:val="0"/>
            <w:vAlign w:val="top"/>
          </w:tcPr>
          <w:p w14:paraId="13A6A496">
            <w:pPr>
              <w:spacing w:line="480" w:lineRule="exact"/>
              <w:jc w:val="center"/>
              <w:rPr>
                <w:rFonts w:hint="eastAsia" w:ascii="宋体" w:hAnsi="宋体" w:cs="宋体"/>
                <w:sz w:val="24"/>
                <w:szCs w:val="24"/>
              </w:rPr>
            </w:pPr>
          </w:p>
        </w:tc>
      </w:tr>
      <w:tr w14:paraId="66942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5B3A19D8">
            <w:pPr>
              <w:spacing w:line="480" w:lineRule="exact"/>
              <w:jc w:val="center"/>
              <w:rPr>
                <w:rFonts w:hint="eastAsia" w:ascii="宋体" w:hAnsi="宋体" w:cs="宋体"/>
                <w:sz w:val="24"/>
                <w:szCs w:val="24"/>
              </w:rPr>
            </w:pPr>
            <w:r>
              <w:rPr>
                <w:rFonts w:hint="eastAsia" w:ascii="宋体" w:hAnsi="宋体" w:cs="宋体"/>
                <w:sz w:val="24"/>
                <w:szCs w:val="24"/>
              </w:rPr>
              <w:t>注册电话</w:t>
            </w:r>
          </w:p>
        </w:tc>
        <w:tc>
          <w:tcPr>
            <w:tcW w:w="2879" w:type="dxa"/>
            <w:noWrap w:val="0"/>
            <w:vAlign w:val="top"/>
          </w:tcPr>
          <w:p w14:paraId="640C9D82">
            <w:pPr>
              <w:spacing w:line="480" w:lineRule="exact"/>
              <w:jc w:val="center"/>
              <w:rPr>
                <w:rFonts w:hint="eastAsia" w:ascii="宋体" w:hAnsi="宋体" w:cs="宋体"/>
                <w:sz w:val="24"/>
                <w:szCs w:val="24"/>
              </w:rPr>
            </w:pPr>
          </w:p>
        </w:tc>
        <w:tc>
          <w:tcPr>
            <w:tcW w:w="2841" w:type="dxa"/>
            <w:noWrap w:val="0"/>
            <w:vAlign w:val="top"/>
          </w:tcPr>
          <w:p w14:paraId="6D27CFF8">
            <w:pPr>
              <w:spacing w:line="480" w:lineRule="exact"/>
              <w:jc w:val="center"/>
              <w:rPr>
                <w:rFonts w:hint="eastAsia" w:ascii="宋体" w:hAnsi="宋体" w:cs="宋体"/>
                <w:sz w:val="24"/>
                <w:szCs w:val="24"/>
              </w:rPr>
            </w:pPr>
          </w:p>
        </w:tc>
      </w:tr>
      <w:tr w14:paraId="102D6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2A58F5E1">
            <w:pPr>
              <w:spacing w:line="480" w:lineRule="exact"/>
              <w:jc w:val="center"/>
              <w:rPr>
                <w:rFonts w:hint="eastAsia" w:ascii="宋体" w:hAnsi="宋体" w:cs="宋体"/>
                <w:sz w:val="24"/>
                <w:szCs w:val="24"/>
              </w:rPr>
            </w:pPr>
            <w:r>
              <w:rPr>
                <w:rFonts w:hint="eastAsia" w:ascii="宋体" w:hAnsi="宋体" w:cs="宋体"/>
                <w:sz w:val="24"/>
                <w:szCs w:val="24"/>
              </w:rPr>
              <w:t>开户行</w:t>
            </w:r>
          </w:p>
        </w:tc>
        <w:tc>
          <w:tcPr>
            <w:tcW w:w="2879" w:type="dxa"/>
            <w:noWrap w:val="0"/>
            <w:vAlign w:val="top"/>
          </w:tcPr>
          <w:p w14:paraId="5B1F41D1">
            <w:pPr>
              <w:spacing w:line="480" w:lineRule="exact"/>
              <w:jc w:val="center"/>
              <w:rPr>
                <w:rFonts w:hint="eastAsia" w:ascii="宋体" w:hAnsi="宋体" w:cs="宋体"/>
                <w:sz w:val="24"/>
                <w:szCs w:val="24"/>
              </w:rPr>
            </w:pPr>
          </w:p>
        </w:tc>
        <w:tc>
          <w:tcPr>
            <w:tcW w:w="2841" w:type="dxa"/>
            <w:noWrap w:val="0"/>
            <w:vAlign w:val="top"/>
          </w:tcPr>
          <w:p w14:paraId="797F38B9">
            <w:pPr>
              <w:spacing w:line="480" w:lineRule="exact"/>
              <w:jc w:val="center"/>
              <w:rPr>
                <w:rFonts w:hint="eastAsia" w:ascii="宋体" w:hAnsi="宋体" w:cs="宋体"/>
                <w:sz w:val="24"/>
                <w:szCs w:val="24"/>
              </w:rPr>
            </w:pPr>
          </w:p>
        </w:tc>
      </w:tr>
      <w:tr w14:paraId="0B67D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noWrap w:val="0"/>
            <w:vAlign w:val="top"/>
          </w:tcPr>
          <w:p w14:paraId="6AA82E00">
            <w:pPr>
              <w:spacing w:line="480" w:lineRule="exact"/>
              <w:jc w:val="center"/>
              <w:rPr>
                <w:rFonts w:hint="eastAsia" w:ascii="宋体" w:hAnsi="宋体" w:cs="宋体"/>
                <w:sz w:val="24"/>
                <w:szCs w:val="24"/>
              </w:rPr>
            </w:pPr>
            <w:r>
              <w:rPr>
                <w:rFonts w:hint="eastAsia" w:ascii="宋体" w:hAnsi="宋体" w:cs="宋体"/>
                <w:sz w:val="24"/>
                <w:szCs w:val="24"/>
              </w:rPr>
              <w:t>账  号</w:t>
            </w:r>
          </w:p>
        </w:tc>
        <w:tc>
          <w:tcPr>
            <w:tcW w:w="2879" w:type="dxa"/>
            <w:noWrap w:val="0"/>
            <w:vAlign w:val="top"/>
          </w:tcPr>
          <w:p w14:paraId="69205DEF">
            <w:pPr>
              <w:spacing w:line="480" w:lineRule="exact"/>
              <w:jc w:val="center"/>
              <w:rPr>
                <w:rFonts w:hint="eastAsia" w:ascii="宋体" w:hAnsi="宋体" w:cs="宋体"/>
                <w:sz w:val="24"/>
                <w:szCs w:val="24"/>
              </w:rPr>
            </w:pPr>
          </w:p>
        </w:tc>
        <w:tc>
          <w:tcPr>
            <w:tcW w:w="2841" w:type="dxa"/>
            <w:noWrap w:val="0"/>
            <w:vAlign w:val="top"/>
          </w:tcPr>
          <w:p w14:paraId="5A2BFB36">
            <w:pPr>
              <w:spacing w:line="480" w:lineRule="exact"/>
              <w:jc w:val="center"/>
              <w:rPr>
                <w:rFonts w:hint="eastAsia" w:ascii="宋体" w:hAnsi="宋体" w:cs="宋体"/>
                <w:sz w:val="24"/>
                <w:szCs w:val="24"/>
              </w:rPr>
            </w:pPr>
          </w:p>
        </w:tc>
      </w:tr>
    </w:tbl>
    <w:p w14:paraId="22A36299">
      <w:pPr>
        <w:pStyle w:val="7"/>
        <w:spacing w:line="360" w:lineRule="auto"/>
        <w:ind w:firstLine="480" w:firstLineChars="200"/>
        <w:rPr>
          <w:rFonts w:hint="eastAsia" w:ascii="宋体" w:hAnsi="宋体"/>
          <w:sz w:val="24"/>
          <w:u w:val="none"/>
        </w:rPr>
      </w:pPr>
      <w:r>
        <w:rPr>
          <w:rFonts w:hint="eastAsia" w:ascii="宋体" w:hAnsi="宋体"/>
          <w:sz w:val="24"/>
          <w:u w:val="none"/>
        </w:rPr>
        <w:t>10.1.1 卖方向买方提供的增值税发票的税务信息必须与上述买卖双方的税务信息一致。</w:t>
      </w:r>
    </w:p>
    <w:p w14:paraId="3AB84675">
      <w:pPr>
        <w:pStyle w:val="7"/>
        <w:spacing w:line="360" w:lineRule="auto"/>
        <w:ind w:firstLine="480" w:firstLineChars="200"/>
        <w:rPr>
          <w:rFonts w:hint="eastAsia" w:ascii="宋体" w:hAnsi="宋体"/>
          <w:sz w:val="24"/>
          <w:u w:val="none"/>
        </w:rPr>
      </w:pPr>
      <w:r>
        <w:rPr>
          <w:rFonts w:hint="eastAsia" w:ascii="宋体" w:hAnsi="宋体"/>
          <w:sz w:val="24"/>
          <w:u w:val="none"/>
        </w:rPr>
        <w:t>10.2</w:t>
      </w:r>
      <w:bookmarkStart w:id="58" w:name="_Hlk114141754"/>
      <w:bookmarkStart w:id="59" w:name="_Hlk114142035"/>
      <w:r>
        <w:rPr>
          <w:rFonts w:hint="eastAsia" w:ascii="宋体" w:hAnsi="宋体" w:cs="宋体"/>
          <w:b/>
          <w:bCs/>
          <w:sz w:val="24"/>
        </w:rPr>
        <w:t>卖方充分了解和承诺：</w:t>
      </w:r>
      <w:bookmarkEnd w:id="58"/>
      <w:r>
        <w:rPr>
          <w:rFonts w:hint="eastAsia" w:ascii="宋体" w:hAnsi="宋体"/>
          <w:b/>
          <w:bCs/>
          <w:sz w:val="24"/>
          <w:u w:val="none"/>
        </w:rPr>
        <w:t>在双方办理完结算后，卖方根据本期结算单在</w:t>
      </w:r>
      <w:r>
        <w:rPr>
          <w:rFonts w:hint="eastAsia" w:ascii="宋体" w:hAnsi="宋体"/>
          <w:b/>
          <w:bCs/>
          <w:sz w:val="24"/>
        </w:rPr>
        <w:t xml:space="preserve">    </w:t>
      </w:r>
      <w:r>
        <w:rPr>
          <w:rFonts w:hint="eastAsia" w:ascii="宋体" w:hAnsi="宋体"/>
          <w:b/>
          <w:bCs/>
          <w:sz w:val="24"/>
          <w:u w:val="none"/>
        </w:rPr>
        <w:t>个工作日内开具并送达真实、合法、有效的全额增值税</w:t>
      </w:r>
      <w:r>
        <w:rPr>
          <w:rFonts w:hint="eastAsia" w:ascii="宋体" w:hAnsi="宋体"/>
          <w:b/>
          <w:bCs/>
          <w:sz w:val="24"/>
          <w:u w:val="none"/>
        </w:rPr>
        <w:sym w:font="Wingdings 2" w:char="00A3"/>
      </w:r>
      <w:r>
        <w:rPr>
          <w:rFonts w:hint="eastAsia" w:ascii="宋体" w:hAnsi="宋体"/>
          <w:b/>
          <w:bCs/>
          <w:sz w:val="24"/>
          <w:u w:val="none"/>
        </w:rPr>
        <w:t>专用/□普通发票给买方入账，否则买方有权拒绝支付，且无需承担任何责任，且卖方的各项合同义务仍应按合同约定履行。</w:t>
      </w:r>
      <w:bookmarkEnd w:id="59"/>
    </w:p>
    <w:p w14:paraId="3EB03711">
      <w:pPr>
        <w:pStyle w:val="7"/>
        <w:spacing w:line="360" w:lineRule="auto"/>
        <w:ind w:firstLine="480" w:firstLineChars="200"/>
        <w:rPr>
          <w:rFonts w:hint="eastAsia" w:ascii="宋体" w:hAnsi="宋体"/>
          <w:sz w:val="24"/>
          <w:u w:val="none"/>
        </w:rPr>
      </w:pPr>
      <w:r>
        <w:rPr>
          <w:rFonts w:hint="eastAsia" w:ascii="宋体" w:hAnsi="宋体"/>
          <w:sz w:val="24"/>
          <w:u w:val="none"/>
        </w:rPr>
        <w:t>10.3如买方增值税专用发票丢失、毁损，卖方应协助办理进项税发票认证抵扣相关事宜。</w:t>
      </w:r>
    </w:p>
    <w:p w14:paraId="69A46C26">
      <w:pPr>
        <w:numPr>
          <w:ilvl w:val="0"/>
          <w:numId w:val="6"/>
        </w:numPr>
        <w:spacing w:line="360" w:lineRule="auto"/>
        <w:outlineLvl w:val="0"/>
        <w:rPr>
          <w:rFonts w:hint="eastAsia" w:ascii="宋体" w:hAnsi="宋体"/>
          <w:b/>
          <w:sz w:val="24"/>
          <w:szCs w:val="24"/>
        </w:rPr>
      </w:pPr>
      <w:r>
        <w:rPr>
          <w:rFonts w:hint="eastAsia" w:ascii="宋体" w:hAnsi="宋体"/>
          <w:b/>
          <w:sz w:val="24"/>
          <w:szCs w:val="24"/>
        </w:rPr>
        <w:t>双方权利和义务</w:t>
      </w:r>
    </w:p>
    <w:p w14:paraId="28F577E8">
      <w:pPr>
        <w:pStyle w:val="7"/>
        <w:spacing w:line="360" w:lineRule="auto"/>
        <w:ind w:firstLine="480" w:firstLineChars="200"/>
        <w:outlineLvl w:val="1"/>
        <w:rPr>
          <w:rFonts w:ascii="宋体" w:hAnsi="宋体"/>
          <w:sz w:val="24"/>
          <w:u w:val="none"/>
        </w:rPr>
      </w:pPr>
      <w:r>
        <w:rPr>
          <w:rFonts w:hint="eastAsia" w:ascii="宋体" w:hAnsi="宋体"/>
          <w:sz w:val="24"/>
          <w:u w:val="none"/>
        </w:rPr>
        <w:t>11.1买方的权利和义务</w:t>
      </w:r>
    </w:p>
    <w:p w14:paraId="59CA8806">
      <w:pPr>
        <w:pStyle w:val="7"/>
        <w:spacing w:line="360" w:lineRule="auto"/>
        <w:ind w:firstLine="480" w:firstLineChars="200"/>
        <w:rPr>
          <w:rFonts w:ascii="宋体" w:hAnsi="宋体"/>
          <w:sz w:val="24"/>
          <w:u w:val="none"/>
        </w:rPr>
      </w:pPr>
      <w:r>
        <w:rPr>
          <w:rFonts w:hint="eastAsia" w:ascii="宋体" w:hAnsi="宋体"/>
          <w:sz w:val="24"/>
          <w:u w:val="none"/>
        </w:rPr>
        <w:t>11.1.1提供材料的需求计划：买方提前</w:t>
      </w:r>
      <w:r>
        <w:rPr>
          <w:rFonts w:hint="eastAsia" w:ascii="宋体" w:hAnsi="宋体"/>
          <w:sz w:val="24"/>
        </w:rPr>
        <w:t xml:space="preserve">   </w:t>
      </w:r>
      <w:r>
        <w:rPr>
          <w:rFonts w:hint="eastAsia" w:ascii="宋体" w:hAnsi="宋体"/>
          <w:sz w:val="24"/>
          <w:u w:val="none"/>
        </w:rPr>
        <w:t>天向卖方提供下批次材料需求计划。临时增减需求计划的，提前</w:t>
      </w:r>
      <w:r>
        <w:rPr>
          <w:rFonts w:hint="eastAsia" w:ascii="宋体" w:hAnsi="宋体"/>
          <w:sz w:val="24"/>
        </w:rPr>
        <w:t xml:space="preserve">   </w:t>
      </w:r>
      <w:r>
        <w:rPr>
          <w:rFonts w:hint="eastAsia" w:ascii="宋体" w:hAnsi="宋体"/>
          <w:sz w:val="24"/>
          <w:u w:val="none"/>
        </w:rPr>
        <w:t>天向卖方提供需求计划。</w:t>
      </w:r>
    </w:p>
    <w:p w14:paraId="45CB8D96">
      <w:pPr>
        <w:pStyle w:val="7"/>
        <w:spacing w:line="360" w:lineRule="auto"/>
        <w:ind w:firstLine="480" w:firstLineChars="200"/>
        <w:rPr>
          <w:rFonts w:ascii="宋体" w:hAnsi="宋体"/>
          <w:sz w:val="24"/>
          <w:u w:val="none"/>
        </w:rPr>
      </w:pPr>
      <w:r>
        <w:rPr>
          <w:rFonts w:hint="eastAsia" w:ascii="宋体" w:hAnsi="宋体"/>
          <w:sz w:val="24"/>
          <w:u w:val="none"/>
        </w:rPr>
        <w:t>11.1.2提供材料的交货地点、质量要求、结算方法、支付方法、工程大概进度等卖方应该知道的信息。</w:t>
      </w:r>
    </w:p>
    <w:p w14:paraId="7E13603D">
      <w:pPr>
        <w:pStyle w:val="7"/>
        <w:spacing w:line="360" w:lineRule="auto"/>
        <w:ind w:firstLine="480" w:firstLineChars="200"/>
        <w:rPr>
          <w:rFonts w:ascii="宋体" w:hAnsi="宋体"/>
          <w:sz w:val="24"/>
          <w:u w:val="none"/>
        </w:rPr>
      </w:pPr>
      <w:r>
        <w:rPr>
          <w:rFonts w:hint="eastAsia" w:ascii="宋体" w:hAnsi="宋体"/>
          <w:sz w:val="24"/>
          <w:u w:val="none"/>
        </w:rPr>
        <w:t>11.1.3收货后，及时给卖方签收并出具签收单据。</w:t>
      </w:r>
    </w:p>
    <w:p w14:paraId="6CD9874A">
      <w:pPr>
        <w:pStyle w:val="7"/>
        <w:spacing w:line="360" w:lineRule="auto"/>
        <w:ind w:firstLine="480" w:firstLineChars="200"/>
        <w:rPr>
          <w:rFonts w:ascii="宋体" w:hAnsi="宋体"/>
          <w:sz w:val="24"/>
          <w:u w:val="none"/>
        </w:rPr>
      </w:pPr>
      <w:r>
        <w:rPr>
          <w:rFonts w:hint="eastAsia" w:ascii="宋体" w:hAnsi="宋体"/>
          <w:sz w:val="24"/>
          <w:u w:val="none"/>
        </w:rPr>
        <w:t>11.1.4确保施工便道、场地满足供应材料的基本条件，并对卖方的供应行为积极配合。</w:t>
      </w:r>
    </w:p>
    <w:p w14:paraId="76073702">
      <w:pPr>
        <w:spacing w:line="360" w:lineRule="auto"/>
        <w:ind w:firstLine="480" w:firstLineChars="200"/>
        <w:rPr>
          <w:rFonts w:ascii="宋体" w:hAnsi="宋体"/>
          <w:sz w:val="24"/>
        </w:rPr>
      </w:pPr>
      <w:r>
        <w:rPr>
          <w:rFonts w:hint="eastAsia" w:ascii="宋体" w:hAnsi="宋体"/>
          <w:sz w:val="24"/>
        </w:rPr>
        <w:t>11.1.5负责货物的验收、质量抽检工作。</w:t>
      </w:r>
    </w:p>
    <w:p w14:paraId="76FAE9FA">
      <w:pPr>
        <w:spacing w:line="360" w:lineRule="auto"/>
        <w:ind w:firstLine="480" w:firstLineChars="200"/>
        <w:rPr>
          <w:rFonts w:ascii="宋体" w:hAnsi="宋体"/>
          <w:sz w:val="24"/>
        </w:rPr>
      </w:pPr>
      <w:r>
        <w:rPr>
          <w:rFonts w:hint="eastAsia" w:ascii="宋体" w:hAnsi="宋体"/>
          <w:sz w:val="24"/>
        </w:rPr>
        <w:t>11.1.6按时配合卖方办理结算手续。</w:t>
      </w:r>
    </w:p>
    <w:p w14:paraId="6414425F">
      <w:pPr>
        <w:spacing w:line="360" w:lineRule="auto"/>
        <w:ind w:firstLine="480" w:firstLineChars="200"/>
        <w:rPr>
          <w:rFonts w:ascii="宋体" w:hAnsi="宋体"/>
          <w:sz w:val="24"/>
        </w:rPr>
      </w:pPr>
      <w:r>
        <w:rPr>
          <w:rFonts w:hint="eastAsia" w:ascii="宋体" w:hAnsi="宋体"/>
          <w:sz w:val="24"/>
        </w:rPr>
        <w:t>11.1.7按合同规定支付货款。</w:t>
      </w:r>
    </w:p>
    <w:p w14:paraId="7E45CDA1">
      <w:pPr>
        <w:spacing w:line="360" w:lineRule="auto"/>
        <w:ind w:firstLine="480" w:firstLineChars="200"/>
        <w:rPr>
          <w:rFonts w:ascii="宋体" w:hAnsi="宋体"/>
          <w:sz w:val="24"/>
        </w:rPr>
      </w:pPr>
      <w:r>
        <w:rPr>
          <w:rFonts w:hint="eastAsia" w:ascii="宋体" w:hAnsi="宋体"/>
          <w:sz w:val="24"/>
        </w:rPr>
        <w:t>11.1.8享有对卖方的督办权。</w:t>
      </w:r>
    </w:p>
    <w:p w14:paraId="36C0BC1D">
      <w:pPr>
        <w:pStyle w:val="7"/>
        <w:spacing w:line="360" w:lineRule="auto"/>
        <w:ind w:firstLine="480" w:firstLineChars="200"/>
        <w:outlineLvl w:val="1"/>
        <w:rPr>
          <w:rFonts w:ascii="宋体" w:hAnsi="宋体"/>
          <w:sz w:val="24"/>
          <w:u w:val="none"/>
        </w:rPr>
      </w:pPr>
      <w:r>
        <w:rPr>
          <w:rFonts w:hint="eastAsia" w:ascii="宋体" w:hAnsi="宋体"/>
          <w:sz w:val="24"/>
          <w:u w:val="none"/>
        </w:rPr>
        <w:t>11.2卖方的权利和义务</w:t>
      </w:r>
    </w:p>
    <w:p w14:paraId="2FB7CA6D">
      <w:pPr>
        <w:spacing w:line="360" w:lineRule="auto"/>
        <w:ind w:firstLine="480" w:firstLineChars="200"/>
        <w:rPr>
          <w:rFonts w:ascii="宋体" w:hAnsi="宋体"/>
          <w:sz w:val="24"/>
        </w:rPr>
      </w:pPr>
      <w:r>
        <w:rPr>
          <w:rFonts w:hint="eastAsia" w:ascii="宋体" w:hAnsi="宋体"/>
          <w:sz w:val="24"/>
        </w:rPr>
        <w:t>11.2.1卖方应在材料送达</w:t>
      </w:r>
      <w:r>
        <w:rPr>
          <w:rFonts w:ascii="宋体" w:hAnsi="宋体"/>
          <w:sz w:val="24"/>
          <w:u w:val="single"/>
        </w:rPr>
        <w:t xml:space="preserve">   </w:t>
      </w:r>
      <w:r>
        <w:rPr>
          <w:rFonts w:hint="eastAsia" w:ascii="宋体" w:hAnsi="宋体"/>
          <w:sz w:val="24"/>
        </w:rPr>
        <w:t>小时前以本合同7.1条款约定的方式将合同号、材料名称、数量、运输工具名称、车/船号、启运日期及预计到达时间通知买方授权代表。</w:t>
      </w:r>
    </w:p>
    <w:p w14:paraId="5CEA87CF">
      <w:pPr>
        <w:spacing w:line="360" w:lineRule="auto"/>
        <w:ind w:firstLine="480" w:firstLineChars="200"/>
        <w:rPr>
          <w:rFonts w:ascii="宋体" w:hAnsi="宋体"/>
          <w:sz w:val="24"/>
        </w:rPr>
      </w:pPr>
      <w:r>
        <w:rPr>
          <w:rFonts w:hint="eastAsia" w:ascii="宋体" w:hAnsi="宋体"/>
          <w:sz w:val="24"/>
        </w:rPr>
        <w:t>11.2.2按照合同的约定，及时、保质、保量，确保材料送达交货地点。</w:t>
      </w:r>
    </w:p>
    <w:p w14:paraId="4C10C3FD">
      <w:pPr>
        <w:spacing w:line="360" w:lineRule="auto"/>
        <w:ind w:firstLine="480" w:firstLineChars="200"/>
        <w:rPr>
          <w:rFonts w:ascii="宋体" w:hAnsi="宋体"/>
          <w:sz w:val="24"/>
        </w:rPr>
      </w:pPr>
      <w:r>
        <w:rPr>
          <w:rFonts w:hint="eastAsia" w:ascii="宋体" w:hAnsi="宋体"/>
          <w:sz w:val="24"/>
        </w:rPr>
        <w:t>11.2.3货物到达现场后,积极配合买方收货。</w:t>
      </w:r>
    </w:p>
    <w:p w14:paraId="6641BE78">
      <w:pPr>
        <w:spacing w:line="360" w:lineRule="auto"/>
        <w:ind w:firstLine="480" w:firstLineChars="200"/>
        <w:rPr>
          <w:rFonts w:ascii="宋体" w:hAnsi="宋体"/>
          <w:sz w:val="24"/>
        </w:rPr>
      </w:pPr>
      <w:r>
        <w:rPr>
          <w:rFonts w:hint="eastAsia" w:ascii="宋体" w:hAnsi="宋体"/>
          <w:sz w:val="24"/>
        </w:rPr>
        <w:t>11.2.4买方提出异议时，积极配合处理。</w:t>
      </w:r>
    </w:p>
    <w:p w14:paraId="3C8FAB57">
      <w:pPr>
        <w:spacing w:line="360" w:lineRule="auto"/>
        <w:ind w:firstLine="480" w:firstLineChars="200"/>
        <w:rPr>
          <w:rFonts w:hint="eastAsia" w:ascii="宋体" w:hAnsi="宋体"/>
          <w:sz w:val="24"/>
        </w:rPr>
      </w:pPr>
      <w:r>
        <w:rPr>
          <w:rFonts w:hint="eastAsia" w:ascii="宋体" w:hAnsi="宋体"/>
          <w:sz w:val="24"/>
        </w:rPr>
        <w:t>11.2.5按照买方要求免费提供相关材料的技术支持、信息支持。</w:t>
      </w:r>
    </w:p>
    <w:p w14:paraId="7AB3E990">
      <w:pPr>
        <w:spacing w:line="360" w:lineRule="auto"/>
        <w:ind w:firstLine="480" w:firstLineChars="200"/>
        <w:rPr>
          <w:rFonts w:hint="eastAsia" w:ascii="宋体" w:hAnsi="宋体"/>
          <w:sz w:val="24"/>
        </w:rPr>
      </w:pPr>
      <w:r>
        <w:rPr>
          <w:rFonts w:hint="eastAsia" w:ascii="宋体" w:hAnsi="宋体"/>
          <w:sz w:val="24"/>
        </w:rPr>
        <w:t>11.2.6及时联系买方办理结算。</w:t>
      </w:r>
    </w:p>
    <w:p w14:paraId="33DD6E37">
      <w:pPr>
        <w:spacing w:line="360" w:lineRule="auto"/>
        <w:ind w:firstLine="480" w:firstLineChars="200"/>
        <w:rPr>
          <w:rFonts w:hint="eastAsia" w:ascii="宋体" w:hAnsi="宋体"/>
          <w:sz w:val="24"/>
        </w:rPr>
      </w:pPr>
      <w:r>
        <w:rPr>
          <w:rFonts w:hint="eastAsia" w:ascii="宋体" w:hAnsi="宋体"/>
          <w:sz w:val="24"/>
        </w:rPr>
        <w:t>11.2.7按国家、地方政策及其他任何政府行为等规定，对货物供应有时间、数量、手续等要求的，卖方应在签订合同前告知买方。否则，卖方不得以此为由主张免除违约责任或提出任何费用请求。</w:t>
      </w:r>
    </w:p>
    <w:p w14:paraId="00C87820">
      <w:pPr>
        <w:spacing w:line="360" w:lineRule="auto"/>
        <w:ind w:firstLine="480" w:firstLineChars="200"/>
        <w:rPr>
          <w:rFonts w:ascii="宋体" w:hAnsi="宋体"/>
          <w:sz w:val="24"/>
        </w:rPr>
      </w:pPr>
      <w:r>
        <w:rPr>
          <w:rFonts w:hint="eastAsia" w:ascii="宋体" w:hAnsi="宋体"/>
          <w:sz w:val="24"/>
        </w:rPr>
        <w:t>11.2.8为履行本合同而投入的人员、材料、设备、工具等购买财产保险、人身险、第三者责任险等，在材料装、运等整个供应过程中发生的安全事故和财产损失由卖方承担费用和责任。</w:t>
      </w:r>
      <w:bookmarkStart w:id="60" w:name="_Hlk114142749"/>
      <w:bookmarkStart w:id="61" w:name="_Hlk114126729"/>
    </w:p>
    <w:p w14:paraId="4EFE9347">
      <w:pPr>
        <w:spacing w:line="360" w:lineRule="auto"/>
        <w:ind w:firstLine="480" w:firstLineChars="200"/>
        <w:rPr>
          <w:rFonts w:hint="eastAsia" w:ascii="宋体" w:hAnsi="宋体" w:cs="宋体"/>
          <w:b/>
          <w:bCs/>
          <w:sz w:val="24"/>
        </w:rPr>
      </w:pPr>
      <w:r>
        <w:rPr>
          <w:rFonts w:hint="eastAsia" w:ascii="宋体" w:hAnsi="宋体"/>
          <w:sz w:val="24"/>
        </w:rPr>
        <w:t>11.2.9</w:t>
      </w:r>
      <w:r>
        <w:rPr>
          <w:rFonts w:hint="eastAsia" w:ascii="宋体" w:hAnsi="宋体" w:cs="宋体"/>
          <w:b/>
          <w:bCs/>
          <w:sz w:val="24"/>
        </w:rPr>
        <w:t>卖方充分了解和承诺：</w:t>
      </w:r>
      <w:bookmarkEnd w:id="60"/>
      <w:bookmarkEnd w:id="61"/>
      <w:r>
        <w:rPr>
          <w:rFonts w:hint="eastAsia" w:ascii="宋体" w:hAnsi="宋体" w:cs="宋体"/>
          <w:b/>
          <w:bCs/>
          <w:sz w:val="24"/>
        </w:rPr>
        <w:t>在本合同履行过程中，如因卖方与第三人之间的纠纷导致买方作为共同被告或发生其他有损买方利益的事宜，由卖方承担因此给买方造成的一切损失和后果，包括不限于买方支出的诉讼费用、律师费用、其他应诉抗辩费用以及经有关机构裁决需由买方承担的全部费用等。买方有权从当期应支付卖方货款、扣留的卖方各类保留金、卖方提交的履约担保中及时收取违约金，不足部分由卖方及时补齐。</w:t>
      </w:r>
    </w:p>
    <w:p w14:paraId="435CB21D">
      <w:pPr>
        <w:spacing w:line="360" w:lineRule="auto"/>
        <w:ind w:firstLine="482" w:firstLineChars="200"/>
        <w:rPr>
          <w:rFonts w:hint="eastAsia" w:ascii="宋体" w:hAnsi="宋体"/>
          <w:sz w:val="24"/>
        </w:rPr>
      </w:pPr>
      <w:r>
        <w:rPr>
          <w:rFonts w:hint="eastAsia" w:ascii="宋体" w:hAnsi="宋体" w:cs="宋体"/>
          <w:b/>
          <w:bCs/>
          <w:sz w:val="24"/>
        </w:rPr>
        <w:t>11.2.10卖方充分了解和承诺：买方有权根据工程进度调整材料采购需求，卖方应配合买方完成相关工作，若买方承接工程项目缓建、停建，买方可通知卖方终止本合同并按卖方已交付合格的材料据实结算，除此之外买方不承担任何违约及赔偿责任。</w:t>
      </w:r>
    </w:p>
    <w:p w14:paraId="16FAA9FA">
      <w:pPr>
        <w:numPr>
          <w:ilvl w:val="0"/>
          <w:numId w:val="6"/>
        </w:numPr>
        <w:spacing w:line="360" w:lineRule="auto"/>
        <w:outlineLvl w:val="0"/>
        <w:rPr>
          <w:rFonts w:hint="eastAsia" w:ascii="宋体" w:hAnsi="宋体"/>
          <w:b/>
          <w:sz w:val="24"/>
          <w:szCs w:val="24"/>
        </w:rPr>
      </w:pPr>
      <w:r>
        <w:rPr>
          <w:rFonts w:hint="eastAsia" w:ascii="宋体" w:hAnsi="宋体"/>
          <w:b/>
          <w:sz w:val="24"/>
          <w:szCs w:val="24"/>
        </w:rPr>
        <w:t>质量保证金及保证期</w:t>
      </w:r>
    </w:p>
    <w:p w14:paraId="371C98C3">
      <w:pPr>
        <w:pStyle w:val="7"/>
        <w:spacing w:line="360" w:lineRule="auto"/>
        <w:ind w:firstLine="480" w:firstLineChars="200"/>
        <w:rPr>
          <w:rFonts w:hint="eastAsia" w:ascii="宋体" w:hAnsi="宋体"/>
          <w:sz w:val="24"/>
          <w:u w:val="none"/>
        </w:rPr>
      </w:pPr>
      <w:r>
        <w:rPr>
          <w:rFonts w:hint="eastAsia" w:ascii="宋体" w:hAnsi="宋体"/>
          <w:sz w:val="24"/>
          <w:u w:val="none"/>
        </w:rPr>
        <w:t>12.1 质量保证金办理：按结算金额</w:t>
      </w:r>
      <w:r>
        <w:rPr>
          <w:rFonts w:hint="eastAsia" w:ascii="宋体" w:hAnsi="宋体"/>
          <w:sz w:val="24"/>
        </w:rPr>
        <w:t xml:space="preserve">   </w:t>
      </w:r>
      <w:r>
        <w:rPr>
          <w:rFonts w:hint="eastAsia" w:ascii="宋体" w:hAnsi="宋体"/>
          <w:sz w:val="24"/>
          <w:u w:val="none"/>
        </w:rPr>
        <w:t>%的材料款做质量保证金。</w:t>
      </w:r>
    </w:p>
    <w:p w14:paraId="2528513A">
      <w:pPr>
        <w:pStyle w:val="7"/>
        <w:spacing w:line="360" w:lineRule="auto"/>
        <w:ind w:firstLine="480" w:firstLineChars="200"/>
        <w:rPr>
          <w:rFonts w:hint="eastAsia" w:ascii="宋体" w:hAnsi="宋体"/>
          <w:sz w:val="24"/>
          <w:u w:val="none"/>
        </w:rPr>
      </w:pPr>
      <w:r>
        <w:rPr>
          <w:rFonts w:hint="eastAsia" w:ascii="宋体" w:hAnsi="宋体"/>
          <w:sz w:val="24"/>
          <w:u w:val="none"/>
        </w:rPr>
        <w:t>12.2质量保证期：在该批次材料交货验收后</w:t>
      </w:r>
      <w:r>
        <w:rPr>
          <w:rFonts w:hint="eastAsia" w:ascii="宋体" w:hAnsi="宋体"/>
          <w:sz w:val="24"/>
        </w:rPr>
        <w:t xml:space="preserve">    </w:t>
      </w:r>
      <w:r>
        <w:rPr>
          <w:rFonts w:hint="eastAsia" w:ascii="宋体" w:hAnsi="宋体"/>
          <w:sz w:val="24"/>
          <w:u w:val="none"/>
        </w:rPr>
        <w:t>个月作为该批次材料的质量保证期。</w:t>
      </w:r>
    </w:p>
    <w:p w14:paraId="07D56C06">
      <w:pPr>
        <w:pStyle w:val="7"/>
        <w:spacing w:line="360" w:lineRule="auto"/>
        <w:ind w:firstLine="480" w:firstLineChars="200"/>
        <w:rPr>
          <w:rFonts w:hint="eastAsia" w:ascii="宋体" w:hAnsi="宋体"/>
          <w:sz w:val="24"/>
          <w:u w:val="none"/>
        </w:rPr>
      </w:pPr>
      <w:r>
        <w:rPr>
          <w:rFonts w:hint="eastAsia" w:ascii="宋体" w:hAnsi="宋体"/>
          <w:sz w:val="24"/>
          <w:u w:val="none"/>
        </w:rPr>
        <w:t>12.3质量保证金支付：在该批次材料质量保证期满后由卖方书面申请，经买方审核后</w:t>
      </w:r>
      <w:r>
        <w:rPr>
          <w:rFonts w:hint="eastAsia" w:ascii="宋体" w:hAnsi="宋体"/>
          <w:sz w:val="24"/>
        </w:rPr>
        <w:t xml:space="preserve">     </w:t>
      </w:r>
      <w:r>
        <w:rPr>
          <w:rFonts w:hint="eastAsia" w:ascii="宋体" w:hAnsi="宋体"/>
          <w:sz w:val="24"/>
          <w:u w:val="none"/>
        </w:rPr>
        <w:t>天内，无质量问题时支付给卖方（无息）。</w:t>
      </w:r>
    </w:p>
    <w:p w14:paraId="1BFF61FE">
      <w:pPr>
        <w:pStyle w:val="7"/>
        <w:spacing w:line="360" w:lineRule="auto"/>
        <w:ind w:firstLine="480" w:firstLineChars="200"/>
        <w:rPr>
          <w:rFonts w:hint="eastAsia" w:ascii="宋体" w:hAnsi="宋体"/>
          <w:sz w:val="24"/>
          <w:u w:val="none"/>
        </w:rPr>
      </w:pPr>
      <w:r>
        <w:rPr>
          <w:rFonts w:hint="eastAsia" w:ascii="宋体" w:hAnsi="宋体"/>
          <w:sz w:val="24"/>
          <w:u w:val="none"/>
        </w:rPr>
        <w:t>12.4质量保证金的扣留和支付，并不免除卖方对交付材料质量的保证责任。</w:t>
      </w:r>
    </w:p>
    <w:p w14:paraId="0F946854">
      <w:pPr>
        <w:numPr>
          <w:ilvl w:val="0"/>
          <w:numId w:val="6"/>
        </w:numPr>
        <w:spacing w:line="360" w:lineRule="auto"/>
        <w:outlineLvl w:val="0"/>
        <w:rPr>
          <w:rFonts w:hint="eastAsia" w:ascii="宋体" w:hAnsi="宋体"/>
          <w:b/>
          <w:sz w:val="24"/>
          <w:szCs w:val="24"/>
        </w:rPr>
      </w:pPr>
      <w:r>
        <w:rPr>
          <w:rFonts w:hint="eastAsia" w:ascii="宋体" w:hAnsi="宋体"/>
          <w:b/>
          <w:sz w:val="24"/>
          <w:szCs w:val="24"/>
        </w:rPr>
        <w:t>履约担保</w:t>
      </w:r>
    </w:p>
    <w:p w14:paraId="721A3832">
      <w:pPr>
        <w:spacing w:line="360" w:lineRule="auto"/>
        <w:ind w:firstLine="480" w:firstLineChars="200"/>
        <w:rPr>
          <w:rFonts w:hint="eastAsia" w:ascii="宋体" w:hAnsi="宋体"/>
          <w:sz w:val="24"/>
        </w:rPr>
      </w:pPr>
      <w:r>
        <w:rPr>
          <w:rFonts w:hint="eastAsia" w:ascii="宋体" w:hAnsi="宋体"/>
          <w:sz w:val="24"/>
        </w:rPr>
        <w:t>13.1卖方在签订合同前应一次性提交人民币</w:t>
      </w:r>
      <w:r>
        <w:rPr>
          <w:rFonts w:hint="eastAsia" w:ascii="宋体" w:hAnsi="宋体"/>
          <w:sz w:val="24"/>
          <w:u w:val="single"/>
        </w:rPr>
        <w:t xml:space="preserve">     </w:t>
      </w:r>
      <w:r>
        <w:rPr>
          <w:rFonts w:hint="eastAsia" w:ascii="宋体" w:hAnsi="宋体"/>
          <w:sz w:val="24"/>
        </w:rPr>
        <w:t>元作为履约保证金。履约担保可以采用履约保函的形式，额度为本合同金额的</w:t>
      </w:r>
      <w:r>
        <w:rPr>
          <w:rFonts w:hint="eastAsia" w:ascii="宋体" w:hAnsi="宋体"/>
          <w:sz w:val="24"/>
          <w:u w:val="single"/>
        </w:rPr>
        <w:t xml:space="preserve">    </w:t>
      </w:r>
      <w:r>
        <w:rPr>
          <w:rFonts w:hint="eastAsia" w:ascii="宋体" w:hAnsi="宋体"/>
          <w:sz w:val="24"/>
        </w:rPr>
        <w:t>%。履约保函应为见索即付银行履约保函（按招标文件/询价文件规定的格式开具）。</w:t>
      </w:r>
    </w:p>
    <w:p w14:paraId="4C588D6C">
      <w:pPr>
        <w:pStyle w:val="7"/>
        <w:spacing w:line="360" w:lineRule="auto"/>
        <w:ind w:firstLine="480" w:firstLineChars="200"/>
        <w:rPr>
          <w:rFonts w:hint="eastAsia" w:ascii="宋体" w:hAnsi="宋体"/>
          <w:sz w:val="24"/>
          <w:u w:val="none"/>
        </w:rPr>
      </w:pPr>
      <w:r>
        <w:rPr>
          <w:rFonts w:hint="eastAsia" w:ascii="宋体" w:hAnsi="宋体"/>
          <w:sz w:val="24"/>
          <w:u w:val="none"/>
        </w:rPr>
        <w:t>13.2履约担保的有效期限为合同最后一批材料交货验收后一个月，如履约保函有约定期限的，根据实际交货情况自动调整。</w:t>
      </w:r>
    </w:p>
    <w:p w14:paraId="28CEC990">
      <w:pPr>
        <w:pStyle w:val="7"/>
        <w:spacing w:line="360" w:lineRule="auto"/>
        <w:ind w:firstLine="480" w:firstLineChars="200"/>
        <w:rPr>
          <w:rFonts w:hint="eastAsia" w:ascii="宋体" w:hAnsi="宋体"/>
          <w:sz w:val="24"/>
          <w:u w:val="none"/>
        </w:rPr>
      </w:pPr>
      <w:r>
        <w:rPr>
          <w:rFonts w:hint="eastAsia" w:ascii="宋体" w:hAnsi="宋体"/>
          <w:sz w:val="24"/>
          <w:u w:val="none"/>
        </w:rPr>
        <w:t>13.3因卖方原因导致材料交货时间延长，其履约担保有效期应相应延长。</w:t>
      </w:r>
    </w:p>
    <w:p w14:paraId="619397B9">
      <w:pPr>
        <w:pStyle w:val="7"/>
        <w:spacing w:line="360" w:lineRule="auto"/>
        <w:ind w:firstLine="480" w:firstLineChars="200"/>
        <w:rPr>
          <w:rFonts w:hint="eastAsia" w:ascii="宋体" w:hAnsi="宋体"/>
          <w:sz w:val="24"/>
          <w:u w:val="none"/>
        </w:rPr>
      </w:pPr>
      <w:r>
        <w:rPr>
          <w:rFonts w:hint="eastAsia" w:ascii="宋体" w:hAnsi="宋体"/>
          <w:sz w:val="24"/>
          <w:u w:val="none"/>
        </w:rPr>
        <w:t>13.4履约担保到期后由卖方书面申请，经买方审核后一个月内退还（无息）。</w:t>
      </w:r>
    </w:p>
    <w:p w14:paraId="61E96267">
      <w:pPr>
        <w:pStyle w:val="7"/>
        <w:spacing w:line="360" w:lineRule="auto"/>
        <w:ind w:firstLine="480" w:firstLineChars="200"/>
        <w:rPr>
          <w:rFonts w:hint="eastAsia" w:ascii="宋体" w:hAnsi="宋体"/>
          <w:sz w:val="24"/>
          <w:u w:val="none"/>
        </w:rPr>
      </w:pPr>
      <w:r>
        <w:rPr>
          <w:rFonts w:hint="eastAsia" w:ascii="宋体" w:hAnsi="宋体"/>
          <w:sz w:val="24"/>
          <w:u w:val="none"/>
        </w:rPr>
        <w:t>13.5履约担保的退还或不予退还并不免除卖方对已交付材料的质量保证责任。</w:t>
      </w:r>
    </w:p>
    <w:p w14:paraId="4F17E029">
      <w:pPr>
        <w:numPr>
          <w:ilvl w:val="0"/>
          <w:numId w:val="6"/>
        </w:numPr>
        <w:spacing w:line="360" w:lineRule="auto"/>
        <w:outlineLvl w:val="0"/>
        <w:rPr>
          <w:rFonts w:hint="eastAsia" w:ascii="宋体" w:hAnsi="宋体"/>
          <w:b/>
          <w:sz w:val="24"/>
          <w:szCs w:val="24"/>
        </w:rPr>
      </w:pPr>
      <w:r>
        <w:rPr>
          <w:rFonts w:hint="eastAsia" w:ascii="宋体" w:hAnsi="宋体"/>
          <w:b/>
          <w:sz w:val="24"/>
          <w:szCs w:val="24"/>
        </w:rPr>
        <w:t>质量事故</w:t>
      </w:r>
    </w:p>
    <w:p w14:paraId="2691C427">
      <w:pPr>
        <w:spacing w:line="360" w:lineRule="auto"/>
        <w:ind w:firstLine="480" w:firstLineChars="200"/>
        <w:rPr>
          <w:rFonts w:ascii="宋体" w:hAnsi="宋体"/>
          <w:sz w:val="24"/>
          <w:u w:val="single"/>
        </w:rPr>
      </w:pPr>
      <w:r>
        <w:rPr>
          <w:rFonts w:hint="eastAsia" w:ascii="宋体" w:hAnsi="宋体"/>
          <w:sz w:val="24"/>
        </w:rPr>
        <w:t>14.1卖方材料不合格造成的质量事故：</w:t>
      </w:r>
      <w:r>
        <w:rPr>
          <w:rFonts w:hint="eastAsia" w:ascii="宋体" w:hAnsi="宋体"/>
          <w:sz w:val="24"/>
          <w:u w:val="single"/>
        </w:rPr>
        <w:t xml:space="preserve">                             </w:t>
      </w:r>
      <w:r>
        <w:rPr>
          <w:rFonts w:hint="eastAsia" w:ascii="宋体" w:hAnsi="宋体"/>
          <w:sz w:val="24"/>
        </w:rPr>
        <w:t>。</w:t>
      </w:r>
    </w:p>
    <w:p w14:paraId="28A96B07">
      <w:pPr>
        <w:spacing w:line="360" w:lineRule="auto"/>
        <w:ind w:firstLine="480" w:firstLineChars="200"/>
        <w:rPr>
          <w:rFonts w:hint="eastAsia" w:ascii="宋体" w:hAnsi="宋体"/>
          <w:sz w:val="24"/>
        </w:rPr>
      </w:pPr>
      <w:r>
        <w:rPr>
          <w:rFonts w:hint="eastAsia" w:ascii="宋体" w:hAnsi="宋体"/>
          <w:sz w:val="24"/>
        </w:rPr>
        <w:t>14.2卖方不能按时、按量供应材料造成施工停工，而导致的质量事故：</w:t>
      </w:r>
      <w:r>
        <w:rPr>
          <w:rFonts w:hint="eastAsia" w:ascii="宋体" w:hAnsi="宋体"/>
          <w:sz w:val="24"/>
          <w:u w:val="single"/>
        </w:rPr>
        <w:t xml:space="preserve">                                                  </w:t>
      </w:r>
      <w:r>
        <w:rPr>
          <w:rFonts w:hint="eastAsia" w:ascii="宋体" w:hAnsi="宋体"/>
          <w:sz w:val="24"/>
        </w:rPr>
        <w:t>。</w:t>
      </w:r>
    </w:p>
    <w:p w14:paraId="26974F7D">
      <w:pPr>
        <w:spacing w:line="360" w:lineRule="auto"/>
        <w:ind w:firstLine="480" w:firstLineChars="200"/>
        <w:rPr>
          <w:rFonts w:hint="eastAsia" w:ascii="宋体" w:hAnsi="宋体"/>
          <w:sz w:val="24"/>
        </w:rPr>
      </w:pPr>
      <w:r>
        <w:rPr>
          <w:rFonts w:hint="eastAsia" w:ascii="宋体" w:hAnsi="宋体"/>
          <w:sz w:val="24"/>
        </w:rPr>
        <w:t>14.3</w:t>
      </w:r>
      <w:bookmarkStart w:id="62" w:name="_Hlk114126746"/>
      <w:bookmarkStart w:id="63" w:name="_Hlk114142072"/>
      <w:r>
        <w:rPr>
          <w:rFonts w:hint="eastAsia" w:ascii="宋体" w:hAnsi="宋体" w:cs="宋体"/>
          <w:b/>
          <w:bCs/>
          <w:sz w:val="24"/>
        </w:rPr>
        <w:t>卖方充分了解和承诺：</w:t>
      </w:r>
      <w:bookmarkEnd w:id="62"/>
      <w:r>
        <w:rPr>
          <w:rFonts w:hint="eastAsia" w:ascii="宋体" w:hAnsi="宋体"/>
          <w:b/>
          <w:bCs/>
          <w:sz w:val="24"/>
        </w:rPr>
        <w:t>如卖方发生以上行为，</w:t>
      </w:r>
      <w:r>
        <w:rPr>
          <w:rFonts w:hint="eastAsia" w:ascii="宋体" w:hAnsi="宋体"/>
          <w:b/>
          <w:bCs/>
          <w:sz w:val="24"/>
          <w:szCs w:val="24"/>
        </w:rPr>
        <w:t>买方有权解除合同另行采购，由此造成的价差及费用由卖方承担。</w:t>
      </w:r>
      <w:bookmarkEnd w:id="63"/>
    </w:p>
    <w:p w14:paraId="249A1C27">
      <w:pPr>
        <w:numPr>
          <w:ilvl w:val="0"/>
          <w:numId w:val="6"/>
        </w:numPr>
        <w:spacing w:line="360" w:lineRule="auto"/>
        <w:outlineLvl w:val="0"/>
        <w:rPr>
          <w:rFonts w:hint="eastAsia" w:ascii="宋体" w:hAnsi="宋体"/>
          <w:b/>
          <w:sz w:val="24"/>
          <w:szCs w:val="24"/>
        </w:rPr>
      </w:pPr>
      <w:r>
        <w:rPr>
          <w:rFonts w:hint="eastAsia" w:ascii="宋体" w:hAnsi="宋体"/>
          <w:b/>
          <w:sz w:val="24"/>
          <w:szCs w:val="24"/>
        </w:rPr>
        <w:t>违约责任</w:t>
      </w:r>
    </w:p>
    <w:p w14:paraId="25AA94F2">
      <w:pPr>
        <w:spacing w:line="360" w:lineRule="auto"/>
        <w:ind w:firstLine="480" w:firstLineChars="200"/>
        <w:rPr>
          <w:rFonts w:hint="eastAsia" w:ascii="宋体" w:hAnsi="宋体"/>
          <w:sz w:val="24"/>
        </w:rPr>
      </w:pPr>
      <w:r>
        <w:rPr>
          <w:rFonts w:hint="eastAsia" w:ascii="宋体" w:hAnsi="宋体"/>
          <w:sz w:val="24"/>
        </w:rPr>
        <w:t>15.1卖方不能及时供应材料，买方有权要求卖方赔偿经济损失，同时支付违约金</w:t>
      </w:r>
      <w:r>
        <w:rPr>
          <w:rFonts w:hint="eastAsia" w:ascii="宋体" w:hAnsi="宋体"/>
          <w:sz w:val="24"/>
          <w:u w:val="single"/>
        </w:rPr>
        <w:t xml:space="preserve">      </w:t>
      </w:r>
      <w:r>
        <w:rPr>
          <w:rFonts w:hint="eastAsia" w:ascii="宋体" w:hAnsi="宋体"/>
          <w:sz w:val="24"/>
        </w:rPr>
        <w:t>元/次。</w:t>
      </w:r>
    </w:p>
    <w:p w14:paraId="18BDDC75">
      <w:pPr>
        <w:spacing w:line="360" w:lineRule="auto"/>
        <w:ind w:firstLine="480" w:firstLineChars="200"/>
        <w:rPr>
          <w:rFonts w:ascii="宋体" w:hAnsi="宋体"/>
          <w:sz w:val="24"/>
        </w:rPr>
      </w:pPr>
      <w:r>
        <w:rPr>
          <w:rFonts w:hint="eastAsia" w:ascii="宋体" w:hAnsi="宋体"/>
          <w:sz w:val="24"/>
        </w:rPr>
        <w:t>15.2卖方产品质量不符合合同约定，买方有权要求卖方赔偿经济损失，同时支付违约金</w:t>
      </w:r>
      <w:r>
        <w:rPr>
          <w:rFonts w:hint="eastAsia" w:ascii="宋体" w:hAnsi="宋体"/>
          <w:sz w:val="24"/>
          <w:u w:val="single"/>
        </w:rPr>
        <w:t xml:space="preserve">      </w:t>
      </w:r>
      <w:r>
        <w:rPr>
          <w:rFonts w:hint="eastAsia" w:ascii="宋体" w:hAnsi="宋体"/>
          <w:sz w:val="24"/>
        </w:rPr>
        <w:t>元/次。</w:t>
      </w:r>
    </w:p>
    <w:p w14:paraId="0E060FD8">
      <w:pPr>
        <w:spacing w:line="360" w:lineRule="auto"/>
        <w:ind w:firstLine="480" w:firstLineChars="200"/>
        <w:rPr>
          <w:rFonts w:hint="eastAsia" w:ascii="宋体" w:hAnsi="宋体"/>
          <w:sz w:val="24"/>
        </w:rPr>
      </w:pPr>
      <w:r>
        <w:rPr>
          <w:rFonts w:hint="eastAsia" w:ascii="宋体" w:hAnsi="宋体"/>
          <w:sz w:val="24"/>
        </w:rPr>
        <w:t>15.3若卖方在合同执行过程中被政府行业主管部门（如质监、交通、住建等部门）或业主单位列入不合格名录或黑名单（无论是否在本项目上被抽查到不合格），应视为卖方违约。买方有权采取解除合同、要求退货等措施，如造成损失的买方有权要求卖方进行赔偿。</w:t>
      </w:r>
    </w:p>
    <w:p w14:paraId="2D12C238">
      <w:pPr>
        <w:spacing w:line="360" w:lineRule="auto"/>
        <w:ind w:firstLine="480" w:firstLineChars="200"/>
        <w:rPr>
          <w:rFonts w:hint="eastAsia" w:ascii="宋体" w:hAnsi="宋体"/>
          <w:sz w:val="24"/>
        </w:rPr>
      </w:pPr>
      <w:r>
        <w:rPr>
          <w:rFonts w:hint="eastAsia" w:ascii="宋体" w:hAnsi="宋体"/>
          <w:sz w:val="24"/>
        </w:rPr>
        <w:t>15.4如卖方违约，买方保留单方解除本合同的权力。卖方按本合同约定应承担的违约金、赔偿金，买方有权从货款或履约担保或质量保证金中直接扣除，不足部分由卖方另行支付。</w:t>
      </w:r>
    </w:p>
    <w:p w14:paraId="05A7CA5D">
      <w:pPr>
        <w:spacing w:line="360" w:lineRule="auto"/>
        <w:ind w:firstLine="480" w:firstLineChars="200"/>
        <w:rPr>
          <w:rFonts w:hint="eastAsia" w:ascii="宋体" w:hAnsi="宋体"/>
          <w:sz w:val="24"/>
        </w:rPr>
      </w:pPr>
      <w:r>
        <w:rPr>
          <w:rFonts w:hint="eastAsia" w:ascii="宋体" w:hAnsi="宋体"/>
          <w:sz w:val="24"/>
        </w:rPr>
        <w:t>15.5若买方未按约定付款，卖方可向买方主张逾期付款利息，利率为合同订立时1年期贷款市场报价利率。</w:t>
      </w:r>
    </w:p>
    <w:p w14:paraId="4616A821">
      <w:pPr>
        <w:numPr>
          <w:ilvl w:val="0"/>
          <w:numId w:val="6"/>
        </w:numPr>
        <w:spacing w:line="360" w:lineRule="auto"/>
        <w:outlineLvl w:val="0"/>
        <w:rPr>
          <w:rFonts w:hint="eastAsia" w:ascii="宋体" w:hAnsi="宋体"/>
          <w:b/>
          <w:sz w:val="24"/>
          <w:szCs w:val="24"/>
        </w:rPr>
      </w:pPr>
      <w:r>
        <w:rPr>
          <w:rFonts w:hint="eastAsia" w:ascii="宋体" w:hAnsi="宋体"/>
          <w:b/>
          <w:sz w:val="24"/>
          <w:szCs w:val="24"/>
        </w:rPr>
        <w:t>知识产权</w:t>
      </w:r>
    </w:p>
    <w:p w14:paraId="33B51DC9">
      <w:pPr>
        <w:spacing w:line="360" w:lineRule="auto"/>
        <w:ind w:firstLine="480" w:firstLineChars="200"/>
        <w:rPr>
          <w:rFonts w:hint="eastAsia" w:ascii="宋体" w:hAnsi="宋体"/>
          <w:sz w:val="24"/>
        </w:rPr>
      </w:pPr>
      <w:r>
        <w:rPr>
          <w:rFonts w:hint="eastAsia" w:ascii="宋体" w:hAnsi="宋体"/>
          <w:sz w:val="24"/>
        </w:rPr>
        <w:t>16.1 除合同条款另有约定外，买方提供给卖方的图纸、技术规格书以及反映买方要求的或其他类似性质的文件的知识产权属于买方，卖方可以为实现合同目的而复制、使用此类文件，但不能用于与合同无关的其他事项。未经买方书面同意，卖方不得为了合同以外的目的而复制、使用上述文件或将之提供给任何第三方。</w:t>
      </w:r>
    </w:p>
    <w:p w14:paraId="697DCC69">
      <w:pPr>
        <w:spacing w:line="360" w:lineRule="auto"/>
        <w:ind w:firstLine="480" w:firstLineChars="200"/>
        <w:rPr>
          <w:rFonts w:hint="eastAsia" w:ascii="宋体" w:hAnsi="宋体"/>
          <w:sz w:val="24"/>
        </w:rPr>
      </w:pPr>
      <w:r>
        <w:rPr>
          <w:rFonts w:hint="eastAsia" w:ascii="宋体" w:hAnsi="宋体"/>
          <w:sz w:val="24"/>
        </w:rPr>
        <w:t>16.2</w:t>
      </w:r>
      <w:bookmarkStart w:id="64" w:name="_Hlk114142087"/>
      <w:r>
        <w:rPr>
          <w:rFonts w:hint="eastAsia" w:ascii="宋体" w:hAnsi="宋体" w:cs="宋体"/>
          <w:b/>
          <w:bCs/>
          <w:sz w:val="24"/>
        </w:rPr>
        <w:t>卖方充分了解和承诺：</w:t>
      </w:r>
      <w:r>
        <w:rPr>
          <w:rFonts w:hint="eastAsia" w:ascii="宋体" w:hAnsi="宋体"/>
          <w:b/>
          <w:bCs/>
          <w:sz w:val="24"/>
        </w:rPr>
        <w:t>买方在使用其货物或货物的任何一部分时，免受第三方提出的侵犯其专利权、商标权、著作权或其他知识产权的起诉。任何第三方提出的侵权指控，卖方必须与第三方交涉并承担由此引起的一切法律责任和费用（包括但不限于买方支出的诉讼费用、律师费用、其他应诉抗辩费用以及经有关机构裁决需由买方承担的索赔人所主张的损失赔偿、诉讼费用、律师费用等）。</w:t>
      </w:r>
      <w:bookmarkEnd w:id="64"/>
    </w:p>
    <w:p w14:paraId="544BF412">
      <w:pPr>
        <w:spacing w:line="360" w:lineRule="auto"/>
        <w:ind w:firstLine="480" w:firstLineChars="200"/>
        <w:rPr>
          <w:rFonts w:hint="eastAsia" w:ascii="宋体" w:hAnsi="宋体"/>
          <w:sz w:val="24"/>
        </w:rPr>
      </w:pPr>
      <w:r>
        <w:rPr>
          <w:rFonts w:hint="eastAsia" w:ascii="宋体" w:hAnsi="宋体"/>
          <w:sz w:val="24"/>
        </w:rPr>
        <w:t>16.3除合同条款另有约定外，卖方在合同签订前和签订时已确定采用的专利、专有技术、技术秘密的使用费已包含在签约合同价中。</w:t>
      </w:r>
    </w:p>
    <w:p w14:paraId="0E5A5DB7">
      <w:pPr>
        <w:numPr>
          <w:ilvl w:val="0"/>
          <w:numId w:val="6"/>
        </w:numPr>
        <w:spacing w:line="360" w:lineRule="auto"/>
        <w:outlineLvl w:val="0"/>
        <w:rPr>
          <w:rFonts w:hint="eastAsia" w:ascii="宋体" w:hAnsi="宋体"/>
          <w:b/>
          <w:sz w:val="24"/>
          <w:szCs w:val="24"/>
        </w:rPr>
      </w:pPr>
      <w:r>
        <w:rPr>
          <w:rFonts w:hint="eastAsia" w:ascii="宋体" w:hAnsi="宋体"/>
          <w:b/>
          <w:sz w:val="24"/>
          <w:szCs w:val="24"/>
        </w:rPr>
        <w:t>保密</w:t>
      </w:r>
    </w:p>
    <w:p w14:paraId="3B0B33A3">
      <w:pPr>
        <w:spacing w:line="360" w:lineRule="auto"/>
        <w:ind w:firstLine="480" w:firstLineChars="200"/>
        <w:rPr>
          <w:rFonts w:hint="eastAsia" w:ascii="宋体" w:hAnsi="宋体"/>
          <w:sz w:val="24"/>
        </w:rPr>
      </w:pPr>
      <w:r>
        <w:rPr>
          <w:rFonts w:hint="eastAsia" w:ascii="宋体" w:hAnsi="宋体"/>
          <w:sz w:val="24"/>
        </w:rPr>
        <w:t>17.1未经买方书面同意，卖方不得将由买方或代表买方提供的有关合同或任何合同条文、技术规格书、计划、图纸、模型、样品、资料提供给与履行本合同无关的任何其他人。即使向与履行本合同有关的人员提供，也应注意保密并限于履行合同必须的范围。</w:t>
      </w:r>
    </w:p>
    <w:p w14:paraId="29DE2545">
      <w:pPr>
        <w:spacing w:line="360" w:lineRule="auto"/>
        <w:ind w:firstLine="480" w:firstLineChars="200"/>
        <w:rPr>
          <w:rFonts w:hint="eastAsia" w:ascii="宋体" w:hAnsi="宋体"/>
          <w:sz w:val="24"/>
        </w:rPr>
      </w:pPr>
      <w:r>
        <w:rPr>
          <w:rFonts w:hint="eastAsia" w:ascii="宋体" w:hAnsi="宋体"/>
          <w:sz w:val="24"/>
        </w:rPr>
        <w:t>17.2未经买方书面同意，除了履行本合同外，卖方不应使用合同条款第17.1款所列举的任何文件和资料。</w:t>
      </w:r>
    </w:p>
    <w:p w14:paraId="498C3CD1">
      <w:pPr>
        <w:spacing w:line="360" w:lineRule="auto"/>
        <w:ind w:firstLine="480" w:firstLineChars="200"/>
        <w:rPr>
          <w:rFonts w:hint="eastAsia" w:ascii="宋体" w:hAnsi="宋体"/>
          <w:sz w:val="24"/>
        </w:rPr>
      </w:pPr>
      <w:r>
        <w:rPr>
          <w:rFonts w:hint="eastAsia" w:ascii="宋体" w:hAnsi="宋体"/>
          <w:sz w:val="24"/>
        </w:rPr>
        <w:t>17.3不论本合同是否变更、解除、终止，本合同17.1及17.2条长期有效。</w:t>
      </w:r>
    </w:p>
    <w:p w14:paraId="7FF8561D">
      <w:pPr>
        <w:spacing w:line="360" w:lineRule="auto"/>
        <w:ind w:firstLine="480" w:firstLineChars="200"/>
        <w:rPr>
          <w:rFonts w:hint="eastAsia" w:ascii="宋体" w:hAnsi="宋体"/>
          <w:sz w:val="24"/>
        </w:rPr>
      </w:pPr>
      <w:r>
        <w:rPr>
          <w:rFonts w:hint="eastAsia" w:ascii="宋体" w:hAnsi="宋体"/>
          <w:sz w:val="24"/>
        </w:rPr>
        <w:t>17.4如卖方违反上述条款使用买方提供的信息，卖方应承担有关赔偿费用和一切法律责任。</w:t>
      </w:r>
    </w:p>
    <w:p w14:paraId="05C54E40">
      <w:pPr>
        <w:numPr>
          <w:ilvl w:val="0"/>
          <w:numId w:val="6"/>
        </w:numPr>
        <w:spacing w:line="360" w:lineRule="auto"/>
        <w:outlineLvl w:val="0"/>
        <w:rPr>
          <w:rFonts w:hint="eastAsia" w:ascii="宋体" w:hAnsi="宋体"/>
          <w:b/>
          <w:sz w:val="24"/>
          <w:szCs w:val="24"/>
        </w:rPr>
      </w:pPr>
      <w:r>
        <w:rPr>
          <w:rFonts w:hint="eastAsia" w:ascii="宋体" w:hAnsi="宋体"/>
          <w:b/>
          <w:sz w:val="24"/>
          <w:szCs w:val="24"/>
        </w:rPr>
        <w:t>节能环保</w:t>
      </w:r>
    </w:p>
    <w:p w14:paraId="26886C70">
      <w:pPr>
        <w:pStyle w:val="7"/>
        <w:spacing w:line="360" w:lineRule="auto"/>
        <w:ind w:firstLine="480" w:firstLineChars="200"/>
        <w:rPr>
          <w:rFonts w:hint="eastAsia" w:ascii="宋体" w:hAnsi="宋体"/>
          <w:sz w:val="24"/>
          <w:u w:val="none"/>
        </w:rPr>
      </w:pPr>
      <w:r>
        <w:rPr>
          <w:rFonts w:hint="eastAsia" w:ascii="宋体" w:hAnsi="宋体"/>
          <w:sz w:val="24"/>
          <w:u w:val="none"/>
        </w:rPr>
        <w:t>18.1卖方声明：（1）本合同项下材料属于□/不属于□危化品；（2）本包装物属于□/不属于□固体危废）。</w:t>
      </w:r>
    </w:p>
    <w:p w14:paraId="207EB052">
      <w:pPr>
        <w:pStyle w:val="7"/>
        <w:spacing w:line="360" w:lineRule="auto"/>
        <w:ind w:firstLine="480" w:firstLineChars="200"/>
        <w:rPr>
          <w:rFonts w:hint="eastAsia" w:ascii="宋体" w:hAnsi="宋体"/>
          <w:sz w:val="24"/>
          <w:u w:val="none"/>
        </w:rPr>
      </w:pPr>
      <w:r>
        <w:rPr>
          <w:rFonts w:hint="eastAsia" w:ascii="宋体" w:hAnsi="宋体"/>
          <w:sz w:val="24"/>
          <w:u w:val="none"/>
        </w:rPr>
        <w:t>18.2卖方承诺：卖方的生产（经营）行为和本合同中的所有产品（材料）是符合中国相关节能、环保方面的法律法规、规范性文件、相关标准的，卖方承担因此引起的一切责任，与买方无关。</w:t>
      </w:r>
    </w:p>
    <w:p w14:paraId="5EDF1370">
      <w:pPr>
        <w:pStyle w:val="7"/>
        <w:spacing w:line="360" w:lineRule="auto"/>
        <w:ind w:firstLine="480" w:firstLineChars="200"/>
        <w:rPr>
          <w:rFonts w:hint="eastAsia" w:ascii="宋体" w:hAnsi="宋体"/>
          <w:sz w:val="24"/>
          <w:u w:val="none"/>
        </w:rPr>
      </w:pPr>
      <w:r>
        <w:rPr>
          <w:rFonts w:hint="eastAsia" w:ascii="宋体" w:hAnsi="宋体"/>
          <w:sz w:val="24"/>
          <w:u w:val="none"/>
        </w:rPr>
        <w:t>18.3卖方在执行本合同的过程中，应遵守国家和地方有关节能、环保法规及买方的相关规定，注意保护环境。</w:t>
      </w:r>
    </w:p>
    <w:p w14:paraId="4001A74F">
      <w:pPr>
        <w:pStyle w:val="7"/>
        <w:spacing w:line="360" w:lineRule="auto"/>
        <w:ind w:firstLine="480" w:firstLineChars="200"/>
        <w:rPr>
          <w:rFonts w:ascii="宋体" w:hAnsi="宋体"/>
          <w:sz w:val="24"/>
          <w:u w:val="none"/>
        </w:rPr>
      </w:pPr>
      <w:r>
        <w:rPr>
          <w:rFonts w:hint="eastAsia" w:ascii="宋体" w:hAnsi="宋体"/>
          <w:sz w:val="24"/>
          <w:u w:val="none"/>
        </w:rPr>
        <w:t>18.4履行合同过程中造成了环境污染，由责任方承担全部责任和所有费用。</w:t>
      </w:r>
    </w:p>
    <w:p w14:paraId="0E45BF19">
      <w:pPr>
        <w:pStyle w:val="7"/>
        <w:spacing w:line="360" w:lineRule="auto"/>
        <w:ind w:firstLine="480" w:firstLineChars="200"/>
        <w:rPr>
          <w:rFonts w:hint="eastAsia" w:ascii="宋体" w:hAnsi="宋体"/>
          <w:sz w:val="24"/>
          <w:u w:val="none"/>
        </w:rPr>
      </w:pPr>
      <w:r>
        <w:rPr>
          <w:rFonts w:hint="eastAsia" w:ascii="宋体" w:hAnsi="宋体"/>
          <w:sz w:val="24"/>
          <w:u w:val="none"/>
        </w:rPr>
        <w:t>18.5材料包装物回收：</w:t>
      </w:r>
      <w:r>
        <w:rPr>
          <w:rFonts w:hint="eastAsia" w:ascii="宋体" w:hAnsi="宋体"/>
          <w:sz w:val="24"/>
        </w:rPr>
        <w:t xml:space="preserve">                                    </w:t>
      </w:r>
      <w:r>
        <w:rPr>
          <w:rFonts w:hint="eastAsia" w:ascii="宋体" w:hAnsi="宋体"/>
          <w:sz w:val="24"/>
          <w:u w:val="none"/>
        </w:rPr>
        <w:t xml:space="preserve"> 。</w:t>
      </w:r>
    </w:p>
    <w:p w14:paraId="02F6C8B5">
      <w:pPr>
        <w:numPr>
          <w:ilvl w:val="0"/>
          <w:numId w:val="6"/>
        </w:numPr>
        <w:spacing w:line="360" w:lineRule="auto"/>
        <w:outlineLvl w:val="0"/>
        <w:rPr>
          <w:rFonts w:hint="eastAsia" w:ascii="宋体" w:hAnsi="宋体"/>
          <w:b/>
          <w:sz w:val="24"/>
          <w:szCs w:val="24"/>
        </w:rPr>
      </w:pPr>
      <w:r>
        <w:rPr>
          <w:rFonts w:hint="eastAsia" w:ascii="宋体" w:hAnsi="宋体"/>
          <w:b/>
          <w:sz w:val="24"/>
          <w:szCs w:val="24"/>
        </w:rPr>
        <w:t xml:space="preserve">安全生产、职业健康 </w:t>
      </w:r>
    </w:p>
    <w:p w14:paraId="17D0D4BE">
      <w:pPr>
        <w:spacing w:line="360" w:lineRule="auto"/>
        <w:ind w:firstLine="480" w:firstLineChars="200"/>
        <w:rPr>
          <w:rFonts w:hint="eastAsia" w:ascii="宋体" w:hAnsi="宋体"/>
          <w:sz w:val="24"/>
        </w:rPr>
      </w:pPr>
      <w:r>
        <w:rPr>
          <w:rFonts w:hint="eastAsia" w:ascii="宋体" w:hAnsi="宋体"/>
          <w:sz w:val="24"/>
        </w:rPr>
        <w:t>19.1卖方应确保提供的产品符合国家法律、法规、标准、规范及合同中关于产品安全可靠性的相关规定，不得向买方提供国家明令禁止使用或淘汰的产品。产品有有效期规定的，卖方应保证产品在有效期内。</w:t>
      </w:r>
    </w:p>
    <w:p w14:paraId="7AAE38F3">
      <w:pPr>
        <w:spacing w:line="360" w:lineRule="auto"/>
        <w:ind w:firstLine="480" w:firstLineChars="200"/>
        <w:rPr>
          <w:rFonts w:hint="eastAsia" w:ascii="宋体" w:hAnsi="宋体"/>
          <w:sz w:val="24"/>
        </w:rPr>
      </w:pPr>
      <w:r>
        <w:rPr>
          <w:rFonts w:hint="eastAsia" w:ascii="宋体" w:hAnsi="宋体"/>
          <w:sz w:val="24"/>
        </w:rPr>
        <w:t>19.2卖方负责产品正式交付前的安全生产、职业健康管理工作，负有主体责任，保证在产品供应过程的安全作业并承担责任和义务，若发生致人伤亡、机具设备损失的事故，由卖方负责。</w:t>
      </w:r>
    </w:p>
    <w:p w14:paraId="17BFC7F5">
      <w:pPr>
        <w:spacing w:line="360" w:lineRule="auto"/>
        <w:ind w:firstLine="480" w:firstLineChars="200"/>
        <w:rPr>
          <w:rFonts w:hint="eastAsia" w:ascii="宋体" w:hAnsi="宋体"/>
          <w:sz w:val="24"/>
        </w:rPr>
      </w:pPr>
      <w:r>
        <w:rPr>
          <w:rFonts w:hint="eastAsia" w:ascii="宋体" w:hAnsi="宋体"/>
          <w:sz w:val="24"/>
        </w:rPr>
        <w:t>19.3卖方有义务提供书面材料告知买方所供应材料尤其是易燃易爆、危险化学品等材料在运输、储存、使用过程的安全操作规程、注意事项及应急处置措施等，并对买方进行安全方面交底，提出保障使用人员安全和预防生产安全事故的措施建议。</w:t>
      </w:r>
    </w:p>
    <w:p w14:paraId="0295A34A">
      <w:pPr>
        <w:numPr>
          <w:ilvl w:val="0"/>
          <w:numId w:val="6"/>
        </w:numPr>
        <w:spacing w:line="360" w:lineRule="auto"/>
        <w:outlineLvl w:val="0"/>
        <w:rPr>
          <w:rFonts w:hint="eastAsia" w:ascii="宋体" w:hAnsi="宋体"/>
          <w:b/>
          <w:sz w:val="24"/>
          <w:szCs w:val="24"/>
        </w:rPr>
      </w:pPr>
      <w:r>
        <w:rPr>
          <w:rFonts w:hint="eastAsia" w:ascii="宋体" w:hAnsi="宋体"/>
          <w:b/>
          <w:sz w:val="24"/>
          <w:szCs w:val="24"/>
        </w:rPr>
        <w:t>不可抗力</w:t>
      </w:r>
    </w:p>
    <w:p w14:paraId="56F528A8">
      <w:pPr>
        <w:spacing w:line="360" w:lineRule="auto"/>
        <w:ind w:firstLine="480" w:firstLineChars="200"/>
        <w:rPr>
          <w:rFonts w:ascii="宋体" w:hAnsi="宋体"/>
          <w:sz w:val="24"/>
        </w:rPr>
      </w:pPr>
      <w:r>
        <w:rPr>
          <w:rFonts w:hint="eastAsia" w:ascii="宋体" w:hAnsi="宋体"/>
          <w:sz w:val="24"/>
        </w:rPr>
        <w:t>20.1</w:t>
      </w:r>
      <w:r>
        <w:rPr>
          <w:rFonts w:hint="eastAsia"/>
          <w:sz w:val="24"/>
        </w:rPr>
        <w:t>不可抗力事件系指甲乙双方在缔结合同时所不能预见的，并且它的发生及其后果是无法避免和克服的事件，诸如战争、严重火灾、洪水、台风、地震等。</w:t>
      </w:r>
      <w:r>
        <w:rPr>
          <w:sz w:val="24"/>
        </w:rPr>
        <w:t xml:space="preserve">        </w:t>
      </w:r>
    </w:p>
    <w:p w14:paraId="52E87360">
      <w:pPr>
        <w:spacing w:line="360" w:lineRule="auto"/>
        <w:ind w:firstLine="480" w:firstLineChars="200"/>
        <w:rPr>
          <w:rFonts w:hint="eastAsia"/>
          <w:sz w:val="24"/>
        </w:rPr>
      </w:pPr>
      <w:r>
        <w:rPr>
          <w:rFonts w:ascii="宋体" w:hAnsi="宋体"/>
          <w:sz w:val="24"/>
        </w:rPr>
        <w:t>2</w:t>
      </w:r>
      <w:r>
        <w:rPr>
          <w:rFonts w:hint="eastAsia" w:ascii="宋体" w:hAnsi="宋体"/>
          <w:sz w:val="24"/>
        </w:rPr>
        <w:t>0</w:t>
      </w:r>
      <w:r>
        <w:rPr>
          <w:rFonts w:ascii="宋体" w:hAnsi="宋体"/>
          <w:sz w:val="24"/>
        </w:rPr>
        <w:t>.2</w:t>
      </w:r>
      <w:r>
        <w:rPr>
          <w:rFonts w:hint="eastAsia"/>
          <w:sz w:val="24"/>
        </w:rPr>
        <w:t>在不可抗力事件发生后，</w:t>
      </w:r>
      <w:r>
        <w:rPr>
          <w:rFonts w:hint="eastAsia" w:ascii="宋体" w:hAnsi="宋体"/>
          <w:sz w:val="24"/>
        </w:rPr>
        <w:t>遭受不可抗力的一方</w:t>
      </w:r>
      <w:r>
        <w:rPr>
          <w:rFonts w:hint="eastAsia"/>
          <w:sz w:val="24"/>
        </w:rPr>
        <w:t>应尽快以书面形式将不可抗力的情况和原因通知对方。</w:t>
      </w:r>
      <w:r>
        <w:rPr>
          <w:rFonts w:hint="eastAsia" w:ascii="宋体" w:hAnsi="宋体" w:cs="宋体"/>
          <w:sz w:val="24"/>
          <w:szCs w:val="24"/>
        </w:rPr>
        <w:t>并应在不可抗力事件发生后</w:t>
      </w:r>
      <w:r>
        <w:rPr>
          <w:rFonts w:hint="eastAsia" w:ascii="宋体" w:hAnsi="宋体" w:cs="宋体"/>
          <w:sz w:val="24"/>
          <w:szCs w:val="24"/>
          <w:u w:val="single"/>
        </w:rPr>
        <w:t>14</w:t>
      </w:r>
      <w:r>
        <w:rPr>
          <w:rFonts w:hint="eastAsia" w:ascii="宋体" w:hAnsi="宋体" w:cs="宋体"/>
          <w:sz w:val="24"/>
          <w:szCs w:val="24"/>
        </w:rPr>
        <w:t>日内将有关当局或机构出具的证明文件提交给合同另一方。</w:t>
      </w:r>
    </w:p>
    <w:p w14:paraId="3045EC14">
      <w:pPr>
        <w:spacing w:line="360" w:lineRule="auto"/>
        <w:ind w:firstLine="480" w:firstLineChars="200"/>
        <w:rPr>
          <w:rFonts w:hint="eastAsia" w:ascii="宋体" w:hAnsi="宋体"/>
          <w:sz w:val="24"/>
        </w:rPr>
      </w:pPr>
      <w:r>
        <w:rPr>
          <w:rFonts w:hint="eastAsia" w:ascii="宋体" w:hAnsi="宋体"/>
          <w:sz w:val="24"/>
        </w:rPr>
        <w:t>20.3因卖方迟延履行合同义务，在迟延履行期间遭遇不可抗力的，不免除卖方违约责任。</w:t>
      </w:r>
    </w:p>
    <w:p w14:paraId="5AF6C57D">
      <w:pPr>
        <w:spacing w:line="360" w:lineRule="auto"/>
        <w:ind w:firstLine="480" w:firstLineChars="200"/>
        <w:rPr>
          <w:rFonts w:hint="eastAsia" w:ascii="宋体" w:hAnsi="宋体"/>
          <w:sz w:val="24"/>
        </w:rPr>
      </w:pPr>
      <w:r>
        <w:rPr>
          <w:rFonts w:hint="eastAsia" w:ascii="宋体" w:hAnsi="宋体" w:cs="宋体"/>
          <w:sz w:val="24"/>
          <w:szCs w:val="24"/>
        </w:rPr>
        <w:t>20.4一旦不可抗力事件的影响持续</w:t>
      </w:r>
      <w:r>
        <w:rPr>
          <w:rFonts w:hint="eastAsia" w:ascii="宋体" w:hAnsi="宋体" w:cs="宋体"/>
          <w:sz w:val="24"/>
          <w:szCs w:val="24"/>
          <w:u w:val="single"/>
        </w:rPr>
        <w:t xml:space="preserve">    </w:t>
      </w:r>
      <w:r>
        <w:rPr>
          <w:rFonts w:hint="eastAsia" w:ascii="宋体" w:hAnsi="宋体" w:cs="宋体"/>
          <w:sz w:val="24"/>
          <w:szCs w:val="24"/>
        </w:rPr>
        <w:t>天以上，双方应通过友好协商在合理的时间内达成进一步履行合同或终止合同的协议。</w:t>
      </w:r>
    </w:p>
    <w:p w14:paraId="7E6F956F">
      <w:pPr>
        <w:numPr>
          <w:ilvl w:val="0"/>
          <w:numId w:val="6"/>
        </w:numPr>
        <w:spacing w:line="360" w:lineRule="auto"/>
        <w:outlineLvl w:val="0"/>
        <w:rPr>
          <w:rFonts w:hint="eastAsia" w:ascii="宋体" w:hAnsi="宋体"/>
          <w:b/>
          <w:sz w:val="24"/>
          <w:szCs w:val="24"/>
        </w:rPr>
      </w:pPr>
      <w:r>
        <w:rPr>
          <w:rFonts w:hint="eastAsia" w:ascii="宋体" w:hAnsi="宋体"/>
          <w:b/>
          <w:sz w:val="24"/>
          <w:szCs w:val="24"/>
        </w:rPr>
        <w:t>合同的变更、解除、转让</w:t>
      </w:r>
    </w:p>
    <w:p w14:paraId="1249ACF1">
      <w:pPr>
        <w:spacing w:line="360" w:lineRule="auto"/>
        <w:ind w:firstLine="480" w:firstLineChars="200"/>
        <w:outlineLvl w:val="1"/>
        <w:rPr>
          <w:rFonts w:hint="eastAsia" w:ascii="宋体" w:hAnsi="宋体"/>
          <w:sz w:val="24"/>
        </w:rPr>
      </w:pPr>
      <w:r>
        <w:rPr>
          <w:rFonts w:hint="eastAsia" w:ascii="宋体" w:hAnsi="宋体"/>
          <w:sz w:val="24"/>
        </w:rPr>
        <w:t>21.1合同的变更</w:t>
      </w:r>
    </w:p>
    <w:p w14:paraId="1DC366D6">
      <w:pPr>
        <w:spacing w:line="360" w:lineRule="auto"/>
        <w:ind w:firstLine="480" w:firstLineChars="200"/>
        <w:rPr>
          <w:rFonts w:hint="eastAsia" w:ascii="宋体" w:hAnsi="宋体"/>
          <w:sz w:val="24"/>
        </w:rPr>
      </w:pPr>
      <w:r>
        <w:rPr>
          <w:rFonts w:hint="eastAsia" w:ascii="宋体" w:hAnsi="宋体"/>
          <w:sz w:val="24"/>
        </w:rPr>
        <w:t>经买卖双方协商一致，可以对本合同条款进行变更，合同变更文件必须由双方授权签约代表签字、盖章确认，变更文件为本合同组成部分。</w:t>
      </w:r>
    </w:p>
    <w:p w14:paraId="70A5F65D">
      <w:pPr>
        <w:spacing w:line="360" w:lineRule="auto"/>
        <w:ind w:firstLine="480" w:firstLineChars="200"/>
        <w:outlineLvl w:val="1"/>
        <w:rPr>
          <w:rFonts w:hint="eastAsia" w:ascii="宋体" w:hAnsi="宋体"/>
          <w:sz w:val="24"/>
        </w:rPr>
      </w:pPr>
      <w:r>
        <w:rPr>
          <w:rFonts w:hint="eastAsia" w:ascii="宋体" w:hAnsi="宋体"/>
          <w:sz w:val="24"/>
        </w:rPr>
        <w:t>21.2合同解除</w:t>
      </w:r>
    </w:p>
    <w:p w14:paraId="1E20414A">
      <w:pPr>
        <w:spacing w:line="360" w:lineRule="auto"/>
        <w:ind w:firstLine="480" w:firstLineChars="200"/>
        <w:jc w:val="left"/>
        <w:rPr>
          <w:rFonts w:hint="eastAsia" w:ascii="宋体" w:hAnsi="宋体"/>
          <w:sz w:val="24"/>
        </w:rPr>
      </w:pPr>
      <w:r>
        <w:rPr>
          <w:rFonts w:hint="eastAsia" w:ascii="宋体" w:hAnsi="宋体"/>
          <w:sz w:val="24"/>
        </w:rPr>
        <w:t>21.2.1对卖方下列任一违约行为，买方可向卖方发出书面违约通知书，提出终止部分或全部合同：</w:t>
      </w:r>
    </w:p>
    <w:p w14:paraId="2284A087">
      <w:pPr>
        <w:spacing w:line="360" w:lineRule="auto"/>
        <w:ind w:firstLine="480" w:firstLineChars="200"/>
        <w:jc w:val="left"/>
        <w:rPr>
          <w:rFonts w:hint="eastAsia" w:ascii="宋体" w:hAnsi="宋体"/>
          <w:sz w:val="24"/>
        </w:rPr>
      </w:pPr>
      <w:r>
        <w:rPr>
          <w:rFonts w:hint="eastAsia" w:ascii="宋体" w:hAnsi="宋体"/>
          <w:sz w:val="24"/>
        </w:rPr>
        <w:t>（1）卖方交付材料的质量不符合约定，；</w:t>
      </w:r>
    </w:p>
    <w:p w14:paraId="15A464D1">
      <w:pPr>
        <w:spacing w:line="360" w:lineRule="auto"/>
        <w:ind w:firstLine="480" w:firstLineChars="200"/>
        <w:jc w:val="left"/>
        <w:rPr>
          <w:rFonts w:hint="eastAsia" w:ascii="宋体" w:hAnsi="宋体"/>
          <w:sz w:val="24"/>
        </w:rPr>
      </w:pPr>
      <w:r>
        <w:rPr>
          <w:rFonts w:hint="eastAsia" w:ascii="宋体" w:hAnsi="宋体"/>
          <w:sz w:val="24"/>
        </w:rPr>
        <w:t>（2）卖方未能在合同约定的期限内（或根据双方书面另行约定同意延长的期限内）提供部分或全部材料，且在买方提出改正要求的时限内仍未履行；</w:t>
      </w:r>
    </w:p>
    <w:p w14:paraId="6C25E4FB">
      <w:pPr>
        <w:spacing w:line="360" w:lineRule="auto"/>
        <w:ind w:firstLine="480" w:firstLineChars="200"/>
        <w:jc w:val="left"/>
        <w:rPr>
          <w:rFonts w:hint="eastAsia" w:ascii="宋体" w:hAnsi="宋体"/>
          <w:sz w:val="24"/>
        </w:rPr>
      </w:pPr>
      <w:r>
        <w:rPr>
          <w:rFonts w:hint="eastAsia" w:ascii="宋体" w:hAnsi="宋体"/>
          <w:sz w:val="24"/>
        </w:rPr>
        <w:t>（3）卖方在本合同的竞争和实施过程中有腐败和欺诈行为。</w:t>
      </w:r>
    </w:p>
    <w:p w14:paraId="47B52AF5">
      <w:pPr>
        <w:spacing w:line="360" w:lineRule="auto"/>
        <w:ind w:firstLine="480" w:firstLineChars="200"/>
        <w:rPr>
          <w:rFonts w:hint="eastAsia" w:ascii="宋体" w:hAnsi="宋体"/>
          <w:sz w:val="24"/>
        </w:rPr>
      </w:pPr>
      <w:r>
        <w:rPr>
          <w:rFonts w:hint="eastAsia" w:ascii="宋体" w:hAnsi="宋体"/>
          <w:sz w:val="24"/>
        </w:rPr>
        <w:t>21.2.2如果买方根据上述条款的约定，终止了部分或全部合同，买方可以依其认为适当的条件和方法购买与未交付的材料、服务，卖方应承担买方因购买类似材料、服务而产生的额外支出。在终止部分合同情况下，卖方应继续执行合同中未终止的部分。</w:t>
      </w:r>
    </w:p>
    <w:p w14:paraId="38E61A19">
      <w:pPr>
        <w:spacing w:line="360" w:lineRule="auto"/>
        <w:ind w:firstLine="480" w:firstLineChars="200"/>
        <w:jc w:val="left"/>
        <w:rPr>
          <w:rFonts w:hint="eastAsia" w:ascii="宋体" w:hAnsi="宋体"/>
          <w:sz w:val="24"/>
        </w:rPr>
      </w:pPr>
      <w:r>
        <w:rPr>
          <w:rFonts w:hint="eastAsia" w:ascii="宋体" w:hAnsi="宋体"/>
          <w:sz w:val="24"/>
        </w:rPr>
        <w:t>21.2.3经买卖双方协商一致，可以解除本合同，双方必须签署书面文件进行确认，并明确合同解除时双方权利与义务。</w:t>
      </w:r>
    </w:p>
    <w:p w14:paraId="3F00E253">
      <w:pPr>
        <w:spacing w:line="360" w:lineRule="auto"/>
        <w:ind w:firstLine="480" w:firstLineChars="200"/>
        <w:outlineLvl w:val="1"/>
        <w:rPr>
          <w:rFonts w:hint="eastAsia" w:ascii="宋体" w:hAnsi="宋体"/>
          <w:sz w:val="24"/>
        </w:rPr>
      </w:pPr>
      <w:r>
        <w:rPr>
          <w:rFonts w:hint="eastAsia" w:ascii="宋体" w:hAnsi="宋体"/>
          <w:sz w:val="24"/>
        </w:rPr>
        <w:t>21.3关于合同权利的转让</w:t>
      </w:r>
    </w:p>
    <w:p w14:paraId="7EA1E971">
      <w:pPr>
        <w:spacing w:line="360" w:lineRule="auto"/>
        <w:ind w:firstLine="482" w:firstLineChars="200"/>
        <w:rPr>
          <w:rFonts w:hint="eastAsia" w:ascii="宋体" w:hAnsi="宋体"/>
          <w:sz w:val="24"/>
        </w:rPr>
      </w:pPr>
      <w:r>
        <w:rPr>
          <w:rFonts w:hint="eastAsia" w:ascii="宋体" w:hAnsi="宋体" w:cs="宋体"/>
          <w:b/>
          <w:bCs/>
          <w:sz w:val="24"/>
        </w:rPr>
        <w:t>卖方充分了解和承诺：</w:t>
      </w:r>
      <w:r>
        <w:rPr>
          <w:rFonts w:hint="eastAsia" w:ascii="宋体" w:hAnsi="宋体"/>
          <w:b/>
          <w:bCs/>
          <w:sz w:val="24"/>
        </w:rPr>
        <w:t>未经买方同意，卖方不得向第三人转让本合同下所有权利（含债权）</w:t>
      </w:r>
      <w:bookmarkStart w:id="65" w:name="_Hlk114126903"/>
      <w:r>
        <w:rPr>
          <w:rFonts w:hint="eastAsia" w:ascii="宋体" w:hAnsi="宋体" w:cs="宋体"/>
          <w:b/>
          <w:bCs/>
          <w:sz w:val="24"/>
        </w:rPr>
        <w:t>，否则卖方应按照</w:t>
      </w:r>
      <w:r>
        <w:rPr>
          <w:rFonts w:ascii="宋体" w:hAnsi="宋体" w:cs="宋体"/>
          <w:b/>
          <w:bCs/>
          <w:sz w:val="24"/>
        </w:rPr>
        <w:t>转让债权金额的</w:t>
      </w:r>
      <w:r>
        <w:rPr>
          <w:rFonts w:hint="eastAsia" w:ascii="宋体" w:hAnsi="宋体" w:cs="宋体"/>
          <w:b/>
          <w:bCs/>
          <w:sz w:val="24"/>
        </w:rPr>
        <w:t>20</w:t>
      </w:r>
      <w:r>
        <w:rPr>
          <w:rFonts w:ascii="宋体" w:hAnsi="宋体" w:cs="宋体"/>
          <w:b/>
          <w:bCs/>
          <w:sz w:val="24"/>
        </w:rPr>
        <w:t>%向</w:t>
      </w:r>
      <w:r>
        <w:rPr>
          <w:rFonts w:hint="eastAsia" w:ascii="宋体" w:hAnsi="宋体" w:cs="宋体"/>
          <w:b/>
          <w:bCs/>
          <w:sz w:val="24"/>
        </w:rPr>
        <w:t>买</w:t>
      </w:r>
      <w:r>
        <w:rPr>
          <w:rFonts w:ascii="宋体" w:hAnsi="宋体" w:cs="宋体"/>
          <w:b/>
          <w:bCs/>
          <w:sz w:val="24"/>
        </w:rPr>
        <w:t>方承担违约责任</w:t>
      </w:r>
      <w:bookmarkEnd w:id="65"/>
      <w:r>
        <w:rPr>
          <w:rFonts w:hint="eastAsia" w:ascii="宋体" w:hAnsi="宋体"/>
          <w:sz w:val="24"/>
        </w:rPr>
        <w:t>。</w:t>
      </w:r>
    </w:p>
    <w:p w14:paraId="27620A76">
      <w:pPr>
        <w:numPr>
          <w:ilvl w:val="0"/>
          <w:numId w:val="6"/>
        </w:numPr>
        <w:spacing w:line="360" w:lineRule="auto"/>
        <w:outlineLvl w:val="0"/>
        <w:rPr>
          <w:rFonts w:ascii="宋体" w:hAnsi="宋体"/>
          <w:b/>
          <w:sz w:val="24"/>
          <w:szCs w:val="24"/>
        </w:rPr>
      </w:pPr>
      <w:r>
        <w:rPr>
          <w:rFonts w:hint="eastAsia" w:ascii="宋体" w:hAnsi="宋体"/>
          <w:b/>
          <w:sz w:val="24"/>
          <w:szCs w:val="24"/>
        </w:rPr>
        <w:t>廉洁约定</w:t>
      </w:r>
    </w:p>
    <w:p w14:paraId="5CDAF105">
      <w:pPr>
        <w:spacing w:line="360" w:lineRule="auto"/>
        <w:ind w:firstLine="480" w:firstLineChars="200"/>
        <w:rPr>
          <w:rFonts w:ascii="宋体" w:hAnsi="宋体"/>
          <w:sz w:val="24"/>
        </w:rPr>
      </w:pPr>
      <w:r>
        <w:rPr>
          <w:rFonts w:hint="eastAsia" w:ascii="宋体" w:hAnsi="宋体"/>
          <w:sz w:val="24"/>
        </w:rPr>
        <w:t>22.1</w:t>
      </w:r>
      <w:bookmarkStart w:id="66" w:name="_Hlk114141514"/>
      <w:r>
        <w:rPr>
          <w:rFonts w:hint="eastAsia" w:ascii="宋体" w:hAnsi="宋体"/>
          <w:sz w:val="24"/>
        </w:rPr>
        <w:t>买、卖双方及工作人员不得向对方索要回扣等物质或非物质利益。</w:t>
      </w:r>
    </w:p>
    <w:p w14:paraId="02519AF2">
      <w:pPr>
        <w:spacing w:line="360" w:lineRule="auto"/>
        <w:ind w:firstLine="480" w:firstLineChars="200"/>
        <w:rPr>
          <w:rFonts w:ascii="宋体" w:hAnsi="宋体"/>
          <w:sz w:val="24"/>
        </w:rPr>
      </w:pPr>
      <w:r>
        <w:rPr>
          <w:rFonts w:hint="eastAsia" w:ascii="宋体" w:hAnsi="宋体"/>
          <w:sz w:val="24"/>
        </w:rPr>
        <w:t>22.2买、卖双方及工作人员不得接受对方人员给予的金钱及其他财物；不得参加可能对公正处理业务有影响的吃、喝、玩、乐等娱乐活动。</w:t>
      </w:r>
    </w:p>
    <w:p w14:paraId="58307E0B">
      <w:pPr>
        <w:spacing w:line="360" w:lineRule="auto"/>
        <w:ind w:firstLine="480" w:firstLineChars="200"/>
        <w:rPr>
          <w:rFonts w:ascii="宋体" w:hAnsi="宋体"/>
          <w:sz w:val="24"/>
        </w:rPr>
      </w:pPr>
      <w:r>
        <w:rPr>
          <w:rFonts w:hint="eastAsia" w:ascii="宋体" w:hAnsi="宋体"/>
          <w:sz w:val="24"/>
        </w:rPr>
        <w:t>22.3买、卖双方及工作人员不得以满足个人利益为目的而要挟和刁难对方。</w:t>
      </w:r>
    </w:p>
    <w:p w14:paraId="6E842108">
      <w:pPr>
        <w:spacing w:line="360" w:lineRule="auto"/>
        <w:ind w:firstLine="480" w:firstLineChars="200"/>
        <w:rPr>
          <w:rFonts w:ascii="宋体" w:hAnsi="宋体"/>
          <w:sz w:val="24"/>
        </w:rPr>
      </w:pPr>
      <w:r>
        <w:rPr>
          <w:rFonts w:hint="eastAsia" w:ascii="宋体" w:hAnsi="宋体"/>
          <w:sz w:val="24"/>
        </w:rPr>
        <w:t>22.4买、卖双方及工作人员出现索贿行为的，应及时向对方领导或纪检监督部门投诉。</w:t>
      </w:r>
    </w:p>
    <w:p w14:paraId="4A5838CB">
      <w:pPr>
        <w:spacing w:line="360" w:lineRule="auto"/>
        <w:ind w:firstLine="480" w:firstLineChars="200"/>
        <w:rPr>
          <w:rFonts w:hint="eastAsia" w:ascii="宋体" w:hAnsi="宋体"/>
          <w:sz w:val="24"/>
        </w:rPr>
      </w:pPr>
      <w:r>
        <w:rPr>
          <w:rFonts w:hint="eastAsia" w:ascii="宋体" w:hAnsi="宋体"/>
          <w:sz w:val="24"/>
        </w:rPr>
        <w:t>22.5 买、卖双方及工作人员不得发生关联交易、利益输送等其他不正当经济往来。</w:t>
      </w:r>
    </w:p>
    <w:p w14:paraId="0D84D3DA">
      <w:pPr>
        <w:spacing w:line="360" w:lineRule="auto"/>
        <w:ind w:firstLine="480" w:firstLineChars="200"/>
        <w:rPr>
          <w:rFonts w:hint="eastAsia" w:ascii="宋体" w:hAnsi="宋体"/>
          <w:sz w:val="24"/>
        </w:rPr>
      </w:pPr>
      <w:r>
        <w:rPr>
          <w:rFonts w:hint="eastAsia" w:ascii="宋体" w:hAnsi="宋体"/>
          <w:sz w:val="24"/>
        </w:rPr>
        <w:t>22.6买方发现卖方采用不正当手段对买方工作人员行贿（或其他商业贿赂行为），根据具体情况和造成的后果，卖方承担合同总价5%的违约金。</w:t>
      </w:r>
    </w:p>
    <w:p w14:paraId="3C3121F1">
      <w:pPr>
        <w:spacing w:line="360" w:lineRule="auto"/>
        <w:ind w:firstLine="480" w:firstLineChars="200"/>
        <w:rPr>
          <w:rFonts w:hint="eastAsia" w:ascii="宋体" w:hAnsi="宋体"/>
          <w:sz w:val="24"/>
        </w:rPr>
      </w:pPr>
      <w:r>
        <w:rPr>
          <w:rFonts w:hint="eastAsia" w:ascii="宋体" w:hAnsi="宋体"/>
          <w:sz w:val="24"/>
        </w:rPr>
        <w:t>22.7买方纪检监督部门联系人：</w:t>
      </w:r>
      <w:r>
        <w:rPr>
          <w:rFonts w:hint="eastAsia" w:ascii="宋体" w:hAnsi="宋体"/>
          <w:sz w:val="24"/>
          <w:u w:val="single"/>
        </w:rPr>
        <w:t xml:space="preserve">      </w:t>
      </w:r>
      <w:r>
        <w:rPr>
          <w:rFonts w:hint="eastAsia" w:ascii="宋体" w:hAnsi="宋体"/>
          <w:sz w:val="24"/>
        </w:rPr>
        <w:t>，举报电话：</w:t>
      </w:r>
      <w:r>
        <w:rPr>
          <w:rFonts w:hint="eastAsia" w:ascii="宋体" w:hAnsi="宋体"/>
          <w:sz w:val="24"/>
          <w:u w:val="single"/>
        </w:rPr>
        <w:t xml:space="preserve">    </w:t>
      </w:r>
      <w:r>
        <w:rPr>
          <w:rFonts w:hint="eastAsia" w:ascii="宋体" w:hAnsi="宋体"/>
          <w:sz w:val="24"/>
        </w:rPr>
        <w:t>，举报邮箱：</w:t>
      </w:r>
      <w:r>
        <w:rPr>
          <w:rFonts w:hint="eastAsia" w:ascii="宋体" w:hAnsi="宋体"/>
          <w:sz w:val="24"/>
          <w:u w:val="single"/>
        </w:rPr>
        <w:t xml:space="preserve">      </w:t>
      </w:r>
      <w:r>
        <w:rPr>
          <w:rFonts w:hint="eastAsia" w:ascii="宋体" w:hAnsi="宋体"/>
          <w:sz w:val="24"/>
        </w:rPr>
        <w:t>；</w:t>
      </w:r>
    </w:p>
    <w:p w14:paraId="7A488841">
      <w:pPr>
        <w:spacing w:line="360" w:lineRule="auto"/>
        <w:ind w:firstLine="480" w:firstLineChars="200"/>
        <w:rPr>
          <w:rFonts w:hint="eastAsia" w:ascii="宋体" w:hAnsi="宋体"/>
          <w:sz w:val="24"/>
        </w:rPr>
      </w:pPr>
      <w:r>
        <w:rPr>
          <w:rFonts w:hint="eastAsia" w:ascii="宋体" w:hAnsi="宋体"/>
          <w:sz w:val="24"/>
        </w:rPr>
        <w:t>卖方纪检监督部门联系人：</w:t>
      </w:r>
      <w:r>
        <w:rPr>
          <w:rFonts w:hint="eastAsia" w:ascii="宋体" w:hAnsi="宋体"/>
          <w:sz w:val="24"/>
          <w:u w:val="single"/>
        </w:rPr>
        <w:t xml:space="preserve">      </w:t>
      </w:r>
      <w:r>
        <w:rPr>
          <w:rFonts w:hint="eastAsia" w:ascii="宋体" w:hAnsi="宋体"/>
          <w:sz w:val="24"/>
        </w:rPr>
        <w:t xml:space="preserve"> ，举报电话：</w:t>
      </w:r>
      <w:r>
        <w:rPr>
          <w:rFonts w:hint="eastAsia" w:ascii="宋体" w:hAnsi="宋体"/>
          <w:sz w:val="24"/>
          <w:u w:val="single"/>
        </w:rPr>
        <w:t xml:space="preserve">     </w:t>
      </w:r>
      <w:r>
        <w:rPr>
          <w:rFonts w:hint="eastAsia" w:ascii="宋体" w:hAnsi="宋体"/>
          <w:sz w:val="24"/>
        </w:rPr>
        <w:t xml:space="preserve"> ，举报邮箱：</w:t>
      </w:r>
      <w:r>
        <w:rPr>
          <w:rFonts w:hint="eastAsia" w:ascii="宋体" w:hAnsi="宋体"/>
          <w:sz w:val="24"/>
          <w:u w:val="single"/>
        </w:rPr>
        <w:t xml:space="preserve">      </w:t>
      </w:r>
      <w:r>
        <w:rPr>
          <w:rFonts w:hint="eastAsia" w:ascii="宋体" w:hAnsi="宋体"/>
          <w:sz w:val="24"/>
        </w:rPr>
        <w:t>。</w:t>
      </w:r>
    </w:p>
    <w:p w14:paraId="712B24A4">
      <w:pPr>
        <w:spacing w:line="360" w:lineRule="auto"/>
        <w:ind w:firstLine="480" w:firstLineChars="200"/>
        <w:rPr>
          <w:rFonts w:hint="eastAsia"/>
        </w:rPr>
      </w:pPr>
      <w:r>
        <w:rPr>
          <w:rFonts w:hint="eastAsia" w:ascii="宋体" w:hAnsi="宋体"/>
          <w:sz w:val="24"/>
        </w:rPr>
        <w:t>22.8如双方签署有廉政协议，应符合廉政协议约定</w:t>
      </w:r>
      <w:bookmarkEnd w:id="66"/>
      <w:r>
        <w:rPr>
          <w:rFonts w:hint="eastAsia" w:ascii="宋体" w:hAnsi="宋体"/>
          <w:sz w:val="24"/>
        </w:rPr>
        <w:t>。</w:t>
      </w:r>
    </w:p>
    <w:p w14:paraId="644F46E3">
      <w:pPr>
        <w:numPr>
          <w:ilvl w:val="0"/>
          <w:numId w:val="6"/>
        </w:numPr>
        <w:spacing w:line="360" w:lineRule="auto"/>
        <w:outlineLvl w:val="0"/>
        <w:rPr>
          <w:rFonts w:ascii="宋体" w:hAnsi="宋体"/>
          <w:b/>
          <w:sz w:val="24"/>
          <w:szCs w:val="24"/>
        </w:rPr>
      </w:pPr>
      <w:r>
        <w:rPr>
          <w:rFonts w:hint="eastAsia" w:ascii="宋体" w:hAnsi="宋体"/>
          <w:b/>
          <w:sz w:val="24"/>
          <w:szCs w:val="24"/>
        </w:rPr>
        <w:t>争议的解决</w:t>
      </w:r>
    </w:p>
    <w:p w14:paraId="5AD84AF3">
      <w:pPr>
        <w:pStyle w:val="7"/>
        <w:spacing w:line="360" w:lineRule="auto"/>
        <w:ind w:firstLine="480" w:firstLineChars="200"/>
        <w:rPr>
          <w:rFonts w:hint="eastAsia" w:ascii="宋体" w:hAnsi="宋体"/>
          <w:sz w:val="24"/>
          <w:u w:val="none"/>
        </w:rPr>
      </w:pPr>
      <w:r>
        <w:rPr>
          <w:rFonts w:hint="eastAsia" w:ascii="宋体" w:hAnsi="宋体"/>
          <w:sz w:val="24"/>
          <w:u w:val="none"/>
        </w:rPr>
        <w:t>23.1因本合同引起的或与本合同有关的争议，双方应尽量通过友好协商。协商不成时，双方约定以以下第</w:t>
      </w:r>
      <w:r>
        <w:rPr>
          <w:rFonts w:hint="eastAsia" w:ascii="宋体" w:hAnsi="宋体"/>
          <w:sz w:val="24"/>
        </w:rPr>
        <w:t xml:space="preserve">    </w:t>
      </w:r>
      <w:r>
        <w:rPr>
          <w:rFonts w:hint="eastAsia" w:ascii="宋体" w:hAnsi="宋体"/>
          <w:sz w:val="24"/>
          <w:u w:val="none"/>
        </w:rPr>
        <w:t>种方式解决争议：</w:t>
      </w:r>
    </w:p>
    <w:p w14:paraId="6AE81968">
      <w:pPr>
        <w:pStyle w:val="7"/>
        <w:spacing w:line="360" w:lineRule="auto"/>
        <w:ind w:firstLine="480" w:firstLineChars="200"/>
        <w:rPr>
          <w:rFonts w:hint="eastAsia" w:ascii="宋体" w:hAnsi="宋体"/>
          <w:sz w:val="24"/>
          <w:u w:val="none"/>
        </w:rPr>
      </w:pPr>
      <w:r>
        <w:rPr>
          <w:rFonts w:hint="eastAsia" w:ascii="宋体" w:hAnsi="宋体"/>
          <w:sz w:val="24"/>
          <w:u w:val="none"/>
        </w:rPr>
        <w:t>（1）向买方法人住所地有管辖权的人民法院诉讼解决；</w:t>
      </w:r>
    </w:p>
    <w:p w14:paraId="5CC6D110">
      <w:pPr>
        <w:pStyle w:val="7"/>
        <w:spacing w:line="360" w:lineRule="auto"/>
        <w:ind w:firstLine="480" w:firstLineChars="200"/>
        <w:rPr>
          <w:rFonts w:hint="eastAsia" w:ascii="宋体" w:hAnsi="宋体"/>
          <w:sz w:val="24"/>
          <w:u w:val="none"/>
        </w:rPr>
      </w:pPr>
      <w:r>
        <w:rPr>
          <w:rFonts w:hint="eastAsia" w:ascii="宋体" w:hAnsi="宋体"/>
          <w:sz w:val="24"/>
          <w:u w:val="none"/>
        </w:rPr>
        <w:t>（2）向约定的</w:t>
      </w:r>
      <w:r>
        <w:rPr>
          <w:rFonts w:hint="eastAsia" w:ascii="宋体" w:hAnsi="宋体"/>
          <w:sz w:val="24"/>
        </w:rPr>
        <w:t xml:space="preserve">          </w:t>
      </w:r>
      <w:r>
        <w:rPr>
          <w:rFonts w:hint="eastAsia" w:ascii="宋体" w:hAnsi="宋体"/>
          <w:sz w:val="24"/>
          <w:u w:val="none"/>
        </w:rPr>
        <w:t>仲裁委员会申请仲裁（仲裁地点为</w:t>
      </w:r>
      <w:r>
        <w:rPr>
          <w:rFonts w:hint="eastAsia" w:ascii="宋体" w:hAnsi="宋体"/>
          <w:sz w:val="24"/>
        </w:rPr>
        <w:t xml:space="preserve">       </w:t>
      </w:r>
      <w:r>
        <w:rPr>
          <w:rFonts w:hint="eastAsia" w:ascii="宋体" w:hAnsi="宋体"/>
          <w:sz w:val="24"/>
          <w:u w:val="none"/>
        </w:rPr>
        <w:t>），按照申请仲裁时该会现行有效的仲裁规则进行仲裁。仲裁裁决是终局的，对双方均有约束力。</w:t>
      </w:r>
    </w:p>
    <w:p w14:paraId="40DD10A0">
      <w:pPr>
        <w:pStyle w:val="7"/>
        <w:spacing w:line="360" w:lineRule="auto"/>
        <w:ind w:firstLine="480" w:firstLineChars="200"/>
        <w:rPr>
          <w:rFonts w:hint="eastAsia" w:ascii="宋体" w:hAnsi="宋体"/>
          <w:sz w:val="24"/>
          <w:u w:val="none"/>
        </w:rPr>
      </w:pPr>
      <w:r>
        <w:rPr>
          <w:rFonts w:hint="eastAsia" w:ascii="宋体" w:hAnsi="宋体"/>
          <w:sz w:val="24"/>
          <w:u w:val="none"/>
        </w:rPr>
        <w:t>23.2在提起诉讼或仲裁期间，除正在进行裁决的部分外，本合同的其它部分继续执行。</w:t>
      </w:r>
    </w:p>
    <w:p w14:paraId="670D9534">
      <w:pPr>
        <w:numPr>
          <w:ilvl w:val="0"/>
          <w:numId w:val="6"/>
        </w:numPr>
        <w:spacing w:line="360" w:lineRule="auto"/>
        <w:outlineLvl w:val="0"/>
        <w:rPr>
          <w:rFonts w:ascii="宋体" w:hAnsi="宋体"/>
          <w:b/>
          <w:sz w:val="24"/>
          <w:szCs w:val="24"/>
        </w:rPr>
      </w:pPr>
      <w:r>
        <w:rPr>
          <w:rFonts w:hint="eastAsia" w:ascii="宋体" w:hAnsi="宋体"/>
          <w:b/>
          <w:sz w:val="24"/>
          <w:szCs w:val="24"/>
        </w:rPr>
        <w:t>其他</w:t>
      </w:r>
    </w:p>
    <w:p w14:paraId="591E7618">
      <w:pPr>
        <w:pStyle w:val="7"/>
        <w:spacing w:line="360" w:lineRule="auto"/>
        <w:ind w:firstLine="480" w:firstLineChars="200"/>
        <w:rPr>
          <w:rFonts w:hint="eastAsia" w:ascii="宋体" w:hAnsi="宋体"/>
          <w:sz w:val="24"/>
          <w:u w:val="none"/>
        </w:rPr>
      </w:pPr>
      <w:r>
        <w:rPr>
          <w:rFonts w:hint="eastAsia" w:ascii="宋体" w:hAnsi="宋体"/>
          <w:sz w:val="24"/>
          <w:u w:val="none"/>
        </w:rPr>
        <w:t>24.1本合同履约过程中变更文件、收货文件均需要双方授权签约代表签字、盖章后生效。</w:t>
      </w:r>
    </w:p>
    <w:p w14:paraId="2F0471CE">
      <w:pPr>
        <w:pStyle w:val="7"/>
        <w:spacing w:line="360" w:lineRule="auto"/>
        <w:ind w:firstLine="480" w:firstLineChars="200"/>
        <w:rPr>
          <w:rFonts w:hint="eastAsia" w:ascii="宋体" w:hAnsi="宋体"/>
          <w:sz w:val="24"/>
          <w:u w:val="none"/>
        </w:rPr>
      </w:pPr>
      <w:r>
        <w:rPr>
          <w:rFonts w:hint="eastAsia" w:ascii="宋体" w:hAnsi="宋体"/>
          <w:sz w:val="24"/>
          <w:u w:val="none"/>
        </w:rPr>
        <w:t>24.2本合同自买卖双方授权签约代表签字、盖章后生效，至供货完毕且费用结清、双方履行完合同义务后失效。</w:t>
      </w:r>
    </w:p>
    <w:p w14:paraId="4AB9427F">
      <w:pPr>
        <w:pStyle w:val="7"/>
        <w:spacing w:line="360" w:lineRule="auto"/>
        <w:ind w:firstLine="480" w:firstLineChars="200"/>
        <w:rPr>
          <w:rFonts w:hint="eastAsia" w:ascii="宋体" w:hAnsi="宋体"/>
          <w:sz w:val="24"/>
          <w:u w:val="none"/>
        </w:rPr>
      </w:pPr>
      <w:r>
        <w:rPr>
          <w:rFonts w:hint="eastAsia" w:ascii="宋体" w:hAnsi="宋体"/>
          <w:sz w:val="24"/>
          <w:u w:val="none"/>
        </w:rPr>
        <w:t>24.3 本合同应按照中华人民共和国的现行法律进行解释。</w:t>
      </w:r>
    </w:p>
    <w:p w14:paraId="0B8A0E3D">
      <w:pPr>
        <w:pStyle w:val="7"/>
        <w:spacing w:line="360" w:lineRule="auto"/>
        <w:ind w:firstLine="480" w:firstLineChars="200"/>
        <w:rPr>
          <w:rFonts w:hint="eastAsia"/>
          <w:sz w:val="24"/>
          <w:u w:val="none"/>
        </w:rPr>
      </w:pPr>
      <w:r>
        <w:rPr>
          <w:rFonts w:hint="eastAsia" w:ascii="宋体" w:hAnsi="宋体"/>
          <w:sz w:val="24"/>
          <w:u w:val="none"/>
        </w:rPr>
        <w:t>24.4本</w:t>
      </w:r>
      <w:r>
        <w:rPr>
          <w:rFonts w:hint="eastAsia"/>
          <w:sz w:val="24"/>
          <w:u w:val="none"/>
        </w:rPr>
        <w:t>合同一式</w:t>
      </w:r>
      <w:r>
        <w:rPr>
          <w:rFonts w:hint="eastAsia"/>
          <w:sz w:val="24"/>
        </w:rPr>
        <w:t xml:space="preserve">  </w:t>
      </w:r>
      <w:r>
        <w:rPr>
          <w:rFonts w:hint="eastAsia"/>
          <w:sz w:val="24"/>
          <w:u w:val="none"/>
        </w:rPr>
        <w:t>份，买方</w:t>
      </w:r>
      <w:r>
        <w:rPr>
          <w:rFonts w:hint="eastAsia"/>
          <w:sz w:val="24"/>
        </w:rPr>
        <w:t xml:space="preserve">  </w:t>
      </w:r>
      <w:r>
        <w:rPr>
          <w:rFonts w:hint="eastAsia"/>
          <w:sz w:val="24"/>
          <w:u w:val="none"/>
        </w:rPr>
        <w:t>份，卖方</w:t>
      </w:r>
      <w:r>
        <w:rPr>
          <w:rFonts w:hint="eastAsia"/>
          <w:sz w:val="24"/>
        </w:rPr>
        <w:t xml:space="preserve">  </w:t>
      </w:r>
      <w:r>
        <w:rPr>
          <w:rFonts w:hint="eastAsia"/>
          <w:sz w:val="24"/>
          <w:u w:val="none"/>
        </w:rPr>
        <w:t>份。</w:t>
      </w:r>
    </w:p>
    <w:p w14:paraId="3B44669B">
      <w:pPr>
        <w:numPr>
          <w:ilvl w:val="0"/>
          <w:numId w:val="6"/>
        </w:numPr>
        <w:spacing w:line="360" w:lineRule="auto"/>
        <w:outlineLvl w:val="0"/>
        <w:rPr>
          <w:rFonts w:hint="eastAsia" w:ascii="宋体" w:hAnsi="宋体"/>
          <w:b/>
          <w:sz w:val="24"/>
          <w:szCs w:val="24"/>
        </w:rPr>
      </w:pPr>
      <w:bookmarkStart w:id="67" w:name="_Toc263429110"/>
      <w:bookmarkStart w:id="68" w:name="_Toc447270768"/>
      <w:r>
        <w:rPr>
          <w:rFonts w:hint="eastAsia" w:ascii="宋体" w:hAnsi="宋体"/>
          <w:b/>
          <w:sz w:val="24"/>
          <w:szCs w:val="24"/>
        </w:rPr>
        <w:t>合同附件</w:t>
      </w:r>
      <w:bookmarkEnd w:id="67"/>
      <w:bookmarkEnd w:id="68"/>
    </w:p>
    <w:p w14:paraId="73EFEECD">
      <w:pPr>
        <w:pStyle w:val="7"/>
        <w:spacing w:line="360" w:lineRule="auto"/>
        <w:ind w:firstLine="480" w:firstLineChars="200"/>
        <w:rPr>
          <w:rFonts w:ascii="宋体" w:hAnsi="宋体"/>
          <w:sz w:val="24"/>
          <w:u w:val="none"/>
        </w:rPr>
      </w:pPr>
      <w:bookmarkStart w:id="69" w:name="_Toc29079"/>
      <w:r>
        <w:rPr>
          <w:rFonts w:hint="eastAsia" w:ascii="宋体" w:hAnsi="宋体"/>
          <w:sz w:val="24"/>
          <w:u w:val="none"/>
        </w:rPr>
        <w:t>25.1下述合同附件为本合同不可分割的部分，并与本合同具有同等效力：</w:t>
      </w:r>
    </w:p>
    <w:p w14:paraId="6684F357">
      <w:pPr>
        <w:pStyle w:val="7"/>
        <w:spacing w:line="360" w:lineRule="auto"/>
        <w:ind w:firstLine="480" w:firstLineChars="200"/>
        <w:rPr>
          <w:rFonts w:ascii="宋体" w:hAnsi="宋体"/>
          <w:sz w:val="24"/>
          <w:u w:val="none"/>
        </w:rPr>
      </w:pPr>
      <w:r>
        <w:rPr>
          <w:rFonts w:hint="eastAsia" w:ascii="宋体" w:hAnsi="宋体"/>
          <w:sz w:val="24"/>
          <w:u w:val="none"/>
        </w:rPr>
        <w:t>附件1：技术规格书（如有）</w:t>
      </w:r>
    </w:p>
    <w:p w14:paraId="53C9A041">
      <w:pPr>
        <w:pStyle w:val="7"/>
        <w:spacing w:line="360" w:lineRule="auto"/>
        <w:ind w:firstLine="480" w:firstLineChars="200"/>
        <w:rPr>
          <w:rFonts w:ascii="宋体" w:hAnsi="宋体"/>
          <w:sz w:val="24"/>
          <w:u w:val="none"/>
        </w:rPr>
      </w:pPr>
      <w:r>
        <w:rPr>
          <w:rFonts w:hint="eastAsia" w:ascii="宋体" w:hAnsi="宋体"/>
          <w:sz w:val="24"/>
          <w:u w:val="none"/>
        </w:rPr>
        <w:t>附件2：授权委托书</w:t>
      </w:r>
    </w:p>
    <w:p w14:paraId="60752972">
      <w:pPr>
        <w:pStyle w:val="7"/>
        <w:spacing w:line="360" w:lineRule="auto"/>
        <w:ind w:firstLine="480" w:firstLineChars="200"/>
        <w:rPr>
          <w:rFonts w:ascii="宋体" w:hAnsi="宋体"/>
          <w:sz w:val="24"/>
          <w:u w:val="none"/>
        </w:rPr>
      </w:pPr>
      <w:r>
        <w:rPr>
          <w:rFonts w:hint="eastAsia" w:ascii="宋体" w:hAnsi="宋体"/>
          <w:sz w:val="24"/>
          <w:u w:val="none"/>
        </w:rPr>
        <w:t>附件3：合规保护标准条款</w:t>
      </w:r>
    </w:p>
    <w:p w14:paraId="4142697D">
      <w:pPr>
        <w:pStyle w:val="7"/>
        <w:spacing w:line="360" w:lineRule="auto"/>
        <w:ind w:firstLine="480" w:firstLineChars="200"/>
        <w:rPr>
          <w:rFonts w:ascii="宋体" w:hAnsi="宋体"/>
          <w:sz w:val="24"/>
          <w:u w:val="none"/>
        </w:rPr>
      </w:pPr>
      <w:r>
        <w:rPr>
          <w:rFonts w:hint="eastAsia" w:ascii="宋体" w:hAnsi="宋体"/>
          <w:sz w:val="24"/>
          <w:u w:val="none"/>
        </w:rPr>
        <w:t>附件4：廉政协议</w:t>
      </w:r>
    </w:p>
    <w:p w14:paraId="299265D5">
      <w:pPr>
        <w:spacing w:line="360" w:lineRule="auto"/>
        <w:ind w:firstLine="480" w:firstLineChars="200"/>
        <w:rPr>
          <w:rFonts w:ascii="宋体" w:hAnsi="宋体"/>
          <w:sz w:val="24"/>
        </w:rPr>
      </w:pPr>
      <w:r>
        <w:rPr>
          <w:rFonts w:hint="eastAsia" w:ascii="宋体" w:hAnsi="宋体"/>
          <w:sz w:val="24"/>
        </w:rPr>
        <w:t>（以下无正文）</w:t>
      </w:r>
    </w:p>
    <w:p w14:paraId="50589B33">
      <w:pPr>
        <w:pStyle w:val="7"/>
        <w:spacing w:line="360" w:lineRule="auto"/>
        <w:ind w:firstLine="562" w:firstLineChars="200"/>
        <w:rPr>
          <w:rFonts w:ascii="宋体" w:hAnsi="宋体"/>
          <w:sz w:val="28"/>
          <w:szCs w:val="28"/>
          <w:u w:val="none"/>
        </w:rPr>
      </w:pPr>
      <w:r>
        <w:rPr>
          <w:rFonts w:hint="eastAsia" w:ascii="宋体" w:hAnsi="宋体"/>
          <w:b/>
          <w:bCs/>
          <w:sz w:val="28"/>
          <w:szCs w:val="28"/>
          <w:u w:val="none"/>
        </w:rPr>
        <w:t>卖方声明：买方已依法向我方提示了相关条款（特别是加粗字体条款），并应我方要求对相关条款的概念、内容及法律效果做了说明，我方已经知悉并理解上述条款。</w:t>
      </w:r>
    </w:p>
    <w:p w14:paraId="7D31A431">
      <w:pPr>
        <w:spacing w:line="360" w:lineRule="auto"/>
        <w:rPr>
          <w:rFonts w:ascii="宋体" w:hAnsi="宋体"/>
          <w:sz w:val="24"/>
        </w:rPr>
      </w:pPr>
    </w:p>
    <w:p w14:paraId="134DFAB6">
      <w:pPr>
        <w:spacing w:line="360" w:lineRule="auto"/>
        <w:rPr>
          <w:rFonts w:ascii="宋体" w:hAnsi="宋体"/>
          <w:sz w:val="24"/>
        </w:rPr>
      </w:pPr>
    </w:p>
    <w:p w14:paraId="3739CBED">
      <w:pPr>
        <w:spacing w:line="720" w:lineRule="auto"/>
        <w:rPr>
          <w:rFonts w:ascii="宋体" w:hAnsi="宋体"/>
          <w:sz w:val="24"/>
        </w:rPr>
      </w:pPr>
      <w:r>
        <w:rPr>
          <w:rFonts w:hint="eastAsia" w:ascii="宋体" w:hAnsi="宋体"/>
          <w:sz w:val="24"/>
        </w:rPr>
        <w:t>买方：（盖章）                              卖方：（盖章）</w:t>
      </w:r>
    </w:p>
    <w:p w14:paraId="70FAED4A">
      <w:pPr>
        <w:spacing w:line="720" w:lineRule="auto"/>
        <w:rPr>
          <w:rFonts w:ascii="宋体" w:hAnsi="宋体"/>
          <w:sz w:val="24"/>
        </w:rPr>
      </w:pPr>
      <w:r>
        <w:rPr>
          <w:rFonts w:hint="eastAsia" w:ascii="宋体" w:hAnsi="宋体"/>
          <w:sz w:val="24"/>
        </w:rPr>
        <w:t xml:space="preserve">法定代表人：                                法定代表人： </w:t>
      </w:r>
    </w:p>
    <w:p w14:paraId="72B432DE">
      <w:pPr>
        <w:spacing w:line="720" w:lineRule="auto"/>
        <w:rPr>
          <w:rFonts w:ascii="宋体" w:hAnsi="宋体"/>
          <w:sz w:val="24"/>
        </w:rPr>
      </w:pPr>
      <w:r>
        <w:rPr>
          <w:rFonts w:hint="eastAsia" w:ascii="宋体" w:hAnsi="宋体"/>
          <w:sz w:val="24"/>
        </w:rPr>
        <w:t xml:space="preserve">授权签约代表（签字）：                      授权签约代表（签字）： </w:t>
      </w:r>
    </w:p>
    <w:p w14:paraId="6B0A5F08">
      <w:pPr>
        <w:adjustRightInd w:val="0"/>
        <w:snapToGrid w:val="0"/>
        <w:spacing w:line="360" w:lineRule="auto"/>
        <w:ind w:right="1680" w:rightChars="800"/>
        <w:jc w:val="left"/>
        <w:outlineLvl w:val="2"/>
        <w:rPr>
          <w:rFonts w:hint="eastAsia" w:ascii="宋体" w:hAnsi="宋体" w:cs="宋体"/>
          <w:sz w:val="24"/>
          <w:szCs w:val="24"/>
        </w:rPr>
      </w:pPr>
      <w:r>
        <w:rPr>
          <w:rFonts w:hint="eastAsia" w:ascii="宋体" w:hAnsi="宋体" w:cs="宋体"/>
          <w:sz w:val="24"/>
          <w:szCs w:val="24"/>
        </w:rPr>
        <w:br w:type="page"/>
      </w:r>
    </w:p>
    <w:p w14:paraId="2703F6E4">
      <w:pPr>
        <w:spacing w:before="100" w:after="100"/>
        <w:jc w:val="center"/>
        <w:outlineLvl w:val="0"/>
        <w:rPr>
          <w:rFonts w:ascii="宋体" w:hAnsi="宋体" w:cs="宋体"/>
          <w:b/>
          <w:bCs/>
          <w:sz w:val="32"/>
          <w:szCs w:val="32"/>
        </w:rPr>
        <w:sectPr>
          <w:pgSz w:w="11906" w:h="16838"/>
          <w:pgMar w:top="1418" w:right="1418" w:bottom="1418" w:left="1418" w:header="1134" w:footer="1134" w:gutter="0"/>
          <w:cols w:space="720" w:num="1"/>
        </w:sectPr>
      </w:pPr>
      <w:r>
        <w:rPr>
          <w:rFonts w:hint="eastAsia" w:ascii="宋体" w:hAnsi="宋体" w:cs="宋体"/>
          <w:b/>
          <w:bCs/>
          <w:sz w:val="32"/>
          <w:szCs w:val="32"/>
        </w:rPr>
        <w:t>第三章 响应文件</w:t>
      </w:r>
      <w:bookmarkEnd w:id="44"/>
      <w:bookmarkEnd w:id="69"/>
    </w:p>
    <w:p w14:paraId="5DA034DC">
      <w:pPr>
        <w:pStyle w:val="17"/>
        <w:numPr>
          <w:ilvl w:val="0"/>
          <w:numId w:val="7"/>
        </w:numPr>
        <w:rPr>
          <w:rFonts w:hint="default"/>
        </w:rPr>
      </w:pPr>
      <w:bookmarkStart w:id="70" w:name="_Toc19037"/>
      <w:r>
        <w:t>响应函</w:t>
      </w:r>
      <w:bookmarkEnd w:id="70"/>
    </w:p>
    <w:p w14:paraId="42724074">
      <w:pPr>
        <w:pStyle w:val="6"/>
        <w:jc w:val="center"/>
        <w:rPr>
          <w:rFonts w:ascii="黑体" w:hAnsi="黑体" w:eastAsia="黑体" w:cs="黑体"/>
          <w:b/>
          <w:bCs/>
          <w:sz w:val="32"/>
          <w:szCs w:val="32"/>
          <w:lang w:eastAsia="zh-CN"/>
        </w:rPr>
      </w:pPr>
      <w:r>
        <w:rPr>
          <w:rFonts w:hint="eastAsia" w:ascii="黑体" w:hAnsi="黑体" w:eastAsia="黑体" w:cs="黑体"/>
          <w:b/>
          <w:bCs/>
          <w:sz w:val="32"/>
          <w:szCs w:val="32"/>
          <w:lang w:eastAsia="zh-CN"/>
        </w:rPr>
        <w:t>响应函</w:t>
      </w:r>
    </w:p>
    <w:p w14:paraId="68452DDC">
      <w:pPr>
        <w:pStyle w:val="6"/>
        <w:rPr>
          <w:lang w:eastAsia="zh-CN"/>
        </w:rPr>
      </w:pPr>
    </w:p>
    <w:p w14:paraId="417FA75A">
      <w:pPr>
        <w:pStyle w:val="20"/>
        <w:ind w:firstLine="0" w:firstLineChars="0"/>
        <w:rPr>
          <w:rFonts w:hint="default"/>
          <w:u w:val="single"/>
        </w:rPr>
      </w:pPr>
      <w:r>
        <w:t>致：</w:t>
      </w:r>
      <w:r>
        <w:rPr>
          <w:u w:val="single"/>
        </w:rPr>
        <w:t>（询价采购人）</w:t>
      </w:r>
    </w:p>
    <w:p w14:paraId="4A5B1EE4">
      <w:pPr>
        <w:pStyle w:val="20"/>
        <w:wordWrap w:val="0"/>
        <w:ind w:firstLine="420"/>
        <w:rPr>
          <w:rFonts w:hint="default"/>
        </w:rPr>
      </w:pPr>
      <w:r>
        <w:t>我方已经仔细阅读</w:t>
      </w:r>
      <w:r>
        <w:rPr>
          <w:u w:val="single"/>
        </w:rPr>
        <w:t xml:space="preserve">          （询价编号）</w:t>
      </w:r>
      <w:r>
        <w:t>询价文件，我方同意贵方在询价文件中对我方的约束。我方愿意参加</w:t>
      </w:r>
      <w:r>
        <w:rPr>
          <w:u w:val="single"/>
        </w:rPr>
        <w:t xml:space="preserve">        （包件号）</w:t>
      </w:r>
      <w:r>
        <w:t>的报价，并已按照询价文件中要求的内容和格式充分、如实、准确地向贵方递交响应文件，若成交我方将以此函作为必须严格遵循的合同条件的组成部分，并愿以</w:t>
      </w:r>
      <w:r>
        <w:rPr>
          <w:b/>
          <w:bCs/>
        </w:rPr>
        <w:t>含税合价总计人民币（大写）</w:t>
      </w:r>
      <w:r>
        <w:rPr>
          <w:b/>
          <w:bCs/>
          <w:u w:val="single"/>
        </w:rPr>
        <w:t xml:space="preserve">               元整</w:t>
      </w:r>
      <w:r>
        <w:rPr>
          <w:b/>
          <w:bCs/>
        </w:rPr>
        <w:t>（¥</w:t>
      </w:r>
      <w:r>
        <w:rPr>
          <w:b/>
          <w:bCs/>
          <w:u w:val="single"/>
        </w:rPr>
        <w:t xml:space="preserve">        元整</w:t>
      </w:r>
      <w:r>
        <w:rPr>
          <w:b/>
          <w:bCs/>
        </w:rPr>
        <w:t>）（其中，增值税税率为</w:t>
      </w:r>
      <w:r>
        <w:rPr>
          <w:rFonts w:hint="eastAsia"/>
          <w:b/>
          <w:bCs/>
          <w:u w:val="single"/>
          <w:lang w:val="en-US" w:eastAsia="zh-CN"/>
        </w:rPr>
        <w:t xml:space="preserve">  1</w:t>
      </w:r>
      <w:r>
        <w:rPr>
          <w:b/>
          <w:bCs/>
          <w:u w:val="single"/>
        </w:rPr>
        <w:t>%</w:t>
      </w:r>
      <w:r>
        <w:rPr>
          <w:b/>
          <w:bCs/>
        </w:rPr>
        <w:t>）为我方响应总报价</w:t>
      </w:r>
      <w:r>
        <w:t>。</w:t>
      </w:r>
    </w:p>
    <w:tbl>
      <w:tblPr>
        <w:tblStyle w:val="12"/>
        <w:tblW w:w="92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22"/>
        <w:gridCol w:w="1738"/>
        <w:gridCol w:w="1738"/>
        <w:gridCol w:w="3433"/>
      </w:tblGrid>
      <w:tr w14:paraId="2869B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trPr>
        <w:tc>
          <w:tcPr>
            <w:tcW w:w="2322" w:type="dxa"/>
            <w:vAlign w:val="center"/>
          </w:tcPr>
          <w:p w14:paraId="4FF20123">
            <w:pPr>
              <w:pStyle w:val="20"/>
              <w:spacing w:before="0" w:after="0"/>
              <w:ind w:firstLine="0" w:firstLineChars="0"/>
              <w:jc w:val="center"/>
              <w:rPr>
                <w:rFonts w:hint="default"/>
                <w:b/>
                <w:bCs/>
              </w:rPr>
            </w:pPr>
            <w:r>
              <w:rPr>
                <w:b/>
                <w:bCs/>
              </w:rPr>
              <w:t>询价编号</w:t>
            </w:r>
          </w:p>
        </w:tc>
        <w:tc>
          <w:tcPr>
            <w:tcW w:w="1738" w:type="dxa"/>
            <w:vAlign w:val="center"/>
          </w:tcPr>
          <w:p w14:paraId="24651A29">
            <w:pPr>
              <w:pStyle w:val="20"/>
              <w:spacing w:before="0" w:after="0"/>
              <w:ind w:firstLine="0" w:firstLineChars="0"/>
              <w:jc w:val="center"/>
              <w:rPr>
                <w:rFonts w:hint="default"/>
                <w:b/>
                <w:bCs/>
              </w:rPr>
            </w:pPr>
            <w:bookmarkStart w:id="71" w:name="Text77"/>
            <w:r>
              <w:rPr>
                <w:b/>
                <w:bCs/>
              </w:rPr>
              <w:t>包件号</w:t>
            </w:r>
          </w:p>
          <w:bookmarkEnd w:id="71"/>
        </w:tc>
        <w:tc>
          <w:tcPr>
            <w:tcW w:w="1738" w:type="dxa"/>
            <w:vAlign w:val="center"/>
          </w:tcPr>
          <w:p w14:paraId="3A8A175E">
            <w:pPr>
              <w:pStyle w:val="20"/>
              <w:spacing w:before="0" w:after="0"/>
              <w:ind w:firstLine="0" w:firstLineChars="0"/>
              <w:jc w:val="center"/>
              <w:rPr>
                <w:rFonts w:hint="default"/>
                <w:b/>
                <w:bCs/>
              </w:rPr>
            </w:pPr>
            <w:r>
              <w:rPr>
                <w:b/>
                <w:bCs/>
              </w:rPr>
              <w:t>含税总价</w:t>
            </w:r>
          </w:p>
          <w:p w14:paraId="72BD2A44">
            <w:pPr>
              <w:pStyle w:val="20"/>
              <w:spacing w:before="0" w:after="0"/>
              <w:ind w:firstLine="0" w:firstLineChars="0"/>
              <w:jc w:val="center"/>
              <w:rPr>
                <w:rFonts w:hint="default"/>
                <w:b/>
                <w:bCs/>
              </w:rPr>
            </w:pPr>
            <w:r>
              <w:rPr>
                <w:b/>
                <w:bCs/>
              </w:rPr>
              <w:t>（小写）</w:t>
            </w:r>
          </w:p>
        </w:tc>
        <w:tc>
          <w:tcPr>
            <w:tcW w:w="3433" w:type="dxa"/>
            <w:vAlign w:val="center"/>
          </w:tcPr>
          <w:p w14:paraId="2F35F4B5">
            <w:pPr>
              <w:pStyle w:val="20"/>
              <w:spacing w:before="0" w:after="0"/>
              <w:ind w:firstLine="0" w:firstLineChars="0"/>
              <w:jc w:val="center"/>
              <w:rPr>
                <w:rFonts w:hint="default"/>
                <w:b/>
                <w:bCs/>
              </w:rPr>
            </w:pPr>
            <w:r>
              <w:rPr>
                <w:b/>
                <w:bCs/>
              </w:rPr>
              <w:t>含税总价</w:t>
            </w:r>
          </w:p>
          <w:p w14:paraId="39B2CA8E">
            <w:pPr>
              <w:pStyle w:val="20"/>
              <w:spacing w:before="0" w:after="0"/>
              <w:ind w:firstLine="0" w:firstLineChars="0"/>
              <w:jc w:val="center"/>
              <w:rPr>
                <w:rFonts w:hint="default"/>
                <w:b/>
                <w:bCs/>
              </w:rPr>
            </w:pPr>
            <w:r>
              <w:rPr>
                <w:b/>
                <w:bCs/>
              </w:rPr>
              <w:t>（大写）</w:t>
            </w:r>
          </w:p>
        </w:tc>
      </w:tr>
      <w:tr w14:paraId="5DD95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22" w:type="dxa"/>
            <w:vAlign w:val="center"/>
          </w:tcPr>
          <w:p w14:paraId="0A518CD9">
            <w:pPr>
              <w:pStyle w:val="20"/>
              <w:spacing w:before="0" w:after="0"/>
              <w:ind w:firstLine="0" w:firstLineChars="0"/>
              <w:jc w:val="center"/>
              <w:rPr>
                <w:rFonts w:hint="default"/>
                <w:b/>
                <w:bCs/>
              </w:rPr>
            </w:pPr>
          </w:p>
        </w:tc>
        <w:tc>
          <w:tcPr>
            <w:tcW w:w="1738" w:type="dxa"/>
            <w:vAlign w:val="center"/>
          </w:tcPr>
          <w:p w14:paraId="5DB5AB5C">
            <w:pPr>
              <w:pStyle w:val="20"/>
              <w:spacing w:before="0" w:after="0"/>
              <w:ind w:firstLine="0" w:firstLineChars="0"/>
              <w:jc w:val="center"/>
              <w:rPr>
                <w:rFonts w:hint="default"/>
                <w:b/>
                <w:bCs/>
              </w:rPr>
            </w:pPr>
          </w:p>
        </w:tc>
        <w:tc>
          <w:tcPr>
            <w:tcW w:w="1738" w:type="dxa"/>
            <w:vAlign w:val="center"/>
          </w:tcPr>
          <w:p w14:paraId="19E5C02B">
            <w:pPr>
              <w:pStyle w:val="20"/>
              <w:spacing w:before="0" w:after="0"/>
              <w:ind w:firstLine="0" w:firstLineChars="0"/>
              <w:jc w:val="center"/>
              <w:rPr>
                <w:rFonts w:hint="default"/>
                <w:b/>
                <w:bCs/>
              </w:rPr>
            </w:pPr>
          </w:p>
        </w:tc>
        <w:tc>
          <w:tcPr>
            <w:tcW w:w="3433" w:type="dxa"/>
            <w:vAlign w:val="center"/>
          </w:tcPr>
          <w:p w14:paraId="5BFBDE8C">
            <w:pPr>
              <w:pStyle w:val="20"/>
              <w:spacing w:before="0" w:after="0"/>
              <w:ind w:firstLine="0" w:firstLineChars="0"/>
              <w:jc w:val="center"/>
              <w:rPr>
                <w:rFonts w:hint="default"/>
                <w:b/>
                <w:bCs/>
              </w:rPr>
            </w:pPr>
          </w:p>
        </w:tc>
      </w:tr>
      <w:tr w14:paraId="72059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22" w:type="dxa"/>
            <w:vAlign w:val="center"/>
          </w:tcPr>
          <w:p w14:paraId="6EFDD21E">
            <w:pPr>
              <w:pStyle w:val="20"/>
              <w:spacing w:before="0" w:after="0"/>
              <w:ind w:firstLine="0" w:firstLineChars="0"/>
              <w:jc w:val="center"/>
              <w:rPr>
                <w:rFonts w:hint="default"/>
                <w:b/>
                <w:bCs/>
              </w:rPr>
            </w:pPr>
          </w:p>
        </w:tc>
        <w:tc>
          <w:tcPr>
            <w:tcW w:w="1738" w:type="dxa"/>
            <w:vAlign w:val="center"/>
          </w:tcPr>
          <w:p w14:paraId="0E98589C">
            <w:pPr>
              <w:pStyle w:val="20"/>
              <w:spacing w:before="0" w:after="0"/>
              <w:ind w:firstLine="0" w:firstLineChars="0"/>
              <w:jc w:val="center"/>
              <w:rPr>
                <w:rFonts w:hint="default"/>
                <w:b/>
                <w:bCs/>
              </w:rPr>
            </w:pPr>
          </w:p>
        </w:tc>
        <w:tc>
          <w:tcPr>
            <w:tcW w:w="1738" w:type="dxa"/>
            <w:vAlign w:val="center"/>
          </w:tcPr>
          <w:p w14:paraId="6352927B">
            <w:pPr>
              <w:pStyle w:val="20"/>
              <w:spacing w:before="0" w:after="0"/>
              <w:ind w:firstLine="0" w:firstLineChars="0"/>
              <w:jc w:val="center"/>
              <w:rPr>
                <w:rFonts w:hint="default"/>
                <w:b/>
                <w:bCs/>
              </w:rPr>
            </w:pPr>
          </w:p>
        </w:tc>
        <w:tc>
          <w:tcPr>
            <w:tcW w:w="3433" w:type="dxa"/>
            <w:vAlign w:val="center"/>
          </w:tcPr>
          <w:p w14:paraId="5B41B15A">
            <w:pPr>
              <w:pStyle w:val="20"/>
              <w:spacing w:before="0" w:after="0"/>
              <w:ind w:firstLine="0" w:firstLineChars="0"/>
              <w:jc w:val="center"/>
              <w:rPr>
                <w:rFonts w:hint="default"/>
                <w:b/>
                <w:bCs/>
              </w:rPr>
            </w:pPr>
          </w:p>
        </w:tc>
      </w:tr>
      <w:tr w14:paraId="0D53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322" w:type="dxa"/>
            <w:vAlign w:val="center"/>
          </w:tcPr>
          <w:p w14:paraId="04412E42">
            <w:pPr>
              <w:pStyle w:val="20"/>
              <w:spacing w:before="0" w:after="0"/>
              <w:ind w:firstLine="0" w:firstLineChars="0"/>
              <w:jc w:val="center"/>
              <w:rPr>
                <w:rFonts w:hint="default"/>
                <w:b/>
                <w:bCs/>
              </w:rPr>
            </w:pPr>
          </w:p>
        </w:tc>
        <w:tc>
          <w:tcPr>
            <w:tcW w:w="1738" w:type="dxa"/>
            <w:vAlign w:val="center"/>
          </w:tcPr>
          <w:p w14:paraId="07DA75BA">
            <w:pPr>
              <w:pStyle w:val="20"/>
              <w:spacing w:before="0" w:after="0"/>
              <w:ind w:firstLine="0" w:firstLineChars="0"/>
              <w:jc w:val="center"/>
              <w:rPr>
                <w:rFonts w:hint="default"/>
                <w:b/>
                <w:bCs/>
              </w:rPr>
            </w:pPr>
          </w:p>
        </w:tc>
        <w:tc>
          <w:tcPr>
            <w:tcW w:w="1738" w:type="dxa"/>
            <w:vAlign w:val="center"/>
          </w:tcPr>
          <w:p w14:paraId="748B7BB8">
            <w:pPr>
              <w:pStyle w:val="20"/>
              <w:spacing w:before="0" w:after="0"/>
              <w:ind w:firstLine="0" w:firstLineChars="0"/>
              <w:jc w:val="center"/>
              <w:rPr>
                <w:rFonts w:hint="default"/>
                <w:b/>
                <w:bCs/>
              </w:rPr>
            </w:pPr>
          </w:p>
        </w:tc>
        <w:tc>
          <w:tcPr>
            <w:tcW w:w="3433" w:type="dxa"/>
            <w:vAlign w:val="center"/>
          </w:tcPr>
          <w:p w14:paraId="6A3A7E2F">
            <w:pPr>
              <w:pStyle w:val="20"/>
              <w:spacing w:before="0" w:after="0"/>
              <w:ind w:firstLine="0" w:firstLineChars="0"/>
              <w:jc w:val="center"/>
              <w:rPr>
                <w:rFonts w:hint="default"/>
                <w:b/>
                <w:bCs/>
              </w:rPr>
            </w:pPr>
          </w:p>
        </w:tc>
      </w:tr>
      <w:tr w14:paraId="7A7D6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060" w:type="dxa"/>
            <w:gridSpan w:val="2"/>
          </w:tcPr>
          <w:p w14:paraId="1F40325C">
            <w:pPr>
              <w:pStyle w:val="20"/>
              <w:spacing w:before="0" w:after="0"/>
              <w:ind w:firstLine="0" w:firstLineChars="0"/>
              <w:jc w:val="center"/>
              <w:rPr>
                <w:rFonts w:hint="default"/>
                <w:b/>
                <w:bCs/>
              </w:rPr>
            </w:pPr>
            <w:r>
              <w:rPr>
                <w:b/>
                <w:bCs/>
              </w:rPr>
              <w:t>合计</w:t>
            </w:r>
          </w:p>
        </w:tc>
        <w:tc>
          <w:tcPr>
            <w:tcW w:w="1738" w:type="dxa"/>
          </w:tcPr>
          <w:p w14:paraId="2445C4AF">
            <w:pPr>
              <w:pStyle w:val="20"/>
              <w:spacing w:before="0" w:after="0"/>
              <w:ind w:firstLine="0" w:firstLineChars="0"/>
              <w:jc w:val="center"/>
              <w:rPr>
                <w:rFonts w:hint="default"/>
                <w:b/>
                <w:bCs/>
              </w:rPr>
            </w:pPr>
          </w:p>
        </w:tc>
        <w:tc>
          <w:tcPr>
            <w:tcW w:w="3433" w:type="dxa"/>
          </w:tcPr>
          <w:p w14:paraId="629C0C02">
            <w:pPr>
              <w:pStyle w:val="20"/>
              <w:spacing w:before="0" w:after="0"/>
              <w:ind w:firstLine="0" w:firstLineChars="0"/>
              <w:jc w:val="center"/>
              <w:rPr>
                <w:rFonts w:hint="default"/>
                <w:b/>
                <w:bCs/>
              </w:rPr>
            </w:pPr>
          </w:p>
        </w:tc>
      </w:tr>
    </w:tbl>
    <w:p w14:paraId="0899BC1A">
      <w:pPr>
        <w:pStyle w:val="20"/>
        <w:ind w:firstLine="420"/>
        <w:rPr>
          <w:rFonts w:hint="default"/>
        </w:rPr>
      </w:pPr>
      <w:r>
        <w:t>我方将按照询价文件的要求，提供并交付与其相一致的物资和服务。</w:t>
      </w:r>
    </w:p>
    <w:p w14:paraId="779684FF">
      <w:pPr>
        <w:pStyle w:val="20"/>
        <w:ind w:firstLine="420"/>
        <w:rPr>
          <w:rFonts w:hint="default"/>
        </w:rPr>
      </w:pPr>
      <w:r>
        <w:t>我方知晓中交第二航务工程局有限公司（China Communications Construction Company Second Harbor Engineering Company Ltd）被美国政府列入贸易管制名单，在本项目拟提供的产品、软件、技术不受美国《出口管理条例》及美国其他相关出口管制规定的管制，贵方从我方获取产品、软件、技术的行为不会违反美国出口管制的相关规定。</w:t>
      </w:r>
    </w:p>
    <w:p w14:paraId="1E0CFFFC">
      <w:pPr>
        <w:pStyle w:val="20"/>
        <w:ind w:firstLine="420"/>
        <w:rPr>
          <w:rFonts w:hint="default"/>
        </w:rPr>
      </w:pPr>
      <w:r>
        <w:t>我方保证，如果我方的响应文件被接受，将严格执行询价文件中的各项条款，认真履行我方的责任及义务，兑现我方响应文件中提出的各项承诺。</w:t>
      </w:r>
    </w:p>
    <w:p w14:paraId="4D5B4402">
      <w:pPr>
        <w:pStyle w:val="20"/>
        <w:ind w:firstLine="420"/>
        <w:rPr>
          <w:rFonts w:hint="default"/>
        </w:rPr>
      </w:pPr>
      <w:r>
        <w:t>我方同意响应文件从响应截止时点起30天内有效，对我方具有约束力，并可随时接受成交。我方慎重保证，响应文件的所有内容及提供给贵方的所有证明文件和资料是真实的、准确的，一旦发现上述资料和信息的失实和错误，贵方将有权宣布我方响应文件作废。</w:t>
      </w:r>
    </w:p>
    <w:p w14:paraId="3F886ABD">
      <w:pPr>
        <w:pStyle w:val="20"/>
        <w:ind w:firstLine="420"/>
        <w:rPr>
          <w:rFonts w:hint="default"/>
        </w:rPr>
      </w:pPr>
      <w:r>
        <w:t>在正式合同准备签订或执行之前，本响应函、询价采购人的书面通知及成交通知书将构成约束我们双方的合同文件。我方理解贵方不一定接受最低价或收到的任何响应文件。</w:t>
      </w:r>
    </w:p>
    <w:p w14:paraId="4F8FE20F">
      <w:pPr>
        <w:pStyle w:val="20"/>
        <w:ind w:firstLine="420"/>
        <w:rPr>
          <w:rFonts w:hint="default"/>
        </w:rPr>
      </w:pPr>
    </w:p>
    <w:p w14:paraId="7735EABB">
      <w:pPr>
        <w:pStyle w:val="20"/>
        <w:ind w:firstLine="420"/>
        <w:rPr>
          <w:rFonts w:hint="default"/>
        </w:rPr>
      </w:pPr>
      <w:r>
        <w:t>响应人名称（公章）：</w:t>
      </w:r>
      <w:r>
        <w:rPr>
          <w:u w:val="single"/>
        </w:rPr>
        <w:t xml:space="preserve">                     </w:t>
      </w:r>
    </w:p>
    <w:p w14:paraId="67EA4084">
      <w:pPr>
        <w:pStyle w:val="20"/>
        <w:ind w:firstLine="420"/>
        <w:rPr>
          <w:rFonts w:hint="default"/>
        </w:rPr>
      </w:pPr>
      <w:r>
        <w:t>法定代表人或其授权代理人签字：</w:t>
      </w:r>
      <w:r>
        <w:rPr>
          <w:u w:val="single"/>
        </w:rPr>
        <w:t xml:space="preserve">          </w:t>
      </w:r>
    </w:p>
    <w:p w14:paraId="3BC60F46">
      <w:pPr>
        <w:pStyle w:val="20"/>
        <w:ind w:firstLine="420"/>
        <w:rPr>
          <w:rFonts w:hint="default"/>
        </w:rPr>
      </w:pPr>
      <w:r>
        <w:rPr>
          <w:u w:val="single"/>
        </w:rPr>
        <w:t xml:space="preserve">              </w:t>
      </w:r>
      <w:r>
        <w:t>年</w:t>
      </w:r>
      <w:r>
        <w:rPr>
          <w:u w:val="single"/>
        </w:rPr>
        <w:t xml:space="preserve">          </w:t>
      </w:r>
      <w:r>
        <w:t>月</w:t>
      </w:r>
      <w:r>
        <w:rPr>
          <w:u w:val="single"/>
        </w:rPr>
        <w:t xml:space="preserve">          </w:t>
      </w:r>
      <w:r>
        <w:t>日</w:t>
      </w:r>
    </w:p>
    <w:p w14:paraId="019C6AD5">
      <w:pPr>
        <w:pStyle w:val="17"/>
        <w:numPr>
          <w:ilvl w:val="0"/>
          <w:numId w:val="7"/>
        </w:numPr>
        <w:rPr>
          <w:rFonts w:hint="default"/>
        </w:rPr>
      </w:pPr>
      <w:r>
        <w:br w:type="page"/>
      </w:r>
      <w:bookmarkStart w:id="72" w:name="_Toc21805"/>
      <w:r>
        <w:t>法定代表人身份证明及授权委托书</w:t>
      </w:r>
      <w:bookmarkEnd w:id="72"/>
    </w:p>
    <w:p w14:paraId="7680D593">
      <w:pPr>
        <w:spacing w:before="100" w:after="100"/>
        <w:jc w:val="center"/>
        <w:rPr>
          <w:rFonts w:ascii="Times New Roman" w:hAnsi="Times New Roman"/>
          <w:b/>
          <w:bCs/>
          <w:sz w:val="32"/>
          <w:szCs w:val="32"/>
        </w:rPr>
      </w:pPr>
      <w:r>
        <w:rPr>
          <w:rFonts w:hint="eastAsia" w:ascii="Times New Roman" w:hAnsi="Times New Roman"/>
          <w:b/>
          <w:bCs/>
          <w:sz w:val="32"/>
          <w:szCs w:val="32"/>
        </w:rPr>
        <w:t>法定代表人身份证明</w:t>
      </w:r>
    </w:p>
    <w:p w14:paraId="048A382C">
      <w:pPr>
        <w:spacing w:before="100" w:after="100"/>
        <w:rPr>
          <w:rFonts w:ascii="Times New Roman" w:hAnsi="Times New Roman"/>
          <w:szCs w:val="24"/>
        </w:rPr>
      </w:pPr>
    </w:p>
    <w:p w14:paraId="18648292">
      <w:pPr>
        <w:spacing w:before="100" w:after="100"/>
        <w:rPr>
          <w:rFonts w:ascii="Times New Roman" w:hAnsi="Times New Roman"/>
          <w:szCs w:val="24"/>
        </w:rPr>
      </w:pPr>
      <w:r>
        <w:rPr>
          <w:rFonts w:hint="eastAsia" w:ascii="Times New Roman" w:hAnsi="Times New Roman"/>
          <w:szCs w:val="24"/>
        </w:rPr>
        <w:t>询价采购</w:t>
      </w:r>
      <w:r>
        <w:rPr>
          <w:rFonts w:ascii="Times New Roman" w:hAnsi="Times New Roman"/>
          <w:szCs w:val="24"/>
        </w:rPr>
        <w:t>人名称：</w:t>
      </w:r>
      <w:r>
        <w:rPr>
          <w:rFonts w:ascii="Times New Roman" w:hAnsi="Times New Roman"/>
          <w:szCs w:val="24"/>
          <w:u w:val="single"/>
        </w:rPr>
        <w:t xml:space="preserve">                              </w:t>
      </w:r>
    </w:p>
    <w:p w14:paraId="076AAEE6">
      <w:pPr>
        <w:wordWrap w:val="0"/>
        <w:spacing w:before="100" w:after="100" w:line="400" w:lineRule="exact"/>
        <w:ind w:firstLine="420" w:firstLineChars="200"/>
        <w:rPr>
          <w:rFonts w:ascii="Times New Roman" w:hAnsi="Times New Roman"/>
          <w:szCs w:val="24"/>
        </w:rPr>
      </w:pPr>
      <w:r>
        <w:rPr>
          <w:rFonts w:ascii="Times New Roman" w:hAnsi="Times New Roman"/>
          <w:szCs w:val="24"/>
        </w:rPr>
        <w:t>姓名：</w:t>
      </w:r>
      <w:r>
        <w:rPr>
          <w:rFonts w:ascii="Times New Roman" w:hAnsi="Times New Roman"/>
          <w:szCs w:val="24"/>
          <w:u w:val="single"/>
        </w:rPr>
        <w:t xml:space="preserve">           </w:t>
      </w:r>
      <w:r>
        <w:rPr>
          <w:rFonts w:ascii="Times New Roman" w:hAnsi="Times New Roman"/>
          <w:szCs w:val="24"/>
        </w:rPr>
        <w:t>性别：</w:t>
      </w:r>
      <w:r>
        <w:rPr>
          <w:rFonts w:ascii="Times New Roman" w:hAnsi="Times New Roman"/>
          <w:szCs w:val="24"/>
          <w:u w:val="single"/>
        </w:rPr>
        <w:t xml:space="preserve">          </w:t>
      </w:r>
      <w:r>
        <w:rPr>
          <w:rFonts w:ascii="Times New Roman" w:hAnsi="Times New Roman"/>
          <w:szCs w:val="24"/>
        </w:rPr>
        <w:t>年龄：</w:t>
      </w:r>
      <w:r>
        <w:rPr>
          <w:rFonts w:ascii="Times New Roman" w:hAnsi="Times New Roman"/>
          <w:szCs w:val="24"/>
          <w:u w:val="single"/>
        </w:rPr>
        <w:t xml:space="preserve">        </w:t>
      </w:r>
      <w:r>
        <w:rPr>
          <w:rFonts w:ascii="Times New Roman" w:hAnsi="Times New Roman"/>
          <w:szCs w:val="24"/>
        </w:rPr>
        <w:t>职务：</w:t>
      </w:r>
      <w:r>
        <w:rPr>
          <w:rFonts w:ascii="Times New Roman" w:hAnsi="Times New Roman"/>
          <w:szCs w:val="24"/>
          <w:u w:val="single"/>
        </w:rPr>
        <w:t xml:space="preserve">        </w:t>
      </w:r>
      <w:r>
        <w:rPr>
          <w:rFonts w:ascii="Times New Roman" w:hAnsi="Times New Roman"/>
          <w:szCs w:val="24"/>
        </w:rPr>
        <w:t>系</w:t>
      </w:r>
      <w:r>
        <w:rPr>
          <w:rFonts w:ascii="Times New Roman" w:hAnsi="Times New Roman"/>
          <w:szCs w:val="24"/>
          <w:u w:val="single"/>
        </w:rPr>
        <w:t xml:space="preserve">                              </w:t>
      </w:r>
      <w:r>
        <w:rPr>
          <w:rFonts w:ascii="Times New Roman" w:hAnsi="Times New Roman"/>
          <w:szCs w:val="24"/>
        </w:rPr>
        <w:t>（</w:t>
      </w:r>
      <w:r>
        <w:rPr>
          <w:rFonts w:hint="eastAsia" w:ascii="Times New Roman" w:hAnsi="Times New Roman"/>
          <w:szCs w:val="24"/>
        </w:rPr>
        <w:t>响应人</w:t>
      </w:r>
      <w:r>
        <w:rPr>
          <w:rFonts w:ascii="Times New Roman" w:hAnsi="Times New Roman"/>
          <w:szCs w:val="24"/>
        </w:rPr>
        <w:t>名称）的法定代表人。</w:t>
      </w:r>
    </w:p>
    <w:p w14:paraId="23E2396B">
      <w:pPr>
        <w:wordWrap w:val="0"/>
        <w:spacing w:before="100" w:after="100" w:line="400" w:lineRule="exact"/>
        <w:ind w:firstLine="420" w:firstLineChars="200"/>
        <w:rPr>
          <w:rFonts w:ascii="Times New Roman" w:hAnsi="Times New Roman"/>
          <w:szCs w:val="24"/>
        </w:rPr>
      </w:pPr>
      <w:r>
        <w:rPr>
          <w:rFonts w:ascii="Times New Roman" w:hAnsi="Times New Roman"/>
          <w:szCs w:val="24"/>
        </w:rPr>
        <w:t>特此证明。</w:t>
      </w:r>
    </w:p>
    <w:p w14:paraId="2FA9DD7F">
      <w:pPr>
        <w:spacing w:before="100" w:after="100"/>
        <w:rPr>
          <w:rFonts w:ascii="Times New Roman" w:hAnsi="Times New Roman"/>
          <w:szCs w:val="24"/>
        </w:rPr>
      </w:pPr>
    </w:p>
    <w:p w14:paraId="6959D90C">
      <w:pPr>
        <w:spacing w:before="100" w:after="100"/>
        <w:rPr>
          <w:rFonts w:ascii="Times New Roman" w:hAnsi="Times New Roman"/>
          <w:szCs w:val="24"/>
        </w:rPr>
      </w:pPr>
      <w:r>
        <w:rPr>
          <w:rFonts w:hint="eastAsia" w:ascii="Times New Roman" w:hAnsi="Times New Roman"/>
          <w:szCs w:val="24"/>
        </w:rPr>
        <w:t>附：法定代表人（单位负责人）身份证复印件。</w:t>
      </w:r>
    </w:p>
    <w:p w14:paraId="4B9B9609">
      <w:pPr>
        <w:spacing w:before="100" w:after="100"/>
        <w:rPr>
          <w:rFonts w:ascii="Times New Roman" w:hAnsi="Times New Roman"/>
          <w:szCs w:val="24"/>
        </w:rPr>
      </w:pPr>
    </w:p>
    <w:p w14:paraId="2BB7C7A9">
      <w:pPr>
        <w:spacing w:before="100" w:after="100"/>
        <w:rPr>
          <w:rFonts w:ascii="Times New Roman" w:hAnsi="Times New Roman"/>
          <w:szCs w:val="24"/>
        </w:rPr>
      </w:pPr>
    </w:p>
    <w:p w14:paraId="045BB849">
      <w:pPr>
        <w:spacing w:before="100" w:after="100"/>
        <w:rPr>
          <w:rFonts w:ascii="Times New Roman" w:hAnsi="Times New Roman"/>
          <w:szCs w:val="24"/>
        </w:rPr>
      </w:pPr>
    </w:p>
    <w:p w14:paraId="78B3F33B">
      <w:pPr>
        <w:spacing w:before="100" w:after="100"/>
        <w:rPr>
          <w:rFonts w:ascii="Times New Roman" w:hAnsi="Times New Roman"/>
          <w:szCs w:val="24"/>
        </w:rPr>
      </w:pPr>
    </w:p>
    <w:p w14:paraId="46032A60">
      <w:pPr>
        <w:spacing w:before="100" w:after="100"/>
        <w:rPr>
          <w:rFonts w:ascii="Times New Roman" w:hAnsi="Times New Roman"/>
          <w:szCs w:val="24"/>
        </w:rPr>
      </w:pPr>
    </w:p>
    <w:p w14:paraId="50B8101D">
      <w:pPr>
        <w:spacing w:before="100" w:after="100"/>
        <w:rPr>
          <w:rFonts w:ascii="Times New Roman" w:hAnsi="Times New Roman"/>
          <w:szCs w:val="24"/>
        </w:rPr>
      </w:pPr>
    </w:p>
    <w:p w14:paraId="66104C30">
      <w:pPr>
        <w:spacing w:before="100" w:after="100"/>
        <w:rPr>
          <w:rFonts w:ascii="Times New Roman" w:hAnsi="Times New Roman"/>
          <w:szCs w:val="24"/>
        </w:rPr>
      </w:pPr>
    </w:p>
    <w:p w14:paraId="0DEB3E30">
      <w:pPr>
        <w:spacing w:before="100" w:after="100"/>
        <w:rPr>
          <w:rFonts w:ascii="Times New Roman" w:hAnsi="Times New Roman"/>
          <w:szCs w:val="24"/>
        </w:rPr>
      </w:pPr>
    </w:p>
    <w:p w14:paraId="2FADC23A">
      <w:pPr>
        <w:spacing w:before="100" w:after="100"/>
        <w:rPr>
          <w:rFonts w:ascii="Times New Roman" w:hAnsi="Times New Roman"/>
          <w:szCs w:val="24"/>
        </w:rPr>
      </w:pPr>
    </w:p>
    <w:p w14:paraId="04DEB1E5">
      <w:pPr>
        <w:spacing w:before="100" w:after="100"/>
        <w:rPr>
          <w:rFonts w:ascii="Times New Roman" w:hAnsi="Times New Roman"/>
          <w:szCs w:val="24"/>
        </w:rPr>
      </w:pPr>
      <w:r>
        <w:rPr>
          <w:rFonts w:hint="eastAsia" w:ascii="Times New Roman" w:hAnsi="Times New Roman"/>
          <w:szCs w:val="24"/>
        </w:rPr>
        <w:t>注：本身份证明需由响应人加盖单位公章。</w:t>
      </w:r>
    </w:p>
    <w:p w14:paraId="610D9701">
      <w:pPr>
        <w:spacing w:before="100" w:after="100"/>
        <w:rPr>
          <w:rFonts w:ascii="Times New Roman" w:hAnsi="Times New Roman"/>
          <w:szCs w:val="24"/>
        </w:rPr>
      </w:pPr>
    </w:p>
    <w:p w14:paraId="383C5C6C">
      <w:pPr>
        <w:spacing w:before="100" w:after="100"/>
        <w:jc w:val="right"/>
        <w:rPr>
          <w:rFonts w:ascii="Times New Roman" w:hAnsi="Times New Roman"/>
          <w:szCs w:val="24"/>
        </w:rPr>
      </w:pPr>
      <w:r>
        <w:rPr>
          <w:rFonts w:hint="eastAsia" w:ascii="Times New Roman" w:hAnsi="Times New Roman"/>
          <w:szCs w:val="24"/>
        </w:rPr>
        <w:t>响应人</w:t>
      </w:r>
      <w:r>
        <w:rPr>
          <w:rFonts w:ascii="Times New Roman" w:hAnsi="Times New Roman"/>
          <w:szCs w:val="24"/>
        </w:rPr>
        <w:t>：</w:t>
      </w:r>
      <w:r>
        <w:rPr>
          <w:rFonts w:ascii="Times New Roman" w:hAnsi="Times New Roman"/>
          <w:szCs w:val="24"/>
          <w:u w:val="single"/>
        </w:rPr>
        <w:t xml:space="preserve">                 </w:t>
      </w:r>
      <w:r>
        <w:rPr>
          <w:rFonts w:ascii="Times New Roman" w:hAnsi="Times New Roman"/>
          <w:szCs w:val="24"/>
        </w:rPr>
        <w:t>（盖单位章）</w:t>
      </w:r>
    </w:p>
    <w:p w14:paraId="282A713E">
      <w:pPr>
        <w:spacing w:before="100" w:after="100"/>
        <w:jc w:val="right"/>
        <w:rPr>
          <w:rFonts w:ascii="Times New Roman" w:hAnsi="Times New Roman"/>
          <w:szCs w:val="24"/>
        </w:rPr>
      </w:pPr>
      <w:r>
        <w:rPr>
          <w:rFonts w:ascii="Times New Roman" w:hAnsi="Times New Roman"/>
          <w:szCs w:val="24"/>
          <w:u w:val="single"/>
        </w:rPr>
        <w:t xml:space="preserve">          </w:t>
      </w:r>
      <w:r>
        <w:rPr>
          <w:rFonts w:ascii="Times New Roman" w:hAnsi="Times New Roman"/>
          <w:szCs w:val="24"/>
        </w:rPr>
        <w:t>年</w:t>
      </w:r>
      <w:r>
        <w:rPr>
          <w:rFonts w:ascii="Times New Roman" w:hAnsi="Times New Roman"/>
          <w:szCs w:val="24"/>
          <w:u w:val="single"/>
        </w:rPr>
        <w:t xml:space="preserve">       </w:t>
      </w:r>
      <w:r>
        <w:rPr>
          <w:rFonts w:ascii="Times New Roman" w:hAnsi="Times New Roman"/>
          <w:szCs w:val="24"/>
        </w:rPr>
        <w:t>月</w:t>
      </w:r>
      <w:r>
        <w:rPr>
          <w:rFonts w:ascii="Times New Roman" w:hAnsi="Times New Roman"/>
          <w:szCs w:val="24"/>
          <w:u w:val="single"/>
        </w:rPr>
        <w:t xml:space="preserve">       </w:t>
      </w:r>
      <w:r>
        <w:rPr>
          <w:rFonts w:ascii="Times New Roman" w:hAnsi="Times New Roman"/>
          <w:szCs w:val="24"/>
        </w:rPr>
        <w:t>日</w:t>
      </w:r>
    </w:p>
    <w:p w14:paraId="64B5F1B8">
      <w:pPr>
        <w:pStyle w:val="22"/>
        <w:spacing w:line="360" w:lineRule="auto"/>
        <w:rPr>
          <w:rFonts w:hAnsi="宋体"/>
          <w:b/>
          <w:bCs/>
          <w:u w:val="single"/>
        </w:rPr>
      </w:pPr>
    </w:p>
    <w:p w14:paraId="0C48E206">
      <w:pPr>
        <w:spacing w:before="100" w:after="100"/>
        <w:jc w:val="center"/>
        <w:rPr>
          <w:rFonts w:ascii="Times New Roman" w:hAnsi="Times New Roman"/>
          <w:b/>
          <w:bCs/>
          <w:sz w:val="32"/>
          <w:szCs w:val="32"/>
        </w:rPr>
      </w:pPr>
      <w:r>
        <w:rPr>
          <w:rFonts w:hAnsi="宋体" w:cs="宋体"/>
          <w:b/>
          <w:bCs/>
          <w:color w:val="000000"/>
          <w:sz w:val="24"/>
          <w:szCs w:val="24"/>
          <w:u w:val="single"/>
        </w:rPr>
        <w:br w:type="page"/>
      </w:r>
      <w:r>
        <w:rPr>
          <w:rFonts w:hint="eastAsia" w:ascii="Times New Roman" w:hAnsi="Times New Roman"/>
          <w:b/>
          <w:bCs/>
          <w:sz w:val="32"/>
          <w:szCs w:val="32"/>
        </w:rPr>
        <w:t>授权委托书</w:t>
      </w:r>
    </w:p>
    <w:p w14:paraId="5FD180F0">
      <w:pPr>
        <w:wordWrap w:val="0"/>
        <w:spacing w:before="100" w:after="100"/>
        <w:rPr>
          <w:szCs w:val="24"/>
        </w:rPr>
      </w:pPr>
    </w:p>
    <w:p w14:paraId="1472AF35">
      <w:pPr>
        <w:wordWrap w:val="0"/>
        <w:spacing w:before="100" w:after="100" w:line="360" w:lineRule="auto"/>
        <w:ind w:firstLine="420" w:firstLineChars="200"/>
        <w:rPr>
          <w:szCs w:val="24"/>
        </w:rPr>
      </w:pPr>
      <w:r>
        <w:rPr>
          <w:rFonts w:hint="eastAsia"/>
          <w:szCs w:val="24"/>
        </w:rPr>
        <w:t>本人</w:t>
      </w:r>
      <w:r>
        <w:rPr>
          <w:rFonts w:hint="eastAsia"/>
          <w:szCs w:val="24"/>
          <w:u w:val="single"/>
        </w:rPr>
        <w:t xml:space="preserve">           </w:t>
      </w:r>
      <w:r>
        <w:rPr>
          <w:rFonts w:hint="eastAsia"/>
          <w:szCs w:val="24"/>
        </w:rPr>
        <w:t>（姓名）系</w:t>
      </w:r>
      <w:r>
        <w:rPr>
          <w:rFonts w:hint="eastAsia"/>
          <w:szCs w:val="24"/>
          <w:u w:val="single"/>
        </w:rPr>
        <w:t xml:space="preserve"> </w:t>
      </w:r>
      <w:r>
        <w:rPr>
          <w:szCs w:val="24"/>
          <w:u w:val="single"/>
        </w:rPr>
        <w:t xml:space="preserve">                   </w:t>
      </w:r>
      <w:r>
        <w:rPr>
          <w:rFonts w:hint="eastAsia"/>
          <w:szCs w:val="24"/>
        </w:rPr>
        <w:t>（响应人名称）的法定代表人，现委托</w:t>
      </w:r>
      <w:r>
        <w:rPr>
          <w:rFonts w:hint="eastAsia"/>
          <w:szCs w:val="24"/>
          <w:u w:val="single"/>
        </w:rPr>
        <w:t xml:space="preserve">           </w:t>
      </w:r>
      <w:r>
        <w:rPr>
          <w:rFonts w:hint="eastAsia"/>
          <w:szCs w:val="24"/>
        </w:rPr>
        <w:t>（姓名）为我方代理人。代理人根据授权，以我方名义签署、澄清确认、递交、撤回、修改响应文件、签订合同和处理有关事宜，其法律后果由我方承担。</w:t>
      </w:r>
    </w:p>
    <w:p w14:paraId="4493C5E0">
      <w:pPr>
        <w:wordWrap w:val="0"/>
        <w:spacing w:before="100" w:after="100" w:line="400" w:lineRule="exact"/>
        <w:ind w:firstLine="420" w:firstLineChars="200"/>
        <w:rPr>
          <w:rFonts w:ascii="Times New Roman" w:hAnsi="Times New Roman"/>
          <w:szCs w:val="24"/>
        </w:rPr>
      </w:pPr>
      <w:r>
        <w:rPr>
          <w:rFonts w:hint="eastAsia" w:ascii="Times New Roman" w:hAnsi="Times New Roman"/>
          <w:szCs w:val="24"/>
        </w:rPr>
        <w:t>委托期限：自本委托书签署之日起至响应有效期期满。</w:t>
      </w:r>
    </w:p>
    <w:p w14:paraId="20B6885A">
      <w:pPr>
        <w:spacing w:before="100" w:after="100"/>
        <w:rPr>
          <w:rFonts w:ascii="Times New Roman" w:hAnsi="Times New Roman"/>
          <w:szCs w:val="24"/>
        </w:rPr>
      </w:pPr>
    </w:p>
    <w:p w14:paraId="5441FAEB">
      <w:pPr>
        <w:wordWrap w:val="0"/>
        <w:spacing w:before="100" w:after="100"/>
        <w:ind w:firstLine="420" w:firstLineChars="200"/>
        <w:rPr>
          <w:rFonts w:ascii="Times New Roman" w:hAnsi="Times New Roman"/>
          <w:szCs w:val="24"/>
        </w:rPr>
      </w:pPr>
      <w:r>
        <w:rPr>
          <w:rFonts w:ascii="Times New Roman" w:hAnsi="Times New Roman"/>
          <w:szCs w:val="24"/>
        </w:rPr>
        <w:t>代理人无转</w:t>
      </w:r>
      <w:r>
        <w:rPr>
          <w:rFonts w:hint="eastAsia"/>
          <w:szCs w:val="24"/>
        </w:rPr>
        <w:t>委托</w:t>
      </w:r>
      <w:r>
        <w:rPr>
          <w:rFonts w:ascii="Times New Roman" w:hAnsi="Times New Roman"/>
          <w:szCs w:val="24"/>
        </w:rPr>
        <w:t>权。</w:t>
      </w:r>
    </w:p>
    <w:p w14:paraId="3E5C861A">
      <w:pPr>
        <w:spacing w:before="100" w:after="100"/>
        <w:rPr>
          <w:rFonts w:ascii="Times New Roman" w:hAnsi="Times New Roman"/>
          <w:szCs w:val="24"/>
        </w:rPr>
      </w:pPr>
    </w:p>
    <w:p w14:paraId="579BF903">
      <w:pPr>
        <w:spacing w:before="100" w:after="100"/>
        <w:rPr>
          <w:rFonts w:ascii="Times New Roman" w:hAnsi="Times New Roman"/>
          <w:szCs w:val="24"/>
        </w:rPr>
      </w:pPr>
      <w:r>
        <w:rPr>
          <w:rFonts w:hint="eastAsia" w:ascii="Times New Roman" w:hAnsi="Times New Roman"/>
          <w:szCs w:val="24"/>
        </w:rPr>
        <w:t>附：委托代理人身份证复印件。</w:t>
      </w:r>
    </w:p>
    <w:p w14:paraId="5516081B">
      <w:pPr>
        <w:spacing w:before="100" w:after="100"/>
        <w:rPr>
          <w:rFonts w:ascii="Times New Roman" w:hAnsi="Times New Roman"/>
          <w:szCs w:val="24"/>
        </w:rPr>
      </w:pPr>
    </w:p>
    <w:p w14:paraId="7A7B4F50">
      <w:pPr>
        <w:spacing w:before="100" w:after="100"/>
        <w:rPr>
          <w:rFonts w:ascii="Times New Roman" w:hAnsi="Times New Roman"/>
          <w:szCs w:val="24"/>
        </w:rPr>
      </w:pPr>
    </w:p>
    <w:p w14:paraId="2230C1EF">
      <w:pPr>
        <w:spacing w:before="100" w:after="100"/>
        <w:rPr>
          <w:rFonts w:ascii="Times New Roman" w:hAnsi="Times New Roman"/>
          <w:szCs w:val="24"/>
        </w:rPr>
      </w:pPr>
    </w:p>
    <w:p w14:paraId="736C3780">
      <w:pPr>
        <w:spacing w:before="100" w:after="100"/>
        <w:rPr>
          <w:rFonts w:ascii="Times New Roman" w:hAnsi="Times New Roman"/>
          <w:szCs w:val="24"/>
        </w:rPr>
      </w:pPr>
    </w:p>
    <w:p w14:paraId="1A04A782">
      <w:pPr>
        <w:spacing w:before="100" w:after="100"/>
        <w:rPr>
          <w:rFonts w:ascii="Times New Roman" w:hAnsi="Times New Roman"/>
          <w:szCs w:val="24"/>
        </w:rPr>
      </w:pPr>
    </w:p>
    <w:p w14:paraId="77CF2600">
      <w:pPr>
        <w:spacing w:before="100" w:after="100"/>
        <w:rPr>
          <w:rFonts w:ascii="Times New Roman" w:hAnsi="Times New Roman"/>
          <w:szCs w:val="24"/>
        </w:rPr>
      </w:pPr>
    </w:p>
    <w:p w14:paraId="40FE863A">
      <w:pPr>
        <w:spacing w:before="100" w:after="100"/>
        <w:rPr>
          <w:rFonts w:ascii="Times New Roman" w:hAnsi="Times New Roman"/>
          <w:szCs w:val="24"/>
        </w:rPr>
      </w:pPr>
    </w:p>
    <w:p w14:paraId="2995AF44">
      <w:pPr>
        <w:spacing w:before="100" w:after="100"/>
        <w:rPr>
          <w:rFonts w:ascii="Times New Roman" w:hAnsi="Times New Roman"/>
          <w:szCs w:val="24"/>
        </w:rPr>
      </w:pPr>
    </w:p>
    <w:p w14:paraId="273A08F7">
      <w:pPr>
        <w:spacing w:before="100" w:after="100"/>
        <w:rPr>
          <w:rFonts w:ascii="Times New Roman" w:hAnsi="Times New Roman"/>
          <w:szCs w:val="24"/>
        </w:rPr>
      </w:pPr>
    </w:p>
    <w:p w14:paraId="315B8EB1">
      <w:pPr>
        <w:spacing w:before="100" w:after="100"/>
        <w:rPr>
          <w:rFonts w:ascii="Times New Roman" w:hAnsi="Times New Roman"/>
          <w:szCs w:val="24"/>
        </w:rPr>
      </w:pPr>
      <w:r>
        <w:rPr>
          <w:rFonts w:hint="eastAsia" w:ascii="Times New Roman" w:hAnsi="Times New Roman"/>
          <w:szCs w:val="24"/>
        </w:rPr>
        <w:t>响应人：</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w:t>
      </w:r>
      <w:r>
        <w:rPr>
          <w:rFonts w:ascii="Times New Roman" w:hAnsi="Times New Roman"/>
          <w:szCs w:val="24"/>
        </w:rPr>
        <w:t>单位盖章</w:t>
      </w:r>
      <w:r>
        <w:rPr>
          <w:rFonts w:hint="eastAsia" w:ascii="Times New Roman" w:hAnsi="Times New Roman"/>
          <w:szCs w:val="24"/>
        </w:rPr>
        <w:t>）</w:t>
      </w:r>
    </w:p>
    <w:p w14:paraId="1BD9C1B1">
      <w:pPr>
        <w:spacing w:before="100" w:after="100"/>
        <w:rPr>
          <w:rFonts w:ascii="Times New Roman" w:hAnsi="Times New Roman"/>
          <w:szCs w:val="24"/>
        </w:rPr>
      </w:pPr>
      <w:r>
        <w:rPr>
          <w:rFonts w:ascii="Times New Roman" w:hAnsi="Times New Roman"/>
          <w:szCs w:val="24"/>
        </w:rPr>
        <w:t>法定代表人：</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w:t>
      </w:r>
      <w:r>
        <w:rPr>
          <w:rFonts w:ascii="Times New Roman" w:hAnsi="Times New Roman"/>
          <w:szCs w:val="24"/>
        </w:rPr>
        <w:t>签字</w:t>
      </w:r>
      <w:r>
        <w:rPr>
          <w:rFonts w:hint="eastAsia" w:ascii="Times New Roman" w:hAnsi="Times New Roman"/>
          <w:szCs w:val="24"/>
        </w:rPr>
        <w:t>）</w:t>
      </w:r>
    </w:p>
    <w:p w14:paraId="76E39C30">
      <w:pPr>
        <w:spacing w:before="100" w:after="100"/>
        <w:rPr>
          <w:rFonts w:ascii="Times New Roman" w:hAnsi="Times New Roman"/>
          <w:szCs w:val="24"/>
        </w:rPr>
      </w:pPr>
      <w:r>
        <w:rPr>
          <w:rFonts w:ascii="Times New Roman" w:hAnsi="Times New Roman"/>
          <w:szCs w:val="24"/>
        </w:rPr>
        <w:t>身份证号码：</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p>
    <w:p w14:paraId="2E75E7DE">
      <w:pPr>
        <w:spacing w:before="100" w:after="100"/>
        <w:rPr>
          <w:rFonts w:ascii="Times New Roman" w:hAnsi="Times New Roman"/>
          <w:szCs w:val="24"/>
        </w:rPr>
      </w:pPr>
      <w:r>
        <w:rPr>
          <w:rFonts w:ascii="Times New Roman" w:hAnsi="Times New Roman"/>
          <w:szCs w:val="24"/>
        </w:rPr>
        <w:t>委托代理人：</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w:t>
      </w:r>
      <w:r>
        <w:rPr>
          <w:rFonts w:ascii="Times New Roman" w:hAnsi="Times New Roman"/>
          <w:szCs w:val="24"/>
        </w:rPr>
        <w:t>签字</w:t>
      </w:r>
      <w:r>
        <w:rPr>
          <w:rFonts w:hint="eastAsia" w:ascii="Times New Roman" w:hAnsi="Times New Roman"/>
          <w:szCs w:val="24"/>
        </w:rPr>
        <w:t>）</w:t>
      </w:r>
    </w:p>
    <w:p w14:paraId="7A472529">
      <w:pPr>
        <w:spacing w:before="100" w:after="100"/>
        <w:rPr>
          <w:rFonts w:ascii="Times New Roman" w:hAnsi="Times New Roman"/>
          <w:szCs w:val="24"/>
        </w:rPr>
      </w:pPr>
      <w:r>
        <w:rPr>
          <w:rFonts w:ascii="Times New Roman" w:hAnsi="Times New Roman"/>
          <w:szCs w:val="24"/>
        </w:rPr>
        <w:t>身份证号码：</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p>
    <w:p w14:paraId="33E33ED6">
      <w:pPr>
        <w:spacing w:before="100" w:after="100"/>
        <w:rPr>
          <w:rFonts w:ascii="Times New Roman" w:hAnsi="Times New Roman"/>
          <w:szCs w:val="24"/>
        </w:rPr>
      </w:pP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ascii="Times New Roman" w:hAnsi="Times New Roman"/>
          <w:szCs w:val="24"/>
        </w:rPr>
        <w:t>年</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ascii="Times New Roman" w:hAnsi="Times New Roman"/>
          <w:szCs w:val="24"/>
        </w:rPr>
        <w:t>月</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ascii="Times New Roman" w:hAnsi="Times New Roman"/>
          <w:szCs w:val="24"/>
        </w:rPr>
        <w:t>日</w:t>
      </w:r>
    </w:p>
    <w:p w14:paraId="64F83043">
      <w:pPr>
        <w:spacing w:before="100" w:after="100"/>
        <w:rPr>
          <w:rFonts w:ascii="Times New Roman" w:hAnsi="Times New Roman"/>
          <w:szCs w:val="24"/>
        </w:rPr>
      </w:pPr>
    </w:p>
    <w:p w14:paraId="7D1E4161">
      <w:pPr>
        <w:spacing w:before="100" w:after="100"/>
        <w:rPr>
          <w:rFonts w:ascii="Times New Roman" w:hAnsi="Times New Roman"/>
          <w:szCs w:val="24"/>
        </w:rPr>
      </w:pPr>
    </w:p>
    <w:p w14:paraId="2ED96D32">
      <w:pPr>
        <w:spacing w:before="100" w:after="100"/>
        <w:rPr>
          <w:rFonts w:ascii="Times New Roman" w:hAnsi="Times New Roman"/>
          <w:szCs w:val="24"/>
        </w:rPr>
      </w:pPr>
    </w:p>
    <w:p w14:paraId="3C85E677">
      <w:pPr>
        <w:spacing w:before="100" w:after="100"/>
        <w:rPr>
          <w:rFonts w:ascii="Times New Roman" w:hAnsi="Times New Roman"/>
          <w:szCs w:val="24"/>
        </w:rPr>
      </w:pPr>
      <w:r>
        <w:rPr>
          <w:rFonts w:hint="eastAsia" w:ascii="Times New Roman" w:hAnsi="Times New Roman"/>
          <w:szCs w:val="24"/>
        </w:rPr>
        <w:t>注：1、法定代表人和委托代理人必须在授权委托书上亲笔签字，不得使用印章、签名章或其他电子制版签名代替。身份证复印件须加盖公司公章。</w:t>
      </w:r>
    </w:p>
    <w:p w14:paraId="4C3373BF">
      <w:pPr>
        <w:spacing w:before="100" w:after="100"/>
        <w:rPr>
          <w:rFonts w:ascii="Times New Roman" w:hAnsi="Times New Roman"/>
          <w:szCs w:val="24"/>
        </w:rPr>
      </w:pPr>
      <w:r>
        <w:rPr>
          <w:rFonts w:hint="eastAsia" w:ascii="Times New Roman" w:hAnsi="Times New Roman"/>
          <w:szCs w:val="24"/>
        </w:rPr>
        <w:t>2、如果由响应人的法定代表人签署响应文件及合同文件，可无须提交本授权委托书。</w:t>
      </w:r>
    </w:p>
    <w:p w14:paraId="511E860D">
      <w:pPr>
        <w:pStyle w:val="17"/>
        <w:numPr>
          <w:ilvl w:val="0"/>
          <w:numId w:val="7"/>
        </w:numPr>
        <w:rPr>
          <w:rStyle w:val="25"/>
          <w:rFonts w:hint="default"/>
          <w:b/>
        </w:rPr>
      </w:pPr>
      <w:r>
        <w:rPr>
          <w:rFonts w:hAnsi="宋体" w:cs="宋体"/>
          <w:bCs/>
          <w:color w:val="000000"/>
          <w:sz w:val="24"/>
        </w:rPr>
        <w:br w:type="page"/>
      </w:r>
      <w:bookmarkStart w:id="73" w:name="_Toc5377"/>
      <w:r>
        <w:rPr>
          <w:rStyle w:val="25"/>
          <w:b/>
        </w:rPr>
        <w:t>响应保证金缴纳凭证</w:t>
      </w:r>
      <w:bookmarkEnd w:id="73"/>
    </w:p>
    <w:p w14:paraId="52F32AB3">
      <w:pPr>
        <w:spacing w:before="100" w:after="100"/>
        <w:rPr>
          <w:rFonts w:ascii="Times New Roman" w:hAnsi="Times New Roman"/>
          <w:szCs w:val="24"/>
        </w:rPr>
      </w:pPr>
      <w:r>
        <w:rPr>
          <w:rFonts w:hint="eastAsia" w:ascii="Times New Roman" w:hAnsi="Times New Roman"/>
          <w:szCs w:val="24"/>
        </w:rPr>
        <w:t>响应人</w:t>
      </w:r>
      <w:r>
        <w:rPr>
          <w:rFonts w:ascii="Times New Roman" w:hAnsi="Times New Roman"/>
          <w:szCs w:val="24"/>
        </w:rPr>
        <w:t>应按</w:t>
      </w:r>
      <w:r>
        <w:rPr>
          <w:rFonts w:hint="eastAsia" w:ascii="Times New Roman" w:hAnsi="Times New Roman"/>
          <w:szCs w:val="24"/>
        </w:rPr>
        <w:t>询价</w:t>
      </w:r>
      <w:r>
        <w:rPr>
          <w:rFonts w:ascii="Times New Roman" w:hAnsi="Times New Roman"/>
          <w:szCs w:val="24"/>
        </w:rPr>
        <w:t>文件要求足额缴纳</w:t>
      </w:r>
      <w:r>
        <w:rPr>
          <w:rFonts w:hint="eastAsia" w:ascii="Times New Roman" w:hAnsi="Times New Roman"/>
          <w:szCs w:val="24"/>
        </w:rPr>
        <w:t>响应</w:t>
      </w:r>
      <w:r>
        <w:rPr>
          <w:rFonts w:ascii="Times New Roman" w:hAnsi="Times New Roman"/>
          <w:szCs w:val="24"/>
        </w:rPr>
        <w:t>保证金</w:t>
      </w:r>
      <w:r>
        <w:rPr>
          <w:rFonts w:hint="eastAsia" w:ascii="Times New Roman" w:hAnsi="Times New Roman"/>
          <w:szCs w:val="24"/>
        </w:rPr>
        <w:t>，</w:t>
      </w:r>
      <w:r>
        <w:rPr>
          <w:rFonts w:ascii="Times New Roman" w:hAnsi="Times New Roman"/>
          <w:szCs w:val="24"/>
        </w:rPr>
        <w:t>并在此提供</w:t>
      </w:r>
      <w:r>
        <w:rPr>
          <w:rFonts w:hint="eastAsia" w:ascii="Times New Roman" w:hAnsi="Times New Roman"/>
          <w:szCs w:val="24"/>
        </w:rPr>
        <w:t>响应</w:t>
      </w:r>
      <w:r>
        <w:rPr>
          <w:rFonts w:ascii="Times New Roman" w:hAnsi="Times New Roman"/>
          <w:szCs w:val="24"/>
        </w:rPr>
        <w:t>保证金缴纳的</w:t>
      </w:r>
      <w:r>
        <w:rPr>
          <w:rFonts w:hint="eastAsia" w:ascii="Times New Roman" w:hAnsi="Times New Roman"/>
          <w:szCs w:val="24"/>
        </w:rPr>
        <w:t>汇款凭证</w:t>
      </w:r>
      <w:r>
        <w:rPr>
          <w:rFonts w:ascii="Times New Roman" w:hAnsi="Times New Roman"/>
          <w:szCs w:val="24"/>
        </w:rPr>
        <w:t>的复印件。</w:t>
      </w:r>
    </w:p>
    <w:p w14:paraId="71D9587F">
      <w:pPr>
        <w:pStyle w:val="22"/>
        <w:spacing w:line="360" w:lineRule="auto"/>
        <w:rPr>
          <w:rFonts w:hAnsi="宋体"/>
          <w:b/>
          <w:bCs/>
          <w:u w:val="single"/>
        </w:rPr>
      </w:pPr>
    </w:p>
    <w:p w14:paraId="097F6258">
      <w:pPr>
        <w:pStyle w:val="22"/>
        <w:spacing w:line="360" w:lineRule="auto"/>
        <w:rPr>
          <w:rFonts w:hAnsi="宋体"/>
          <w:b/>
          <w:bCs/>
        </w:rPr>
        <w:sectPr>
          <w:footerReference r:id="rId7" w:type="default"/>
          <w:pgSz w:w="11906" w:h="16838"/>
          <w:pgMar w:top="1418" w:right="1418" w:bottom="1418" w:left="1418" w:header="1134" w:footer="1134" w:gutter="0"/>
          <w:cols w:space="720" w:num="1"/>
        </w:sectPr>
      </w:pPr>
    </w:p>
    <w:p w14:paraId="3A68A3A4">
      <w:pPr>
        <w:pStyle w:val="17"/>
        <w:numPr>
          <w:ilvl w:val="0"/>
          <w:numId w:val="7"/>
        </w:numPr>
        <w:rPr>
          <w:rFonts w:hint="default"/>
        </w:rPr>
      </w:pPr>
      <w:bookmarkStart w:id="74" w:name="_Toc5547"/>
      <w:r>
        <w:t>报价资料</w:t>
      </w:r>
      <w:bookmarkEnd w:id="74"/>
    </w:p>
    <w:bookmarkEnd w:id="10"/>
    <w:p w14:paraId="5184B3A2">
      <w:pPr>
        <w:spacing w:before="100" w:after="100"/>
        <w:jc w:val="center"/>
        <w:rPr>
          <w:rFonts w:ascii="Times New Roman" w:hAnsi="Times New Roman"/>
          <w:b/>
          <w:sz w:val="32"/>
          <w:szCs w:val="24"/>
        </w:rPr>
      </w:pPr>
      <w:r>
        <w:rPr>
          <w:rFonts w:hint="eastAsia" w:ascii="Times New Roman" w:hAnsi="Times New Roman"/>
          <w:b/>
          <w:sz w:val="32"/>
          <w:szCs w:val="24"/>
        </w:rPr>
        <w:t>询价物资报价表</w:t>
      </w:r>
    </w:p>
    <w:p w14:paraId="131355E3">
      <w:pPr>
        <w:spacing w:before="100" w:after="100"/>
        <w:rPr>
          <w:rFonts w:hint="eastAsia" w:ascii="Times New Roman" w:hAnsi="Times New Roman"/>
          <w:b/>
          <w:bCs/>
          <w:szCs w:val="24"/>
        </w:rPr>
      </w:pPr>
      <w:r>
        <w:rPr>
          <w:rFonts w:hint="eastAsia" w:ascii="Times New Roman" w:hAnsi="Times New Roman"/>
          <w:b/>
          <w:bCs/>
          <w:szCs w:val="24"/>
        </w:rPr>
        <w:t>响应人名称：</w:t>
      </w:r>
      <w:r>
        <w:rPr>
          <w:rFonts w:ascii="Times New Roman" w:hAnsi="Times New Roman"/>
          <w:b/>
          <w:bCs/>
          <w:szCs w:val="24"/>
        </w:rPr>
        <w:t xml:space="preserve">    </w:t>
      </w:r>
      <w:r>
        <w:rPr>
          <w:rFonts w:hint="eastAsia" w:ascii="Times New Roman" w:hAnsi="Times New Roman"/>
          <w:b/>
          <w:bCs/>
          <w:szCs w:val="24"/>
        </w:rPr>
        <w:t xml:space="preserve"> </w:t>
      </w:r>
      <w:r>
        <w:rPr>
          <w:rFonts w:hint="eastAsia" w:ascii="Times New Roman" w:hAnsi="Times New Roman"/>
          <w:b/>
          <w:bCs/>
          <w:szCs w:val="24"/>
          <w:lang w:val="en-US" w:eastAsia="zh-CN"/>
        </w:rPr>
        <w:t xml:space="preserve">    </w:t>
      </w:r>
      <w:r>
        <w:rPr>
          <w:rFonts w:hint="eastAsia" w:ascii="Times New Roman" w:hAnsi="Times New Roman"/>
          <w:b/>
          <w:bCs/>
          <w:szCs w:val="24"/>
        </w:rPr>
        <w:t xml:space="preserve"> </w:t>
      </w:r>
      <w:r>
        <w:rPr>
          <w:rFonts w:hint="eastAsia" w:ascii="Times New Roman" w:hAnsi="Times New Roman"/>
          <w:b/>
          <w:bCs/>
          <w:szCs w:val="24"/>
          <w:highlight w:val="none"/>
        </w:rPr>
        <w:t xml:space="preserve"> 询价编号：FA00000</w:t>
      </w:r>
      <w:r>
        <w:rPr>
          <w:rFonts w:hint="eastAsia" w:ascii="Times New Roman" w:hAnsi="Times New Roman"/>
          <w:b/>
          <w:bCs/>
          <w:szCs w:val="24"/>
          <w:highlight w:val="none"/>
          <w:lang w:val="en-US" w:eastAsia="zh-CN"/>
        </w:rPr>
        <w:t>344853</w:t>
      </w:r>
      <w:r>
        <w:rPr>
          <w:rFonts w:ascii="Times New Roman" w:hAnsi="Times New Roman"/>
          <w:b/>
          <w:bCs/>
          <w:szCs w:val="24"/>
        </w:rPr>
        <w:t xml:space="preserve"> </w:t>
      </w:r>
      <w:r>
        <w:rPr>
          <w:rFonts w:hint="eastAsia" w:ascii="宋体" w:hAnsi="宋体" w:cs="宋体"/>
          <w:b/>
          <w:bCs/>
          <w:szCs w:val="24"/>
          <w:highlight w:val="none"/>
          <w:lang w:val="en-US" w:eastAsia="zh-CN"/>
        </w:rPr>
        <w:t xml:space="preserve">       </w:t>
      </w:r>
      <w:r>
        <w:rPr>
          <w:rFonts w:ascii="Times New Roman" w:hAnsi="Times New Roman"/>
          <w:b/>
          <w:bCs/>
          <w:szCs w:val="24"/>
        </w:rPr>
        <w:t xml:space="preserve"> </w:t>
      </w:r>
      <w:r>
        <w:rPr>
          <w:rFonts w:hint="eastAsia" w:ascii="Times New Roman" w:hAnsi="Times New Roman"/>
          <w:b/>
          <w:bCs/>
          <w:szCs w:val="24"/>
        </w:rPr>
        <w:t xml:space="preserve"> 包件号：</w:t>
      </w:r>
      <w:r>
        <w:rPr>
          <w:rFonts w:hint="eastAsia" w:ascii="Times New Roman" w:hAnsi="Times New Roman"/>
          <w:b/>
          <w:bCs/>
          <w:szCs w:val="24"/>
          <w:lang w:val="en-US" w:eastAsia="zh-CN"/>
        </w:rPr>
        <w:t>安罗</w:t>
      </w:r>
      <w:r>
        <w:rPr>
          <w:rFonts w:hint="eastAsia" w:ascii="Times New Roman" w:hAnsi="Times New Roman"/>
          <w:b/>
          <w:bCs/>
          <w:szCs w:val="24"/>
        </w:rPr>
        <w:t>-</w:t>
      </w:r>
      <w:r>
        <w:rPr>
          <w:rFonts w:hint="eastAsia" w:ascii="Times New Roman" w:hAnsi="Times New Roman"/>
          <w:b/>
          <w:bCs/>
          <w:szCs w:val="24"/>
          <w:lang w:val="en-US" w:eastAsia="zh-CN"/>
        </w:rPr>
        <w:t>零星材料</w:t>
      </w:r>
      <w:r>
        <w:rPr>
          <w:rFonts w:hint="eastAsia" w:ascii="Times New Roman" w:hAnsi="Times New Roman"/>
          <w:b/>
          <w:bCs/>
          <w:szCs w:val="24"/>
        </w:rPr>
        <w:t>-</w:t>
      </w:r>
      <w:r>
        <w:t xml:space="preserve"> </w:t>
      </w:r>
      <w:r>
        <w:rPr>
          <w:rFonts w:ascii="Times New Roman" w:hAnsi="Times New Roman"/>
          <w:b/>
          <w:bCs/>
          <w:szCs w:val="24"/>
        </w:rPr>
        <w:t>01</w:t>
      </w:r>
      <w:r>
        <w:rPr>
          <w:rFonts w:hint="eastAsia" w:ascii="Times New Roman" w:hAnsi="Times New Roman"/>
          <w:b/>
          <w:bCs/>
          <w:szCs w:val="24"/>
        </w:rPr>
        <w:t xml:space="preserve">   </w:t>
      </w:r>
    </w:p>
    <w:tbl>
      <w:tblPr>
        <w:tblStyle w:val="13"/>
        <w:tblW w:w="5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22"/>
        <w:gridCol w:w="1807"/>
        <w:gridCol w:w="817"/>
        <w:gridCol w:w="805"/>
        <w:gridCol w:w="1180"/>
        <w:gridCol w:w="863"/>
        <w:gridCol w:w="723"/>
        <w:gridCol w:w="1022"/>
      </w:tblGrid>
      <w:tr w14:paraId="7A8C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vAlign w:val="center"/>
          </w:tcPr>
          <w:p w14:paraId="46C5FFD2">
            <w:pPr>
              <w:spacing w:before="100" w:after="100"/>
              <w:jc w:val="center"/>
              <w:rPr>
                <w:rFonts w:hint="eastAsia" w:ascii="Times New Roman" w:hAnsi="Times New Roman"/>
                <w:b w:val="0"/>
                <w:bCs w:val="0"/>
                <w:sz w:val="20"/>
                <w:szCs w:val="20"/>
              </w:rPr>
            </w:pPr>
            <w:r>
              <w:rPr>
                <w:rFonts w:hint="eastAsia" w:ascii="Times New Roman" w:hAnsi="Times New Roman"/>
                <w:b w:val="0"/>
                <w:bCs w:val="0"/>
                <w:sz w:val="20"/>
                <w:szCs w:val="20"/>
              </w:rPr>
              <w:t>序号</w:t>
            </w:r>
          </w:p>
        </w:tc>
        <w:tc>
          <w:tcPr>
            <w:tcW w:w="574" w:type="pct"/>
            <w:vAlign w:val="center"/>
          </w:tcPr>
          <w:p w14:paraId="3F2E7697">
            <w:pPr>
              <w:spacing w:before="100" w:after="100"/>
              <w:jc w:val="center"/>
              <w:rPr>
                <w:rFonts w:hint="eastAsia" w:ascii="Times New Roman" w:hAnsi="Times New Roman"/>
                <w:b w:val="0"/>
                <w:bCs w:val="0"/>
                <w:sz w:val="20"/>
                <w:szCs w:val="20"/>
              </w:rPr>
            </w:pPr>
            <w:r>
              <w:rPr>
                <w:rFonts w:hint="eastAsia" w:ascii="Times New Roman" w:hAnsi="Times New Roman"/>
                <w:b w:val="0"/>
                <w:bCs w:val="0"/>
                <w:sz w:val="20"/>
                <w:szCs w:val="20"/>
              </w:rPr>
              <w:t>物资名称</w:t>
            </w:r>
          </w:p>
        </w:tc>
        <w:tc>
          <w:tcPr>
            <w:tcW w:w="1015" w:type="pct"/>
            <w:vAlign w:val="center"/>
          </w:tcPr>
          <w:p w14:paraId="07BCA1FC">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规格型号</w:t>
            </w:r>
          </w:p>
        </w:tc>
        <w:tc>
          <w:tcPr>
            <w:tcW w:w="459" w:type="pct"/>
            <w:vAlign w:val="center"/>
          </w:tcPr>
          <w:p w14:paraId="4B83CF79">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计量</w:t>
            </w:r>
          </w:p>
          <w:p w14:paraId="3EE600CC">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单位</w:t>
            </w:r>
          </w:p>
        </w:tc>
        <w:tc>
          <w:tcPr>
            <w:tcW w:w="452" w:type="pct"/>
            <w:vAlign w:val="center"/>
          </w:tcPr>
          <w:p w14:paraId="02C46DB1">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数量</w:t>
            </w:r>
          </w:p>
        </w:tc>
        <w:tc>
          <w:tcPr>
            <w:tcW w:w="663" w:type="pct"/>
            <w:vAlign w:val="center"/>
          </w:tcPr>
          <w:p w14:paraId="2F96F4BB">
            <w:pPr>
              <w:spacing w:before="100" w:after="100"/>
              <w:jc w:val="center"/>
              <w:rPr>
                <w:rFonts w:hint="eastAsia" w:ascii="Times New Roman" w:hAnsi="Times New Roman"/>
                <w:b w:val="0"/>
                <w:bCs w:val="0"/>
                <w:sz w:val="20"/>
                <w:szCs w:val="20"/>
              </w:rPr>
            </w:pPr>
            <w:bookmarkStart w:id="76" w:name="_GoBack"/>
            <w:bookmarkEnd w:id="76"/>
            <w:r>
              <w:rPr>
                <w:rFonts w:hint="eastAsia" w:ascii="Times New Roman" w:hAnsi="Times New Roman"/>
                <w:b w:val="0"/>
                <w:bCs w:val="0"/>
                <w:sz w:val="20"/>
                <w:szCs w:val="20"/>
              </w:rPr>
              <w:t>含税单价</w:t>
            </w:r>
          </w:p>
        </w:tc>
        <w:tc>
          <w:tcPr>
            <w:tcW w:w="485" w:type="pct"/>
            <w:vAlign w:val="center"/>
          </w:tcPr>
          <w:p w14:paraId="0DE65032">
            <w:pPr>
              <w:spacing w:before="100" w:after="100"/>
              <w:jc w:val="center"/>
              <w:rPr>
                <w:rFonts w:hint="eastAsia" w:ascii="Times New Roman" w:hAnsi="Times New Roman"/>
                <w:b w:val="0"/>
                <w:bCs w:val="0"/>
                <w:sz w:val="20"/>
                <w:szCs w:val="20"/>
              </w:rPr>
            </w:pPr>
            <w:r>
              <w:rPr>
                <w:rFonts w:hint="eastAsia" w:ascii="Times New Roman" w:hAnsi="Times New Roman"/>
                <w:b w:val="0"/>
                <w:bCs w:val="0"/>
                <w:sz w:val="20"/>
                <w:szCs w:val="20"/>
              </w:rPr>
              <w:t>含税总金额（元）</w:t>
            </w:r>
          </w:p>
        </w:tc>
        <w:tc>
          <w:tcPr>
            <w:tcW w:w="406" w:type="pct"/>
            <w:vAlign w:val="center"/>
          </w:tcPr>
          <w:p w14:paraId="6388FDF7">
            <w:pPr>
              <w:spacing w:before="100" w:after="100"/>
              <w:jc w:val="center"/>
              <w:rPr>
                <w:rFonts w:hint="eastAsia" w:ascii="Times New Roman" w:hAnsi="Times New Roman"/>
                <w:b w:val="0"/>
                <w:bCs w:val="0"/>
                <w:sz w:val="20"/>
                <w:szCs w:val="20"/>
              </w:rPr>
            </w:pPr>
            <w:r>
              <w:rPr>
                <w:rFonts w:hint="eastAsia" w:ascii="Times New Roman" w:hAnsi="Times New Roman"/>
                <w:b w:val="0"/>
                <w:bCs w:val="0"/>
                <w:sz w:val="20"/>
                <w:szCs w:val="20"/>
              </w:rPr>
              <w:t>税率</w:t>
            </w:r>
          </w:p>
        </w:tc>
        <w:tc>
          <w:tcPr>
            <w:tcW w:w="574" w:type="pct"/>
            <w:vAlign w:val="center"/>
          </w:tcPr>
          <w:p w14:paraId="2928C9DC">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备注</w:t>
            </w:r>
          </w:p>
        </w:tc>
      </w:tr>
      <w:tr w14:paraId="314E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368" w:type="pct"/>
            <w:vAlign w:val="center"/>
          </w:tcPr>
          <w:p w14:paraId="2F64A8F1">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74" w:type="pct"/>
            <w:vAlign w:val="center"/>
          </w:tcPr>
          <w:p w14:paraId="79E1637B">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长城锂基酯</w:t>
            </w:r>
          </w:p>
        </w:tc>
        <w:tc>
          <w:tcPr>
            <w:tcW w:w="1015" w:type="pct"/>
            <w:vAlign w:val="center"/>
          </w:tcPr>
          <w:p w14:paraId="392A5AF3">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2号 15kg/桶  5桶</w:t>
            </w:r>
          </w:p>
        </w:tc>
        <w:tc>
          <w:tcPr>
            <w:tcW w:w="459" w:type="pct"/>
            <w:vAlign w:val="center"/>
          </w:tcPr>
          <w:p w14:paraId="109B6927">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千克</w:t>
            </w:r>
          </w:p>
        </w:tc>
        <w:tc>
          <w:tcPr>
            <w:tcW w:w="452" w:type="pct"/>
            <w:vAlign w:val="center"/>
          </w:tcPr>
          <w:p w14:paraId="38542990">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75</w:t>
            </w:r>
          </w:p>
        </w:tc>
        <w:tc>
          <w:tcPr>
            <w:tcW w:w="663" w:type="pct"/>
            <w:vAlign w:val="center"/>
          </w:tcPr>
          <w:p w14:paraId="6A0145FF">
            <w:pPr>
              <w:spacing w:before="100" w:after="100"/>
              <w:jc w:val="center"/>
              <w:rPr>
                <w:rFonts w:hint="eastAsia" w:ascii="Times New Roman" w:hAnsi="Times New Roman"/>
                <w:b w:val="0"/>
                <w:bCs w:val="0"/>
                <w:sz w:val="20"/>
                <w:szCs w:val="20"/>
                <w:lang w:val="en-US" w:eastAsia="zh-CN"/>
              </w:rPr>
            </w:pPr>
          </w:p>
        </w:tc>
        <w:tc>
          <w:tcPr>
            <w:tcW w:w="485" w:type="pct"/>
            <w:vAlign w:val="center"/>
          </w:tcPr>
          <w:p w14:paraId="00821655">
            <w:pPr>
              <w:spacing w:before="100" w:after="100"/>
              <w:jc w:val="center"/>
              <w:rPr>
                <w:rFonts w:hint="eastAsia" w:ascii="Times New Roman" w:hAnsi="Times New Roman"/>
                <w:b w:val="0"/>
                <w:bCs w:val="0"/>
                <w:sz w:val="20"/>
                <w:szCs w:val="20"/>
                <w:lang w:val="en-US" w:eastAsia="zh-CN"/>
              </w:rPr>
            </w:pPr>
          </w:p>
        </w:tc>
        <w:tc>
          <w:tcPr>
            <w:tcW w:w="406" w:type="pct"/>
            <w:vAlign w:val="center"/>
          </w:tcPr>
          <w:p w14:paraId="77943E22">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74" w:type="pct"/>
            <w:vAlign w:val="center"/>
          </w:tcPr>
          <w:p w14:paraId="44EA6F91">
            <w:pPr>
              <w:spacing w:before="100" w:after="100"/>
              <w:jc w:val="center"/>
              <w:rPr>
                <w:rFonts w:hint="default" w:ascii="Times New Roman" w:hAnsi="Times New Roman"/>
                <w:b w:val="0"/>
                <w:bCs w:val="0"/>
                <w:sz w:val="20"/>
                <w:szCs w:val="20"/>
                <w:lang w:val="en-US" w:eastAsia="zh-CN"/>
              </w:rPr>
            </w:pPr>
          </w:p>
        </w:tc>
      </w:tr>
      <w:tr w14:paraId="64DD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368" w:type="pct"/>
            <w:vAlign w:val="center"/>
          </w:tcPr>
          <w:p w14:paraId="5CDB9398">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2</w:t>
            </w:r>
          </w:p>
        </w:tc>
        <w:tc>
          <w:tcPr>
            <w:tcW w:w="574" w:type="pct"/>
            <w:vAlign w:val="center"/>
          </w:tcPr>
          <w:p w14:paraId="58A45DA9">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扭力扳手</w:t>
            </w:r>
          </w:p>
        </w:tc>
        <w:tc>
          <w:tcPr>
            <w:tcW w:w="1015" w:type="pct"/>
            <w:vAlign w:val="center"/>
          </w:tcPr>
          <w:p w14:paraId="24DC7F3A">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600N.M电子数显力矩刻度管钳</w:t>
            </w:r>
          </w:p>
        </w:tc>
        <w:tc>
          <w:tcPr>
            <w:tcW w:w="459" w:type="pct"/>
            <w:vAlign w:val="center"/>
          </w:tcPr>
          <w:p w14:paraId="475917E3">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把</w:t>
            </w:r>
          </w:p>
        </w:tc>
        <w:tc>
          <w:tcPr>
            <w:tcW w:w="452" w:type="pct"/>
            <w:vAlign w:val="center"/>
          </w:tcPr>
          <w:p w14:paraId="2DE8D7BB">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2</w:t>
            </w:r>
          </w:p>
        </w:tc>
        <w:tc>
          <w:tcPr>
            <w:tcW w:w="663" w:type="pct"/>
            <w:vAlign w:val="center"/>
          </w:tcPr>
          <w:p w14:paraId="0C5FAEEA">
            <w:pPr>
              <w:spacing w:before="100" w:after="100"/>
              <w:jc w:val="center"/>
              <w:rPr>
                <w:rFonts w:hint="eastAsia" w:ascii="Times New Roman" w:hAnsi="Times New Roman"/>
                <w:b w:val="0"/>
                <w:bCs w:val="0"/>
                <w:sz w:val="20"/>
                <w:szCs w:val="20"/>
                <w:lang w:val="en-US" w:eastAsia="zh-CN"/>
              </w:rPr>
            </w:pPr>
          </w:p>
        </w:tc>
        <w:tc>
          <w:tcPr>
            <w:tcW w:w="485" w:type="pct"/>
            <w:vAlign w:val="center"/>
          </w:tcPr>
          <w:p w14:paraId="408B4BAF">
            <w:pPr>
              <w:spacing w:before="100" w:after="100"/>
              <w:jc w:val="center"/>
              <w:rPr>
                <w:rFonts w:hint="eastAsia" w:ascii="Times New Roman" w:hAnsi="Times New Roman"/>
                <w:b w:val="0"/>
                <w:bCs w:val="0"/>
                <w:sz w:val="20"/>
                <w:szCs w:val="20"/>
                <w:lang w:val="en-US" w:eastAsia="zh-CN"/>
              </w:rPr>
            </w:pPr>
          </w:p>
        </w:tc>
        <w:tc>
          <w:tcPr>
            <w:tcW w:w="406" w:type="pct"/>
            <w:vAlign w:val="center"/>
          </w:tcPr>
          <w:p w14:paraId="3C6319EE">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74" w:type="pct"/>
            <w:vAlign w:val="center"/>
          </w:tcPr>
          <w:p w14:paraId="67A8F4B1">
            <w:pPr>
              <w:spacing w:before="100" w:after="100"/>
              <w:jc w:val="center"/>
              <w:rPr>
                <w:rFonts w:hint="eastAsia" w:ascii="Times New Roman" w:hAnsi="Times New Roman"/>
                <w:b w:val="0"/>
                <w:bCs w:val="0"/>
                <w:sz w:val="20"/>
                <w:szCs w:val="20"/>
                <w:lang w:val="en-US" w:eastAsia="zh-CN"/>
              </w:rPr>
            </w:pPr>
          </w:p>
        </w:tc>
      </w:tr>
      <w:tr w14:paraId="001B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368" w:type="pct"/>
            <w:vAlign w:val="center"/>
          </w:tcPr>
          <w:p w14:paraId="1040E680">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3</w:t>
            </w:r>
          </w:p>
        </w:tc>
        <w:tc>
          <w:tcPr>
            <w:tcW w:w="574" w:type="pct"/>
            <w:vAlign w:val="center"/>
          </w:tcPr>
          <w:p w14:paraId="09EEB215">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防尘绿网</w:t>
            </w:r>
          </w:p>
        </w:tc>
        <w:tc>
          <w:tcPr>
            <w:tcW w:w="1015" w:type="pct"/>
            <w:vAlign w:val="center"/>
          </w:tcPr>
          <w:p w14:paraId="4560B1DB">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30*8m（200卷）</w:t>
            </w:r>
          </w:p>
        </w:tc>
        <w:tc>
          <w:tcPr>
            <w:tcW w:w="459" w:type="pct"/>
            <w:vAlign w:val="center"/>
          </w:tcPr>
          <w:p w14:paraId="2D9980A6">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平方米</w:t>
            </w:r>
          </w:p>
        </w:tc>
        <w:tc>
          <w:tcPr>
            <w:tcW w:w="452" w:type="pct"/>
            <w:vAlign w:val="center"/>
          </w:tcPr>
          <w:p w14:paraId="536F2B87">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48000</w:t>
            </w:r>
          </w:p>
        </w:tc>
        <w:tc>
          <w:tcPr>
            <w:tcW w:w="663" w:type="pct"/>
            <w:vAlign w:val="center"/>
          </w:tcPr>
          <w:p w14:paraId="234C97CB">
            <w:pPr>
              <w:spacing w:before="100" w:after="100"/>
              <w:jc w:val="center"/>
              <w:rPr>
                <w:rFonts w:hint="eastAsia" w:ascii="Times New Roman" w:hAnsi="Times New Roman"/>
                <w:b w:val="0"/>
                <w:bCs w:val="0"/>
                <w:sz w:val="20"/>
                <w:szCs w:val="20"/>
                <w:lang w:val="en-US" w:eastAsia="zh-CN"/>
              </w:rPr>
            </w:pPr>
          </w:p>
        </w:tc>
        <w:tc>
          <w:tcPr>
            <w:tcW w:w="485" w:type="pct"/>
            <w:vAlign w:val="center"/>
          </w:tcPr>
          <w:p w14:paraId="79E7F1F6">
            <w:pPr>
              <w:spacing w:before="100" w:after="100"/>
              <w:jc w:val="center"/>
              <w:rPr>
                <w:rFonts w:hint="eastAsia" w:ascii="Times New Roman" w:hAnsi="Times New Roman"/>
                <w:b w:val="0"/>
                <w:bCs w:val="0"/>
                <w:sz w:val="20"/>
                <w:szCs w:val="20"/>
                <w:lang w:val="en-US" w:eastAsia="zh-CN"/>
              </w:rPr>
            </w:pPr>
          </w:p>
        </w:tc>
        <w:tc>
          <w:tcPr>
            <w:tcW w:w="406" w:type="pct"/>
            <w:vAlign w:val="center"/>
          </w:tcPr>
          <w:p w14:paraId="2E16B95D">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74" w:type="pct"/>
            <w:vAlign w:val="center"/>
          </w:tcPr>
          <w:p w14:paraId="10DC04AF">
            <w:pPr>
              <w:spacing w:before="100" w:after="100"/>
              <w:jc w:val="center"/>
              <w:rPr>
                <w:rFonts w:hint="eastAsia" w:ascii="Times New Roman" w:hAnsi="Times New Roman"/>
                <w:b w:val="0"/>
                <w:bCs w:val="0"/>
                <w:sz w:val="20"/>
                <w:szCs w:val="20"/>
                <w:lang w:val="en-US" w:eastAsia="zh-CN"/>
              </w:rPr>
            </w:pPr>
          </w:p>
        </w:tc>
      </w:tr>
      <w:tr w14:paraId="02C7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368" w:type="pct"/>
            <w:vAlign w:val="center"/>
          </w:tcPr>
          <w:p w14:paraId="0B64903B">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4</w:t>
            </w:r>
          </w:p>
        </w:tc>
        <w:tc>
          <w:tcPr>
            <w:tcW w:w="574" w:type="pct"/>
            <w:vAlign w:val="center"/>
          </w:tcPr>
          <w:p w14:paraId="1F33772E">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线手套</w:t>
            </w:r>
          </w:p>
        </w:tc>
        <w:tc>
          <w:tcPr>
            <w:tcW w:w="1015" w:type="pct"/>
            <w:vAlign w:val="center"/>
          </w:tcPr>
          <w:p w14:paraId="4E330A37">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白色</w:t>
            </w:r>
          </w:p>
        </w:tc>
        <w:tc>
          <w:tcPr>
            <w:tcW w:w="459" w:type="pct"/>
            <w:vAlign w:val="center"/>
          </w:tcPr>
          <w:p w14:paraId="4F414596">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双</w:t>
            </w:r>
          </w:p>
        </w:tc>
        <w:tc>
          <w:tcPr>
            <w:tcW w:w="452" w:type="pct"/>
            <w:vAlign w:val="center"/>
          </w:tcPr>
          <w:p w14:paraId="2AE163C8">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300</w:t>
            </w:r>
          </w:p>
        </w:tc>
        <w:tc>
          <w:tcPr>
            <w:tcW w:w="663" w:type="pct"/>
            <w:vAlign w:val="center"/>
          </w:tcPr>
          <w:p w14:paraId="36647F68">
            <w:pPr>
              <w:spacing w:before="100" w:after="100"/>
              <w:jc w:val="center"/>
              <w:rPr>
                <w:rFonts w:hint="eastAsia" w:ascii="Times New Roman" w:hAnsi="Times New Roman"/>
                <w:b w:val="0"/>
                <w:bCs w:val="0"/>
                <w:sz w:val="20"/>
                <w:szCs w:val="20"/>
                <w:lang w:val="en-US" w:eastAsia="zh-CN"/>
              </w:rPr>
            </w:pPr>
          </w:p>
        </w:tc>
        <w:tc>
          <w:tcPr>
            <w:tcW w:w="485" w:type="pct"/>
            <w:vAlign w:val="center"/>
          </w:tcPr>
          <w:p w14:paraId="2F9282AB">
            <w:pPr>
              <w:spacing w:before="100" w:after="100"/>
              <w:jc w:val="center"/>
              <w:rPr>
                <w:rFonts w:hint="eastAsia" w:ascii="Times New Roman" w:hAnsi="Times New Roman"/>
                <w:b w:val="0"/>
                <w:bCs w:val="0"/>
                <w:sz w:val="20"/>
                <w:szCs w:val="20"/>
                <w:lang w:val="en-US" w:eastAsia="zh-CN"/>
              </w:rPr>
            </w:pPr>
          </w:p>
        </w:tc>
        <w:tc>
          <w:tcPr>
            <w:tcW w:w="406" w:type="pct"/>
            <w:vAlign w:val="center"/>
          </w:tcPr>
          <w:p w14:paraId="38D103F9">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74" w:type="pct"/>
            <w:vAlign w:val="center"/>
          </w:tcPr>
          <w:p w14:paraId="2A69DB57">
            <w:pPr>
              <w:spacing w:before="100" w:after="100"/>
              <w:jc w:val="center"/>
              <w:rPr>
                <w:rFonts w:hint="eastAsia" w:ascii="Times New Roman" w:hAnsi="Times New Roman"/>
                <w:b w:val="0"/>
                <w:bCs w:val="0"/>
                <w:sz w:val="20"/>
                <w:szCs w:val="20"/>
                <w:lang w:val="en-US" w:eastAsia="zh-CN"/>
              </w:rPr>
            </w:pPr>
          </w:p>
        </w:tc>
      </w:tr>
      <w:tr w14:paraId="7AB5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368" w:type="pct"/>
            <w:vAlign w:val="center"/>
          </w:tcPr>
          <w:p w14:paraId="600233BD">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5</w:t>
            </w:r>
          </w:p>
        </w:tc>
        <w:tc>
          <w:tcPr>
            <w:tcW w:w="574" w:type="pct"/>
            <w:vAlign w:val="center"/>
          </w:tcPr>
          <w:p w14:paraId="79F9843B">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编织袋</w:t>
            </w:r>
          </w:p>
        </w:tc>
        <w:tc>
          <w:tcPr>
            <w:tcW w:w="1015" w:type="pct"/>
            <w:vAlign w:val="center"/>
          </w:tcPr>
          <w:p w14:paraId="088429EC">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45*75cm</w:t>
            </w:r>
          </w:p>
        </w:tc>
        <w:tc>
          <w:tcPr>
            <w:tcW w:w="459" w:type="pct"/>
            <w:vAlign w:val="center"/>
          </w:tcPr>
          <w:p w14:paraId="30E2169A">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条</w:t>
            </w:r>
          </w:p>
        </w:tc>
        <w:tc>
          <w:tcPr>
            <w:tcW w:w="452" w:type="pct"/>
            <w:vAlign w:val="center"/>
          </w:tcPr>
          <w:p w14:paraId="17E57EAD">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800</w:t>
            </w:r>
          </w:p>
        </w:tc>
        <w:tc>
          <w:tcPr>
            <w:tcW w:w="663" w:type="pct"/>
            <w:vAlign w:val="center"/>
          </w:tcPr>
          <w:p w14:paraId="66129985">
            <w:pPr>
              <w:spacing w:before="100" w:after="100"/>
              <w:jc w:val="center"/>
              <w:rPr>
                <w:rFonts w:hint="eastAsia" w:ascii="Times New Roman" w:hAnsi="Times New Roman"/>
                <w:b w:val="0"/>
                <w:bCs w:val="0"/>
                <w:sz w:val="20"/>
                <w:szCs w:val="20"/>
                <w:lang w:val="en-US" w:eastAsia="zh-CN"/>
              </w:rPr>
            </w:pPr>
          </w:p>
        </w:tc>
        <w:tc>
          <w:tcPr>
            <w:tcW w:w="485" w:type="pct"/>
            <w:vAlign w:val="center"/>
          </w:tcPr>
          <w:p w14:paraId="1419E711">
            <w:pPr>
              <w:spacing w:before="100" w:after="100"/>
              <w:jc w:val="center"/>
              <w:rPr>
                <w:rFonts w:hint="eastAsia" w:ascii="Times New Roman" w:hAnsi="Times New Roman"/>
                <w:b w:val="0"/>
                <w:bCs w:val="0"/>
                <w:sz w:val="20"/>
                <w:szCs w:val="20"/>
                <w:lang w:val="en-US" w:eastAsia="zh-CN"/>
              </w:rPr>
            </w:pPr>
          </w:p>
        </w:tc>
        <w:tc>
          <w:tcPr>
            <w:tcW w:w="406" w:type="pct"/>
            <w:vAlign w:val="center"/>
          </w:tcPr>
          <w:p w14:paraId="48CE595F">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74" w:type="pct"/>
            <w:vAlign w:val="center"/>
          </w:tcPr>
          <w:p w14:paraId="66A261B0">
            <w:pPr>
              <w:spacing w:before="100" w:after="100"/>
              <w:jc w:val="center"/>
              <w:rPr>
                <w:rFonts w:hint="eastAsia" w:ascii="Times New Roman" w:hAnsi="Times New Roman"/>
                <w:b w:val="0"/>
                <w:bCs w:val="0"/>
                <w:sz w:val="20"/>
                <w:szCs w:val="20"/>
                <w:lang w:val="en-US" w:eastAsia="zh-CN"/>
              </w:rPr>
            </w:pPr>
          </w:p>
        </w:tc>
      </w:tr>
      <w:tr w14:paraId="3DC0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exact"/>
          <w:jc w:val="center"/>
        </w:trPr>
        <w:tc>
          <w:tcPr>
            <w:tcW w:w="368" w:type="pct"/>
            <w:vAlign w:val="center"/>
          </w:tcPr>
          <w:p w14:paraId="4874B702">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6</w:t>
            </w:r>
          </w:p>
        </w:tc>
        <w:tc>
          <w:tcPr>
            <w:tcW w:w="574" w:type="pct"/>
            <w:vAlign w:val="center"/>
          </w:tcPr>
          <w:p w14:paraId="062967EE">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灌缝胶</w:t>
            </w:r>
          </w:p>
        </w:tc>
        <w:tc>
          <w:tcPr>
            <w:tcW w:w="1015" w:type="pct"/>
            <w:vAlign w:val="center"/>
          </w:tcPr>
          <w:p w14:paraId="5AE91A27">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改性环氧树脂罐缝胶，符合(GB/T50728-2011)的要求</w:t>
            </w:r>
          </w:p>
        </w:tc>
        <w:tc>
          <w:tcPr>
            <w:tcW w:w="459" w:type="pct"/>
            <w:vAlign w:val="center"/>
          </w:tcPr>
          <w:p w14:paraId="1FF682BE">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千克</w:t>
            </w:r>
          </w:p>
        </w:tc>
        <w:tc>
          <w:tcPr>
            <w:tcW w:w="452" w:type="pct"/>
            <w:vAlign w:val="center"/>
          </w:tcPr>
          <w:p w14:paraId="4CDD0241">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200</w:t>
            </w:r>
          </w:p>
        </w:tc>
        <w:tc>
          <w:tcPr>
            <w:tcW w:w="663" w:type="pct"/>
            <w:vAlign w:val="center"/>
          </w:tcPr>
          <w:p w14:paraId="24CC1344">
            <w:pPr>
              <w:spacing w:before="100" w:after="100"/>
              <w:jc w:val="center"/>
              <w:rPr>
                <w:rFonts w:hint="eastAsia" w:ascii="Times New Roman" w:hAnsi="Times New Roman"/>
                <w:b w:val="0"/>
                <w:bCs w:val="0"/>
                <w:sz w:val="20"/>
                <w:szCs w:val="20"/>
                <w:lang w:val="en-US" w:eastAsia="zh-CN"/>
              </w:rPr>
            </w:pPr>
          </w:p>
        </w:tc>
        <w:tc>
          <w:tcPr>
            <w:tcW w:w="485" w:type="pct"/>
            <w:vAlign w:val="center"/>
          </w:tcPr>
          <w:p w14:paraId="3A55A243">
            <w:pPr>
              <w:spacing w:before="100" w:after="100"/>
              <w:jc w:val="center"/>
              <w:rPr>
                <w:rFonts w:hint="eastAsia" w:ascii="Times New Roman" w:hAnsi="Times New Roman"/>
                <w:b w:val="0"/>
                <w:bCs w:val="0"/>
                <w:sz w:val="20"/>
                <w:szCs w:val="20"/>
                <w:lang w:val="en-US" w:eastAsia="zh-CN"/>
              </w:rPr>
            </w:pPr>
          </w:p>
        </w:tc>
        <w:tc>
          <w:tcPr>
            <w:tcW w:w="406" w:type="pct"/>
            <w:vAlign w:val="center"/>
          </w:tcPr>
          <w:p w14:paraId="125DE1B2">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74" w:type="pct"/>
            <w:vAlign w:val="center"/>
          </w:tcPr>
          <w:p w14:paraId="21692923">
            <w:pPr>
              <w:spacing w:before="100" w:after="100"/>
              <w:jc w:val="center"/>
              <w:rPr>
                <w:rFonts w:hint="eastAsia" w:ascii="Times New Roman" w:hAnsi="Times New Roman"/>
                <w:b w:val="0"/>
                <w:bCs w:val="0"/>
                <w:sz w:val="20"/>
                <w:szCs w:val="20"/>
                <w:lang w:val="en-US" w:eastAsia="zh-CN"/>
              </w:rPr>
            </w:pPr>
          </w:p>
        </w:tc>
      </w:tr>
      <w:tr w14:paraId="33A4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368" w:type="pct"/>
            <w:vAlign w:val="center"/>
          </w:tcPr>
          <w:p w14:paraId="5599BDA8">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7</w:t>
            </w:r>
          </w:p>
        </w:tc>
        <w:tc>
          <w:tcPr>
            <w:tcW w:w="574" w:type="pct"/>
            <w:vAlign w:val="center"/>
          </w:tcPr>
          <w:p w14:paraId="4AAA1CF5">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雾炮机</w:t>
            </w:r>
          </w:p>
        </w:tc>
        <w:tc>
          <w:tcPr>
            <w:tcW w:w="1015" w:type="pct"/>
            <w:vAlign w:val="center"/>
          </w:tcPr>
          <w:p w14:paraId="42C8429D">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工业级-5.5千瓦2级-40型柱塞泵</w:t>
            </w:r>
          </w:p>
        </w:tc>
        <w:tc>
          <w:tcPr>
            <w:tcW w:w="459" w:type="pct"/>
            <w:vAlign w:val="center"/>
          </w:tcPr>
          <w:p w14:paraId="1E3B6C74">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个</w:t>
            </w:r>
          </w:p>
        </w:tc>
        <w:tc>
          <w:tcPr>
            <w:tcW w:w="452" w:type="pct"/>
            <w:vAlign w:val="center"/>
          </w:tcPr>
          <w:p w14:paraId="2B4B448E">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10</w:t>
            </w:r>
          </w:p>
        </w:tc>
        <w:tc>
          <w:tcPr>
            <w:tcW w:w="663" w:type="pct"/>
            <w:vAlign w:val="center"/>
          </w:tcPr>
          <w:p w14:paraId="631C6829">
            <w:pPr>
              <w:spacing w:before="100" w:after="100"/>
              <w:jc w:val="center"/>
              <w:rPr>
                <w:rFonts w:hint="eastAsia" w:ascii="Times New Roman" w:hAnsi="Times New Roman"/>
                <w:b w:val="0"/>
                <w:bCs w:val="0"/>
                <w:sz w:val="20"/>
                <w:szCs w:val="20"/>
                <w:lang w:val="en-US" w:eastAsia="zh-CN"/>
              </w:rPr>
            </w:pPr>
          </w:p>
        </w:tc>
        <w:tc>
          <w:tcPr>
            <w:tcW w:w="485" w:type="pct"/>
            <w:vAlign w:val="center"/>
          </w:tcPr>
          <w:p w14:paraId="5B5FA5E6">
            <w:pPr>
              <w:spacing w:before="100" w:after="100"/>
              <w:jc w:val="center"/>
              <w:rPr>
                <w:rFonts w:hint="eastAsia" w:ascii="Times New Roman" w:hAnsi="Times New Roman"/>
                <w:b w:val="0"/>
                <w:bCs w:val="0"/>
                <w:sz w:val="20"/>
                <w:szCs w:val="20"/>
                <w:lang w:val="en-US" w:eastAsia="zh-CN"/>
              </w:rPr>
            </w:pPr>
          </w:p>
        </w:tc>
        <w:tc>
          <w:tcPr>
            <w:tcW w:w="406" w:type="pct"/>
            <w:vAlign w:val="center"/>
          </w:tcPr>
          <w:p w14:paraId="544F27CC">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1%</w:t>
            </w:r>
          </w:p>
        </w:tc>
        <w:tc>
          <w:tcPr>
            <w:tcW w:w="574" w:type="pct"/>
            <w:vAlign w:val="center"/>
          </w:tcPr>
          <w:p w14:paraId="26E34007">
            <w:pPr>
              <w:spacing w:before="100" w:after="100"/>
              <w:jc w:val="center"/>
              <w:rPr>
                <w:rFonts w:hint="eastAsia" w:ascii="Times New Roman" w:hAnsi="Times New Roman"/>
                <w:b w:val="0"/>
                <w:bCs w:val="0"/>
                <w:sz w:val="20"/>
                <w:szCs w:val="20"/>
                <w:lang w:val="en-US" w:eastAsia="zh-CN"/>
              </w:rPr>
            </w:pPr>
          </w:p>
        </w:tc>
      </w:tr>
      <w:tr w14:paraId="6DCB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958" w:type="pct"/>
            <w:gridSpan w:val="3"/>
            <w:vAlign w:val="center"/>
          </w:tcPr>
          <w:p w14:paraId="7C3A1604">
            <w:pPr>
              <w:spacing w:before="100" w:after="100"/>
              <w:jc w:val="center"/>
              <w:rPr>
                <w:rFonts w:hint="eastAsia"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合计</w:t>
            </w:r>
          </w:p>
        </w:tc>
        <w:tc>
          <w:tcPr>
            <w:tcW w:w="459" w:type="pct"/>
            <w:vAlign w:val="center"/>
          </w:tcPr>
          <w:p w14:paraId="3C7039C7">
            <w:pPr>
              <w:spacing w:before="100" w:after="100"/>
              <w:jc w:val="center"/>
              <w:rPr>
                <w:rFonts w:hint="eastAsia" w:ascii="Times New Roman" w:hAnsi="Times New Roman"/>
                <w:b w:val="0"/>
                <w:bCs w:val="0"/>
                <w:sz w:val="20"/>
                <w:szCs w:val="20"/>
                <w:lang w:val="en-US" w:eastAsia="zh-CN"/>
              </w:rPr>
            </w:pPr>
          </w:p>
        </w:tc>
        <w:tc>
          <w:tcPr>
            <w:tcW w:w="452" w:type="pct"/>
            <w:vAlign w:val="center"/>
          </w:tcPr>
          <w:p w14:paraId="24229A2F">
            <w:pPr>
              <w:spacing w:before="100" w:after="100"/>
              <w:jc w:val="center"/>
              <w:rPr>
                <w:rFonts w:hint="default" w:ascii="Times New Roman" w:hAnsi="Times New Roman"/>
                <w:b w:val="0"/>
                <w:bCs w:val="0"/>
                <w:sz w:val="20"/>
                <w:szCs w:val="20"/>
                <w:lang w:val="en-US" w:eastAsia="zh-CN"/>
              </w:rPr>
            </w:pPr>
            <w:r>
              <w:rPr>
                <w:rFonts w:hint="eastAsia" w:ascii="Times New Roman" w:hAnsi="Times New Roman"/>
                <w:b w:val="0"/>
                <w:bCs w:val="0"/>
                <w:sz w:val="20"/>
                <w:szCs w:val="20"/>
                <w:lang w:val="en-US" w:eastAsia="zh-CN"/>
              </w:rPr>
              <w:t>49387</w:t>
            </w:r>
          </w:p>
        </w:tc>
        <w:tc>
          <w:tcPr>
            <w:tcW w:w="663" w:type="pct"/>
            <w:vAlign w:val="center"/>
          </w:tcPr>
          <w:p w14:paraId="0A005F29">
            <w:pPr>
              <w:spacing w:before="100" w:after="100"/>
              <w:jc w:val="center"/>
              <w:rPr>
                <w:rFonts w:hint="eastAsia" w:ascii="Times New Roman" w:hAnsi="Times New Roman"/>
                <w:b w:val="0"/>
                <w:bCs w:val="0"/>
                <w:sz w:val="20"/>
                <w:szCs w:val="20"/>
                <w:lang w:val="en-US" w:eastAsia="zh-CN"/>
              </w:rPr>
            </w:pPr>
          </w:p>
        </w:tc>
        <w:tc>
          <w:tcPr>
            <w:tcW w:w="485" w:type="pct"/>
            <w:vAlign w:val="center"/>
          </w:tcPr>
          <w:p w14:paraId="26FEA836">
            <w:pPr>
              <w:spacing w:before="100" w:after="100"/>
              <w:jc w:val="center"/>
              <w:rPr>
                <w:rFonts w:hint="eastAsia" w:ascii="Times New Roman" w:hAnsi="Times New Roman"/>
                <w:b w:val="0"/>
                <w:bCs w:val="0"/>
                <w:sz w:val="20"/>
                <w:szCs w:val="20"/>
                <w:lang w:val="en-US" w:eastAsia="zh-CN"/>
              </w:rPr>
            </w:pPr>
          </w:p>
        </w:tc>
        <w:tc>
          <w:tcPr>
            <w:tcW w:w="406" w:type="pct"/>
            <w:vAlign w:val="center"/>
          </w:tcPr>
          <w:p w14:paraId="4FAF91AC">
            <w:pPr>
              <w:spacing w:before="100" w:after="100"/>
              <w:jc w:val="center"/>
              <w:rPr>
                <w:rFonts w:hint="eastAsia" w:ascii="Times New Roman" w:hAnsi="Times New Roman"/>
                <w:b w:val="0"/>
                <w:bCs w:val="0"/>
                <w:sz w:val="20"/>
                <w:szCs w:val="20"/>
                <w:lang w:val="en-US" w:eastAsia="zh-CN"/>
              </w:rPr>
            </w:pPr>
          </w:p>
        </w:tc>
        <w:tc>
          <w:tcPr>
            <w:tcW w:w="574" w:type="pct"/>
            <w:vAlign w:val="center"/>
          </w:tcPr>
          <w:p w14:paraId="5FC540E0">
            <w:pPr>
              <w:spacing w:before="100" w:after="100"/>
              <w:jc w:val="center"/>
              <w:rPr>
                <w:rFonts w:hint="eastAsia" w:ascii="Times New Roman" w:hAnsi="Times New Roman"/>
                <w:b w:val="0"/>
                <w:bCs w:val="0"/>
                <w:sz w:val="20"/>
                <w:szCs w:val="20"/>
                <w:lang w:val="en-US" w:eastAsia="zh-CN"/>
              </w:rPr>
            </w:pPr>
          </w:p>
        </w:tc>
      </w:tr>
    </w:tbl>
    <w:p w14:paraId="01404EF0">
      <w:pPr>
        <w:spacing w:before="100" w:after="100"/>
        <w:rPr>
          <w:rFonts w:hint="eastAsia"/>
          <w:b/>
          <w:bCs/>
          <w:highlight w:val="none"/>
          <w:lang w:val="en-US" w:eastAsia="zh-CN"/>
        </w:rPr>
      </w:pPr>
      <w:r>
        <w:rPr>
          <w:rFonts w:hint="eastAsia" w:ascii="Times New Roman" w:hAnsi="Times New Roman"/>
          <w:b/>
          <w:bCs/>
          <w:szCs w:val="24"/>
        </w:rPr>
        <w:t xml:space="preserve"> </w:t>
      </w:r>
      <w:r>
        <w:rPr>
          <w:rFonts w:hint="eastAsia" w:ascii="Times New Roman" w:hAnsi="Times New Roman"/>
          <w:b/>
          <w:bCs/>
          <w:szCs w:val="24"/>
          <w:lang w:val="en-US" w:eastAsia="zh-CN"/>
        </w:rPr>
        <w:t xml:space="preserve">  </w:t>
      </w:r>
      <w:r>
        <w:rPr>
          <w:rFonts w:hint="eastAsia" w:ascii="Times New Roman" w:hAnsi="Times New Roman"/>
          <w:szCs w:val="24"/>
        </w:rPr>
        <w:t>注：1、各项计算数字在小数点后保留两位。</w:t>
      </w:r>
      <w:r>
        <w:rPr>
          <w:rFonts w:hint="eastAsia"/>
          <w:b/>
          <w:bCs/>
          <w:highlight w:val="none"/>
          <w:lang w:val="en-US" w:eastAsia="zh-CN"/>
        </w:rPr>
        <w:t>以上数量为暂定采购量，具体发货数量以发货通知单为准</w:t>
      </w:r>
    </w:p>
    <w:p w14:paraId="14D23495">
      <w:pPr>
        <w:pStyle w:val="20"/>
        <w:ind w:firstLine="420"/>
      </w:pPr>
      <w:r>
        <w:rPr>
          <w:rFonts w:hint="eastAsia"/>
          <w:lang w:val="en-US" w:eastAsia="zh-CN"/>
        </w:rPr>
        <w:t>注：</w:t>
      </w:r>
      <w:r>
        <w:rPr>
          <w:rFonts w:hint="eastAsia"/>
          <w:u w:val="none"/>
          <w:lang w:val="en-US" w:eastAsia="zh-CN"/>
        </w:rPr>
        <w:t>以上材料按照项目通知分两批发至河南省新乡市原阳县陡门乡河西张村</w:t>
      </w:r>
      <w:r>
        <w:rPr>
          <w:rFonts w:hint="eastAsia" w:ascii="Times New Roman" w:hAnsi="Times New Roman"/>
          <w:u w:val="none"/>
          <w:lang w:val="en-US" w:eastAsia="zh-CN"/>
        </w:rPr>
        <w:t>中交第二航务工程局有限公司</w:t>
      </w:r>
      <w:r>
        <w:rPr>
          <w:rFonts w:hint="eastAsia" w:ascii="Times New Roman" w:hAnsi="Times New Roman"/>
          <w:u w:val="none"/>
        </w:rPr>
        <w:t>黄河高速</w:t>
      </w:r>
      <w:r>
        <w:rPr>
          <w:rFonts w:hint="eastAsia"/>
          <w:u w:val="none"/>
          <w:lang w:val="en-US" w:eastAsia="zh-CN"/>
        </w:rPr>
        <w:t>YZSG-</w:t>
      </w:r>
      <w:r>
        <w:rPr>
          <w:rFonts w:hint="eastAsia" w:ascii="Times New Roman" w:hAnsi="Times New Roman"/>
          <w:u w:val="none"/>
        </w:rPr>
        <w:t>1标</w:t>
      </w:r>
      <w:r>
        <w:rPr>
          <w:rFonts w:hint="eastAsia"/>
          <w:u w:val="none"/>
          <w:lang w:val="en-US" w:eastAsia="zh-CN"/>
        </w:rPr>
        <w:t>项目部。</w:t>
      </w:r>
    </w:p>
    <w:p w14:paraId="0C1A7D2C">
      <w:pPr>
        <w:spacing w:before="100" w:after="100"/>
        <w:ind w:firstLine="420" w:firstLineChars="200"/>
        <w:rPr>
          <w:rFonts w:ascii="Times New Roman" w:hAnsi="Times New Roman"/>
          <w:szCs w:val="24"/>
        </w:rPr>
      </w:pPr>
      <w:r>
        <w:rPr>
          <w:rFonts w:hint="eastAsia" w:ascii="Times New Roman" w:hAnsi="Times New Roman"/>
          <w:szCs w:val="24"/>
        </w:rPr>
        <w:t>2、该询价采用一票制报价，在线填报的响应报价，需与本询价物资报价表内容一致。</w:t>
      </w:r>
    </w:p>
    <w:p w14:paraId="6FC73887">
      <w:pPr>
        <w:spacing w:before="100" w:after="100"/>
        <w:ind w:firstLine="420" w:firstLineChars="200"/>
        <w:rPr>
          <w:rFonts w:ascii="Times New Roman" w:hAnsi="Times New Roman"/>
          <w:szCs w:val="24"/>
        </w:rPr>
      </w:pPr>
      <w:r>
        <w:rPr>
          <w:rFonts w:hint="eastAsia" w:ascii="Times New Roman" w:hAnsi="Times New Roman"/>
          <w:szCs w:val="24"/>
        </w:rPr>
        <w:t>3、在分包件的情况下应分包件分别编制询价物资报价表。</w:t>
      </w:r>
    </w:p>
    <w:p w14:paraId="585BA4A8">
      <w:pPr>
        <w:spacing w:before="100" w:after="100"/>
        <w:rPr>
          <w:rFonts w:ascii="Times New Roman" w:hAnsi="Times New Roman"/>
          <w:szCs w:val="24"/>
        </w:rPr>
      </w:pPr>
      <w:r>
        <w:rPr>
          <w:rFonts w:hint="eastAsia" w:ascii="Times New Roman" w:hAnsi="Times New Roman"/>
          <w:szCs w:val="24"/>
        </w:rPr>
        <w:t>响应人名称（加盖公章）：</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p>
    <w:p w14:paraId="0B21A4A9">
      <w:pPr>
        <w:spacing w:before="100" w:after="100"/>
        <w:rPr>
          <w:rFonts w:ascii="Times New Roman" w:hAnsi="Times New Roman"/>
          <w:szCs w:val="24"/>
        </w:rPr>
      </w:pPr>
      <w:r>
        <w:rPr>
          <w:rFonts w:hint="eastAsia" w:ascii="Times New Roman" w:hAnsi="Times New Roman"/>
          <w:szCs w:val="24"/>
        </w:rPr>
        <w:t>法定代表人或委托代理人签字：</w:t>
      </w:r>
      <w:r>
        <w:rPr>
          <w:rFonts w:ascii="Times New Roman" w:hAnsi="Times New Roman"/>
          <w:szCs w:val="24"/>
          <w:u w:val="single"/>
        </w:rPr>
        <w:t xml:space="preserve">                      </w:t>
      </w:r>
    </w:p>
    <w:p w14:paraId="6379E195">
      <w:pPr>
        <w:spacing w:before="100" w:after="100"/>
        <w:rPr>
          <w:rFonts w:ascii="Times New Roman" w:hAnsi="Times New Roman"/>
          <w:szCs w:val="24"/>
        </w:rPr>
      </w:pPr>
      <w:r>
        <w:rPr>
          <w:rFonts w:hint="eastAsia" w:ascii="Times New Roman" w:hAnsi="Times New Roman"/>
          <w:szCs w:val="24"/>
        </w:rPr>
        <w:t>日期：</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年</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月</w:t>
      </w:r>
      <w:r>
        <w:rPr>
          <w:rFonts w:ascii="Times New Roman" w:hAnsi="Times New Roman"/>
          <w:szCs w:val="24"/>
          <w:u w:val="single"/>
        </w:rPr>
        <w:t xml:space="preserve">  </w:t>
      </w:r>
      <w:r>
        <w:rPr>
          <w:rFonts w:hint="eastAsia" w:ascii="Times New Roman" w:hAnsi="Times New Roman"/>
          <w:szCs w:val="24"/>
          <w:u w:val="single"/>
        </w:rPr>
        <w:t xml:space="preserve">    </w:t>
      </w:r>
      <w:r>
        <w:rPr>
          <w:rFonts w:ascii="Times New Roman" w:hAnsi="Times New Roman"/>
          <w:szCs w:val="24"/>
          <w:u w:val="single"/>
        </w:rPr>
        <w:t xml:space="preserve"> </w:t>
      </w:r>
      <w:r>
        <w:rPr>
          <w:rFonts w:hint="eastAsia" w:ascii="Times New Roman" w:hAnsi="Times New Roman"/>
          <w:szCs w:val="24"/>
        </w:rPr>
        <w:t>日</w:t>
      </w:r>
    </w:p>
    <w:p w14:paraId="5E3EC704">
      <w:pPr>
        <w:pStyle w:val="17"/>
        <w:rPr>
          <w:rFonts w:hint="default"/>
        </w:rPr>
      </w:pPr>
      <w:r>
        <w:br w:type="page"/>
      </w:r>
      <w:bookmarkStart w:id="75" w:name="_Toc28780"/>
      <w:r>
        <w:t>其它资料</w:t>
      </w:r>
      <w:bookmarkEnd w:id="75"/>
    </w:p>
    <w:p w14:paraId="19D9B838">
      <w:pPr>
        <w:ind w:firstLine="420" w:firstLineChars="200"/>
      </w:pPr>
      <w:r>
        <w:rPr>
          <w:rFonts w:hint="eastAsia"/>
        </w:rPr>
        <w:t>请采购人根据本次采购需求，提出要求响应人提供的其它资料，如供货业绩、企业资料、质保资料等。响应人应在此附相应资料。</w:t>
      </w:r>
    </w:p>
    <w:p w14:paraId="59EA73D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AD1B9">
    <w:pPr>
      <w:pStyle w:val="8"/>
      <w:jc w:val="both"/>
      <w:rPr>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5E149">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975E149">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AEE23">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F0AEE23">
                    <w:pPr>
                      <w:pStyle w:val="8"/>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2617CD"/>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552617CD"/>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BDB842">
                          <w:pPr>
                            <w:pStyle w:val="8"/>
                            <w:jc w:val="both"/>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46BDB842">
                    <w:pPr>
                      <w:pStyle w:val="8"/>
                      <w:jc w:val="both"/>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911EA">
    <w:pPr>
      <w:pStyle w:val="8"/>
      <w:jc w:val="both"/>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30FC87">
                          <w:pPr>
                            <w:pStyle w:val="8"/>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Kje9cBAACyAwAADgAAAGRycy9lMm9Eb2MueG1srVPBjtMwEL0j8Q+W&#10;7zTZSou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Xyo3vXAQAAsgMAAA4AAAAAAAAAAQAgAAAA&#10;HgEAAGRycy9lMm9Eb2MueG1sUEsFBgAAAAAGAAYAWQEAAGcFAAAAAA==&#10;">
              <v:fill on="f" focussize="0,0"/>
              <v:stroke on="f"/>
              <v:imagedata o:title=""/>
              <o:lock v:ext="edit" aspectratio="f"/>
              <v:textbox inset="0mm,0mm,0mm,0mm" style="mso-fit-shape-to-text:t;">
                <w:txbxContent>
                  <w:p w14:paraId="5C30FC87">
                    <w:pPr>
                      <w:pStyle w:val="8"/>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B47287"/>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Iw8cIBAACN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XSMPHCAQAAjQMAAA4AAAAAAAAAAQAgAAAAHgEAAGRycy9lMm9Eb2MueG1sUEsF&#10;BgAAAAAGAAYAWQEAAFIFAAAAAA==&#10;">
              <v:fill on="f" focussize="0,0"/>
              <v:stroke on="f"/>
              <v:imagedata o:title=""/>
              <o:lock v:ext="edit" aspectratio="f"/>
              <v:textbox inset="0mm,0mm,0mm,0mm" style="mso-fit-shape-to-text:t;">
                <w:txbxContent>
                  <w:p w14:paraId="59B47287"/>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D8CCBA">
                          <w:pPr>
                            <w:pStyle w:val="8"/>
                            <w:jc w:val="both"/>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HoucIBAACN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rB6LnCAQAAjQMAAA4AAAAAAAAAAQAgAAAAHgEAAGRycy9lMm9Eb2MueG1sUEsF&#10;BgAAAAAGAAYAWQEAAFIFAAAAAA==&#10;">
              <v:fill on="f" focussize="0,0"/>
              <v:stroke on="f"/>
              <v:imagedata o:title=""/>
              <o:lock v:ext="edit" aspectratio="f"/>
              <v:textbox inset="0mm,0mm,0mm,0mm" style="mso-fit-shape-to-text:t;">
                <w:txbxContent>
                  <w:p w14:paraId="08D8CCBA">
                    <w:pPr>
                      <w:pStyle w:val="8"/>
                      <w:jc w:val="both"/>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51B7">
    <w:pPr>
      <w:pStyle w:val="8"/>
      <w:jc w:val="both"/>
      <w:rPr>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436BB">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32436BB">
                    <w:pPr>
                      <w:pStyle w:val="8"/>
                    </w:pPr>
                    <w:r>
                      <w:fldChar w:fldCharType="begin"/>
                    </w:r>
                    <w:r>
                      <w:instrText xml:space="preserve"> PAGE  \* MERGEFORMAT </w:instrText>
                    </w:r>
                    <w:r>
                      <w:fldChar w:fldCharType="separate"/>
                    </w:r>
                    <w:r>
                      <w:t>22</w:t>
                    </w:r>
                    <w:r>
                      <w:fldChar w:fldCharType="end"/>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44F37C"/>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HL/MIBAACN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FBy/zCAQAAjQMAAA4AAAAAAAAAAQAgAAAAHgEAAGRycy9lMm9Eb2MueG1sUEsF&#10;BgAAAAAGAAYAWQEAAFIFAAAAAA==&#10;">
              <v:fill on="f" focussize="0,0"/>
              <v:stroke on="f"/>
              <v:imagedata o:title=""/>
              <o:lock v:ext="edit" aspectratio="f"/>
              <v:textbox inset="0mm,0mm,0mm,0mm" style="mso-fit-shape-to-text:t;">
                <w:txbxContent>
                  <w:p w14:paraId="2244F37C"/>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DFA0E5">
                          <w:pPr>
                            <w:pStyle w:val="8"/>
                            <w:jc w:val="both"/>
                          </w:pP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8yusIBAACN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jfMrrCAQAAjQMAAA4AAAAAAAAAAQAgAAAAHgEAAGRycy9lMm9Eb2MueG1sUEsF&#10;BgAAAAAGAAYAWQEAAFIFAAAAAA==&#10;">
              <v:fill on="f" focussize="0,0"/>
              <v:stroke on="f"/>
              <v:imagedata o:title=""/>
              <o:lock v:ext="edit" aspectratio="f"/>
              <v:textbox inset="0mm,0mm,0mm,0mm" style="mso-fit-shape-to-text:t;">
                <w:txbxContent>
                  <w:p w14:paraId="3ADFA0E5">
                    <w:pPr>
                      <w:pStyle w:val="8"/>
                      <w:jc w:val="both"/>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BB22">
    <w:pPr>
      <w:pStyle w:val="8"/>
      <w:jc w:val="both"/>
      <w:rPr>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FB0333">
                          <w:pPr>
                            <w:pStyle w:val="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EWDsEBAACO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wElcdzixM/fv51//Dr//Epe&#10;Z336ADWmPQZMTMNbP2Du7Ad0ZtqDijZ/kRDBOEKdLurKIRGRH62Wq1WFIYGx+YL47Ol5iJAepLck&#10;Gw2NOL6iKj++hzSmzim5mvP32pgyQuP+ciBm9rDc+9hjttKwGyZCO9+ekE+Pk2+ow0WnxLxzKCz2&#10;l2YjzsZuMnINCG8OCQuXfjLqCDUVwzEVRtNK5T34816ynn6j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JmEWDsEBAACOAwAADgAAAAAAAAABACAAAAAeAQAAZHJzL2Uyb0RvYy54bWxQSwUG&#10;AAAAAAYABgBZAQAAUQUAAAAA&#10;">
              <v:fill on="f" focussize="0,0"/>
              <v:stroke on="f"/>
              <v:imagedata o:title=""/>
              <o:lock v:ext="edit" aspectratio="f"/>
              <v:textbox inset="0mm,0mm,0mm,0mm" style="mso-fit-shape-to-text:t;">
                <w:txbxContent>
                  <w:p w14:paraId="15FB0333">
                    <w:pPr>
                      <w:pStyle w:val="8"/>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F97404"/>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EB/cE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ZOQaEG6PCQuXfjLqCDUVwzEVRtNK5T34816yHn+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RXEB/cEBAACOAwAADgAAAAAAAAABACAAAAAeAQAAZHJzL2Uyb0RvYy54bWxQSwUG&#10;AAAAAAYABgBZAQAAUQUAAAAA&#10;">
              <v:fill on="f" focussize="0,0"/>
              <v:stroke on="f"/>
              <v:imagedata o:title=""/>
              <o:lock v:ext="edit" aspectratio="f"/>
              <v:textbox inset="0mm,0mm,0mm,0mm" style="mso-fit-shape-to-text:t;">
                <w:txbxContent>
                  <w:p w14:paraId="31F97404"/>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330BDF">
                          <w:pPr>
                            <w:pStyle w:val="8"/>
                            <w:jc w:val="both"/>
                          </w:pP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8litMIBAACO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zPr0AWpMewiYmIY7P+DWzH5AZ6Y9qGjzFwkRjKO656u6ckhE5Efr1XpdYUhgbL4gPnt8HiKkt9Jb&#10;ko2GRhxfUZWf3kMaU+eUXM35e21MGaFxfzkQM3tY7n3sMVtp2A8Tob1vz8inx8k31OGiU2LeORQ2&#10;L8lsxNnYT0auAeH2mLBw6SejjlBTMRxTYTStVN6DP+8l6/E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fJYrTCAQAAjgMAAA4AAAAAAAAAAQAgAAAAHgEAAGRycy9lMm9Eb2MueG1sUEsF&#10;BgAAAAAGAAYAWQEAAFIFAAAAAA==&#10;">
              <v:fill on="f" focussize="0,0"/>
              <v:stroke on="f"/>
              <v:imagedata o:title=""/>
              <o:lock v:ext="edit" aspectratio="f"/>
              <v:textbox inset="0mm,0mm,0mm,0mm" style="mso-fit-shape-to-text:t;">
                <w:txbxContent>
                  <w:p w14:paraId="1D330BDF">
                    <w:pPr>
                      <w:pStyle w:val="8"/>
                      <w:jc w:val="both"/>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25C57">
    <w:pPr>
      <w:tabs>
        <w:tab w:val="center" w:pos="4153"/>
        <w:tab w:val="right" w:pos="8306"/>
      </w:tabs>
      <w:snapToGrid w:val="0"/>
      <w:spacing w:before="100" w:after="10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BA723"/>
    <w:multiLevelType w:val="multilevel"/>
    <w:tmpl w:val="833BA723"/>
    <w:lvl w:ilvl="0" w:tentative="0">
      <w:start w:val="1"/>
      <w:numFmt w:val="decimal"/>
      <w:pStyle w:val="19"/>
      <w:suff w:val="space"/>
      <w:lvlText w:val="%1."/>
      <w:lvlJc w:val="left"/>
      <w:pPr>
        <w:tabs>
          <w:tab w:val="left" w:pos="0"/>
        </w:tabs>
        <w:ind w:left="0" w:firstLine="0"/>
      </w:pPr>
      <w:rPr>
        <w:rFonts w:hint="default"/>
      </w:rPr>
    </w:lvl>
    <w:lvl w:ilvl="1" w:tentative="0">
      <w:start w:val="1"/>
      <w:numFmt w:val="decimal"/>
      <w:suff w:val="nothing"/>
      <w:lvlText w:val="%1.%2"/>
      <w:lvlJc w:val="left"/>
      <w:pPr>
        <w:tabs>
          <w:tab w:val="left" w:pos="0"/>
        </w:tabs>
        <w:ind w:left="0" w:firstLine="0"/>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CDA6E4B2"/>
    <w:multiLevelType w:val="singleLevel"/>
    <w:tmpl w:val="CDA6E4B2"/>
    <w:lvl w:ilvl="0" w:tentative="0">
      <w:start w:val="1"/>
      <w:numFmt w:val="chineseCounting"/>
      <w:pStyle w:val="38"/>
      <w:suff w:val="nothing"/>
      <w:lvlText w:val="第%1章 "/>
      <w:lvlJc w:val="left"/>
      <w:pPr>
        <w:ind w:left="0" w:firstLine="0"/>
      </w:pPr>
      <w:rPr>
        <w:rFonts w:hint="eastAsia"/>
      </w:rPr>
    </w:lvl>
  </w:abstractNum>
  <w:abstractNum w:abstractNumId="2">
    <w:nsid w:val="DDE5DBB3"/>
    <w:multiLevelType w:val="singleLevel"/>
    <w:tmpl w:val="DDE5DBB3"/>
    <w:lvl w:ilvl="0" w:tentative="0">
      <w:start w:val="1"/>
      <w:numFmt w:val="decimal"/>
      <w:suff w:val="nothing"/>
      <w:lvlText w:val="%1、"/>
      <w:lvlJc w:val="left"/>
      <w:pPr>
        <w:ind w:left="0" w:firstLine="0"/>
      </w:pPr>
    </w:lvl>
  </w:abstractNum>
  <w:abstractNum w:abstractNumId="3">
    <w:nsid w:val="DEA09323"/>
    <w:multiLevelType w:val="multilevel"/>
    <w:tmpl w:val="DEA09323"/>
    <w:lvl w:ilvl="0" w:tentative="0">
      <w:start w:val="1"/>
      <w:numFmt w:val="decimal"/>
      <w:pStyle w:val="17"/>
      <w:suff w:val="nothing"/>
      <w:lvlText w:val="%1."/>
      <w:lvlJc w:val="left"/>
      <w:pPr>
        <w:tabs>
          <w:tab w:val="left" w:pos="420"/>
        </w:tabs>
        <w:ind w:left="0" w:firstLine="0"/>
      </w:pPr>
      <w:rPr>
        <w:rFonts w:hint="default" w:ascii="宋体" w:hAnsi="宋体" w:eastAsia="宋体" w:cs="宋体"/>
        <w:b/>
        <w:bCs/>
      </w:rPr>
    </w:lvl>
    <w:lvl w:ilvl="1" w:tentative="0">
      <w:start w:val="1"/>
      <w:numFmt w:val="decimal"/>
      <w:pStyle w:val="18"/>
      <w:suff w:val="nothing"/>
      <w:lvlText w:val="%1.%2"/>
      <w:lvlJc w:val="left"/>
      <w:pPr>
        <w:tabs>
          <w:tab w:val="left" w:pos="420"/>
        </w:tabs>
        <w:ind w:left="-2" w:firstLine="0"/>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F5E0F72F"/>
    <w:multiLevelType w:val="singleLevel"/>
    <w:tmpl w:val="F5E0F72F"/>
    <w:lvl w:ilvl="0" w:tentative="0">
      <w:start w:val="1"/>
      <w:numFmt w:val="decimal"/>
      <w:suff w:val="nothing"/>
      <w:lvlText w:val="（%1）"/>
      <w:lvlJc w:val="left"/>
    </w:lvl>
  </w:abstractNum>
  <w:abstractNum w:abstractNumId="5">
    <w:nsid w:val="0053208E"/>
    <w:multiLevelType w:val="multilevel"/>
    <w:tmpl w:val="0053208E"/>
    <w:lvl w:ilvl="0" w:tentative="0">
      <w:start w:val="1"/>
      <w:numFmt w:val="decimal"/>
      <w:suff w:val="nothing"/>
      <w:lvlText w:val="%1."/>
      <w:lvlJc w:val="left"/>
      <w:pPr>
        <w:tabs>
          <w:tab w:val="left" w:pos="420"/>
        </w:tabs>
        <w:ind w:left="0" w:firstLine="0"/>
      </w:pPr>
      <w:rPr>
        <w:rFonts w:hint="default" w:ascii="宋体" w:hAnsi="宋体" w:eastAsia="宋体" w:cs="宋体"/>
      </w:rPr>
    </w:lvl>
    <w:lvl w:ilvl="1" w:tentative="0">
      <w:start w:val="1"/>
      <w:numFmt w:val="decimal"/>
      <w:pStyle w:val="39"/>
      <w:suff w:val="nothing"/>
      <w:lvlText w:val="%1.%2"/>
      <w:lvlJc w:val="left"/>
      <w:pPr>
        <w:tabs>
          <w:tab w:val="left" w:pos="0"/>
        </w:tabs>
        <w:ind w:left="0" w:firstLine="0"/>
      </w:pPr>
      <w:rPr>
        <w:rFonts w:hint="default" w:ascii="宋体" w:hAnsi="宋体" w:eastAsia="宋体" w:cs="宋体"/>
      </w:rPr>
    </w:lvl>
    <w:lvl w:ilvl="2" w:tentative="0">
      <w:start w:val="1"/>
      <w:numFmt w:val="decimal"/>
      <w:suff w:val="nothing"/>
      <w:lvlText w:val="%1.%2.%3"/>
      <w:lvlJc w:val="left"/>
      <w:pPr>
        <w:tabs>
          <w:tab w:val="left" w:pos="420"/>
        </w:tabs>
        <w:ind w:left="0" w:firstLine="0"/>
      </w:pPr>
      <w:rPr>
        <w:rFonts w:hint="default" w:ascii="宋体" w:hAnsi="宋体" w:eastAsia="宋体" w:cs="宋体"/>
      </w:rPr>
    </w:lvl>
    <w:lvl w:ilvl="3" w:tentative="0">
      <w:start w:val="1"/>
      <w:numFmt w:val="decimal"/>
      <w:suff w:val="nothing"/>
      <w:lvlText w:val="%1.%2.%3.%4"/>
      <w:lvlJc w:val="left"/>
      <w:pPr>
        <w:tabs>
          <w:tab w:val="left" w:pos="420"/>
        </w:tabs>
        <w:ind w:left="0" w:firstLine="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215580"/>
    <w:rsid w:val="0000701B"/>
    <w:rsid w:val="000262A2"/>
    <w:rsid w:val="000330BC"/>
    <w:rsid w:val="000558B2"/>
    <w:rsid w:val="00060AE4"/>
    <w:rsid w:val="0006683E"/>
    <w:rsid w:val="000725DA"/>
    <w:rsid w:val="00087A62"/>
    <w:rsid w:val="00091ECE"/>
    <w:rsid w:val="0009497D"/>
    <w:rsid w:val="0011065B"/>
    <w:rsid w:val="00112D03"/>
    <w:rsid w:val="00114D92"/>
    <w:rsid w:val="0012412D"/>
    <w:rsid w:val="00163ACA"/>
    <w:rsid w:val="001B51DE"/>
    <w:rsid w:val="001B54A2"/>
    <w:rsid w:val="001B6C41"/>
    <w:rsid w:val="001C362F"/>
    <w:rsid w:val="001C548A"/>
    <w:rsid w:val="001D2E1D"/>
    <w:rsid w:val="002077D2"/>
    <w:rsid w:val="00215580"/>
    <w:rsid w:val="00240AD1"/>
    <w:rsid w:val="00241441"/>
    <w:rsid w:val="00267161"/>
    <w:rsid w:val="00274B5F"/>
    <w:rsid w:val="002B238E"/>
    <w:rsid w:val="002B4C02"/>
    <w:rsid w:val="002E2719"/>
    <w:rsid w:val="002F1C4D"/>
    <w:rsid w:val="002F30C3"/>
    <w:rsid w:val="00324C42"/>
    <w:rsid w:val="003539CB"/>
    <w:rsid w:val="003657EB"/>
    <w:rsid w:val="00390E8B"/>
    <w:rsid w:val="003B4273"/>
    <w:rsid w:val="003F45C5"/>
    <w:rsid w:val="00421748"/>
    <w:rsid w:val="004242F4"/>
    <w:rsid w:val="0042504C"/>
    <w:rsid w:val="00434C7F"/>
    <w:rsid w:val="00436118"/>
    <w:rsid w:val="00451804"/>
    <w:rsid w:val="00465F2A"/>
    <w:rsid w:val="00477057"/>
    <w:rsid w:val="004805F0"/>
    <w:rsid w:val="00484FE2"/>
    <w:rsid w:val="004A4BED"/>
    <w:rsid w:val="004A6049"/>
    <w:rsid w:val="004A6EBF"/>
    <w:rsid w:val="004C30AC"/>
    <w:rsid w:val="004F495C"/>
    <w:rsid w:val="00515C5A"/>
    <w:rsid w:val="00525CBF"/>
    <w:rsid w:val="00540D65"/>
    <w:rsid w:val="005A39B6"/>
    <w:rsid w:val="005A66D5"/>
    <w:rsid w:val="005A72E3"/>
    <w:rsid w:val="005C08A3"/>
    <w:rsid w:val="005E3519"/>
    <w:rsid w:val="005E6E30"/>
    <w:rsid w:val="005F33FE"/>
    <w:rsid w:val="005F54B6"/>
    <w:rsid w:val="00624948"/>
    <w:rsid w:val="006279A2"/>
    <w:rsid w:val="0063626F"/>
    <w:rsid w:val="0064138E"/>
    <w:rsid w:val="00641418"/>
    <w:rsid w:val="00645E01"/>
    <w:rsid w:val="00646420"/>
    <w:rsid w:val="0064702C"/>
    <w:rsid w:val="006508FB"/>
    <w:rsid w:val="00651FE9"/>
    <w:rsid w:val="00660681"/>
    <w:rsid w:val="006A0C6F"/>
    <w:rsid w:val="006C096C"/>
    <w:rsid w:val="006C7C45"/>
    <w:rsid w:val="006D47A3"/>
    <w:rsid w:val="006E05BE"/>
    <w:rsid w:val="006E735F"/>
    <w:rsid w:val="006F1A19"/>
    <w:rsid w:val="00702732"/>
    <w:rsid w:val="00725D0D"/>
    <w:rsid w:val="00725FF2"/>
    <w:rsid w:val="007273AC"/>
    <w:rsid w:val="00743FB5"/>
    <w:rsid w:val="007C3050"/>
    <w:rsid w:val="007E1F48"/>
    <w:rsid w:val="0080281E"/>
    <w:rsid w:val="00827431"/>
    <w:rsid w:val="0083450B"/>
    <w:rsid w:val="0083713B"/>
    <w:rsid w:val="00854AE0"/>
    <w:rsid w:val="008631EC"/>
    <w:rsid w:val="008925FE"/>
    <w:rsid w:val="00895C2A"/>
    <w:rsid w:val="008A6B13"/>
    <w:rsid w:val="008C4B46"/>
    <w:rsid w:val="008D5009"/>
    <w:rsid w:val="008F636D"/>
    <w:rsid w:val="0091305D"/>
    <w:rsid w:val="00922B91"/>
    <w:rsid w:val="009355A4"/>
    <w:rsid w:val="00936B3B"/>
    <w:rsid w:val="0096717E"/>
    <w:rsid w:val="00985F3A"/>
    <w:rsid w:val="00987813"/>
    <w:rsid w:val="00990D94"/>
    <w:rsid w:val="009A0741"/>
    <w:rsid w:val="009A46DE"/>
    <w:rsid w:val="009A48C4"/>
    <w:rsid w:val="009D2D80"/>
    <w:rsid w:val="009E2C4F"/>
    <w:rsid w:val="00A05332"/>
    <w:rsid w:val="00A1307F"/>
    <w:rsid w:val="00A2442D"/>
    <w:rsid w:val="00A263BF"/>
    <w:rsid w:val="00A33121"/>
    <w:rsid w:val="00A56FFA"/>
    <w:rsid w:val="00A81644"/>
    <w:rsid w:val="00A9379A"/>
    <w:rsid w:val="00A957F0"/>
    <w:rsid w:val="00A95C99"/>
    <w:rsid w:val="00A97286"/>
    <w:rsid w:val="00AA1324"/>
    <w:rsid w:val="00AB22BD"/>
    <w:rsid w:val="00AD1CA6"/>
    <w:rsid w:val="00B20E1E"/>
    <w:rsid w:val="00B23B1C"/>
    <w:rsid w:val="00B333BE"/>
    <w:rsid w:val="00B37CC4"/>
    <w:rsid w:val="00B57BCB"/>
    <w:rsid w:val="00B7238F"/>
    <w:rsid w:val="00B86CD5"/>
    <w:rsid w:val="00BA1B7B"/>
    <w:rsid w:val="00BA394A"/>
    <w:rsid w:val="00BC6F93"/>
    <w:rsid w:val="00BC6FA4"/>
    <w:rsid w:val="00BD0C5D"/>
    <w:rsid w:val="00BE0713"/>
    <w:rsid w:val="00C27D32"/>
    <w:rsid w:val="00C34272"/>
    <w:rsid w:val="00C631B6"/>
    <w:rsid w:val="00C65FAF"/>
    <w:rsid w:val="00C83B66"/>
    <w:rsid w:val="00C84172"/>
    <w:rsid w:val="00C903A3"/>
    <w:rsid w:val="00C9178A"/>
    <w:rsid w:val="00CA6992"/>
    <w:rsid w:val="00CB3777"/>
    <w:rsid w:val="00CC79CE"/>
    <w:rsid w:val="00CE7FD2"/>
    <w:rsid w:val="00D410C9"/>
    <w:rsid w:val="00D47127"/>
    <w:rsid w:val="00D825CF"/>
    <w:rsid w:val="00DB0CC7"/>
    <w:rsid w:val="00DB3393"/>
    <w:rsid w:val="00DB3CB3"/>
    <w:rsid w:val="00DC0C33"/>
    <w:rsid w:val="00DD0029"/>
    <w:rsid w:val="00E05921"/>
    <w:rsid w:val="00E20598"/>
    <w:rsid w:val="00E30B44"/>
    <w:rsid w:val="00E41C11"/>
    <w:rsid w:val="00E532FC"/>
    <w:rsid w:val="00E55EC8"/>
    <w:rsid w:val="00E733F9"/>
    <w:rsid w:val="00E93FD2"/>
    <w:rsid w:val="00EE0680"/>
    <w:rsid w:val="00F02963"/>
    <w:rsid w:val="00F115DA"/>
    <w:rsid w:val="00F31FC9"/>
    <w:rsid w:val="00F74C51"/>
    <w:rsid w:val="00F9092E"/>
    <w:rsid w:val="00F95344"/>
    <w:rsid w:val="00FA2E75"/>
    <w:rsid w:val="00FC7A10"/>
    <w:rsid w:val="00FF5B78"/>
    <w:rsid w:val="012F5F9F"/>
    <w:rsid w:val="01585192"/>
    <w:rsid w:val="016740BE"/>
    <w:rsid w:val="01806218"/>
    <w:rsid w:val="01826A17"/>
    <w:rsid w:val="01B73345"/>
    <w:rsid w:val="01C506B1"/>
    <w:rsid w:val="01F82835"/>
    <w:rsid w:val="0200793B"/>
    <w:rsid w:val="02076F1C"/>
    <w:rsid w:val="021D673F"/>
    <w:rsid w:val="02496E50"/>
    <w:rsid w:val="025832D3"/>
    <w:rsid w:val="02AB5AF9"/>
    <w:rsid w:val="03377C93"/>
    <w:rsid w:val="0375126E"/>
    <w:rsid w:val="038F541B"/>
    <w:rsid w:val="04314EA6"/>
    <w:rsid w:val="04356309"/>
    <w:rsid w:val="04846602"/>
    <w:rsid w:val="0490144A"/>
    <w:rsid w:val="04E82D71"/>
    <w:rsid w:val="04E96DD5"/>
    <w:rsid w:val="04F203FE"/>
    <w:rsid w:val="052078BC"/>
    <w:rsid w:val="053F69CD"/>
    <w:rsid w:val="05720B50"/>
    <w:rsid w:val="05802C02"/>
    <w:rsid w:val="05834B0B"/>
    <w:rsid w:val="05C649F8"/>
    <w:rsid w:val="05F14E64"/>
    <w:rsid w:val="05F72E03"/>
    <w:rsid w:val="06B331CE"/>
    <w:rsid w:val="06E4782C"/>
    <w:rsid w:val="070D4048"/>
    <w:rsid w:val="073C31C4"/>
    <w:rsid w:val="07701C54"/>
    <w:rsid w:val="07AB2029"/>
    <w:rsid w:val="07C02047"/>
    <w:rsid w:val="07C90B5C"/>
    <w:rsid w:val="08251EAA"/>
    <w:rsid w:val="0828199A"/>
    <w:rsid w:val="085E5C15"/>
    <w:rsid w:val="08E04023"/>
    <w:rsid w:val="08E21B49"/>
    <w:rsid w:val="095C7B4D"/>
    <w:rsid w:val="09905DB0"/>
    <w:rsid w:val="09C55CE0"/>
    <w:rsid w:val="0A0939A9"/>
    <w:rsid w:val="0AA7129C"/>
    <w:rsid w:val="0ABA0FCF"/>
    <w:rsid w:val="0AF02C43"/>
    <w:rsid w:val="0B0A5387"/>
    <w:rsid w:val="0B1160B5"/>
    <w:rsid w:val="0B416FFB"/>
    <w:rsid w:val="0BF91683"/>
    <w:rsid w:val="0C2F187A"/>
    <w:rsid w:val="0C2F779B"/>
    <w:rsid w:val="0C697E06"/>
    <w:rsid w:val="0C994C14"/>
    <w:rsid w:val="0D0D3BD3"/>
    <w:rsid w:val="0DAE298D"/>
    <w:rsid w:val="0DBA4D4A"/>
    <w:rsid w:val="0E012A71"/>
    <w:rsid w:val="0E1924B1"/>
    <w:rsid w:val="0E884F40"/>
    <w:rsid w:val="0EAB0B51"/>
    <w:rsid w:val="0EBB5316"/>
    <w:rsid w:val="0F360E40"/>
    <w:rsid w:val="0F9F0794"/>
    <w:rsid w:val="0FCE72CB"/>
    <w:rsid w:val="10045C2E"/>
    <w:rsid w:val="101033BE"/>
    <w:rsid w:val="10401F77"/>
    <w:rsid w:val="104430E9"/>
    <w:rsid w:val="10641B9E"/>
    <w:rsid w:val="10667503"/>
    <w:rsid w:val="10993435"/>
    <w:rsid w:val="10A36CF2"/>
    <w:rsid w:val="10AC13BA"/>
    <w:rsid w:val="10D40911"/>
    <w:rsid w:val="11020FDA"/>
    <w:rsid w:val="11BA4B69"/>
    <w:rsid w:val="11D92DD4"/>
    <w:rsid w:val="11E64936"/>
    <w:rsid w:val="11F052D6"/>
    <w:rsid w:val="11F97619"/>
    <w:rsid w:val="12030A56"/>
    <w:rsid w:val="12105979"/>
    <w:rsid w:val="124F64A1"/>
    <w:rsid w:val="12941F3A"/>
    <w:rsid w:val="1299771C"/>
    <w:rsid w:val="12AB3B6A"/>
    <w:rsid w:val="12B409FA"/>
    <w:rsid w:val="13031039"/>
    <w:rsid w:val="13223BB5"/>
    <w:rsid w:val="1379754E"/>
    <w:rsid w:val="137A57A0"/>
    <w:rsid w:val="13967767"/>
    <w:rsid w:val="13D80718"/>
    <w:rsid w:val="13DB2B43"/>
    <w:rsid w:val="140677B6"/>
    <w:rsid w:val="140D3339"/>
    <w:rsid w:val="143D67CD"/>
    <w:rsid w:val="145C1C48"/>
    <w:rsid w:val="1481490C"/>
    <w:rsid w:val="149E57C0"/>
    <w:rsid w:val="14A56CAA"/>
    <w:rsid w:val="14A75368"/>
    <w:rsid w:val="14F055ED"/>
    <w:rsid w:val="157137EB"/>
    <w:rsid w:val="15BB5BFB"/>
    <w:rsid w:val="15CA22E2"/>
    <w:rsid w:val="15F70E5B"/>
    <w:rsid w:val="15FA4976"/>
    <w:rsid w:val="16157A01"/>
    <w:rsid w:val="164C2CF7"/>
    <w:rsid w:val="16F75359"/>
    <w:rsid w:val="1703785A"/>
    <w:rsid w:val="17844D52"/>
    <w:rsid w:val="178E7A6B"/>
    <w:rsid w:val="17E551B2"/>
    <w:rsid w:val="18025D64"/>
    <w:rsid w:val="18755985"/>
    <w:rsid w:val="187A7FF0"/>
    <w:rsid w:val="18A76C87"/>
    <w:rsid w:val="18DE232D"/>
    <w:rsid w:val="18F0672F"/>
    <w:rsid w:val="191F1572"/>
    <w:rsid w:val="19423EA7"/>
    <w:rsid w:val="199450E1"/>
    <w:rsid w:val="19D94A7E"/>
    <w:rsid w:val="1A205C08"/>
    <w:rsid w:val="1A217EE0"/>
    <w:rsid w:val="1A2538FA"/>
    <w:rsid w:val="1AB05F4B"/>
    <w:rsid w:val="1AB61C8E"/>
    <w:rsid w:val="1B1B2155"/>
    <w:rsid w:val="1B2F50C2"/>
    <w:rsid w:val="1B3B6CC6"/>
    <w:rsid w:val="1B4E79E4"/>
    <w:rsid w:val="1B692265"/>
    <w:rsid w:val="1BA64C58"/>
    <w:rsid w:val="1BD75506"/>
    <w:rsid w:val="1C6D3388"/>
    <w:rsid w:val="1C8E406A"/>
    <w:rsid w:val="1C954E9B"/>
    <w:rsid w:val="1CC950A2"/>
    <w:rsid w:val="1CF965C4"/>
    <w:rsid w:val="1D183933"/>
    <w:rsid w:val="1D7F1C04"/>
    <w:rsid w:val="1D81597C"/>
    <w:rsid w:val="1E05210A"/>
    <w:rsid w:val="1E3C0C11"/>
    <w:rsid w:val="1E6268E4"/>
    <w:rsid w:val="1EDC7B15"/>
    <w:rsid w:val="1F010B23"/>
    <w:rsid w:val="1FC102B2"/>
    <w:rsid w:val="1FC14756"/>
    <w:rsid w:val="1FD156B5"/>
    <w:rsid w:val="204C4020"/>
    <w:rsid w:val="20517888"/>
    <w:rsid w:val="20930C1F"/>
    <w:rsid w:val="20A43E5C"/>
    <w:rsid w:val="20B971DB"/>
    <w:rsid w:val="20BB11A5"/>
    <w:rsid w:val="20C55B80"/>
    <w:rsid w:val="21696EC2"/>
    <w:rsid w:val="218305F5"/>
    <w:rsid w:val="21B77BBF"/>
    <w:rsid w:val="21FE7133"/>
    <w:rsid w:val="222039B6"/>
    <w:rsid w:val="223C00C4"/>
    <w:rsid w:val="22444710"/>
    <w:rsid w:val="22963C78"/>
    <w:rsid w:val="22AC349C"/>
    <w:rsid w:val="22BB36DF"/>
    <w:rsid w:val="22CF0F38"/>
    <w:rsid w:val="22F15352"/>
    <w:rsid w:val="23067B83"/>
    <w:rsid w:val="23305E7B"/>
    <w:rsid w:val="233B65CE"/>
    <w:rsid w:val="238C0BD7"/>
    <w:rsid w:val="23931F66"/>
    <w:rsid w:val="239C52BE"/>
    <w:rsid w:val="23D34A58"/>
    <w:rsid w:val="2403533D"/>
    <w:rsid w:val="241D106B"/>
    <w:rsid w:val="24255ABF"/>
    <w:rsid w:val="246102B6"/>
    <w:rsid w:val="24BF0726"/>
    <w:rsid w:val="24F12B64"/>
    <w:rsid w:val="250D4013"/>
    <w:rsid w:val="25180974"/>
    <w:rsid w:val="256C473E"/>
    <w:rsid w:val="2601765A"/>
    <w:rsid w:val="261F5D33"/>
    <w:rsid w:val="2652435A"/>
    <w:rsid w:val="267047E0"/>
    <w:rsid w:val="26B747EA"/>
    <w:rsid w:val="26FD42C6"/>
    <w:rsid w:val="27003DB6"/>
    <w:rsid w:val="27391076"/>
    <w:rsid w:val="27427F2B"/>
    <w:rsid w:val="27647480"/>
    <w:rsid w:val="27A504B9"/>
    <w:rsid w:val="27BF092E"/>
    <w:rsid w:val="28033B5E"/>
    <w:rsid w:val="286A3198"/>
    <w:rsid w:val="288B36C6"/>
    <w:rsid w:val="28ED3EC6"/>
    <w:rsid w:val="29076651"/>
    <w:rsid w:val="293A4033"/>
    <w:rsid w:val="297168A5"/>
    <w:rsid w:val="29C015DB"/>
    <w:rsid w:val="29CC41C9"/>
    <w:rsid w:val="2A0A2F66"/>
    <w:rsid w:val="2A2A0557"/>
    <w:rsid w:val="2A3D625C"/>
    <w:rsid w:val="2B285689"/>
    <w:rsid w:val="2B3D7B48"/>
    <w:rsid w:val="2B3F0104"/>
    <w:rsid w:val="2B585DD3"/>
    <w:rsid w:val="2B6568DD"/>
    <w:rsid w:val="2B69481B"/>
    <w:rsid w:val="2B694B16"/>
    <w:rsid w:val="2B9B22FF"/>
    <w:rsid w:val="2BBA7EFC"/>
    <w:rsid w:val="2BC26BB7"/>
    <w:rsid w:val="2BE96327"/>
    <w:rsid w:val="2BF7499D"/>
    <w:rsid w:val="2C031A1B"/>
    <w:rsid w:val="2CB65EDC"/>
    <w:rsid w:val="2CB829C8"/>
    <w:rsid w:val="2D012636"/>
    <w:rsid w:val="2D2B320F"/>
    <w:rsid w:val="2DCB1AA4"/>
    <w:rsid w:val="2DDF2977"/>
    <w:rsid w:val="2E477070"/>
    <w:rsid w:val="2E5170C0"/>
    <w:rsid w:val="2F340AA1"/>
    <w:rsid w:val="2F3E36CD"/>
    <w:rsid w:val="2F434D58"/>
    <w:rsid w:val="2F805A94"/>
    <w:rsid w:val="2FC17E5A"/>
    <w:rsid w:val="3005243D"/>
    <w:rsid w:val="30281512"/>
    <w:rsid w:val="302C5C1C"/>
    <w:rsid w:val="303074BA"/>
    <w:rsid w:val="303A20E7"/>
    <w:rsid w:val="303E10C1"/>
    <w:rsid w:val="30586A11"/>
    <w:rsid w:val="30AD0B0B"/>
    <w:rsid w:val="310E0E7D"/>
    <w:rsid w:val="31201EFD"/>
    <w:rsid w:val="313034EA"/>
    <w:rsid w:val="31D238DF"/>
    <w:rsid w:val="31FE5396"/>
    <w:rsid w:val="324A2389"/>
    <w:rsid w:val="32902492"/>
    <w:rsid w:val="33B757FC"/>
    <w:rsid w:val="33D740F0"/>
    <w:rsid w:val="34360E17"/>
    <w:rsid w:val="344C063B"/>
    <w:rsid w:val="345E28A1"/>
    <w:rsid w:val="347E0C21"/>
    <w:rsid w:val="34BD252E"/>
    <w:rsid w:val="34C77CC1"/>
    <w:rsid w:val="34EA39B0"/>
    <w:rsid w:val="35803500"/>
    <w:rsid w:val="35BE7316"/>
    <w:rsid w:val="35F34695"/>
    <w:rsid w:val="36107506"/>
    <w:rsid w:val="3639699D"/>
    <w:rsid w:val="365E28A7"/>
    <w:rsid w:val="367F618C"/>
    <w:rsid w:val="3689460F"/>
    <w:rsid w:val="37023232"/>
    <w:rsid w:val="37721881"/>
    <w:rsid w:val="378B51E2"/>
    <w:rsid w:val="37BE35FD"/>
    <w:rsid w:val="386121DB"/>
    <w:rsid w:val="386F3D29"/>
    <w:rsid w:val="38852058"/>
    <w:rsid w:val="3891486E"/>
    <w:rsid w:val="38CD7931"/>
    <w:rsid w:val="38D62BC9"/>
    <w:rsid w:val="393022D9"/>
    <w:rsid w:val="3962620A"/>
    <w:rsid w:val="39B0341A"/>
    <w:rsid w:val="3A6A35C8"/>
    <w:rsid w:val="3A7E0E22"/>
    <w:rsid w:val="3AC429F0"/>
    <w:rsid w:val="3AF45588"/>
    <w:rsid w:val="3B5B74EB"/>
    <w:rsid w:val="3BD02BC9"/>
    <w:rsid w:val="3C591B47"/>
    <w:rsid w:val="3C5938F5"/>
    <w:rsid w:val="3C7626F9"/>
    <w:rsid w:val="3CA01523"/>
    <w:rsid w:val="3CED6733"/>
    <w:rsid w:val="3D6C7658"/>
    <w:rsid w:val="3D800868"/>
    <w:rsid w:val="3D8B5B69"/>
    <w:rsid w:val="3DB86D41"/>
    <w:rsid w:val="3DFD4754"/>
    <w:rsid w:val="3E412892"/>
    <w:rsid w:val="3E4660FB"/>
    <w:rsid w:val="3E651B94"/>
    <w:rsid w:val="3E6C1AC1"/>
    <w:rsid w:val="3E742F37"/>
    <w:rsid w:val="3E902CB1"/>
    <w:rsid w:val="3EA34249"/>
    <w:rsid w:val="3EBE0387"/>
    <w:rsid w:val="3EC855A4"/>
    <w:rsid w:val="3EDB09EE"/>
    <w:rsid w:val="3EFE4C27"/>
    <w:rsid w:val="3F395C5F"/>
    <w:rsid w:val="3FE060DB"/>
    <w:rsid w:val="40345660"/>
    <w:rsid w:val="406F22F3"/>
    <w:rsid w:val="40BD5710"/>
    <w:rsid w:val="40DA0D7C"/>
    <w:rsid w:val="4158620B"/>
    <w:rsid w:val="41936E84"/>
    <w:rsid w:val="41C33A2D"/>
    <w:rsid w:val="41FF4F3E"/>
    <w:rsid w:val="42134546"/>
    <w:rsid w:val="421843EC"/>
    <w:rsid w:val="425B7C9B"/>
    <w:rsid w:val="425D1C65"/>
    <w:rsid w:val="42DE4B54"/>
    <w:rsid w:val="42FA5706"/>
    <w:rsid w:val="433B01F8"/>
    <w:rsid w:val="43BE6733"/>
    <w:rsid w:val="43EC504E"/>
    <w:rsid w:val="441D78FE"/>
    <w:rsid w:val="44760DBC"/>
    <w:rsid w:val="44872FC9"/>
    <w:rsid w:val="44BD4C3D"/>
    <w:rsid w:val="44C10289"/>
    <w:rsid w:val="44D2138D"/>
    <w:rsid w:val="44D3139C"/>
    <w:rsid w:val="452A0524"/>
    <w:rsid w:val="45852937"/>
    <w:rsid w:val="459B49A0"/>
    <w:rsid w:val="45AB1629"/>
    <w:rsid w:val="45CA5863"/>
    <w:rsid w:val="45CD0EAF"/>
    <w:rsid w:val="46192347"/>
    <w:rsid w:val="465A1835"/>
    <w:rsid w:val="46D30747"/>
    <w:rsid w:val="46E734F2"/>
    <w:rsid w:val="46E74B72"/>
    <w:rsid w:val="47513002"/>
    <w:rsid w:val="476B0980"/>
    <w:rsid w:val="4778368A"/>
    <w:rsid w:val="480F1C53"/>
    <w:rsid w:val="48343468"/>
    <w:rsid w:val="486024AF"/>
    <w:rsid w:val="487315CA"/>
    <w:rsid w:val="4958024B"/>
    <w:rsid w:val="49706721"/>
    <w:rsid w:val="49962F3B"/>
    <w:rsid w:val="4A02171C"/>
    <w:rsid w:val="4A152867"/>
    <w:rsid w:val="4A273284"/>
    <w:rsid w:val="4A286FFC"/>
    <w:rsid w:val="4A9D6C10"/>
    <w:rsid w:val="4ADF4D94"/>
    <w:rsid w:val="4AEC002A"/>
    <w:rsid w:val="4B1C090F"/>
    <w:rsid w:val="4B6277A0"/>
    <w:rsid w:val="4B645E12"/>
    <w:rsid w:val="4B7A7EE1"/>
    <w:rsid w:val="4BF54CBC"/>
    <w:rsid w:val="4C431ECB"/>
    <w:rsid w:val="4C444DC6"/>
    <w:rsid w:val="4C6265E5"/>
    <w:rsid w:val="4CF2584A"/>
    <w:rsid w:val="4D3A32CE"/>
    <w:rsid w:val="4D52686A"/>
    <w:rsid w:val="4D630514"/>
    <w:rsid w:val="4D714816"/>
    <w:rsid w:val="4DB049C0"/>
    <w:rsid w:val="4DB5548C"/>
    <w:rsid w:val="4DBC410D"/>
    <w:rsid w:val="4E2D2E33"/>
    <w:rsid w:val="4EE259CC"/>
    <w:rsid w:val="4EE2777A"/>
    <w:rsid w:val="4EF36106"/>
    <w:rsid w:val="4F187FA4"/>
    <w:rsid w:val="4F281A71"/>
    <w:rsid w:val="4F2C4E99"/>
    <w:rsid w:val="4F2D3D40"/>
    <w:rsid w:val="4F4129DA"/>
    <w:rsid w:val="4FA7451F"/>
    <w:rsid w:val="4FF57980"/>
    <w:rsid w:val="50546455"/>
    <w:rsid w:val="506A211C"/>
    <w:rsid w:val="50A26945"/>
    <w:rsid w:val="50B74C36"/>
    <w:rsid w:val="510065DD"/>
    <w:rsid w:val="513149E8"/>
    <w:rsid w:val="513C4677"/>
    <w:rsid w:val="51597A9B"/>
    <w:rsid w:val="51A52CE0"/>
    <w:rsid w:val="51AC0513"/>
    <w:rsid w:val="520B6FE7"/>
    <w:rsid w:val="5222017F"/>
    <w:rsid w:val="52422039"/>
    <w:rsid w:val="52466271"/>
    <w:rsid w:val="525B2D48"/>
    <w:rsid w:val="529B1767"/>
    <w:rsid w:val="53956558"/>
    <w:rsid w:val="53B5562E"/>
    <w:rsid w:val="53C435C5"/>
    <w:rsid w:val="53C733E2"/>
    <w:rsid w:val="53F00B8B"/>
    <w:rsid w:val="54801E12"/>
    <w:rsid w:val="548A1652"/>
    <w:rsid w:val="548D1B99"/>
    <w:rsid w:val="55102B67"/>
    <w:rsid w:val="55541BE5"/>
    <w:rsid w:val="55564A1D"/>
    <w:rsid w:val="5579070C"/>
    <w:rsid w:val="558C3293"/>
    <w:rsid w:val="56350AD7"/>
    <w:rsid w:val="564307AF"/>
    <w:rsid w:val="56573F5C"/>
    <w:rsid w:val="56E61DD1"/>
    <w:rsid w:val="570010E5"/>
    <w:rsid w:val="58515284"/>
    <w:rsid w:val="58767185"/>
    <w:rsid w:val="58AB1524"/>
    <w:rsid w:val="58C80D63"/>
    <w:rsid w:val="58FC1D80"/>
    <w:rsid w:val="59814CAB"/>
    <w:rsid w:val="59BC10EE"/>
    <w:rsid w:val="59EC6D48"/>
    <w:rsid w:val="5A154DE5"/>
    <w:rsid w:val="5A89319F"/>
    <w:rsid w:val="5AE14D89"/>
    <w:rsid w:val="5B7200D7"/>
    <w:rsid w:val="5B7976B8"/>
    <w:rsid w:val="5BB77199"/>
    <w:rsid w:val="5C1318BA"/>
    <w:rsid w:val="5C4611C4"/>
    <w:rsid w:val="5C602626"/>
    <w:rsid w:val="5CA22C3E"/>
    <w:rsid w:val="5CA97B29"/>
    <w:rsid w:val="5CAE513F"/>
    <w:rsid w:val="5CE45005"/>
    <w:rsid w:val="5CF30044"/>
    <w:rsid w:val="5D170466"/>
    <w:rsid w:val="5D557CB0"/>
    <w:rsid w:val="5D63417B"/>
    <w:rsid w:val="5DD45079"/>
    <w:rsid w:val="5DFB43B4"/>
    <w:rsid w:val="5E055233"/>
    <w:rsid w:val="5E1C257C"/>
    <w:rsid w:val="5E203E1A"/>
    <w:rsid w:val="5E224037"/>
    <w:rsid w:val="5E225DE5"/>
    <w:rsid w:val="5E3E7C62"/>
    <w:rsid w:val="5E5F0DE7"/>
    <w:rsid w:val="5E671A49"/>
    <w:rsid w:val="5EB629D1"/>
    <w:rsid w:val="5F305A9A"/>
    <w:rsid w:val="5F3A53B0"/>
    <w:rsid w:val="5F824661"/>
    <w:rsid w:val="5F8A1E93"/>
    <w:rsid w:val="5F8B6163"/>
    <w:rsid w:val="5FC52ECB"/>
    <w:rsid w:val="600D6620"/>
    <w:rsid w:val="60491203"/>
    <w:rsid w:val="606D70BF"/>
    <w:rsid w:val="606F1089"/>
    <w:rsid w:val="60C413D5"/>
    <w:rsid w:val="615E35D8"/>
    <w:rsid w:val="61671D60"/>
    <w:rsid w:val="623E6F65"/>
    <w:rsid w:val="628C0E6D"/>
    <w:rsid w:val="62BF7BBF"/>
    <w:rsid w:val="62C05BCC"/>
    <w:rsid w:val="62D90A3C"/>
    <w:rsid w:val="62FB6C04"/>
    <w:rsid w:val="630006BE"/>
    <w:rsid w:val="6329392A"/>
    <w:rsid w:val="635A392B"/>
    <w:rsid w:val="642B3519"/>
    <w:rsid w:val="64B13A1E"/>
    <w:rsid w:val="657F3B1C"/>
    <w:rsid w:val="65AE4402"/>
    <w:rsid w:val="65E14821"/>
    <w:rsid w:val="6660394E"/>
    <w:rsid w:val="672F50CE"/>
    <w:rsid w:val="67386679"/>
    <w:rsid w:val="67500F00"/>
    <w:rsid w:val="675726F3"/>
    <w:rsid w:val="6796514D"/>
    <w:rsid w:val="679A2B11"/>
    <w:rsid w:val="67DB7004"/>
    <w:rsid w:val="67DF6AF4"/>
    <w:rsid w:val="67F87BB6"/>
    <w:rsid w:val="68416C02"/>
    <w:rsid w:val="685E62E2"/>
    <w:rsid w:val="6888718C"/>
    <w:rsid w:val="688A4CB2"/>
    <w:rsid w:val="68975621"/>
    <w:rsid w:val="68C301C4"/>
    <w:rsid w:val="68C77B7D"/>
    <w:rsid w:val="68C958EA"/>
    <w:rsid w:val="68EC14C9"/>
    <w:rsid w:val="69366BE8"/>
    <w:rsid w:val="69472BA3"/>
    <w:rsid w:val="695157D0"/>
    <w:rsid w:val="69601EB7"/>
    <w:rsid w:val="696B15B0"/>
    <w:rsid w:val="69CA4A03"/>
    <w:rsid w:val="6A294057"/>
    <w:rsid w:val="6A625040"/>
    <w:rsid w:val="6A9431BD"/>
    <w:rsid w:val="6AD115DF"/>
    <w:rsid w:val="6B6A4927"/>
    <w:rsid w:val="6BBC4B28"/>
    <w:rsid w:val="6BC06C3D"/>
    <w:rsid w:val="6C030040"/>
    <w:rsid w:val="6C0A7EB8"/>
    <w:rsid w:val="6C44161C"/>
    <w:rsid w:val="6C68355C"/>
    <w:rsid w:val="6C7F7859"/>
    <w:rsid w:val="6C861C34"/>
    <w:rsid w:val="6C8E2897"/>
    <w:rsid w:val="6CDA5ADC"/>
    <w:rsid w:val="6CDC7FF4"/>
    <w:rsid w:val="6CEE1540"/>
    <w:rsid w:val="6D396CA7"/>
    <w:rsid w:val="6D725D15"/>
    <w:rsid w:val="6D761CA9"/>
    <w:rsid w:val="6DD65606"/>
    <w:rsid w:val="6DE41559"/>
    <w:rsid w:val="6E1F7C4B"/>
    <w:rsid w:val="6E3000AA"/>
    <w:rsid w:val="6EBF7FF4"/>
    <w:rsid w:val="6EC46BA3"/>
    <w:rsid w:val="6F404883"/>
    <w:rsid w:val="6F83245B"/>
    <w:rsid w:val="6FAA3E8C"/>
    <w:rsid w:val="700742A6"/>
    <w:rsid w:val="700F6850"/>
    <w:rsid w:val="70B800B5"/>
    <w:rsid w:val="70B93A1F"/>
    <w:rsid w:val="71697E6B"/>
    <w:rsid w:val="718C1A9B"/>
    <w:rsid w:val="718F3339"/>
    <w:rsid w:val="71A26FBB"/>
    <w:rsid w:val="71A861A9"/>
    <w:rsid w:val="71B903B6"/>
    <w:rsid w:val="71C01745"/>
    <w:rsid w:val="71C45D9D"/>
    <w:rsid w:val="71CB5BE0"/>
    <w:rsid w:val="72231508"/>
    <w:rsid w:val="72587BCF"/>
    <w:rsid w:val="729D55E2"/>
    <w:rsid w:val="72C15774"/>
    <w:rsid w:val="734274D8"/>
    <w:rsid w:val="735C2412"/>
    <w:rsid w:val="736E445D"/>
    <w:rsid w:val="738467A2"/>
    <w:rsid w:val="73CF2113"/>
    <w:rsid w:val="74387CB8"/>
    <w:rsid w:val="747D391D"/>
    <w:rsid w:val="74930125"/>
    <w:rsid w:val="74B80DF9"/>
    <w:rsid w:val="74BB2697"/>
    <w:rsid w:val="74F55BA9"/>
    <w:rsid w:val="75173010"/>
    <w:rsid w:val="75862CA5"/>
    <w:rsid w:val="759F3C8E"/>
    <w:rsid w:val="75BB5EE7"/>
    <w:rsid w:val="75CB4B5C"/>
    <w:rsid w:val="75D34DFC"/>
    <w:rsid w:val="75E11C8A"/>
    <w:rsid w:val="763A61A9"/>
    <w:rsid w:val="76E934EC"/>
    <w:rsid w:val="76F62851"/>
    <w:rsid w:val="770402F9"/>
    <w:rsid w:val="772869EC"/>
    <w:rsid w:val="77835503"/>
    <w:rsid w:val="778356EE"/>
    <w:rsid w:val="77B82949"/>
    <w:rsid w:val="78104AA8"/>
    <w:rsid w:val="78C53AE4"/>
    <w:rsid w:val="79386064"/>
    <w:rsid w:val="798A631D"/>
    <w:rsid w:val="79A57791"/>
    <w:rsid w:val="79B12EF9"/>
    <w:rsid w:val="79E47F9A"/>
    <w:rsid w:val="79F301DD"/>
    <w:rsid w:val="7A046700"/>
    <w:rsid w:val="7A1E6D0A"/>
    <w:rsid w:val="7AAA4D40"/>
    <w:rsid w:val="7AAE48A6"/>
    <w:rsid w:val="7AB55AD8"/>
    <w:rsid w:val="7AC022DA"/>
    <w:rsid w:val="7ADC6EC3"/>
    <w:rsid w:val="7B1B79EC"/>
    <w:rsid w:val="7B4C229B"/>
    <w:rsid w:val="7B4F6583"/>
    <w:rsid w:val="7B536E9B"/>
    <w:rsid w:val="7B563FBB"/>
    <w:rsid w:val="7B98103C"/>
    <w:rsid w:val="7BDC7F3A"/>
    <w:rsid w:val="7C4E5B9F"/>
    <w:rsid w:val="7C621F44"/>
    <w:rsid w:val="7C9907BB"/>
    <w:rsid w:val="7CA1189E"/>
    <w:rsid w:val="7CEF7382"/>
    <w:rsid w:val="7D165100"/>
    <w:rsid w:val="7D330CC0"/>
    <w:rsid w:val="7D603DDC"/>
    <w:rsid w:val="7D7653AD"/>
    <w:rsid w:val="7D81679D"/>
    <w:rsid w:val="7D9A72EE"/>
    <w:rsid w:val="7DB83C18"/>
    <w:rsid w:val="7DC0487A"/>
    <w:rsid w:val="7DFB58B2"/>
    <w:rsid w:val="7E092CEF"/>
    <w:rsid w:val="7E350DC4"/>
    <w:rsid w:val="7E521976"/>
    <w:rsid w:val="7E957AB5"/>
    <w:rsid w:val="7EAA17B2"/>
    <w:rsid w:val="7EB206C5"/>
    <w:rsid w:val="7EC32874"/>
    <w:rsid w:val="7F0A7E41"/>
    <w:rsid w:val="7F192494"/>
    <w:rsid w:val="7F2927FA"/>
    <w:rsid w:val="7F323556"/>
    <w:rsid w:val="7F400867"/>
    <w:rsid w:val="7F761695"/>
    <w:rsid w:val="7F842003"/>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3" w:lineRule="auto"/>
      <w:outlineLvl w:val="2"/>
    </w:pPr>
    <w:rPr>
      <w:rFonts w:ascii="Arial" w:hAnsi="Arial"/>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28"/>
    <w:qFormat/>
    <w:uiPriority w:val="1"/>
    <w:pPr>
      <w:ind w:left="100"/>
      <w:jc w:val="left"/>
    </w:pPr>
    <w:rPr>
      <w:rFonts w:ascii="Microsoft JhengHei" w:hAnsi="Microsoft JhengHei" w:eastAsia="Microsoft JhengHei"/>
      <w:kern w:val="0"/>
      <w:sz w:val="20"/>
      <w:szCs w:val="21"/>
      <w:lang w:eastAsia="en-US"/>
    </w:rPr>
  </w:style>
  <w:style w:type="paragraph" w:styleId="7">
    <w:name w:val="Body Text Indent"/>
    <w:basedOn w:val="1"/>
    <w:link w:val="24"/>
    <w:qFormat/>
    <w:uiPriority w:val="0"/>
    <w:pPr>
      <w:spacing w:after="120"/>
      <w:ind w:left="420" w:leftChars="200"/>
    </w:pPr>
  </w:style>
  <w:style w:type="paragraph" w:styleId="8">
    <w:name w:val="footer"/>
    <w:basedOn w:val="1"/>
    <w:link w:val="30"/>
    <w:qFormat/>
    <w:uiPriority w:val="99"/>
    <w:pPr>
      <w:tabs>
        <w:tab w:val="center" w:pos="4153"/>
        <w:tab w:val="right" w:pos="8306"/>
      </w:tabs>
      <w:snapToGrid w:val="0"/>
      <w:jc w:val="left"/>
    </w:pPr>
    <w:rPr>
      <w:sz w:val="18"/>
      <w:szCs w:val="18"/>
    </w:rPr>
  </w:style>
  <w:style w:type="paragraph" w:styleId="9">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0"/>
    <w:rPr>
      <w:color w:val="0000FF"/>
      <w:u w:val="single"/>
    </w:rPr>
  </w:style>
  <w:style w:type="paragraph" w:customStyle="1" w:styleId="16">
    <w:name w:val="正文内容"/>
    <w:basedOn w:val="1"/>
    <w:next w:val="1"/>
    <w:qFormat/>
    <w:uiPriority w:val="0"/>
    <w:pPr>
      <w:wordWrap w:val="0"/>
      <w:spacing w:line="400" w:lineRule="exact"/>
      <w:ind w:firstLine="420" w:firstLineChars="200"/>
    </w:pPr>
    <w:rPr>
      <w:rFonts w:ascii="Times New Roman" w:hAnsi="Times New Roman"/>
    </w:rPr>
  </w:style>
  <w:style w:type="paragraph" w:customStyle="1" w:styleId="17">
    <w:name w:val="一级目录"/>
    <w:basedOn w:val="1"/>
    <w:next w:val="6"/>
    <w:link w:val="25"/>
    <w:qFormat/>
    <w:uiPriority w:val="0"/>
    <w:pPr>
      <w:numPr>
        <w:ilvl w:val="0"/>
        <w:numId w:val="1"/>
      </w:numPr>
      <w:spacing w:before="100" w:after="100" w:line="500" w:lineRule="exact"/>
      <w:jc w:val="left"/>
      <w:outlineLvl w:val="0"/>
    </w:pPr>
    <w:rPr>
      <w:rFonts w:hint="eastAsia" w:ascii="Times New Roman" w:hAnsi="Times New Roman"/>
      <w:b/>
      <w:sz w:val="28"/>
      <w:szCs w:val="24"/>
    </w:rPr>
  </w:style>
  <w:style w:type="paragraph" w:customStyle="1" w:styleId="18">
    <w:name w:val="二级目录"/>
    <w:basedOn w:val="1"/>
    <w:next w:val="6"/>
    <w:qFormat/>
    <w:uiPriority w:val="0"/>
    <w:pPr>
      <w:numPr>
        <w:ilvl w:val="1"/>
        <w:numId w:val="1"/>
      </w:numPr>
      <w:tabs>
        <w:tab w:val="left" w:pos="0"/>
        <w:tab w:val="clear" w:pos="420"/>
      </w:tabs>
      <w:spacing w:before="100" w:after="100" w:line="400" w:lineRule="exact"/>
      <w:ind w:firstLine="422" w:firstLineChars="200"/>
      <w:outlineLvl w:val="1"/>
    </w:pPr>
    <w:rPr>
      <w:rFonts w:hint="eastAsia" w:ascii="Times New Roman" w:hAnsi="Times New Roman"/>
      <w:b/>
      <w:szCs w:val="24"/>
    </w:rPr>
  </w:style>
  <w:style w:type="paragraph" w:customStyle="1" w:styleId="19">
    <w:name w:val="样式1"/>
    <w:basedOn w:val="1"/>
    <w:qFormat/>
    <w:uiPriority w:val="0"/>
    <w:pPr>
      <w:numPr>
        <w:ilvl w:val="0"/>
        <w:numId w:val="2"/>
      </w:numPr>
    </w:pPr>
  </w:style>
  <w:style w:type="paragraph" w:customStyle="1" w:styleId="20">
    <w:name w:val="询价文件正文"/>
    <w:basedOn w:val="1"/>
    <w:next w:val="6"/>
    <w:qFormat/>
    <w:uiPriority w:val="0"/>
    <w:pPr>
      <w:tabs>
        <w:tab w:val="left" w:pos="0"/>
      </w:tabs>
      <w:spacing w:before="100" w:after="100" w:line="400" w:lineRule="exact"/>
      <w:ind w:firstLine="422" w:firstLineChars="200"/>
    </w:pPr>
    <w:rPr>
      <w:rFonts w:hint="eastAsia" w:ascii="Times New Roman" w:hAnsi="Times New Roman"/>
      <w:szCs w:val="24"/>
    </w:rPr>
  </w:style>
  <w:style w:type="paragraph" w:customStyle="1" w:styleId="2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标题 2 Char"/>
    <w:link w:val="3"/>
    <w:semiHidden/>
    <w:qFormat/>
    <w:uiPriority w:val="0"/>
    <w:rPr>
      <w:rFonts w:ascii="Cambria" w:hAnsi="Cambria" w:eastAsia="宋体" w:cs="Times New Roman"/>
      <w:b/>
      <w:bCs/>
      <w:kern w:val="2"/>
      <w:sz w:val="32"/>
      <w:szCs w:val="32"/>
    </w:rPr>
  </w:style>
  <w:style w:type="character" w:customStyle="1" w:styleId="24">
    <w:name w:val="正文文本缩进 Char"/>
    <w:link w:val="7"/>
    <w:qFormat/>
    <w:uiPriority w:val="0"/>
    <w:rPr>
      <w:kern w:val="2"/>
      <w:sz w:val="21"/>
    </w:rPr>
  </w:style>
  <w:style w:type="character" w:customStyle="1" w:styleId="25">
    <w:name w:val="一级目录 Char"/>
    <w:link w:val="17"/>
    <w:qFormat/>
    <w:uiPriority w:val="0"/>
    <w:rPr>
      <w:rFonts w:hint="eastAsia" w:ascii="Times New Roman" w:hAnsi="Times New Roman" w:cs="Times New Roman"/>
      <w:b/>
      <w:sz w:val="28"/>
      <w:szCs w:val="24"/>
    </w:rPr>
  </w:style>
  <w:style w:type="character" w:customStyle="1" w:styleId="26">
    <w:name w:val="页脚 字符"/>
    <w:qFormat/>
    <w:uiPriority w:val="99"/>
    <w:rPr>
      <w:sz w:val="18"/>
      <w:szCs w:val="18"/>
    </w:rPr>
  </w:style>
  <w:style w:type="character" w:customStyle="1" w:styleId="27">
    <w:name w:val="正文文本 Char"/>
    <w:qFormat/>
    <w:uiPriority w:val="0"/>
    <w:rPr>
      <w:kern w:val="2"/>
      <w:sz w:val="21"/>
    </w:rPr>
  </w:style>
  <w:style w:type="character" w:customStyle="1" w:styleId="28">
    <w:name w:val="正文文本 Char1"/>
    <w:link w:val="6"/>
    <w:qFormat/>
    <w:uiPriority w:val="1"/>
    <w:rPr>
      <w:rFonts w:ascii="Microsoft JhengHei" w:hAnsi="Microsoft JhengHei" w:eastAsia="Microsoft JhengHei"/>
      <w:szCs w:val="21"/>
      <w:lang w:eastAsia="en-US"/>
    </w:rPr>
  </w:style>
  <w:style w:type="character" w:customStyle="1" w:styleId="29">
    <w:name w:val="页眉 Char"/>
    <w:link w:val="9"/>
    <w:qFormat/>
    <w:uiPriority w:val="0"/>
    <w:rPr>
      <w:kern w:val="2"/>
      <w:sz w:val="18"/>
      <w:szCs w:val="18"/>
    </w:rPr>
  </w:style>
  <w:style w:type="character" w:customStyle="1" w:styleId="30">
    <w:name w:val="页脚 Char"/>
    <w:link w:val="8"/>
    <w:qFormat/>
    <w:uiPriority w:val="0"/>
    <w:rPr>
      <w:kern w:val="2"/>
      <w:sz w:val="18"/>
      <w:szCs w:val="18"/>
    </w:rPr>
  </w:style>
  <w:style w:type="character" w:customStyle="1" w:styleId="31">
    <w:name w:val="font161"/>
    <w:qFormat/>
    <w:uiPriority w:val="0"/>
    <w:rPr>
      <w:b/>
      <w:bCs/>
      <w:sz w:val="32"/>
      <w:szCs w:val="32"/>
    </w:rPr>
  </w:style>
  <w:style w:type="paragraph" w:customStyle="1" w:styleId="32">
    <w:name w:val="正文文本缩进1"/>
    <w:basedOn w:val="1"/>
    <w:unhideWhenUsed/>
    <w:qFormat/>
    <w:uiPriority w:val="0"/>
    <w:pPr>
      <w:ind w:firstLine="570"/>
    </w:pPr>
    <w:rPr>
      <w:sz w:val="28"/>
      <w:u w:val="single"/>
    </w:rPr>
  </w:style>
  <w:style w:type="paragraph" w:styleId="33">
    <w:name w:val="List Paragraph"/>
    <w:basedOn w:val="1"/>
    <w:qFormat/>
    <w:uiPriority w:val="0"/>
    <w:pPr>
      <w:ind w:firstLine="420" w:firstLineChars="200"/>
    </w:pPr>
  </w:style>
  <w:style w:type="table" w:customStyle="1" w:styleId="34">
    <w:name w:val="普通表格1"/>
    <w:semiHidden/>
    <w:qFormat/>
    <w:uiPriority w:val="0"/>
    <w:tblPr>
      <w:tblCellMar>
        <w:top w:w="0" w:type="dxa"/>
        <w:left w:w="108" w:type="dxa"/>
        <w:bottom w:w="0" w:type="dxa"/>
        <w:right w:w="108" w:type="dxa"/>
      </w:tblCellMar>
    </w:tblPr>
  </w:style>
  <w:style w:type="character" w:customStyle="1" w:styleId="35">
    <w:name w:val="font21"/>
    <w:basedOn w:val="14"/>
    <w:qFormat/>
    <w:uiPriority w:val="0"/>
    <w:rPr>
      <w:rFonts w:hint="eastAsia" w:ascii="宋体" w:hAnsi="宋体" w:eastAsia="宋体" w:cs="宋体"/>
      <w:color w:val="000000"/>
      <w:sz w:val="13"/>
      <w:szCs w:val="13"/>
      <w:u w:val="none"/>
    </w:rPr>
  </w:style>
  <w:style w:type="paragraph" w:customStyle="1" w:styleId="36">
    <w:name w:val="Body text|1"/>
    <w:basedOn w:val="1"/>
    <w:qFormat/>
    <w:uiPriority w:val="0"/>
    <w:pPr>
      <w:widowControl w:val="0"/>
      <w:shd w:val="clear" w:color="auto" w:fill="auto"/>
      <w:spacing w:line="422" w:lineRule="auto"/>
      <w:ind w:firstLine="400"/>
    </w:pPr>
    <w:rPr>
      <w:rFonts w:ascii="宋体" w:hAnsi="宋体" w:eastAsia="宋体" w:cs="宋体"/>
      <w:sz w:val="22"/>
      <w:szCs w:val="22"/>
      <w:u w:val="none"/>
      <w:shd w:val="clear" w:color="auto" w:fill="auto"/>
      <w:lang w:val="zh-TW" w:eastAsia="zh-TW" w:bidi="zh-TW"/>
    </w:rPr>
  </w:style>
  <w:style w:type="paragraph" w:customStyle="1" w:styleId="37">
    <w:name w:val="列表段落1"/>
    <w:basedOn w:val="1"/>
    <w:qFormat/>
    <w:uiPriority w:val="34"/>
    <w:pPr>
      <w:ind w:firstLine="420" w:firstLineChars="200"/>
    </w:pPr>
    <w:rPr>
      <w:szCs w:val="24"/>
    </w:rPr>
  </w:style>
  <w:style w:type="paragraph" w:customStyle="1" w:styleId="38">
    <w:name w:val="章号"/>
    <w:basedOn w:val="1"/>
    <w:qFormat/>
    <w:uiPriority w:val="0"/>
    <w:pPr>
      <w:numPr>
        <w:ilvl w:val="0"/>
        <w:numId w:val="3"/>
      </w:numPr>
      <w:jc w:val="center"/>
      <w:outlineLvl w:val="1"/>
    </w:pPr>
    <w:rPr>
      <w:rFonts w:eastAsia="黑体"/>
      <w:b/>
      <w:sz w:val="32"/>
    </w:rPr>
  </w:style>
  <w:style w:type="paragraph" w:customStyle="1" w:styleId="39">
    <w:name w:val="二级条目"/>
    <w:basedOn w:val="1"/>
    <w:next w:val="1"/>
    <w:qFormat/>
    <w:uiPriority w:val="0"/>
    <w:pPr>
      <w:numPr>
        <w:ilvl w:val="1"/>
        <w:numId w:val="4"/>
      </w:numPr>
      <w:spacing w:line="400" w:lineRule="exact"/>
      <w:ind w:firstLine="420" w:firstLineChars="200"/>
      <w:outlineLvl w:val="3"/>
    </w:pPr>
    <w:rPr>
      <w:b/>
      <w:shd w:val="clear" w:color="auto" w:fill="auto"/>
    </w:rPr>
  </w:style>
  <w:style w:type="paragraph" w:customStyle="1" w:styleId="40">
    <w:name w:val="Table Text"/>
    <w:basedOn w:val="1"/>
    <w:semiHidden/>
    <w:qFormat/>
    <w:uiPriority w:val="0"/>
    <w:rPr>
      <w:rFonts w:ascii="微软雅黑" w:hAnsi="微软雅黑" w:eastAsia="微软雅黑" w:cs="微软雅黑"/>
      <w:sz w:val="17"/>
      <w:szCs w:val="17"/>
    </w:rPr>
  </w:style>
  <w:style w:type="table" w:customStyle="1" w:styleId="41">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10008</Words>
  <Characters>10848</Characters>
  <Lines>119</Lines>
  <Paragraphs>33</Paragraphs>
  <TotalTime>9</TotalTime>
  <ScaleCrop>false</ScaleCrop>
  <LinksUpToDate>false</LinksUpToDate>
  <CharactersWithSpaces>12140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2021-03-26T08:21:00Z</dcterms:created>
  <dc:creator>谢果</dc:creator>
  <cp:lastModifiedBy>深情不及久伴 °</cp:lastModifiedBy>
  <dcterms:modified xsi:type="dcterms:W3CDTF">2025-07-28T11:44:37Z</dcterms:modified>
  <dc:title>询价邀请函</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65D967CBCF724E51AA06687A3E5A8F7A</vt:lpwstr>
  </property>
  <property fmtid="{D5CDD505-2E9C-101B-9397-08002B2CF9AE}" pid="4" name="KSOTemplateDocerSaveRecord">
    <vt:lpwstr>eyJoZGlkIjoiMWM4MmVkOTA1MjFjYzMwZWNmZGFhODliZDBjZWU4YWMiLCJ1c2VySWQiOiIyNDUwNjAyMDcifQ==</vt:lpwstr>
  </property>
</Properties>
</file>