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before="4" w:line="120" w:lineRule="exact"/>
        <w:rPr>
          <w:rFonts w:ascii="微软雅黑" w:hAnsi="微软雅黑" w:eastAsia="微软雅黑"/>
          <w:color w:val="auto"/>
          <w:sz w:val="12"/>
          <w:szCs w:val="12"/>
          <w:highlight w:val="none"/>
          <w:lang w:eastAsia="zh-CN"/>
        </w:rPr>
      </w:pPr>
    </w:p>
    <w:p>
      <w:pPr>
        <w:pStyle w:val="2"/>
        <w:rPr>
          <w:color w:val="auto"/>
          <w:highlight w:val="none"/>
          <w:lang w:eastAsia="zh-CN"/>
        </w:rPr>
      </w:pPr>
    </w:p>
    <w:p>
      <w:pPr>
        <w:pStyle w:val="3"/>
        <w:rPr>
          <w:rFonts w:ascii="微软雅黑" w:hAnsi="微软雅黑" w:eastAsia="微软雅黑" w:cs="微软雅黑"/>
          <w:color w:val="auto"/>
          <w:sz w:val="28"/>
          <w:szCs w:val="28"/>
          <w:highlight w:val="none"/>
        </w:rPr>
      </w:pPr>
      <w:bookmarkStart w:id="0" w:name="_Toc13249324"/>
      <w:bookmarkStart w:id="1" w:name="_Toc13248927"/>
      <w:r>
        <w:rPr>
          <w:rFonts w:hint="eastAsia" w:ascii="微软雅黑" w:hAnsi="微软雅黑" w:eastAsia="微软雅黑" w:cs="微软雅黑"/>
          <w:color w:val="auto"/>
          <w:sz w:val="28"/>
          <w:szCs w:val="28"/>
          <w:highlight w:val="none"/>
        </w:rPr>
        <w:t>一、项目概况及总体要求</w:t>
      </w:r>
      <w:bookmarkEnd w:id="0"/>
      <w:bookmarkEnd w:id="1"/>
    </w:p>
    <w:p>
      <w:pPr>
        <w:spacing w:before="2" w:line="100" w:lineRule="exact"/>
        <w:rPr>
          <w:rFonts w:ascii="微软雅黑" w:hAnsi="微软雅黑" w:eastAsia="微软雅黑" w:cs="微软雅黑"/>
          <w:color w:val="auto"/>
          <w:sz w:val="21"/>
          <w:szCs w:val="21"/>
          <w:highlight w:val="none"/>
          <w:lang w:eastAsia="zh-CN"/>
        </w:rPr>
      </w:pPr>
    </w:p>
    <w:p>
      <w:pPr>
        <w:spacing w:line="360" w:lineRule="auto"/>
        <w:ind w:firstLine="420" w:firstLineChars="200"/>
        <w:rPr>
          <w:rFonts w:hint="eastAsia" w:ascii="微软雅黑" w:hAnsi="微软雅黑" w:eastAsia="微软雅黑" w:cs="微软雅黑"/>
          <w:color w:val="auto"/>
          <w:sz w:val="21"/>
          <w:szCs w:val="21"/>
          <w:highlight w:val="none"/>
          <w:lang w:eastAsia="zh-CN"/>
        </w:rPr>
      </w:pPr>
      <w:bookmarkStart w:id="2" w:name="_Toc13248928"/>
      <w:bookmarkStart w:id="3" w:name="_Toc13249325"/>
      <w:r>
        <w:rPr>
          <w:rFonts w:hint="eastAsia" w:ascii="微软雅黑" w:hAnsi="微软雅黑" w:eastAsia="微软雅黑" w:cs="微软雅黑"/>
          <w:color w:val="auto"/>
          <w:sz w:val="21"/>
          <w:szCs w:val="21"/>
          <w:highlight w:val="none"/>
          <w:lang w:eastAsia="zh-CN"/>
        </w:rPr>
        <w:t>中海油（山西）贵金属有限公司</w:t>
      </w:r>
      <w:r>
        <w:rPr>
          <w:rFonts w:hint="eastAsia" w:ascii="微软雅黑" w:hAnsi="微软雅黑" w:eastAsia="微软雅黑" w:cs="微软雅黑"/>
          <w:color w:val="auto"/>
          <w:sz w:val="21"/>
          <w:szCs w:val="21"/>
          <w:highlight w:val="none"/>
          <w:lang w:val="en-US" w:eastAsia="zh-CN"/>
        </w:rPr>
        <w:t>针对</w:t>
      </w:r>
      <w:r>
        <w:rPr>
          <w:rFonts w:hint="eastAsia" w:ascii="微软雅黑" w:hAnsi="微软雅黑" w:eastAsia="微软雅黑" w:cs="微软雅黑"/>
          <w:color w:val="auto"/>
          <w:sz w:val="21"/>
          <w:szCs w:val="21"/>
          <w:highlight w:val="none"/>
          <w:lang w:eastAsia="zh-CN"/>
        </w:rPr>
        <w:t>生产区域加工车间、成品车间总计面积约</w:t>
      </w:r>
      <w:r>
        <w:rPr>
          <w:rFonts w:hint="eastAsia" w:ascii="微软雅黑" w:hAnsi="微软雅黑" w:eastAsia="微软雅黑" w:cs="微软雅黑"/>
          <w:color w:val="auto"/>
          <w:sz w:val="21"/>
          <w:szCs w:val="21"/>
          <w:highlight w:val="none"/>
          <w:lang w:val="en-US" w:eastAsia="zh-CN"/>
        </w:rPr>
        <w:t>1500平米</w:t>
      </w:r>
      <w:r>
        <w:rPr>
          <w:rFonts w:hint="eastAsia" w:ascii="微软雅黑" w:hAnsi="微软雅黑" w:eastAsia="微软雅黑" w:cs="微软雅黑"/>
          <w:color w:val="auto"/>
          <w:sz w:val="21"/>
          <w:szCs w:val="21"/>
          <w:highlight w:val="none"/>
          <w:lang w:eastAsia="zh-CN"/>
        </w:rPr>
        <w:t>进行改造修缮，</w:t>
      </w:r>
      <w:r>
        <w:rPr>
          <w:rFonts w:hint="eastAsia" w:ascii="微软雅黑" w:hAnsi="微软雅黑" w:eastAsia="微软雅黑" w:cs="微软雅黑"/>
          <w:color w:val="auto"/>
          <w:sz w:val="21"/>
          <w:szCs w:val="21"/>
          <w:highlight w:val="yellow"/>
          <w:lang w:val="en-US" w:eastAsia="zh-CN"/>
        </w:rPr>
        <w:t>不涉及厂房主体结构改造</w:t>
      </w:r>
      <w:r>
        <w:rPr>
          <w:rFonts w:hint="eastAsia" w:ascii="微软雅黑" w:hAnsi="微软雅黑" w:eastAsia="微软雅黑" w:cs="微软雅黑"/>
          <w:color w:val="auto"/>
          <w:sz w:val="21"/>
          <w:szCs w:val="21"/>
          <w:highlight w:val="none"/>
          <w:lang w:eastAsia="zh-CN"/>
        </w:rPr>
        <w:t>。预计涉及暂估工程量包括：</w:t>
      </w:r>
    </w:p>
    <w:p>
      <w:pPr>
        <w:numPr>
          <w:ilvl w:val="0"/>
          <w:numId w:val="1"/>
        </w:numPr>
        <w:spacing w:line="360" w:lineRule="auto"/>
        <w:ind w:left="440" w:leftChars="0" w:firstLine="0" w:firstLineChars="0"/>
        <w:rPr>
          <w:rFonts w:hint="eastAsia" w:ascii="微软雅黑" w:hAnsi="微软雅黑" w:eastAsia="微软雅黑" w:cs="微软雅黑"/>
          <w:color w:val="auto"/>
          <w:sz w:val="21"/>
          <w:szCs w:val="21"/>
          <w:highlight w:val="none"/>
          <w:lang w:eastAsia="zh-CN"/>
        </w:rPr>
      </w:pPr>
      <w:r>
        <w:rPr>
          <w:rFonts w:hint="eastAsia" w:ascii="微软雅黑" w:hAnsi="微软雅黑" w:eastAsia="微软雅黑" w:cs="微软雅黑"/>
          <w:color w:val="auto"/>
          <w:sz w:val="21"/>
          <w:szCs w:val="21"/>
          <w:highlight w:val="none"/>
          <w:lang w:eastAsia="zh-CN"/>
        </w:rPr>
        <w:t>布局改造：对现加工车间、成品车间重新布局，改造后设备布局，通道更科学合理；</w:t>
      </w:r>
    </w:p>
    <w:p>
      <w:pPr>
        <w:numPr>
          <w:ilvl w:val="0"/>
          <w:numId w:val="1"/>
        </w:numPr>
        <w:spacing w:line="360" w:lineRule="auto"/>
        <w:ind w:left="440" w:leftChars="0" w:firstLine="0" w:firstLineChars="0"/>
        <w:rPr>
          <w:rFonts w:hint="eastAsia" w:ascii="微软雅黑" w:hAnsi="微软雅黑" w:eastAsia="微软雅黑" w:cs="微软雅黑"/>
          <w:color w:val="auto"/>
          <w:sz w:val="21"/>
          <w:szCs w:val="21"/>
          <w:highlight w:val="none"/>
          <w:lang w:eastAsia="zh-CN"/>
        </w:rPr>
      </w:pPr>
      <w:r>
        <w:rPr>
          <w:rFonts w:hint="eastAsia" w:ascii="微软雅黑" w:hAnsi="微软雅黑" w:eastAsia="微软雅黑" w:cs="微软雅黑"/>
          <w:color w:val="auto"/>
          <w:sz w:val="21"/>
          <w:szCs w:val="21"/>
          <w:highlight w:val="none"/>
          <w:lang w:eastAsia="zh-CN"/>
        </w:rPr>
        <w:t>地面处理：将原来老旧磨损地面重新处理修缮，修缮后更美观，耐磨；</w:t>
      </w:r>
    </w:p>
    <w:p>
      <w:pPr>
        <w:numPr>
          <w:ilvl w:val="0"/>
          <w:numId w:val="1"/>
        </w:numPr>
        <w:spacing w:line="360" w:lineRule="auto"/>
        <w:ind w:left="440" w:leftChars="0" w:firstLine="0" w:firstLineChars="0"/>
        <w:rPr>
          <w:rFonts w:ascii="微软雅黑" w:hAnsi="微软雅黑" w:eastAsia="微软雅黑" w:cs="微软雅黑"/>
          <w:color w:val="auto"/>
          <w:sz w:val="21"/>
          <w:szCs w:val="21"/>
          <w:highlight w:val="none"/>
          <w:lang w:eastAsia="zh-CN"/>
        </w:rPr>
      </w:pPr>
      <w:r>
        <w:rPr>
          <w:rFonts w:hint="eastAsia" w:ascii="微软雅黑" w:hAnsi="微软雅黑" w:eastAsia="微软雅黑" w:cs="微软雅黑"/>
          <w:color w:val="auto"/>
          <w:sz w:val="21"/>
          <w:szCs w:val="21"/>
          <w:highlight w:val="none"/>
          <w:lang w:eastAsia="zh-CN"/>
        </w:rPr>
        <w:t>墙面处理：将现白色乳胶墙面进行改造，更换为环保阻燃墙面，改造后使墙面更美观；</w:t>
      </w:r>
    </w:p>
    <w:p>
      <w:pPr>
        <w:numPr>
          <w:ilvl w:val="0"/>
          <w:numId w:val="1"/>
        </w:numPr>
        <w:spacing w:line="360" w:lineRule="auto"/>
        <w:ind w:left="440" w:leftChars="0" w:firstLine="0" w:firstLineChars="0"/>
        <w:rPr>
          <w:rFonts w:ascii="微软雅黑" w:hAnsi="微软雅黑" w:eastAsia="微软雅黑" w:cs="微软雅黑"/>
          <w:color w:val="auto"/>
          <w:sz w:val="21"/>
          <w:szCs w:val="21"/>
          <w:highlight w:val="none"/>
          <w:lang w:eastAsia="zh-CN"/>
        </w:rPr>
      </w:pPr>
      <w:r>
        <w:rPr>
          <w:rFonts w:hint="eastAsia" w:ascii="微软雅黑" w:hAnsi="微软雅黑" w:eastAsia="微软雅黑" w:cs="微软雅黑"/>
          <w:color w:val="auto"/>
          <w:sz w:val="21"/>
          <w:szCs w:val="21"/>
          <w:highlight w:val="none"/>
          <w:lang w:val="en-US" w:eastAsia="zh-CN"/>
        </w:rPr>
        <w:t>吊顶处理：现车间无吊顶，增加吊顶处理，将现有管道遮蔽，使车间更美观；</w:t>
      </w:r>
    </w:p>
    <w:p>
      <w:pPr>
        <w:numPr>
          <w:ilvl w:val="0"/>
          <w:numId w:val="1"/>
        </w:numPr>
        <w:spacing w:line="360" w:lineRule="auto"/>
        <w:ind w:left="440" w:leftChars="0" w:firstLine="0" w:firstLineChars="0"/>
        <w:rPr>
          <w:rFonts w:ascii="微软雅黑" w:hAnsi="微软雅黑" w:eastAsia="微软雅黑" w:cs="微软雅黑"/>
          <w:color w:val="auto"/>
          <w:sz w:val="21"/>
          <w:szCs w:val="21"/>
          <w:highlight w:val="none"/>
          <w:lang w:eastAsia="zh-CN"/>
        </w:rPr>
      </w:pPr>
      <w:r>
        <w:rPr>
          <w:rFonts w:hint="eastAsia" w:ascii="微软雅黑" w:hAnsi="微软雅黑" w:eastAsia="微软雅黑" w:cs="微软雅黑"/>
          <w:color w:val="auto"/>
          <w:sz w:val="21"/>
          <w:szCs w:val="21"/>
          <w:highlight w:val="none"/>
          <w:lang w:val="en-US" w:eastAsia="zh-CN"/>
        </w:rPr>
        <w:t>暖通工程：将现车间空调，新风系统进行改造，改造后满足车间通风更优化；</w:t>
      </w:r>
    </w:p>
    <w:p>
      <w:pPr>
        <w:numPr>
          <w:ilvl w:val="0"/>
          <w:numId w:val="1"/>
        </w:numPr>
        <w:spacing w:line="360" w:lineRule="auto"/>
        <w:ind w:left="440" w:leftChars="0" w:firstLine="0" w:firstLineChars="0"/>
        <w:rPr>
          <w:rFonts w:ascii="微软雅黑" w:hAnsi="微软雅黑" w:eastAsia="微软雅黑" w:cs="微软雅黑"/>
          <w:color w:val="auto"/>
          <w:sz w:val="21"/>
          <w:szCs w:val="21"/>
          <w:highlight w:val="none"/>
          <w:lang w:eastAsia="zh-CN"/>
        </w:rPr>
      </w:pPr>
      <w:r>
        <w:rPr>
          <w:rFonts w:hint="eastAsia" w:ascii="微软雅黑" w:hAnsi="微软雅黑" w:eastAsia="微软雅黑" w:cs="微软雅黑"/>
          <w:color w:val="auto"/>
          <w:sz w:val="21"/>
          <w:szCs w:val="21"/>
          <w:highlight w:val="none"/>
          <w:lang w:val="en-US" w:eastAsia="zh-CN"/>
        </w:rPr>
        <w:t>供电：按照布局，合理排布电源；</w:t>
      </w:r>
    </w:p>
    <w:p>
      <w:pPr>
        <w:numPr>
          <w:ilvl w:val="0"/>
          <w:numId w:val="1"/>
        </w:numPr>
        <w:spacing w:line="360" w:lineRule="auto"/>
        <w:ind w:left="440" w:leftChars="0" w:firstLine="0" w:firstLineChars="0"/>
        <w:rPr>
          <w:rFonts w:ascii="微软雅黑" w:hAnsi="微软雅黑" w:eastAsia="微软雅黑" w:cs="微软雅黑"/>
          <w:color w:val="auto"/>
          <w:sz w:val="21"/>
          <w:szCs w:val="21"/>
          <w:highlight w:val="none"/>
          <w:lang w:eastAsia="zh-CN"/>
        </w:rPr>
      </w:pPr>
      <w:r>
        <w:rPr>
          <w:rFonts w:hint="eastAsia" w:ascii="微软雅黑" w:hAnsi="微软雅黑" w:eastAsia="微软雅黑" w:cs="微软雅黑"/>
          <w:color w:val="auto"/>
          <w:sz w:val="21"/>
          <w:szCs w:val="21"/>
          <w:highlight w:val="none"/>
          <w:lang w:val="en-US" w:eastAsia="zh-CN"/>
        </w:rPr>
        <w:t>照明：按照布局，合理设计照片，改造车间照明情况</w:t>
      </w:r>
      <w:r>
        <w:rPr>
          <w:rFonts w:hint="eastAsia" w:ascii="微软雅黑" w:hAnsi="微软雅黑" w:eastAsia="微软雅黑" w:cs="微软雅黑"/>
          <w:color w:val="auto"/>
          <w:sz w:val="21"/>
          <w:szCs w:val="21"/>
          <w:highlight w:val="none"/>
          <w:lang w:eastAsia="zh-CN"/>
        </w:rPr>
        <w:t>。</w:t>
      </w:r>
    </w:p>
    <w:p>
      <w:pPr>
        <w:pStyle w:val="3"/>
        <w:numPr>
          <w:ilvl w:val="0"/>
          <w:numId w:val="2"/>
        </w:numPr>
        <w:rPr>
          <w:rFonts w:ascii="微软雅黑" w:hAnsi="微软雅黑" w:eastAsia="微软雅黑" w:cs="微软雅黑"/>
          <w:color w:val="auto"/>
          <w:sz w:val="28"/>
          <w:szCs w:val="28"/>
          <w:highlight w:val="none"/>
        </w:rPr>
      </w:pPr>
      <w:r>
        <w:rPr>
          <w:rFonts w:hint="eastAsia" w:ascii="微软雅黑" w:hAnsi="微软雅黑" w:eastAsia="微软雅黑" w:cs="微软雅黑"/>
          <w:color w:val="auto"/>
          <w:sz w:val="28"/>
          <w:szCs w:val="28"/>
          <w:highlight w:val="none"/>
        </w:rPr>
        <w:t>服务内容和范围</w:t>
      </w:r>
      <w:bookmarkEnd w:id="2"/>
      <w:bookmarkEnd w:id="3"/>
    </w:p>
    <w:p>
      <w:pPr>
        <w:pStyle w:val="6"/>
        <w:numPr>
          <w:ilvl w:val="0"/>
          <w:numId w:val="0"/>
        </w:numPr>
        <w:spacing w:line="257" w:lineRule="auto"/>
        <w:ind w:right="121" w:rightChars="55" w:firstLine="440" w:firstLineChars="200"/>
        <w:rPr>
          <w:rFonts w:hint="eastAsia" w:ascii="微软雅黑" w:hAnsi="微软雅黑" w:eastAsia="微软雅黑" w:cs="微软雅黑"/>
          <w:color w:val="auto"/>
          <w:sz w:val="22"/>
          <w:szCs w:val="22"/>
          <w:highlight w:val="none"/>
          <w:lang w:eastAsia="zh-CN"/>
        </w:rPr>
      </w:pPr>
      <w:r>
        <w:rPr>
          <w:rFonts w:hint="eastAsia" w:ascii="微软雅黑" w:hAnsi="微软雅黑" w:eastAsia="微软雅黑" w:cs="微软雅黑"/>
          <w:color w:val="auto"/>
          <w:sz w:val="22"/>
          <w:szCs w:val="22"/>
          <w:highlight w:val="none"/>
          <w:lang w:val="en-US" w:eastAsia="zh-CN"/>
        </w:rPr>
        <w:t>1</w:t>
      </w:r>
      <w:r>
        <w:rPr>
          <w:rFonts w:hint="eastAsia" w:ascii="微软雅黑" w:hAnsi="微软雅黑" w:eastAsia="微软雅黑" w:cs="微软雅黑"/>
          <w:color w:val="auto"/>
          <w:sz w:val="22"/>
          <w:szCs w:val="22"/>
          <w:highlight w:val="none"/>
          <w:lang w:eastAsia="zh-CN"/>
        </w:rPr>
        <w:t>. 现状调研与需求分析</w:t>
      </w:r>
    </w:p>
    <w:p>
      <w:pPr>
        <w:pStyle w:val="6"/>
        <w:numPr>
          <w:ilvl w:val="0"/>
          <w:numId w:val="0"/>
        </w:numPr>
        <w:spacing w:line="257" w:lineRule="auto"/>
        <w:ind w:right="121" w:rightChars="55" w:firstLine="440" w:firstLineChars="200"/>
        <w:rPr>
          <w:rFonts w:hint="eastAsia" w:ascii="微软雅黑" w:hAnsi="微软雅黑" w:eastAsia="微软雅黑" w:cs="微软雅黑"/>
          <w:color w:val="auto"/>
          <w:sz w:val="22"/>
          <w:szCs w:val="22"/>
          <w:highlight w:val="none"/>
          <w:lang w:eastAsia="zh-CN"/>
        </w:rPr>
      </w:pPr>
      <w:r>
        <w:rPr>
          <w:rFonts w:hint="eastAsia" w:ascii="微软雅黑" w:hAnsi="微软雅黑" w:eastAsia="微软雅黑" w:cs="微软雅黑"/>
          <w:color w:val="auto"/>
          <w:sz w:val="22"/>
          <w:szCs w:val="22"/>
          <w:highlight w:val="none"/>
          <w:lang w:eastAsia="zh-CN"/>
        </w:rPr>
        <w:t>对加工车间、成品车间现有布局、设备、地面、墙面、管线系统（暖通、供电）进行全面勘测与评估。与业主确认改造功能需求及生产流程优化目标。</w:t>
      </w:r>
    </w:p>
    <w:p>
      <w:pPr>
        <w:pStyle w:val="6"/>
        <w:numPr>
          <w:ilvl w:val="0"/>
          <w:numId w:val="0"/>
        </w:numPr>
        <w:spacing w:line="257" w:lineRule="auto"/>
        <w:ind w:right="121" w:rightChars="55" w:firstLine="440" w:firstLineChars="200"/>
        <w:rPr>
          <w:rFonts w:hint="eastAsia" w:ascii="微软雅黑" w:hAnsi="微软雅黑" w:eastAsia="微软雅黑" w:cs="微软雅黑"/>
          <w:color w:val="auto"/>
          <w:sz w:val="22"/>
          <w:szCs w:val="22"/>
          <w:highlight w:val="none"/>
          <w:lang w:eastAsia="zh-CN"/>
        </w:rPr>
      </w:pPr>
      <w:r>
        <w:rPr>
          <w:rFonts w:hint="eastAsia" w:ascii="微软雅黑" w:hAnsi="微软雅黑" w:eastAsia="微软雅黑" w:cs="微软雅黑"/>
          <w:color w:val="auto"/>
          <w:sz w:val="22"/>
          <w:szCs w:val="22"/>
          <w:highlight w:val="none"/>
          <w:lang w:val="en-US" w:eastAsia="zh-CN"/>
        </w:rPr>
        <w:t>2</w:t>
      </w:r>
      <w:r>
        <w:rPr>
          <w:rFonts w:hint="eastAsia" w:ascii="微软雅黑" w:hAnsi="微软雅黑" w:eastAsia="微软雅黑" w:cs="微软雅黑"/>
          <w:color w:val="auto"/>
          <w:sz w:val="22"/>
          <w:szCs w:val="22"/>
          <w:highlight w:val="none"/>
          <w:lang w:eastAsia="zh-CN"/>
        </w:rPr>
        <w:t>. 改造方案设计，按以下分项提供技术方案：</w:t>
      </w:r>
    </w:p>
    <w:p>
      <w:pPr>
        <w:pStyle w:val="6"/>
        <w:numPr>
          <w:ilvl w:val="0"/>
          <w:numId w:val="3"/>
        </w:numPr>
        <w:spacing w:line="257" w:lineRule="auto"/>
        <w:ind w:left="865" w:right="121" w:rightChars="55" w:hanging="425" w:firstLineChars="0"/>
        <w:rPr>
          <w:rFonts w:hint="eastAsia" w:ascii="微软雅黑" w:hAnsi="微软雅黑" w:eastAsia="微软雅黑" w:cs="微软雅黑"/>
          <w:color w:val="auto"/>
          <w:sz w:val="22"/>
          <w:szCs w:val="22"/>
          <w:highlight w:val="none"/>
          <w:lang w:eastAsia="zh-CN"/>
        </w:rPr>
      </w:pPr>
      <w:r>
        <w:rPr>
          <w:rFonts w:hint="eastAsia" w:ascii="微软雅黑" w:hAnsi="微软雅黑" w:eastAsia="微软雅黑" w:cs="微软雅黑"/>
          <w:color w:val="auto"/>
          <w:sz w:val="22"/>
          <w:szCs w:val="22"/>
          <w:highlight w:val="none"/>
          <w:lang w:eastAsia="zh-CN"/>
        </w:rPr>
        <w:t>布局改造设计：</w:t>
      </w:r>
    </w:p>
    <w:p>
      <w:pPr>
        <w:pStyle w:val="6"/>
        <w:numPr>
          <w:ilvl w:val="-1"/>
          <w:numId w:val="0"/>
        </w:numPr>
        <w:spacing w:line="257" w:lineRule="auto"/>
        <w:ind w:left="0" w:right="121" w:rightChars="55" w:firstLine="440"/>
        <w:rPr>
          <w:rFonts w:hint="eastAsia" w:ascii="微软雅黑" w:hAnsi="微软雅黑" w:eastAsia="微软雅黑" w:cs="微软雅黑"/>
          <w:color w:val="auto"/>
          <w:sz w:val="22"/>
          <w:szCs w:val="22"/>
          <w:highlight w:val="none"/>
          <w:lang w:eastAsia="zh-CN"/>
        </w:rPr>
      </w:pPr>
      <w:r>
        <w:rPr>
          <w:rFonts w:hint="eastAsia" w:ascii="微软雅黑" w:hAnsi="微软雅黑" w:eastAsia="微软雅黑" w:cs="微软雅黑"/>
          <w:color w:val="auto"/>
          <w:sz w:val="22"/>
          <w:szCs w:val="22"/>
          <w:highlight w:val="none"/>
          <w:lang w:eastAsia="zh-CN"/>
        </w:rPr>
        <w:t>重新规划设备布局及物流通道，确保符合生产工艺流程，提升空间利用率与操作安全性。提交平面布局图、流线分析图及三维可视化模型。</w:t>
      </w:r>
    </w:p>
    <w:p>
      <w:pPr>
        <w:pStyle w:val="6"/>
        <w:numPr>
          <w:ilvl w:val="0"/>
          <w:numId w:val="3"/>
        </w:numPr>
        <w:spacing w:line="257" w:lineRule="auto"/>
        <w:ind w:left="865" w:right="121" w:rightChars="55" w:hanging="425" w:firstLineChars="0"/>
        <w:rPr>
          <w:rFonts w:hint="eastAsia" w:ascii="微软雅黑" w:hAnsi="微软雅黑" w:eastAsia="微软雅黑" w:cs="微软雅黑"/>
          <w:color w:val="auto"/>
          <w:sz w:val="22"/>
          <w:szCs w:val="22"/>
          <w:highlight w:val="none"/>
          <w:lang w:eastAsia="zh-CN"/>
        </w:rPr>
      </w:pPr>
      <w:r>
        <w:rPr>
          <w:rFonts w:hint="eastAsia" w:ascii="微软雅黑" w:hAnsi="微软雅黑" w:eastAsia="微软雅黑" w:cs="微软雅黑"/>
          <w:color w:val="auto"/>
          <w:sz w:val="22"/>
          <w:szCs w:val="22"/>
          <w:highlight w:val="none"/>
          <w:lang w:eastAsia="zh-CN"/>
        </w:rPr>
        <w:t>地面处理设计：</w:t>
      </w:r>
    </w:p>
    <w:p>
      <w:pPr>
        <w:pStyle w:val="6"/>
        <w:numPr>
          <w:ilvl w:val="-1"/>
          <w:numId w:val="0"/>
        </w:numPr>
        <w:spacing w:line="257" w:lineRule="auto"/>
        <w:ind w:left="0" w:right="121" w:rightChars="55" w:firstLine="440" w:firstLineChars="200"/>
        <w:rPr>
          <w:rFonts w:hint="eastAsia" w:ascii="微软雅黑" w:hAnsi="微软雅黑" w:eastAsia="微软雅黑" w:cs="微软雅黑"/>
          <w:color w:val="auto"/>
          <w:sz w:val="22"/>
          <w:szCs w:val="22"/>
          <w:highlight w:val="none"/>
          <w:lang w:eastAsia="zh-CN"/>
        </w:rPr>
      </w:pPr>
      <w:r>
        <w:rPr>
          <w:rFonts w:hint="eastAsia" w:ascii="微软雅黑" w:hAnsi="微软雅黑" w:eastAsia="微软雅黑" w:cs="微软雅黑"/>
          <w:color w:val="auto"/>
          <w:sz w:val="22"/>
          <w:szCs w:val="22"/>
          <w:highlight w:val="none"/>
          <w:lang w:eastAsia="zh-CN"/>
        </w:rPr>
        <w:t>制定老旧地面修缮方案，选用耐磨、防滑、易清洁材料，提供材料技术参数及施工节点图。</w:t>
      </w:r>
    </w:p>
    <w:p>
      <w:pPr>
        <w:pStyle w:val="6"/>
        <w:numPr>
          <w:ilvl w:val="0"/>
          <w:numId w:val="3"/>
        </w:numPr>
        <w:spacing w:line="257" w:lineRule="auto"/>
        <w:ind w:left="865" w:right="121" w:rightChars="55" w:hanging="425" w:firstLineChars="0"/>
        <w:rPr>
          <w:rFonts w:hint="eastAsia" w:ascii="微软雅黑" w:hAnsi="微软雅黑" w:eastAsia="微软雅黑" w:cs="微软雅黑"/>
          <w:color w:val="auto"/>
          <w:sz w:val="22"/>
          <w:szCs w:val="22"/>
          <w:highlight w:val="none"/>
          <w:lang w:eastAsia="zh-CN"/>
        </w:rPr>
      </w:pPr>
      <w:r>
        <w:rPr>
          <w:rFonts w:hint="eastAsia" w:ascii="微软雅黑" w:hAnsi="微软雅黑" w:eastAsia="微软雅黑" w:cs="微软雅黑"/>
          <w:color w:val="auto"/>
          <w:sz w:val="22"/>
          <w:szCs w:val="22"/>
          <w:highlight w:val="none"/>
          <w:lang w:eastAsia="zh-CN"/>
        </w:rPr>
        <w:t>墙面改造设计：</w:t>
      </w:r>
    </w:p>
    <w:p>
      <w:pPr>
        <w:pStyle w:val="6"/>
        <w:numPr>
          <w:ilvl w:val="-1"/>
          <w:numId w:val="0"/>
        </w:numPr>
        <w:spacing w:line="257" w:lineRule="auto"/>
        <w:ind w:left="0" w:right="121" w:rightChars="55" w:firstLine="440" w:firstLineChars="200"/>
        <w:rPr>
          <w:rFonts w:hint="eastAsia" w:ascii="微软雅黑" w:hAnsi="微软雅黑" w:eastAsia="微软雅黑" w:cs="微软雅黑"/>
          <w:color w:val="auto"/>
          <w:sz w:val="22"/>
          <w:szCs w:val="22"/>
          <w:highlight w:val="none"/>
          <w:lang w:eastAsia="zh-CN"/>
        </w:rPr>
      </w:pPr>
      <w:r>
        <w:rPr>
          <w:rFonts w:hint="eastAsia" w:ascii="微软雅黑" w:hAnsi="微软雅黑" w:eastAsia="微软雅黑" w:cs="微软雅黑"/>
          <w:color w:val="auto"/>
          <w:sz w:val="22"/>
          <w:szCs w:val="22"/>
          <w:highlight w:val="none"/>
          <w:lang w:eastAsia="zh-CN"/>
        </w:rPr>
        <w:t>将现有乳胶墙面更换为A级防火、环保型板材，设计拼缝处理及抗污方案。</w:t>
      </w:r>
    </w:p>
    <w:p>
      <w:pPr>
        <w:pStyle w:val="6"/>
        <w:numPr>
          <w:ilvl w:val="0"/>
          <w:numId w:val="3"/>
        </w:numPr>
        <w:spacing w:line="257" w:lineRule="auto"/>
        <w:ind w:left="865" w:right="121" w:rightChars="55" w:hanging="425" w:firstLineChars="0"/>
        <w:rPr>
          <w:rFonts w:hint="eastAsia" w:ascii="微软雅黑" w:hAnsi="微软雅黑" w:eastAsia="微软雅黑" w:cs="微软雅黑"/>
          <w:color w:val="auto"/>
          <w:sz w:val="22"/>
          <w:szCs w:val="22"/>
          <w:highlight w:val="none"/>
          <w:lang w:eastAsia="zh-CN"/>
        </w:rPr>
      </w:pPr>
      <w:r>
        <w:rPr>
          <w:rFonts w:hint="eastAsia" w:ascii="微软雅黑" w:hAnsi="微软雅黑" w:eastAsia="微软雅黑" w:cs="微软雅黑"/>
          <w:color w:val="auto"/>
          <w:sz w:val="22"/>
          <w:szCs w:val="22"/>
          <w:highlight w:val="none"/>
          <w:lang w:eastAsia="zh-CN"/>
        </w:rPr>
        <w:t>吊顶系统设计：</w:t>
      </w:r>
    </w:p>
    <w:p>
      <w:pPr>
        <w:pStyle w:val="6"/>
        <w:numPr>
          <w:ilvl w:val="-1"/>
          <w:numId w:val="0"/>
        </w:numPr>
        <w:spacing w:line="257" w:lineRule="auto"/>
        <w:ind w:left="0" w:right="121" w:rightChars="55" w:firstLine="440" w:firstLineChars="200"/>
        <w:rPr>
          <w:rFonts w:hint="eastAsia" w:ascii="微软雅黑" w:hAnsi="微软雅黑" w:eastAsia="微软雅黑" w:cs="微软雅黑"/>
          <w:color w:val="auto"/>
          <w:sz w:val="22"/>
          <w:szCs w:val="22"/>
          <w:highlight w:val="none"/>
          <w:lang w:eastAsia="zh-CN"/>
        </w:rPr>
      </w:pPr>
      <w:r>
        <w:rPr>
          <w:rFonts w:hint="eastAsia" w:ascii="微软雅黑" w:hAnsi="微软雅黑" w:eastAsia="微软雅黑" w:cs="微软雅黑"/>
          <w:color w:val="auto"/>
          <w:sz w:val="22"/>
          <w:szCs w:val="22"/>
          <w:highlight w:val="none"/>
          <w:lang w:eastAsia="zh-CN"/>
        </w:rPr>
        <w:t>新增轻钢龙骨吊顶，遮蔽管线并预留检修口；选用防火、防潮、吸音材料。</w:t>
      </w:r>
    </w:p>
    <w:p>
      <w:pPr>
        <w:pStyle w:val="6"/>
        <w:numPr>
          <w:ilvl w:val="0"/>
          <w:numId w:val="3"/>
        </w:numPr>
        <w:spacing w:line="257" w:lineRule="auto"/>
        <w:ind w:left="865" w:right="121" w:rightChars="55" w:hanging="425" w:firstLineChars="0"/>
        <w:rPr>
          <w:rFonts w:hint="eastAsia" w:ascii="微软雅黑" w:hAnsi="微软雅黑" w:eastAsia="微软雅黑" w:cs="微软雅黑"/>
          <w:color w:val="auto"/>
          <w:sz w:val="22"/>
          <w:szCs w:val="22"/>
          <w:highlight w:val="none"/>
          <w:lang w:eastAsia="zh-CN"/>
        </w:rPr>
      </w:pPr>
      <w:r>
        <w:rPr>
          <w:rFonts w:hint="eastAsia" w:ascii="微软雅黑" w:hAnsi="微软雅黑" w:eastAsia="微软雅黑" w:cs="微软雅黑"/>
          <w:color w:val="auto"/>
          <w:sz w:val="22"/>
          <w:szCs w:val="22"/>
          <w:highlight w:val="none"/>
          <w:lang w:eastAsia="zh-CN"/>
        </w:rPr>
        <w:t>暖通工程改造设计：</w:t>
      </w:r>
    </w:p>
    <w:p>
      <w:pPr>
        <w:pStyle w:val="6"/>
        <w:numPr>
          <w:ilvl w:val="-1"/>
          <w:numId w:val="0"/>
        </w:numPr>
        <w:spacing w:line="257" w:lineRule="auto"/>
        <w:ind w:left="0" w:right="121" w:rightChars="55" w:firstLine="440" w:firstLineChars="200"/>
        <w:rPr>
          <w:rFonts w:hint="eastAsia" w:ascii="微软雅黑" w:hAnsi="微软雅黑" w:eastAsia="微软雅黑" w:cs="微软雅黑"/>
          <w:color w:val="auto"/>
          <w:sz w:val="22"/>
          <w:szCs w:val="22"/>
          <w:highlight w:val="none"/>
          <w:lang w:eastAsia="zh-CN"/>
        </w:rPr>
      </w:pPr>
      <w:r>
        <w:rPr>
          <w:rFonts w:hint="eastAsia" w:ascii="微软雅黑" w:hAnsi="微软雅黑" w:eastAsia="微软雅黑" w:cs="微软雅黑"/>
          <w:color w:val="auto"/>
          <w:sz w:val="22"/>
          <w:szCs w:val="22"/>
          <w:highlight w:val="none"/>
          <w:lang w:eastAsia="zh-CN"/>
        </w:rPr>
        <w:t>优化空调及新风系统布局，计算换气量及冷负荷，提供管道走向图及设备选型清单。</w:t>
      </w:r>
    </w:p>
    <w:p>
      <w:pPr>
        <w:pStyle w:val="6"/>
        <w:numPr>
          <w:ilvl w:val="0"/>
          <w:numId w:val="3"/>
        </w:numPr>
        <w:spacing w:line="257" w:lineRule="auto"/>
        <w:ind w:left="865" w:right="121" w:rightChars="55" w:hanging="425" w:firstLineChars="0"/>
        <w:rPr>
          <w:rFonts w:hint="eastAsia" w:ascii="微软雅黑" w:hAnsi="微软雅黑" w:eastAsia="微软雅黑" w:cs="微软雅黑"/>
          <w:color w:val="auto"/>
          <w:sz w:val="22"/>
          <w:szCs w:val="22"/>
          <w:highlight w:val="none"/>
          <w:lang w:eastAsia="zh-CN"/>
        </w:rPr>
      </w:pPr>
      <w:r>
        <w:rPr>
          <w:rFonts w:hint="eastAsia" w:ascii="微软雅黑" w:hAnsi="微软雅黑" w:eastAsia="微软雅黑" w:cs="微软雅黑"/>
          <w:color w:val="auto"/>
          <w:sz w:val="22"/>
          <w:szCs w:val="22"/>
          <w:highlight w:val="none"/>
          <w:lang w:eastAsia="zh-CN"/>
        </w:rPr>
        <w:t>供电照明系统设计</w:t>
      </w:r>
      <w:r>
        <w:rPr>
          <w:rFonts w:hint="eastAsia" w:ascii="微软雅黑" w:hAnsi="微软雅黑" w:eastAsia="微软雅黑" w:cs="微软雅黑"/>
          <w:color w:val="auto"/>
          <w:sz w:val="22"/>
          <w:szCs w:val="22"/>
          <w:highlight w:val="none"/>
          <w:lang w:val="en-US" w:eastAsia="zh-CN"/>
        </w:rPr>
        <w:t>部分</w:t>
      </w:r>
      <w:r>
        <w:rPr>
          <w:rFonts w:hint="default" w:ascii="微软雅黑" w:hAnsi="微软雅黑" w:eastAsia="微软雅黑" w:cs="Times New Roman"/>
          <w:color w:val="auto"/>
          <w:highlight w:val="none"/>
          <w:lang w:val="en-US" w:eastAsia="zh-CN"/>
        </w:rPr>
        <w:t>引用</w:t>
      </w:r>
      <w:r>
        <w:rPr>
          <w:rFonts w:hint="eastAsia" w:ascii="微软雅黑" w:hAnsi="微软雅黑" w:eastAsia="微软雅黑" w:cs="微软雅黑"/>
          <w:color w:val="auto"/>
          <w:sz w:val="21"/>
          <w:szCs w:val="21"/>
          <w:highlight w:val="none"/>
          <w:lang w:eastAsia="zh-CN"/>
        </w:rPr>
        <w:t>《建筑工程设计文件编制深度规定》（</w:t>
      </w:r>
      <w:r>
        <w:rPr>
          <w:rFonts w:hint="eastAsia" w:ascii="微软雅黑" w:hAnsi="微软雅黑" w:eastAsia="微软雅黑" w:cs="微软雅黑"/>
          <w:color w:val="auto"/>
          <w:sz w:val="21"/>
          <w:szCs w:val="21"/>
          <w:highlight w:val="none"/>
          <w:lang w:val="en-US" w:eastAsia="zh-CN"/>
        </w:rPr>
        <w:t>2016</w:t>
      </w:r>
      <w:r>
        <w:rPr>
          <w:rFonts w:hint="eastAsia" w:ascii="微软雅黑" w:hAnsi="微软雅黑" w:eastAsia="微软雅黑" w:cs="微软雅黑"/>
          <w:color w:val="auto"/>
          <w:sz w:val="21"/>
          <w:szCs w:val="21"/>
          <w:highlight w:val="none"/>
          <w:lang w:eastAsia="zh-CN"/>
        </w:rPr>
        <w:t>版），</w:t>
      </w:r>
      <w:r>
        <w:rPr>
          <w:rFonts w:hint="eastAsia" w:ascii="微软雅黑" w:hAnsi="微软雅黑" w:eastAsia="微软雅黑" w:cs="微软雅黑"/>
          <w:color w:val="auto"/>
          <w:sz w:val="21"/>
          <w:szCs w:val="21"/>
          <w:highlight w:val="none"/>
          <w:lang w:val="en-US" w:eastAsia="zh-CN"/>
        </w:rPr>
        <w:t>纳入评议范围</w:t>
      </w:r>
      <w:r>
        <w:rPr>
          <w:rFonts w:hint="eastAsia" w:ascii="微软雅黑" w:hAnsi="微软雅黑" w:eastAsia="微软雅黑" w:cs="微软雅黑"/>
          <w:color w:val="auto"/>
          <w:sz w:val="22"/>
          <w:szCs w:val="22"/>
          <w:highlight w:val="none"/>
          <w:lang w:eastAsia="zh-CN"/>
        </w:rPr>
        <w:t>：</w:t>
      </w:r>
    </w:p>
    <w:p>
      <w:pPr>
        <w:pStyle w:val="6"/>
        <w:numPr>
          <w:ilvl w:val="0"/>
          <w:numId w:val="4"/>
        </w:numPr>
        <w:spacing w:line="257" w:lineRule="auto"/>
        <w:ind w:left="865" w:right="121" w:rightChars="55" w:hanging="425" w:firstLineChars="0"/>
        <w:rPr>
          <w:rFonts w:hint="eastAsia" w:ascii="微软雅黑" w:hAnsi="微软雅黑" w:eastAsia="微软雅黑" w:cs="微软雅黑"/>
          <w:color w:val="auto"/>
          <w:sz w:val="22"/>
          <w:szCs w:val="22"/>
          <w:highlight w:val="none"/>
          <w:lang w:eastAsia="zh-CN"/>
        </w:rPr>
      </w:pPr>
      <w:r>
        <w:rPr>
          <w:rFonts w:hint="eastAsia" w:ascii="微软雅黑" w:hAnsi="微软雅黑" w:eastAsia="微软雅黑" w:cs="微软雅黑"/>
          <w:color w:val="auto"/>
          <w:sz w:val="22"/>
          <w:szCs w:val="22"/>
          <w:highlight w:val="none"/>
          <w:lang w:val="en-US" w:eastAsia="zh-CN"/>
        </w:rPr>
        <w:t>★</w:t>
      </w:r>
      <w:r>
        <w:rPr>
          <w:rFonts w:hint="eastAsia" w:ascii="微软雅黑" w:hAnsi="微软雅黑" w:eastAsia="微软雅黑" w:cs="微软雅黑"/>
          <w:color w:val="auto"/>
          <w:sz w:val="22"/>
          <w:szCs w:val="22"/>
          <w:highlight w:val="none"/>
          <w:lang w:eastAsia="zh-CN"/>
        </w:rPr>
        <w:t xml:space="preserve"> 配电箱（或控制箱）系统图，应标注配电箱编号、型号，进线回路编号；标注各元器件型号、规格、整定值；配出回路编号、导线型号规格、负荷名称等，（对于单相负荷应标明相别），对有控制要求的回路应提供控制原理图或控制要求；当数量较少时，上述配电箱（或控制箱）系统内容在平面图上标注完整的，可不单独出配电箱（或控制箱）系统图。</w:t>
      </w:r>
    </w:p>
    <w:p>
      <w:pPr>
        <w:pStyle w:val="6"/>
        <w:numPr>
          <w:ilvl w:val="0"/>
          <w:numId w:val="4"/>
        </w:numPr>
        <w:spacing w:line="257" w:lineRule="auto"/>
        <w:ind w:left="865" w:right="121" w:rightChars="55" w:hanging="425" w:firstLineChars="0"/>
        <w:rPr>
          <w:rFonts w:hint="eastAsia" w:ascii="微软雅黑" w:hAnsi="微软雅黑" w:eastAsia="微软雅黑" w:cs="微软雅黑"/>
          <w:color w:val="auto"/>
          <w:sz w:val="22"/>
          <w:szCs w:val="22"/>
          <w:highlight w:val="none"/>
          <w:lang w:eastAsia="zh-CN"/>
        </w:rPr>
      </w:pPr>
      <w:r>
        <w:rPr>
          <w:rFonts w:hint="eastAsia" w:ascii="微软雅黑" w:hAnsi="微软雅黑" w:eastAsia="微软雅黑" w:cs="微软雅黑"/>
          <w:color w:val="auto"/>
          <w:sz w:val="22"/>
          <w:szCs w:val="22"/>
          <w:highlight w:val="none"/>
          <w:lang w:val="en-US" w:eastAsia="zh-CN"/>
        </w:rPr>
        <w:t>★</w:t>
      </w:r>
      <w:r>
        <w:rPr>
          <w:rFonts w:hint="eastAsia" w:ascii="微软雅黑" w:hAnsi="微软雅黑" w:eastAsia="微软雅黑" w:cs="微软雅黑"/>
          <w:color w:val="auto"/>
          <w:sz w:val="22"/>
          <w:szCs w:val="22"/>
          <w:highlight w:val="none"/>
          <w:lang w:eastAsia="zh-CN"/>
        </w:rPr>
        <w:t xml:space="preserve"> 配电平面图应包括建筑门窗、墙体、轴线、主要尺寸、房间名称、工艺设备编号及容量；布置配电箱、控制箱，并注明编号；绘制线路始、终位置（包括控制线路），标注回路编号、敷设方式（需强调时）；凡需专项设计场所，其配电和控制设计图随专项设计，但配电平面图上应相应标注预留的配电箱，并标注预留容量；图纸应有比例。</w:t>
      </w:r>
    </w:p>
    <w:p>
      <w:pPr>
        <w:pStyle w:val="6"/>
        <w:numPr>
          <w:ilvl w:val="0"/>
          <w:numId w:val="4"/>
        </w:numPr>
        <w:spacing w:line="257" w:lineRule="auto"/>
        <w:ind w:left="865" w:right="121" w:rightChars="55" w:hanging="425" w:firstLineChars="0"/>
        <w:rPr>
          <w:rFonts w:hint="eastAsia" w:ascii="微软雅黑" w:hAnsi="微软雅黑" w:eastAsia="微软雅黑" w:cs="微软雅黑"/>
          <w:color w:val="auto"/>
          <w:sz w:val="22"/>
          <w:szCs w:val="22"/>
          <w:highlight w:val="none"/>
          <w:lang w:eastAsia="zh-CN"/>
        </w:rPr>
      </w:pPr>
      <w:r>
        <w:rPr>
          <w:rFonts w:hint="eastAsia" w:ascii="微软雅黑" w:hAnsi="微软雅黑" w:eastAsia="微软雅黑" w:cs="微软雅黑"/>
          <w:color w:val="auto"/>
          <w:sz w:val="22"/>
          <w:szCs w:val="22"/>
          <w:highlight w:val="none"/>
          <w:lang w:val="en-US" w:eastAsia="zh-CN"/>
        </w:rPr>
        <w:t xml:space="preserve">★ </w:t>
      </w:r>
      <w:r>
        <w:rPr>
          <w:rFonts w:hint="eastAsia" w:ascii="微软雅黑" w:hAnsi="微软雅黑" w:eastAsia="微软雅黑" w:cs="微软雅黑"/>
          <w:color w:val="auto"/>
          <w:sz w:val="22"/>
          <w:szCs w:val="22"/>
          <w:highlight w:val="none"/>
          <w:lang w:eastAsia="zh-CN"/>
        </w:rPr>
        <w:t>照明平面图应包括建筑门窗、墙体、轴线、主要尺寸、标注房间名称、绘制配电箱、灯具、开关、插座、线路等平面布置，标明配电箱编号，干线、分支线回路编号；凡需二次装修部位，其照明平面图及配电箱系统图由二次装修设计，但配电或照明平面图上应相应标注预留的照明配电箱，并标注预留容量；图纸应有比例。</w:t>
      </w:r>
    </w:p>
    <w:p>
      <w:pPr>
        <w:pStyle w:val="6"/>
        <w:numPr>
          <w:ilvl w:val="-1"/>
          <w:numId w:val="0"/>
        </w:numPr>
        <w:spacing w:line="257" w:lineRule="auto"/>
        <w:ind w:left="0" w:right="121" w:rightChars="55" w:firstLine="880" w:firstLineChars="400"/>
        <w:rPr>
          <w:rFonts w:hint="eastAsia" w:ascii="微软雅黑" w:hAnsi="微软雅黑" w:eastAsia="微软雅黑" w:cs="微软雅黑"/>
          <w:color w:val="auto"/>
          <w:sz w:val="22"/>
          <w:szCs w:val="22"/>
          <w:highlight w:val="none"/>
          <w:lang w:val="en-US" w:eastAsia="zh-CN"/>
        </w:rPr>
      </w:pPr>
      <w:r>
        <w:rPr>
          <w:rFonts w:hint="eastAsia" w:ascii="微软雅黑" w:hAnsi="微软雅黑" w:eastAsia="微软雅黑" w:cs="微软雅黑"/>
          <w:color w:val="auto"/>
          <w:sz w:val="22"/>
          <w:szCs w:val="22"/>
          <w:highlight w:val="none"/>
          <w:lang w:val="en-US" w:eastAsia="zh-CN"/>
        </w:rPr>
        <w:t>以下为补充条款：</w:t>
      </w:r>
    </w:p>
    <w:p>
      <w:pPr>
        <w:pStyle w:val="6"/>
        <w:numPr>
          <w:ilvl w:val="-1"/>
          <w:numId w:val="0"/>
        </w:numPr>
        <w:spacing w:line="257" w:lineRule="auto"/>
        <w:ind w:left="0" w:right="121" w:rightChars="55" w:firstLine="880" w:firstLineChars="400"/>
        <w:rPr>
          <w:rFonts w:hint="eastAsia" w:ascii="微软雅黑" w:hAnsi="微软雅黑" w:eastAsia="微软雅黑" w:cs="微软雅黑"/>
          <w:color w:val="auto"/>
          <w:sz w:val="22"/>
          <w:szCs w:val="22"/>
          <w:highlight w:val="none"/>
          <w:lang w:eastAsia="zh-CN"/>
        </w:rPr>
      </w:pPr>
      <w:r>
        <w:rPr>
          <w:rFonts w:hint="eastAsia" w:ascii="微软雅黑" w:hAnsi="微软雅黑" w:eastAsia="微软雅黑" w:cs="微软雅黑"/>
          <w:color w:val="auto"/>
          <w:sz w:val="22"/>
          <w:szCs w:val="22"/>
          <w:highlight w:val="none"/>
          <w:lang w:eastAsia="zh-CN"/>
        </w:rPr>
        <w:t>采用LED节能灯具，按不同区域（操作区、通道）设计照度（≥300lx），提供照明计算书及控制方案。</w:t>
      </w:r>
    </w:p>
    <w:p>
      <w:pPr>
        <w:pStyle w:val="6"/>
        <w:numPr>
          <w:ilvl w:val="0"/>
          <w:numId w:val="0"/>
        </w:numPr>
        <w:spacing w:line="257" w:lineRule="auto"/>
        <w:ind w:right="121" w:rightChars="55" w:firstLine="440" w:firstLineChars="200"/>
        <w:rPr>
          <w:rFonts w:hint="eastAsia" w:ascii="微软雅黑" w:hAnsi="微软雅黑" w:eastAsia="微软雅黑" w:cs="微软雅黑"/>
          <w:color w:val="auto"/>
          <w:sz w:val="22"/>
          <w:szCs w:val="22"/>
          <w:highlight w:val="none"/>
          <w:lang w:eastAsia="zh-CN"/>
        </w:rPr>
      </w:pPr>
      <w:r>
        <w:rPr>
          <w:rFonts w:hint="eastAsia" w:ascii="微软雅黑" w:hAnsi="微软雅黑" w:eastAsia="微软雅黑" w:cs="微软雅黑"/>
          <w:color w:val="auto"/>
          <w:sz w:val="22"/>
          <w:szCs w:val="22"/>
          <w:highlight w:val="none"/>
          <w:lang w:val="en-US" w:eastAsia="zh-CN"/>
        </w:rPr>
        <w:t>3.</w:t>
      </w:r>
      <w:r>
        <w:rPr>
          <w:rFonts w:hint="eastAsia" w:ascii="微软雅黑" w:hAnsi="微软雅黑" w:eastAsia="微软雅黑" w:cs="微软雅黑"/>
          <w:color w:val="auto"/>
          <w:sz w:val="22"/>
          <w:szCs w:val="22"/>
          <w:highlight w:val="none"/>
          <w:lang w:eastAsia="zh-CN"/>
        </w:rPr>
        <w:t xml:space="preserve"> 施工图设计</w:t>
      </w:r>
    </w:p>
    <w:p>
      <w:pPr>
        <w:topLinePunct/>
        <w:spacing w:line="288" w:lineRule="auto"/>
        <w:ind w:firstLine="420" w:firstLineChars="200"/>
        <w:rPr>
          <w:rFonts w:hint="eastAsia" w:ascii="微软雅黑" w:hAnsi="微软雅黑" w:eastAsia="微软雅黑" w:cs="微软雅黑"/>
          <w:bCs/>
          <w:color w:val="auto"/>
          <w:sz w:val="21"/>
          <w:szCs w:val="21"/>
          <w:highlight w:val="none"/>
        </w:rPr>
      </w:pPr>
      <w:r>
        <w:rPr>
          <w:rFonts w:hint="eastAsia" w:ascii="微软雅黑" w:hAnsi="微软雅黑" w:eastAsia="微软雅黑" w:cs="微软雅黑"/>
          <w:bCs/>
          <w:color w:val="auto"/>
          <w:sz w:val="21"/>
          <w:szCs w:val="21"/>
          <w:highlight w:val="none"/>
          <w:lang w:val="en-US" w:eastAsia="zh-CN"/>
        </w:rPr>
        <w:t>1）</w:t>
      </w:r>
      <w:r>
        <w:rPr>
          <w:rFonts w:hint="eastAsia" w:ascii="微软雅黑" w:hAnsi="微软雅黑" w:eastAsia="微软雅黑" w:cs="微软雅黑"/>
          <w:color w:val="auto"/>
          <w:sz w:val="22"/>
          <w:szCs w:val="22"/>
          <w:highlight w:val="none"/>
          <w:lang w:val="en-US" w:eastAsia="zh-CN"/>
        </w:rPr>
        <w:t>★</w:t>
      </w:r>
      <w:r>
        <w:rPr>
          <w:rFonts w:hint="eastAsia" w:ascii="微软雅黑" w:hAnsi="微软雅黑" w:eastAsia="微软雅黑" w:cs="微软雅黑"/>
          <w:bCs/>
          <w:color w:val="auto"/>
          <w:sz w:val="21"/>
          <w:szCs w:val="21"/>
          <w:highlight w:val="none"/>
        </w:rPr>
        <w:t>总封面标识内容。</w:t>
      </w:r>
      <w:r>
        <w:rPr>
          <w:rFonts w:hint="eastAsia" w:ascii="微软雅黑" w:hAnsi="微软雅黑" w:eastAsia="微软雅黑" w:cs="Times New Roman"/>
          <w:color w:val="auto"/>
          <w:sz w:val="21"/>
          <w:szCs w:val="21"/>
          <w:highlight w:val="none"/>
          <w:lang w:val="en-US" w:eastAsia="zh-CN"/>
        </w:rPr>
        <w:t>部分</w:t>
      </w:r>
      <w:r>
        <w:rPr>
          <w:rFonts w:hint="default" w:ascii="微软雅黑" w:hAnsi="微软雅黑" w:eastAsia="微软雅黑" w:cs="Times New Roman"/>
          <w:color w:val="auto"/>
          <w:sz w:val="21"/>
          <w:szCs w:val="21"/>
          <w:highlight w:val="none"/>
          <w:lang w:val="en-US" w:eastAsia="zh-CN"/>
        </w:rPr>
        <w:t>引用</w:t>
      </w:r>
      <w:r>
        <w:rPr>
          <w:rFonts w:hint="eastAsia" w:ascii="微软雅黑" w:hAnsi="微软雅黑" w:eastAsia="微软雅黑" w:cs="微软雅黑"/>
          <w:color w:val="auto"/>
          <w:sz w:val="21"/>
          <w:szCs w:val="21"/>
          <w:highlight w:val="none"/>
          <w:lang w:eastAsia="zh-CN"/>
        </w:rPr>
        <w:t>《建筑工程设计文件编制深度规定》（</w:t>
      </w:r>
      <w:r>
        <w:rPr>
          <w:rFonts w:hint="eastAsia" w:ascii="微软雅黑" w:hAnsi="微软雅黑" w:eastAsia="微软雅黑" w:cs="微软雅黑"/>
          <w:color w:val="auto"/>
          <w:sz w:val="21"/>
          <w:szCs w:val="21"/>
          <w:highlight w:val="none"/>
          <w:lang w:val="en-US" w:eastAsia="zh-CN"/>
        </w:rPr>
        <w:t>2016</w:t>
      </w:r>
      <w:r>
        <w:rPr>
          <w:rFonts w:hint="eastAsia" w:ascii="微软雅黑" w:hAnsi="微软雅黑" w:eastAsia="微软雅黑" w:cs="微软雅黑"/>
          <w:color w:val="auto"/>
          <w:sz w:val="21"/>
          <w:szCs w:val="21"/>
          <w:highlight w:val="none"/>
          <w:lang w:eastAsia="zh-CN"/>
        </w:rPr>
        <w:t>版）</w:t>
      </w:r>
      <w:r>
        <w:rPr>
          <w:rFonts w:hint="eastAsia" w:ascii="微软雅黑" w:hAnsi="微软雅黑" w:eastAsia="微软雅黑" w:cs="Times New Roman"/>
          <w:color w:val="auto"/>
          <w:sz w:val="21"/>
          <w:szCs w:val="21"/>
          <w:highlight w:val="none"/>
          <w:lang w:val="en-US" w:eastAsia="zh-CN"/>
        </w:rPr>
        <w:t>（无</w:t>
      </w:r>
      <w:r>
        <w:rPr>
          <w:rFonts w:hint="default" w:ascii="微软雅黑" w:hAnsi="微软雅黑" w:eastAsia="微软雅黑" w:cs="Times New Roman"/>
          <w:color w:val="auto"/>
          <w:sz w:val="21"/>
          <w:szCs w:val="21"/>
          <w:highlight w:val="none"/>
          <w:lang w:val="en-US" w:eastAsia="zh-CN"/>
        </w:rPr>
        <w:t>补充</w:t>
      </w:r>
      <w:r>
        <w:rPr>
          <w:rFonts w:hint="eastAsia" w:ascii="微软雅黑" w:hAnsi="微软雅黑" w:eastAsia="微软雅黑" w:cs="Times New Roman"/>
          <w:color w:val="auto"/>
          <w:sz w:val="21"/>
          <w:szCs w:val="21"/>
          <w:highlight w:val="none"/>
          <w:lang w:val="en-US" w:eastAsia="zh-CN"/>
        </w:rPr>
        <w:t>引用），纳入评议范围：</w:t>
      </w:r>
    </w:p>
    <w:p>
      <w:pPr>
        <w:numPr>
          <w:ilvl w:val="0"/>
          <w:numId w:val="5"/>
        </w:numPr>
        <w:topLinePunct/>
        <w:spacing w:line="288" w:lineRule="auto"/>
        <w:ind w:left="865" w:hanging="425" w:firstLineChars="0"/>
        <w:rPr>
          <w:rFonts w:hint="eastAsia" w:ascii="微软雅黑" w:hAnsi="微软雅黑" w:eastAsia="微软雅黑" w:cs="微软雅黑"/>
          <w:bCs/>
          <w:color w:val="auto"/>
          <w:sz w:val="21"/>
          <w:szCs w:val="21"/>
          <w:highlight w:val="none"/>
        </w:rPr>
      </w:pPr>
      <w:r>
        <w:rPr>
          <w:rFonts w:hint="eastAsia" w:ascii="微软雅黑" w:hAnsi="微软雅黑" w:eastAsia="微软雅黑" w:cs="微软雅黑"/>
          <w:bCs/>
          <w:color w:val="auto"/>
          <w:sz w:val="21"/>
          <w:szCs w:val="21"/>
          <w:highlight w:val="none"/>
        </w:rPr>
        <w:t>项目名称；</w:t>
      </w:r>
    </w:p>
    <w:p>
      <w:pPr>
        <w:numPr>
          <w:ilvl w:val="0"/>
          <w:numId w:val="5"/>
        </w:numPr>
        <w:topLinePunct/>
        <w:spacing w:line="288" w:lineRule="auto"/>
        <w:ind w:left="865" w:hanging="425" w:firstLineChars="0"/>
        <w:rPr>
          <w:rFonts w:hint="eastAsia" w:ascii="微软雅黑" w:hAnsi="微软雅黑" w:eastAsia="微软雅黑" w:cs="微软雅黑"/>
          <w:bCs/>
          <w:color w:val="auto"/>
          <w:sz w:val="21"/>
          <w:szCs w:val="21"/>
          <w:highlight w:val="none"/>
        </w:rPr>
      </w:pPr>
      <w:r>
        <w:rPr>
          <w:rFonts w:hint="eastAsia" w:ascii="微软雅黑" w:hAnsi="微软雅黑" w:eastAsia="微软雅黑" w:cs="微软雅黑"/>
          <w:bCs/>
          <w:color w:val="auto"/>
          <w:sz w:val="21"/>
          <w:szCs w:val="21"/>
          <w:highlight w:val="none"/>
        </w:rPr>
        <w:t>设计单位名称；</w:t>
      </w:r>
    </w:p>
    <w:p>
      <w:pPr>
        <w:numPr>
          <w:ilvl w:val="0"/>
          <w:numId w:val="5"/>
        </w:numPr>
        <w:topLinePunct/>
        <w:spacing w:line="288" w:lineRule="auto"/>
        <w:ind w:left="865" w:hanging="425" w:firstLineChars="0"/>
        <w:rPr>
          <w:rFonts w:hint="eastAsia" w:ascii="微软雅黑" w:hAnsi="微软雅黑" w:eastAsia="微软雅黑" w:cs="微软雅黑"/>
          <w:bCs/>
          <w:color w:val="auto"/>
          <w:sz w:val="21"/>
          <w:szCs w:val="21"/>
          <w:highlight w:val="none"/>
        </w:rPr>
      </w:pPr>
      <w:r>
        <w:rPr>
          <w:rFonts w:hint="eastAsia" w:ascii="微软雅黑" w:hAnsi="微软雅黑" w:eastAsia="微软雅黑" w:cs="微软雅黑"/>
          <w:bCs/>
          <w:color w:val="auto"/>
          <w:sz w:val="21"/>
          <w:szCs w:val="21"/>
          <w:highlight w:val="none"/>
        </w:rPr>
        <w:t>项目的设计编号；</w:t>
      </w:r>
    </w:p>
    <w:p>
      <w:pPr>
        <w:numPr>
          <w:ilvl w:val="0"/>
          <w:numId w:val="5"/>
        </w:numPr>
        <w:topLinePunct/>
        <w:spacing w:line="288" w:lineRule="auto"/>
        <w:ind w:left="865" w:hanging="425" w:firstLineChars="0"/>
        <w:rPr>
          <w:rFonts w:hint="eastAsia" w:ascii="微软雅黑" w:hAnsi="微软雅黑" w:eastAsia="微软雅黑" w:cs="微软雅黑"/>
          <w:bCs/>
          <w:color w:val="auto"/>
          <w:sz w:val="21"/>
          <w:szCs w:val="21"/>
          <w:highlight w:val="none"/>
        </w:rPr>
      </w:pPr>
      <w:r>
        <w:rPr>
          <w:rFonts w:hint="eastAsia" w:ascii="微软雅黑" w:hAnsi="微软雅黑" w:eastAsia="微软雅黑" w:cs="微软雅黑"/>
          <w:bCs/>
          <w:color w:val="auto"/>
          <w:sz w:val="21"/>
          <w:szCs w:val="21"/>
          <w:highlight w:val="none"/>
        </w:rPr>
        <w:t>设计阶段；</w:t>
      </w:r>
    </w:p>
    <w:p>
      <w:pPr>
        <w:numPr>
          <w:ilvl w:val="0"/>
          <w:numId w:val="5"/>
        </w:numPr>
        <w:topLinePunct/>
        <w:spacing w:line="288" w:lineRule="auto"/>
        <w:ind w:left="865" w:hanging="425" w:firstLineChars="0"/>
        <w:rPr>
          <w:rFonts w:hint="eastAsia" w:ascii="微软雅黑" w:hAnsi="微软雅黑" w:eastAsia="微软雅黑" w:cs="微软雅黑"/>
          <w:bCs/>
          <w:color w:val="auto"/>
          <w:sz w:val="21"/>
          <w:szCs w:val="21"/>
          <w:highlight w:val="none"/>
        </w:rPr>
      </w:pPr>
      <w:r>
        <w:rPr>
          <w:rFonts w:hint="eastAsia" w:ascii="微软雅黑" w:hAnsi="微软雅黑" w:eastAsia="微软雅黑" w:cs="微软雅黑"/>
          <w:bCs/>
          <w:color w:val="auto"/>
          <w:sz w:val="21"/>
          <w:szCs w:val="21"/>
          <w:highlight w:val="none"/>
        </w:rPr>
        <w:t>编制单位法定代表人、技术总负责人和项目总负责人的姓名及其签字或授权盖章；</w:t>
      </w:r>
    </w:p>
    <w:p>
      <w:pPr>
        <w:numPr>
          <w:ilvl w:val="0"/>
          <w:numId w:val="5"/>
        </w:numPr>
        <w:topLinePunct/>
        <w:spacing w:line="288" w:lineRule="auto"/>
        <w:ind w:left="865" w:hanging="425" w:firstLineChars="0"/>
        <w:rPr>
          <w:rFonts w:hint="eastAsia" w:ascii="微软雅黑" w:hAnsi="微软雅黑" w:eastAsia="微软雅黑" w:cs="微软雅黑"/>
          <w:bCs/>
          <w:color w:val="auto"/>
          <w:sz w:val="21"/>
          <w:szCs w:val="21"/>
          <w:highlight w:val="none"/>
        </w:rPr>
      </w:pPr>
      <w:r>
        <w:rPr>
          <w:rFonts w:hint="eastAsia" w:ascii="微软雅黑" w:hAnsi="微软雅黑" w:eastAsia="微软雅黑" w:cs="微软雅黑"/>
          <w:bCs/>
          <w:color w:val="auto"/>
          <w:sz w:val="21"/>
          <w:szCs w:val="21"/>
          <w:highlight w:val="none"/>
        </w:rPr>
        <w:t>设计日期（即设计文件交付日期）。</w:t>
      </w:r>
    </w:p>
    <w:p>
      <w:pPr>
        <w:pStyle w:val="6"/>
        <w:numPr>
          <w:ilvl w:val="0"/>
          <w:numId w:val="0"/>
        </w:numPr>
        <w:spacing w:line="257" w:lineRule="auto"/>
        <w:ind w:right="121" w:rightChars="55" w:firstLine="440" w:firstLineChars="200"/>
        <w:rPr>
          <w:rFonts w:hint="eastAsia" w:ascii="微软雅黑" w:hAnsi="微软雅黑" w:eastAsia="微软雅黑" w:cs="微软雅黑"/>
          <w:color w:val="auto"/>
          <w:sz w:val="22"/>
          <w:szCs w:val="22"/>
          <w:highlight w:val="none"/>
          <w:lang w:eastAsia="zh-CN"/>
        </w:rPr>
      </w:pPr>
      <w:r>
        <w:rPr>
          <w:rFonts w:hint="eastAsia" w:ascii="微软雅黑" w:hAnsi="微软雅黑" w:eastAsia="微软雅黑" w:cs="微软雅黑"/>
          <w:color w:val="auto"/>
          <w:sz w:val="22"/>
          <w:szCs w:val="22"/>
          <w:highlight w:val="none"/>
          <w:lang w:val="en-US" w:eastAsia="zh-CN"/>
        </w:rPr>
        <w:t>2）</w:t>
      </w:r>
      <w:r>
        <w:rPr>
          <w:rFonts w:hint="eastAsia" w:ascii="微软雅黑" w:hAnsi="微软雅黑" w:eastAsia="微软雅黑" w:cs="微软雅黑"/>
          <w:color w:val="auto"/>
          <w:sz w:val="22"/>
          <w:szCs w:val="22"/>
          <w:highlight w:val="none"/>
          <w:lang w:eastAsia="zh-CN"/>
        </w:rPr>
        <w:t>提供全套施工图纸（含平面图、立面图、节点大样图、机电综合管线图）。编制工程量清单及主要材料技术规格书。</w:t>
      </w:r>
    </w:p>
    <w:p>
      <w:pPr>
        <w:pStyle w:val="6"/>
        <w:numPr>
          <w:ilvl w:val="0"/>
          <w:numId w:val="0"/>
        </w:numPr>
        <w:spacing w:line="257" w:lineRule="auto"/>
        <w:ind w:right="121" w:rightChars="55" w:firstLine="440" w:firstLineChars="200"/>
        <w:rPr>
          <w:rFonts w:hint="eastAsia" w:ascii="微软雅黑" w:hAnsi="微软雅黑" w:eastAsia="微软雅黑" w:cs="微软雅黑"/>
          <w:color w:val="auto"/>
          <w:sz w:val="22"/>
          <w:szCs w:val="22"/>
          <w:highlight w:val="none"/>
          <w:lang w:eastAsia="zh-CN"/>
        </w:rPr>
      </w:pPr>
      <w:r>
        <w:rPr>
          <w:rFonts w:hint="eastAsia" w:ascii="微软雅黑" w:hAnsi="微软雅黑" w:eastAsia="微软雅黑" w:cs="微软雅黑"/>
          <w:color w:val="auto"/>
          <w:sz w:val="22"/>
          <w:szCs w:val="22"/>
          <w:highlight w:val="none"/>
          <w:lang w:val="en-US" w:eastAsia="zh-CN"/>
        </w:rPr>
        <w:t>4</w:t>
      </w:r>
      <w:r>
        <w:rPr>
          <w:rFonts w:hint="eastAsia" w:ascii="微软雅黑" w:hAnsi="微软雅黑" w:eastAsia="微软雅黑" w:cs="微软雅黑"/>
          <w:color w:val="auto"/>
          <w:sz w:val="22"/>
          <w:szCs w:val="22"/>
          <w:highlight w:val="none"/>
          <w:lang w:eastAsia="zh-CN"/>
        </w:rPr>
        <w:t>. 施工配合服务</w:t>
      </w:r>
    </w:p>
    <w:p>
      <w:pPr>
        <w:pStyle w:val="6"/>
        <w:numPr>
          <w:ilvl w:val="0"/>
          <w:numId w:val="0"/>
        </w:numPr>
        <w:spacing w:line="257" w:lineRule="auto"/>
        <w:ind w:right="121" w:rightChars="55"/>
        <w:rPr>
          <w:rFonts w:hint="eastAsia" w:ascii="微软雅黑" w:hAnsi="微软雅黑" w:eastAsia="微软雅黑" w:cs="微软雅黑"/>
          <w:color w:val="auto"/>
          <w:sz w:val="22"/>
          <w:szCs w:val="22"/>
          <w:highlight w:val="none"/>
          <w:lang w:eastAsia="zh-CN"/>
        </w:rPr>
      </w:pPr>
      <w:r>
        <w:rPr>
          <w:rFonts w:hint="eastAsia" w:ascii="微软雅黑" w:hAnsi="微软雅黑" w:eastAsia="微软雅黑" w:cs="微软雅黑"/>
          <w:color w:val="auto"/>
          <w:sz w:val="22"/>
          <w:szCs w:val="22"/>
          <w:highlight w:val="none"/>
          <w:lang w:eastAsia="zh-CN"/>
        </w:rPr>
        <w:t>参与施工交底，解决现场设计问题，审核工程变更。参与竣工验收，确保施工符合设计要求。</w:t>
      </w:r>
    </w:p>
    <w:p>
      <w:pPr>
        <w:pStyle w:val="6"/>
        <w:numPr>
          <w:ilvl w:val="0"/>
          <w:numId w:val="6"/>
        </w:numPr>
        <w:spacing w:line="257" w:lineRule="auto"/>
        <w:ind w:left="440" w:leftChars="0" w:right="121" w:rightChars="55" w:firstLine="0" w:firstLineChars="0"/>
        <w:rPr>
          <w:rFonts w:ascii="微软雅黑" w:hAnsi="微软雅黑" w:eastAsia="微软雅黑" w:cs="微软雅黑"/>
          <w:color w:val="auto"/>
          <w:sz w:val="22"/>
          <w:szCs w:val="22"/>
          <w:highlight w:val="none"/>
          <w:lang w:eastAsia="zh-CN"/>
        </w:rPr>
      </w:pPr>
      <w:r>
        <w:rPr>
          <w:rFonts w:hint="eastAsia" w:ascii="微软雅黑" w:hAnsi="微软雅黑" w:eastAsia="微软雅黑" w:cs="微软雅黑"/>
          <w:color w:val="auto"/>
          <w:sz w:val="22"/>
          <w:szCs w:val="22"/>
          <w:highlight w:val="none"/>
          <w:lang w:eastAsia="zh-CN"/>
        </w:rPr>
        <w:t>工作量清单</w:t>
      </w:r>
    </w:p>
    <w:p>
      <w:pPr>
        <w:pStyle w:val="6"/>
        <w:spacing w:line="360" w:lineRule="auto"/>
        <w:ind w:firstLine="420"/>
        <w:rPr>
          <w:rFonts w:ascii="微软雅黑" w:hAnsi="微软雅黑" w:eastAsia="微软雅黑" w:cs="微软雅黑"/>
          <w:color w:val="auto"/>
          <w:highlight w:val="none"/>
          <w:lang w:eastAsia="zh-CN"/>
        </w:rPr>
      </w:pPr>
      <w:r>
        <w:rPr>
          <w:rFonts w:hint="eastAsia" w:ascii="微软雅黑" w:hAnsi="微软雅黑" w:eastAsia="微软雅黑" w:cs="微软雅黑"/>
          <w:color w:val="auto"/>
          <w:highlight w:val="none"/>
          <w:lang w:eastAsia="zh-CN"/>
        </w:rPr>
        <w:t>本项目设计工作包括改造方案设计、施工图设计、施工方案、施工全过程设计配合、编制设备和材料工程量清单</w:t>
      </w:r>
      <w:r>
        <w:rPr>
          <w:rFonts w:hint="eastAsia" w:ascii="微软雅黑" w:hAnsi="微软雅黑" w:eastAsia="微软雅黑" w:cs="微软雅黑"/>
          <w:color w:val="auto"/>
          <w:highlight w:val="none"/>
          <w:lang w:val="en-US" w:eastAsia="zh-CN"/>
        </w:rPr>
        <w:t>及</w:t>
      </w:r>
      <w:r>
        <w:rPr>
          <w:rFonts w:hint="eastAsia" w:ascii="微软雅黑" w:hAnsi="微软雅黑" w:eastAsia="微软雅黑" w:cs="微软雅黑"/>
          <w:color w:val="auto"/>
          <w:highlight w:val="none"/>
          <w:lang w:eastAsia="zh-CN"/>
        </w:rPr>
        <w:t>采购技术规格书，后评价共计</w:t>
      </w:r>
      <w:r>
        <w:rPr>
          <w:rFonts w:hint="eastAsia" w:ascii="微软雅黑" w:hAnsi="微软雅黑" w:eastAsia="微软雅黑" w:cs="微软雅黑"/>
          <w:color w:val="auto"/>
          <w:highlight w:val="none"/>
          <w:lang w:val="en-US" w:eastAsia="zh-CN"/>
        </w:rPr>
        <w:t>6</w:t>
      </w:r>
      <w:r>
        <w:rPr>
          <w:rFonts w:hint="eastAsia" w:ascii="微软雅黑" w:hAnsi="微软雅黑" w:eastAsia="微软雅黑" w:cs="微软雅黑"/>
          <w:color w:val="auto"/>
          <w:highlight w:val="none"/>
          <w:lang w:eastAsia="zh-CN"/>
        </w:rPr>
        <w:t>个阶段。</w:t>
      </w:r>
    </w:p>
    <w:p>
      <w:pPr>
        <w:pStyle w:val="6"/>
        <w:spacing w:line="360" w:lineRule="auto"/>
        <w:ind w:firstLine="420"/>
        <w:outlineLvl w:val="2"/>
        <w:rPr>
          <w:rFonts w:ascii="微软雅黑" w:hAnsi="微软雅黑" w:eastAsia="微软雅黑" w:cs="微软雅黑"/>
          <w:bCs/>
          <w:color w:val="auto"/>
          <w:highlight w:val="none"/>
          <w:lang w:eastAsia="zh-CN"/>
        </w:rPr>
      </w:pPr>
      <w:r>
        <w:rPr>
          <w:rFonts w:hint="eastAsia" w:ascii="微软雅黑" w:hAnsi="微软雅黑" w:eastAsia="微软雅黑" w:cs="微软雅黑"/>
          <w:bCs/>
          <w:color w:val="auto"/>
          <w:highlight w:val="none"/>
          <w:lang w:val="en-US" w:eastAsia="zh-CN"/>
        </w:rPr>
        <w:t>5</w:t>
      </w:r>
      <w:r>
        <w:rPr>
          <w:rFonts w:hint="eastAsia" w:ascii="微软雅黑" w:hAnsi="微软雅黑" w:eastAsia="微软雅黑" w:cs="微软雅黑"/>
          <w:bCs/>
          <w:color w:val="auto"/>
          <w:highlight w:val="none"/>
          <w:lang w:eastAsia="zh-CN"/>
        </w:rPr>
        <w:t>.1改造设计</w:t>
      </w:r>
      <w:r>
        <w:rPr>
          <w:rFonts w:hint="eastAsia" w:ascii="微软雅黑" w:hAnsi="微软雅黑" w:eastAsia="微软雅黑" w:cs="微软雅黑"/>
          <w:bCs/>
          <w:color w:val="auto"/>
          <w:highlight w:val="none"/>
          <w:lang w:val="en-US" w:eastAsia="zh-CN"/>
        </w:rPr>
        <w:t>方案</w:t>
      </w:r>
    </w:p>
    <w:p>
      <w:pPr>
        <w:pStyle w:val="4"/>
        <w:snapToGrid w:val="0"/>
        <w:spacing w:line="360" w:lineRule="auto"/>
        <w:rPr>
          <w:rFonts w:ascii="微软雅黑" w:hAnsi="微软雅黑" w:eastAsia="微软雅黑" w:cs="微软雅黑"/>
          <w:color w:val="auto"/>
          <w:sz w:val="21"/>
          <w:szCs w:val="21"/>
          <w:highlight w:val="none"/>
          <w:lang w:eastAsia="zh-CN"/>
        </w:rPr>
      </w:pPr>
      <w:r>
        <w:rPr>
          <w:rFonts w:hint="eastAsia" w:ascii="微软雅黑" w:hAnsi="微软雅黑" w:eastAsia="微软雅黑" w:cs="微软雅黑"/>
          <w:color w:val="auto"/>
          <w:sz w:val="21"/>
          <w:szCs w:val="21"/>
          <w:highlight w:val="none"/>
          <w:lang w:eastAsia="zh-CN"/>
        </w:rPr>
        <w:t>1）完成改造项目设计及投资估算的编制工作。</w:t>
      </w:r>
    </w:p>
    <w:p>
      <w:pPr>
        <w:pStyle w:val="4"/>
        <w:snapToGrid w:val="0"/>
        <w:spacing w:line="360" w:lineRule="auto"/>
        <w:rPr>
          <w:rFonts w:ascii="微软雅黑" w:hAnsi="微软雅黑" w:eastAsia="微软雅黑" w:cs="微软雅黑"/>
          <w:color w:val="auto"/>
          <w:sz w:val="21"/>
          <w:szCs w:val="21"/>
          <w:highlight w:val="none"/>
          <w:lang w:eastAsia="zh-CN"/>
        </w:rPr>
      </w:pPr>
      <w:r>
        <w:rPr>
          <w:rFonts w:hint="eastAsia" w:ascii="微软雅黑" w:hAnsi="微软雅黑" w:eastAsia="微软雅黑" w:cs="微软雅黑"/>
          <w:color w:val="auto"/>
          <w:sz w:val="21"/>
          <w:szCs w:val="21"/>
          <w:highlight w:val="none"/>
          <w:lang w:eastAsia="zh-CN"/>
        </w:rPr>
        <w:t>2）根据建设单位提供的设计资料，进行改造区域的方案设计。设计应符合国家相关规范和本项目特殊要求的设计标准。</w:t>
      </w:r>
    </w:p>
    <w:p>
      <w:pPr>
        <w:pStyle w:val="4"/>
        <w:snapToGrid w:val="0"/>
        <w:spacing w:line="360" w:lineRule="auto"/>
        <w:rPr>
          <w:rFonts w:ascii="微软雅黑" w:hAnsi="微软雅黑" w:eastAsia="微软雅黑" w:cs="微软雅黑"/>
          <w:color w:val="auto"/>
          <w:sz w:val="21"/>
          <w:szCs w:val="21"/>
          <w:highlight w:val="none"/>
          <w:lang w:eastAsia="zh-CN"/>
        </w:rPr>
      </w:pPr>
      <w:r>
        <w:rPr>
          <w:rFonts w:hint="eastAsia" w:ascii="微软雅黑" w:hAnsi="微软雅黑" w:eastAsia="微软雅黑" w:cs="微软雅黑"/>
          <w:color w:val="auto"/>
          <w:sz w:val="21"/>
          <w:szCs w:val="21"/>
          <w:highlight w:val="none"/>
          <w:lang w:eastAsia="zh-CN"/>
        </w:rPr>
        <w:t>3）设计应优化方案，直至建设单位满意。</w:t>
      </w:r>
    </w:p>
    <w:p>
      <w:pPr>
        <w:pStyle w:val="4"/>
        <w:snapToGrid w:val="0"/>
        <w:spacing w:line="360" w:lineRule="auto"/>
        <w:rPr>
          <w:rFonts w:ascii="微软雅黑" w:hAnsi="微软雅黑" w:eastAsia="微软雅黑" w:cs="微软雅黑"/>
          <w:color w:val="auto"/>
          <w:sz w:val="21"/>
          <w:szCs w:val="21"/>
          <w:highlight w:val="none"/>
          <w:lang w:eastAsia="zh-CN"/>
        </w:rPr>
      </w:pPr>
      <w:r>
        <w:rPr>
          <w:rFonts w:hint="eastAsia" w:ascii="微软雅黑" w:hAnsi="微软雅黑" w:eastAsia="微软雅黑" w:cs="微软雅黑"/>
          <w:color w:val="auto"/>
          <w:sz w:val="21"/>
          <w:szCs w:val="21"/>
          <w:highlight w:val="none"/>
          <w:lang w:eastAsia="zh-CN"/>
        </w:rPr>
        <w:t>4）方案设计成果必须满足绿色建筑设计评审要求。</w:t>
      </w:r>
    </w:p>
    <w:p>
      <w:pPr>
        <w:pStyle w:val="4"/>
        <w:snapToGrid w:val="0"/>
        <w:spacing w:line="360" w:lineRule="auto"/>
        <w:rPr>
          <w:rFonts w:ascii="微软雅黑" w:hAnsi="微软雅黑" w:eastAsia="微软雅黑" w:cs="微软雅黑"/>
          <w:color w:val="auto"/>
          <w:sz w:val="21"/>
          <w:szCs w:val="21"/>
          <w:highlight w:val="none"/>
          <w:lang w:eastAsia="zh-CN"/>
        </w:rPr>
      </w:pPr>
      <w:r>
        <w:rPr>
          <w:rFonts w:hint="eastAsia" w:ascii="微软雅黑" w:hAnsi="微软雅黑" w:eastAsia="微软雅黑" w:cs="微软雅黑"/>
          <w:color w:val="auto"/>
          <w:sz w:val="21"/>
          <w:szCs w:val="21"/>
          <w:highlight w:val="none"/>
          <w:lang w:eastAsia="zh-CN"/>
        </w:rPr>
        <w:t>5）完成对方案设计进行优化工作，提供满足深度的方案设计图纸，并对设计方案进行修改和必要的调整，以获得审查批准。</w:t>
      </w:r>
    </w:p>
    <w:p>
      <w:pPr>
        <w:pStyle w:val="4"/>
        <w:snapToGrid w:val="0"/>
        <w:spacing w:line="360" w:lineRule="auto"/>
        <w:rPr>
          <w:rFonts w:ascii="微软雅黑" w:hAnsi="微软雅黑" w:eastAsia="微软雅黑" w:cs="微软雅黑"/>
          <w:color w:val="auto"/>
          <w:sz w:val="21"/>
          <w:szCs w:val="21"/>
          <w:highlight w:val="none"/>
          <w:lang w:eastAsia="zh-CN"/>
        </w:rPr>
      </w:pPr>
      <w:r>
        <w:rPr>
          <w:rFonts w:hint="eastAsia" w:ascii="微软雅黑" w:hAnsi="微软雅黑" w:eastAsia="微软雅黑" w:cs="微软雅黑"/>
          <w:color w:val="auto"/>
          <w:sz w:val="21"/>
          <w:szCs w:val="21"/>
          <w:highlight w:val="none"/>
          <w:lang w:eastAsia="zh-CN"/>
        </w:rPr>
        <w:t>6）配合进行人防、消防及市政管网等方面的咨询工作。</w:t>
      </w:r>
    </w:p>
    <w:p>
      <w:pPr>
        <w:pStyle w:val="6"/>
        <w:spacing w:line="360" w:lineRule="auto"/>
        <w:ind w:firstLine="420"/>
        <w:outlineLvl w:val="2"/>
        <w:rPr>
          <w:rFonts w:ascii="微软雅黑" w:hAnsi="微软雅黑" w:eastAsia="微软雅黑" w:cs="微软雅黑"/>
          <w:bCs/>
          <w:color w:val="auto"/>
          <w:highlight w:val="none"/>
          <w:lang w:eastAsia="zh-CN"/>
        </w:rPr>
      </w:pPr>
      <w:r>
        <w:rPr>
          <w:rFonts w:hint="eastAsia" w:ascii="微软雅黑" w:hAnsi="微软雅黑" w:eastAsia="微软雅黑" w:cs="微软雅黑"/>
          <w:bCs/>
          <w:color w:val="auto"/>
          <w:highlight w:val="none"/>
          <w:lang w:val="en-US" w:eastAsia="zh-CN"/>
        </w:rPr>
        <w:t>5</w:t>
      </w:r>
      <w:r>
        <w:rPr>
          <w:rFonts w:hint="eastAsia" w:ascii="微软雅黑" w:hAnsi="微软雅黑" w:eastAsia="微软雅黑" w:cs="微软雅黑"/>
          <w:bCs/>
          <w:color w:val="auto"/>
          <w:highlight w:val="none"/>
          <w:lang w:eastAsia="zh-CN"/>
        </w:rPr>
        <w:t>.</w:t>
      </w:r>
      <w:r>
        <w:rPr>
          <w:rFonts w:hint="eastAsia" w:ascii="微软雅黑" w:hAnsi="微软雅黑" w:eastAsia="微软雅黑" w:cs="微软雅黑"/>
          <w:bCs/>
          <w:color w:val="auto"/>
          <w:highlight w:val="none"/>
          <w:lang w:val="en-US" w:eastAsia="zh-CN"/>
        </w:rPr>
        <w:t>2</w:t>
      </w:r>
      <w:r>
        <w:rPr>
          <w:rFonts w:hint="eastAsia" w:ascii="微软雅黑" w:hAnsi="微软雅黑" w:eastAsia="微软雅黑" w:cs="微软雅黑"/>
          <w:bCs/>
          <w:color w:val="auto"/>
          <w:highlight w:val="none"/>
          <w:lang w:eastAsia="zh-CN"/>
        </w:rPr>
        <w:t>施工图设计</w:t>
      </w:r>
    </w:p>
    <w:p>
      <w:pPr>
        <w:pStyle w:val="4"/>
        <w:snapToGrid w:val="0"/>
        <w:spacing w:line="360" w:lineRule="auto"/>
        <w:rPr>
          <w:rFonts w:ascii="微软雅黑" w:hAnsi="微软雅黑" w:eastAsia="微软雅黑" w:cs="微软雅黑"/>
          <w:color w:val="auto"/>
          <w:sz w:val="21"/>
          <w:szCs w:val="21"/>
          <w:highlight w:val="none"/>
          <w:lang w:eastAsia="zh-CN"/>
        </w:rPr>
      </w:pPr>
      <w:r>
        <w:rPr>
          <w:rFonts w:hint="eastAsia" w:ascii="微软雅黑" w:hAnsi="微软雅黑" w:eastAsia="微软雅黑" w:cs="微软雅黑"/>
          <w:color w:val="auto"/>
          <w:sz w:val="21"/>
          <w:szCs w:val="21"/>
          <w:highlight w:val="none"/>
          <w:lang w:val="en-US" w:eastAsia="zh-CN"/>
        </w:rPr>
        <w:t>完成施工图设计文件编制，</w:t>
      </w:r>
      <w:r>
        <w:rPr>
          <w:rFonts w:hint="eastAsia" w:ascii="微软雅黑" w:hAnsi="微软雅黑" w:eastAsia="微软雅黑" w:cs="微软雅黑"/>
          <w:color w:val="auto"/>
          <w:sz w:val="21"/>
          <w:szCs w:val="21"/>
          <w:highlight w:val="none"/>
          <w:lang w:eastAsia="zh-CN"/>
        </w:rPr>
        <w:t>编制设备和材料工程量清单、采购技术规格书，内容包含但不仅限于选用的规范及标准、材料的型号、规格、位置和数量、材料的主要技术参数要求、采购和安装的注意事项和技术要求等，并不应注明厂家名称。</w:t>
      </w:r>
    </w:p>
    <w:p>
      <w:pPr>
        <w:pStyle w:val="6"/>
        <w:spacing w:line="360" w:lineRule="auto"/>
        <w:ind w:firstLine="420"/>
        <w:outlineLvl w:val="2"/>
        <w:rPr>
          <w:rFonts w:ascii="微软雅黑" w:hAnsi="微软雅黑" w:eastAsia="微软雅黑" w:cs="微软雅黑"/>
          <w:bCs/>
          <w:color w:val="auto"/>
          <w:highlight w:val="none"/>
          <w:lang w:eastAsia="zh-CN"/>
        </w:rPr>
      </w:pPr>
      <w:r>
        <w:rPr>
          <w:rFonts w:hint="eastAsia" w:ascii="微软雅黑" w:hAnsi="微软雅黑" w:eastAsia="微软雅黑" w:cs="微软雅黑"/>
          <w:bCs/>
          <w:color w:val="auto"/>
          <w:highlight w:val="none"/>
          <w:lang w:val="en-US" w:eastAsia="zh-CN"/>
        </w:rPr>
        <w:t>5</w:t>
      </w:r>
      <w:r>
        <w:rPr>
          <w:rFonts w:hint="eastAsia" w:ascii="微软雅黑" w:hAnsi="微软雅黑" w:eastAsia="微软雅黑" w:cs="微软雅黑"/>
          <w:bCs/>
          <w:color w:val="auto"/>
          <w:highlight w:val="none"/>
          <w:lang w:eastAsia="zh-CN"/>
        </w:rPr>
        <w:t>.</w:t>
      </w:r>
      <w:r>
        <w:rPr>
          <w:rFonts w:hint="eastAsia" w:ascii="微软雅黑" w:hAnsi="微软雅黑" w:eastAsia="微软雅黑" w:cs="微软雅黑"/>
          <w:bCs/>
          <w:color w:val="auto"/>
          <w:highlight w:val="none"/>
          <w:lang w:val="en-US" w:eastAsia="zh-CN"/>
        </w:rPr>
        <w:t>3</w:t>
      </w:r>
      <w:r>
        <w:rPr>
          <w:rFonts w:hint="eastAsia" w:ascii="微软雅黑" w:hAnsi="微软雅黑" w:eastAsia="微软雅黑" w:cs="微软雅黑"/>
          <w:bCs/>
          <w:color w:val="auto"/>
          <w:highlight w:val="none"/>
          <w:lang w:eastAsia="zh-CN"/>
        </w:rPr>
        <w:t>施工方案</w:t>
      </w:r>
    </w:p>
    <w:p>
      <w:pPr>
        <w:pStyle w:val="4"/>
        <w:snapToGrid w:val="0"/>
        <w:spacing w:line="360" w:lineRule="auto"/>
        <w:rPr>
          <w:rFonts w:ascii="微软雅黑" w:hAnsi="微软雅黑" w:eastAsia="微软雅黑" w:cs="微软雅黑"/>
          <w:color w:val="auto"/>
          <w:sz w:val="21"/>
          <w:szCs w:val="21"/>
          <w:highlight w:val="none"/>
          <w:lang w:eastAsia="zh-CN"/>
        </w:rPr>
      </w:pPr>
      <w:r>
        <w:rPr>
          <w:rFonts w:hint="eastAsia" w:ascii="微软雅黑" w:hAnsi="微软雅黑" w:eastAsia="微软雅黑" w:cs="微软雅黑"/>
          <w:color w:val="auto"/>
          <w:sz w:val="21"/>
          <w:szCs w:val="21"/>
          <w:highlight w:val="none"/>
          <w:lang w:eastAsia="zh-CN"/>
        </w:rPr>
        <w:t>配合建设单位制度施工方案，制定合理的方案进行分布施工，不影响正常生产。</w:t>
      </w:r>
    </w:p>
    <w:p>
      <w:pPr>
        <w:pStyle w:val="6"/>
        <w:spacing w:line="360" w:lineRule="auto"/>
        <w:ind w:firstLine="420"/>
        <w:outlineLvl w:val="2"/>
        <w:rPr>
          <w:rFonts w:ascii="微软雅黑" w:hAnsi="微软雅黑" w:eastAsia="微软雅黑" w:cs="微软雅黑"/>
          <w:bCs/>
          <w:color w:val="auto"/>
          <w:highlight w:val="none"/>
          <w:lang w:eastAsia="zh-CN"/>
        </w:rPr>
      </w:pPr>
      <w:r>
        <w:rPr>
          <w:rFonts w:hint="eastAsia" w:ascii="微软雅黑" w:hAnsi="微软雅黑" w:eastAsia="微软雅黑" w:cs="微软雅黑"/>
          <w:bCs/>
          <w:color w:val="auto"/>
          <w:highlight w:val="none"/>
          <w:lang w:val="en-US" w:eastAsia="zh-CN"/>
        </w:rPr>
        <w:t>5</w:t>
      </w:r>
      <w:r>
        <w:rPr>
          <w:rFonts w:hint="eastAsia" w:ascii="微软雅黑" w:hAnsi="微软雅黑" w:eastAsia="微软雅黑" w:cs="微软雅黑"/>
          <w:bCs/>
          <w:color w:val="auto"/>
          <w:highlight w:val="none"/>
          <w:lang w:eastAsia="zh-CN"/>
        </w:rPr>
        <w:t>.</w:t>
      </w:r>
      <w:r>
        <w:rPr>
          <w:rFonts w:hint="eastAsia" w:ascii="微软雅黑" w:hAnsi="微软雅黑" w:eastAsia="微软雅黑" w:cs="微软雅黑"/>
          <w:bCs/>
          <w:color w:val="auto"/>
          <w:highlight w:val="none"/>
          <w:lang w:val="en-US" w:eastAsia="zh-CN"/>
        </w:rPr>
        <w:t>4</w:t>
      </w:r>
      <w:r>
        <w:rPr>
          <w:rFonts w:hint="eastAsia" w:ascii="微软雅黑" w:hAnsi="微软雅黑" w:eastAsia="微软雅黑" w:cs="微软雅黑"/>
          <w:bCs/>
          <w:color w:val="auto"/>
          <w:highlight w:val="none"/>
          <w:lang w:eastAsia="zh-CN"/>
        </w:rPr>
        <w:t>施工招投标配合阶段</w:t>
      </w:r>
    </w:p>
    <w:p>
      <w:pPr>
        <w:pStyle w:val="4"/>
        <w:snapToGrid w:val="0"/>
        <w:spacing w:line="360" w:lineRule="auto"/>
        <w:rPr>
          <w:rFonts w:ascii="微软雅黑" w:hAnsi="微软雅黑" w:eastAsia="微软雅黑" w:cs="微软雅黑"/>
          <w:color w:val="auto"/>
          <w:sz w:val="21"/>
          <w:szCs w:val="21"/>
          <w:highlight w:val="none"/>
          <w:lang w:eastAsia="zh-CN"/>
        </w:rPr>
      </w:pPr>
      <w:r>
        <w:rPr>
          <w:rFonts w:hint="eastAsia" w:ascii="微软雅黑" w:hAnsi="微软雅黑" w:eastAsia="微软雅黑" w:cs="微软雅黑"/>
          <w:color w:val="auto"/>
          <w:sz w:val="21"/>
          <w:szCs w:val="21"/>
          <w:highlight w:val="none"/>
          <w:lang w:eastAsia="zh-CN"/>
        </w:rPr>
        <w:t>配合建设单位</w:t>
      </w:r>
      <w:r>
        <w:rPr>
          <w:rFonts w:hint="eastAsia" w:ascii="微软雅黑" w:hAnsi="微软雅黑" w:eastAsia="微软雅黑" w:cs="微软雅黑"/>
          <w:color w:val="auto"/>
          <w:highlight w:val="none"/>
          <w:lang w:eastAsia="zh-CN"/>
        </w:rPr>
        <w:t>编制设备和材料工程量清单、采购技术规格书</w:t>
      </w:r>
      <w:r>
        <w:rPr>
          <w:rFonts w:hint="eastAsia" w:ascii="微软雅黑" w:hAnsi="微软雅黑" w:eastAsia="微软雅黑" w:cs="微软雅黑"/>
          <w:color w:val="auto"/>
          <w:sz w:val="21"/>
          <w:szCs w:val="21"/>
          <w:highlight w:val="none"/>
          <w:lang w:eastAsia="zh-CN"/>
        </w:rPr>
        <w:t>的工作。</w:t>
      </w:r>
    </w:p>
    <w:p>
      <w:pPr>
        <w:pStyle w:val="6"/>
        <w:spacing w:line="360" w:lineRule="auto"/>
        <w:ind w:firstLine="420"/>
        <w:outlineLvl w:val="2"/>
        <w:rPr>
          <w:rFonts w:ascii="微软雅黑" w:hAnsi="微软雅黑" w:eastAsia="微软雅黑" w:cs="微软雅黑"/>
          <w:bCs/>
          <w:color w:val="auto"/>
          <w:highlight w:val="none"/>
          <w:lang w:eastAsia="zh-CN"/>
        </w:rPr>
      </w:pPr>
      <w:r>
        <w:rPr>
          <w:rFonts w:hint="eastAsia" w:ascii="微软雅黑" w:hAnsi="微软雅黑" w:eastAsia="微软雅黑" w:cs="微软雅黑"/>
          <w:bCs/>
          <w:color w:val="auto"/>
          <w:highlight w:val="none"/>
          <w:lang w:val="en-US" w:eastAsia="zh-CN"/>
        </w:rPr>
        <w:t>5</w:t>
      </w:r>
      <w:r>
        <w:rPr>
          <w:rFonts w:hint="eastAsia" w:ascii="微软雅黑" w:hAnsi="微软雅黑" w:eastAsia="微软雅黑" w:cs="微软雅黑"/>
          <w:bCs/>
          <w:color w:val="auto"/>
          <w:highlight w:val="none"/>
          <w:lang w:eastAsia="zh-CN"/>
        </w:rPr>
        <w:t>.</w:t>
      </w:r>
      <w:r>
        <w:rPr>
          <w:rFonts w:hint="eastAsia" w:ascii="微软雅黑" w:hAnsi="微软雅黑" w:eastAsia="微软雅黑" w:cs="微软雅黑"/>
          <w:bCs/>
          <w:color w:val="auto"/>
          <w:highlight w:val="none"/>
          <w:lang w:val="en-US" w:eastAsia="zh-CN"/>
        </w:rPr>
        <w:t>5</w:t>
      </w:r>
      <w:r>
        <w:rPr>
          <w:rFonts w:hint="eastAsia" w:ascii="微软雅黑" w:hAnsi="微软雅黑" w:eastAsia="微软雅黑" w:cs="微软雅黑"/>
          <w:bCs/>
          <w:color w:val="auto"/>
          <w:highlight w:val="none"/>
          <w:lang w:eastAsia="zh-CN"/>
        </w:rPr>
        <w:t>施工全过程设计配合阶段</w:t>
      </w:r>
    </w:p>
    <w:p>
      <w:pPr>
        <w:pStyle w:val="4"/>
        <w:snapToGrid w:val="0"/>
        <w:spacing w:line="360" w:lineRule="auto"/>
        <w:rPr>
          <w:rFonts w:ascii="微软雅黑" w:hAnsi="微软雅黑" w:eastAsia="微软雅黑" w:cs="微软雅黑"/>
          <w:color w:val="auto"/>
          <w:sz w:val="21"/>
          <w:szCs w:val="21"/>
          <w:highlight w:val="none"/>
          <w:lang w:eastAsia="zh-CN"/>
        </w:rPr>
      </w:pPr>
      <w:r>
        <w:rPr>
          <w:rFonts w:hint="eastAsia" w:ascii="微软雅黑" w:hAnsi="微软雅黑" w:eastAsia="微软雅黑" w:cs="微软雅黑"/>
          <w:color w:val="auto"/>
          <w:sz w:val="21"/>
          <w:szCs w:val="21"/>
          <w:highlight w:val="none"/>
          <w:lang w:eastAsia="zh-CN"/>
        </w:rPr>
        <w:t>1）出席由施工图会审、施工单位招标答疑会及施工图设计交底会议，负责工程设计交底，解答施工过程中施工承包人有关施工图的问题，项目负责人及各专业设计负责人，及时对施工中与设计有关的问题做出回应，保证设计满足施工要求。凡是由于图纸没有明确导致后续发包人与承包人之间的经济问题，由设计方承担。</w:t>
      </w:r>
    </w:p>
    <w:p>
      <w:pPr>
        <w:pStyle w:val="4"/>
        <w:snapToGrid w:val="0"/>
        <w:spacing w:line="360" w:lineRule="auto"/>
        <w:rPr>
          <w:rFonts w:ascii="微软雅黑" w:hAnsi="微软雅黑" w:eastAsia="微软雅黑" w:cs="微软雅黑"/>
          <w:color w:val="auto"/>
          <w:sz w:val="21"/>
          <w:szCs w:val="21"/>
          <w:highlight w:val="none"/>
          <w:lang w:eastAsia="zh-CN"/>
        </w:rPr>
      </w:pPr>
      <w:r>
        <w:rPr>
          <w:rFonts w:hint="eastAsia" w:ascii="微软雅黑" w:hAnsi="微软雅黑" w:eastAsia="微软雅黑" w:cs="微软雅黑"/>
          <w:color w:val="auto"/>
          <w:sz w:val="21"/>
          <w:szCs w:val="21"/>
          <w:highlight w:val="none"/>
          <w:lang w:eastAsia="zh-CN"/>
        </w:rPr>
        <w:t>2）协助控制建筑整体效果，包括材料选型确认、深化图纸确认等。并根据要求视察工地（发包人通知后2天内前往），便于施工不偏离设计意图，主要配合节点及内容如下（包含但不限于）：A-到施工现场、厂家等地协助发包人进行设备材料选型、封样，并提供专业意见。B-配合办理相关手续。C-协助各阶段施工现场验收。D-配合解决施工过程中与图纸相关的技术及经济问题。</w:t>
      </w:r>
    </w:p>
    <w:p>
      <w:pPr>
        <w:pStyle w:val="4"/>
        <w:snapToGrid w:val="0"/>
        <w:spacing w:line="360" w:lineRule="auto"/>
        <w:rPr>
          <w:rFonts w:ascii="微软雅黑" w:hAnsi="微软雅黑" w:eastAsia="微软雅黑" w:cs="微软雅黑"/>
          <w:color w:val="auto"/>
          <w:sz w:val="21"/>
          <w:szCs w:val="21"/>
          <w:highlight w:val="none"/>
          <w:lang w:eastAsia="zh-CN"/>
        </w:rPr>
      </w:pPr>
      <w:r>
        <w:rPr>
          <w:rFonts w:hint="eastAsia" w:ascii="微软雅黑" w:hAnsi="微软雅黑" w:eastAsia="微软雅黑" w:cs="微软雅黑"/>
          <w:color w:val="auto"/>
          <w:sz w:val="21"/>
          <w:szCs w:val="21"/>
          <w:highlight w:val="none"/>
          <w:lang w:eastAsia="zh-CN"/>
        </w:rPr>
        <w:t>3）及时参加与设计有关的专题会，现场解决技术问题；应承诺在工程施工过程中，设计人应及时响应并解决工地施工问题，并委派相关专业设计人员定期（周期间隔不得大于15天）至施工现场进行图纸回访，以及时协调施工过程中出现的图纸问题。</w:t>
      </w:r>
    </w:p>
    <w:p>
      <w:pPr>
        <w:pStyle w:val="4"/>
        <w:snapToGrid w:val="0"/>
        <w:spacing w:line="360" w:lineRule="auto"/>
        <w:rPr>
          <w:rFonts w:ascii="微软雅黑" w:hAnsi="微软雅黑" w:eastAsia="微软雅黑" w:cs="微软雅黑"/>
          <w:color w:val="auto"/>
          <w:sz w:val="21"/>
          <w:szCs w:val="21"/>
          <w:highlight w:val="none"/>
          <w:lang w:eastAsia="zh-CN"/>
        </w:rPr>
      </w:pPr>
      <w:r>
        <w:rPr>
          <w:rFonts w:hint="eastAsia" w:ascii="微软雅黑" w:hAnsi="微软雅黑" w:eastAsia="微软雅黑" w:cs="微软雅黑"/>
          <w:color w:val="auto"/>
          <w:sz w:val="21"/>
          <w:szCs w:val="21"/>
          <w:highlight w:val="none"/>
          <w:lang w:eastAsia="zh-CN"/>
        </w:rPr>
        <w:t>4）协助处理工程洽商和设计变更，负责有关设计修改，及时办理相关手续。</w:t>
      </w:r>
    </w:p>
    <w:p>
      <w:pPr>
        <w:pStyle w:val="4"/>
        <w:snapToGrid w:val="0"/>
        <w:spacing w:line="360" w:lineRule="auto"/>
        <w:rPr>
          <w:rFonts w:ascii="微软雅黑" w:hAnsi="微软雅黑" w:eastAsia="微软雅黑" w:cs="微软雅黑"/>
          <w:color w:val="auto"/>
          <w:sz w:val="21"/>
          <w:szCs w:val="21"/>
          <w:highlight w:val="none"/>
          <w:lang w:eastAsia="zh-CN"/>
        </w:rPr>
      </w:pPr>
      <w:r>
        <w:rPr>
          <w:rFonts w:hint="eastAsia" w:ascii="微软雅黑" w:hAnsi="微软雅黑" w:eastAsia="微软雅黑" w:cs="微软雅黑"/>
          <w:color w:val="auto"/>
          <w:sz w:val="21"/>
          <w:szCs w:val="21"/>
          <w:highlight w:val="none"/>
          <w:lang w:eastAsia="zh-CN"/>
        </w:rPr>
        <w:t>5）参与设计人相关的必要的验收以及项目竣工验收工作，并及时办理相关手续。</w:t>
      </w:r>
    </w:p>
    <w:p>
      <w:pPr>
        <w:pStyle w:val="4"/>
        <w:snapToGrid w:val="0"/>
        <w:spacing w:line="360" w:lineRule="auto"/>
        <w:rPr>
          <w:rFonts w:ascii="微软雅黑" w:hAnsi="微软雅黑" w:eastAsia="微软雅黑" w:cs="微软雅黑"/>
          <w:color w:val="auto"/>
          <w:sz w:val="21"/>
          <w:szCs w:val="21"/>
          <w:highlight w:val="none"/>
          <w:lang w:eastAsia="zh-CN"/>
        </w:rPr>
      </w:pPr>
      <w:r>
        <w:rPr>
          <w:rFonts w:hint="eastAsia" w:ascii="微软雅黑" w:hAnsi="微软雅黑" w:eastAsia="微软雅黑" w:cs="微软雅黑"/>
          <w:color w:val="auto"/>
          <w:sz w:val="21"/>
          <w:szCs w:val="21"/>
          <w:highlight w:val="none"/>
          <w:lang w:eastAsia="zh-CN"/>
        </w:rPr>
        <w:t>6）提供产品选型、设备加工订货、建筑材料选择以及分包商考察等技术咨询工作。</w:t>
      </w:r>
    </w:p>
    <w:p>
      <w:pPr>
        <w:pStyle w:val="4"/>
        <w:snapToGrid w:val="0"/>
        <w:spacing w:line="360" w:lineRule="auto"/>
        <w:rPr>
          <w:rFonts w:ascii="微软雅黑" w:hAnsi="微软雅黑" w:eastAsia="微软雅黑" w:cs="微软雅黑"/>
          <w:color w:val="auto"/>
          <w:sz w:val="21"/>
          <w:szCs w:val="21"/>
          <w:highlight w:val="none"/>
          <w:lang w:eastAsia="zh-CN"/>
        </w:rPr>
      </w:pPr>
      <w:r>
        <w:rPr>
          <w:rFonts w:hint="eastAsia" w:ascii="微软雅黑" w:hAnsi="微软雅黑" w:eastAsia="微软雅黑" w:cs="微软雅黑"/>
          <w:color w:val="auto"/>
          <w:sz w:val="21"/>
          <w:szCs w:val="21"/>
          <w:highlight w:val="none"/>
          <w:lang w:eastAsia="zh-CN"/>
        </w:rPr>
        <w:t>7）协助审核各分包商的设计文件是否满足接口条件并签署意见，以保证其与总体设计协调一致，并满足工程要求。</w:t>
      </w:r>
    </w:p>
    <w:p>
      <w:pPr>
        <w:pStyle w:val="4"/>
        <w:snapToGrid w:val="0"/>
        <w:spacing w:line="360" w:lineRule="auto"/>
        <w:rPr>
          <w:rFonts w:ascii="微软雅黑" w:hAnsi="微软雅黑" w:eastAsia="微软雅黑" w:cs="微软雅黑"/>
          <w:color w:val="auto"/>
          <w:sz w:val="21"/>
          <w:szCs w:val="21"/>
          <w:highlight w:val="none"/>
          <w:lang w:val="zh-CN" w:eastAsia="zh-CN"/>
        </w:rPr>
      </w:pPr>
      <w:r>
        <w:rPr>
          <w:rFonts w:hint="eastAsia" w:ascii="微软雅黑" w:hAnsi="微软雅黑" w:eastAsia="微软雅黑" w:cs="微软雅黑"/>
          <w:color w:val="auto"/>
          <w:sz w:val="21"/>
          <w:szCs w:val="21"/>
          <w:highlight w:val="none"/>
          <w:lang w:eastAsia="zh-CN"/>
        </w:rPr>
        <w:t>8）</w:t>
      </w:r>
      <w:r>
        <w:rPr>
          <w:rFonts w:hint="eastAsia" w:ascii="微软雅黑" w:hAnsi="微软雅黑" w:eastAsia="微软雅黑" w:cs="微软雅黑"/>
          <w:color w:val="auto"/>
          <w:sz w:val="21"/>
          <w:szCs w:val="21"/>
          <w:highlight w:val="none"/>
          <w:lang w:val="zh-CN" w:eastAsia="zh-CN"/>
        </w:rPr>
        <w:t>后期与施工过程有关的</w:t>
      </w:r>
      <w:r>
        <w:rPr>
          <w:rFonts w:hint="eastAsia" w:ascii="微软雅黑" w:hAnsi="微软雅黑" w:eastAsia="微软雅黑" w:cs="微软雅黑"/>
          <w:color w:val="auto"/>
          <w:sz w:val="21"/>
          <w:szCs w:val="21"/>
          <w:highlight w:val="none"/>
          <w:lang w:eastAsia="zh-CN"/>
        </w:rPr>
        <w:t>其他</w:t>
      </w:r>
      <w:r>
        <w:rPr>
          <w:rFonts w:hint="eastAsia" w:ascii="微软雅黑" w:hAnsi="微软雅黑" w:eastAsia="微软雅黑" w:cs="微软雅黑"/>
          <w:color w:val="auto"/>
          <w:sz w:val="21"/>
          <w:szCs w:val="21"/>
          <w:highlight w:val="none"/>
          <w:lang w:val="zh-CN" w:eastAsia="zh-CN"/>
        </w:rPr>
        <w:t>配合服务。</w:t>
      </w:r>
    </w:p>
    <w:p>
      <w:pPr>
        <w:pStyle w:val="6"/>
        <w:spacing w:line="360" w:lineRule="auto"/>
        <w:ind w:firstLine="420"/>
        <w:outlineLvl w:val="2"/>
        <w:rPr>
          <w:rFonts w:ascii="微软雅黑" w:hAnsi="微软雅黑" w:eastAsia="微软雅黑" w:cs="微软雅黑"/>
          <w:bCs/>
          <w:color w:val="auto"/>
          <w:highlight w:val="none"/>
        </w:rPr>
      </w:pPr>
      <w:r>
        <w:rPr>
          <w:rFonts w:hint="eastAsia" w:ascii="微软雅黑" w:hAnsi="微软雅黑" w:eastAsia="微软雅黑" w:cs="微软雅黑"/>
          <w:bCs/>
          <w:color w:val="auto"/>
          <w:highlight w:val="none"/>
          <w:lang w:val="en-US" w:eastAsia="zh-CN"/>
        </w:rPr>
        <w:t>5</w:t>
      </w:r>
      <w:r>
        <w:rPr>
          <w:rFonts w:hint="eastAsia" w:ascii="微软雅黑" w:hAnsi="微软雅黑" w:eastAsia="微软雅黑" w:cs="微软雅黑"/>
          <w:bCs/>
          <w:color w:val="auto"/>
          <w:highlight w:val="none"/>
          <w:lang w:eastAsia="zh-CN"/>
        </w:rPr>
        <w:t>.</w:t>
      </w:r>
      <w:r>
        <w:rPr>
          <w:rFonts w:hint="eastAsia" w:ascii="微软雅黑" w:hAnsi="微软雅黑" w:eastAsia="微软雅黑" w:cs="微软雅黑"/>
          <w:bCs/>
          <w:color w:val="auto"/>
          <w:highlight w:val="none"/>
          <w:lang w:val="en-US" w:eastAsia="zh-CN"/>
        </w:rPr>
        <w:t>6</w:t>
      </w:r>
      <w:r>
        <w:rPr>
          <w:rFonts w:hint="eastAsia" w:ascii="微软雅黑" w:hAnsi="微软雅黑" w:eastAsia="微软雅黑" w:cs="微软雅黑"/>
          <w:bCs/>
          <w:color w:val="auto"/>
          <w:highlight w:val="none"/>
        </w:rPr>
        <w:t>后评估</w:t>
      </w:r>
    </w:p>
    <w:p>
      <w:pPr>
        <w:pStyle w:val="6"/>
        <w:numPr>
          <w:ilvl w:val="0"/>
          <w:numId w:val="7"/>
        </w:numPr>
        <w:spacing w:line="360" w:lineRule="auto"/>
        <w:ind w:firstLine="420"/>
        <w:rPr>
          <w:rFonts w:ascii="微软雅黑" w:hAnsi="微软雅黑" w:eastAsia="微软雅黑" w:cs="微软雅黑"/>
          <w:color w:val="auto"/>
          <w:highlight w:val="none"/>
          <w:lang w:eastAsia="zh-CN"/>
        </w:rPr>
      </w:pPr>
      <w:r>
        <w:rPr>
          <w:rFonts w:hint="eastAsia" w:ascii="微软雅黑" w:hAnsi="微软雅黑" w:eastAsia="微软雅黑" w:cs="微软雅黑"/>
          <w:color w:val="auto"/>
          <w:highlight w:val="none"/>
          <w:lang w:eastAsia="zh-CN"/>
        </w:rPr>
        <w:t>本工程竣工后，设计人负责应积极配合总包单位配合完成竣工图编制、负责竣工图审核。</w:t>
      </w:r>
    </w:p>
    <w:p>
      <w:pPr>
        <w:pStyle w:val="6"/>
        <w:numPr>
          <w:ilvl w:val="0"/>
          <w:numId w:val="6"/>
        </w:numPr>
        <w:spacing w:line="257" w:lineRule="auto"/>
        <w:ind w:left="440" w:right="121" w:rightChars="55" w:firstLine="0" w:firstLineChars="0"/>
        <w:rPr>
          <w:rFonts w:ascii="微软雅黑" w:hAnsi="微软雅黑" w:eastAsia="微软雅黑" w:cs="微软雅黑"/>
          <w:color w:val="auto"/>
          <w:highlight w:val="none"/>
          <w:lang w:eastAsia="zh-CN"/>
        </w:rPr>
      </w:pPr>
      <w:r>
        <w:rPr>
          <w:rFonts w:hint="eastAsia" w:ascii="微软雅黑" w:hAnsi="微软雅黑" w:eastAsia="微软雅黑" w:cs="微软雅黑"/>
          <w:color w:val="auto"/>
          <w:highlight w:val="none"/>
          <w:lang w:eastAsia="zh-CN"/>
        </w:rPr>
        <w:t>服务地点</w:t>
      </w:r>
    </w:p>
    <w:p>
      <w:pPr>
        <w:spacing w:line="360" w:lineRule="auto"/>
        <w:ind w:firstLine="420" w:firstLineChars="200"/>
        <w:rPr>
          <w:rFonts w:ascii="微软雅黑" w:hAnsi="微软雅黑" w:eastAsia="微软雅黑" w:cs="微软雅黑"/>
          <w:color w:val="auto"/>
          <w:sz w:val="21"/>
          <w:szCs w:val="21"/>
          <w:highlight w:val="none"/>
          <w:lang w:eastAsia="zh-CN"/>
        </w:rPr>
      </w:pPr>
      <w:r>
        <w:rPr>
          <w:rFonts w:hint="eastAsia" w:ascii="微软雅黑" w:hAnsi="微软雅黑" w:eastAsia="微软雅黑" w:cs="微软雅黑"/>
          <w:color w:val="auto"/>
          <w:sz w:val="21"/>
          <w:szCs w:val="21"/>
          <w:highlight w:val="none"/>
          <w:lang w:eastAsia="zh-CN"/>
        </w:rPr>
        <w:t>项目地点：本项目位于晋中经济技术开发区中海油（山西）贵金属有限公司厂区内部。</w:t>
      </w:r>
    </w:p>
    <w:p>
      <w:pPr>
        <w:spacing w:line="360" w:lineRule="auto"/>
        <w:ind w:firstLine="420" w:firstLineChars="200"/>
        <w:rPr>
          <w:rFonts w:ascii="微软雅黑" w:hAnsi="微软雅黑" w:eastAsia="微软雅黑" w:cs="微软雅黑"/>
          <w:color w:val="auto"/>
          <w:sz w:val="21"/>
          <w:szCs w:val="21"/>
          <w:highlight w:val="none"/>
          <w:lang w:eastAsia="zh-CN"/>
        </w:rPr>
      </w:pPr>
      <w:r>
        <w:rPr>
          <w:rFonts w:hint="eastAsia" w:ascii="微软雅黑" w:hAnsi="微软雅黑" w:eastAsia="微软雅黑" w:cs="微软雅黑"/>
          <w:color w:val="auto"/>
          <w:sz w:val="21"/>
          <w:szCs w:val="21"/>
          <w:highlight w:val="none"/>
          <w:lang w:eastAsia="zh-CN"/>
        </w:rPr>
        <w:t>项目规模：厂区生产区域加工车间和成品车间，总面积约</w:t>
      </w:r>
      <w:r>
        <w:rPr>
          <w:rFonts w:hint="eastAsia" w:ascii="微软雅黑" w:hAnsi="微软雅黑" w:eastAsia="微软雅黑" w:cs="微软雅黑"/>
          <w:color w:val="auto"/>
          <w:sz w:val="21"/>
          <w:szCs w:val="21"/>
          <w:highlight w:val="none"/>
          <w:lang w:val="en-US" w:eastAsia="zh-CN"/>
        </w:rPr>
        <w:t>1500平米的改造</w:t>
      </w:r>
      <w:r>
        <w:rPr>
          <w:rFonts w:hint="eastAsia" w:ascii="微软雅黑" w:hAnsi="微软雅黑" w:eastAsia="微软雅黑" w:cs="微软雅黑"/>
          <w:color w:val="auto"/>
          <w:sz w:val="21"/>
          <w:szCs w:val="21"/>
          <w:highlight w:val="none"/>
          <w:lang w:eastAsia="zh-CN"/>
        </w:rPr>
        <w:t>。</w:t>
      </w:r>
    </w:p>
    <w:p>
      <w:pPr>
        <w:pStyle w:val="6"/>
        <w:numPr>
          <w:ilvl w:val="0"/>
          <w:numId w:val="6"/>
        </w:numPr>
        <w:spacing w:line="257" w:lineRule="auto"/>
        <w:ind w:left="440" w:right="121" w:rightChars="55" w:firstLine="0" w:firstLineChars="0"/>
        <w:rPr>
          <w:rFonts w:ascii="微软雅黑" w:hAnsi="微软雅黑" w:eastAsia="微软雅黑" w:cs="微软雅黑"/>
          <w:color w:val="auto"/>
          <w:highlight w:val="none"/>
          <w:lang w:eastAsia="zh-CN"/>
        </w:rPr>
      </w:pPr>
      <w:r>
        <w:rPr>
          <w:rFonts w:hint="eastAsia" w:ascii="微软雅黑" w:hAnsi="微软雅黑" w:eastAsia="微软雅黑" w:cs="微软雅黑"/>
          <w:color w:val="auto"/>
          <w:highlight w:val="none"/>
          <w:lang w:eastAsia="zh-CN"/>
        </w:rPr>
        <w:t>服务期限</w:t>
      </w:r>
    </w:p>
    <w:p>
      <w:pPr>
        <w:pStyle w:val="6"/>
        <w:spacing w:line="360" w:lineRule="auto"/>
        <w:ind w:firstLine="420"/>
        <w:rPr>
          <w:rFonts w:ascii="微软雅黑" w:hAnsi="微软雅黑" w:eastAsia="微软雅黑" w:cs="微软雅黑"/>
          <w:color w:val="auto"/>
          <w:highlight w:val="none"/>
          <w:lang w:eastAsia="zh-CN"/>
        </w:rPr>
      </w:pPr>
      <w:r>
        <w:rPr>
          <w:rFonts w:hint="eastAsia" w:ascii="微软雅黑" w:hAnsi="微软雅黑" w:eastAsia="微软雅黑" w:cs="微软雅黑"/>
          <w:color w:val="auto"/>
          <w:highlight w:val="none"/>
          <w:lang w:eastAsia="zh-CN"/>
        </w:rPr>
        <w:t>双方合同签订生效后，具体服务期限如下：</w:t>
      </w:r>
    </w:p>
    <w:p>
      <w:pPr>
        <w:pStyle w:val="6"/>
        <w:spacing w:line="360" w:lineRule="auto"/>
        <w:ind w:firstLine="420"/>
        <w:outlineLvl w:val="2"/>
        <w:rPr>
          <w:rFonts w:ascii="微软雅黑" w:hAnsi="微软雅黑" w:eastAsia="微软雅黑" w:cs="微软雅黑"/>
          <w:color w:val="auto"/>
          <w:highlight w:val="none"/>
          <w:lang w:eastAsia="zh-CN"/>
        </w:rPr>
      </w:pPr>
      <w:r>
        <w:rPr>
          <w:rFonts w:hint="eastAsia" w:ascii="微软雅黑" w:hAnsi="微软雅黑" w:eastAsia="微软雅黑" w:cs="微软雅黑"/>
          <w:color w:val="auto"/>
          <w:highlight w:val="none"/>
          <w:lang w:eastAsia="zh-CN"/>
        </w:rPr>
        <w:t>（1）改造方案设计：自合同签订之日起15日内完成。</w:t>
      </w:r>
    </w:p>
    <w:p>
      <w:pPr>
        <w:pStyle w:val="6"/>
        <w:spacing w:line="360" w:lineRule="auto"/>
        <w:ind w:firstLine="420"/>
        <w:rPr>
          <w:rFonts w:ascii="微软雅黑" w:hAnsi="微软雅黑" w:eastAsia="微软雅黑" w:cs="微软雅黑"/>
          <w:color w:val="auto"/>
          <w:highlight w:val="none"/>
          <w:lang w:eastAsia="zh-CN"/>
        </w:rPr>
      </w:pPr>
      <w:r>
        <w:rPr>
          <w:rFonts w:hint="eastAsia" w:ascii="微软雅黑" w:hAnsi="微软雅黑" w:eastAsia="微软雅黑" w:cs="微软雅黑"/>
          <w:color w:val="auto"/>
          <w:highlight w:val="none"/>
          <w:lang w:eastAsia="zh-CN"/>
        </w:rPr>
        <w:t>（2）施工图设计：自初步设计批复后20日内完成。</w:t>
      </w:r>
    </w:p>
    <w:p>
      <w:pPr>
        <w:pStyle w:val="6"/>
        <w:spacing w:line="360" w:lineRule="auto"/>
        <w:ind w:firstLine="420"/>
        <w:rPr>
          <w:rFonts w:ascii="微软雅黑" w:hAnsi="微软雅黑" w:eastAsia="微软雅黑" w:cs="微软雅黑"/>
          <w:color w:val="auto"/>
          <w:highlight w:val="none"/>
          <w:lang w:eastAsia="zh-CN"/>
        </w:rPr>
      </w:pPr>
      <w:r>
        <w:rPr>
          <w:rFonts w:hint="eastAsia" w:ascii="微软雅黑" w:hAnsi="微软雅黑" w:eastAsia="微软雅黑" w:cs="微软雅黑"/>
          <w:color w:val="auto"/>
          <w:highlight w:val="none"/>
          <w:lang w:eastAsia="zh-CN"/>
        </w:rPr>
        <w:t>（3）施工方案：自初步设计批复后20日内完成。</w:t>
      </w:r>
    </w:p>
    <w:p>
      <w:pPr>
        <w:pStyle w:val="6"/>
        <w:spacing w:line="360" w:lineRule="auto"/>
        <w:ind w:firstLine="420"/>
        <w:rPr>
          <w:rFonts w:ascii="微软雅黑" w:hAnsi="微软雅黑" w:eastAsia="微软雅黑" w:cs="微软雅黑"/>
          <w:color w:val="auto"/>
          <w:highlight w:val="none"/>
          <w:lang w:eastAsia="zh-CN"/>
        </w:rPr>
      </w:pPr>
      <w:r>
        <w:rPr>
          <w:rFonts w:hint="eastAsia" w:ascii="微软雅黑" w:hAnsi="微软雅黑" w:eastAsia="微软雅黑" w:cs="微软雅黑"/>
          <w:color w:val="auto"/>
          <w:highlight w:val="none"/>
          <w:lang w:eastAsia="zh-CN"/>
        </w:rPr>
        <w:t>（4）工程量清单和技术规格编制：接到指令后10个工作日内完成。</w:t>
      </w:r>
    </w:p>
    <w:p>
      <w:pPr>
        <w:pStyle w:val="6"/>
        <w:spacing w:line="360" w:lineRule="auto"/>
        <w:ind w:firstLine="420"/>
        <w:rPr>
          <w:rFonts w:ascii="微软雅黑" w:hAnsi="微软雅黑" w:eastAsia="微软雅黑" w:cs="微软雅黑"/>
          <w:color w:val="auto"/>
          <w:highlight w:val="none"/>
          <w:lang w:eastAsia="zh-CN"/>
        </w:rPr>
      </w:pPr>
      <w:r>
        <w:rPr>
          <w:rFonts w:hint="eastAsia" w:ascii="微软雅黑" w:hAnsi="微软雅黑" w:eastAsia="微软雅黑" w:cs="微软雅黑"/>
          <w:color w:val="auto"/>
          <w:highlight w:val="none"/>
          <w:lang w:eastAsia="zh-CN"/>
        </w:rPr>
        <w:t>（</w:t>
      </w:r>
      <w:r>
        <w:rPr>
          <w:rFonts w:hint="eastAsia" w:ascii="微软雅黑" w:hAnsi="微软雅黑" w:eastAsia="微软雅黑" w:cs="微软雅黑"/>
          <w:color w:val="auto"/>
          <w:highlight w:val="none"/>
          <w:lang w:val="en-US" w:eastAsia="zh-CN"/>
        </w:rPr>
        <w:t>5</w:t>
      </w:r>
      <w:r>
        <w:rPr>
          <w:rFonts w:hint="eastAsia" w:ascii="微软雅黑" w:hAnsi="微软雅黑" w:eastAsia="微软雅黑" w:cs="微软雅黑"/>
          <w:color w:val="auto"/>
          <w:highlight w:val="none"/>
          <w:lang w:eastAsia="zh-CN"/>
        </w:rPr>
        <w:t>）施工现场配合：自施工图审查合格后起至工程竣工验收。</w:t>
      </w:r>
    </w:p>
    <w:p>
      <w:pPr>
        <w:pStyle w:val="6"/>
        <w:spacing w:line="360" w:lineRule="auto"/>
        <w:ind w:firstLine="420"/>
        <w:rPr>
          <w:rFonts w:ascii="微软雅黑" w:hAnsi="微软雅黑" w:eastAsia="微软雅黑" w:cs="微软雅黑"/>
          <w:color w:val="auto"/>
          <w:highlight w:val="none"/>
          <w:lang w:eastAsia="zh-CN"/>
        </w:rPr>
      </w:pPr>
      <w:r>
        <w:rPr>
          <w:rFonts w:hint="eastAsia" w:ascii="微软雅黑" w:hAnsi="微软雅黑" w:eastAsia="微软雅黑" w:cs="微软雅黑"/>
          <w:color w:val="auto"/>
          <w:highlight w:val="none"/>
          <w:lang w:eastAsia="zh-CN"/>
        </w:rPr>
        <w:t>（</w:t>
      </w:r>
      <w:r>
        <w:rPr>
          <w:rFonts w:hint="eastAsia" w:ascii="微软雅黑" w:hAnsi="微软雅黑" w:eastAsia="微软雅黑" w:cs="微软雅黑"/>
          <w:color w:val="auto"/>
          <w:highlight w:val="none"/>
          <w:lang w:val="en-US" w:eastAsia="zh-CN"/>
        </w:rPr>
        <w:t>6</w:t>
      </w:r>
      <w:r>
        <w:rPr>
          <w:rFonts w:hint="eastAsia" w:ascii="微软雅黑" w:hAnsi="微软雅黑" w:eastAsia="微软雅黑" w:cs="微软雅黑"/>
          <w:color w:val="auto"/>
          <w:highlight w:val="none"/>
          <w:lang w:eastAsia="zh-CN"/>
        </w:rPr>
        <w:t>）后评估：项目工程竣工验收后20日内。</w:t>
      </w:r>
    </w:p>
    <w:p>
      <w:pPr>
        <w:pStyle w:val="3"/>
        <w:rPr>
          <w:rFonts w:ascii="微软雅黑" w:hAnsi="微软雅黑" w:eastAsia="微软雅黑" w:cs="微软雅黑"/>
          <w:color w:val="auto"/>
          <w:sz w:val="28"/>
          <w:szCs w:val="28"/>
          <w:highlight w:val="none"/>
        </w:rPr>
      </w:pPr>
      <w:bookmarkStart w:id="4" w:name="_Toc13248929"/>
      <w:bookmarkStart w:id="5" w:name="_Toc13249326"/>
      <w:r>
        <w:rPr>
          <w:rFonts w:hint="eastAsia" w:ascii="微软雅黑" w:hAnsi="微软雅黑" w:eastAsia="微软雅黑" w:cs="微软雅黑"/>
          <w:color w:val="auto"/>
          <w:sz w:val="28"/>
          <w:szCs w:val="28"/>
          <w:highlight w:val="none"/>
        </w:rPr>
        <w:t>三、执行标准/规范</w:t>
      </w:r>
    </w:p>
    <w:p>
      <w:pPr>
        <w:spacing w:line="360" w:lineRule="auto"/>
        <w:ind w:firstLine="420" w:firstLineChars="200"/>
        <w:rPr>
          <w:rFonts w:ascii="微软雅黑" w:hAnsi="微软雅黑" w:eastAsia="微软雅黑" w:cs="微软雅黑"/>
          <w:color w:val="auto"/>
          <w:sz w:val="21"/>
          <w:szCs w:val="21"/>
          <w:highlight w:val="none"/>
          <w:lang w:eastAsia="zh-CN"/>
        </w:rPr>
      </w:pPr>
      <w:r>
        <w:rPr>
          <w:rFonts w:hint="eastAsia" w:ascii="微软雅黑" w:hAnsi="微软雅黑" w:eastAsia="微软雅黑" w:cs="微软雅黑"/>
          <w:color w:val="auto"/>
          <w:sz w:val="21"/>
          <w:szCs w:val="21"/>
          <w:highlight w:val="none"/>
          <w:lang w:eastAsia="zh-CN"/>
        </w:rPr>
        <w:t>《建筑工程设计文件编制深度规定》（</w:t>
      </w:r>
      <w:r>
        <w:rPr>
          <w:rFonts w:hint="eastAsia" w:ascii="微软雅黑" w:hAnsi="微软雅黑" w:eastAsia="微软雅黑" w:cs="微软雅黑"/>
          <w:color w:val="auto"/>
          <w:sz w:val="21"/>
          <w:szCs w:val="21"/>
          <w:highlight w:val="none"/>
          <w:lang w:val="en-US" w:eastAsia="zh-CN"/>
        </w:rPr>
        <w:t>2016</w:t>
      </w:r>
      <w:r>
        <w:rPr>
          <w:rFonts w:hint="eastAsia" w:ascii="微软雅黑" w:hAnsi="微软雅黑" w:eastAsia="微软雅黑" w:cs="微软雅黑"/>
          <w:color w:val="auto"/>
          <w:sz w:val="21"/>
          <w:szCs w:val="21"/>
          <w:highlight w:val="none"/>
          <w:lang w:eastAsia="zh-CN"/>
        </w:rPr>
        <w:t>版））。</w:t>
      </w:r>
    </w:p>
    <w:p>
      <w:pPr>
        <w:pStyle w:val="3"/>
        <w:rPr>
          <w:rFonts w:ascii="微软雅黑" w:hAnsi="微软雅黑" w:eastAsia="微软雅黑" w:cs="微软雅黑"/>
          <w:color w:val="auto"/>
          <w:sz w:val="21"/>
          <w:szCs w:val="21"/>
          <w:highlight w:val="none"/>
        </w:rPr>
      </w:pPr>
      <w:r>
        <w:rPr>
          <w:rFonts w:hint="eastAsia" w:ascii="微软雅黑" w:hAnsi="微软雅黑" w:eastAsia="微软雅黑" w:cs="微软雅黑"/>
          <w:color w:val="auto"/>
          <w:sz w:val="28"/>
          <w:szCs w:val="28"/>
          <w:highlight w:val="none"/>
        </w:rPr>
        <w:t>四、服务要求</w:t>
      </w:r>
    </w:p>
    <w:p>
      <w:pPr>
        <w:spacing w:line="360" w:lineRule="auto"/>
        <w:ind w:firstLine="420" w:firstLineChars="200"/>
        <w:rPr>
          <w:rFonts w:ascii="微软雅黑" w:hAnsi="微软雅黑" w:eastAsia="微软雅黑" w:cs="微软雅黑"/>
          <w:color w:val="auto"/>
          <w:sz w:val="21"/>
          <w:szCs w:val="21"/>
          <w:highlight w:val="none"/>
          <w:lang w:eastAsia="zh-CN"/>
        </w:rPr>
      </w:pPr>
      <w:r>
        <w:rPr>
          <w:rFonts w:hint="eastAsia" w:ascii="微软雅黑" w:hAnsi="微软雅黑" w:eastAsia="微软雅黑" w:cs="微软雅黑"/>
          <w:color w:val="auto"/>
          <w:sz w:val="21"/>
          <w:szCs w:val="21"/>
          <w:highlight w:val="none"/>
          <w:lang w:val="en-US" w:eastAsia="zh-CN"/>
        </w:rPr>
        <w:t>1</w:t>
      </w:r>
      <w:r>
        <w:rPr>
          <w:rFonts w:hint="eastAsia" w:ascii="微软雅黑" w:hAnsi="微软雅黑" w:eastAsia="微软雅黑" w:cs="微软雅黑"/>
          <w:color w:val="auto"/>
          <w:sz w:val="21"/>
          <w:szCs w:val="21"/>
          <w:highlight w:val="none"/>
          <w:lang w:eastAsia="zh-CN"/>
        </w:rPr>
        <w:t>、服务具体要求：</w:t>
      </w:r>
    </w:p>
    <w:p>
      <w:pPr>
        <w:spacing w:line="360" w:lineRule="auto"/>
        <w:ind w:firstLine="420" w:firstLineChars="200"/>
        <w:rPr>
          <w:rFonts w:ascii="微软雅黑" w:hAnsi="微软雅黑" w:eastAsia="微软雅黑" w:cs="微软雅黑"/>
          <w:color w:val="auto"/>
          <w:sz w:val="21"/>
          <w:szCs w:val="21"/>
          <w:highlight w:val="none"/>
          <w:lang w:eastAsia="zh-CN"/>
        </w:rPr>
      </w:pPr>
      <w:r>
        <w:rPr>
          <w:rFonts w:hint="eastAsia" w:ascii="微软雅黑" w:hAnsi="微软雅黑" w:eastAsia="微软雅黑" w:cs="微软雅黑"/>
          <w:color w:val="auto"/>
          <w:sz w:val="21"/>
          <w:szCs w:val="21"/>
          <w:highlight w:val="none"/>
          <w:lang w:val="en-US" w:eastAsia="zh-CN"/>
        </w:rPr>
        <w:t>1</w:t>
      </w:r>
      <w:r>
        <w:rPr>
          <w:rFonts w:hint="eastAsia" w:ascii="微软雅黑" w:hAnsi="微软雅黑" w:eastAsia="微软雅黑" w:cs="微软雅黑"/>
          <w:color w:val="auto"/>
          <w:sz w:val="21"/>
          <w:szCs w:val="21"/>
          <w:highlight w:val="none"/>
          <w:lang w:eastAsia="zh-CN"/>
        </w:rPr>
        <w:t>）设计应先进行方案设计（含估算编制），报建设单位审核；待甲方审核确认后方可进行初步设计工作。初步设计图纸完成时，应同时完成初步设计概算，报建设单位审核；待建设单位审核确认后方可进行施工图设计。</w:t>
      </w:r>
    </w:p>
    <w:p>
      <w:pPr>
        <w:spacing w:line="360" w:lineRule="auto"/>
        <w:ind w:firstLine="420" w:firstLineChars="200"/>
        <w:rPr>
          <w:rFonts w:ascii="微软雅黑" w:hAnsi="微软雅黑" w:eastAsia="微软雅黑" w:cs="微软雅黑"/>
          <w:color w:val="auto"/>
          <w:sz w:val="21"/>
          <w:szCs w:val="21"/>
          <w:highlight w:val="none"/>
          <w:lang w:eastAsia="zh-CN"/>
        </w:rPr>
      </w:pPr>
      <w:r>
        <w:rPr>
          <w:rFonts w:hint="eastAsia" w:ascii="微软雅黑" w:hAnsi="微软雅黑" w:eastAsia="微软雅黑" w:cs="微软雅黑"/>
          <w:color w:val="auto"/>
          <w:sz w:val="21"/>
          <w:szCs w:val="21"/>
          <w:highlight w:val="none"/>
          <w:lang w:val="en-US" w:eastAsia="zh-CN"/>
        </w:rPr>
        <w:t>2</w:t>
      </w:r>
      <w:r>
        <w:rPr>
          <w:rFonts w:hint="eastAsia" w:ascii="微软雅黑" w:hAnsi="微软雅黑" w:eastAsia="微软雅黑" w:cs="微软雅黑"/>
          <w:color w:val="auto"/>
          <w:sz w:val="21"/>
          <w:szCs w:val="21"/>
          <w:highlight w:val="none"/>
          <w:lang w:eastAsia="zh-CN"/>
        </w:rPr>
        <w:t>）按建设单位要求编制设备和材料工程量清单、采购技术规格书，内容包含但不仅限于选用的规范及标准、设备和材料的型号、规格、位置和数量、设备和材料的主要技术参数要求、采购和安装的注意事项和技术要求等，并不应注明厂家名称。</w:t>
      </w:r>
    </w:p>
    <w:p>
      <w:pPr>
        <w:spacing w:line="360" w:lineRule="auto"/>
        <w:ind w:firstLine="420" w:firstLineChars="200"/>
        <w:rPr>
          <w:rFonts w:ascii="微软雅黑" w:hAnsi="微软雅黑" w:eastAsia="微软雅黑" w:cs="微软雅黑"/>
          <w:color w:val="auto"/>
          <w:sz w:val="21"/>
          <w:szCs w:val="21"/>
          <w:highlight w:val="none"/>
          <w:lang w:eastAsia="zh-CN"/>
        </w:rPr>
      </w:pPr>
      <w:r>
        <w:rPr>
          <w:rFonts w:hint="eastAsia" w:ascii="微软雅黑" w:hAnsi="微软雅黑" w:eastAsia="微软雅黑" w:cs="微软雅黑"/>
          <w:color w:val="auto"/>
          <w:sz w:val="21"/>
          <w:szCs w:val="21"/>
          <w:highlight w:val="none"/>
          <w:lang w:val="en-US" w:eastAsia="zh-CN"/>
        </w:rPr>
        <w:t>3</w:t>
      </w:r>
      <w:r>
        <w:rPr>
          <w:rFonts w:hint="eastAsia" w:ascii="微软雅黑" w:hAnsi="微软雅黑" w:eastAsia="微软雅黑" w:cs="微软雅黑"/>
          <w:color w:val="auto"/>
          <w:sz w:val="21"/>
          <w:szCs w:val="21"/>
          <w:highlight w:val="none"/>
          <w:lang w:eastAsia="zh-CN"/>
        </w:rPr>
        <w:t>）配合设计文件通过专家评审、审图机构审查、建设单位及地方相关主管部门的审批。</w:t>
      </w:r>
    </w:p>
    <w:p>
      <w:pPr>
        <w:spacing w:line="360" w:lineRule="auto"/>
        <w:ind w:firstLine="420" w:firstLineChars="200"/>
        <w:rPr>
          <w:rFonts w:ascii="微软雅黑" w:hAnsi="微软雅黑" w:eastAsia="微软雅黑" w:cs="微软雅黑"/>
          <w:color w:val="auto"/>
          <w:sz w:val="21"/>
          <w:szCs w:val="21"/>
          <w:highlight w:val="none"/>
          <w:lang w:eastAsia="zh-CN"/>
        </w:rPr>
      </w:pPr>
      <w:r>
        <w:rPr>
          <w:rFonts w:hint="eastAsia" w:ascii="微软雅黑" w:hAnsi="微软雅黑" w:eastAsia="微软雅黑" w:cs="微软雅黑"/>
          <w:color w:val="auto"/>
          <w:sz w:val="21"/>
          <w:szCs w:val="21"/>
          <w:highlight w:val="none"/>
          <w:lang w:val="en-US" w:eastAsia="zh-CN"/>
        </w:rPr>
        <w:t>4</w:t>
      </w:r>
      <w:r>
        <w:rPr>
          <w:rFonts w:hint="eastAsia" w:ascii="微软雅黑" w:hAnsi="微软雅黑" w:eastAsia="微软雅黑" w:cs="微软雅黑"/>
          <w:color w:val="auto"/>
          <w:sz w:val="21"/>
          <w:szCs w:val="21"/>
          <w:highlight w:val="none"/>
          <w:lang w:eastAsia="zh-CN"/>
        </w:rPr>
        <w:t>）设计工作将按照建设单位的建设要求，分期、分阶段设计和出图。</w:t>
      </w:r>
    </w:p>
    <w:p>
      <w:pPr>
        <w:spacing w:line="360" w:lineRule="auto"/>
        <w:ind w:firstLine="420" w:firstLineChars="200"/>
        <w:rPr>
          <w:rFonts w:ascii="微软雅黑" w:hAnsi="微软雅黑" w:eastAsia="微软雅黑" w:cs="微软雅黑"/>
          <w:color w:val="auto"/>
          <w:sz w:val="21"/>
          <w:szCs w:val="21"/>
          <w:highlight w:val="none"/>
          <w:lang w:eastAsia="zh-CN"/>
        </w:rPr>
      </w:pPr>
      <w:r>
        <w:rPr>
          <w:rFonts w:hint="eastAsia" w:ascii="微软雅黑" w:hAnsi="微软雅黑" w:eastAsia="微软雅黑" w:cs="微软雅黑"/>
          <w:color w:val="auto"/>
          <w:sz w:val="21"/>
          <w:szCs w:val="21"/>
          <w:highlight w:val="none"/>
          <w:lang w:val="en-US" w:eastAsia="zh-CN"/>
        </w:rPr>
        <w:t>5</w:t>
      </w:r>
      <w:r>
        <w:rPr>
          <w:rFonts w:hint="eastAsia" w:ascii="微软雅黑" w:hAnsi="微软雅黑" w:eastAsia="微软雅黑" w:cs="微软雅黑"/>
          <w:color w:val="auto"/>
          <w:sz w:val="21"/>
          <w:szCs w:val="21"/>
          <w:highlight w:val="none"/>
          <w:lang w:eastAsia="zh-CN"/>
        </w:rPr>
        <w:t>）后期与施工过程有关的配合服务。</w:t>
      </w:r>
    </w:p>
    <w:p>
      <w:pPr>
        <w:spacing w:line="360" w:lineRule="auto"/>
        <w:ind w:firstLine="420" w:firstLineChars="200"/>
        <w:rPr>
          <w:rFonts w:ascii="微软雅黑" w:hAnsi="微软雅黑" w:eastAsia="微软雅黑" w:cs="微软雅黑"/>
          <w:color w:val="auto"/>
          <w:sz w:val="21"/>
          <w:szCs w:val="21"/>
          <w:highlight w:val="none"/>
          <w:lang w:eastAsia="zh-CN"/>
        </w:rPr>
      </w:pPr>
      <w:r>
        <w:rPr>
          <w:rFonts w:hint="eastAsia" w:ascii="微软雅黑" w:hAnsi="微软雅黑" w:eastAsia="微软雅黑" w:cs="微软雅黑"/>
          <w:color w:val="auto"/>
          <w:sz w:val="21"/>
          <w:szCs w:val="21"/>
          <w:highlight w:val="none"/>
          <w:lang w:val="en-US" w:eastAsia="zh-CN"/>
        </w:rPr>
        <w:t>6</w:t>
      </w:r>
      <w:r>
        <w:rPr>
          <w:rFonts w:hint="eastAsia" w:ascii="微软雅黑" w:hAnsi="微软雅黑" w:eastAsia="微软雅黑" w:cs="微软雅黑"/>
          <w:color w:val="auto"/>
          <w:sz w:val="21"/>
          <w:szCs w:val="21"/>
          <w:highlight w:val="none"/>
          <w:lang w:eastAsia="zh-CN"/>
        </w:rPr>
        <w:t>）配合施工单位完成竣工图的编制工作。</w:t>
      </w:r>
    </w:p>
    <w:p>
      <w:pPr>
        <w:pStyle w:val="3"/>
        <w:rPr>
          <w:rFonts w:ascii="微软雅黑" w:hAnsi="微软雅黑" w:eastAsia="微软雅黑" w:cs="微软雅黑"/>
          <w:color w:val="auto"/>
          <w:sz w:val="21"/>
          <w:szCs w:val="21"/>
          <w:highlight w:val="none"/>
        </w:rPr>
      </w:pPr>
      <w:r>
        <w:rPr>
          <w:rFonts w:hint="eastAsia" w:ascii="微软雅黑" w:hAnsi="微软雅黑" w:eastAsia="微软雅黑" w:cs="微软雅黑"/>
          <w:color w:val="auto"/>
          <w:sz w:val="28"/>
          <w:szCs w:val="28"/>
          <w:highlight w:val="none"/>
        </w:rPr>
        <w:t>五、</w:t>
      </w:r>
      <w:r>
        <w:rPr>
          <w:rFonts w:hint="eastAsia" w:ascii="微软雅黑" w:hAnsi="微软雅黑" w:eastAsia="微软雅黑" w:cs="微软雅黑"/>
          <w:bCs/>
          <w:color w:val="auto"/>
          <w:sz w:val="28"/>
          <w:szCs w:val="28"/>
          <w:highlight w:val="none"/>
        </w:rPr>
        <w:t>配备资源要求</w:t>
      </w:r>
    </w:p>
    <w:p>
      <w:pPr>
        <w:pStyle w:val="6"/>
        <w:spacing w:line="360" w:lineRule="auto"/>
        <w:ind w:firstLine="420"/>
        <w:outlineLvl w:val="2"/>
        <w:rPr>
          <w:rFonts w:ascii="微软雅黑" w:hAnsi="微软雅黑" w:eastAsia="微软雅黑" w:cs="微软雅黑"/>
          <w:color w:val="auto"/>
          <w:highlight w:val="none"/>
          <w:lang w:eastAsia="zh-CN"/>
        </w:rPr>
      </w:pPr>
      <w:r>
        <w:rPr>
          <w:rFonts w:hint="eastAsia" w:ascii="微软雅黑" w:hAnsi="微软雅黑" w:eastAsia="微软雅黑" w:cs="微软雅黑"/>
          <w:color w:val="auto"/>
          <w:highlight w:val="none"/>
          <w:lang w:eastAsia="zh-CN"/>
        </w:rPr>
        <w:t>1、项目负责人的资历</w:t>
      </w:r>
    </w:p>
    <w:p>
      <w:pPr>
        <w:pStyle w:val="6"/>
        <w:spacing w:line="360" w:lineRule="auto"/>
        <w:ind w:firstLine="420"/>
        <w:rPr>
          <w:rFonts w:hint="eastAsia" w:ascii="微软雅黑" w:hAnsi="微软雅黑" w:eastAsia="微软雅黑" w:cs="微软雅黑"/>
          <w:color w:val="auto"/>
          <w:highlight w:val="none"/>
          <w:lang w:eastAsia="zh-CN"/>
        </w:rPr>
      </w:pPr>
      <w:r>
        <w:rPr>
          <w:rFonts w:hint="eastAsia" w:ascii="微软雅黑" w:hAnsi="微软雅黑" w:eastAsia="微软雅黑" w:cs="微软雅黑"/>
          <w:color w:val="auto"/>
          <w:highlight w:val="none"/>
          <w:lang w:eastAsia="zh-CN"/>
        </w:rPr>
        <w:t>项目应配备一名有技术经验的项目负责人主持设计工作。</w:t>
      </w:r>
    </w:p>
    <w:p>
      <w:pPr>
        <w:pStyle w:val="6"/>
        <w:spacing w:line="360" w:lineRule="auto"/>
        <w:ind w:firstLine="420"/>
        <w:outlineLvl w:val="2"/>
        <w:rPr>
          <w:rFonts w:ascii="微软雅黑" w:hAnsi="微软雅黑" w:eastAsia="微软雅黑" w:cs="微软雅黑"/>
          <w:color w:val="auto"/>
          <w:highlight w:val="none"/>
          <w:lang w:eastAsia="zh-CN"/>
        </w:rPr>
      </w:pPr>
      <w:r>
        <w:rPr>
          <w:rFonts w:hint="eastAsia" w:ascii="微软雅黑" w:hAnsi="微软雅黑" w:eastAsia="微软雅黑" w:cs="微软雅黑"/>
          <w:color w:val="auto"/>
          <w:highlight w:val="none"/>
          <w:lang w:eastAsia="zh-CN"/>
        </w:rPr>
        <w:t>2、专业负责人的资历</w:t>
      </w:r>
    </w:p>
    <w:p>
      <w:pPr>
        <w:pStyle w:val="7"/>
        <w:ind w:left="0"/>
        <w:outlineLvl w:val="0"/>
        <w:rPr>
          <w:rFonts w:hint="eastAsia" w:ascii="微软雅黑" w:hAnsi="微软雅黑" w:eastAsia="微软雅黑" w:cs="微软雅黑"/>
          <w:color w:val="auto"/>
          <w:sz w:val="21"/>
          <w:szCs w:val="21"/>
          <w:highlight w:val="none"/>
        </w:rPr>
      </w:pPr>
      <w:bookmarkStart w:id="6" w:name="_Hlk90221074"/>
      <w:r>
        <w:rPr>
          <w:rFonts w:hint="eastAsia" w:ascii="微软雅黑" w:hAnsi="微软雅黑" w:eastAsia="微软雅黑" w:cs="微软雅黑"/>
          <w:color w:val="auto"/>
          <w:sz w:val="21"/>
          <w:szCs w:val="21"/>
          <w:highlight w:val="none"/>
        </w:rPr>
        <w:t>建筑专业负责人1人、结构专业负责人1人、规划专业负责人1人、给排水专业负责人1人</w:t>
      </w:r>
      <w:bookmarkEnd w:id="6"/>
      <w:r>
        <w:rPr>
          <w:rFonts w:hint="eastAsia" w:ascii="微软雅黑" w:hAnsi="微软雅黑" w:eastAsia="微软雅黑" w:cs="微软雅黑"/>
          <w:color w:val="auto"/>
          <w:sz w:val="21"/>
          <w:szCs w:val="21"/>
          <w:highlight w:val="none"/>
        </w:rPr>
        <w:t>。</w:t>
      </w:r>
    </w:p>
    <w:p>
      <w:pPr>
        <w:pStyle w:val="7"/>
        <w:ind w:left="0"/>
        <w:outlineLvl w:val="0"/>
        <w:rPr>
          <w:rFonts w:ascii="微软雅黑" w:hAnsi="微软雅黑" w:eastAsia="微软雅黑" w:cs="微软雅黑"/>
          <w:bCs/>
          <w:color w:val="auto"/>
          <w:sz w:val="28"/>
          <w:szCs w:val="28"/>
          <w:highlight w:val="none"/>
        </w:rPr>
      </w:pPr>
      <w:r>
        <w:rPr>
          <w:rFonts w:hint="eastAsia" w:ascii="微软雅黑" w:hAnsi="微软雅黑" w:eastAsia="微软雅黑" w:cs="微软雅黑"/>
          <w:bCs/>
          <w:color w:val="auto"/>
          <w:sz w:val="28"/>
          <w:szCs w:val="28"/>
          <w:highlight w:val="none"/>
        </w:rPr>
        <w:t>六、服务进度跟踪</w:t>
      </w:r>
    </w:p>
    <w:p>
      <w:pPr>
        <w:pStyle w:val="6"/>
        <w:spacing w:line="360" w:lineRule="auto"/>
        <w:ind w:firstLine="420"/>
        <w:rPr>
          <w:rFonts w:ascii="微软雅黑" w:hAnsi="微软雅黑" w:eastAsia="微软雅黑" w:cs="微软雅黑"/>
          <w:color w:val="auto"/>
          <w:highlight w:val="none"/>
          <w:lang w:eastAsia="zh-CN"/>
        </w:rPr>
      </w:pPr>
      <w:r>
        <w:rPr>
          <w:rFonts w:hint="eastAsia" w:ascii="微软雅黑" w:hAnsi="微软雅黑" w:eastAsia="微软雅黑" w:cs="微软雅黑"/>
          <w:color w:val="auto"/>
          <w:highlight w:val="none"/>
          <w:lang w:eastAsia="zh-CN"/>
        </w:rPr>
        <w:t>（1）必须在合同生效后按照签订的合同要求执行：方案设计优化自合同签订之日起15日内完成；初步设计自方案审批通过之日起20日内完成；施工图设计自初步设计批复后20日内完成。</w:t>
      </w:r>
    </w:p>
    <w:p>
      <w:pPr>
        <w:pStyle w:val="6"/>
        <w:spacing w:line="360" w:lineRule="auto"/>
        <w:ind w:firstLine="420"/>
        <w:rPr>
          <w:rFonts w:ascii="微软雅黑" w:hAnsi="微软雅黑" w:eastAsia="微软雅黑" w:cs="微软雅黑"/>
          <w:color w:val="auto"/>
          <w:highlight w:val="none"/>
          <w:lang w:eastAsia="zh-CN"/>
        </w:rPr>
      </w:pPr>
      <w:r>
        <w:rPr>
          <w:rFonts w:hint="eastAsia" w:ascii="微软雅黑" w:hAnsi="微软雅黑" w:eastAsia="微软雅黑" w:cs="微软雅黑"/>
          <w:color w:val="auto"/>
          <w:highlight w:val="none"/>
          <w:lang w:eastAsia="zh-CN"/>
        </w:rPr>
        <w:t>（2）设计服务合同签订后每周上报设计进度工作内容。</w:t>
      </w:r>
    </w:p>
    <w:p>
      <w:pPr>
        <w:pStyle w:val="6"/>
        <w:spacing w:line="360" w:lineRule="auto"/>
        <w:ind w:firstLine="420"/>
        <w:rPr>
          <w:rFonts w:ascii="微软雅黑" w:hAnsi="微软雅黑" w:eastAsia="微软雅黑" w:cs="微软雅黑"/>
          <w:color w:val="auto"/>
          <w:sz w:val="28"/>
          <w:szCs w:val="28"/>
          <w:highlight w:val="none"/>
        </w:rPr>
      </w:pPr>
      <w:r>
        <w:rPr>
          <w:rFonts w:hint="eastAsia" w:ascii="微软雅黑" w:hAnsi="微软雅黑" w:eastAsia="微软雅黑" w:cs="微软雅黑"/>
          <w:color w:val="auto"/>
          <w:highlight w:val="none"/>
          <w:lang w:eastAsia="zh-CN"/>
        </w:rPr>
        <w:t>（3）自施工图审查合格后起至工程竣工验收，须提供施工现场配合。</w:t>
      </w:r>
    </w:p>
    <w:p>
      <w:pPr>
        <w:pStyle w:val="7"/>
        <w:ind w:left="0"/>
        <w:outlineLvl w:val="0"/>
        <w:rPr>
          <w:rFonts w:ascii="微软雅黑" w:hAnsi="微软雅黑" w:eastAsia="微软雅黑" w:cs="微软雅黑"/>
          <w:color w:val="auto"/>
          <w:sz w:val="28"/>
          <w:szCs w:val="28"/>
          <w:highlight w:val="none"/>
        </w:rPr>
      </w:pPr>
      <w:r>
        <w:rPr>
          <w:rFonts w:hint="eastAsia" w:ascii="微软雅黑" w:hAnsi="微软雅黑" w:eastAsia="微软雅黑" w:cs="微软雅黑"/>
          <w:color w:val="auto"/>
          <w:sz w:val="28"/>
          <w:szCs w:val="28"/>
          <w:highlight w:val="none"/>
        </w:rPr>
        <w:t>七、服务及验收标准</w:t>
      </w:r>
    </w:p>
    <w:tbl>
      <w:tblPr>
        <w:tblStyle w:val="12"/>
        <w:tblpPr w:leftFromText="180" w:rightFromText="180" w:vertAnchor="text" w:horzAnchor="page" w:tblpX="1803" w:tblpY="843"/>
        <w:tblOverlap w:val="never"/>
        <w:tblW w:w="4998" w:type="pct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63"/>
        <w:gridCol w:w="2239"/>
        <w:gridCol w:w="2130"/>
        <w:gridCol w:w="3287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07" w:type="pct"/>
          </w:tcPr>
          <w:p>
            <w:pPr>
              <w:tabs>
                <w:tab w:val="left" w:pos="0"/>
                <w:tab w:val="left" w:pos="540"/>
              </w:tabs>
              <w:adjustRightInd w:val="0"/>
              <w:spacing w:line="360" w:lineRule="auto"/>
              <w:ind w:firstLine="360" w:firstLineChars="200"/>
              <w:jc w:val="center"/>
              <w:textAlignment w:val="baseline"/>
              <w:rPr>
                <w:rFonts w:ascii="微软雅黑" w:hAnsi="微软雅黑" w:eastAsia="微软雅黑" w:cs="微软雅黑"/>
                <w:color w:val="auto"/>
                <w:sz w:val="18"/>
                <w:szCs w:val="18"/>
                <w:highlight w:val="none"/>
              </w:rPr>
            </w:pPr>
            <w:r>
              <w:rPr>
                <w:rFonts w:hint="eastAsia" w:ascii="微软雅黑" w:hAnsi="微软雅黑" w:eastAsia="微软雅黑" w:cs="微软雅黑"/>
                <w:color w:val="auto"/>
                <w:sz w:val="18"/>
                <w:szCs w:val="18"/>
                <w:highlight w:val="none"/>
              </w:rPr>
              <w:t>序号</w:t>
            </w:r>
          </w:p>
        </w:tc>
        <w:tc>
          <w:tcPr>
            <w:tcW w:w="1314" w:type="pct"/>
          </w:tcPr>
          <w:p>
            <w:pPr>
              <w:tabs>
                <w:tab w:val="left" w:pos="0"/>
                <w:tab w:val="left" w:pos="540"/>
              </w:tabs>
              <w:adjustRightInd w:val="0"/>
              <w:spacing w:line="360" w:lineRule="auto"/>
              <w:ind w:firstLine="720" w:firstLineChars="400"/>
              <w:jc w:val="both"/>
              <w:textAlignment w:val="baseline"/>
              <w:rPr>
                <w:rFonts w:ascii="微软雅黑" w:hAnsi="微软雅黑" w:eastAsia="微软雅黑" w:cs="微软雅黑"/>
                <w:color w:val="auto"/>
                <w:sz w:val="18"/>
                <w:szCs w:val="18"/>
                <w:highlight w:val="none"/>
              </w:rPr>
            </w:pPr>
            <w:r>
              <w:rPr>
                <w:rFonts w:hint="eastAsia" w:ascii="微软雅黑" w:hAnsi="微软雅黑" w:eastAsia="微软雅黑" w:cs="微软雅黑"/>
                <w:color w:val="auto"/>
                <w:sz w:val="18"/>
                <w:szCs w:val="18"/>
                <w:highlight w:val="none"/>
              </w:rPr>
              <w:t>内容</w:t>
            </w:r>
          </w:p>
        </w:tc>
        <w:tc>
          <w:tcPr>
            <w:tcW w:w="1250" w:type="pct"/>
          </w:tcPr>
          <w:p>
            <w:pPr>
              <w:tabs>
                <w:tab w:val="left" w:pos="0"/>
                <w:tab w:val="left" w:pos="540"/>
              </w:tabs>
              <w:adjustRightInd w:val="0"/>
              <w:spacing w:line="360" w:lineRule="auto"/>
              <w:ind w:firstLine="540" w:firstLineChars="300"/>
              <w:jc w:val="both"/>
              <w:textAlignment w:val="baseline"/>
              <w:rPr>
                <w:rFonts w:ascii="微软雅黑" w:hAnsi="微软雅黑" w:eastAsia="微软雅黑" w:cs="微软雅黑"/>
                <w:color w:val="auto"/>
                <w:sz w:val="18"/>
                <w:szCs w:val="18"/>
                <w:highlight w:val="none"/>
              </w:rPr>
            </w:pPr>
            <w:r>
              <w:rPr>
                <w:rFonts w:hint="eastAsia" w:ascii="微软雅黑" w:hAnsi="微软雅黑" w:eastAsia="微软雅黑" w:cs="微软雅黑"/>
                <w:color w:val="auto"/>
                <w:sz w:val="18"/>
                <w:szCs w:val="18"/>
                <w:highlight w:val="none"/>
              </w:rPr>
              <w:t>成果要求</w:t>
            </w:r>
          </w:p>
        </w:tc>
        <w:tc>
          <w:tcPr>
            <w:tcW w:w="1928" w:type="pct"/>
          </w:tcPr>
          <w:p>
            <w:pPr>
              <w:tabs>
                <w:tab w:val="left" w:pos="0"/>
                <w:tab w:val="left" w:pos="540"/>
              </w:tabs>
              <w:adjustRightInd w:val="0"/>
              <w:spacing w:line="360" w:lineRule="auto"/>
              <w:ind w:firstLine="1260" w:firstLineChars="700"/>
              <w:jc w:val="both"/>
              <w:textAlignment w:val="baseline"/>
              <w:rPr>
                <w:rFonts w:ascii="微软雅黑" w:hAnsi="微软雅黑" w:eastAsia="微软雅黑" w:cs="微软雅黑"/>
                <w:color w:val="auto"/>
                <w:sz w:val="18"/>
                <w:szCs w:val="18"/>
                <w:highlight w:val="none"/>
              </w:rPr>
            </w:pPr>
            <w:r>
              <w:rPr>
                <w:rFonts w:hint="eastAsia" w:ascii="微软雅黑" w:hAnsi="微软雅黑" w:eastAsia="微软雅黑" w:cs="微软雅黑"/>
                <w:color w:val="auto"/>
                <w:sz w:val="18"/>
                <w:szCs w:val="18"/>
                <w:highlight w:val="none"/>
              </w:rPr>
              <w:t>备注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07" w:type="pct"/>
            <w:vAlign w:val="center"/>
          </w:tcPr>
          <w:p>
            <w:pPr>
              <w:tabs>
                <w:tab w:val="left" w:pos="0"/>
                <w:tab w:val="left" w:pos="540"/>
              </w:tabs>
              <w:adjustRightInd w:val="0"/>
              <w:spacing w:line="360" w:lineRule="auto"/>
              <w:ind w:firstLine="360" w:firstLineChars="200"/>
              <w:jc w:val="left"/>
              <w:textAlignment w:val="baseline"/>
              <w:rPr>
                <w:rFonts w:ascii="微软雅黑" w:hAnsi="微软雅黑" w:eastAsia="微软雅黑" w:cs="微软雅黑"/>
                <w:color w:val="auto"/>
                <w:sz w:val="18"/>
                <w:szCs w:val="18"/>
                <w:highlight w:val="none"/>
              </w:rPr>
            </w:pPr>
            <w:r>
              <w:rPr>
                <w:rFonts w:hint="eastAsia" w:ascii="微软雅黑" w:hAnsi="微软雅黑" w:eastAsia="微软雅黑" w:cs="微软雅黑"/>
                <w:color w:val="auto"/>
                <w:sz w:val="18"/>
                <w:szCs w:val="18"/>
                <w:highlight w:val="none"/>
              </w:rPr>
              <w:t>1</w:t>
            </w:r>
          </w:p>
        </w:tc>
        <w:tc>
          <w:tcPr>
            <w:tcW w:w="1314" w:type="pct"/>
            <w:vAlign w:val="center"/>
          </w:tcPr>
          <w:p>
            <w:pPr>
              <w:tabs>
                <w:tab w:val="left" w:pos="0"/>
                <w:tab w:val="left" w:pos="540"/>
              </w:tabs>
              <w:adjustRightInd w:val="0"/>
              <w:spacing w:line="360" w:lineRule="auto"/>
              <w:ind w:firstLine="360" w:firstLineChars="200"/>
              <w:jc w:val="left"/>
              <w:textAlignment w:val="baseline"/>
              <w:rPr>
                <w:rFonts w:ascii="微软雅黑" w:hAnsi="微软雅黑" w:eastAsia="微软雅黑" w:cs="微软雅黑"/>
                <w:color w:val="auto"/>
                <w:sz w:val="18"/>
                <w:szCs w:val="18"/>
                <w:highlight w:val="none"/>
                <w:lang w:eastAsia="zh-CN"/>
              </w:rPr>
            </w:pPr>
            <w:r>
              <w:rPr>
                <w:rFonts w:hint="eastAsia" w:ascii="微软雅黑" w:hAnsi="微软雅黑" w:eastAsia="微软雅黑" w:cs="微软雅黑"/>
                <w:color w:val="auto"/>
                <w:sz w:val="18"/>
                <w:szCs w:val="18"/>
                <w:highlight w:val="none"/>
                <w:lang w:eastAsia="zh-CN"/>
              </w:rPr>
              <w:t>方案设计文本（含效果图、方案设计估算）</w:t>
            </w:r>
          </w:p>
        </w:tc>
        <w:tc>
          <w:tcPr>
            <w:tcW w:w="1250" w:type="pct"/>
            <w:vAlign w:val="center"/>
          </w:tcPr>
          <w:p>
            <w:pPr>
              <w:tabs>
                <w:tab w:val="left" w:pos="0"/>
                <w:tab w:val="left" w:pos="540"/>
              </w:tabs>
              <w:adjustRightInd w:val="0"/>
              <w:spacing w:line="360" w:lineRule="auto"/>
              <w:ind w:firstLine="360" w:firstLineChars="200"/>
              <w:jc w:val="left"/>
              <w:textAlignment w:val="baseline"/>
              <w:rPr>
                <w:rFonts w:ascii="微软雅黑" w:hAnsi="微软雅黑" w:eastAsia="微软雅黑" w:cs="微软雅黑"/>
                <w:color w:val="auto"/>
                <w:sz w:val="18"/>
                <w:szCs w:val="18"/>
                <w:highlight w:val="none"/>
              </w:rPr>
            </w:pPr>
            <w:r>
              <w:rPr>
                <w:rFonts w:hint="eastAsia" w:ascii="微软雅黑" w:hAnsi="微软雅黑" w:eastAsia="微软雅黑" w:cs="微软雅黑"/>
                <w:color w:val="auto"/>
                <w:sz w:val="18"/>
                <w:szCs w:val="18"/>
                <w:highlight w:val="none"/>
              </w:rPr>
              <w:t>A3方案本册8份，电子光盘4份。</w:t>
            </w:r>
          </w:p>
        </w:tc>
        <w:tc>
          <w:tcPr>
            <w:tcW w:w="1928" w:type="pct"/>
            <w:vAlign w:val="center"/>
          </w:tcPr>
          <w:p>
            <w:pPr>
              <w:tabs>
                <w:tab w:val="left" w:pos="0"/>
                <w:tab w:val="left" w:pos="540"/>
              </w:tabs>
              <w:adjustRightInd w:val="0"/>
              <w:spacing w:line="360" w:lineRule="auto"/>
              <w:ind w:firstLine="360" w:firstLineChars="200"/>
              <w:jc w:val="left"/>
              <w:textAlignment w:val="baseline"/>
              <w:rPr>
                <w:rFonts w:ascii="微软雅黑" w:hAnsi="微软雅黑" w:eastAsia="微软雅黑" w:cs="微软雅黑"/>
                <w:color w:val="auto"/>
                <w:sz w:val="18"/>
                <w:szCs w:val="18"/>
                <w:highlight w:val="none"/>
                <w:lang w:eastAsia="zh-CN"/>
              </w:rPr>
            </w:pPr>
            <w:r>
              <w:rPr>
                <w:rFonts w:hint="eastAsia" w:ascii="微软雅黑" w:hAnsi="微软雅黑" w:eastAsia="微软雅黑" w:cs="微软雅黑"/>
                <w:color w:val="auto"/>
                <w:sz w:val="18"/>
                <w:szCs w:val="18"/>
                <w:highlight w:val="none"/>
                <w:lang w:eastAsia="zh-CN"/>
              </w:rPr>
              <w:t>软面封皮，满足规划报批要求。包含设计说明、效果图等。电子版包括方案本册内容及单体3D模型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07" w:type="pct"/>
            <w:vAlign w:val="center"/>
          </w:tcPr>
          <w:p>
            <w:pPr>
              <w:tabs>
                <w:tab w:val="left" w:pos="0"/>
                <w:tab w:val="left" w:pos="540"/>
              </w:tabs>
              <w:adjustRightInd w:val="0"/>
              <w:spacing w:line="360" w:lineRule="auto"/>
              <w:ind w:firstLine="360" w:firstLineChars="200"/>
              <w:jc w:val="left"/>
              <w:textAlignment w:val="baseline"/>
              <w:rPr>
                <w:rFonts w:ascii="微软雅黑" w:hAnsi="微软雅黑" w:eastAsia="微软雅黑" w:cs="微软雅黑"/>
                <w:color w:val="auto"/>
                <w:sz w:val="18"/>
                <w:szCs w:val="18"/>
                <w:highlight w:val="none"/>
              </w:rPr>
            </w:pPr>
            <w:r>
              <w:rPr>
                <w:rFonts w:hint="eastAsia" w:ascii="微软雅黑" w:hAnsi="微软雅黑" w:eastAsia="微软雅黑" w:cs="微软雅黑"/>
                <w:color w:val="auto"/>
                <w:sz w:val="18"/>
                <w:szCs w:val="18"/>
                <w:highlight w:val="none"/>
              </w:rPr>
              <w:t>2</w:t>
            </w:r>
          </w:p>
        </w:tc>
        <w:tc>
          <w:tcPr>
            <w:tcW w:w="1314" w:type="pct"/>
            <w:vAlign w:val="center"/>
          </w:tcPr>
          <w:p>
            <w:pPr>
              <w:tabs>
                <w:tab w:val="left" w:pos="0"/>
                <w:tab w:val="left" w:pos="540"/>
              </w:tabs>
              <w:adjustRightInd w:val="0"/>
              <w:spacing w:line="360" w:lineRule="auto"/>
              <w:ind w:firstLine="360" w:firstLineChars="200"/>
              <w:jc w:val="left"/>
              <w:textAlignment w:val="baseline"/>
              <w:rPr>
                <w:rFonts w:ascii="微软雅黑" w:hAnsi="微软雅黑" w:eastAsia="微软雅黑" w:cs="微软雅黑"/>
                <w:color w:val="auto"/>
                <w:sz w:val="18"/>
                <w:szCs w:val="18"/>
                <w:highlight w:val="none"/>
              </w:rPr>
            </w:pPr>
            <w:r>
              <w:rPr>
                <w:rFonts w:hint="eastAsia" w:ascii="微软雅黑" w:hAnsi="微软雅黑" w:eastAsia="微软雅黑" w:cs="微软雅黑"/>
                <w:color w:val="auto"/>
                <w:sz w:val="18"/>
                <w:szCs w:val="18"/>
                <w:highlight w:val="none"/>
                <w:lang w:eastAsia="zh-CN"/>
              </w:rPr>
              <w:t>施工图设计图纸（按要求装订）</w:t>
            </w:r>
          </w:p>
        </w:tc>
        <w:tc>
          <w:tcPr>
            <w:tcW w:w="1250" w:type="pct"/>
            <w:vAlign w:val="center"/>
          </w:tcPr>
          <w:p>
            <w:pPr>
              <w:tabs>
                <w:tab w:val="left" w:pos="0"/>
                <w:tab w:val="left" w:pos="540"/>
              </w:tabs>
              <w:adjustRightInd w:val="0"/>
              <w:spacing w:line="360" w:lineRule="auto"/>
              <w:ind w:firstLine="360" w:firstLineChars="200"/>
              <w:jc w:val="left"/>
              <w:textAlignment w:val="baseline"/>
              <w:rPr>
                <w:rFonts w:ascii="微软雅黑" w:hAnsi="微软雅黑" w:eastAsia="微软雅黑" w:cs="微软雅黑"/>
                <w:color w:val="auto"/>
                <w:sz w:val="18"/>
                <w:szCs w:val="18"/>
                <w:highlight w:val="none"/>
                <w:lang w:eastAsia="zh-CN"/>
              </w:rPr>
            </w:pPr>
            <w:r>
              <w:rPr>
                <w:rFonts w:hint="eastAsia" w:ascii="微软雅黑" w:hAnsi="微软雅黑" w:eastAsia="微软雅黑" w:cs="微软雅黑"/>
                <w:color w:val="auto"/>
                <w:sz w:val="18"/>
                <w:szCs w:val="18"/>
                <w:highlight w:val="none"/>
                <w:lang w:eastAsia="zh-CN"/>
              </w:rPr>
              <w:t>施工预审白图8套，施工蓝图20套（精装5套，普装15套），电子光盘4份。含加盖红章的施工图蓝图扫描件</w:t>
            </w:r>
          </w:p>
        </w:tc>
        <w:tc>
          <w:tcPr>
            <w:tcW w:w="1928" w:type="pct"/>
            <w:vAlign w:val="center"/>
          </w:tcPr>
          <w:p>
            <w:pPr>
              <w:spacing w:line="360" w:lineRule="auto"/>
              <w:ind w:firstLine="360" w:firstLineChars="200"/>
              <w:jc w:val="left"/>
              <w:rPr>
                <w:rFonts w:ascii="微软雅黑" w:hAnsi="微软雅黑" w:eastAsia="微软雅黑" w:cs="微软雅黑"/>
                <w:color w:val="auto"/>
                <w:sz w:val="18"/>
                <w:szCs w:val="18"/>
                <w:highlight w:val="none"/>
                <w:lang w:eastAsia="zh-CN"/>
              </w:rPr>
            </w:pPr>
            <w:r>
              <w:rPr>
                <w:rFonts w:hint="eastAsia" w:ascii="微软雅黑" w:hAnsi="微软雅黑" w:eastAsia="微软雅黑" w:cs="微软雅黑"/>
                <w:color w:val="auto"/>
                <w:sz w:val="18"/>
                <w:szCs w:val="18"/>
                <w:highlight w:val="none"/>
                <w:lang w:eastAsia="zh-CN"/>
              </w:rPr>
              <w:t>图纸电子版格式。</w:t>
            </w:r>
          </w:p>
          <w:p>
            <w:pPr>
              <w:spacing w:line="360" w:lineRule="auto"/>
              <w:ind w:firstLine="360" w:firstLineChars="200"/>
              <w:jc w:val="left"/>
              <w:rPr>
                <w:rFonts w:ascii="微软雅黑" w:hAnsi="微软雅黑" w:eastAsia="微软雅黑" w:cs="微软雅黑"/>
                <w:color w:val="auto"/>
                <w:sz w:val="18"/>
                <w:szCs w:val="18"/>
                <w:highlight w:val="none"/>
                <w:lang w:eastAsia="zh-CN"/>
              </w:rPr>
            </w:pPr>
            <w:r>
              <w:rPr>
                <w:rFonts w:hint="eastAsia" w:ascii="微软雅黑" w:hAnsi="微软雅黑" w:eastAsia="微软雅黑" w:cs="微软雅黑"/>
                <w:color w:val="auto"/>
                <w:sz w:val="18"/>
                <w:szCs w:val="18"/>
                <w:highlight w:val="none"/>
                <w:lang w:eastAsia="zh-CN"/>
              </w:rPr>
              <w:t>为CAD和PDF两种格式， 蓝图扫描件格式为PDF格式。包含报送相关部门审批图纸，须折叠成A4装订。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07" w:type="pct"/>
            <w:vAlign w:val="center"/>
          </w:tcPr>
          <w:p>
            <w:pPr>
              <w:tabs>
                <w:tab w:val="left" w:pos="0"/>
                <w:tab w:val="left" w:pos="540"/>
              </w:tabs>
              <w:adjustRightInd w:val="0"/>
              <w:spacing w:line="360" w:lineRule="auto"/>
              <w:ind w:firstLine="360" w:firstLineChars="200"/>
              <w:jc w:val="left"/>
              <w:textAlignment w:val="baseline"/>
              <w:rPr>
                <w:rFonts w:hint="eastAsia" w:ascii="微软雅黑" w:hAnsi="微软雅黑" w:eastAsia="微软雅黑" w:cs="微软雅黑"/>
                <w:color w:val="auto"/>
                <w:sz w:val="18"/>
                <w:szCs w:val="18"/>
                <w:highlight w:val="none"/>
                <w:lang w:eastAsia="zh-CN"/>
              </w:rPr>
            </w:pPr>
            <w:r>
              <w:rPr>
                <w:rFonts w:hint="eastAsia" w:ascii="微软雅黑" w:hAnsi="微软雅黑" w:eastAsia="微软雅黑" w:cs="微软雅黑"/>
                <w:color w:val="auto"/>
                <w:sz w:val="18"/>
                <w:szCs w:val="18"/>
                <w:highlight w:val="none"/>
                <w:lang w:val="en-US" w:eastAsia="zh-CN"/>
              </w:rPr>
              <w:t>3</w:t>
            </w:r>
          </w:p>
        </w:tc>
        <w:tc>
          <w:tcPr>
            <w:tcW w:w="1314" w:type="pct"/>
            <w:vAlign w:val="center"/>
          </w:tcPr>
          <w:p>
            <w:pPr>
              <w:tabs>
                <w:tab w:val="left" w:pos="0"/>
                <w:tab w:val="left" w:pos="540"/>
              </w:tabs>
              <w:adjustRightInd w:val="0"/>
              <w:spacing w:line="360" w:lineRule="auto"/>
              <w:ind w:firstLine="360" w:firstLineChars="200"/>
              <w:jc w:val="left"/>
              <w:textAlignment w:val="baseline"/>
              <w:rPr>
                <w:rFonts w:ascii="微软雅黑" w:hAnsi="微软雅黑" w:eastAsia="微软雅黑" w:cs="微软雅黑"/>
                <w:color w:val="auto"/>
                <w:sz w:val="18"/>
                <w:szCs w:val="18"/>
                <w:highlight w:val="none"/>
                <w:lang w:eastAsia="zh-CN"/>
              </w:rPr>
            </w:pPr>
            <w:r>
              <w:rPr>
                <w:rFonts w:hint="eastAsia" w:ascii="微软雅黑" w:hAnsi="微软雅黑" w:eastAsia="微软雅黑" w:cs="微软雅黑"/>
                <w:color w:val="auto"/>
                <w:sz w:val="18"/>
                <w:szCs w:val="18"/>
                <w:highlight w:val="none"/>
                <w:lang w:eastAsia="zh-CN"/>
              </w:rPr>
              <w:t>设备和材料采购规格书（含采购数量、技术要求及参数指标）</w:t>
            </w:r>
          </w:p>
        </w:tc>
        <w:tc>
          <w:tcPr>
            <w:tcW w:w="1250" w:type="pct"/>
            <w:vAlign w:val="center"/>
          </w:tcPr>
          <w:p>
            <w:pPr>
              <w:tabs>
                <w:tab w:val="left" w:pos="0"/>
                <w:tab w:val="left" w:pos="540"/>
              </w:tabs>
              <w:adjustRightInd w:val="0"/>
              <w:spacing w:line="360" w:lineRule="auto"/>
              <w:ind w:firstLine="360" w:firstLineChars="200"/>
              <w:jc w:val="left"/>
              <w:textAlignment w:val="baseline"/>
              <w:rPr>
                <w:rFonts w:ascii="微软雅黑" w:hAnsi="微软雅黑" w:eastAsia="微软雅黑" w:cs="微软雅黑"/>
                <w:color w:val="auto"/>
                <w:sz w:val="18"/>
                <w:szCs w:val="18"/>
                <w:highlight w:val="none"/>
                <w:lang w:eastAsia="zh-CN"/>
              </w:rPr>
            </w:pPr>
            <w:r>
              <w:rPr>
                <w:rFonts w:hint="eastAsia" w:ascii="微软雅黑" w:hAnsi="微软雅黑" w:eastAsia="微软雅黑" w:cs="微软雅黑"/>
                <w:color w:val="auto"/>
                <w:sz w:val="18"/>
                <w:szCs w:val="18"/>
                <w:highlight w:val="none"/>
                <w:lang w:eastAsia="zh-CN"/>
              </w:rPr>
              <w:t>符合要求的规格书9套、电子光盘4份</w:t>
            </w:r>
          </w:p>
        </w:tc>
        <w:tc>
          <w:tcPr>
            <w:tcW w:w="1928" w:type="pct"/>
            <w:vAlign w:val="center"/>
          </w:tcPr>
          <w:p>
            <w:pPr>
              <w:tabs>
                <w:tab w:val="left" w:pos="0"/>
                <w:tab w:val="left" w:pos="540"/>
              </w:tabs>
              <w:adjustRightInd w:val="0"/>
              <w:spacing w:line="360" w:lineRule="auto"/>
              <w:ind w:firstLine="360" w:firstLineChars="200"/>
              <w:jc w:val="left"/>
              <w:textAlignment w:val="baseline"/>
              <w:rPr>
                <w:rFonts w:ascii="微软雅黑" w:hAnsi="微软雅黑" w:eastAsia="微软雅黑" w:cs="微软雅黑"/>
                <w:color w:val="auto"/>
                <w:sz w:val="18"/>
                <w:szCs w:val="18"/>
                <w:highlight w:val="none"/>
                <w:lang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07" w:type="pct"/>
            <w:vAlign w:val="center"/>
          </w:tcPr>
          <w:p>
            <w:pPr>
              <w:tabs>
                <w:tab w:val="left" w:pos="0"/>
                <w:tab w:val="left" w:pos="540"/>
              </w:tabs>
              <w:adjustRightInd w:val="0"/>
              <w:spacing w:line="360" w:lineRule="auto"/>
              <w:ind w:firstLine="360" w:firstLineChars="200"/>
              <w:jc w:val="left"/>
              <w:textAlignment w:val="baseline"/>
              <w:rPr>
                <w:rFonts w:ascii="微软雅黑" w:hAnsi="微软雅黑" w:eastAsia="微软雅黑" w:cs="微软雅黑"/>
                <w:color w:val="auto"/>
                <w:sz w:val="18"/>
                <w:szCs w:val="18"/>
                <w:highlight w:val="none"/>
                <w:lang w:val="en-US" w:eastAsia="en-US" w:bidi="ar-SA"/>
              </w:rPr>
            </w:pPr>
            <w:r>
              <w:rPr>
                <w:rFonts w:hint="eastAsia" w:ascii="微软雅黑" w:hAnsi="微软雅黑" w:eastAsia="微软雅黑" w:cs="微软雅黑"/>
                <w:color w:val="auto"/>
                <w:sz w:val="18"/>
                <w:szCs w:val="18"/>
                <w:highlight w:val="none"/>
              </w:rPr>
              <w:t>4</w:t>
            </w:r>
          </w:p>
        </w:tc>
        <w:tc>
          <w:tcPr>
            <w:tcW w:w="1314" w:type="pct"/>
            <w:vAlign w:val="center"/>
          </w:tcPr>
          <w:p>
            <w:pPr>
              <w:tabs>
                <w:tab w:val="left" w:pos="0"/>
                <w:tab w:val="left" w:pos="540"/>
              </w:tabs>
              <w:adjustRightInd w:val="0"/>
              <w:spacing w:line="360" w:lineRule="auto"/>
              <w:ind w:firstLine="360" w:firstLineChars="200"/>
              <w:jc w:val="left"/>
              <w:textAlignment w:val="baseline"/>
              <w:rPr>
                <w:rFonts w:ascii="微软雅黑" w:hAnsi="微软雅黑" w:eastAsia="微软雅黑" w:cs="微软雅黑"/>
                <w:color w:val="auto"/>
                <w:sz w:val="18"/>
                <w:szCs w:val="18"/>
                <w:highlight w:val="none"/>
                <w:lang w:eastAsia="zh-CN"/>
              </w:rPr>
            </w:pPr>
            <w:r>
              <w:rPr>
                <w:rFonts w:hint="eastAsia" w:ascii="微软雅黑" w:hAnsi="微软雅黑" w:eastAsia="微软雅黑" w:cs="微软雅黑"/>
                <w:color w:val="auto"/>
                <w:sz w:val="18"/>
                <w:szCs w:val="18"/>
                <w:highlight w:val="none"/>
                <w:lang w:eastAsia="zh-CN"/>
              </w:rPr>
              <w:t>主要施工材料样板</w:t>
            </w:r>
          </w:p>
        </w:tc>
        <w:tc>
          <w:tcPr>
            <w:tcW w:w="1250" w:type="pct"/>
            <w:vAlign w:val="center"/>
          </w:tcPr>
          <w:p>
            <w:pPr>
              <w:tabs>
                <w:tab w:val="left" w:pos="0"/>
                <w:tab w:val="left" w:pos="540"/>
              </w:tabs>
              <w:adjustRightInd w:val="0"/>
              <w:spacing w:line="360" w:lineRule="auto"/>
              <w:ind w:firstLine="360" w:firstLineChars="200"/>
              <w:jc w:val="left"/>
              <w:textAlignment w:val="baseline"/>
              <w:rPr>
                <w:rFonts w:ascii="微软雅黑" w:hAnsi="微软雅黑" w:eastAsia="微软雅黑" w:cs="微软雅黑"/>
                <w:color w:val="auto"/>
                <w:sz w:val="18"/>
                <w:szCs w:val="18"/>
                <w:highlight w:val="none"/>
              </w:rPr>
            </w:pPr>
            <w:r>
              <w:rPr>
                <w:rFonts w:hint="eastAsia" w:ascii="微软雅黑" w:hAnsi="微软雅黑" w:eastAsia="微软雅黑" w:cs="微软雅黑"/>
                <w:color w:val="auto"/>
                <w:sz w:val="18"/>
                <w:szCs w:val="18"/>
                <w:highlight w:val="none"/>
              </w:rPr>
              <w:t>1套</w:t>
            </w:r>
          </w:p>
        </w:tc>
        <w:tc>
          <w:tcPr>
            <w:tcW w:w="1928" w:type="pct"/>
            <w:vAlign w:val="center"/>
          </w:tcPr>
          <w:p>
            <w:pPr>
              <w:tabs>
                <w:tab w:val="left" w:pos="0"/>
                <w:tab w:val="left" w:pos="540"/>
              </w:tabs>
              <w:adjustRightInd w:val="0"/>
              <w:spacing w:line="360" w:lineRule="auto"/>
              <w:ind w:firstLine="360" w:firstLineChars="200"/>
              <w:jc w:val="left"/>
              <w:textAlignment w:val="baseline"/>
              <w:rPr>
                <w:rFonts w:ascii="微软雅黑" w:hAnsi="微软雅黑" w:eastAsia="微软雅黑" w:cs="微软雅黑"/>
                <w:color w:val="auto"/>
                <w:sz w:val="18"/>
                <w:szCs w:val="18"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07" w:type="pct"/>
            <w:vAlign w:val="center"/>
          </w:tcPr>
          <w:p>
            <w:pPr>
              <w:tabs>
                <w:tab w:val="left" w:pos="0"/>
                <w:tab w:val="left" w:pos="540"/>
              </w:tabs>
              <w:adjustRightInd w:val="0"/>
              <w:spacing w:line="360" w:lineRule="auto"/>
              <w:ind w:firstLine="360" w:firstLineChars="200"/>
              <w:jc w:val="left"/>
              <w:textAlignment w:val="baseline"/>
              <w:rPr>
                <w:rFonts w:ascii="微软雅黑" w:hAnsi="微软雅黑" w:eastAsia="微软雅黑" w:cs="微软雅黑"/>
                <w:color w:val="auto"/>
                <w:sz w:val="18"/>
                <w:szCs w:val="18"/>
                <w:highlight w:val="none"/>
                <w:lang w:val="en-US" w:eastAsia="en-US" w:bidi="ar-SA"/>
              </w:rPr>
            </w:pPr>
            <w:r>
              <w:rPr>
                <w:rFonts w:hint="eastAsia" w:ascii="微软雅黑" w:hAnsi="微软雅黑" w:eastAsia="微软雅黑" w:cs="微软雅黑"/>
                <w:color w:val="auto"/>
                <w:sz w:val="18"/>
                <w:szCs w:val="18"/>
                <w:highlight w:val="none"/>
              </w:rPr>
              <w:t>5</w:t>
            </w:r>
          </w:p>
        </w:tc>
        <w:tc>
          <w:tcPr>
            <w:tcW w:w="1314" w:type="pct"/>
            <w:vAlign w:val="center"/>
          </w:tcPr>
          <w:p>
            <w:pPr>
              <w:tabs>
                <w:tab w:val="left" w:pos="0"/>
                <w:tab w:val="left" w:pos="540"/>
              </w:tabs>
              <w:adjustRightInd w:val="0"/>
              <w:spacing w:line="360" w:lineRule="auto"/>
              <w:ind w:firstLine="360" w:firstLineChars="200"/>
              <w:jc w:val="left"/>
              <w:textAlignment w:val="baseline"/>
              <w:rPr>
                <w:rFonts w:ascii="微软雅黑" w:hAnsi="微软雅黑" w:eastAsia="微软雅黑" w:cs="微软雅黑"/>
                <w:color w:val="auto"/>
                <w:sz w:val="18"/>
                <w:szCs w:val="18"/>
                <w:highlight w:val="none"/>
                <w:lang w:eastAsia="zh-CN"/>
              </w:rPr>
            </w:pPr>
            <w:r>
              <w:rPr>
                <w:rFonts w:hint="eastAsia" w:ascii="微软雅黑" w:hAnsi="微软雅黑" w:eastAsia="微软雅黑" w:cs="微软雅黑"/>
                <w:color w:val="auto"/>
                <w:sz w:val="18"/>
                <w:szCs w:val="18"/>
                <w:highlight w:val="none"/>
                <w:lang w:eastAsia="zh-CN"/>
              </w:rPr>
              <w:t>工程量清单（PDF版和广联达软件版）</w:t>
            </w:r>
          </w:p>
        </w:tc>
        <w:tc>
          <w:tcPr>
            <w:tcW w:w="1250" w:type="pct"/>
            <w:vAlign w:val="center"/>
          </w:tcPr>
          <w:p>
            <w:pPr>
              <w:tabs>
                <w:tab w:val="left" w:pos="0"/>
                <w:tab w:val="left" w:pos="540"/>
              </w:tabs>
              <w:adjustRightInd w:val="0"/>
              <w:spacing w:line="360" w:lineRule="auto"/>
              <w:ind w:firstLine="360" w:firstLineChars="200"/>
              <w:jc w:val="left"/>
              <w:textAlignment w:val="baseline"/>
              <w:rPr>
                <w:rFonts w:ascii="微软雅黑" w:hAnsi="微软雅黑" w:eastAsia="微软雅黑" w:cs="微软雅黑"/>
                <w:color w:val="auto"/>
                <w:sz w:val="18"/>
                <w:szCs w:val="18"/>
                <w:highlight w:val="none"/>
              </w:rPr>
            </w:pPr>
            <w:r>
              <w:rPr>
                <w:rFonts w:hint="eastAsia" w:ascii="微软雅黑" w:hAnsi="微软雅黑" w:eastAsia="微软雅黑" w:cs="微软雅黑"/>
                <w:color w:val="auto"/>
                <w:sz w:val="18"/>
                <w:szCs w:val="18"/>
                <w:highlight w:val="none"/>
              </w:rPr>
              <w:t>1套</w:t>
            </w:r>
          </w:p>
        </w:tc>
        <w:tc>
          <w:tcPr>
            <w:tcW w:w="1928" w:type="pct"/>
            <w:vAlign w:val="center"/>
          </w:tcPr>
          <w:p>
            <w:pPr>
              <w:tabs>
                <w:tab w:val="left" w:pos="0"/>
                <w:tab w:val="left" w:pos="540"/>
              </w:tabs>
              <w:adjustRightInd w:val="0"/>
              <w:spacing w:line="360" w:lineRule="auto"/>
              <w:ind w:firstLine="360" w:firstLineChars="200"/>
              <w:jc w:val="left"/>
              <w:textAlignment w:val="baseline"/>
              <w:rPr>
                <w:rFonts w:ascii="微软雅黑" w:hAnsi="微软雅黑" w:eastAsia="微软雅黑" w:cs="微软雅黑"/>
                <w:color w:val="auto"/>
                <w:sz w:val="18"/>
                <w:szCs w:val="18"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07" w:type="pct"/>
            <w:vAlign w:val="center"/>
          </w:tcPr>
          <w:p>
            <w:pPr>
              <w:tabs>
                <w:tab w:val="left" w:pos="0"/>
                <w:tab w:val="left" w:pos="540"/>
              </w:tabs>
              <w:adjustRightInd w:val="0"/>
              <w:spacing w:line="360" w:lineRule="auto"/>
              <w:ind w:firstLine="360" w:firstLineChars="200"/>
              <w:jc w:val="left"/>
              <w:textAlignment w:val="baseline"/>
              <w:rPr>
                <w:rFonts w:ascii="微软雅黑" w:hAnsi="微软雅黑" w:eastAsia="微软雅黑" w:cs="微软雅黑"/>
                <w:color w:val="auto"/>
                <w:sz w:val="18"/>
                <w:szCs w:val="18"/>
                <w:highlight w:val="none"/>
                <w:lang w:val="en-US" w:eastAsia="en-US" w:bidi="ar-SA"/>
              </w:rPr>
            </w:pPr>
            <w:r>
              <w:rPr>
                <w:rFonts w:hint="eastAsia" w:ascii="微软雅黑" w:hAnsi="微软雅黑" w:eastAsia="微软雅黑" w:cs="微软雅黑"/>
                <w:color w:val="auto"/>
                <w:sz w:val="18"/>
                <w:szCs w:val="18"/>
                <w:highlight w:val="none"/>
              </w:rPr>
              <w:t>6</w:t>
            </w:r>
          </w:p>
        </w:tc>
        <w:tc>
          <w:tcPr>
            <w:tcW w:w="1314" w:type="pct"/>
            <w:vAlign w:val="center"/>
          </w:tcPr>
          <w:p>
            <w:pPr>
              <w:spacing w:line="360" w:lineRule="auto"/>
              <w:ind w:firstLine="360" w:firstLineChars="200"/>
              <w:jc w:val="left"/>
              <w:rPr>
                <w:rFonts w:ascii="微软雅黑" w:hAnsi="微软雅黑" w:eastAsia="微软雅黑" w:cs="微软雅黑"/>
                <w:color w:val="auto"/>
                <w:sz w:val="18"/>
                <w:szCs w:val="18"/>
                <w:highlight w:val="none"/>
              </w:rPr>
            </w:pPr>
            <w:r>
              <w:rPr>
                <w:rFonts w:hint="eastAsia" w:ascii="微软雅黑" w:hAnsi="微软雅黑" w:eastAsia="微软雅黑" w:cs="微软雅黑"/>
                <w:color w:val="auto"/>
                <w:sz w:val="18"/>
                <w:szCs w:val="18"/>
                <w:highlight w:val="none"/>
              </w:rPr>
              <w:t>施工现场配合</w:t>
            </w:r>
          </w:p>
        </w:tc>
        <w:tc>
          <w:tcPr>
            <w:tcW w:w="1250" w:type="pct"/>
          </w:tcPr>
          <w:p>
            <w:pPr>
              <w:spacing w:line="360" w:lineRule="auto"/>
              <w:ind w:firstLine="0" w:firstLineChars="0"/>
              <w:jc w:val="left"/>
              <w:rPr>
                <w:rFonts w:ascii="微软雅黑" w:hAnsi="微软雅黑" w:eastAsia="微软雅黑" w:cs="微软雅黑"/>
                <w:color w:val="auto"/>
                <w:sz w:val="18"/>
                <w:szCs w:val="18"/>
                <w:highlight w:val="none"/>
                <w:lang w:eastAsia="zh-CN"/>
              </w:rPr>
            </w:pPr>
            <w:r>
              <w:rPr>
                <w:rFonts w:hint="eastAsia" w:ascii="微软雅黑" w:hAnsi="微软雅黑" w:eastAsia="微软雅黑" w:cs="微软雅黑"/>
                <w:color w:val="auto"/>
                <w:sz w:val="18"/>
                <w:szCs w:val="18"/>
                <w:highlight w:val="none"/>
                <w:lang w:eastAsia="zh-CN"/>
              </w:rPr>
              <w:t>视察报告，变更图纸15套。</w:t>
            </w:r>
          </w:p>
        </w:tc>
        <w:tc>
          <w:tcPr>
            <w:tcW w:w="1928" w:type="pct"/>
          </w:tcPr>
          <w:p>
            <w:pPr>
              <w:spacing w:line="360" w:lineRule="auto"/>
              <w:ind w:firstLine="360" w:firstLineChars="200"/>
              <w:jc w:val="left"/>
              <w:rPr>
                <w:rFonts w:ascii="微软雅黑" w:hAnsi="微软雅黑" w:eastAsia="微软雅黑" w:cs="微软雅黑"/>
                <w:color w:val="auto"/>
                <w:sz w:val="18"/>
                <w:szCs w:val="18"/>
                <w:highlight w:val="none"/>
                <w:lang w:eastAsia="zh-CN"/>
              </w:rPr>
            </w:pPr>
            <w:r>
              <w:rPr>
                <w:rFonts w:hint="eastAsia" w:ascii="微软雅黑" w:hAnsi="微软雅黑" w:eastAsia="微软雅黑" w:cs="微软雅黑"/>
                <w:color w:val="auto"/>
                <w:sz w:val="18"/>
                <w:szCs w:val="18"/>
                <w:highlight w:val="none"/>
                <w:lang w:eastAsia="zh-CN"/>
              </w:rPr>
              <w:t>图纸电子版格式。</w:t>
            </w:r>
          </w:p>
          <w:p>
            <w:pPr>
              <w:spacing w:line="360" w:lineRule="auto"/>
              <w:ind w:firstLine="360" w:firstLineChars="200"/>
              <w:jc w:val="left"/>
              <w:rPr>
                <w:rFonts w:ascii="微软雅黑" w:hAnsi="微软雅黑" w:eastAsia="微软雅黑" w:cs="微软雅黑"/>
                <w:color w:val="auto"/>
                <w:sz w:val="18"/>
                <w:szCs w:val="18"/>
                <w:highlight w:val="none"/>
                <w:lang w:eastAsia="zh-CN"/>
              </w:rPr>
            </w:pPr>
            <w:r>
              <w:rPr>
                <w:rFonts w:hint="eastAsia" w:ascii="微软雅黑" w:hAnsi="微软雅黑" w:eastAsia="微软雅黑" w:cs="微软雅黑"/>
                <w:color w:val="auto"/>
                <w:sz w:val="18"/>
                <w:szCs w:val="18"/>
                <w:highlight w:val="none"/>
                <w:lang w:eastAsia="zh-CN"/>
              </w:rPr>
              <w:t>为CAD和PDF两种格式，纸质版图纸须折叠成A4装订。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07" w:type="pct"/>
            <w:vAlign w:val="center"/>
          </w:tcPr>
          <w:p>
            <w:pPr>
              <w:tabs>
                <w:tab w:val="left" w:pos="0"/>
                <w:tab w:val="left" w:pos="540"/>
              </w:tabs>
              <w:adjustRightInd w:val="0"/>
              <w:spacing w:line="360" w:lineRule="auto"/>
              <w:ind w:firstLine="360" w:firstLineChars="200"/>
              <w:jc w:val="left"/>
              <w:textAlignment w:val="baseline"/>
              <w:rPr>
                <w:rFonts w:ascii="微软雅黑" w:hAnsi="微软雅黑" w:eastAsia="微软雅黑" w:cs="微软雅黑"/>
                <w:color w:val="auto"/>
                <w:sz w:val="18"/>
                <w:szCs w:val="18"/>
                <w:highlight w:val="none"/>
                <w:lang w:val="en-US" w:eastAsia="en-US" w:bidi="ar-SA"/>
              </w:rPr>
            </w:pPr>
            <w:r>
              <w:rPr>
                <w:rFonts w:hint="eastAsia" w:ascii="微软雅黑" w:hAnsi="微软雅黑" w:eastAsia="微软雅黑" w:cs="微软雅黑"/>
                <w:color w:val="auto"/>
                <w:sz w:val="18"/>
                <w:szCs w:val="18"/>
                <w:highlight w:val="none"/>
              </w:rPr>
              <w:t>7</w:t>
            </w:r>
          </w:p>
        </w:tc>
        <w:tc>
          <w:tcPr>
            <w:tcW w:w="1314" w:type="pct"/>
            <w:vAlign w:val="center"/>
          </w:tcPr>
          <w:p>
            <w:pPr>
              <w:spacing w:line="360" w:lineRule="auto"/>
              <w:ind w:firstLine="360" w:firstLineChars="200"/>
              <w:jc w:val="left"/>
              <w:rPr>
                <w:rFonts w:ascii="微软雅黑" w:hAnsi="微软雅黑" w:eastAsia="微软雅黑" w:cs="微软雅黑"/>
                <w:color w:val="auto"/>
                <w:sz w:val="18"/>
                <w:szCs w:val="18"/>
                <w:highlight w:val="none"/>
              </w:rPr>
            </w:pPr>
            <w:r>
              <w:rPr>
                <w:rFonts w:hint="eastAsia" w:ascii="微软雅黑" w:hAnsi="微软雅黑" w:eastAsia="微软雅黑" w:cs="微软雅黑"/>
                <w:color w:val="auto"/>
                <w:sz w:val="18"/>
                <w:szCs w:val="18"/>
                <w:highlight w:val="none"/>
              </w:rPr>
              <w:t>后评估</w:t>
            </w:r>
          </w:p>
        </w:tc>
        <w:tc>
          <w:tcPr>
            <w:tcW w:w="1250" w:type="pct"/>
          </w:tcPr>
          <w:p>
            <w:pPr>
              <w:spacing w:line="360" w:lineRule="auto"/>
              <w:ind w:firstLine="360" w:firstLineChars="200"/>
              <w:jc w:val="left"/>
              <w:rPr>
                <w:rFonts w:ascii="微软雅黑" w:hAnsi="微软雅黑" w:eastAsia="微软雅黑" w:cs="微软雅黑"/>
                <w:color w:val="auto"/>
                <w:sz w:val="18"/>
                <w:szCs w:val="18"/>
                <w:highlight w:val="none"/>
              </w:rPr>
            </w:pPr>
            <w:r>
              <w:rPr>
                <w:rFonts w:hint="eastAsia" w:ascii="微软雅黑" w:hAnsi="微软雅黑" w:eastAsia="微软雅黑" w:cs="微软雅黑"/>
                <w:color w:val="auto"/>
                <w:sz w:val="18"/>
                <w:szCs w:val="18"/>
                <w:highlight w:val="none"/>
              </w:rPr>
              <w:t>电子光盘1套</w:t>
            </w:r>
          </w:p>
        </w:tc>
        <w:tc>
          <w:tcPr>
            <w:tcW w:w="1928" w:type="pct"/>
          </w:tcPr>
          <w:p>
            <w:pPr>
              <w:spacing w:line="360" w:lineRule="auto"/>
              <w:ind w:firstLine="360" w:firstLineChars="200"/>
              <w:jc w:val="left"/>
              <w:rPr>
                <w:rFonts w:ascii="微软雅黑" w:hAnsi="微软雅黑" w:eastAsia="微软雅黑" w:cs="微软雅黑"/>
                <w:color w:val="auto"/>
                <w:sz w:val="18"/>
                <w:szCs w:val="18"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000" w:type="pct"/>
            <w:gridSpan w:val="4"/>
            <w:vAlign w:val="center"/>
          </w:tcPr>
          <w:p>
            <w:pPr>
              <w:spacing w:line="360" w:lineRule="auto"/>
              <w:ind w:firstLine="360" w:firstLineChars="200"/>
              <w:rPr>
                <w:rFonts w:ascii="微软雅黑" w:hAnsi="微软雅黑" w:eastAsia="微软雅黑" w:cs="微软雅黑"/>
                <w:color w:val="auto"/>
                <w:sz w:val="18"/>
                <w:szCs w:val="18"/>
                <w:highlight w:val="none"/>
              </w:rPr>
            </w:pPr>
            <w:r>
              <w:rPr>
                <w:rFonts w:hint="eastAsia" w:ascii="微软雅黑" w:hAnsi="微软雅黑" w:eastAsia="微软雅黑" w:cs="微软雅黑"/>
                <w:color w:val="auto"/>
                <w:sz w:val="18"/>
                <w:szCs w:val="18"/>
                <w:highlight w:val="none"/>
              </w:rPr>
              <w:t>注：1、CAD文件要求2010版本及以上，天正文件要求t8版本及以上。</w:t>
            </w:r>
          </w:p>
          <w:p>
            <w:pPr>
              <w:spacing w:line="360" w:lineRule="auto"/>
              <w:ind w:firstLine="360" w:firstLineChars="200"/>
              <w:rPr>
                <w:rFonts w:ascii="微软雅黑" w:hAnsi="微软雅黑" w:eastAsia="微软雅黑" w:cs="微软雅黑"/>
                <w:color w:val="auto"/>
                <w:sz w:val="18"/>
                <w:szCs w:val="18"/>
                <w:highlight w:val="none"/>
                <w:lang w:eastAsia="zh-CN"/>
              </w:rPr>
            </w:pPr>
            <w:r>
              <w:rPr>
                <w:rFonts w:hint="eastAsia" w:ascii="微软雅黑" w:hAnsi="微软雅黑" w:eastAsia="微软雅黑" w:cs="微软雅黑"/>
                <w:color w:val="auto"/>
                <w:sz w:val="18"/>
                <w:szCs w:val="18"/>
                <w:highlight w:val="none"/>
                <w:lang w:eastAsia="zh-CN"/>
              </w:rPr>
              <w:t>2、电子文件应与相对应纸质版图纸完全一致。</w:t>
            </w:r>
          </w:p>
        </w:tc>
      </w:tr>
    </w:tbl>
    <w:p>
      <w:pPr>
        <w:pStyle w:val="6"/>
        <w:spacing w:line="360" w:lineRule="auto"/>
        <w:ind w:firstLine="0" w:firstLineChars="0"/>
        <w:outlineLvl w:val="2"/>
        <w:rPr>
          <w:rFonts w:hint="default" w:ascii="微软雅黑" w:hAnsi="微软雅黑" w:eastAsia="微软雅黑" w:cs="微软雅黑"/>
          <w:color w:val="auto"/>
          <w:highlight w:val="none"/>
          <w:lang w:val="en-US" w:eastAsia="zh-CN"/>
        </w:rPr>
      </w:pPr>
      <w:r>
        <w:rPr>
          <w:rFonts w:hint="eastAsia" w:ascii="微软雅黑" w:hAnsi="微软雅黑" w:eastAsia="微软雅黑" w:cs="微软雅黑"/>
          <w:color w:val="auto"/>
          <w:highlight w:val="none"/>
          <w:lang w:eastAsia="zh-CN"/>
        </w:rPr>
        <w:t>1、</w:t>
      </w:r>
      <w:r>
        <w:rPr>
          <w:rFonts w:hint="eastAsia" w:ascii="微软雅黑" w:hAnsi="微软雅黑" w:eastAsia="微软雅黑" w:cs="微软雅黑"/>
          <w:color w:val="auto"/>
          <w:highlight w:val="none"/>
          <w:lang w:val="en-US" w:eastAsia="zh-CN"/>
        </w:rPr>
        <w:t>验收内容</w:t>
      </w:r>
      <w:r>
        <w:rPr>
          <w:rFonts w:hint="eastAsia" w:ascii="微软雅黑" w:hAnsi="微软雅黑" w:eastAsia="微软雅黑" w:cs="微软雅黑"/>
          <w:color w:val="auto"/>
          <w:highlight w:val="none"/>
          <w:lang w:eastAsia="zh-CN"/>
        </w:rPr>
        <w:t>；</w:t>
      </w:r>
    </w:p>
    <w:p>
      <w:pPr>
        <w:pStyle w:val="6"/>
        <w:spacing w:line="360" w:lineRule="auto"/>
        <w:ind w:firstLine="420"/>
        <w:rPr>
          <w:rFonts w:ascii="微软雅黑" w:hAnsi="微软雅黑" w:eastAsia="微软雅黑" w:cs="微软雅黑"/>
          <w:color w:val="auto"/>
          <w:highlight w:val="none"/>
          <w:lang w:eastAsia="zh-CN"/>
        </w:rPr>
      </w:pPr>
      <w:r>
        <w:rPr>
          <w:rFonts w:hint="eastAsia" w:ascii="微软雅黑" w:hAnsi="微软雅黑" w:eastAsia="微软雅黑" w:cs="微软雅黑"/>
          <w:color w:val="auto"/>
          <w:highlight w:val="none"/>
          <w:lang w:eastAsia="zh-CN"/>
        </w:rPr>
        <w:t>2、本项目采用分阶段验收的方式进行。各阶段验收以出具方案设计文件、初步设计文件、施工图设计文件的形式进行验收。</w:t>
      </w:r>
    </w:p>
    <w:p>
      <w:pPr>
        <w:pStyle w:val="6"/>
        <w:spacing w:line="360" w:lineRule="auto"/>
        <w:ind w:firstLine="420"/>
        <w:outlineLvl w:val="2"/>
        <w:rPr>
          <w:rFonts w:hint="default" w:ascii="微软雅黑" w:hAnsi="微软雅黑" w:eastAsia="微软雅黑" w:cs="微软雅黑"/>
          <w:color w:val="auto"/>
          <w:highlight w:val="none"/>
          <w:lang w:val="en-US"/>
        </w:rPr>
      </w:pPr>
      <w:r>
        <w:rPr>
          <w:rFonts w:hint="eastAsia" w:ascii="微软雅黑" w:hAnsi="微软雅黑" w:eastAsia="微软雅黑" w:cs="微软雅黑"/>
          <w:color w:val="auto"/>
          <w:highlight w:val="none"/>
          <w:lang w:eastAsia="zh-CN"/>
        </w:rPr>
        <w:t>3、验收标准：</w:t>
      </w:r>
      <w:r>
        <w:rPr>
          <w:rFonts w:hint="eastAsia" w:ascii="微软雅黑" w:hAnsi="微软雅黑" w:eastAsia="微软雅黑" w:cs="微软雅黑"/>
          <w:color w:val="auto"/>
          <w:highlight w:val="none"/>
          <w:lang w:val="en-US" w:eastAsia="zh-CN"/>
        </w:rPr>
        <w:t>按照上述（1.验收内容）要求进行验收，设计成果应全部满足验收内容。</w:t>
      </w:r>
    </w:p>
    <w:p>
      <w:pPr>
        <w:pStyle w:val="7"/>
        <w:ind w:left="0"/>
        <w:outlineLvl w:val="0"/>
        <w:rPr>
          <w:rFonts w:ascii="微软雅黑" w:hAnsi="微软雅黑" w:eastAsia="微软雅黑" w:cs="微软雅黑"/>
          <w:bCs/>
          <w:color w:val="auto"/>
          <w:sz w:val="28"/>
          <w:szCs w:val="28"/>
          <w:highlight w:val="none"/>
        </w:rPr>
      </w:pPr>
      <w:r>
        <w:rPr>
          <w:rFonts w:hint="eastAsia" w:ascii="微软雅黑" w:hAnsi="微软雅黑" w:eastAsia="微软雅黑" w:cs="微软雅黑"/>
          <w:bCs/>
          <w:color w:val="auto"/>
          <w:sz w:val="28"/>
          <w:szCs w:val="28"/>
          <w:highlight w:val="none"/>
        </w:rPr>
        <w:t>八、质量保证</w:t>
      </w:r>
    </w:p>
    <w:p>
      <w:pPr>
        <w:pStyle w:val="6"/>
        <w:spacing w:line="360" w:lineRule="auto"/>
        <w:ind w:firstLine="420"/>
        <w:rPr>
          <w:rFonts w:ascii="微软雅黑" w:hAnsi="微软雅黑" w:eastAsia="微软雅黑" w:cs="微软雅黑"/>
          <w:color w:val="auto"/>
          <w:highlight w:val="none"/>
          <w:lang w:eastAsia="zh-CN"/>
        </w:rPr>
      </w:pPr>
      <w:r>
        <w:rPr>
          <w:rFonts w:hint="eastAsia" w:ascii="微软雅黑" w:hAnsi="微软雅黑" w:eastAsia="微软雅黑" w:cs="微软雅黑"/>
          <w:color w:val="auto"/>
          <w:highlight w:val="none"/>
          <w:lang w:val="en-US" w:eastAsia="zh-CN"/>
        </w:rPr>
        <w:t>1</w:t>
      </w:r>
      <w:r>
        <w:rPr>
          <w:rFonts w:hint="eastAsia" w:ascii="微软雅黑" w:hAnsi="微软雅黑" w:eastAsia="微软雅黑" w:cs="微软雅黑"/>
          <w:color w:val="auto"/>
          <w:highlight w:val="none"/>
          <w:lang w:eastAsia="zh-CN"/>
        </w:rPr>
        <w:t>、违约责任要求</w:t>
      </w:r>
    </w:p>
    <w:p>
      <w:pPr>
        <w:tabs>
          <w:tab w:val="left" w:pos="709"/>
        </w:tabs>
        <w:spacing w:line="360" w:lineRule="auto"/>
        <w:ind w:firstLine="420" w:firstLineChars="200"/>
        <w:rPr>
          <w:rFonts w:ascii="微软雅黑" w:hAnsi="微软雅黑" w:eastAsia="微软雅黑" w:cs="微软雅黑"/>
          <w:color w:val="auto"/>
          <w:sz w:val="21"/>
          <w:szCs w:val="21"/>
          <w:highlight w:val="none"/>
          <w:lang w:eastAsia="zh-CN"/>
        </w:rPr>
      </w:pPr>
      <w:r>
        <w:rPr>
          <w:rFonts w:hint="eastAsia" w:ascii="微软雅黑" w:hAnsi="微软雅黑" w:eastAsia="微软雅黑" w:cs="微软雅黑"/>
          <w:color w:val="auto"/>
          <w:sz w:val="21"/>
          <w:szCs w:val="21"/>
          <w:highlight w:val="none"/>
          <w:lang w:eastAsia="zh-CN"/>
        </w:rPr>
        <w:t>承包商发生下列任一违约行为时，应向甲方支付合同总价25%的违约金，并赔偿甲方因此遭受的全部损失：</w:t>
      </w:r>
    </w:p>
    <w:p>
      <w:pPr>
        <w:tabs>
          <w:tab w:val="left" w:pos="1276"/>
        </w:tabs>
        <w:spacing w:line="360" w:lineRule="auto"/>
        <w:ind w:firstLine="420" w:firstLineChars="200"/>
        <w:rPr>
          <w:rFonts w:ascii="微软雅黑" w:hAnsi="微软雅黑" w:eastAsia="微软雅黑" w:cs="微软雅黑"/>
          <w:color w:val="auto"/>
          <w:sz w:val="21"/>
          <w:szCs w:val="21"/>
          <w:highlight w:val="none"/>
          <w:lang w:eastAsia="zh-CN"/>
        </w:rPr>
      </w:pPr>
      <w:r>
        <w:rPr>
          <w:rFonts w:hint="eastAsia" w:ascii="微软雅黑" w:hAnsi="微软雅黑" w:eastAsia="微软雅黑" w:cs="微软雅黑"/>
          <w:color w:val="auto"/>
          <w:sz w:val="21"/>
          <w:szCs w:val="21"/>
          <w:highlight w:val="none"/>
          <w:lang w:eastAsia="zh-CN"/>
        </w:rPr>
        <w:t>（1）未经甲方同意，乙方擅自进行分包、</w:t>
      </w:r>
      <w:r>
        <w:rPr>
          <w:rFonts w:hint="eastAsia" w:ascii="微软雅黑" w:hAnsi="微软雅黑" w:eastAsia="微软雅黑" w:cs="微软雅黑"/>
          <w:color w:val="auto"/>
          <w:sz w:val="21"/>
          <w:szCs w:val="21"/>
          <w:highlight w:val="none"/>
          <w:lang w:val="en-US" w:eastAsia="zh-CN"/>
        </w:rPr>
        <w:t>转包</w:t>
      </w:r>
      <w:r>
        <w:rPr>
          <w:rFonts w:hint="eastAsia" w:ascii="微软雅黑" w:hAnsi="微软雅黑" w:eastAsia="微软雅黑" w:cs="微软雅黑"/>
          <w:color w:val="auto"/>
          <w:sz w:val="21"/>
          <w:szCs w:val="21"/>
          <w:highlight w:val="none"/>
          <w:lang w:eastAsia="zh-CN"/>
        </w:rPr>
        <w:t>；</w:t>
      </w:r>
    </w:p>
    <w:p>
      <w:pPr>
        <w:tabs>
          <w:tab w:val="left" w:pos="1276"/>
        </w:tabs>
        <w:spacing w:line="360" w:lineRule="auto"/>
        <w:ind w:firstLine="420" w:firstLineChars="200"/>
        <w:rPr>
          <w:rFonts w:ascii="微软雅黑" w:hAnsi="微软雅黑" w:eastAsia="微软雅黑" w:cs="微软雅黑"/>
          <w:color w:val="auto"/>
          <w:sz w:val="21"/>
          <w:szCs w:val="21"/>
          <w:highlight w:val="none"/>
          <w:lang w:eastAsia="zh-CN"/>
        </w:rPr>
      </w:pPr>
      <w:r>
        <w:rPr>
          <w:rFonts w:hint="eastAsia" w:ascii="微软雅黑" w:hAnsi="微软雅黑" w:eastAsia="微软雅黑" w:cs="微软雅黑"/>
          <w:color w:val="auto"/>
          <w:sz w:val="21"/>
          <w:szCs w:val="21"/>
          <w:highlight w:val="none"/>
          <w:lang w:eastAsia="zh-CN"/>
        </w:rPr>
        <w:t>（</w:t>
      </w:r>
      <w:r>
        <w:rPr>
          <w:rFonts w:hint="eastAsia" w:ascii="微软雅黑" w:hAnsi="微软雅黑" w:eastAsia="微软雅黑" w:cs="微软雅黑"/>
          <w:color w:val="auto"/>
          <w:sz w:val="21"/>
          <w:szCs w:val="21"/>
          <w:highlight w:val="none"/>
          <w:lang w:val="en-US" w:eastAsia="zh-CN"/>
        </w:rPr>
        <w:t>2</w:t>
      </w:r>
      <w:r>
        <w:rPr>
          <w:rFonts w:hint="eastAsia" w:ascii="微软雅黑" w:hAnsi="微软雅黑" w:eastAsia="微软雅黑" w:cs="微软雅黑"/>
          <w:color w:val="auto"/>
          <w:sz w:val="21"/>
          <w:szCs w:val="21"/>
          <w:highlight w:val="none"/>
          <w:lang w:eastAsia="zh-CN"/>
        </w:rPr>
        <w:t>）不遵守甲方关于健康、安全和环保的规定；</w:t>
      </w:r>
    </w:p>
    <w:p>
      <w:pPr>
        <w:tabs>
          <w:tab w:val="left" w:pos="1276"/>
        </w:tabs>
        <w:spacing w:line="360" w:lineRule="auto"/>
        <w:ind w:firstLine="420" w:firstLineChars="200"/>
        <w:rPr>
          <w:rFonts w:ascii="微软雅黑" w:hAnsi="微软雅黑" w:eastAsia="微软雅黑" w:cs="微软雅黑"/>
          <w:color w:val="auto"/>
          <w:sz w:val="21"/>
          <w:szCs w:val="21"/>
          <w:highlight w:val="none"/>
          <w:lang w:eastAsia="zh-CN"/>
        </w:rPr>
      </w:pPr>
      <w:r>
        <w:rPr>
          <w:rFonts w:hint="eastAsia" w:ascii="微软雅黑" w:hAnsi="微软雅黑" w:eastAsia="微软雅黑" w:cs="微软雅黑"/>
          <w:color w:val="auto"/>
          <w:sz w:val="21"/>
          <w:szCs w:val="21"/>
          <w:highlight w:val="none"/>
          <w:lang w:eastAsia="zh-CN"/>
        </w:rPr>
        <w:t>（</w:t>
      </w:r>
      <w:r>
        <w:rPr>
          <w:rFonts w:hint="eastAsia" w:ascii="微软雅黑" w:hAnsi="微软雅黑" w:eastAsia="微软雅黑" w:cs="微软雅黑"/>
          <w:color w:val="auto"/>
          <w:sz w:val="21"/>
          <w:szCs w:val="21"/>
          <w:highlight w:val="none"/>
          <w:lang w:val="en-US" w:eastAsia="zh-CN"/>
        </w:rPr>
        <w:t>3</w:t>
      </w:r>
      <w:r>
        <w:rPr>
          <w:rFonts w:hint="eastAsia" w:ascii="微软雅黑" w:hAnsi="微软雅黑" w:eastAsia="微软雅黑" w:cs="微软雅黑"/>
          <w:color w:val="auto"/>
          <w:sz w:val="21"/>
          <w:szCs w:val="21"/>
          <w:highlight w:val="none"/>
          <w:lang w:eastAsia="zh-CN"/>
        </w:rPr>
        <w:t>）乙方或其雇员对甲方实施欺诈行为；</w:t>
      </w:r>
    </w:p>
    <w:p>
      <w:pPr>
        <w:tabs>
          <w:tab w:val="left" w:pos="1276"/>
        </w:tabs>
        <w:spacing w:line="360" w:lineRule="auto"/>
        <w:ind w:firstLine="420" w:firstLineChars="200"/>
        <w:rPr>
          <w:rFonts w:ascii="微软雅黑" w:hAnsi="微软雅黑" w:eastAsia="微软雅黑" w:cs="微软雅黑"/>
          <w:color w:val="auto"/>
          <w:sz w:val="21"/>
          <w:szCs w:val="21"/>
          <w:highlight w:val="none"/>
          <w:lang w:eastAsia="zh-CN"/>
        </w:rPr>
      </w:pPr>
      <w:r>
        <w:rPr>
          <w:rFonts w:hint="eastAsia" w:ascii="微软雅黑" w:hAnsi="微软雅黑" w:eastAsia="微软雅黑" w:cs="微软雅黑"/>
          <w:color w:val="auto"/>
          <w:sz w:val="21"/>
          <w:szCs w:val="21"/>
          <w:highlight w:val="none"/>
          <w:lang w:eastAsia="zh-CN"/>
        </w:rPr>
        <w:t>（</w:t>
      </w:r>
      <w:r>
        <w:rPr>
          <w:rFonts w:hint="eastAsia" w:ascii="微软雅黑" w:hAnsi="微软雅黑" w:eastAsia="微软雅黑" w:cs="微软雅黑"/>
          <w:color w:val="auto"/>
          <w:sz w:val="21"/>
          <w:szCs w:val="21"/>
          <w:highlight w:val="none"/>
          <w:lang w:val="en-US" w:eastAsia="zh-CN"/>
        </w:rPr>
        <w:t>4</w:t>
      </w:r>
      <w:r>
        <w:rPr>
          <w:rFonts w:hint="eastAsia" w:ascii="微软雅黑" w:hAnsi="微软雅黑" w:eastAsia="微软雅黑" w:cs="微软雅黑"/>
          <w:color w:val="auto"/>
          <w:sz w:val="21"/>
          <w:szCs w:val="21"/>
          <w:highlight w:val="none"/>
          <w:lang w:eastAsia="zh-CN"/>
        </w:rPr>
        <w:t>）乙方或其雇员的行为损害了甲方的利益或声誉。</w:t>
      </w:r>
    </w:p>
    <w:p>
      <w:pPr>
        <w:pStyle w:val="4"/>
        <w:snapToGrid w:val="0"/>
        <w:spacing w:line="360" w:lineRule="auto"/>
        <w:rPr>
          <w:rFonts w:ascii="微软雅黑" w:hAnsi="微软雅黑" w:eastAsia="微软雅黑" w:cs="微软雅黑"/>
          <w:color w:val="auto"/>
          <w:sz w:val="21"/>
          <w:szCs w:val="21"/>
          <w:highlight w:val="none"/>
          <w:lang w:eastAsia="zh-CN"/>
        </w:rPr>
      </w:pPr>
      <w:r>
        <w:rPr>
          <w:rFonts w:hint="eastAsia" w:ascii="微软雅黑" w:hAnsi="微软雅黑" w:eastAsia="微软雅黑" w:cs="微软雅黑"/>
          <w:color w:val="auto"/>
          <w:sz w:val="21"/>
          <w:szCs w:val="21"/>
          <w:highlight w:val="none"/>
          <w:lang w:eastAsia="zh-CN"/>
        </w:rPr>
        <w:t>（</w:t>
      </w:r>
      <w:r>
        <w:rPr>
          <w:rFonts w:hint="eastAsia" w:ascii="微软雅黑" w:hAnsi="微软雅黑" w:eastAsia="微软雅黑" w:cs="微软雅黑"/>
          <w:color w:val="auto"/>
          <w:sz w:val="21"/>
          <w:szCs w:val="21"/>
          <w:highlight w:val="none"/>
          <w:lang w:val="en-US" w:eastAsia="zh-CN"/>
        </w:rPr>
        <w:t>5</w:t>
      </w:r>
      <w:r>
        <w:rPr>
          <w:rFonts w:hint="eastAsia" w:ascii="微软雅黑" w:hAnsi="微软雅黑" w:eastAsia="微软雅黑" w:cs="微软雅黑"/>
          <w:color w:val="auto"/>
          <w:sz w:val="21"/>
          <w:szCs w:val="21"/>
          <w:highlight w:val="none"/>
          <w:lang w:eastAsia="zh-CN"/>
        </w:rPr>
        <w:t>）凡是由于乙方设计缺陷造成后期改造中不可弥补的损失，由乙方承担相应的经济损失。</w:t>
      </w:r>
    </w:p>
    <w:p>
      <w:pPr>
        <w:pStyle w:val="19"/>
        <w:spacing w:before="120" w:after="120"/>
        <w:outlineLvl w:val="0"/>
        <w:rPr>
          <w:rFonts w:ascii="微软雅黑" w:hAnsi="微软雅黑" w:eastAsia="微软雅黑" w:cs="微软雅黑"/>
          <w:bCs/>
          <w:color w:val="auto"/>
          <w:sz w:val="28"/>
          <w:szCs w:val="28"/>
          <w:highlight w:val="none"/>
        </w:rPr>
      </w:pPr>
      <w:r>
        <w:rPr>
          <w:rFonts w:hint="eastAsia" w:ascii="微软雅黑" w:hAnsi="微软雅黑" w:eastAsia="微软雅黑" w:cs="微软雅黑"/>
          <w:bCs/>
          <w:color w:val="auto"/>
          <w:sz w:val="28"/>
          <w:szCs w:val="28"/>
          <w:highlight w:val="none"/>
        </w:rPr>
        <w:t>九、其他要求</w:t>
      </w:r>
    </w:p>
    <w:bookmarkEnd w:id="4"/>
    <w:bookmarkEnd w:id="5"/>
    <w:p>
      <w:pPr>
        <w:pStyle w:val="6"/>
        <w:spacing w:line="360" w:lineRule="auto"/>
        <w:ind w:firstLine="420"/>
        <w:rPr>
          <w:rFonts w:ascii="微软雅黑" w:hAnsi="微软雅黑" w:eastAsia="微软雅黑" w:cs="微软雅黑"/>
          <w:color w:val="auto"/>
          <w:highlight w:val="none"/>
          <w:lang w:eastAsia="zh-CN"/>
        </w:rPr>
      </w:pPr>
      <w:r>
        <w:rPr>
          <w:rFonts w:hint="eastAsia" w:ascii="微软雅黑" w:hAnsi="微软雅黑" w:eastAsia="微软雅黑" w:cs="微软雅黑"/>
          <w:color w:val="auto"/>
          <w:highlight w:val="none"/>
          <w:lang w:eastAsia="zh-CN"/>
        </w:rPr>
        <w:t>（</w:t>
      </w:r>
      <w:r>
        <w:rPr>
          <w:rFonts w:hint="eastAsia" w:ascii="微软雅黑" w:hAnsi="微软雅黑" w:eastAsia="微软雅黑" w:cs="微软雅黑"/>
          <w:color w:val="auto"/>
          <w:highlight w:val="none"/>
          <w:lang w:val="en-US" w:eastAsia="zh-CN"/>
        </w:rPr>
        <w:t>1</w:t>
      </w:r>
      <w:r>
        <w:rPr>
          <w:rFonts w:hint="eastAsia" w:ascii="微软雅黑" w:hAnsi="微软雅黑" w:eastAsia="微软雅黑" w:cs="微软雅黑"/>
          <w:color w:val="auto"/>
          <w:highlight w:val="none"/>
          <w:lang w:eastAsia="zh-CN"/>
        </w:rPr>
        <w:t>）付款方式：银行电汇。</w:t>
      </w:r>
    </w:p>
    <w:p>
      <w:pPr>
        <w:pStyle w:val="6"/>
        <w:spacing w:line="360" w:lineRule="auto"/>
        <w:ind w:firstLine="420"/>
        <w:rPr>
          <w:rFonts w:ascii="微软雅黑" w:hAnsi="微软雅黑" w:eastAsia="微软雅黑" w:cs="微软雅黑"/>
          <w:color w:val="auto"/>
          <w:highlight w:val="none"/>
          <w:lang w:eastAsia="zh-CN"/>
        </w:rPr>
      </w:pPr>
      <w:r>
        <w:rPr>
          <w:rFonts w:hint="eastAsia" w:ascii="微软雅黑" w:hAnsi="微软雅黑" w:eastAsia="微软雅黑" w:cs="微软雅黑"/>
          <w:color w:val="auto"/>
          <w:highlight w:val="none"/>
          <w:lang w:eastAsia="zh-CN"/>
        </w:rPr>
        <w:t>（</w:t>
      </w:r>
      <w:r>
        <w:rPr>
          <w:rFonts w:hint="eastAsia" w:ascii="微软雅黑" w:hAnsi="微软雅黑" w:eastAsia="微软雅黑" w:cs="微软雅黑"/>
          <w:color w:val="auto"/>
          <w:highlight w:val="none"/>
          <w:lang w:val="en-US" w:eastAsia="zh-CN"/>
        </w:rPr>
        <w:t>2</w:t>
      </w:r>
      <w:r>
        <w:rPr>
          <w:rFonts w:hint="eastAsia" w:ascii="微软雅黑" w:hAnsi="微软雅黑" w:eastAsia="微软雅黑" w:cs="微软雅黑"/>
          <w:color w:val="auto"/>
          <w:highlight w:val="none"/>
          <w:lang w:eastAsia="zh-CN"/>
        </w:rPr>
        <w:t>）付款周期要求：收到有效增值税专用发票及相关支持文件并审核无误后15个工作日内支</w:t>
      </w:r>
      <w:bookmarkStart w:id="7" w:name="_GoBack"/>
      <w:bookmarkEnd w:id="7"/>
      <w:r>
        <w:rPr>
          <w:rFonts w:hint="eastAsia" w:ascii="微软雅黑" w:hAnsi="微软雅黑" w:eastAsia="微软雅黑" w:cs="微软雅黑"/>
          <w:color w:val="auto"/>
          <w:highlight w:val="none"/>
          <w:lang w:eastAsia="zh-CN"/>
        </w:rPr>
        <w:t>付价款。</w:t>
      </w:r>
    </w:p>
    <w:p>
      <w:pPr>
        <w:pStyle w:val="6"/>
        <w:spacing w:line="257" w:lineRule="auto"/>
        <w:ind w:right="121" w:rightChars="55"/>
        <w:rPr>
          <w:rFonts w:hint="eastAsia" w:ascii="微软雅黑" w:hAnsi="微软雅黑" w:eastAsia="微软雅黑" w:cs="微软雅黑"/>
          <w:color w:val="auto"/>
          <w:sz w:val="21"/>
          <w:szCs w:val="21"/>
          <w:highlight w:val="none"/>
          <w:lang w:eastAsia="zh-CN"/>
        </w:rPr>
      </w:pPr>
      <w:r>
        <w:rPr>
          <w:rFonts w:hint="eastAsia" w:ascii="微软雅黑" w:hAnsi="微软雅黑" w:eastAsia="微软雅黑" w:cs="微软雅黑"/>
          <w:color w:val="auto"/>
          <w:sz w:val="21"/>
          <w:szCs w:val="21"/>
          <w:highlight w:val="none"/>
          <w:lang w:eastAsia="zh-CN"/>
        </w:rPr>
        <w:t>（</w:t>
      </w:r>
      <w:r>
        <w:rPr>
          <w:rFonts w:hint="eastAsia" w:ascii="微软雅黑" w:hAnsi="微软雅黑" w:eastAsia="微软雅黑" w:cs="微软雅黑"/>
          <w:color w:val="auto"/>
          <w:sz w:val="21"/>
          <w:szCs w:val="21"/>
          <w:highlight w:val="none"/>
          <w:lang w:val="en-US" w:eastAsia="zh-CN"/>
        </w:rPr>
        <w:t>3</w:t>
      </w:r>
      <w:r>
        <w:rPr>
          <w:rFonts w:hint="eastAsia" w:ascii="微软雅黑" w:hAnsi="微软雅黑" w:eastAsia="微软雅黑" w:cs="微软雅黑"/>
          <w:color w:val="auto"/>
          <w:sz w:val="21"/>
          <w:szCs w:val="21"/>
          <w:highlight w:val="none"/>
          <w:lang w:eastAsia="zh-CN"/>
        </w:rPr>
        <w:t>）结算方式：分阶段付款，具体包括：</w:t>
      </w:r>
      <w:r>
        <w:rPr>
          <w:rFonts w:hint="eastAsia" w:ascii="微软雅黑" w:hAnsi="微软雅黑" w:eastAsia="微软雅黑" w:cs="微软雅黑"/>
          <w:color w:val="auto"/>
          <w:sz w:val="21"/>
          <w:szCs w:val="21"/>
          <w:highlight w:val="none"/>
          <w:lang w:val="en-US" w:eastAsia="zh-CN"/>
        </w:rPr>
        <w:t>第一付款阶段：</w:t>
      </w:r>
      <w:r>
        <w:rPr>
          <w:rFonts w:hint="eastAsia" w:ascii="微软雅黑" w:hAnsi="微软雅黑" w:eastAsia="微软雅黑" w:cs="微软雅黑"/>
          <w:color w:val="auto"/>
          <w:sz w:val="21"/>
          <w:szCs w:val="21"/>
          <w:highlight w:val="none"/>
          <w:lang w:eastAsia="zh-CN"/>
        </w:rPr>
        <w:t>施工图设计</w:t>
      </w:r>
      <w:r>
        <w:rPr>
          <w:rFonts w:hint="eastAsia" w:ascii="微软雅黑" w:hAnsi="微软雅黑" w:eastAsia="微软雅黑" w:cs="微软雅黑"/>
          <w:color w:val="auto"/>
          <w:sz w:val="21"/>
          <w:szCs w:val="21"/>
          <w:highlight w:val="none"/>
          <w:lang w:val="en-US" w:eastAsia="zh-CN"/>
        </w:rPr>
        <w:t>交付并完成技术交底、</w:t>
      </w:r>
      <w:r>
        <w:rPr>
          <w:rFonts w:hint="eastAsia" w:ascii="微软雅黑" w:hAnsi="微软雅黑" w:eastAsia="微软雅黑" w:cs="微软雅黑"/>
          <w:color w:val="auto"/>
          <w:sz w:val="20"/>
          <w:szCs w:val="20"/>
          <w:highlight w:val="none"/>
          <w:lang w:eastAsia="zh-CN"/>
        </w:rPr>
        <w:t>设备和材料采购规格书</w:t>
      </w:r>
      <w:r>
        <w:rPr>
          <w:rFonts w:hint="eastAsia" w:ascii="微软雅黑" w:hAnsi="微软雅黑" w:eastAsia="微软雅黑" w:cs="微软雅黑"/>
          <w:color w:val="auto"/>
          <w:sz w:val="20"/>
          <w:szCs w:val="20"/>
          <w:highlight w:val="none"/>
          <w:lang w:val="en-US" w:eastAsia="zh-CN"/>
        </w:rPr>
        <w:t>编制完成并</w:t>
      </w:r>
      <w:r>
        <w:rPr>
          <w:rFonts w:hint="eastAsia" w:ascii="微软雅黑" w:hAnsi="微软雅黑" w:eastAsia="微软雅黑" w:cs="微软雅黑"/>
          <w:color w:val="auto"/>
          <w:sz w:val="21"/>
          <w:szCs w:val="21"/>
          <w:highlight w:val="none"/>
          <w:lang w:val="en-US" w:eastAsia="zh-CN"/>
        </w:rPr>
        <w:t>配合施工招标结束，甲方</w:t>
      </w:r>
      <w:r>
        <w:rPr>
          <w:rFonts w:hint="eastAsia" w:ascii="微软雅黑" w:hAnsi="微软雅黑" w:eastAsia="微软雅黑" w:cs="微软雅黑"/>
          <w:color w:val="auto"/>
          <w:sz w:val="21"/>
          <w:szCs w:val="21"/>
          <w:highlight w:val="none"/>
          <w:lang w:eastAsia="zh-CN"/>
        </w:rPr>
        <w:t>向</w:t>
      </w:r>
      <w:r>
        <w:rPr>
          <w:rFonts w:hint="eastAsia" w:ascii="微软雅黑" w:hAnsi="微软雅黑" w:eastAsia="微软雅黑" w:cs="微软雅黑"/>
          <w:color w:val="auto"/>
          <w:sz w:val="21"/>
          <w:szCs w:val="21"/>
          <w:highlight w:val="none"/>
          <w:lang w:val="en-US" w:eastAsia="zh-CN"/>
        </w:rPr>
        <w:t>乙方</w:t>
      </w:r>
      <w:r>
        <w:rPr>
          <w:rFonts w:hint="eastAsia" w:ascii="微软雅黑" w:hAnsi="微软雅黑" w:eastAsia="微软雅黑" w:cs="微软雅黑"/>
          <w:color w:val="auto"/>
          <w:sz w:val="21"/>
          <w:szCs w:val="21"/>
          <w:highlight w:val="none"/>
          <w:lang w:eastAsia="zh-CN"/>
        </w:rPr>
        <w:t>支付设计费总额的</w:t>
      </w:r>
      <w:r>
        <w:rPr>
          <w:rFonts w:hint="eastAsia" w:ascii="微软雅黑" w:hAnsi="微软雅黑" w:eastAsia="微软雅黑" w:cs="微软雅黑"/>
          <w:color w:val="auto"/>
          <w:sz w:val="21"/>
          <w:szCs w:val="21"/>
          <w:highlight w:val="none"/>
          <w:lang w:val="en-US" w:eastAsia="zh-CN"/>
        </w:rPr>
        <w:t>5</w:t>
      </w:r>
      <w:r>
        <w:rPr>
          <w:rFonts w:hint="eastAsia" w:ascii="微软雅黑" w:hAnsi="微软雅黑" w:eastAsia="微软雅黑" w:cs="微软雅黑"/>
          <w:color w:val="auto"/>
          <w:sz w:val="21"/>
          <w:szCs w:val="21"/>
          <w:highlight w:val="none"/>
          <w:lang w:eastAsia="zh-CN"/>
        </w:rPr>
        <w:t>0%；</w:t>
      </w:r>
      <w:r>
        <w:rPr>
          <w:rFonts w:hint="eastAsia" w:ascii="微软雅黑" w:hAnsi="微软雅黑" w:eastAsia="微软雅黑" w:cs="微软雅黑"/>
          <w:color w:val="auto"/>
          <w:sz w:val="21"/>
          <w:szCs w:val="21"/>
          <w:highlight w:val="none"/>
          <w:lang w:val="en-US" w:eastAsia="zh-CN"/>
        </w:rPr>
        <w:t>第二付款阶段：</w:t>
      </w:r>
      <w:r>
        <w:rPr>
          <w:rFonts w:hint="eastAsia" w:ascii="微软雅黑" w:hAnsi="微软雅黑" w:eastAsia="微软雅黑" w:cs="微软雅黑"/>
          <w:color w:val="auto"/>
          <w:sz w:val="21"/>
          <w:szCs w:val="21"/>
          <w:highlight w:val="none"/>
          <w:lang w:eastAsia="zh-CN"/>
        </w:rPr>
        <w:t>施工现场配合、</w:t>
      </w:r>
      <w:r>
        <w:rPr>
          <w:rFonts w:hint="eastAsia" w:ascii="微软雅黑" w:hAnsi="微软雅黑" w:eastAsia="微软雅黑" w:cs="微软雅黑"/>
          <w:color w:val="auto"/>
          <w:sz w:val="21"/>
          <w:szCs w:val="21"/>
          <w:highlight w:val="none"/>
          <w:lang w:val="en-US" w:eastAsia="zh-CN"/>
        </w:rPr>
        <w:t>工程量完成95%以上时，甲方</w:t>
      </w:r>
      <w:r>
        <w:rPr>
          <w:rFonts w:hint="eastAsia" w:ascii="微软雅黑" w:hAnsi="微软雅黑" w:eastAsia="微软雅黑" w:cs="微软雅黑"/>
          <w:color w:val="auto"/>
          <w:sz w:val="21"/>
          <w:szCs w:val="21"/>
          <w:highlight w:val="none"/>
          <w:lang w:eastAsia="zh-CN"/>
        </w:rPr>
        <w:t>向</w:t>
      </w:r>
      <w:r>
        <w:rPr>
          <w:rFonts w:hint="eastAsia" w:ascii="微软雅黑" w:hAnsi="微软雅黑" w:eastAsia="微软雅黑" w:cs="微软雅黑"/>
          <w:color w:val="auto"/>
          <w:sz w:val="21"/>
          <w:szCs w:val="21"/>
          <w:highlight w:val="none"/>
          <w:lang w:val="en-US" w:eastAsia="zh-CN"/>
        </w:rPr>
        <w:t>乙方</w:t>
      </w:r>
      <w:r>
        <w:rPr>
          <w:rFonts w:hint="eastAsia" w:ascii="微软雅黑" w:hAnsi="微软雅黑" w:eastAsia="微软雅黑" w:cs="微软雅黑"/>
          <w:color w:val="auto"/>
          <w:sz w:val="21"/>
          <w:szCs w:val="21"/>
          <w:highlight w:val="none"/>
          <w:lang w:eastAsia="zh-CN"/>
        </w:rPr>
        <w:t>付设计费总额的</w:t>
      </w:r>
      <w:r>
        <w:rPr>
          <w:rFonts w:hint="eastAsia" w:ascii="微软雅黑" w:hAnsi="微软雅黑" w:eastAsia="微软雅黑" w:cs="微软雅黑"/>
          <w:color w:val="auto"/>
          <w:sz w:val="21"/>
          <w:szCs w:val="21"/>
          <w:highlight w:val="none"/>
          <w:lang w:val="en-US" w:eastAsia="zh-CN"/>
        </w:rPr>
        <w:t>40</w:t>
      </w:r>
      <w:r>
        <w:rPr>
          <w:rFonts w:hint="eastAsia" w:ascii="微软雅黑" w:hAnsi="微软雅黑" w:eastAsia="微软雅黑" w:cs="微软雅黑"/>
          <w:color w:val="auto"/>
          <w:sz w:val="21"/>
          <w:szCs w:val="21"/>
          <w:highlight w:val="none"/>
          <w:lang w:eastAsia="zh-CN"/>
        </w:rPr>
        <w:t>%。后评估阶段：设计人配合项目施工总承包单位完成竣工图编制及审核后15日内，发包人向设计人支付设计费总额的</w:t>
      </w:r>
      <w:r>
        <w:rPr>
          <w:rFonts w:hint="eastAsia" w:ascii="微软雅黑" w:hAnsi="微软雅黑" w:eastAsia="微软雅黑" w:cs="微软雅黑"/>
          <w:color w:val="auto"/>
          <w:sz w:val="21"/>
          <w:szCs w:val="21"/>
          <w:highlight w:val="none"/>
          <w:lang w:val="en-US" w:eastAsia="zh-CN"/>
        </w:rPr>
        <w:t>10</w:t>
      </w:r>
      <w:r>
        <w:rPr>
          <w:rFonts w:hint="eastAsia" w:ascii="微软雅黑" w:hAnsi="微软雅黑" w:eastAsia="微软雅黑" w:cs="微软雅黑"/>
          <w:color w:val="auto"/>
          <w:sz w:val="21"/>
          <w:szCs w:val="21"/>
          <w:highlight w:val="none"/>
          <w:lang w:eastAsia="zh-CN"/>
        </w:rPr>
        <w:t>%。</w:t>
      </w:r>
    </w:p>
    <w:sectPr>
      <w:footerReference r:id="rId3" w:type="default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Microsoft YaHei UI">
    <w:panose1 w:val="020B0503020204020204"/>
    <w:charset w:val="86"/>
    <w:family w:val="swiss"/>
    <w:pitch w:val="default"/>
    <w:sig w:usb0="80000287" w:usb1="2ACF3C50" w:usb2="00000016" w:usb3="00000000" w:csb0="0004001F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</w:pPr>
    <w:r>
      <w:rPr>
        <w:lang w:eastAsia="zh-CN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right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2" name="文本框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2"/>
                          </w:pPr>
                          <w:r>
                            <w:t xml:space="preserve">第 </w:t>
                          </w: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7</w:t>
                          </w:r>
                          <w:r>
                            <w:fldChar w:fldCharType="end"/>
                          </w:r>
                          <w:r>
                            <w:t xml:space="preserve"> 页 共 </w:t>
                          </w:r>
                          <w:r>
                            <w:fldChar w:fldCharType="begin"/>
                          </w:r>
                          <w:r>
                            <w:instrText xml:space="preserve"> NUMPAGES  \* MERGEFORMAT </w:instrText>
                          </w:r>
                          <w:r>
                            <w:fldChar w:fldCharType="separate"/>
                          </w:r>
                          <w:r>
                            <w:t>10</w:t>
                          </w:r>
                          <w:r>
                            <w:fldChar w:fldCharType="end"/>
                          </w:r>
                          <w:r>
                            <w:t xml:space="preserve"> 页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right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2"/>
                    </w:pPr>
                    <w:r>
                      <w:t xml:space="preserve">第 </w:t>
                    </w: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7</w:t>
                    </w:r>
                    <w:r>
                      <w:fldChar w:fldCharType="end"/>
                    </w:r>
                    <w:r>
                      <w:t xml:space="preserve"> 页 共 </w:t>
                    </w:r>
                    <w:r>
                      <w:fldChar w:fldCharType="begin"/>
                    </w:r>
                    <w:r>
                      <w:instrText xml:space="preserve"> NUMPAGES  \* MERGEFORMAT </w:instrText>
                    </w:r>
                    <w:r>
                      <w:fldChar w:fldCharType="separate"/>
                    </w:r>
                    <w:r>
                      <w:t>10</w:t>
                    </w:r>
                    <w:r>
                      <w:fldChar w:fldCharType="end"/>
                    </w:r>
                    <w:r>
                      <w:t xml:space="preserve"> 页</w:t>
                    </w:r>
                  </w:p>
                </w:txbxContent>
              </v:textbox>
            </v:shape>
          </w:pict>
        </mc:Fallback>
      </mc:AlternateContent>
    </w: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903CA64A"/>
    <w:multiLevelType w:val="singleLevel"/>
    <w:tmpl w:val="903CA64A"/>
    <w:lvl w:ilvl="0" w:tentative="0">
      <w:start w:val="1"/>
      <w:numFmt w:val="lowerLetter"/>
      <w:lvlText w:val="%1."/>
      <w:lvlJc w:val="left"/>
      <w:pPr>
        <w:ind w:left="865" w:hanging="425"/>
      </w:pPr>
      <w:rPr>
        <w:rFonts w:hint="default"/>
      </w:rPr>
    </w:lvl>
  </w:abstractNum>
  <w:abstractNum w:abstractNumId="1">
    <w:nsid w:val="C06133A0"/>
    <w:multiLevelType w:val="singleLevel"/>
    <w:tmpl w:val="C06133A0"/>
    <w:lvl w:ilvl="0" w:tentative="0">
      <w:start w:val="1"/>
      <w:numFmt w:val="lowerLetter"/>
      <w:lvlText w:val="%1."/>
      <w:lvlJc w:val="left"/>
      <w:pPr>
        <w:ind w:left="865" w:hanging="425"/>
      </w:pPr>
      <w:rPr>
        <w:rFonts w:hint="default"/>
      </w:rPr>
    </w:lvl>
  </w:abstractNum>
  <w:abstractNum w:abstractNumId="2">
    <w:nsid w:val="FB72F048"/>
    <w:multiLevelType w:val="singleLevel"/>
    <w:tmpl w:val="FB72F048"/>
    <w:lvl w:ilvl="0" w:tentative="0">
      <w:start w:val="1"/>
      <w:numFmt w:val="decimal"/>
      <w:lvlText w:val="%1)"/>
      <w:lvlJc w:val="left"/>
      <w:pPr>
        <w:ind w:left="865" w:hanging="425"/>
      </w:pPr>
      <w:rPr>
        <w:rFonts w:hint="default"/>
      </w:rPr>
    </w:lvl>
  </w:abstractNum>
  <w:abstractNum w:abstractNumId="3">
    <w:nsid w:val="1665FA68"/>
    <w:multiLevelType w:val="singleLevel"/>
    <w:tmpl w:val="1665FA68"/>
    <w:lvl w:ilvl="0" w:tentative="0">
      <w:start w:val="2"/>
      <w:numFmt w:val="chineseCounting"/>
      <w:suff w:val="nothing"/>
      <w:lvlText w:val="%1、"/>
      <w:lvlJc w:val="left"/>
      <w:pPr>
        <w:ind w:left="0"/>
      </w:pPr>
      <w:rPr>
        <w:rFonts w:hint="eastAsia"/>
      </w:rPr>
    </w:lvl>
  </w:abstractNum>
  <w:abstractNum w:abstractNumId="4">
    <w:nsid w:val="3982B3B8"/>
    <w:multiLevelType w:val="singleLevel"/>
    <w:tmpl w:val="3982B3B8"/>
    <w:lvl w:ilvl="0" w:tentative="0">
      <w:start w:val="5"/>
      <w:numFmt w:val="decimal"/>
      <w:suff w:val="space"/>
      <w:lvlText w:val="%1."/>
      <w:lvlJc w:val="left"/>
      <w:pPr>
        <w:ind w:left="440"/>
      </w:pPr>
    </w:lvl>
  </w:abstractNum>
  <w:abstractNum w:abstractNumId="5">
    <w:nsid w:val="47390742"/>
    <w:multiLevelType w:val="singleLevel"/>
    <w:tmpl w:val="47390742"/>
    <w:lvl w:ilvl="0" w:tentative="0">
      <w:start w:val="1"/>
      <w:numFmt w:val="decimal"/>
      <w:suff w:val="nothing"/>
      <w:lvlText w:val="%1）"/>
      <w:lvlJc w:val="left"/>
    </w:lvl>
  </w:abstractNum>
  <w:abstractNum w:abstractNumId="6">
    <w:nsid w:val="67A33C2D"/>
    <w:multiLevelType w:val="singleLevel"/>
    <w:tmpl w:val="67A33C2D"/>
    <w:lvl w:ilvl="0" w:tentative="0">
      <w:start w:val="1"/>
      <w:numFmt w:val="decimal"/>
      <w:lvlText w:val="%1."/>
      <w:lvlJc w:val="left"/>
      <w:pPr>
        <w:tabs>
          <w:tab w:val="left" w:pos="312"/>
        </w:tabs>
        <w:ind w:left="440"/>
      </w:pPr>
    </w:lvl>
  </w:abstractNum>
  <w:num w:numId="1">
    <w:abstractNumId w:val="6"/>
  </w:num>
  <w:num w:numId="2">
    <w:abstractNumId w:val="3"/>
  </w:num>
  <w:num w:numId="3">
    <w:abstractNumId w:val="2"/>
  </w:num>
  <w:num w:numId="4">
    <w:abstractNumId w:val="0"/>
  </w:num>
  <w:num w:numId="5">
    <w:abstractNumId w:val="1"/>
  </w:num>
  <w:num w:numId="6">
    <w:abstractNumId w:val="4"/>
  </w:num>
  <w:num w:numId="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0"/>
  <w:bordersDoNotSurroundFooter w:val="0"/>
  <w:revisionView w:markup="0"/>
  <w:trackRevisions w:val="1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644CF"/>
    <w:rsid w:val="00026FA6"/>
    <w:rsid w:val="000304EE"/>
    <w:rsid w:val="00033D12"/>
    <w:rsid w:val="00045459"/>
    <w:rsid w:val="000523C6"/>
    <w:rsid w:val="0006646F"/>
    <w:rsid w:val="00070B36"/>
    <w:rsid w:val="000A3305"/>
    <w:rsid w:val="000B4394"/>
    <w:rsid w:val="000C20FF"/>
    <w:rsid w:val="000C3CDF"/>
    <w:rsid w:val="000D3AAB"/>
    <w:rsid w:val="000D43A5"/>
    <w:rsid w:val="00110ABB"/>
    <w:rsid w:val="00111EA8"/>
    <w:rsid w:val="0012686E"/>
    <w:rsid w:val="001644CF"/>
    <w:rsid w:val="001B3054"/>
    <w:rsid w:val="001B440F"/>
    <w:rsid w:val="0021701E"/>
    <w:rsid w:val="00217752"/>
    <w:rsid w:val="002217C9"/>
    <w:rsid w:val="00283C5A"/>
    <w:rsid w:val="002979DA"/>
    <w:rsid w:val="002B756F"/>
    <w:rsid w:val="002E66B8"/>
    <w:rsid w:val="0039034D"/>
    <w:rsid w:val="003F3035"/>
    <w:rsid w:val="00484D58"/>
    <w:rsid w:val="004A3192"/>
    <w:rsid w:val="004E0FD4"/>
    <w:rsid w:val="004F6E14"/>
    <w:rsid w:val="00502610"/>
    <w:rsid w:val="00504168"/>
    <w:rsid w:val="005560B6"/>
    <w:rsid w:val="00571B42"/>
    <w:rsid w:val="006219AA"/>
    <w:rsid w:val="00650104"/>
    <w:rsid w:val="006C2FB3"/>
    <w:rsid w:val="00723A5A"/>
    <w:rsid w:val="007E114E"/>
    <w:rsid w:val="007E653A"/>
    <w:rsid w:val="0081241A"/>
    <w:rsid w:val="00834BD4"/>
    <w:rsid w:val="008951A5"/>
    <w:rsid w:val="008A4C82"/>
    <w:rsid w:val="009A2D10"/>
    <w:rsid w:val="009B442A"/>
    <w:rsid w:val="009C2618"/>
    <w:rsid w:val="009C2FD5"/>
    <w:rsid w:val="00A2746F"/>
    <w:rsid w:val="00A40DAE"/>
    <w:rsid w:val="00A448F6"/>
    <w:rsid w:val="00AB5566"/>
    <w:rsid w:val="00AF0873"/>
    <w:rsid w:val="00AF7529"/>
    <w:rsid w:val="00B15418"/>
    <w:rsid w:val="00B34B78"/>
    <w:rsid w:val="00B46A5C"/>
    <w:rsid w:val="00B71963"/>
    <w:rsid w:val="00B7633E"/>
    <w:rsid w:val="00B82355"/>
    <w:rsid w:val="00BC2863"/>
    <w:rsid w:val="00BE4441"/>
    <w:rsid w:val="00C855ED"/>
    <w:rsid w:val="00CB4728"/>
    <w:rsid w:val="00CB5719"/>
    <w:rsid w:val="00CE1543"/>
    <w:rsid w:val="00CE528A"/>
    <w:rsid w:val="00CF7FFB"/>
    <w:rsid w:val="00D42B37"/>
    <w:rsid w:val="00D75ECA"/>
    <w:rsid w:val="00DA5BE7"/>
    <w:rsid w:val="00DD112D"/>
    <w:rsid w:val="00DD495F"/>
    <w:rsid w:val="00DD75E0"/>
    <w:rsid w:val="00E04359"/>
    <w:rsid w:val="00E52404"/>
    <w:rsid w:val="00E53CCA"/>
    <w:rsid w:val="00E67141"/>
    <w:rsid w:val="00E831EA"/>
    <w:rsid w:val="00E93769"/>
    <w:rsid w:val="00EB22DE"/>
    <w:rsid w:val="00EE6793"/>
    <w:rsid w:val="00EF5D2E"/>
    <w:rsid w:val="00F7351C"/>
    <w:rsid w:val="00F745AB"/>
    <w:rsid w:val="00F84DC2"/>
    <w:rsid w:val="00F93B9D"/>
    <w:rsid w:val="00FA2741"/>
    <w:rsid w:val="00FE00EF"/>
    <w:rsid w:val="00FF7452"/>
    <w:rsid w:val="04BD1B14"/>
    <w:rsid w:val="05917228"/>
    <w:rsid w:val="05FD0859"/>
    <w:rsid w:val="0901552F"/>
    <w:rsid w:val="106A0DA2"/>
    <w:rsid w:val="107E469F"/>
    <w:rsid w:val="11CB47B9"/>
    <w:rsid w:val="12FB10AC"/>
    <w:rsid w:val="133A3C2F"/>
    <w:rsid w:val="1615677B"/>
    <w:rsid w:val="17AF5CEB"/>
    <w:rsid w:val="19284EEC"/>
    <w:rsid w:val="19792055"/>
    <w:rsid w:val="1B7E13F8"/>
    <w:rsid w:val="1F303DF5"/>
    <w:rsid w:val="1FAC3736"/>
    <w:rsid w:val="1FC6601B"/>
    <w:rsid w:val="219D2B8D"/>
    <w:rsid w:val="229E0D7F"/>
    <w:rsid w:val="260E7FC9"/>
    <w:rsid w:val="26705BD1"/>
    <w:rsid w:val="28650375"/>
    <w:rsid w:val="28A32C4B"/>
    <w:rsid w:val="2A554419"/>
    <w:rsid w:val="2B1971F4"/>
    <w:rsid w:val="2D8E211C"/>
    <w:rsid w:val="2E372F00"/>
    <w:rsid w:val="2EF7019F"/>
    <w:rsid w:val="31DD340F"/>
    <w:rsid w:val="344329FA"/>
    <w:rsid w:val="34873421"/>
    <w:rsid w:val="3687595A"/>
    <w:rsid w:val="372D2946"/>
    <w:rsid w:val="375A6BCB"/>
    <w:rsid w:val="39355B41"/>
    <w:rsid w:val="41063A86"/>
    <w:rsid w:val="43561E5D"/>
    <w:rsid w:val="43D2345F"/>
    <w:rsid w:val="460A5C60"/>
    <w:rsid w:val="49D24CE6"/>
    <w:rsid w:val="4A6D152A"/>
    <w:rsid w:val="4AA61C9F"/>
    <w:rsid w:val="4ACF737E"/>
    <w:rsid w:val="4C35155C"/>
    <w:rsid w:val="4E1A37F5"/>
    <w:rsid w:val="5052092F"/>
    <w:rsid w:val="50B349B4"/>
    <w:rsid w:val="53332C9A"/>
    <w:rsid w:val="57384921"/>
    <w:rsid w:val="5787042A"/>
    <w:rsid w:val="57FFBFAD"/>
    <w:rsid w:val="58354DBE"/>
    <w:rsid w:val="59E06FAB"/>
    <w:rsid w:val="5CEE378D"/>
    <w:rsid w:val="5EA031AD"/>
    <w:rsid w:val="5FD3D98D"/>
    <w:rsid w:val="623F45BB"/>
    <w:rsid w:val="6446546C"/>
    <w:rsid w:val="64D12312"/>
    <w:rsid w:val="654E74BF"/>
    <w:rsid w:val="65632099"/>
    <w:rsid w:val="66F616FE"/>
    <w:rsid w:val="68B47F81"/>
    <w:rsid w:val="6A6D03E7"/>
    <w:rsid w:val="6B2D524B"/>
    <w:rsid w:val="6BDA1C3F"/>
    <w:rsid w:val="6D4F64CA"/>
    <w:rsid w:val="6E775CD9"/>
    <w:rsid w:val="704F0B9B"/>
    <w:rsid w:val="70DE5FA4"/>
    <w:rsid w:val="730F7446"/>
    <w:rsid w:val="754FFF1C"/>
    <w:rsid w:val="75670551"/>
    <w:rsid w:val="768C5F75"/>
    <w:rsid w:val="776CDD48"/>
    <w:rsid w:val="78047EB1"/>
    <w:rsid w:val="7CD2057E"/>
    <w:rsid w:val="7DF52776"/>
    <w:rsid w:val="7E3C2EBC"/>
    <w:rsid w:val="7E3C65F7"/>
    <w:rsid w:val="7E8F2E12"/>
    <w:rsid w:val="7FEC601F"/>
    <w:rsid w:val="9CF7B4DE"/>
    <w:rsid w:val="BF9F138F"/>
    <w:rsid w:val="EF9FB60D"/>
    <w:rsid w:val="F9F72D11"/>
    <w:rsid w:val="FD7DA2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1" w:semiHidden="0" w:name="Normal"/>
    <w:lsdException w:qFormat="1" w:unhideWhenUsed="0" w:uiPriority="9" w:semiHidden="0" w:name="heading 1"/>
    <w:lsdException w:qFormat="1" w:unhideWhenUsed="0" w:uiPriority="1" w:semiHidden="0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qFormat="1" w:uiPriority="39" w:semiHidden="0" w:name="toc 1"/>
    <w:lsdException w:qFormat="1" w:uiPriority="39" w:name="toc 2"/>
    <w:lsdException w:qFormat="1" w:uiPriority="39" w:semiHidden="0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qFormat="1" w:uiPriority="0" w:semiHidden="0" w:name="Normal Indent"/>
    <w:lsdException w:uiPriority="99" w:name="footnote text"/>
    <w:lsdException w:qFormat="1" w:unhideWhenUsed="0" w:uiPriority="0" w:semiHidden="0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qFormat="1" w:unhideWhenUsed="0" w:uiPriority="1" w:semiHidden="0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1"/>
    <w:pPr>
      <w:widowControl w:val="0"/>
    </w:pPr>
    <w:rPr>
      <w:rFonts w:asciiTheme="minorHAnsi" w:hAnsiTheme="minorHAnsi" w:eastAsiaTheme="minorEastAsia" w:cstheme="minorBidi"/>
      <w:sz w:val="22"/>
      <w:szCs w:val="22"/>
      <w:lang w:val="en-US" w:eastAsia="en-US" w:bidi="ar-SA"/>
    </w:rPr>
  </w:style>
  <w:style w:type="paragraph" w:styleId="3">
    <w:name w:val="heading 2"/>
    <w:basedOn w:val="1"/>
    <w:next w:val="1"/>
    <w:link w:val="14"/>
    <w:qFormat/>
    <w:uiPriority w:val="1"/>
    <w:pPr>
      <w:spacing w:line="479" w:lineRule="exact"/>
      <w:outlineLvl w:val="1"/>
    </w:pPr>
    <w:rPr>
      <w:rFonts w:ascii="Microsoft YaHei UI" w:hAnsi="Microsoft YaHei UI" w:eastAsia="Microsoft YaHei UI"/>
      <w:spacing w:val="2"/>
      <w:sz w:val="32"/>
      <w:szCs w:val="32"/>
      <w:lang w:eastAsia="zh-CN"/>
    </w:rPr>
  </w:style>
  <w:style w:type="character" w:default="1" w:styleId="13">
    <w:name w:val="Default Paragraph Font"/>
    <w:semiHidden/>
    <w:unhideWhenUsed/>
    <w:qFormat/>
    <w:uiPriority w:val="1"/>
  </w:style>
  <w:style w:type="table" w:default="1" w:styleId="11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21"/>
    <w:unhideWhenUsed/>
    <w:qFormat/>
    <w:uiPriority w:val="99"/>
    <w:pPr>
      <w:tabs>
        <w:tab w:val="center" w:pos="4153"/>
        <w:tab w:val="right" w:pos="8306"/>
      </w:tabs>
      <w:snapToGrid w:val="0"/>
    </w:pPr>
    <w:rPr>
      <w:sz w:val="18"/>
      <w:szCs w:val="18"/>
    </w:rPr>
  </w:style>
  <w:style w:type="paragraph" w:styleId="4">
    <w:name w:val="Normal Indent"/>
    <w:basedOn w:val="1"/>
    <w:unhideWhenUsed/>
    <w:qFormat/>
    <w:uiPriority w:val="0"/>
    <w:pPr>
      <w:ind w:firstLine="420" w:firstLineChars="200"/>
    </w:pPr>
    <w:rPr>
      <w:rFonts w:ascii="Times New Roman" w:hAnsi="Times New Roman" w:eastAsia="宋体" w:cs="Times New Roman"/>
    </w:rPr>
  </w:style>
  <w:style w:type="paragraph" w:styleId="5">
    <w:name w:val="annotation text"/>
    <w:basedOn w:val="1"/>
    <w:link w:val="23"/>
    <w:qFormat/>
    <w:uiPriority w:val="0"/>
  </w:style>
  <w:style w:type="paragraph" w:styleId="6">
    <w:name w:val="Body Text"/>
    <w:basedOn w:val="1"/>
    <w:link w:val="16"/>
    <w:qFormat/>
    <w:uiPriority w:val="1"/>
    <w:pPr>
      <w:ind w:firstLine="200" w:firstLineChars="200"/>
      <w:jc w:val="both"/>
    </w:pPr>
    <w:rPr>
      <w:rFonts w:ascii="Microsoft YaHei UI" w:hAnsi="Microsoft YaHei UI" w:eastAsia="Microsoft YaHei UI"/>
      <w:sz w:val="21"/>
      <w:szCs w:val="21"/>
    </w:rPr>
  </w:style>
  <w:style w:type="paragraph" w:styleId="7">
    <w:name w:val="toc 3"/>
    <w:basedOn w:val="1"/>
    <w:next w:val="1"/>
    <w:unhideWhenUsed/>
    <w:qFormat/>
    <w:uiPriority w:val="39"/>
    <w:pPr>
      <w:widowControl/>
      <w:spacing w:after="100" w:line="259" w:lineRule="auto"/>
      <w:ind w:left="440"/>
    </w:pPr>
    <w:rPr>
      <w:rFonts w:cs="Times New Roman"/>
      <w:lang w:eastAsia="zh-CN"/>
    </w:rPr>
  </w:style>
  <w:style w:type="paragraph" w:styleId="8">
    <w:name w:val="header"/>
    <w:basedOn w:val="1"/>
    <w:link w:val="20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9">
    <w:name w:val="toc 1"/>
    <w:basedOn w:val="1"/>
    <w:next w:val="1"/>
    <w:unhideWhenUsed/>
    <w:qFormat/>
    <w:uiPriority w:val="39"/>
    <w:pPr>
      <w:widowControl/>
      <w:spacing w:after="100" w:line="259" w:lineRule="auto"/>
    </w:pPr>
    <w:rPr>
      <w:rFonts w:cs="Times New Roman"/>
      <w:lang w:eastAsia="zh-CN"/>
    </w:rPr>
  </w:style>
  <w:style w:type="paragraph" w:styleId="10">
    <w:name w:val="toc 2"/>
    <w:basedOn w:val="1"/>
    <w:next w:val="1"/>
    <w:semiHidden/>
    <w:unhideWhenUsed/>
    <w:qFormat/>
    <w:uiPriority w:val="39"/>
    <w:pPr>
      <w:ind w:left="420" w:leftChars="200"/>
    </w:pPr>
  </w:style>
  <w:style w:type="table" w:styleId="12">
    <w:name w:val="Table Grid"/>
    <w:basedOn w:val="11"/>
    <w:qFormat/>
    <w:uiPriority w:val="5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4">
    <w:name w:val="标题 2 Char"/>
    <w:basedOn w:val="13"/>
    <w:link w:val="3"/>
    <w:qFormat/>
    <w:uiPriority w:val="1"/>
    <w:rPr>
      <w:rFonts w:ascii="Microsoft YaHei UI" w:hAnsi="Microsoft YaHei UI" w:eastAsia="Microsoft YaHei UI"/>
      <w:spacing w:val="2"/>
      <w:kern w:val="0"/>
      <w:sz w:val="32"/>
      <w:szCs w:val="32"/>
    </w:rPr>
  </w:style>
  <w:style w:type="table" w:customStyle="1" w:styleId="15">
    <w:name w:val="Table Normal"/>
    <w:semiHidden/>
    <w:unhideWhenUsed/>
    <w:qFormat/>
    <w:uiPriority w:val="2"/>
    <w:pPr>
      <w:widowControl w:val="0"/>
    </w:pPr>
    <w:rPr>
      <w:sz w:val="22"/>
      <w:lang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16">
    <w:name w:val="正文文本 Char"/>
    <w:basedOn w:val="13"/>
    <w:link w:val="6"/>
    <w:qFormat/>
    <w:uiPriority w:val="1"/>
    <w:rPr>
      <w:rFonts w:ascii="Microsoft YaHei UI" w:hAnsi="Microsoft YaHei UI" w:eastAsia="Microsoft YaHei UI"/>
      <w:kern w:val="0"/>
      <w:szCs w:val="21"/>
      <w:lang w:eastAsia="en-US"/>
    </w:rPr>
  </w:style>
  <w:style w:type="paragraph" w:customStyle="1" w:styleId="17">
    <w:name w:val="正文_0_0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paragraph" w:customStyle="1" w:styleId="18">
    <w:name w:val="Table Paragraph"/>
    <w:basedOn w:val="1"/>
    <w:qFormat/>
    <w:uiPriority w:val="1"/>
  </w:style>
  <w:style w:type="paragraph" w:customStyle="1" w:styleId="19">
    <w:name w:val="Default"/>
    <w:qFormat/>
    <w:uiPriority w:val="0"/>
    <w:pPr>
      <w:widowControl w:val="0"/>
      <w:autoSpaceDE w:val="0"/>
      <w:autoSpaceDN w:val="0"/>
      <w:adjustRightInd w:val="0"/>
    </w:pPr>
    <w:rPr>
      <w:rFonts w:ascii="宋体" w:eastAsia="宋体" w:cs="宋体" w:hAnsiTheme="minorHAnsi"/>
      <w:color w:val="000000"/>
      <w:sz w:val="24"/>
      <w:szCs w:val="24"/>
      <w:lang w:val="en-US" w:eastAsia="zh-CN" w:bidi="ar-SA"/>
    </w:rPr>
  </w:style>
  <w:style w:type="character" w:customStyle="1" w:styleId="20">
    <w:name w:val="页眉 Char"/>
    <w:basedOn w:val="13"/>
    <w:link w:val="8"/>
    <w:qFormat/>
    <w:uiPriority w:val="99"/>
    <w:rPr>
      <w:kern w:val="0"/>
      <w:sz w:val="18"/>
      <w:szCs w:val="18"/>
      <w:lang w:eastAsia="en-US"/>
    </w:rPr>
  </w:style>
  <w:style w:type="character" w:customStyle="1" w:styleId="21">
    <w:name w:val="页脚 Char"/>
    <w:basedOn w:val="13"/>
    <w:link w:val="2"/>
    <w:qFormat/>
    <w:uiPriority w:val="99"/>
    <w:rPr>
      <w:kern w:val="0"/>
      <w:sz w:val="18"/>
      <w:szCs w:val="18"/>
      <w:lang w:eastAsia="en-US"/>
    </w:rPr>
  </w:style>
  <w:style w:type="paragraph" w:styleId="22">
    <w:name w:val="List Paragraph"/>
    <w:basedOn w:val="1"/>
    <w:qFormat/>
    <w:uiPriority w:val="34"/>
    <w:pPr>
      <w:ind w:firstLine="420" w:firstLineChars="200"/>
      <w:jc w:val="both"/>
    </w:pPr>
    <w:rPr>
      <w:kern w:val="2"/>
      <w:sz w:val="21"/>
      <w:lang w:eastAsia="zh-CN"/>
    </w:rPr>
  </w:style>
  <w:style w:type="character" w:customStyle="1" w:styleId="23">
    <w:name w:val="批注文字 Char"/>
    <w:link w:val="5"/>
    <w:qFormat/>
    <w:uiPriority w:val="0"/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Microsoft</Company>
  <Pages>10</Pages>
  <Words>781</Words>
  <Characters>4453</Characters>
  <Lines>37</Lines>
  <Paragraphs>10</Paragraphs>
  <TotalTime>26</TotalTime>
  <ScaleCrop>false</ScaleCrop>
  <LinksUpToDate>false</LinksUpToDate>
  <CharactersWithSpaces>5224</CharactersWithSpaces>
  <Application>WPS Office_11.8.2.12085_F1E327BC-269C-435d-A152-05C5408002CA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2019-09-25T11:31:00Z</dcterms:created>
  <dc:creator>王琴</dc:creator>
  <cp:lastModifiedBy>董文松</cp:lastModifiedBy>
  <cp:lastPrinted>2025-08-28T14:19:00Z</cp:lastPrinted>
  <dcterms:modified xsi:type="dcterms:W3CDTF">2025-11-10T03:07:35Z</dcterms:modified>
  <cp:revision>81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2052-11.8.2.12085</vt:lpwstr>
  </property>
  <property fmtid="{D5CDD505-2E9C-101B-9397-08002B2CF9AE}" pid="3" name="ICV">
    <vt:lpwstr>50395223D7B5A8E8DD8D0D695A897EDD</vt:lpwstr>
  </property>
</Properties>
</file>