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line="360" w:lineRule="auto"/>
        <w:ind w:right="-20"/>
        <w:jc w:val="center"/>
        <w:rPr>
          <w:rFonts w:asciiTheme="minorEastAsia" w:hAnsiTheme="minorEastAsia" w:cstheme="minorEastAsia"/>
          <w:b/>
          <w:spacing w:val="2"/>
          <w:w w:val="99"/>
          <w:sz w:val="24"/>
          <w:szCs w:val="24"/>
          <w:lang w:eastAsia="zh-CN"/>
        </w:rPr>
      </w:pPr>
    </w:p>
    <w:p>
      <w:pPr>
        <w:autoSpaceDE w:val="0"/>
        <w:autoSpaceDN w:val="0"/>
        <w:spacing w:before="120" w:after="120" w:line="360" w:lineRule="auto"/>
        <w:ind w:right="-20"/>
        <w:jc w:val="center"/>
        <w:rPr>
          <w:rFonts w:asciiTheme="minorEastAsia" w:hAnsiTheme="minorEastAsia" w:cstheme="minorEastAsia"/>
          <w:b/>
          <w:spacing w:val="2"/>
          <w:w w:val="99"/>
          <w:sz w:val="24"/>
          <w:szCs w:val="24"/>
        </w:rPr>
      </w:pPr>
    </w:p>
    <w:p>
      <w:pPr>
        <w:pStyle w:val="6"/>
        <w:rPr>
          <w:rFonts w:asciiTheme="minorEastAsia" w:hAnsiTheme="minorEastAsia" w:cstheme="minorEastAsia"/>
          <w:b/>
          <w:spacing w:val="2"/>
          <w:w w:val="99"/>
          <w:sz w:val="24"/>
          <w:szCs w:val="24"/>
        </w:rPr>
      </w:pPr>
    </w:p>
    <w:p>
      <w:pPr>
        <w:pStyle w:val="6"/>
        <w:rPr>
          <w:rFonts w:asciiTheme="minorEastAsia" w:hAnsiTheme="minorEastAsia" w:cstheme="minorEastAsia"/>
          <w:b/>
          <w:spacing w:val="2"/>
          <w:w w:val="99"/>
          <w:sz w:val="24"/>
          <w:szCs w:val="24"/>
        </w:rPr>
      </w:pPr>
    </w:p>
    <w:p>
      <w:pPr>
        <w:autoSpaceDE w:val="0"/>
        <w:autoSpaceDN w:val="0"/>
        <w:spacing w:before="120" w:after="120" w:line="360" w:lineRule="auto"/>
        <w:ind w:right="-20"/>
        <w:jc w:val="center"/>
        <w:rPr>
          <w:rFonts w:cs="Arial Unicode MS" w:asciiTheme="minorEastAsia" w:hAnsiTheme="minorEastAsia"/>
          <w:b/>
          <w:spacing w:val="2"/>
          <w:w w:val="99"/>
          <w:sz w:val="52"/>
          <w:szCs w:val="52"/>
          <w:lang w:eastAsia="zh-CN"/>
        </w:rPr>
      </w:pPr>
      <w:r>
        <w:rPr>
          <w:rFonts w:cs="Arial Unicode MS" w:asciiTheme="minorEastAsia" w:hAnsiTheme="minorEastAsia"/>
          <w:b/>
          <w:spacing w:val="2"/>
          <w:w w:val="99"/>
          <w:sz w:val="52"/>
          <w:szCs w:val="52"/>
          <w:lang w:eastAsia="zh-CN"/>
        </w:rPr>
        <w:drawing>
          <wp:inline distT="0" distB="0" distL="0" distR="0">
            <wp:extent cx="1799590" cy="1619885"/>
            <wp:effectExtent l="0" t="0" r="10160" b="1841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1620000"/>
                    </a:xfrm>
                    <a:prstGeom prst="rect">
                      <a:avLst/>
                    </a:prstGeom>
                  </pic:spPr>
                </pic:pic>
              </a:graphicData>
            </a:graphic>
          </wp:inline>
        </w:drawing>
      </w:r>
    </w:p>
    <w:p>
      <w:pPr>
        <w:pStyle w:val="6"/>
        <w:rPr>
          <w:rFonts w:cs="Arial Unicode MS" w:asciiTheme="minorEastAsia" w:hAnsiTheme="minorEastAsia"/>
          <w:b/>
          <w:spacing w:val="2"/>
          <w:w w:val="99"/>
          <w:sz w:val="52"/>
          <w:szCs w:val="52"/>
          <w:lang w:eastAsia="zh-CN"/>
        </w:rPr>
      </w:pPr>
    </w:p>
    <w:p>
      <w:pPr>
        <w:pStyle w:val="6"/>
        <w:rPr>
          <w:rFonts w:cs="Arial Unicode MS" w:asciiTheme="minorEastAsia" w:hAnsiTheme="minorEastAsia"/>
          <w:b/>
          <w:spacing w:val="2"/>
          <w:w w:val="99"/>
          <w:sz w:val="52"/>
          <w:szCs w:val="52"/>
          <w:lang w:eastAsia="zh-CN"/>
        </w:rPr>
      </w:pPr>
    </w:p>
    <w:p>
      <w:pPr>
        <w:autoSpaceDE w:val="0"/>
        <w:autoSpaceDN w:val="0"/>
        <w:spacing w:before="120" w:after="120" w:line="360" w:lineRule="auto"/>
        <w:ind w:right="-20"/>
        <w:rPr>
          <w:rFonts w:asciiTheme="minorEastAsia" w:hAnsiTheme="minorEastAsia" w:cstheme="minorEastAsia"/>
          <w:b/>
          <w:spacing w:val="2"/>
          <w:w w:val="99"/>
          <w:sz w:val="24"/>
          <w:szCs w:val="24"/>
        </w:rPr>
      </w:pPr>
    </w:p>
    <w:p>
      <w:pPr>
        <w:jc w:val="center"/>
        <w:rPr>
          <w:rFonts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中海油能源发展股份有限公司</w:t>
      </w:r>
    </w:p>
    <w:p>
      <w:pPr>
        <w:pStyle w:val="6"/>
        <w:jc w:val="center"/>
        <w:rPr>
          <w:rFonts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采购商务建议书</w:t>
      </w:r>
    </w:p>
    <w:p>
      <w:pPr>
        <w:pStyle w:val="6"/>
        <w:jc w:val="center"/>
        <w:rPr>
          <w:rFonts w:ascii="微软雅黑" w:hAnsi="微软雅黑" w:eastAsia="微软雅黑" w:cs="Arial Unicode MS"/>
          <w:b/>
          <w:spacing w:val="2"/>
          <w:w w:val="99"/>
          <w:sz w:val="52"/>
          <w:szCs w:val="52"/>
          <w:lang w:eastAsia="zh-CN"/>
        </w:rPr>
      </w:pPr>
    </w:p>
    <w:p>
      <w:pPr>
        <w:pStyle w:val="6"/>
        <w:jc w:val="center"/>
        <w:rPr>
          <w:rFonts w:ascii="微软雅黑" w:hAnsi="微软雅黑" w:eastAsia="微软雅黑" w:cs="Arial Unicode MS"/>
          <w:b/>
          <w:spacing w:val="2"/>
          <w:w w:val="99"/>
          <w:sz w:val="52"/>
          <w:szCs w:val="52"/>
          <w:lang w:eastAsia="zh-CN"/>
        </w:rPr>
      </w:pPr>
    </w:p>
    <w:p>
      <w:pPr>
        <w:pStyle w:val="6"/>
        <w:jc w:val="center"/>
        <w:rPr>
          <w:rFonts w:ascii="微软雅黑" w:hAnsi="微软雅黑" w:eastAsia="微软雅黑" w:cs="Arial Unicode MS"/>
          <w:b/>
          <w:spacing w:val="2"/>
          <w:w w:val="99"/>
          <w:sz w:val="52"/>
          <w:szCs w:val="52"/>
          <w:lang w:eastAsia="zh-CN"/>
        </w:rPr>
      </w:pPr>
    </w:p>
    <w:p>
      <w:pPr>
        <w:pStyle w:val="6"/>
        <w:jc w:val="center"/>
        <w:rPr>
          <w:rFonts w:ascii="微软雅黑" w:hAnsi="微软雅黑" w:eastAsia="微软雅黑" w:cs="Arial Unicode MS"/>
          <w:b/>
          <w:spacing w:val="2"/>
          <w:w w:val="99"/>
          <w:sz w:val="52"/>
          <w:szCs w:val="52"/>
          <w:lang w:eastAsia="zh-CN"/>
        </w:rPr>
      </w:pPr>
    </w:p>
    <w:p>
      <w:pPr>
        <w:pStyle w:val="6"/>
        <w:rPr>
          <w:rFonts w:ascii="宋体" w:hAnsi="宋体" w:eastAsia="宋体" w:cs="宋体"/>
          <w:bCs/>
          <w:spacing w:val="2"/>
          <w:w w:val="99"/>
          <w:sz w:val="21"/>
          <w:szCs w:val="21"/>
          <w:lang w:eastAsia="zh-CN"/>
        </w:rPr>
      </w:pPr>
    </w:p>
    <w:p>
      <w:pPr>
        <w:pStyle w:val="6"/>
        <w:rPr>
          <w:rFonts w:ascii="宋体" w:hAnsi="宋体" w:eastAsia="宋体" w:cs="宋体"/>
          <w:bCs/>
          <w:spacing w:val="2"/>
          <w:w w:val="99"/>
          <w:sz w:val="21"/>
          <w:szCs w:val="21"/>
          <w:lang w:eastAsia="zh-CN"/>
        </w:rPr>
      </w:pPr>
    </w:p>
    <w:p>
      <w:pPr>
        <w:pStyle w:val="6"/>
        <w:jc w:val="center"/>
        <w:rPr>
          <w:rFonts w:ascii="黑体" w:hAnsi="黑体" w:eastAsia="黑体" w:cstheme="majorBidi"/>
          <w:sz w:val="32"/>
          <w:szCs w:val="32"/>
          <w:lang w:val="zh-CN" w:eastAsia="zh-CN"/>
        </w:rPr>
      </w:pPr>
    </w:p>
    <w:p>
      <w:pPr>
        <w:pStyle w:val="6"/>
        <w:jc w:val="center"/>
        <w:rPr>
          <w:rFonts w:ascii="黑体" w:hAnsi="黑体" w:eastAsia="黑体" w:cstheme="majorBidi"/>
          <w:sz w:val="32"/>
          <w:szCs w:val="32"/>
          <w:lang w:val="zh-CN" w:eastAsia="zh-CN"/>
        </w:rPr>
      </w:pPr>
    </w:p>
    <w:p>
      <w:pPr>
        <w:numPr>
          <w:ilvl w:val="0"/>
          <w:numId w:val="1"/>
        </w:numPr>
        <w:spacing w:line="360" w:lineRule="auto"/>
        <w:ind w:left="482" w:hanging="482"/>
        <w:jc w:val="both"/>
        <w:outlineLvl w:val="0"/>
        <w:rPr>
          <w:rFonts w:ascii="宋体" w:hAnsi="宋体" w:eastAsia="宋体" w:cs="宋体"/>
          <w:b/>
          <w:bCs/>
          <w:kern w:val="44"/>
          <w:sz w:val="24"/>
          <w:szCs w:val="24"/>
          <w:lang w:eastAsia="zh-CN"/>
        </w:rPr>
      </w:pPr>
      <w:r>
        <w:rPr>
          <w:rFonts w:hint="eastAsia" w:ascii="宋体" w:hAnsi="宋体" w:eastAsia="宋体" w:cs="宋体"/>
          <w:b/>
          <w:bCs/>
          <w:kern w:val="44"/>
          <w:sz w:val="24"/>
          <w:szCs w:val="24"/>
          <w:lang w:eastAsia="zh-CN"/>
        </w:rPr>
        <w:t>商务资质</w:t>
      </w:r>
    </w:p>
    <w:p>
      <w:pPr>
        <w:pStyle w:val="6"/>
        <w:spacing w:line="360" w:lineRule="auto"/>
        <w:ind w:left="425"/>
        <w:rPr>
          <w:rFonts w:ascii="宋体" w:hAnsi="宋体" w:eastAsia="宋体" w:cs="宋体"/>
          <w:sz w:val="24"/>
          <w:szCs w:val="24"/>
          <w:lang w:eastAsia="zh-CN"/>
        </w:rPr>
      </w:pPr>
      <w:r>
        <w:rPr>
          <w:rFonts w:hint="eastAsia" w:ascii="宋体" w:hAnsi="宋体" w:eastAsia="宋体" w:cs="宋体"/>
          <w:sz w:val="24"/>
          <w:szCs w:val="24"/>
          <w:lang w:eastAsia="zh-CN"/>
        </w:rPr>
        <w:t>营业执照：投标人具有合法有效的企业法人营业执照、税务登记证及组织机构代码证或证照合一的营业执照，投标时需提供原件扫描件（原件备查）。①投标人为事业单位的，应具有合法有效的事业单位法人证书，投标时需提供原件扫描件（原件备查）。②投标人为分公司的，应具有合法有效的营业执照和上级法人单位授权书，分公司与上级法人单位只可一家参与投标，同时参与投标的，投标均无效。</w:t>
      </w:r>
    </w:p>
    <w:p>
      <w:pPr>
        <w:numPr>
          <w:ilvl w:val="0"/>
          <w:numId w:val="1"/>
        </w:numPr>
        <w:spacing w:line="360" w:lineRule="auto"/>
        <w:ind w:left="482" w:hanging="482"/>
        <w:jc w:val="both"/>
        <w:outlineLvl w:val="0"/>
        <w:rPr>
          <w:rFonts w:ascii="宋体" w:hAnsi="宋体" w:eastAsia="宋体" w:cs="宋体"/>
          <w:b/>
          <w:bCs/>
          <w:kern w:val="44"/>
          <w:sz w:val="24"/>
          <w:szCs w:val="24"/>
          <w:lang w:eastAsia="zh-CN"/>
        </w:rPr>
      </w:pPr>
      <w:r>
        <w:rPr>
          <w:rFonts w:hint="eastAsia" w:ascii="宋体" w:hAnsi="宋体" w:eastAsia="宋体" w:cs="宋体"/>
          <w:b/>
          <w:bCs/>
          <w:kern w:val="44"/>
          <w:sz w:val="24"/>
          <w:szCs w:val="24"/>
          <w:lang w:eastAsia="zh-CN"/>
        </w:rPr>
        <w:t>资格要求</w:t>
      </w:r>
    </w:p>
    <w:p>
      <w:pPr>
        <w:pStyle w:val="6"/>
        <w:spacing w:line="360" w:lineRule="auto"/>
        <w:ind w:left="425"/>
        <w:rPr>
          <w:rFonts w:hint="eastAsia" w:ascii="宋体" w:hAnsi="宋体" w:eastAsia="宋体" w:cs="宋体"/>
          <w:sz w:val="24"/>
          <w:szCs w:val="24"/>
          <w:lang w:eastAsia="zh-CN"/>
        </w:rPr>
      </w:pPr>
      <w:r>
        <w:rPr>
          <w:rFonts w:hint="eastAsia" w:ascii="宋体" w:hAnsi="宋体" w:eastAsia="宋体" w:cs="宋体"/>
          <w:sz w:val="24"/>
          <w:szCs w:val="24"/>
          <w:lang w:val="en-US" w:eastAsia="zh-CN"/>
        </w:rPr>
        <w:t>无</w:t>
      </w:r>
      <w:r>
        <w:rPr>
          <w:rFonts w:hint="eastAsia" w:ascii="宋体" w:hAnsi="宋体" w:eastAsia="宋体" w:cs="宋体"/>
          <w:sz w:val="24"/>
          <w:szCs w:val="24"/>
          <w:lang w:eastAsia="zh-CN"/>
        </w:rPr>
        <w:t>。</w:t>
      </w:r>
    </w:p>
    <w:p>
      <w:pPr>
        <w:numPr>
          <w:ilvl w:val="0"/>
          <w:numId w:val="1"/>
        </w:numPr>
        <w:spacing w:line="360" w:lineRule="auto"/>
        <w:ind w:left="482" w:hanging="482"/>
        <w:jc w:val="both"/>
        <w:outlineLvl w:val="0"/>
        <w:rPr>
          <w:rFonts w:ascii="宋体" w:hAnsi="宋体" w:eastAsia="宋体" w:cs="宋体"/>
          <w:b/>
          <w:bCs/>
          <w:kern w:val="44"/>
          <w:sz w:val="24"/>
          <w:szCs w:val="24"/>
          <w:lang w:eastAsia="zh-CN"/>
        </w:rPr>
      </w:pPr>
      <w:r>
        <w:rPr>
          <w:rFonts w:hint="eastAsia" w:ascii="宋体" w:hAnsi="宋体" w:eastAsia="宋体" w:cs="宋体"/>
          <w:b/>
          <w:bCs/>
          <w:kern w:val="44"/>
          <w:sz w:val="24"/>
          <w:szCs w:val="24"/>
          <w:lang w:eastAsia="zh-CN"/>
        </w:rPr>
        <w:t>业绩要求</w:t>
      </w:r>
    </w:p>
    <w:p>
      <w:pPr>
        <w:pStyle w:val="6"/>
        <w:numPr>
          <w:ilvl w:val="0"/>
          <w:numId w:val="2"/>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2022年1月1日至投标截止日（以合同签署时间为准），投标人应具有至少1个合同的服务器或者存储设备</w:t>
      </w:r>
      <w:r>
        <w:rPr>
          <w:rFonts w:hint="eastAsia" w:ascii="宋体" w:hAnsi="宋体" w:eastAsia="宋体" w:cs="宋体"/>
          <w:sz w:val="24"/>
          <w:szCs w:val="24"/>
          <w:lang w:val="en-US" w:eastAsia="zh-CN"/>
        </w:rPr>
        <w:t>的供货</w:t>
      </w:r>
      <w:bookmarkStart w:id="3" w:name="_GoBack"/>
      <w:bookmarkEnd w:id="3"/>
      <w:r>
        <w:rPr>
          <w:rFonts w:hint="eastAsia" w:ascii="宋体" w:hAnsi="宋体" w:eastAsia="宋体" w:cs="宋体"/>
          <w:sz w:val="24"/>
          <w:szCs w:val="24"/>
          <w:lang w:eastAsia="zh-CN"/>
        </w:rPr>
        <w:t>验收业绩。</w:t>
      </w:r>
    </w:p>
    <w:p>
      <w:pPr>
        <w:pStyle w:val="6"/>
        <w:numPr>
          <w:ilvl w:val="0"/>
          <w:numId w:val="2"/>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投标人须按规定格式提交业绩表，并提交相关业绩证明文件。业绩证明文件包括：1）合同和2）到货验收材料（到货验收单或调试验收报告或其他可以证明合同项下货物已经到货验收的有效证明材料）。投标人所提交的业绩证明文件必须至少体现以下内容：合同签署时间、合同签署页（国内贸易合同应有双方盖章，国际贸易合同应有双方签字或盖章）、货物名称、用户签字或盖章的到货验收材料。</w:t>
      </w:r>
    </w:p>
    <w:p>
      <w:pPr>
        <w:pStyle w:val="6"/>
        <w:numPr>
          <w:ilvl w:val="0"/>
          <w:numId w:val="2"/>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若业绩合同为年度协议，还应至少提供1项完成订单的订单页订单相应的验收证明文件或结算清单或结算发票。同一个年协合同提供1个及以上订单均算为1个有效业绩。</w:t>
      </w:r>
    </w:p>
    <w:p>
      <w:pPr>
        <w:pStyle w:val="6"/>
        <w:numPr>
          <w:ilvl w:val="0"/>
          <w:numId w:val="2"/>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未提供业绩证明文件或提供的业绩证明文件无法认定上述业绩要求的，视为无效业绩，将可能将影响评审结果。</w:t>
      </w:r>
    </w:p>
    <w:p>
      <w:pPr>
        <w:numPr>
          <w:ilvl w:val="0"/>
          <w:numId w:val="1"/>
        </w:numPr>
        <w:spacing w:line="360" w:lineRule="auto"/>
        <w:ind w:left="482" w:hanging="482"/>
        <w:jc w:val="both"/>
        <w:outlineLvl w:val="0"/>
        <w:rPr>
          <w:rFonts w:ascii="宋体" w:hAnsi="宋体" w:eastAsia="宋体" w:cs="宋体"/>
          <w:b/>
          <w:bCs/>
          <w:kern w:val="44"/>
          <w:sz w:val="24"/>
          <w:szCs w:val="24"/>
          <w:lang w:eastAsia="zh-CN"/>
        </w:rPr>
      </w:pPr>
      <w:r>
        <w:rPr>
          <w:rFonts w:hint="eastAsia" w:ascii="宋体" w:hAnsi="宋体" w:eastAsia="宋体" w:cs="宋体"/>
          <w:b/>
          <w:bCs/>
          <w:kern w:val="44"/>
          <w:sz w:val="24"/>
          <w:szCs w:val="24"/>
          <w:lang w:eastAsia="zh-CN"/>
        </w:rPr>
        <w:t>财务要求</w:t>
      </w:r>
    </w:p>
    <w:p>
      <w:pPr>
        <w:pStyle w:val="6"/>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提供202</w:t>
      </w:r>
      <w:r>
        <w:rPr>
          <w:rFonts w:ascii="宋体" w:hAnsi="宋体" w:eastAsia="宋体" w:cs="宋体"/>
          <w:sz w:val="24"/>
          <w:szCs w:val="24"/>
          <w:lang w:eastAsia="zh-CN"/>
        </w:rPr>
        <w:t>2</w:t>
      </w:r>
      <w:r>
        <w:rPr>
          <w:rFonts w:hint="eastAsia" w:ascii="宋体" w:hAnsi="宋体" w:eastAsia="宋体" w:cs="宋体"/>
          <w:sz w:val="24"/>
          <w:szCs w:val="24"/>
          <w:lang w:eastAsia="zh-CN"/>
        </w:rPr>
        <w:t>年-202</w:t>
      </w:r>
      <w:r>
        <w:rPr>
          <w:rFonts w:ascii="宋体" w:hAnsi="宋体" w:eastAsia="宋体" w:cs="宋体"/>
          <w:sz w:val="24"/>
          <w:szCs w:val="24"/>
          <w:lang w:eastAsia="zh-CN"/>
        </w:rPr>
        <w:t>4</w:t>
      </w:r>
      <w:r>
        <w:rPr>
          <w:rFonts w:hint="eastAsia" w:ascii="宋体" w:hAnsi="宋体" w:eastAsia="宋体" w:cs="宋体"/>
          <w:sz w:val="24"/>
          <w:szCs w:val="24"/>
          <w:lang w:eastAsia="zh-CN"/>
        </w:rPr>
        <w:t>年经审计财务报表。包括资产负债表、现金流量表、利润表。成立时间短于三年的投标人，应提供自成立时起的审计财务报表。投标人为分公司的，应提供上级法人单位的经会计师事务所或审计机构审计的上述年度财务会计报表。</w:t>
      </w:r>
    </w:p>
    <w:p>
      <w:pPr>
        <w:numPr>
          <w:ilvl w:val="0"/>
          <w:numId w:val="1"/>
        </w:numPr>
        <w:spacing w:line="360" w:lineRule="auto"/>
        <w:ind w:left="482" w:hanging="482"/>
        <w:jc w:val="both"/>
        <w:outlineLvl w:val="0"/>
        <w:rPr>
          <w:rFonts w:ascii="宋体" w:hAnsi="宋体" w:eastAsia="宋体" w:cs="宋体"/>
          <w:b/>
          <w:bCs/>
          <w:kern w:val="44"/>
          <w:sz w:val="24"/>
          <w:szCs w:val="24"/>
          <w:lang w:eastAsia="zh-CN"/>
        </w:rPr>
      </w:pPr>
      <w:r>
        <w:rPr>
          <w:rFonts w:hint="eastAsia" w:ascii="宋体" w:hAnsi="宋体" w:eastAsia="宋体" w:cs="宋体"/>
          <w:b/>
          <w:bCs/>
          <w:kern w:val="44"/>
          <w:sz w:val="24"/>
          <w:szCs w:val="24"/>
          <w:lang w:eastAsia="zh-CN"/>
        </w:rPr>
        <w:t>证书要求</w:t>
      </w:r>
    </w:p>
    <w:p>
      <w:pPr>
        <w:pStyle w:val="6"/>
        <w:numPr>
          <w:ilvl w:val="0"/>
          <w:numId w:val="3"/>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投标人提供有效期内的质量管理体系认证证书以及查询结果截图。</w:t>
      </w:r>
    </w:p>
    <w:p>
      <w:pPr>
        <w:pStyle w:val="6"/>
        <w:spacing w:line="360" w:lineRule="auto"/>
        <w:ind w:left="865"/>
        <w:rPr>
          <w:rFonts w:ascii="宋体" w:hAnsi="宋体" w:eastAsia="宋体" w:cs="宋体"/>
          <w:sz w:val="24"/>
          <w:szCs w:val="24"/>
          <w:lang w:eastAsia="zh-CN"/>
        </w:rPr>
      </w:pPr>
      <w:r>
        <w:rPr>
          <w:rFonts w:hint="eastAsia" w:ascii="宋体" w:hAnsi="宋体" w:eastAsia="宋体" w:cs="宋体"/>
          <w:sz w:val="24"/>
          <w:szCs w:val="24"/>
          <w:lang w:eastAsia="zh-CN"/>
        </w:rPr>
        <w:t>制造商企业证书：制造商提供有效期内资质证书，并加盖企业公章：</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1.ISO9001质量管理体系认证证书；</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2.ISO14001环境管理体系认证证书；</w:t>
      </w:r>
    </w:p>
    <w:p>
      <w:pPr>
        <w:pStyle w:val="6"/>
        <w:spacing w:line="360" w:lineRule="auto"/>
        <w:ind w:left="865"/>
        <w:rPr>
          <w:rFonts w:ascii="宋体" w:hAnsi="宋体" w:eastAsia="宋体" w:cs="宋体"/>
          <w:sz w:val="24"/>
          <w:szCs w:val="24"/>
          <w:lang w:eastAsia="zh-CN"/>
        </w:rPr>
      </w:pPr>
      <w:r>
        <w:rPr>
          <w:rFonts w:hint="eastAsia" w:ascii="宋体" w:hAnsi="宋体" w:eastAsia="宋体" w:cs="宋体"/>
          <w:sz w:val="24"/>
          <w:szCs w:val="24"/>
          <w:lang w:eastAsia="zh-CN"/>
        </w:rPr>
        <w:t>3.CTEAS售后服务体系完善度七星认证</w:t>
      </w:r>
      <w:r>
        <w:rPr>
          <w:rFonts w:ascii="宋体" w:hAnsi="宋体" w:eastAsia="宋体" w:cs="宋体"/>
          <w:sz w:val="24"/>
          <w:szCs w:val="24"/>
          <w:lang w:eastAsia="zh-CN"/>
        </w:rPr>
        <w:t>；</w:t>
      </w:r>
    </w:p>
    <w:p>
      <w:pPr>
        <w:pStyle w:val="6"/>
        <w:spacing w:line="360" w:lineRule="auto"/>
        <w:ind w:left="865"/>
        <w:rPr>
          <w:rFonts w:ascii="宋体" w:hAnsi="宋体" w:eastAsia="宋体" w:cs="宋体"/>
          <w:sz w:val="24"/>
          <w:szCs w:val="24"/>
          <w:lang w:eastAsia="zh-CN"/>
        </w:rPr>
      </w:pPr>
      <w:r>
        <w:rPr>
          <w:rFonts w:hint="eastAsia" w:ascii="宋体" w:hAnsi="宋体" w:eastAsia="宋体" w:cs="宋体"/>
          <w:sz w:val="24"/>
          <w:szCs w:val="24"/>
          <w:lang w:eastAsia="zh-CN"/>
        </w:rPr>
        <w:t>4.信息系统安全集成服务资质认证证书；</w:t>
      </w:r>
    </w:p>
    <w:p>
      <w:pPr>
        <w:pStyle w:val="6"/>
        <w:numPr>
          <w:ilvl w:val="0"/>
          <w:numId w:val="3"/>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投标人企业证书：投标人提供有效期内资质证书，并加盖企业公章：</w:t>
      </w:r>
    </w:p>
    <w:p>
      <w:pPr>
        <w:pStyle w:val="6"/>
        <w:spacing w:line="360" w:lineRule="auto"/>
        <w:ind w:left="865"/>
        <w:rPr>
          <w:rFonts w:hint="eastAsia" w:ascii="宋体" w:hAnsi="宋体" w:eastAsia="宋体" w:cs="宋体"/>
          <w:sz w:val="24"/>
          <w:szCs w:val="24"/>
          <w:lang w:eastAsia="zh-CN"/>
        </w:rPr>
      </w:pPr>
      <w:r>
        <w:rPr>
          <w:rFonts w:hint="eastAsia" w:ascii="宋体" w:hAnsi="宋体" w:eastAsia="宋体" w:cs="宋体"/>
          <w:sz w:val="24"/>
          <w:szCs w:val="24"/>
          <w:lang w:eastAsia="zh-CN"/>
        </w:rPr>
        <w:t>1.ISO9001质量管理体系认证证书；</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2.ISO27001信息安全管理体系认证证书；</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3.ITSS信息技术服务标准三级证书</w:t>
      </w:r>
    </w:p>
    <w:p>
      <w:pPr>
        <w:numPr>
          <w:ilvl w:val="0"/>
          <w:numId w:val="1"/>
        </w:numPr>
        <w:spacing w:line="360" w:lineRule="auto"/>
        <w:ind w:left="482" w:hanging="482"/>
        <w:jc w:val="both"/>
        <w:outlineLvl w:val="0"/>
        <w:rPr>
          <w:rFonts w:ascii="宋体" w:hAnsi="宋体" w:eastAsia="宋体" w:cs="宋体"/>
          <w:b/>
          <w:bCs/>
          <w:kern w:val="44"/>
          <w:sz w:val="24"/>
          <w:szCs w:val="24"/>
          <w:lang w:eastAsia="zh-CN"/>
        </w:rPr>
      </w:pPr>
      <w:r>
        <w:rPr>
          <w:rFonts w:hint="eastAsia" w:ascii="宋体" w:hAnsi="宋体" w:eastAsia="宋体" w:cs="宋体"/>
          <w:b/>
          <w:bCs/>
          <w:kern w:val="44"/>
          <w:sz w:val="24"/>
          <w:szCs w:val="24"/>
          <w:lang w:eastAsia="zh-CN"/>
        </w:rPr>
        <w:t>信誉要求</w:t>
      </w:r>
    </w:p>
    <w:p>
      <w:pPr>
        <w:pStyle w:val="6"/>
        <w:spacing w:line="360" w:lineRule="auto"/>
        <w:ind w:left="425"/>
        <w:rPr>
          <w:rFonts w:ascii="宋体" w:hAnsi="宋体" w:eastAsia="宋体" w:cs="宋体"/>
          <w:sz w:val="24"/>
          <w:szCs w:val="24"/>
          <w:lang w:eastAsia="zh-CN"/>
        </w:rPr>
      </w:pPr>
      <w:r>
        <w:rPr>
          <w:rFonts w:hint="eastAsia" w:ascii="宋体" w:hAnsi="宋体" w:eastAsia="宋体" w:cs="宋体"/>
          <w:sz w:val="24"/>
          <w:szCs w:val="24"/>
          <w:lang w:eastAsia="zh-CN"/>
        </w:rPr>
        <w:t>下列任何情形出现时，其投标将被拒绝：</w:t>
      </w:r>
    </w:p>
    <w:p>
      <w:pPr>
        <w:pStyle w:val="6"/>
        <w:numPr>
          <w:ilvl w:val="0"/>
          <w:numId w:val="4"/>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投标人自</w:t>
      </w:r>
      <w:bookmarkStart w:id="0" w:name="EB8800876841c6402cbdb13a0f8fd96888"/>
      <w:r>
        <w:rPr>
          <w:rFonts w:hint="eastAsia" w:ascii="宋体" w:hAnsi="宋体" w:eastAsia="宋体" w:cs="宋体"/>
          <w:sz w:val="24"/>
          <w:szCs w:val="24"/>
          <w:lang w:eastAsia="zh-CN"/>
        </w:rPr>
        <w:t>202</w:t>
      </w:r>
      <w:r>
        <w:rPr>
          <w:rFonts w:ascii="宋体" w:hAnsi="宋体" w:eastAsia="宋体" w:cs="宋体"/>
          <w:sz w:val="24"/>
          <w:szCs w:val="24"/>
          <w:lang w:eastAsia="zh-CN"/>
        </w:rPr>
        <w:t>2</w:t>
      </w:r>
      <w:r>
        <w:rPr>
          <w:rFonts w:hint="eastAsia" w:ascii="宋体" w:hAnsi="宋体" w:eastAsia="宋体" w:cs="宋体"/>
          <w:sz w:val="24"/>
          <w:szCs w:val="24"/>
          <w:lang w:eastAsia="zh-CN"/>
        </w:rPr>
        <w:t>年1月1日</w:t>
      </w:r>
      <w:bookmarkEnd w:id="0"/>
      <w:r>
        <w:rPr>
          <w:rFonts w:hint="eastAsia" w:ascii="宋体" w:hAnsi="宋体" w:eastAsia="宋体" w:cs="宋体"/>
          <w:sz w:val="24"/>
          <w:szCs w:val="24"/>
          <w:lang w:eastAsia="zh-CN"/>
        </w:rPr>
        <w:t>起至投标截止时间止提供的服务出现重大质量事故，且经过事故调查和认定，由用户部门、上级管理机构、官方媒体或第三方权威机构出具了明确的书面证据，认定应由投标人承担质量事故责任或对投标人进行了处理的；</w:t>
      </w:r>
    </w:p>
    <w:p>
      <w:pPr>
        <w:pStyle w:val="6"/>
        <w:numPr>
          <w:ilvl w:val="0"/>
          <w:numId w:val="4"/>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投标人被中国海洋石油总公司或招标人处以“取消投标资格”及以上处罚，且仍在处罚期内或处罚期满但在中国海油采办信息系统中的供应商档案中的业务状态为“冻结”的；</w:t>
      </w:r>
    </w:p>
    <w:p>
      <w:pPr>
        <w:pStyle w:val="6"/>
        <w:numPr>
          <w:ilvl w:val="0"/>
          <w:numId w:val="4"/>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投标人自</w:t>
      </w:r>
      <w:bookmarkStart w:id="1" w:name="EB8527383a83264179829c54e4a1bd2757"/>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年1月1日</w:t>
      </w:r>
      <w:bookmarkEnd w:id="1"/>
      <w:r>
        <w:rPr>
          <w:rFonts w:hint="eastAsia" w:ascii="宋体" w:hAnsi="宋体" w:eastAsia="宋体" w:cs="宋体"/>
          <w:sz w:val="24"/>
          <w:szCs w:val="24"/>
          <w:lang w:eastAsia="zh-CN"/>
        </w:rPr>
        <w:t>起至投标截止时间止因商业诚信、服务质量原因被国家质量监督管理机构或国家部委予以公开通报的；如中国海洋石油总公司针对该事宜有处理意见的，以处理意见为准的；</w:t>
      </w:r>
    </w:p>
    <w:p>
      <w:pPr>
        <w:pStyle w:val="6"/>
        <w:numPr>
          <w:ilvl w:val="0"/>
          <w:numId w:val="4"/>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投标人被中国海洋石油总公司在集团范围内进行风险提示，且在中国海油采办信息系统中被采购冻结，进入调查程序的。</w:t>
      </w:r>
    </w:p>
    <w:p>
      <w:pPr>
        <w:pStyle w:val="6"/>
        <w:numPr>
          <w:ilvl w:val="0"/>
          <w:numId w:val="4"/>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投标人处于责令整顿、停业，财产已被接管、冻结，处于破产状态的。</w:t>
      </w:r>
    </w:p>
    <w:p>
      <w:pPr>
        <w:pStyle w:val="6"/>
        <w:numPr>
          <w:ilvl w:val="0"/>
          <w:numId w:val="4"/>
        </w:numPr>
        <w:spacing w:line="360" w:lineRule="auto"/>
        <w:rPr>
          <w:rFonts w:ascii="宋体" w:hAnsi="宋体" w:eastAsia="宋体" w:cs="宋体"/>
          <w:sz w:val="24"/>
          <w:szCs w:val="24"/>
          <w:lang w:eastAsia="zh-CN"/>
        </w:rPr>
      </w:pPr>
      <w:bookmarkStart w:id="2" w:name="EBe2dc82db5a33453bb7a53d9145736623"/>
      <w:r>
        <w:rPr>
          <w:rFonts w:hint="eastAsia" w:ascii="宋体" w:hAnsi="宋体" w:eastAsia="宋体" w:cs="宋体"/>
          <w:sz w:val="24"/>
          <w:szCs w:val="24"/>
          <w:lang w:eastAsia="zh-CN"/>
        </w:rPr>
        <w:t>被工商行政管理机关在全国企业信用信息公示系统（http://www.gsxt.gov.cn）中列入严重违法失信企业名单；</w:t>
      </w:r>
    </w:p>
    <w:p>
      <w:pPr>
        <w:pStyle w:val="6"/>
        <w:numPr>
          <w:ilvl w:val="0"/>
          <w:numId w:val="4"/>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被最高人民法院在“信用中国”网站（www.creditchina.gov.cn）或各级法院中列入失信被执行人名单；</w:t>
      </w:r>
    </w:p>
    <w:p>
      <w:pPr>
        <w:pStyle w:val="6"/>
        <w:numPr>
          <w:ilvl w:val="0"/>
          <w:numId w:val="4"/>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在近三年内，投标人公司法人或法定代表人或拟委任的项目负责人有行贿犯罪行为的。（为便于投标人复核，投标人应自行到中国裁判文书网（http://wenshu.court.gov.cn）查询本单位及其法人代表、拟委任的项目负责人的行贿犯罪信息）</w:t>
      </w:r>
    </w:p>
    <w:p>
      <w:pPr>
        <w:pStyle w:val="6"/>
        <w:numPr>
          <w:ilvl w:val="0"/>
          <w:numId w:val="4"/>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单位负责人为同一人或者存在控股、管理关系的不同单位，不得参加同一标段投标或者未划分标段的同一招标项目投标。否则，相关投标均无效。</w:t>
      </w:r>
      <w:bookmarkEnd w:id="2"/>
    </w:p>
    <w:p>
      <w:pPr>
        <w:widowControl/>
        <w:rPr>
          <w:rFonts w:ascii="宋体" w:hAnsi="宋体" w:eastAsia="宋体" w:cs="宋体"/>
          <w:b/>
          <w:bCs/>
          <w:kern w:val="44"/>
          <w:sz w:val="24"/>
          <w:szCs w:val="24"/>
          <w:lang w:eastAsia="zh-CN"/>
        </w:rPr>
      </w:pPr>
      <w:r>
        <w:rPr>
          <w:rFonts w:hint="eastAsia" w:ascii="宋体" w:hAnsi="宋体" w:eastAsia="宋体" w:cs="宋体"/>
          <w:b/>
          <w:bCs/>
          <w:kern w:val="44"/>
          <w:sz w:val="24"/>
          <w:szCs w:val="24"/>
          <w:lang w:eastAsia="zh-CN"/>
        </w:rPr>
        <w:br w:type="page"/>
      </w:r>
    </w:p>
    <w:p>
      <w:pPr>
        <w:numPr>
          <w:ilvl w:val="0"/>
          <w:numId w:val="1"/>
        </w:numPr>
        <w:spacing w:line="360" w:lineRule="auto"/>
        <w:ind w:left="482" w:hanging="482"/>
        <w:jc w:val="both"/>
        <w:outlineLvl w:val="0"/>
        <w:rPr>
          <w:rFonts w:ascii="宋体" w:hAnsi="宋体" w:eastAsia="宋体" w:cs="宋体"/>
          <w:b/>
          <w:bCs/>
          <w:kern w:val="44"/>
          <w:sz w:val="24"/>
          <w:szCs w:val="24"/>
          <w:lang w:eastAsia="zh-CN"/>
        </w:rPr>
      </w:pPr>
      <w:r>
        <w:rPr>
          <w:rFonts w:hint="eastAsia" w:ascii="宋体" w:hAnsi="宋体" w:eastAsia="宋体" w:cs="宋体"/>
          <w:b/>
          <w:bCs/>
          <w:kern w:val="44"/>
          <w:sz w:val="24"/>
          <w:szCs w:val="24"/>
          <w:lang w:eastAsia="zh-CN"/>
        </w:rPr>
        <w:t>其它商务要求</w:t>
      </w:r>
    </w:p>
    <w:p>
      <w:pPr>
        <w:pStyle w:val="6"/>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交货期</w:t>
      </w:r>
    </w:p>
    <w:p>
      <w:pPr>
        <w:pStyle w:val="19"/>
        <w:tabs>
          <w:tab w:val="left" w:pos="567"/>
          <w:tab w:val="left" w:pos="840"/>
        </w:tabs>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卖方暂定在【双方合同签订或收到甲方通知之日起45个日历日】内完成货物的交付，但卖方应在发货前【3】日以书面方式通知买方相关发货事宜，待买方确认后方可发货。如卖方未取得买方同意自行发货，买方有权拒收该批货物，随之所发生的相关费用由卖方承担。</w:t>
      </w:r>
    </w:p>
    <w:p>
      <w:pPr>
        <w:pStyle w:val="6"/>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结算方式</w:t>
      </w:r>
    </w:p>
    <w:p>
      <w:pPr>
        <w:pStyle w:val="2"/>
        <w:numPr>
          <w:ilvl w:val="0"/>
          <w:numId w:val="6"/>
        </w:numPr>
        <w:adjustRightInd w:val="0"/>
        <w:snapToGrid w:val="0"/>
        <w:spacing w:line="360" w:lineRule="auto"/>
        <w:ind w:left="708" w:leftChars="322" w:firstLineChars="0"/>
        <w:rPr>
          <w:rFonts w:ascii="宋体" w:hAnsi="宋体" w:eastAsia="宋体" w:cs="宋体"/>
          <w:sz w:val="24"/>
          <w:szCs w:val="24"/>
          <w:lang w:eastAsia="zh-CN"/>
        </w:rPr>
      </w:pPr>
      <w:r>
        <w:rPr>
          <w:rFonts w:hint="eastAsia" w:ascii="宋体" w:hAnsi="宋体" w:eastAsia="宋体" w:cs="宋体"/>
          <w:sz w:val="24"/>
          <w:szCs w:val="24"/>
          <w:lang w:eastAsia="zh-CN"/>
        </w:rPr>
        <w:t>卖方在合同规定的期限内将货物运至交货地点，双方开箱检验正常，安装调试完成后，经买方签字确认验收合格，买方在收到卖方开具且满足要求的合同金额【100%】增值税专用发票后按付款周期要求，买方支付合同金额【95%】；</w:t>
      </w:r>
    </w:p>
    <w:p>
      <w:pPr>
        <w:pStyle w:val="8"/>
        <w:widowControl/>
        <w:numPr>
          <w:ilvl w:val="0"/>
          <w:numId w:val="6"/>
        </w:numPr>
        <w:spacing w:line="360" w:lineRule="auto"/>
        <w:ind w:left="708" w:leftChars="322"/>
        <w:rPr>
          <w:rFonts w:ascii="宋体" w:hAnsi="宋体" w:eastAsia="宋体" w:cs="宋体"/>
          <w:szCs w:val="24"/>
          <w:lang w:eastAsia="zh-CN"/>
        </w:rPr>
      </w:pPr>
      <w:r>
        <w:rPr>
          <w:rFonts w:hint="eastAsia" w:ascii="宋体" w:hAnsi="宋体" w:eastAsia="宋体" w:cs="宋体"/>
          <w:szCs w:val="24"/>
          <w:lang w:eastAsia="zh-CN"/>
        </w:rPr>
        <w:t>调试验收合格后12个月，经买方确认设备无质量问题且验收合格后，买方在收到卖方付款申请及开具满足要求的合同金额【5%】收据后按付款周期要求，买方支付质保金【5%】。</w:t>
      </w:r>
    </w:p>
    <w:p>
      <w:pPr>
        <w:pStyle w:val="6"/>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付款周期：</w:t>
      </w:r>
    </w:p>
    <w:p>
      <w:pPr>
        <w:pStyle w:val="2"/>
        <w:adjustRightInd w:val="0"/>
        <w:snapToGrid w:val="0"/>
        <w:spacing w:line="360" w:lineRule="auto"/>
        <w:ind w:right="121" w:rightChars="55" w:firstLine="849" w:firstLineChars="354"/>
        <w:rPr>
          <w:rFonts w:ascii="宋体" w:hAnsi="宋体" w:eastAsia="宋体" w:cs="宋体"/>
          <w:sz w:val="24"/>
          <w:szCs w:val="24"/>
          <w:lang w:eastAsia="zh-CN"/>
        </w:rPr>
      </w:pPr>
      <w:r>
        <w:rPr>
          <w:rFonts w:hint="eastAsia" w:ascii="宋体" w:hAnsi="宋体" w:eastAsia="宋体" w:cs="宋体"/>
          <w:sz w:val="24"/>
          <w:szCs w:val="24"/>
          <w:lang w:eastAsia="zh-CN"/>
        </w:rPr>
        <w:t>买方收到发票及验收报告后45天内付款。</w:t>
      </w:r>
    </w:p>
    <w:p>
      <w:pPr>
        <w:pStyle w:val="6"/>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付款方式：</w:t>
      </w:r>
    </w:p>
    <w:p>
      <w:pPr>
        <w:pStyle w:val="2"/>
        <w:adjustRightInd w:val="0"/>
        <w:snapToGrid w:val="0"/>
        <w:spacing w:line="360" w:lineRule="auto"/>
        <w:ind w:right="121" w:rightChars="55" w:firstLine="849" w:firstLineChars="354"/>
        <w:rPr>
          <w:rFonts w:ascii="宋体" w:hAnsi="宋体" w:eastAsia="宋体" w:cs="宋体"/>
          <w:sz w:val="24"/>
          <w:szCs w:val="24"/>
          <w:lang w:eastAsia="zh-CN"/>
        </w:rPr>
      </w:pPr>
      <w:r>
        <w:rPr>
          <w:rFonts w:hint="eastAsia" w:ascii="宋体" w:hAnsi="宋体" w:eastAsia="宋体" w:cs="宋体"/>
          <w:sz w:val="24"/>
          <w:szCs w:val="24"/>
          <w:lang w:eastAsia="zh-CN"/>
        </w:rPr>
        <w:t>银行电汇。</w:t>
      </w:r>
    </w:p>
    <w:p>
      <w:pPr>
        <w:pStyle w:val="6"/>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质保期：</w:t>
      </w:r>
    </w:p>
    <w:p>
      <w:pPr>
        <w:pStyle w:val="2"/>
        <w:numPr>
          <w:ilvl w:val="0"/>
          <w:numId w:val="7"/>
        </w:numPr>
        <w:adjustRightInd w:val="0"/>
        <w:snapToGrid w:val="0"/>
        <w:spacing w:line="360" w:lineRule="auto"/>
        <w:ind w:left="708" w:leftChars="322" w:firstLineChars="0"/>
        <w:rPr>
          <w:rFonts w:ascii="宋体" w:hAnsi="宋体" w:eastAsia="宋体" w:cs="宋体"/>
          <w:sz w:val="24"/>
          <w:szCs w:val="24"/>
          <w:lang w:eastAsia="zh-CN"/>
        </w:rPr>
      </w:pPr>
      <w:r>
        <w:rPr>
          <w:rFonts w:hint="eastAsia" w:ascii="宋体" w:hAnsi="宋体" w:eastAsia="宋体" w:cs="宋体"/>
          <w:sz w:val="24"/>
          <w:szCs w:val="24"/>
          <w:lang w:eastAsia="zh-CN"/>
        </w:rPr>
        <w:t>质保期为设备安装调试完毕验收合格之日起3年；</w:t>
      </w:r>
    </w:p>
    <w:p>
      <w:pPr>
        <w:pStyle w:val="2"/>
        <w:numPr>
          <w:ilvl w:val="0"/>
          <w:numId w:val="7"/>
        </w:numPr>
        <w:adjustRightInd w:val="0"/>
        <w:snapToGrid w:val="0"/>
        <w:spacing w:line="360" w:lineRule="auto"/>
        <w:ind w:left="708" w:leftChars="322" w:firstLineChars="0"/>
        <w:rPr>
          <w:rFonts w:ascii="宋体" w:hAnsi="宋体" w:eastAsia="宋体" w:cs="宋体"/>
          <w:sz w:val="24"/>
          <w:szCs w:val="24"/>
          <w:lang w:eastAsia="zh-CN"/>
        </w:rPr>
      </w:pPr>
      <w:r>
        <w:rPr>
          <w:rFonts w:hint="eastAsia" w:ascii="宋体" w:hAnsi="宋体" w:eastAsia="宋体" w:cs="宋体"/>
          <w:sz w:val="24"/>
          <w:szCs w:val="24"/>
          <w:lang w:eastAsia="zh-CN"/>
        </w:rPr>
        <w:t>质保期内，如发现货物存在任何问题，买方应及时书面通知卖方，并有权要求卖方无偿、及时修复、更换；如经修复、更换仍无法消除该等缺陷，买方有权要求退货。卖方应赔偿买方因货物存在前述缺陷遭受的全部损失。对于任何修复或更换，卖方应在收到买方发出的货物缺陷通知后5日内完成。</w:t>
      </w:r>
    </w:p>
    <w:p>
      <w:pPr>
        <w:pStyle w:val="6"/>
        <w:numPr>
          <w:ilvl w:val="0"/>
          <w:numId w:val="5"/>
        </w:num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其他  </w:t>
      </w:r>
    </w:p>
    <w:p>
      <w:pPr>
        <w:pStyle w:val="2"/>
        <w:numPr>
          <w:ilvl w:val="0"/>
          <w:numId w:val="8"/>
        </w:numPr>
        <w:adjustRightInd w:val="0"/>
        <w:snapToGrid w:val="0"/>
        <w:spacing w:line="360" w:lineRule="auto"/>
        <w:ind w:left="708" w:leftChars="322" w:firstLineChars="0"/>
        <w:rPr>
          <w:rFonts w:ascii="宋体" w:hAnsi="宋体" w:eastAsia="宋体" w:cs="宋体"/>
          <w:sz w:val="24"/>
          <w:szCs w:val="24"/>
          <w:lang w:eastAsia="zh-CN"/>
        </w:rPr>
      </w:pPr>
      <w:r>
        <w:rPr>
          <w:rFonts w:hint="eastAsia" w:ascii="宋体" w:hAnsi="宋体" w:eastAsia="宋体" w:cs="宋体"/>
          <w:sz w:val="24"/>
          <w:szCs w:val="24"/>
          <w:lang w:eastAsia="zh-CN"/>
        </w:rPr>
        <w:t>收货地点： 天津市滨海新区天河数字产业园8号楼3层工程数字技术应用中心</w:t>
      </w:r>
    </w:p>
    <w:p>
      <w:pPr>
        <w:pStyle w:val="2"/>
        <w:numPr>
          <w:ilvl w:val="0"/>
          <w:numId w:val="8"/>
        </w:numPr>
        <w:adjustRightInd w:val="0"/>
        <w:snapToGrid w:val="0"/>
        <w:spacing w:line="360" w:lineRule="auto"/>
        <w:ind w:left="708" w:leftChars="322" w:firstLineChars="0"/>
        <w:rPr>
          <w:rFonts w:ascii="宋体" w:hAnsi="宋体" w:eastAsia="宋体" w:cs="宋体"/>
          <w:sz w:val="24"/>
          <w:szCs w:val="24"/>
          <w:lang w:eastAsia="zh-CN"/>
        </w:rPr>
      </w:pPr>
      <w:r>
        <w:rPr>
          <w:rFonts w:hint="eastAsia" w:ascii="宋体" w:hAnsi="宋体" w:eastAsia="宋体" w:cs="宋体"/>
          <w:sz w:val="24"/>
          <w:szCs w:val="24"/>
          <w:lang w:eastAsia="zh-CN"/>
        </w:rPr>
        <w:t>送货要求：发货前3天需与收货人沟通具体发货时间和地点。</w:t>
      </w:r>
    </w:p>
    <w:p>
      <w:pPr>
        <w:pStyle w:val="2"/>
        <w:numPr>
          <w:ilvl w:val="0"/>
          <w:numId w:val="8"/>
        </w:numPr>
        <w:adjustRightInd w:val="0"/>
        <w:snapToGrid w:val="0"/>
        <w:spacing w:line="360" w:lineRule="auto"/>
        <w:ind w:left="708" w:leftChars="322" w:firstLineChars="0"/>
        <w:rPr>
          <w:rFonts w:ascii="宋体" w:hAnsi="宋体" w:eastAsia="宋体" w:cs="宋体"/>
          <w:sz w:val="24"/>
          <w:szCs w:val="24"/>
          <w:lang w:eastAsia="zh-CN"/>
        </w:rPr>
      </w:pPr>
      <w:r>
        <w:rPr>
          <w:rFonts w:hint="eastAsia" w:ascii="宋体" w:hAnsi="宋体" w:eastAsia="宋体" w:cs="宋体"/>
          <w:sz w:val="24"/>
          <w:szCs w:val="24"/>
          <w:lang w:eastAsia="zh-CN"/>
        </w:rPr>
        <w:t>货物接收人：高嘉奇 13718033997</w:t>
      </w:r>
    </w:p>
    <w:p>
      <w:pPr>
        <w:pStyle w:val="2"/>
        <w:numPr>
          <w:ilvl w:val="0"/>
          <w:numId w:val="8"/>
        </w:numPr>
        <w:adjustRightInd w:val="0"/>
        <w:snapToGrid w:val="0"/>
        <w:spacing w:line="360" w:lineRule="auto"/>
        <w:ind w:left="708" w:leftChars="322" w:firstLineChars="0"/>
        <w:rPr>
          <w:rFonts w:ascii="宋体" w:hAnsi="宋体" w:eastAsia="宋体" w:cs="宋体"/>
          <w:sz w:val="24"/>
          <w:szCs w:val="24"/>
          <w:lang w:eastAsia="zh-CN"/>
        </w:rPr>
      </w:pPr>
      <w:r>
        <w:rPr>
          <w:rFonts w:hint="eastAsia" w:ascii="宋体" w:hAnsi="宋体" w:eastAsia="宋体" w:cs="宋体"/>
          <w:sz w:val="24"/>
          <w:szCs w:val="24"/>
          <w:lang w:eastAsia="zh-CN"/>
        </w:rPr>
        <w:t>采办联系人：王小磊 19902165136</w:t>
      </w:r>
    </w:p>
    <w:p>
      <w:pPr>
        <w:pStyle w:val="2"/>
        <w:numPr>
          <w:ilvl w:val="0"/>
          <w:numId w:val="8"/>
        </w:numPr>
        <w:adjustRightInd w:val="0"/>
        <w:snapToGrid w:val="0"/>
        <w:spacing w:line="360" w:lineRule="auto"/>
        <w:ind w:left="708" w:leftChars="322" w:firstLineChars="0"/>
        <w:rPr>
          <w:rFonts w:ascii="宋体" w:hAnsi="宋体" w:eastAsia="宋体" w:cs="宋体"/>
          <w:sz w:val="24"/>
          <w:szCs w:val="24"/>
          <w:lang w:eastAsia="zh-CN"/>
        </w:rPr>
      </w:pPr>
      <w:r>
        <w:rPr>
          <w:rFonts w:hint="eastAsia" w:ascii="宋体" w:hAnsi="宋体" w:eastAsia="宋体" w:cs="宋体"/>
          <w:sz w:val="24"/>
          <w:szCs w:val="24"/>
          <w:lang w:eastAsia="zh-CN"/>
        </w:rPr>
        <w:t>增值税率：13%。</w:t>
      </w:r>
    </w:p>
    <w:p>
      <w:pPr>
        <w:pStyle w:val="6"/>
        <w:spacing w:line="480" w:lineRule="auto"/>
        <w:jc w:val="center"/>
        <w:rPr>
          <w:rFonts w:ascii="宋体" w:hAnsi="宋体" w:eastAsia="宋体" w:cs="宋体"/>
          <w:kern w:val="44"/>
          <w:sz w:val="24"/>
          <w:szCs w:val="24"/>
          <w:lang w:eastAsia="zh-CN"/>
        </w:rPr>
      </w:pPr>
      <w:r>
        <w:rPr>
          <w:rFonts w:hint="eastAsia" w:ascii="宋体" w:hAnsi="宋体" w:eastAsia="宋体" w:cs="宋体"/>
          <w:kern w:val="44"/>
          <w:sz w:val="24"/>
          <w:szCs w:val="24"/>
          <w:lang w:eastAsia="zh-CN"/>
        </w:rPr>
        <w:tab/>
      </w:r>
    </w:p>
    <w:p>
      <w:pPr>
        <w:pStyle w:val="6"/>
        <w:spacing w:line="480" w:lineRule="auto"/>
        <w:jc w:val="center"/>
        <w:rPr>
          <w:rFonts w:ascii="宋体" w:hAnsi="宋体" w:eastAsia="宋体" w:cs="宋体"/>
          <w:kern w:val="44"/>
          <w:sz w:val="24"/>
          <w:szCs w:val="24"/>
          <w:lang w:eastAsia="zh-CN"/>
        </w:rPr>
      </w:pPr>
    </w:p>
    <w:p>
      <w:pPr>
        <w:pStyle w:val="6"/>
        <w:spacing w:line="480" w:lineRule="auto"/>
        <w:jc w:val="center"/>
        <w:rPr>
          <w:rFonts w:ascii="宋体" w:hAnsi="宋体" w:eastAsia="宋体" w:cs="宋体"/>
          <w:kern w:val="44"/>
          <w:sz w:val="24"/>
          <w:szCs w:val="24"/>
          <w:lang w:eastAsia="zh-CN"/>
        </w:rPr>
      </w:pPr>
      <w:r>
        <w:rPr>
          <w:rFonts w:hint="eastAsia" w:ascii="宋体" w:hAnsi="宋体" w:eastAsia="宋体" w:cs="宋体"/>
          <w:kern w:val="44"/>
          <w:sz w:val="24"/>
          <w:szCs w:val="24"/>
          <w:lang w:eastAsia="zh-CN"/>
        </w:rPr>
        <w:t xml:space="preserve">                              编制人：</w:t>
      </w:r>
    </w:p>
    <w:p>
      <w:pPr>
        <w:pStyle w:val="6"/>
        <w:spacing w:line="480" w:lineRule="auto"/>
        <w:jc w:val="center"/>
        <w:rPr>
          <w:rFonts w:ascii="宋体" w:hAnsi="宋体" w:eastAsia="宋体" w:cs="宋体"/>
          <w:kern w:val="44"/>
          <w:sz w:val="24"/>
          <w:szCs w:val="24"/>
          <w:lang w:eastAsia="zh-CN"/>
        </w:rPr>
      </w:pPr>
      <w:r>
        <w:rPr>
          <w:rFonts w:hint="eastAsia" w:ascii="宋体" w:hAnsi="宋体" w:eastAsia="宋体" w:cs="宋体"/>
          <w:kern w:val="44"/>
          <w:sz w:val="24"/>
          <w:szCs w:val="24"/>
          <w:lang w:eastAsia="zh-CN"/>
        </w:rPr>
        <w:tab/>
      </w:r>
      <w:r>
        <w:rPr>
          <w:rFonts w:hint="eastAsia" w:ascii="宋体" w:hAnsi="宋体" w:eastAsia="宋体" w:cs="宋体"/>
          <w:kern w:val="44"/>
          <w:sz w:val="24"/>
          <w:szCs w:val="24"/>
          <w:lang w:eastAsia="zh-CN"/>
        </w:rPr>
        <w:t>审核人：</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eastAsia="zh-CN"/>
                            </w:rPr>
                            <w:t>5</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eastAsia="zh-CN"/>
                      </w:rPr>
                      <w:t>5</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7462C"/>
    <w:multiLevelType w:val="singleLevel"/>
    <w:tmpl w:val="8227462C"/>
    <w:lvl w:ilvl="0" w:tentative="0">
      <w:start w:val="1"/>
      <w:numFmt w:val="upperLetter"/>
      <w:lvlText w:val="%1."/>
      <w:lvlJc w:val="left"/>
      <w:pPr>
        <w:ind w:left="425" w:hanging="425"/>
      </w:pPr>
      <w:rPr>
        <w:rFonts w:hint="default"/>
      </w:rPr>
    </w:lvl>
  </w:abstractNum>
  <w:abstractNum w:abstractNumId="1">
    <w:nsid w:val="A2985544"/>
    <w:multiLevelType w:val="singleLevel"/>
    <w:tmpl w:val="A2985544"/>
    <w:lvl w:ilvl="0" w:tentative="0">
      <w:start w:val="1"/>
      <w:numFmt w:val="decimal"/>
      <w:lvlText w:val="%1."/>
      <w:lvlJc w:val="left"/>
      <w:pPr>
        <w:ind w:left="425" w:hanging="425"/>
      </w:pPr>
      <w:rPr>
        <w:rFonts w:hint="default"/>
      </w:rPr>
    </w:lvl>
  </w:abstractNum>
  <w:abstractNum w:abstractNumId="2">
    <w:nsid w:val="07237D46"/>
    <w:multiLevelType w:val="singleLevel"/>
    <w:tmpl w:val="07237D46"/>
    <w:lvl w:ilvl="0" w:tentative="0">
      <w:start w:val="1"/>
      <w:numFmt w:val="upperLetter"/>
      <w:lvlText w:val="%1."/>
      <w:lvlJc w:val="left"/>
      <w:pPr>
        <w:ind w:left="425" w:hanging="425"/>
      </w:pPr>
      <w:rPr>
        <w:rFonts w:hint="default"/>
      </w:rPr>
    </w:lvl>
  </w:abstractNum>
  <w:abstractNum w:abstractNumId="3">
    <w:nsid w:val="475F3C1B"/>
    <w:multiLevelType w:val="multilevel"/>
    <w:tmpl w:val="475F3C1B"/>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4">
    <w:nsid w:val="52C16AA1"/>
    <w:multiLevelType w:val="multilevel"/>
    <w:tmpl w:val="52C16AA1"/>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5">
    <w:nsid w:val="62C025FB"/>
    <w:multiLevelType w:val="singleLevel"/>
    <w:tmpl w:val="62C025FB"/>
    <w:lvl w:ilvl="0" w:tentative="0">
      <w:start w:val="1"/>
      <w:numFmt w:val="upperLetter"/>
      <w:lvlText w:val="%1."/>
      <w:lvlJc w:val="left"/>
      <w:pPr>
        <w:ind w:left="425" w:hanging="425"/>
      </w:pPr>
      <w:rPr>
        <w:rFonts w:hint="default"/>
      </w:rPr>
    </w:lvl>
  </w:abstractNum>
  <w:abstractNum w:abstractNumId="6">
    <w:nsid w:val="64CC3292"/>
    <w:multiLevelType w:val="multilevel"/>
    <w:tmpl w:val="64CC3292"/>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7">
    <w:nsid w:val="68FB2EB5"/>
    <w:multiLevelType w:val="multilevel"/>
    <w:tmpl w:val="68FB2EB5"/>
    <w:lvl w:ilvl="0" w:tentative="0">
      <w:start w:val="1"/>
      <w:numFmt w:val="decimal"/>
      <w:lvlText w:val="%1)"/>
      <w:lvlJc w:val="left"/>
      <w:pPr>
        <w:ind w:left="865" w:hanging="440"/>
      </w:p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num w:numId="1">
    <w:abstractNumId w:val="1"/>
  </w:num>
  <w:num w:numId="2">
    <w:abstractNumId w:val="6"/>
  </w:num>
  <w:num w:numId="3">
    <w:abstractNumId w:val="3"/>
  </w:num>
  <w:num w:numId="4">
    <w:abstractNumId w:val="7"/>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1A2985"/>
    <w:rsid w:val="000B1CCB"/>
    <w:rsid w:val="000D5742"/>
    <w:rsid w:val="00131305"/>
    <w:rsid w:val="002540E0"/>
    <w:rsid w:val="003563E2"/>
    <w:rsid w:val="00490532"/>
    <w:rsid w:val="00547D6C"/>
    <w:rsid w:val="006B0ED5"/>
    <w:rsid w:val="006E11DF"/>
    <w:rsid w:val="00707D71"/>
    <w:rsid w:val="0087745E"/>
    <w:rsid w:val="008B5F4B"/>
    <w:rsid w:val="008E2FF6"/>
    <w:rsid w:val="00A416F6"/>
    <w:rsid w:val="00BF24D9"/>
    <w:rsid w:val="00C60166"/>
    <w:rsid w:val="00CA593B"/>
    <w:rsid w:val="018A52B9"/>
    <w:rsid w:val="02BA64F9"/>
    <w:rsid w:val="041B2E83"/>
    <w:rsid w:val="089336AC"/>
    <w:rsid w:val="0F0A3674"/>
    <w:rsid w:val="11174B36"/>
    <w:rsid w:val="113A4995"/>
    <w:rsid w:val="13B706EA"/>
    <w:rsid w:val="15262A88"/>
    <w:rsid w:val="1B4A7414"/>
    <w:rsid w:val="1B8F2CC2"/>
    <w:rsid w:val="1FAA17AA"/>
    <w:rsid w:val="2033335C"/>
    <w:rsid w:val="203944F4"/>
    <w:rsid w:val="22B86248"/>
    <w:rsid w:val="231D0753"/>
    <w:rsid w:val="23BE7067"/>
    <w:rsid w:val="23E83912"/>
    <w:rsid w:val="24E707BB"/>
    <w:rsid w:val="29087430"/>
    <w:rsid w:val="2D531483"/>
    <w:rsid w:val="31182667"/>
    <w:rsid w:val="330F7EF6"/>
    <w:rsid w:val="391A2985"/>
    <w:rsid w:val="3EAB3520"/>
    <w:rsid w:val="42724BFB"/>
    <w:rsid w:val="487455EF"/>
    <w:rsid w:val="4B3C3F80"/>
    <w:rsid w:val="4B5317A1"/>
    <w:rsid w:val="4F9402B1"/>
    <w:rsid w:val="4F94412B"/>
    <w:rsid w:val="57A71196"/>
    <w:rsid w:val="5A3C1793"/>
    <w:rsid w:val="5B78387C"/>
    <w:rsid w:val="5B7F481D"/>
    <w:rsid w:val="5D1742B2"/>
    <w:rsid w:val="5F1908D7"/>
    <w:rsid w:val="5F2A4421"/>
    <w:rsid w:val="5F731ED8"/>
    <w:rsid w:val="6827036C"/>
    <w:rsid w:val="6BB04073"/>
    <w:rsid w:val="75872B57"/>
    <w:rsid w:val="79826E59"/>
    <w:rsid w:val="7988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firstLine="200" w:firstLineChars="200"/>
      <w:jc w:val="both"/>
    </w:pPr>
    <w:rPr>
      <w:rFonts w:ascii="Microsoft YaHei UI" w:hAnsi="Microsoft YaHei UI" w:eastAsia="Microsoft YaHei UI"/>
      <w:sz w:val="21"/>
      <w:szCs w:val="21"/>
    </w:rPr>
  </w:style>
  <w:style w:type="paragraph" w:styleId="3">
    <w:name w:val="caption"/>
    <w:basedOn w:val="1"/>
    <w:next w:val="1"/>
    <w:unhideWhenUsed/>
    <w:qFormat/>
    <w:uiPriority w:val="35"/>
    <w:pPr>
      <w:jc w:val="center"/>
    </w:pPr>
    <w:rPr>
      <w:rFonts w:ascii="Cambria" w:hAnsi="Cambria" w:eastAsia="宋体" w:cs="Times New Roman"/>
      <w:sz w:val="21"/>
      <w:szCs w:val="20"/>
    </w:rPr>
  </w:style>
  <w:style w:type="paragraph" w:styleId="4">
    <w:name w:val="annotation text"/>
    <w:basedOn w:val="1"/>
    <w:link w:val="20"/>
    <w:unhideWhenUsed/>
    <w:qFormat/>
    <w:uiPriority w:val="0"/>
  </w:style>
  <w:style w:type="paragraph" w:styleId="5">
    <w:name w:val="Balloon Text"/>
    <w:basedOn w:val="1"/>
    <w:link w:val="17"/>
    <w:qFormat/>
    <w:uiPriority w:val="0"/>
    <w:rPr>
      <w:sz w:val="18"/>
      <w:szCs w:val="18"/>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unhideWhenUsed/>
    <w:qFormat/>
    <w:uiPriority w:val="99"/>
    <w:rPr>
      <w:sz w:val="24"/>
    </w:rPr>
  </w:style>
  <w:style w:type="paragraph" w:styleId="9">
    <w:name w:val="annotation subject"/>
    <w:basedOn w:val="4"/>
    <w:next w:val="4"/>
    <w:link w:val="21"/>
    <w:qFormat/>
    <w:uiPriority w:val="0"/>
    <w:rPr>
      <w:b/>
      <w:bCs/>
    </w:rPr>
  </w:style>
  <w:style w:type="table" w:styleId="11">
    <w:name w:val="Table Grid"/>
    <w:basedOn w:val="10"/>
    <w:qFormat/>
    <w:uiPriority w:val="39"/>
    <w:pPr>
      <w:widowControl w:val="0"/>
      <w:jc w:val="both"/>
    </w:pPr>
    <w:rPr>
      <w:rFonts w:ascii="Arial" w:hAnsi="Arial"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annotation reference"/>
    <w:basedOn w:val="12"/>
    <w:qFormat/>
    <w:uiPriority w:val="0"/>
    <w:rPr>
      <w:sz w:val="21"/>
      <w:szCs w:val="21"/>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前言、引言标题"/>
    <w:next w:val="1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批注框文本 字符"/>
    <w:basedOn w:val="12"/>
    <w:link w:val="5"/>
    <w:qFormat/>
    <w:uiPriority w:val="0"/>
    <w:rPr>
      <w:sz w:val="18"/>
      <w:szCs w:val="18"/>
      <w:lang w:eastAsia="en-US"/>
    </w:rPr>
  </w:style>
  <w:style w:type="paragraph" w:customStyle="1" w:styleId="18">
    <w:name w:val="Normal_0"/>
    <w:qFormat/>
    <w:uiPriority w:val="1"/>
    <w:rPr>
      <w:rFonts w:ascii="Times New Roman" w:hAnsi="Times New Roman" w:eastAsia="Times New Roman" w:cs="Times New Roman"/>
      <w:sz w:val="24"/>
      <w:szCs w:val="24"/>
      <w:lang w:val="en-US" w:eastAsia="zh-CN" w:bidi="ar-SA"/>
    </w:rPr>
  </w:style>
  <w:style w:type="paragraph" w:styleId="19">
    <w:name w:val="List Paragraph"/>
    <w:basedOn w:val="1"/>
    <w:qFormat/>
    <w:uiPriority w:val="34"/>
    <w:pPr>
      <w:widowControl/>
      <w:ind w:firstLine="420"/>
    </w:pPr>
    <w:rPr>
      <w:rFonts w:ascii="Calibri" w:hAnsi="Calibri" w:eastAsia="宋体" w:cs="Calibri"/>
      <w:szCs w:val="21"/>
    </w:rPr>
  </w:style>
  <w:style w:type="character" w:customStyle="1" w:styleId="20">
    <w:name w:val="批注文字 字符"/>
    <w:basedOn w:val="12"/>
    <w:link w:val="4"/>
    <w:qFormat/>
    <w:uiPriority w:val="0"/>
    <w:rPr>
      <w:sz w:val="22"/>
      <w:szCs w:val="22"/>
      <w:lang w:eastAsia="en-US"/>
    </w:rPr>
  </w:style>
  <w:style w:type="character" w:customStyle="1" w:styleId="21">
    <w:name w:val="批注主题 字符"/>
    <w:basedOn w:val="20"/>
    <w:link w:val="9"/>
    <w:qFormat/>
    <w:uiPriority w:val="0"/>
    <w:rPr>
      <w:b/>
      <w:bCs/>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6</Pages>
  <Words>2138</Words>
  <Characters>2299</Characters>
  <Lines>16</Lines>
  <Paragraphs>4</Paragraphs>
  <TotalTime>3</TotalTime>
  <ScaleCrop>false</ScaleCrop>
  <LinksUpToDate>false</LinksUpToDate>
  <CharactersWithSpaces>2336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2025-03-16T12:03:00Z</dcterms:created>
  <dc:creator>49300</dc:creator>
  <cp:lastModifiedBy>卢立宏</cp:lastModifiedBy>
  <cp:lastPrinted>2024-05-15T05:41:00Z</cp:lastPrinted>
  <dcterms:modified xsi:type="dcterms:W3CDTF">2025-08-06T10:06:23Z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BFE28AD659D140DF8507C8A54115456C</vt:lpwstr>
  </property>
  <property fmtid="{D5CDD505-2E9C-101B-9397-08002B2CF9AE}" pid="4" name="KSOTemplateDocerSaveRecord">
    <vt:lpwstr>eyJoZGlkIjoiODRkOTQ5MzNmMDAwOTFlYWVhMjlkNDZlY2VkNDY4MjUiLCJ1c2VySWQiOiIxMDU1MDQyODE1In0=</vt:lpwstr>
  </property>
</Properties>
</file>