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FD3E3">
      <w:pPr>
        <w:autoSpaceDE w:val="0"/>
        <w:autoSpaceDN w:val="0"/>
        <w:adjustRightInd w:val="0"/>
        <w:spacing w:line="360" w:lineRule="auto"/>
        <w:jc w:val="center"/>
        <w:rPr>
          <w:rFonts w:hint="default" w:ascii="宋体" w:hAnsi="宋体" w:eastAsia="宋体" w:cs="宋体"/>
          <w:b/>
          <w:bCs/>
          <w:color w:val="auto"/>
          <w:sz w:val="52"/>
          <w:szCs w:val="52"/>
          <w:highlight w:val="none"/>
          <w:u w:val="single"/>
          <w:lang w:val="en-US" w:eastAsia="zh-CN"/>
        </w:rPr>
      </w:pPr>
      <w:r>
        <w:rPr>
          <w:rFonts w:hint="eastAsia" w:ascii="宋体" w:hAnsi="宋体" w:cs="宋体"/>
          <w:b/>
          <w:bCs/>
          <w:color w:val="auto"/>
          <w:sz w:val="52"/>
          <w:szCs w:val="52"/>
          <w:highlight w:val="none"/>
          <w:u w:val="single"/>
          <w:lang w:val="en-US" w:eastAsia="zh-CN"/>
        </w:rPr>
        <w:t>水富市坝尾槽片区燃气管道等管网建设项目（EPC）</w:t>
      </w:r>
    </w:p>
    <w:p w14:paraId="08CC90E4">
      <w:pPr>
        <w:autoSpaceDE w:val="0"/>
        <w:autoSpaceDN w:val="0"/>
        <w:adjustRightInd w:val="0"/>
        <w:spacing w:line="360" w:lineRule="auto"/>
        <w:jc w:val="center"/>
        <w:rPr>
          <w:rFonts w:hint="eastAsia" w:ascii="宋体" w:hAnsi="宋体" w:eastAsia="宋体" w:cs="宋体"/>
          <w:b/>
          <w:bCs/>
          <w:color w:val="auto"/>
          <w:sz w:val="52"/>
          <w:szCs w:val="52"/>
          <w:highlight w:val="none"/>
          <w:u w:val="single"/>
        </w:rPr>
      </w:pPr>
    </w:p>
    <w:p w14:paraId="3B9F5469">
      <w:pPr>
        <w:autoSpaceDE w:val="0"/>
        <w:autoSpaceDN w:val="0"/>
        <w:adjustRightInd w:val="0"/>
        <w:spacing w:line="360" w:lineRule="auto"/>
        <w:jc w:val="center"/>
        <w:rPr>
          <w:rFonts w:hint="default" w:ascii="宋体" w:hAnsi="宋体" w:eastAsia="宋体" w:cs="宋体"/>
          <w:b/>
          <w:bCs/>
          <w:color w:val="auto"/>
          <w:sz w:val="48"/>
          <w:szCs w:val="48"/>
          <w:highlight w:val="none"/>
          <w:u w:val="single"/>
          <w:lang w:val="en-US" w:eastAsia="zh-CN"/>
        </w:rPr>
      </w:pPr>
      <w:r>
        <w:rPr>
          <w:rFonts w:hint="eastAsia" w:ascii="宋体" w:hAnsi="宋体" w:eastAsia="宋体" w:cs="宋体"/>
          <w:b/>
          <w:bCs/>
          <w:color w:val="auto"/>
          <w:sz w:val="52"/>
          <w:szCs w:val="52"/>
          <w:highlight w:val="none"/>
          <w:u w:val="single"/>
        </w:rPr>
        <w:t>—</w:t>
      </w:r>
      <w:r>
        <w:rPr>
          <w:rFonts w:hint="eastAsia" w:ascii="宋体" w:hAnsi="宋体" w:cs="宋体"/>
          <w:b/>
          <w:bCs/>
          <w:color w:val="auto"/>
          <w:sz w:val="52"/>
          <w:szCs w:val="52"/>
          <w:highlight w:val="none"/>
          <w:u w:val="single"/>
          <w:lang w:val="en-US" w:eastAsia="zh-CN"/>
        </w:rPr>
        <w:t>燃气工程（棚改燃气）</w:t>
      </w:r>
    </w:p>
    <w:p w14:paraId="51D9FF87">
      <w:pPr>
        <w:rPr>
          <w:rFonts w:hint="eastAsia" w:ascii="宋体" w:hAnsi="宋体" w:eastAsia="宋体" w:cs="宋体"/>
          <w:color w:val="auto"/>
          <w:highlight w:val="none"/>
        </w:rPr>
      </w:pPr>
    </w:p>
    <w:p w14:paraId="03E8EB6D">
      <w:pPr>
        <w:spacing w:before="317" w:beforeLines="100" w:after="317" w:afterLines="100" w:line="300" w:lineRule="auto"/>
        <w:jc w:val="both"/>
        <w:rPr>
          <w:rFonts w:hint="eastAsia" w:ascii="宋体" w:hAnsi="宋体" w:eastAsia="宋体" w:cs="宋体"/>
          <w:b/>
          <w:color w:val="auto"/>
          <w:sz w:val="32"/>
          <w:szCs w:val="32"/>
          <w:highlight w:val="none"/>
        </w:rPr>
      </w:pPr>
    </w:p>
    <w:p w14:paraId="4E06790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84"/>
          <w:szCs w:val="84"/>
          <w:highlight w:val="none"/>
        </w:rPr>
      </w:pPr>
      <w:r>
        <w:rPr>
          <w:rFonts w:hint="eastAsia" w:ascii="宋体" w:hAnsi="宋体" w:eastAsia="宋体" w:cs="宋体"/>
          <w:b/>
          <w:color w:val="auto"/>
          <w:sz w:val="84"/>
          <w:szCs w:val="84"/>
          <w:highlight w:val="none"/>
        </w:rPr>
        <w:t>专业分包招标文件</w:t>
      </w:r>
    </w:p>
    <w:p w14:paraId="7FC94D1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highlight w:val="none"/>
        </w:rPr>
      </w:pPr>
    </w:p>
    <w:p w14:paraId="2FFF5CF5">
      <w:pPr>
        <w:jc w:val="center"/>
        <w:rPr>
          <w:rFonts w:hint="eastAsia" w:ascii="宋体" w:hAnsi="宋体" w:eastAsia="宋体" w:cs="宋体"/>
          <w:color w:val="auto"/>
          <w:kern w:val="0"/>
          <w:sz w:val="24"/>
          <w:highlight w:val="none"/>
        </w:rPr>
      </w:pPr>
    </w:p>
    <w:p w14:paraId="7D15631C">
      <w:pPr>
        <w:jc w:val="center"/>
        <w:rPr>
          <w:rFonts w:hint="eastAsia" w:ascii="宋体" w:hAnsi="宋体" w:eastAsia="宋体" w:cs="宋体"/>
          <w:color w:val="auto"/>
          <w:kern w:val="0"/>
          <w:sz w:val="24"/>
          <w:highlight w:val="none"/>
        </w:rPr>
      </w:pPr>
    </w:p>
    <w:p w14:paraId="77AC1FEE">
      <w:pPr>
        <w:jc w:val="center"/>
        <w:rPr>
          <w:rFonts w:hint="eastAsia" w:ascii="宋体" w:hAnsi="宋体" w:eastAsia="宋体" w:cs="宋体"/>
          <w:color w:val="auto"/>
          <w:kern w:val="0"/>
          <w:sz w:val="24"/>
          <w:highlight w:val="none"/>
        </w:rPr>
      </w:pPr>
    </w:p>
    <w:p w14:paraId="3BFB04E9">
      <w:pPr>
        <w:rPr>
          <w:rFonts w:hint="eastAsia" w:ascii="宋体" w:hAnsi="宋体" w:eastAsia="宋体" w:cs="宋体"/>
          <w:color w:val="auto"/>
          <w:kern w:val="0"/>
          <w:sz w:val="24"/>
          <w:highlight w:val="none"/>
        </w:rPr>
      </w:pPr>
    </w:p>
    <w:p w14:paraId="60DB4E6C">
      <w:pPr>
        <w:rPr>
          <w:rFonts w:hint="eastAsia" w:ascii="宋体" w:hAnsi="宋体" w:eastAsia="宋体" w:cs="宋体"/>
          <w:color w:val="auto"/>
          <w:kern w:val="0"/>
          <w:sz w:val="24"/>
          <w:highlight w:val="none"/>
        </w:rPr>
      </w:pPr>
    </w:p>
    <w:p w14:paraId="66172C6C">
      <w:pPr>
        <w:jc w:val="center"/>
        <w:rPr>
          <w:rFonts w:hint="eastAsia" w:ascii="宋体" w:hAnsi="宋体" w:eastAsia="宋体" w:cs="宋体"/>
          <w:b/>
          <w:color w:val="auto"/>
          <w:sz w:val="30"/>
          <w:highlight w:val="none"/>
        </w:rPr>
      </w:pPr>
    </w:p>
    <w:p w14:paraId="66D6316C">
      <w:pPr>
        <w:spacing w:line="360" w:lineRule="auto"/>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招标人：</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u w:val="single"/>
          <w:lang w:val="en-US" w:eastAsia="zh-CN"/>
        </w:rPr>
        <w:t xml:space="preserve"> </w:t>
      </w:r>
      <w:r>
        <w:rPr>
          <w:rFonts w:hint="eastAsia" w:ascii="宋体" w:hAnsi="宋体" w:cs="宋体"/>
          <w:color w:val="auto"/>
          <w:spacing w:val="2"/>
          <w:sz w:val="31"/>
          <w:szCs w:val="31"/>
          <w:highlight w:val="none"/>
          <w:u w:val="single" w:color="auto"/>
          <w:lang w:eastAsia="zh-CN"/>
        </w:rPr>
        <w:t>云南建投第十建设有限公司</w:t>
      </w:r>
      <w:r>
        <w:rPr>
          <w:rFonts w:ascii="宋体" w:hAnsi="宋体" w:eastAsia="宋体" w:cs="宋体"/>
          <w:color w:val="auto"/>
          <w:spacing w:val="2"/>
          <w:sz w:val="31"/>
          <w:szCs w:val="31"/>
          <w:highlight w:val="none"/>
          <w:u w:val="single" w:color="auto"/>
        </w:rPr>
        <w:t>水富分公司</w:t>
      </w:r>
      <w:r>
        <w:rPr>
          <w:rFonts w:hint="eastAsia" w:ascii="宋体" w:hAnsi="宋体" w:eastAsia="宋体" w:cs="宋体"/>
          <w:color w:val="auto"/>
          <w:sz w:val="32"/>
          <w:szCs w:val="32"/>
          <w:highlight w:val="none"/>
          <w:u w:val="single"/>
          <w:lang w:val="en-US" w:eastAsia="zh-CN"/>
        </w:rPr>
        <w:t xml:space="preserve">  </w:t>
      </w:r>
      <w:r>
        <w:rPr>
          <w:rFonts w:hint="eastAsia" w:ascii="宋体" w:hAnsi="宋体" w:eastAsia="宋体" w:cs="宋体"/>
          <w:color w:val="auto"/>
          <w:sz w:val="32"/>
          <w:szCs w:val="32"/>
          <w:highlight w:val="none"/>
        </w:rPr>
        <w:t xml:space="preserve">  </w:t>
      </w:r>
    </w:p>
    <w:p w14:paraId="342F626A">
      <w:pPr>
        <w:jc w:val="both"/>
        <w:rPr>
          <w:rFonts w:hint="default" w:ascii="宋体" w:hAnsi="宋体" w:eastAsia="宋体" w:cs="宋体"/>
          <w:color w:val="auto"/>
          <w:sz w:val="24"/>
          <w:highlight w:val="none"/>
          <w:u w:val="single"/>
          <w:lang w:val="en-US"/>
        </w:rPr>
      </w:pPr>
      <w:r>
        <w:rPr>
          <w:rFonts w:hint="eastAsia" w:ascii="宋体" w:hAnsi="宋体" w:eastAsia="宋体" w:cs="宋体"/>
          <w:color w:val="auto"/>
          <w:sz w:val="32"/>
          <w:szCs w:val="32"/>
          <w:highlight w:val="none"/>
          <w:lang w:val="en-US" w:eastAsia="zh-CN"/>
        </w:rPr>
        <w:t>招标编号：</w:t>
      </w:r>
      <w:r>
        <w:rPr>
          <w:rFonts w:hint="eastAsia" w:ascii="宋体" w:hAnsi="宋体" w:eastAsia="宋体" w:cs="宋体"/>
          <w:color w:val="auto"/>
          <w:sz w:val="32"/>
          <w:szCs w:val="32"/>
          <w:highlight w:val="none"/>
          <w:u w:val="single"/>
          <w:lang w:val="en-US" w:eastAsia="zh-CN"/>
        </w:rPr>
        <w:t xml:space="preserve"> （</w:t>
      </w:r>
      <w:r>
        <w:rPr>
          <w:rFonts w:hint="eastAsia" w:ascii="宋体" w:hAnsi="宋体" w:eastAsia="宋体" w:cs="宋体"/>
          <w:color w:val="auto"/>
          <w:kern w:val="2"/>
          <w:sz w:val="32"/>
          <w:szCs w:val="32"/>
          <w:highlight w:val="none"/>
          <w:u w:val="single"/>
          <w:lang w:val="en-US" w:eastAsia="zh-CN" w:bidi="ar-SA"/>
        </w:rPr>
        <w:t>匹配集团招标采购管理平台编号）</w:t>
      </w:r>
      <w:r>
        <w:rPr>
          <w:rFonts w:hint="eastAsia" w:ascii="宋体" w:hAnsi="宋体" w:cs="宋体"/>
          <w:color w:val="auto"/>
          <w:kern w:val="2"/>
          <w:sz w:val="32"/>
          <w:szCs w:val="32"/>
          <w:highlight w:val="none"/>
          <w:u w:val="single"/>
          <w:lang w:val="en-US" w:eastAsia="zh-CN" w:bidi="ar-SA"/>
        </w:rPr>
        <w:t xml:space="preserve">   </w:t>
      </w:r>
    </w:p>
    <w:p w14:paraId="7561A7AF">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6D96DA5">
      <w:pPr>
        <w:spacing w:line="360" w:lineRule="auto"/>
        <w:jc w:val="both"/>
        <w:rPr>
          <w:rFonts w:hint="eastAsia" w:ascii="宋体" w:hAnsi="宋体" w:eastAsia="宋体" w:cs="宋体"/>
          <w:color w:val="auto"/>
          <w:sz w:val="32"/>
          <w:szCs w:val="32"/>
          <w:highlight w:val="none"/>
        </w:rPr>
      </w:pPr>
    </w:p>
    <w:p w14:paraId="7D997937">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时  间：</w:t>
      </w:r>
      <w:r>
        <w:rPr>
          <w:rFonts w:hint="eastAsia" w:ascii="宋体" w:hAnsi="宋体" w:eastAsia="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2025</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u w:val="single"/>
          <w:lang w:val="en-US" w:eastAsia="zh-CN"/>
        </w:rPr>
        <w:t xml:space="preserve"> </w:t>
      </w:r>
      <w:r>
        <w:rPr>
          <w:rFonts w:hint="eastAsia" w:ascii="宋体" w:hAnsi="宋体" w:cs="宋体"/>
          <w:color w:val="auto"/>
          <w:sz w:val="32"/>
          <w:szCs w:val="32"/>
          <w:highlight w:val="none"/>
          <w:u w:val="single"/>
          <w:lang w:val="en-US" w:eastAsia="zh-CN"/>
        </w:rPr>
        <w:t>1</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rPr>
        <w:t>月</w:t>
      </w:r>
      <w:r>
        <w:rPr>
          <w:rFonts w:hint="eastAsia" w:ascii="宋体" w:hAnsi="宋体" w:eastAsia="宋体" w:cs="宋体"/>
          <w:color w:val="auto"/>
          <w:sz w:val="32"/>
          <w:szCs w:val="32"/>
          <w:highlight w:val="none"/>
          <w:u w:val="single"/>
        </w:rPr>
        <w:t xml:space="preserve"> </w:t>
      </w:r>
      <w:r>
        <w:rPr>
          <w:rFonts w:hint="eastAsia" w:ascii="宋体" w:hAnsi="宋体" w:cs="宋体"/>
          <w:color w:val="auto"/>
          <w:sz w:val="32"/>
          <w:szCs w:val="32"/>
          <w:highlight w:val="none"/>
          <w:u w:val="single"/>
          <w:lang w:val="en-US" w:eastAsia="zh-CN"/>
        </w:rPr>
        <w:t xml:space="preserve"> 24 </w:t>
      </w:r>
      <w:r>
        <w:rPr>
          <w:rFonts w:hint="eastAsia" w:ascii="宋体" w:hAnsi="宋体" w:cs="宋体"/>
          <w:color w:val="auto"/>
          <w:sz w:val="32"/>
          <w:szCs w:val="32"/>
          <w:highlight w:val="none"/>
          <w:u w:val="none"/>
          <w:lang w:val="en-US" w:eastAsia="zh-CN"/>
        </w:rPr>
        <w:t>日</w:t>
      </w:r>
    </w:p>
    <w:p w14:paraId="2348C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32"/>
          <w:szCs w:val="32"/>
          <w:highlight w:val="none"/>
        </w:rPr>
      </w:pPr>
    </w:p>
    <w:p w14:paraId="7BDC4976">
      <w:pPr>
        <w:pStyle w:val="13"/>
        <w:keepNext w:val="0"/>
        <w:keepLines w:val="0"/>
        <w:pageBreakBefore/>
        <w:widowControl/>
        <w:kinsoku/>
        <w:wordWrap/>
        <w:overflowPunct/>
        <w:topLinePunct w:val="0"/>
        <w:autoSpaceDE/>
        <w:autoSpaceDN/>
        <w:bidi w:val="0"/>
        <w:adjustRightInd/>
        <w:snapToGrid/>
        <w:ind w:left="420"/>
        <w:jc w:val="center"/>
        <w:textAlignment w:val="auto"/>
        <w:rPr>
          <w:rFonts w:hint="eastAsia"/>
          <w:b/>
          <w:bCs/>
          <w:color w:val="auto"/>
          <w:sz w:val="44"/>
          <w:szCs w:val="44"/>
          <w:highlight w:val="none"/>
          <w:lang w:val="en-US" w:eastAsia="zh-CN"/>
        </w:rPr>
      </w:pPr>
      <w:bookmarkStart w:id="0" w:name="_Toc23250"/>
      <w:r>
        <w:rPr>
          <w:rFonts w:hint="eastAsia"/>
          <w:b/>
          <w:bCs/>
          <w:color w:val="auto"/>
          <w:sz w:val="44"/>
          <w:szCs w:val="44"/>
          <w:highlight w:val="none"/>
          <w:lang w:val="en-US" w:eastAsia="zh-CN"/>
        </w:rPr>
        <w:t>目录</w:t>
      </w:r>
    </w:p>
    <w:p w14:paraId="3D94DD6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TOC \o "1-3" \f \h \u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HYPERLINK \l _Toc29780 </w:instrText>
      </w:r>
      <w:r>
        <w:rPr>
          <w:rFonts w:hint="eastAsia"/>
          <w:color w:val="auto"/>
          <w:highlight w:val="none"/>
        </w:rPr>
        <w:fldChar w:fldCharType="separate"/>
      </w:r>
      <w:r>
        <w:rPr>
          <w:rFonts w:hint="eastAsia"/>
          <w:color w:val="auto"/>
          <w:highlight w:val="none"/>
        </w:rPr>
        <w:t>第一</w:t>
      </w:r>
      <w:r>
        <w:rPr>
          <w:rFonts w:hint="eastAsia"/>
          <w:color w:val="auto"/>
          <w:highlight w:val="none"/>
          <w:lang w:val="en-US" w:eastAsia="zh-CN"/>
        </w:rPr>
        <w:t>篇</w:t>
      </w:r>
      <w:r>
        <w:rPr>
          <w:rFonts w:hint="eastAsia"/>
          <w:color w:val="auto"/>
          <w:highlight w:val="none"/>
        </w:rPr>
        <w:t xml:space="preserve">  招标文件正文</w:t>
      </w:r>
      <w:r>
        <w:rPr>
          <w:color w:val="auto"/>
          <w:highlight w:val="none"/>
        </w:rPr>
        <w:tab/>
      </w:r>
      <w:r>
        <w:rPr>
          <w:color w:val="auto"/>
          <w:highlight w:val="none"/>
        </w:rPr>
        <w:fldChar w:fldCharType="begin"/>
      </w:r>
      <w:r>
        <w:rPr>
          <w:color w:val="auto"/>
          <w:highlight w:val="none"/>
        </w:rPr>
        <w:instrText xml:space="preserve"> PAGEREF _Toc29780 \h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fldChar w:fldCharType="end"/>
      </w:r>
    </w:p>
    <w:p w14:paraId="760719D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_Toc8586 </w:instrText>
      </w:r>
      <w:r>
        <w:rPr>
          <w:rFonts w:hint="eastAsia"/>
          <w:color w:val="auto"/>
          <w:highlight w:val="none"/>
        </w:rPr>
        <w:fldChar w:fldCharType="separate"/>
      </w:r>
      <w:r>
        <w:rPr>
          <w:rFonts w:hint="eastAsia"/>
          <w:color w:val="auto"/>
          <w:highlight w:val="none"/>
        </w:rPr>
        <w:t xml:space="preserve">第一章  </w:t>
      </w:r>
      <w:r>
        <w:rPr>
          <w:rFonts w:hint="eastAsia"/>
          <w:color w:val="auto"/>
          <w:highlight w:val="none"/>
          <w:lang w:val="en-US" w:eastAsia="zh-CN"/>
        </w:rPr>
        <w:t>招标公告</w:t>
      </w:r>
      <w:r>
        <w:rPr>
          <w:color w:val="auto"/>
          <w:highlight w:val="none"/>
        </w:rPr>
        <w:tab/>
      </w:r>
      <w:r>
        <w:rPr>
          <w:rFonts w:hint="eastAsia"/>
          <w:color w:val="auto"/>
          <w:highlight w:val="none"/>
          <w:lang w:val="en-US" w:eastAsia="zh-CN"/>
        </w:rPr>
        <w:t>6</w:t>
      </w:r>
      <w:r>
        <w:rPr>
          <w:rFonts w:hint="eastAsia"/>
          <w:color w:val="auto"/>
          <w:highlight w:val="none"/>
        </w:rPr>
        <w:fldChar w:fldCharType="end"/>
      </w:r>
    </w:p>
    <w:p w14:paraId="49022C3A">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_Toc28836 </w:instrText>
      </w:r>
      <w:r>
        <w:rPr>
          <w:rFonts w:hint="eastAsia"/>
          <w:color w:val="auto"/>
          <w:highlight w:val="none"/>
        </w:rPr>
        <w:fldChar w:fldCharType="separate"/>
      </w:r>
      <w:r>
        <w:rPr>
          <w:rFonts w:hint="eastAsia"/>
          <w:color w:val="auto"/>
          <w:highlight w:val="none"/>
        </w:rPr>
        <w:t>第二章  投标须知</w:t>
      </w:r>
      <w:r>
        <w:rPr>
          <w:color w:val="auto"/>
          <w:highlight w:val="none"/>
        </w:rPr>
        <w:tab/>
      </w:r>
      <w:r>
        <w:rPr>
          <w:color w:val="auto"/>
          <w:highlight w:val="none"/>
        </w:rPr>
        <w:fldChar w:fldCharType="begin"/>
      </w:r>
      <w:r>
        <w:rPr>
          <w:color w:val="auto"/>
          <w:highlight w:val="none"/>
        </w:rPr>
        <w:instrText xml:space="preserve"> PAGEREF _Toc28836 \h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fldChar w:fldCharType="end"/>
      </w:r>
    </w:p>
    <w:p w14:paraId="546F3B05">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_Toc25107 </w:instrText>
      </w:r>
      <w:r>
        <w:rPr>
          <w:rFonts w:hint="eastAsia"/>
          <w:color w:val="auto"/>
          <w:highlight w:val="none"/>
        </w:rPr>
        <w:fldChar w:fldCharType="separate"/>
      </w:r>
      <w:r>
        <w:rPr>
          <w:rFonts w:hint="eastAsia"/>
          <w:color w:val="auto"/>
          <w:highlight w:val="none"/>
        </w:rPr>
        <w:t>一、投标须知前附表</w:t>
      </w:r>
      <w:r>
        <w:rPr>
          <w:color w:val="auto"/>
          <w:highlight w:val="none"/>
        </w:rPr>
        <w:tab/>
      </w:r>
      <w:r>
        <w:rPr>
          <w:color w:val="auto"/>
          <w:highlight w:val="none"/>
        </w:rPr>
        <w:fldChar w:fldCharType="begin"/>
      </w:r>
      <w:r>
        <w:rPr>
          <w:color w:val="auto"/>
          <w:highlight w:val="none"/>
        </w:rPr>
        <w:instrText xml:space="preserve"> PAGEREF _Toc25107 \h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fldChar w:fldCharType="end"/>
      </w:r>
    </w:p>
    <w:p w14:paraId="4A2B43A5">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_Toc2241 </w:instrText>
      </w:r>
      <w:r>
        <w:rPr>
          <w:rFonts w:hint="eastAsia"/>
          <w:color w:val="auto"/>
          <w:highlight w:val="none"/>
        </w:rPr>
        <w:fldChar w:fldCharType="separate"/>
      </w:r>
      <w:r>
        <w:rPr>
          <w:rFonts w:hint="eastAsia"/>
          <w:color w:val="auto"/>
          <w:highlight w:val="none"/>
        </w:rPr>
        <w:t>二、投标须知</w:t>
      </w:r>
      <w:r>
        <w:rPr>
          <w:color w:val="auto"/>
          <w:highlight w:val="none"/>
        </w:rPr>
        <w:tab/>
      </w:r>
      <w:r>
        <w:rPr>
          <w:color w:val="auto"/>
          <w:highlight w:val="none"/>
        </w:rPr>
        <w:fldChar w:fldCharType="begin"/>
      </w:r>
      <w:r>
        <w:rPr>
          <w:color w:val="auto"/>
          <w:highlight w:val="none"/>
        </w:rPr>
        <w:instrText xml:space="preserve"> PAGEREF _Toc2241 \h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fldChar w:fldCharType="end"/>
      </w:r>
    </w:p>
    <w:p w14:paraId="63FA2D2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_Toc7733 </w:instrText>
      </w:r>
      <w:r>
        <w:rPr>
          <w:rFonts w:hint="eastAsia"/>
          <w:color w:val="auto"/>
          <w:highlight w:val="none"/>
        </w:rPr>
        <w:fldChar w:fldCharType="separate"/>
      </w:r>
      <w:r>
        <w:rPr>
          <w:rFonts w:hint="eastAsia"/>
          <w:color w:val="auto"/>
          <w:highlight w:val="none"/>
        </w:rPr>
        <w:t>1.资格要求</w:t>
      </w:r>
      <w:r>
        <w:rPr>
          <w:color w:val="auto"/>
          <w:highlight w:val="none"/>
        </w:rPr>
        <w:tab/>
      </w:r>
      <w:r>
        <w:rPr>
          <w:color w:val="auto"/>
          <w:highlight w:val="none"/>
        </w:rPr>
        <w:fldChar w:fldCharType="begin"/>
      </w:r>
      <w:r>
        <w:rPr>
          <w:color w:val="auto"/>
          <w:highlight w:val="none"/>
        </w:rPr>
        <w:instrText xml:space="preserve"> PAGEREF _Toc7733 \h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fldChar w:fldCharType="end"/>
      </w:r>
    </w:p>
    <w:p w14:paraId="5C8E006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_Toc4628 </w:instrText>
      </w:r>
      <w:r>
        <w:rPr>
          <w:rFonts w:hint="eastAsia"/>
          <w:color w:val="auto"/>
          <w:highlight w:val="none"/>
        </w:rPr>
        <w:fldChar w:fldCharType="separate"/>
      </w:r>
      <w:r>
        <w:rPr>
          <w:rFonts w:hint="eastAsia"/>
          <w:color w:val="auto"/>
          <w:highlight w:val="none"/>
        </w:rPr>
        <w:t>2.招标范围及标段划分</w:t>
      </w:r>
      <w:r>
        <w:rPr>
          <w:color w:val="auto"/>
          <w:highlight w:val="none"/>
        </w:rPr>
        <w:tab/>
      </w:r>
      <w:r>
        <w:rPr>
          <w:color w:val="auto"/>
          <w:highlight w:val="none"/>
        </w:rPr>
        <w:fldChar w:fldCharType="begin"/>
      </w:r>
      <w:r>
        <w:rPr>
          <w:color w:val="auto"/>
          <w:highlight w:val="none"/>
        </w:rPr>
        <w:instrText xml:space="preserve"> PAGEREF _Toc4628 \h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fldChar w:fldCharType="end"/>
      </w:r>
    </w:p>
    <w:p w14:paraId="0728B5A4">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_Toc26551 </w:instrText>
      </w:r>
      <w:r>
        <w:rPr>
          <w:rFonts w:hint="eastAsia"/>
          <w:color w:val="auto"/>
          <w:highlight w:val="none"/>
        </w:rPr>
        <w:fldChar w:fldCharType="separate"/>
      </w:r>
      <w:r>
        <w:rPr>
          <w:rFonts w:hint="eastAsia"/>
          <w:color w:val="auto"/>
          <w:highlight w:val="none"/>
        </w:rPr>
        <w:t>3.质量要求</w:t>
      </w:r>
      <w:r>
        <w:rPr>
          <w:color w:val="auto"/>
          <w:highlight w:val="none"/>
        </w:rPr>
        <w:tab/>
      </w:r>
      <w:r>
        <w:rPr>
          <w:color w:val="auto"/>
          <w:highlight w:val="none"/>
        </w:rPr>
        <w:fldChar w:fldCharType="begin"/>
      </w:r>
      <w:r>
        <w:rPr>
          <w:color w:val="auto"/>
          <w:highlight w:val="none"/>
        </w:rPr>
        <w:instrText xml:space="preserve"> PAGEREF _Toc26551 \h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fldChar w:fldCharType="end"/>
      </w:r>
    </w:p>
    <w:p w14:paraId="1F7A3AD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_Toc10558 </w:instrText>
      </w:r>
      <w:r>
        <w:rPr>
          <w:rFonts w:hint="eastAsia"/>
          <w:color w:val="auto"/>
          <w:highlight w:val="none"/>
        </w:rPr>
        <w:fldChar w:fldCharType="separate"/>
      </w:r>
      <w:r>
        <w:rPr>
          <w:rFonts w:hint="eastAsia"/>
          <w:color w:val="auto"/>
          <w:highlight w:val="none"/>
        </w:rPr>
        <w:t>4.安全文明施工要求</w:t>
      </w:r>
      <w:r>
        <w:rPr>
          <w:color w:val="auto"/>
          <w:highlight w:val="none"/>
        </w:rPr>
        <w:tab/>
      </w:r>
      <w:r>
        <w:rPr>
          <w:color w:val="auto"/>
          <w:highlight w:val="none"/>
        </w:rPr>
        <w:fldChar w:fldCharType="begin"/>
      </w:r>
      <w:r>
        <w:rPr>
          <w:color w:val="auto"/>
          <w:highlight w:val="none"/>
        </w:rPr>
        <w:instrText xml:space="preserve"> PAGEREF _Toc10558 \h </w:instrText>
      </w:r>
      <w:r>
        <w:rPr>
          <w:color w:val="auto"/>
          <w:highlight w:val="none"/>
        </w:rPr>
        <w:fldChar w:fldCharType="separate"/>
      </w:r>
      <w:r>
        <w:rPr>
          <w:color w:val="auto"/>
          <w:highlight w:val="none"/>
        </w:rPr>
        <w:t>13</w:t>
      </w:r>
      <w:r>
        <w:rPr>
          <w:color w:val="auto"/>
          <w:highlight w:val="none"/>
        </w:rPr>
        <w:fldChar w:fldCharType="end"/>
      </w:r>
      <w:r>
        <w:rPr>
          <w:rFonts w:hint="eastAsia"/>
          <w:color w:val="auto"/>
          <w:highlight w:val="none"/>
        </w:rPr>
        <w:fldChar w:fldCharType="end"/>
      </w:r>
    </w:p>
    <w:p w14:paraId="3BD38874">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_Toc23240 </w:instrText>
      </w:r>
      <w:r>
        <w:rPr>
          <w:rFonts w:hint="eastAsia"/>
          <w:color w:val="auto"/>
          <w:highlight w:val="none"/>
        </w:rPr>
        <w:fldChar w:fldCharType="separate"/>
      </w:r>
      <w:r>
        <w:rPr>
          <w:rFonts w:hint="eastAsia"/>
          <w:color w:val="auto"/>
          <w:highlight w:val="none"/>
        </w:rPr>
        <w:t>5.工期要求</w:t>
      </w:r>
      <w:r>
        <w:rPr>
          <w:color w:val="auto"/>
          <w:highlight w:val="none"/>
        </w:rPr>
        <w:tab/>
      </w:r>
      <w:r>
        <w:rPr>
          <w:color w:val="auto"/>
          <w:highlight w:val="none"/>
        </w:rPr>
        <w:fldChar w:fldCharType="begin"/>
      </w:r>
      <w:r>
        <w:rPr>
          <w:color w:val="auto"/>
          <w:highlight w:val="none"/>
        </w:rPr>
        <w:instrText xml:space="preserve"> PAGEREF _Toc23240 \h </w:instrText>
      </w:r>
      <w:r>
        <w:rPr>
          <w:color w:val="auto"/>
          <w:highlight w:val="none"/>
        </w:rPr>
        <w:fldChar w:fldCharType="separate"/>
      </w:r>
      <w:r>
        <w:rPr>
          <w:color w:val="auto"/>
          <w:highlight w:val="none"/>
        </w:rPr>
        <w:t>13</w:t>
      </w:r>
      <w:r>
        <w:rPr>
          <w:color w:val="auto"/>
          <w:highlight w:val="none"/>
        </w:rPr>
        <w:fldChar w:fldCharType="end"/>
      </w:r>
      <w:r>
        <w:rPr>
          <w:rFonts w:hint="eastAsia"/>
          <w:color w:val="auto"/>
          <w:highlight w:val="none"/>
        </w:rPr>
        <w:fldChar w:fldCharType="end"/>
      </w:r>
    </w:p>
    <w:p w14:paraId="5E88F5E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_Toc27519 </w:instrText>
      </w:r>
      <w:r>
        <w:rPr>
          <w:rFonts w:hint="eastAsia"/>
          <w:color w:val="auto"/>
          <w:highlight w:val="none"/>
        </w:rPr>
        <w:fldChar w:fldCharType="separate"/>
      </w:r>
      <w:r>
        <w:rPr>
          <w:rFonts w:hint="eastAsia"/>
          <w:color w:val="auto"/>
          <w:highlight w:val="none"/>
        </w:rPr>
        <w:t>6. 投标有效期</w:t>
      </w:r>
      <w:r>
        <w:rPr>
          <w:color w:val="auto"/>
          <w:highlight w:val="none"/>
        </w:rPr>
        <w:tab/>
      </w:r>
      <w:r>
        <w:rPr>
          <w:color w:val="auto"/>
          <w:highlight w:val="none"/>
        </w:rPr>
        <w:fldChar w:fldCharType="begin"/>
      </w:r>
      <w:r>
        <w:rPr>
          <w:color w:val="auto"/>
          <w:highlight w:val="none"/>
        </w:rPr>
        <w:instrText xml:space="preserve"> PAGEREF _Toc27519 \h </w:instrText>
      </w:r>
      <w:r>
        <w:rPr>
          <w:color w:val="auto"/>
          <w:highlight w:val="none"/>
        </w:rPr>
        <w:fldChar w:fldCharType="separate"/>
      </w:r>
      <w:r>
        <w:rPr>
          <w:color w:val="auto"/>
          <w:highlight w:val="none"/>
        </w:rPr>
        <w:t>13</w:t>
      </w:r>
      <w:r>
        <w:rPr>
          <w:color w:val="auto"/>
          <w:highlight w:val="none"/>
        </w:rPr>
        <w:fldChar w:fldCharType="end"/>
      </w:r>
      <w:r>
        <w:rPr>
          <w:rFonts w:hint="eastAsia"/>
          <w:color w:val="auto"/>
          <w:highlight w:val="none"/>
        </w:rPr>
        <w:fldChar w:fldCharType="end"/>
      </w:r>
    </w:p>
    <w:p w14:paraId="5087367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_Toc29256 </w:instrText>
      </w:r>
      <w:r>
        <w:rPr>
          <w:rFonts w:hint="eastAsia"/>
          <w:color w:val="auto"/>
          <w:highlight w:val="none"/>
        </w:rPr>
        <w:fldChar w:fldCharType="separate"/>
      </w:r>
      <w:r>
        <w:rPr>
          <w:rFonts w:hint="eastAsia"/>
          <w:color w:val="auto"/>
          <w:highlight w:val="none"/>
        </w:rPr>
        <w:t>7.投标保证金相关约定</w:t>
      </w:r>
      <w:r>
        <w:rPr>
          <w:color w:val="auto"/>
          <w:highlight w:val="none"/>
        </w:rPr>
        <w:tab/>
      </w:r>
      <w:r>
        <w:rPr>
          <w:color w:val="auto"/>
          <w:highlight w:val="none"/>
        </w:rPr>
        <w:fldChar w:fldCharType="begin"/>
      </w:r>
      <w:r>
        <w:rPr>
          <w:color w:val="auto"/>
          <w:highlight w:val="none"/>
        </w:rPr>
        <w:instrText xml:space="preserve"> PAGEREF _Toc29256 \h </w:instrText>
      </w:r>
      <w:r>
        <w:rPr>
          <w:color w:val="auto"/>
          <w:highlight w:val="none"/>
        </w:rPr>
        <w:fldChar w:fldCharType="separate"/>
      </w:r>
      <w:r>
        <w:rPr>
          <w:color w:val="auto"/>
          <w:highlight w:val="none"/>
        </w:rPr>
        <w:t>13</w:t>
      </w:r>
      <w:r>
        <w:rPr>
          <w:color w:val="auto"/>
          <w:highlight w:val="none"/>
        </w:rPr>
        <w:fldChar w:fldCharType="end"/>
      </w:r>
      <w:r>
        <w:rPr>
          <w:rFonts w:hint="eastAsia"/>
          <w:color w:val="auto"/>
          <w:highlight w:val="none"/>
        </w:rPr>
        <w:fldChar w:fldCharType="end"/>
      </w:r>
    </w:p>
    <w:p w14:paraId="3AEDD08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_Toc30798 </w:instrText>
      </w:r>
      <w:r>
        <w:rPr>
          <w:rFonts w:hint="eastAsia"/>
          <w:color w:val="auto"/>
          <w:highlight w:val="none"/>
        </w:rPr>
        <w:fldChar w:fldCharType="separate"/>
      </w:r>
      <w:r>
        <w:rPr>
          <w:rFonts w:hint="eastAsia"/>
          <w:color w:val="auto"/>
          <w:highlight w:val="none"/>
        </w:rPr>
        <w:t>8.工程现场条件</w:t>
      </w:r>
      <w:r>
        <w:rPr>
          <w:color w:val="auto"/>
          <w:highlight w:val="none"/>
        </w:rPr>
        <w:tab/>
      </w:r>
      <w:r>
        <w:rPr>
          <w:color w:val="auto"/>
          <w:highlight w:val="none"/>
        </w:rPr>
        <w:fldChar w:fldCharType="begin"/>
      </w:r>
      <w:r>
        <w:rPr>
          <w:color w:val="auto"/>
          <w:highlight w:val="none"/>
        </w:rPr>
        <w:instrText xml:space="preserve"> PAGEREF _Toc30798 \h </w:instrText>
      </w:r>
      <w:r>
        <w:rPr>
          <w:color w:val="auto"/>
          <w:highlight w:val="none"/>
        </w:rPr>
        <w:fldChar w:fldCharType="separate"/>
      </w:r>
      <w:r>
        <w:rPr>
          <w:color w:val="auto"/>
          <w:highlight w:val="none"/>
        </w:rPr>
        <w:t>13</w:t>
      </w:r>
      <w:r>
        <w:rPr>
          <w:color w:val="auto"/>
          <w:highlight w:val="none"/>
        </w:rPr>
        <w:fldChar w:fldCharType="end"/>
      </w:r>
      <w:r>
        <w:rPr>
          <w:rFonts w:hint="eastAsia"/>
          <w:color w:val="auto"/>
          <w:highlight w:val="none"/>
        </w:rPr>
        <w:fldChar w:fldCharType="end"/>
      </w:r>
    </w:p>
    <w:p w14:paraId="42E58BA9">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_Toc1928 </w:instrText>
      </w:r>
      <w:r>
        <w:rPr>
          <w:rFonts w:hint="eastAsia"/>
          <w:color w:val="auto"/>
          <w:highlight w:val="none"/>
        </w:rPr>
        <w:fldChar w:fldCharType="separate"/>
      </w:r>
      <w:r>
        <w:rPr>
          <w:rFonts w:hint="eastAsia"/>
          <w:color w:val="auto"/>
          <w:highlight w:val="none"/>
        </w:rPr>
        <w:t>9.投标费用</w:t>
      </w:r>
      <w:r>
        <w:rPr>
          <w:color w:val="auto"/>
          <w:highlight w:val="none"/>
        </w:rPr>
        <w:tab/>
      </w:r>
      <w:r>
        <w:rPr>
          <w:color w:val="auto"/>
          <w:highlight w:val="none"/>
        </w:rPr>
        <w:fldChar w:fldCharType="begin"/>
      </w:r>
      <w:r>
        <w:rPr>
          <w:color w:val="auto"/>
          <w:highlight w:val="none"/>
        </w:rPr>
        <w:instrText xml:space="preserve"> PAGEREF _Toc1928 \h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fldChar w:fldCharType="end"/>
      </w:r>
    </w:p>
    <w:p w14:paraId="71AFD3D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_Toc25768 </w:instrText>
      </w:r>
      <w:r>
        <w:rPr>
          <w:rFonts w:hint="eastAsia"/>
          <w:color w:val="auto"/>
          <w:highlight w:val="none"/>
        </w:rPr>
        <w:fldChar w:fldCharType="separate"/>
      </w:r>
      <w:r>
        <w:rPr>
          <w:rFonts w:hint="eastAsia"/>
          <w:color w:val="auto"/>
          <w:highlight w:val="none"/>
        </w:rPr>
        <w:t>10.投标文件递交截止时间</w:t>
      </w:r>
      <w:r>
        <w:rPr>
          <w:color w:val="auto"/>
          <w:highlight w:val="none"/>
        </w:rPr>
        <w:tab/>
      </w:r>
      <w:r>
        <w:rPr>
          <w:color w:val="auto"/>
          <w:highlight w:val="none"/>
        </w:rPr>
        <w:fldChar w:fldCharType="begin"/>
      </w:r>
      <w:r>
        <w:rPr>
          <w:color w:val="auto"/>
          <w:highlight w:val="none"/>
        </w:rPr>
        <w:instrText xml:space="preserve"> PAGEREF _Toc25768 \h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fldChar w:fldCharType="end"/>
      </w:r>
    </w:p>
    <w:p w14:paraId="0F15823D">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_Toc8403 </w:instrText>
      </w:r>
      <w:r>
        <w:rPr>
          <w:rFonts w:hint="eastAsia"/>
          <w:color w:val="auto"/>
          <w:highlight w:val="none"/>
        </w:rPr>
        <w:fldChar w:fldCharType="separate"/>
      </w:r>
      <w:r>
        <w:rPr>
          <w:rFonts w:hint="eastAsia"/>
          <w:color w:val="auto"/>
          <w:highlight w:val="none"/>
        </w:rPr>
        <w:t>11.保密协定</w:t>
      </w:r>
      <w:r>
        <w:rPr>
          <w:color w:val="auto"/>
          <w:highlight w:val="none"/>
        </w:rPr>
        <w:tab/>
      </w:r>
      <w:r>
        <w:rPr>
          <w:color w:val="auto"/>
          <w:highlight w:val="none"/>
        </w:rPr>
        <w:fldChar w:fldCharType="begin"/>
      </w:r>
      <w:r>
        <w:rPr>
          <w:color w:val="auto"/>
          <w:highlight w:val="none"/>
        </w:rPr>
        <w:instrText xml:space="preserve"> PAGEREF _Toc8403 \h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fldChar w:fldCharType="end"/>
      </w:r>
    </w:p>
    <w:p w14:paraId="60E84873">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_Toc21983 </w:instrText>
      </w:r>
      <w:r>
        <w:rPr>
          <w:rFonts w:hint="eastAsia"/>
          <w:color w:val="auto"/>
          <w:highlight w:val="none"/>
        </w:rPr>
        <w:fldChar w:fldCharType="separate"/>
      </w:r>
      <w:r>
        <w:rPr>
          <w:rFonts w:hint="eastAsia"/>
          <w:color w:val="auto"/>
          <w:highlight w:val="none"/>
        </w:rPr>
        <w:t>12.语言文字</w:t>
      </w:r>
      <w:r>
        <w:rPr>
          <w:color w:val="auto"/>
          <w:highlight w:val="none"/>
        </w:rPr>
        <w:tab/>
      </w:r>
      <w:r>
        <w:rPr>
          <w:color w:val="auto"/>
          <w:highlight w:val="none"/>
        </w:rPr>
        <w:fldChar w:fldCharType="begin"/>
      </w:r>
      <w:r>
        <w:rPr>
          <w:color w:val="auto"/>
          <w:highlight w:val="none"/>
        </w:rPr>
        <w:instrText xml:space="preserve"> PAGEREF _Toc21983 \h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fldChar w:fldCharType="end"/>
      </w:r>
    </w:p>
    <w:p w14:paraId="7680DEE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_Toc3457 </w:instrText>
      </w:r>
      <w:r>
        <w:rPr>
          <w:rFonts w:hint="eastAsia"/>
          <w:color w:val="auto"/>
          <w:highlight w:val="none"/>
        </w:rPr>
        <w:fldChar w:fldCharType="separate"/>
      </w:r>
      <w:r>
        <w:rPr>
          <w:rFonts w:hint="eastAsia"/>
          <w:color w:val="auto"/>
          <w:highlight w:val="none"/>
        </w:rPr>
        <w:t>13.现场踏勘</w:t>
      </w:r>
      <w:r>
        <w:rPr>
          <w:color w:val="auto"/>
          <w:highlight w:val="none"/>
        </w:rPr>
        <w:tab/>
      </w:r>
      <w:r>
        <w:rPr>
          <w:color w:val="auto"/>
          <w:highlight w:val="none"/>
        </w:rPr>
        <w:fldChar w:fldCharType="begin"/>
      </w:r>
      <w:r>
        <w:rPr>
          <w:color w:val="auto"/>
          <w:highlight w:val="none"/>
        </w:rPr>
        <w:instrText xml:space="preserve"> PAGEREF _Toc3457 \h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fldChar w:fldCharType="end"/>
      </w:r>
    </w:p>
    <w:p w14:paraId="68B1F02A">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_Toc26617 </w:instrText>
      </w:r>
      <w:r>
        <w:rPr>
          <w:rFonts w:hint="eastAsia"/>
          <w:color w:val="auto"/>
          <w:highlight w:val="none"/>
        </w:rPr>
        <w:fldChar w:fldCharType="separate"/>
      </w:r>
      <w:r>
        <w:rPr>
          <w:rFonts w:hint="eastAsia"/>
          <w:color w:val="auto"/>
          <w:highlight w:val="none"/>
        </w:rPr>
        <w:t>14.招标文件的组成</w:t>
      </w:r>
      <w:r>
        <w:rPr>
          <w:color w:val="auto"/>
          <w:highlight w:val="none"/>
        </w:rPr>
        <w:tab/>
      </w:r>
      <w:r>
        <w:rPr>
          <w:color w:val="auto"/>
          <w:highlight w:val="none"/>
        </w:rPr>
        <w:fldChar w:fldCharType="begin"/>
      </w:r>
      <w:r>
        <w:rPr>
          <w:color w:val="auto"/>
          <w:highlight w:val="none"/>
        </w:rPr>
        <w:instrText xml:space="preserve"> PAGEREF _Toc26617 \h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fldChar w:fldCharType="end"/>
      </w:r>
    </w:p>
    <w:p w14:paraId="18ED2BC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_Toc869 </w:instrText>
      </w:r>
      <w:r>
        <w:rPr>
          <w:rFonts w:hint="eastAsia"/>
          <w:color w:val="auto"/>
          <w:highlight w:val="none"/>
        </w:rPr>
        <w:fldChar w:fldCharType="separate"/>
      </w:r>
      <w:r>
        <w:rPr>
          <w:rFonts w:hint="eastAsia"/>
          <w:color w:val="auto"/>
          <w:highlight w:val="none"/>
        </w:rPr>
        <w:t>15.招标文件的澄清</w:t>
      </w:r>
      <w:r>
        <w:rPr>
          <w:color w:val="auto"/>
          <w:highlight w:val="none"/>
        </w:rPr>
        <w:tab/>
      </w:r>
      <w:r>
        <w:rPr>
          <w:color w:val="auto"/>
          <w:highlight w:val="none"/>
        </w:rPr>
        <w:fldChar w:fldCharType="begin"/>
      </w:r>
      <w:r>
        <w:rPr>
          <w:color w:val="auto"/>
          <w:highlight w:val="none"/>
        </w:rPr>
        <w:instrText xml:space="preserve"> PAGEREF _Toc869 \h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fldChar w:fldCharType="end"/>
      </w:r>
    </w:p>
    <w:p w14:paraId="6C54D27A">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_Toc25560 </w:instrText>
      </w:r>
      <w:r>
        <w:rPr>
          <w:rFonts w:hint="eastAsia"/>
          <w:color w:val="auto"/>
          <w:highlight w:val="none"/>
        </w:rPr>
        <w:fldChar w:fldCharType="separate"/>
      </w:r>
      <w:r>
        <w:rPr>
          <w:rFonts w:hint="eastAsia"/>
          <w:color w:val="auto"/>
          <w:highlight w:val="none"/>
        </w:rPr>
        <w:t>16.招标文件的修改</w:t>
      </w:r>
      <w:r>
        <w:rPr>
          <w:color w:val="auto"/>
          <w:highlight w:val="none"/>
        </w:rPr>
        <w:tab/>
      </w:r>
      <w:r>
        <w:rPr>
          <w:color w:val="auto"/>
          <w:highlight w:val="none"/>
        </w:rPr>
        <w:fldChar w:fldCharType="begin"/>
      </w:r>
      <w:r>
        <w:rPr>
          <w:color w:val="auto"/>
          <w:highlight w:val="none"/>
        </w:rPr>
        <w:instrText xml:space="preserve"> PAGEREF _Toc25560 \h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fldChar w:fldCharType="end"/>
      </w:r>
    </w:p>
    <w:p w14:paraId="78F6306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_Toc20684 </w:instrText>
      </w:r>
      <w:r>
        <w:rPr>
          <w:rFonts w:hint="eastAsia"/>
          <w:color w:val="auto"/>
          <w:highlight w:val="none"/>
        </w:rPr>
        <w:fldChar w:fldCharType="separate"/>
      </w:r>
      <w:r>
        <w:rPr>
          <w:rFonts w:hint="eastAsia"/>
          <w:color w:val="auto"/>
          <w:highlight w:val="none"/>
        </w:rPr>
        <w:t>17.投标文件的组成及编制</w:t>
      </w:r>
      <w:r>
        <w:rPr>
          <w:color w:val="auto"/>
          <w:highlight w:val="none"/>
        </w:rPr>
        <w:tab/>
      </w:r>
      <w:r>
        <w:rPr>
          <w:color w:val="auto"/>
          <w:highlight w:val="none"/>
        </w:rPr>
        <w:fldChar w:fldCharType="begin"/>
      </w:r>
      <w:r>
        <w:rPr>
          <w:color w:val="auto"/>
          <w:highlight w:val="none"/>
        </w:rPr>
        <w:instrText xml:space="preserve"> PAGEREF _Toc20684 \h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fldChar w:fldCharType="end"/>
      </w:r>
    </w:p>
    <w:p w14:paraId="2D7BA4A1">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_Toc11197 </w:instrText>
      </w:r>
      <w:r>
        <w:rPr>
          <w:rFonts w:hint="eastAsia"/>
          <w:color w:val="auto"/>
          <w:highlight w:val="none"/>
        </w:rPr>
        <w:fldChar w:fldCharType="separate"/>
      </w:r>
      <w:r>
        <w:rPr>
          <w:rFonts w:hint="eastAsia"/>
          <w:color w:val="auto"/>
          <w:highlight w:val="none"/>
        </w:rPr>
        <w:t>17.1投标文件应包括下列内容：</w:t>
      </w:r>
      <w:r>
        <w:rPr>
          <w:color w:val="auto"/>
          <w:highlight w:val="none"/>
        </w:rPr>
        <w:tab/>
      </w:r>
      <w:r>
        <w:rPr>
          <w:color w:val="auto"/>
          <w:highlight w:val="none"/>
        </w:rPr>
        <w:fldChar w:fldCharType="begin"/>
      </w:r>
      <w:r>
        <w:rPr>
          <w:color w:val="auto"/>
          <w:highlight w:val="none"/>
        </w:rPr>
        <w:instrText xml:space="preserve"> PAGEREF _Toc11197 \h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fldChar w:fldCharType="end"/>
      </w:r>
    </w:p>
    <w:p w14:paraId="470C8023">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_Toc3953 </w:instrText>
      </w:r>
      <w:r>
        <w:rPr>
          <w:rFonts w:hint="eastAsia"/>
          <w:color w:val="auto"/>
          <w:highlight w:val="none"/>
        </w:rPr>
        <w:fldChar w:fldCharType="separate"/>
      </w:r>
      <w:r>
        <w:rPr>
          <w:rFonts w:hint="eastAsia"/>
          <w:color w:val="auto"/>
          <w:highlight w:val="none"/>
        </w:rPr>
        <w:t>17.2投标文件的编制</w:t>
      </w:r>
      <w:r>
        <w:rPr>
          <w:color w:val="auto"/>
          <w:highlight w:val="none"/>
        </w:rPr>
        <w:tab/>
      </w:r>
      <w:r>
        <w:rPr>
          <w:color w:val="auto"/>
          <w:highlight w:val="none"/>
        </w:rPr>
        <w:fldChar w:fldCharType="begin"/>
      </w:r>
      <w:r>
        <w:rPr>
          <w:color w:val="auto"/>
          <w:highlight w:val="none"/>
        </w:rPr>
        <w:instrText xml:space="preserve"> PAGEREF _Toc3953 \h </w:instrText>
      </w:r>
      <w:r>
        <w:rPr>
          <w:color w:val="auto"/>
          <w:highlight w:val="none"/>
        </w:rPr>
        <w:fldChar w:fldCharType="separate"/>
      </w:r>
      <w:r>
        <w:rPr>
          <w:color w:val="auto"/>
          <w:highlight w:val="none"/>
        </w:rPr>
        <w:t>16</w:t>
      </w:r>
      <w:r>
        <w:rPr>
          <w:color w:val="auto"/>
          <w:highlight w:val="none"/>
        </w:rPr>
        <w:fldChar w:fldCharType="end"/>
      </w:r>
      <w:r>
        <w:rPr>
          <w:rFonts w:hint="eastAsia"/>
          <w:color w:val="auto"/>
          <w:highlight w:val="none"/>
        </w:rPr>
        <w:fldChar w:fldCharType="end"/>
      </w:r>
    </w:p>
    <w:p w14:paraId="3A223D35">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_Toc14577 </w:instrText>
      </w:r>
      <w:r>
        <w:rPr>
          <w:rFonts w:hint="eastAsia"/>
          <w:color w:val="auto"/>
          <w:highlight w:val="none"/>
        </w:rPr>
        <w:fldChar w:fldCharType="separate"/>
      </w:r>
      <w:r>
        <w:rPr>
          <w:rFonts w:hint="eastAsia"/>
          <w:color w:val="auto"/>
          <w:highlight w:val="none"/>
        </w:rPr>
        <w:t>18.开标</w:t>
      </w:r>
      <w:r>
        <w:rPr>
          <w:color w:val="auto"/>
          <w:highlight w:val="none"/>
        </w:rPr>
        <w:tab/>
      </w:r>
      <w:r>
        <w:rPr>
          <w:color w:val="auto"/>
          <w:highlight w:val="none"/>
        </w:rPr>
        <w:fldChar w:fldCharType="begin"/>
      </w:r>
      <w:r>
        <w:rPr>
          <w:color w:val="auto"/>
          <w:highlight w:val="none"/>
        </w:rPr>
        <w:instrText xml:space="preserve"> PAGEREF _Toc14577 \h </w:instrText>
      </w:r>
      <w:r>
        <w:rPr>
          <w:color w:val="auto"/>
          <w:highlight w:val="none"/>
        </w:rPr>
        <w:fldChar w:fldCharType="separate"/>
      </w:r>
      <w:r>
        <w:rPr>
          <w:color w:val="auto"/>
          <w:highlight w:val="none"/>
        </w:rPr>
        <w:t>17</w:t>
      </w:r>
      <w:r>
        <w:rPr>
          <w:color w:val="auto"/>
          <w:highlight w:val="none"/>
        </w:rPr>
        <w:fldChar w:fldCharType="end"/>
      </w:r>
      <w:r>
        <w:rPr>
          <w:rFonts w:hint="eastAsia"/>
          <w:color w:val="auto"/>
          <w:highlight w:val="none"/>
        </w:rPr>
        <w:fldChar w:fldCharType="end"/>
      </w:r>
    </w:p>
    <w:p w14:paraId="7F8D556E">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_Toc26638 </w:instrText>
      </w:r>
      <w:r>
        <w:rPr>
          <w:rFonts w:hint="eastAsia"/>
          <w:color w:val="auto"/>
          <w:highlight w:val="none"/>
        </w:rPr>
        <w:fldChar w:fldCharType="separate"/>
      </w:r>
      <w:r>
        <w:rPr>
          <w:rFonts w:hint="eastAsia"/>
          <w:color w:val="auto"/>
          <w:highlight w:val="none"/>
        </w:rPr>
        <w:t>19.投标文件的澄清</w:t>
      </w:r>
      <w:r>
        <w:rPr>
          <w:color w:val="auto"/>
          <w:highlight w:val="none"/>
        </w:rPr>
        <w:tab/>
      </w:r>
      <w:r>
        <w:rPr>
          <w:color w:val="auto"/>
          <w:highlight w:val="none"/>
        </w:rPr>
        <w:fldChar w:fldCharType="begin"/>
      </w:r>
      <w:r>
        <w:rPr>
          <w:color w:val="auto"/>
          <w:highlight w:val="none"/>
        </w:rPr>
        <w:instrText xml:space="preserve"> PAGEREF _Toc26638 \h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fldChar w:fldCharType="end"/>
      </w:r>
    </w:p>
    <w:p w14:paraId="6DE65069">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_Toc7055 </w:instrText>
      </w:r>
      <w:r>
        <w:rPr>
          <w:rFonts w:hint="eastAsia"/>
          <w:color w:val="auto"/>
          <w:highlight w:val="none"/>
        </w:rPr>
        <w:fldChar w:fldCharType="separate"/>
      </w:r>
      <w:r>
        <w:rPr>
          <w:rFonts w:hint="eastAsia"/>
          <w:color w:val="auto"/>
          <w:highlight w:val="none"/>
        </w:rPr>
        <w:t>20. 评标</w:t>
      </w:r>
      <w:r>
        <w:rPr>
          <w:color w:val="auto"/>
          <w:highlight w:val="none"/>
        </w:rPr>
        <w:tab/>
      </w:r>
      <w:r>
        <w:rPr>
          <w:color w:val="auto"/>
          <w:highlight w:val="none"/>
        </w:rPr>
        <w:fldChar w:fldCharType="begin"/>
      </w:r>
      <w:r>
        <w:rPr>
          <w:color w:val="auto"/>
          <w:highlight w:val="none"/>
        </w:rPr>
        <w:instrText xml:space="preserve"> PAGEREF _Toc7055 \h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fldChar w:fldCharType="end"/>
      </w:r>
    </w:p>
    <w:p w14:paraId="68B240D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_Toc13169 </w:instrText>
      </w:r>
      <w:r>
        <w:rPr>
          <w:rFonts w:hint="eastAsia"/>
          <w:color w:val="auto"/>
          <w:highlight w:val="none"/>
        </w:rPr>
        <w:fldChar w:fldCharType="separate"/>
      </w:r>
      <w:r>
        <w:rPr>
          <w:rFonts w:hint="eastAsia"/>
          <w:color w:val="auto"/>
          <w:highlight w:val="none"/>
        </w:rPr>
        <w:t>21.中标通知书</w:t>
      </w:r>
      <w:r>
        <w:rPr>
          <w:color w:val="auto"/>
          <w:highlight w:val="none"/>
        </w:rPr>
        <w:tab/>
      </w:r>
      <w:r>
        <w:rPr>
          <w:color w:val="auto"/>
          <w:highlight w:val="none"/>
        </w:rPr>
        <w:fldChar w:fldCharType="begin"/>
      </w:r>
      <w:r>
        <w:rPr>
          <w:color w:val="auto"/>
          <w:highlight w:val="none"/>
        </w:rPr>
        <w:instrText xml:space="preserve"> PAGEREF _Toc13169 \h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fldChar w:fldCharType="end"/>
      </w:r>
    </w:p>
    <w:p w14:paraId="21DA92C7">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_Toc13767 </w:instrText>
      </w:r>
      <w:r>
        <w:rPr>
          <w:rFonts w:hint="eastAsia"/>
          <w:color w:val="auto"/>
          <w:highlight w:val="none"/>
        </w:rPr>
        <w:fldChar w:fldCharType="separate"/>
      </w:r>
      <w:r>
        <w:rPr>
          <w:rFonts w:hint="eastAsia"/>
          <w:color w:val="auto"/>
          <w:highlight w:val="none"/>
        </w:rPr>
        <w:t>22.履约担保</w:t>
      </w:r>
      <w:r>
        <w:rPr>
          <w:color w:val="auto"/>
          <w:highlight w:val="none"/>
        </w:rPr>
        <w:tab/>
      </w:r>
      <w:r>
        <w:rPr>
          <w:color w:val="auto"/>
          <w:highlight w:val="none"/>
        </w:rPr>
        <w:fldChar w:fldCharType="begin"/>
      </w:r>
      <w:r>
        <w:rPr>
          <w:color w:val="auto"/>
          <w:highlight w:val="none"/>
        </w:rPr>
        <w:instrText xml:space="preserve"> PAGEREF _Toc13767 \h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fldChar w:fldCharType="end"/>
      </w:r>
    </w:p>
    <w:p w14:paraId="7B72A473">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_Toc27969 </w:instrText>
      </w:r>
      <w:r>
        <w:rPr>
          <w:rFonts w:hint="eastAsia"/>
          <w:color w:val="auto"/>
          <w:highlight w:val="none"/>
        </w:rPr>
        <w:fldChar w:fldCharType="separate"/>
      </w:r>
      <w:r>
        <w:rPr>
          <w:rFonts w:hint="eastAsia"/>
          <w:color w:val="auto"/>
          <w:highlight w:val="none"/>
        </w:rPr>
        <w:t>23.合同的签订</w:t>
      </w:r>
      <w:r>
        <w:rPr>
          <w:color w:val="auto"/>
          <w:highlight w:val="none"/>
        </w:rPr>
        <w:tab/>
      </w:r>
      <w:r>
        <w:rPr>
          <w:color w:val="auto"/>
          <w:highlight w:val="none"/>
        </w:rPr>
        <w:fldChar w:fldCharType="begin"/>
      </w:r>
      <w:r>
        <w:rPr>
          <w:color w:val="auto"/>
          <w:highlight w:val="none"/>
        </w:rPr>
        <w:instrText xml:space="preserve"> PAGEREF _Toc27969 \h </w:instrText>
      </w:r>
      <w:r>
        <w:rPr>
          <w:color w:val="auto"/>
          <w:highlight w:val="none"/>
        </w:rPr>
        <w:fldChar w:fldCharType="separate"/>
      </w:r>
      <w:r>
        <w:rPr>
          <w:color w:val="auto"/>
          <w:highlight w:val="none"/>
        </w:rPr>
        <w:t>19</w:t>
      </w:r>
      <w:r>
        <w:rPr>
          <w:color w:val="auto"/>
          <w:highlight w:val="none"/>
        </w:rPr>
        <w:fldChar w:fldCharType="end"/>
      </w:r>
      <w:r>
        <w:rPr>
          <w:rFonts w:hint="eastAsia"/>
          <w:color w:val="auto"/>
          <w:highlight w:val="none"/>
        </w:rPr>
        <w:fldChar w:fldCharType="end"/>
      </w:r>
    </w:p>
    <w:p w14:paraId="50E7A604">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_Toc30226 </w:instrText>
      </w:r>
      <w:r>
        <w:rPr>
          <w:rFonts w:hint="eastAsia"/>
          <w:color w:val="auto"/>
          <w:highlight w:val="none"/>
        </w:rPr>
        <w:fldChar w:fldCharType="separate"/>
      </w:r>
      <w:r>
        <w:rPr>
          <w:rFonts w:hint="eastAsia"/>
          <w:color w:val="auto"/>
          <w:highlight w:val="none"/>
        </w:rPr>
        <w:t>24.重新招标</w:t>
      </w:r>
      <w:r>
        <w:rPr>
          <w:color w:val="auto"/>
          <w:highlight w:val="none"/>
        </w:rPr>
        <w:tab/>
      </w:r>
      <w:r>
        <w:rPr>
          <w:color w:val="auto"/>
          <w:highlight w:val="none"/>
        </w:rPr>
        <w:fldChar w:fldCharType="begin"/>
      </w:r>
      <w:r>
        <w:rPr>
          <w:color w:val="auto"/>
          <w:highlight w:val="none"/>
        </w:rPr>
        <w:instrText xml:space="preserve"> PAGEREF _Toc30226 \h </w:instrText>
      </w:r>
      <w:r>
        <w:rPr>
          <w:color w:val="auto"/>
          <w:highlight w:val="none"/>
        </w:rPr>
        <w:fldChar w:fldCharType="separate"/>
      </w:r>
      <w:r>
        <w:rPr>
          <w:color w:val="auto"/>
          <w:highlight w:val="none"/>
        </w:rPr>
        <w:t>19</w:t>
      </w:r>
      <w:r>
        <w:rPr>
          <w:color w:val="auto"/>
          <w:highlight w:val="none"/>
        </w:rPr>
        <w:fldChar w:fldCharType="end"/>
      </w:r>
      <w:r>
        <w:rPr>
          <w:rFonts w:hint="eastAsia"/>
          <w:color w:val="auto"/>
          <w:highlight w:val="none"/>
        </w:rPr>
        <w:fldChar w:fldCharType="end"/>
      </w:r>
    </w:p>
    <w:p w14:paraId="725C5757">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_Toc19920 </w:instrText>
      </w:r>
      <w:r>
        <w:rPr>
          <w:rFonts w:hint="eastAsia"/>
          <w:color w:val="auto"/>
          <w:highlight w:val="none"/>
        </w:rPr>
        <w:fldChar w:fldCharType="separate"/>
      </w:r>
      <w:r>
        <w:rPr>
          <w:rFonts w:hint="eastAsia"/>
          <w:color w:val="auto"/>
          <w:highlight w:val="none"/>
        </w:rPr>
        <w:t>25.廉洁建设</w:t>
      </w:r>
      <w:r>
        <w:rPr>
          <w:color w:val="auto"/>
          <w:highlight w:val="none"/>
        </w:rPr>
        <w:tab/>
      </w:r>
      <w:r>
        <w:rPr>
          <w:color w:val="auto"/>
          <w:highlight w:val="none"/>
        </w:rPr>
        <w:fldChar w:fldCharType="begin"/>
      </w:r>
      <w:r>
        <w:rPr>
          <w:color w:val="auto"/>
          <w:highlight w:val="none"/>
        </w:rPr>
        <w:instrText xml:space="preserve"> PAGEREF _Toc19920 \h </w:instrText>
      </w:r>
      <w:r>
        <w:rPr>
          <w:color w:val="auto"/>
          <w:highlight w:val="none"/>
        </w:rPr>
        <w:fldChar w:fldCharType="separate"/>
      </w:r>
      <w:r>
        <w:rPr>
          <w:color w:val="auto"/>
          <w:highlight w:val="none"/>
        </w:rPr>
        <w:t>19</w:t>
      </w:r>
      <w:r>
        <w:rPr>
          <w:color w:val="auto"/>
          <w:highlight w:val="none"/>
        </w:rPr>
        <w:fldChar w:fldCharType="end"/>
      </w:r>
      <w:r>
        <w:rPr>
          <w:rFonts w:hint="eastAsia"/>
          <w:color w:val="auto"/>
          <w:highlight w:val="none"/>
        </w:rPr>
        <w:fldChar w:fldCharType="end"/>
      </w:r>
    </w:p>
    <w:p w14:paraId="473008B1">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_Toc12336 </w:instrText>
      </w:r>
      <w:r>
        <w:rPr>
          <w:rFonts w:hint="eastAsia"/>
          <w:color w:val="auto"/>
          <w:highlight w:val="none"/>
        </w:rPr>
        <w:fldChar w:fldCharType="separate"/>
      </w:r>
      <w:r>
        <w:rPr>
          <w:rFonts w:hint="eastAsia"/>
          <w:color w:val="auto"/>
          <w:highlight w:val="none"/>
        </w:rPr>
        <w:t>26.需要补充的其他内容</w:t>
      </w:r>
      <w:r>
        <w:rPr>
          <w:color w:val="auto"/>
          <w:highlight w:val="none"/>
        </w:rPr>
        <w:tab/>
      </w:r>
      <w:r>
        <w:rPr>
          <w:color w:val="auto"/>
          <w:highlight w:val="none"/>
        </w:rPr>
        <w:fldChar w:fldCharType="begin"/>
      </w:r>
      <w:r>
        <w:rPr>
          <w:color w:val="auto"/>
          <w:highlight w:val="none"/>
        </w:rPr>
        <w:instrText xml:space="preserve"> PAGEREF _Toc12336 \h </w:instrText>
      </w:r>
      <w:r>
        <w:rPr>
          <w:color w:val="auto"/>
          <w:highlight w:val="none"/>
        </w:rPr>
        <w:fldChar w:fldCharType="separate"/>
      </w:r>
      <w:r>
        <w:rPr>
          <w:color w:val="auto"/>
          <w:highlight w:val="none"/>
        </w:rPr>
        <w:t>19</w:t>
      </w:r>
      <w:r>
        <w:rPr>
          <w:color w:val="auto"/>
          <w:highlight w:val="none"/>
        </w:rPr>
        <w:fldChar w:fldCharType="end"/>
      </w:r>
      <w:r>
        <w:rPr>
          <w:rFonts w:hint="eastAsia"/>
          <w:color w:val="auto"/>
          <w:highlight w:val="none"/>
        </w:rPr>
        <w:fldChar w:fldCharType="end"/>
      </w:r>
    </w:p>
    <w:p w14:paraId="1C4AE92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_Toc19383 </w:instrText>
      </w:r>
      <w:r>
        <w:rPr>
          <w:rFonts w:hint="eastAsia"/>
          <w:color w:val="auto"/>
          <w:highlight w:val="none"/>
        </w:rPr>
        <w:fldChar w:fldCharType="separate"/>
      </w:r>
      <w:r>
        <w:rPr>
          <w:rFonts w:hint="eastAsia"/>
          <w:color w:val="auto"/>
          <w:highlight w:val="none"/>
        </w:rPr>
        <w:t>第三章  评标办法</w:t>
      </w:r>
      <w:r>
        <w:rPr>
          <w:color w:val="auto"/>
          <w:highlight w:val="none"/>
        </w:rPr>
        <w:tab/>
      </w:r>
      <w:r>
        <w:rPr>
          <w:color w:val="auto"/>
          <w:highlight w:val="none"/>
        </w:rPr>
        <w:fldChar w:fldCharType="begin"/>
      </w:r>
      <w:r>
        <w:rPr>
          <w:color w:val="auto"/>
          <w:highlight w:val="none"/>
        </w:rPr>
        <w:instrText xml:space="preserve"> PAGEREF _Toc19383 \h </w:instrText>
      </w:r>
      <w:r>
        <w:rPr>
          <w:color w:val="auto"/>
          <w:highlight w:val="none"/>
        </w:rPr>
        <w:fldChar w:fldCharType="separate"/>
      </w:r>
      <w:r>
        <w:rPr>
          <w:color w:val="auto"/>
          <w:highlight w:val="none"/>
        </w:rPr>
        <w:t>22</w:t>
      </w:r>
      <w:r>
        <w:rPr>
          <w:color w:val="auto"/>
          <w:highlight w:val="none"/>
        </w:rPr>
        <w:fldChar w:fldCharType="end"/>
      </w:r>
      <w:r>
        <w:rPr>
          <w:rFonts w:hint="eastAsia"/>
          <w:color w:val="auto"/>
          <w:highlight w:val="none"/>
        </w:rPr>
        <w:fldChar w:fldCharType="end"/>
      </w:r>
    </w:p>
    <w:p w14:paraId="19A582C2">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_Toc29411 </w:instrText>
      </w:r>
      <w:r>
        <w:rPr>
          <w:rFonts w:hint="eastAsia"/>
          <w:color w:val="auto"/>
          <w:highlight w:val="none"/>
        </w:rPr>
        <w:fldChar w:fldCharType="separate"/>
      </w:r>
      <w:r>
        <w:rPr>
          <w:rFonts w:hint="eastAsia"/>
          <w:color w:val="auto"/>
          <w:highlight w:val="none"/>
        </w:rPr>
        <w:t>一、评标办法前附表</w:t>
      </w:r>
      <w:r>
        <w:rPr>
          <w:color w:val="auto"/>
          <w:highlight w:val="none"/>
        </w:rPr>
        <w:tab/>
      </w:r>
      <w:r>
        <w:rPr>
          <w:rFonts w:hint="eastAsia"/>
          <w:color w:val="auto"/>
          <w:highlight w:val="none"/>
          <w:lang w:val="en-US" w:eastAsia="zh-CN"/>
        </w:rPr>
        <w:t>2</w:t>
      </w:r>
      <w:r>
        <w:rPr>
          <w:rFonts w:hint="eastAsia"/>
          <w:color w:val="auto"/>
          <w:highlight w:val="none"/>
        </w:rPr>
        <w:fldChar w:fldCharType="end"/>
      </w:r>
      <w:r>
        <w:rPr>
          <w:rFonts w:hint="eastAsia"/>
          <w:color w:val="auto"/>
          <w:highlight w:val="none"/>
          <w:lang w:val="en-US" w:eastAsia="zh-CN"/>
        </w:rPr>
        <w:t>3</w:t>
      </w:r>
    </w:p>
    <w:p w14:paraId="2CE3798F">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_Toc2824 </w:instrText>
      </w:r>
      <w:r>
        <w:rPr>
          <w:rFonts w:hint="eastAsia"/>
          <w:color w:val="auto"/>
          <w:highlight w:val="none"/>
        </w:rPr>
        <w:fldChar w:fldCharType="separate"/>
      </w:r>
      <w:r>
        <w:rPr>
          <w:rFonts w:hint="eastAsia"/>
          <w:color w:val="auto"/>
          <w:highlight w:val="none"/>
        </w:rPr>
        <w:t>二、评标办法</w:t>
      </w:r>
      <w:r>
        <w:rPr>
          <w:color w:val="auto"/>
          <w:highlight w:val="none"/>
        </w:rPr>
        <w:tab/>
      </w:r>
      <w:r>
        <w:rPr>
          <w:rFonts w:hint="eastAsia"/>
          <w:color w:val="auto"/>
          <w:highlight w:val="none"/>
          <w:lang w:val="en-US" w:eastAsia="zh-CN"/>
        </w:rPr>
        <w:t>2</w:t>
      </w:r>
      <w:r>
        <w:rPr>
          <w:rFonts w:hint="eastAsia"/>
          <w:color w:val="auto"/>
          <w:highlight w:val="none"/>
        </w:rPr>
        <w:fldChar w:fldCharType="end"/>
      </w:r>
      <w:r>
        <w:rPr>
          <w:rFonts w:hint="eastAsia"/>
          <w:color w:val="auto"/>
          <w:highlight w:val="none"/>
          <w:lang w:val="en-US" w:eastAsia="zh-CN"/>
        </w:rPr>
        <w:t>5</w:t>
      </w:r>
    </w:p>
    <w:p w14:paraId="24F65DE7">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_Toc26827 </w:instrText>
      </w:r>
      <w:r>
        <w:rPr>
          <w:rFonts w:hint="eastAsia"/>
          <w:color w:val="auto"/>
          <w:highlight w:val="none"/>
        </w:rPr>
        <w:fldChar w:fldCharType="separate"/>
      </w:r>
      <w:r>
        <w:rPr>
          <w:rFonts w:hint="eastAsia"/>
          <w:color w:val="auto"/>
          <w:highlight w:val="none"/>
        </w:rPr>
        <w:t>三、否决投标条件</w:t>
      </w:r>
      <w:r>
        <w:rPr>
          <w:color w:val="auto"/>
          <w:highlight w:val="none"/>
        </w:rPr>
        <w:tab/>
      </w:r>
      <w:r>
        <w:rPr>
          <w:rFonts w:hint="eastAsia"/>
          <w:color w:val="auto"/>
          <w:highlight w:val="none"/>
          <w:lang w:val="en-US" w:eastAsia="zh-CN"/>
        </w:rPr>
        <w:t>3</w:t>
      </w:r>
      <w:r>
        <w:rPr>
          <w:rFonts w:hint="eastAsia"/>
          <w:color w:val="auto"/>
          <w:highlight w:val="none"/>
        </w:rPr>
        <w:fldChar w:fldCharType="end"/>
      </w:r>
      <w:r>
        <w:rPr>
          <w:rFonts w:hint="eastAsia"/>
          <w:color w:val="auto"/>
          <w:highlight w:val="none"/>
          <w:lang w:val="en-US" w:eastAsia="zh-CN"/>
        </w:rPr>
        <w:t>3</w:t>
      </w:r>
    </w:p>
    <w:p w14:paraId="1B6A5C69">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_Toc12123 </w:instrText>
      </w:r>
      <w:r>
        <w:rPr>
          <w:rFonts w:hint="eastAsia"/>
          <w:color w:val="auto"/>
          <w:highlight w:val="none"/>
        </w:rPr>
        <w:fldChar w:fldCharType="separate"/>
      </w:r>
      <w:r>
        <w:rPr>
          <w:rFonts w:hint="eastAsia"/>
          <w:color w:val="auto"/>
          <w:highlight w:val="none"/>
          <w:lang w:val="en-US" w:eastAsia="zh-CN"/>
        </w:rPr>
        <w:t>四、 中标通知书格式</w:t>
      </w:r>
      <w:r>
        <w:rPr>
          <w:color w:val="auto"/>
          <w:highlight w:val="none"/>
        </w:rPr>
        <w:tab/>
      </w:r>
      <w:r>
        <w:rPr>
          <w:color w:val="auto"/>
          <w:highlight w:val="none"/>
        </w:rPr>
        <w:fldChar w:fldCharType="begin"/>
      </w:r>
      <w:r>
        <w:rPr>
          <w:color w:val="auto"/>
          <w:highlight w:val="none"/>
        </w:rPr>
        <w:instrText xml:space="preserve"> PAGEREF _Toc12123 \h </w:instrText>
      </w:r>
      <w:r>
        <w:rPr>
          <w:color w:val="auto"/>
          <w:highlight w:val="none"/>
        </w:rPr>
        <w:fldChar w:fldCharType="separate"/>
      </w:r>
      <w:r>
        <w:rPr>
          <w:color w:val="auto"/>
          <w:highlight w:val="none"/>
        </w:rPr>
        <w:t>33</w:t>
      </w:r>
      <w:r>
        <w:rPr>
          <w:color w:val="auto"/>
          <w:highlight w:val="none"/>
        </w:rPr>
        <w:fldChar w:fldCharType="end"/>
      </w:r>
      <w:r>
        <w:rPr>
          <w:rFonts w:hint="eastAsia"/>
          <w:color w:val="auto"/>
          <w:highlight w:val="none"/>
        </w:rPr>
        <w:fldChar w:fldCharType="end"/>
      </w:r>
    </w:p>
    <w:p w14:paraId="2067CED5">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_Toc1228 </w:instrText>
      </w:r>
      <w:r>
        <w:rPr>
          <w:rFonts w:hint="eastAsia"/>
          <w:color w:val="auto"/>
          <w:highlight w:val="none"/>
        </w:rPr>
        <w:fldChar w:fldCharType="separate"/>
      </w:r>
      <w:r>
        <w:rPr>
          <w:rFonts w:hint="eastAsia"/>
          <w:color w:val="auto"/>
          <w:highlight w:val="none"/>
        </w:rPr>
        <w:t>第四章 工程量清单</w:t>
      </w:r>
      <w:r>
        <w:rPr>
          <w:color w:val="auto"/>
          <w:highlight w:val="none"/>
        </w:rPr>
        <w:tab/>
      </w:r>
      <w:r>
        <w:rPr>
          <w:color w:val="auto"/>
          <w:highlight w:val="none"/>
        </w:rPr>
        <w:fldChar w:fldCharType="begin"/>
      </w:r>
      <w:r>
        <w:rPr>
          <w:color w:val="auto"/>
          <w:highlight w:val="none"/>
        </w:rPr>
        <w:instrText xml:space="preserve"> PAGEREF _Toc1228 \h </w:instrText>
      </w:r>
      <w:r>
        <w:rPr>
          <w:color w:val="auto"/>
          <w:highlight w:val="none"/>
        </w:rPr>
        <w:fldChar w:fldCharType="separate"/>
      </w:r>
      <w:r>
        <w:rPr>
          <w:color w:val="auto"/>
          <w:highlight w:val="none"/>
        </w:rPr>
        <w:t>35</w:t>
      </w:r>
      <w:r>
        <w:rPr>
          <w:color w:val="auto"/>
          <w:highlight w:val="none"/>
        </w:rPr>
        <w:fldChar w:fldCharType="end"/>
      </w:r>
      <w:r>
        <w:rPr>
          <w:rFonts w:hint="eastAsia"/>
          <w:color w:val="auto"/>
          <w:highlight w:val="none"/>
        </w:rPr>
        <w:fldChar w:fldCharType="end"/>
      </w:r>
    </w:p>
    <w:p w14:paraId="3F896D7E">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_Toc28424 </w:instrText>
      </w:r>
      <w:r>
        <w:rPr>
          <w:rFonts w:hint="eastAsia"/>
          <w:color w:val="auto"/>
          <w:highlight w:val="none"/>
        </w:rPr>
        <w:fldChar w:fldCharType="separate"/>
      </w:r>
      <w:r>
        <w:rPr>
          <w:rFonts w:hint="eastAsia"/>
          <w:color w:val="auto"/>
          <w:highlight w:val="none"/>
        </w:rPr>
        <w:t>一、工程量清单说明</w:t>
      </w:r>
      <w:r>
        <w:rPr>
          <w:color w:val="auto"/>
          <w:highlight w:val="none"/>
        </w:rPr>
        <w:tab/>
      </w:r>
      <w:r>
        <w:rPr>
          <w:color w:val="auto"/>
          <w:highlight w:val="none"/>
        </w:rPr>
        <w:fldChar w:fldCharType="begin"/>
      </w:r>
      <w:r>
        <w:rPr>
          <w:color w:val="auto"/>
          <w:highlight w:val="none"/>
        </w:rPr>
        <w:instrText xml:space="preserve"> PAGEREF _Toc28424 \h </w:instrText>
      </w:r>
      <w:r>
        <w:rPr>
          <w:color w:val="auto"/>
          <w:highlight w:val="none"/>
        </w:rPr>
        <w:fldChar w:fldCharType="separate"/>
      </w:r>
      <w:r>
        <w:rPr>
          <w:color w:val="auto"/>
          <w:highlight w:val="none"/>
        </w:rPr>
        <w:t>35</w:t>
      </w:r>
      <w:r>
        <w:rPr>
          <w:color w:val="auto"/>
          <w:highlight w:val="none"/>
        </w:rPr>
        <w:fldChar w:fldCharType="end"/>
      </w:r>
      <w:r>
        <w:rPr>
          <w:rFonts w:hint="eastAsia"/>
          <w:color w:val="auto"/>
          <w:highlight w:val="none"/>
        </w:rPr>
        <w:fldChar w:fldCharType="end"/>
      </w:r>
    </w:p>
    <w:p w14:paraId="5DA9F63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_Toc32476 </w:instrText>
      </w:r>
      <w:r>
        <w:rPr>
          <w:rFonts w:hint="eastAsia"/>
          <w:color w:val="auto"/>
          <w:highlight w:val="none"/>
        </w:rPr>
        <w:fldChar w:fldCharType="separate"/>
      </w:r>
      <w:r>
        <w:rPr>
          <w:rFonts w:hint="eastAsia"/>
          <w:color w:val="auto"/>
          <w:highlight w:val="none"/>
        </w:rPr>
        <w:t>二、投标报价说明</w:t>
      </w:r>
      <w:r>
        <w:rPr>
          <w:color w:val="auto"/>
          <w:highlight w:val="none"/>
        </w:rPr>
        <w:tab/>
      </w:r>
      <w:r>
        <w:rPr>
          <w:color w:val="auto"/>
          <w:highlight w:val="none"/>
        </w:rPr>
        <w:fldChar w:fldCharType="begin"/>
      </w:r>
      <w:r>
        <w:rPr>
          <w:color w:val="auto"/>
          <w:highlight w:val="none"/>
        </w:rPr>
        <w:instrText xml:space="preserve"> PAGEREF _Toc32476 \h </w:instrText>
      </w:r>
      <w:r>
        <w:rPr>
          <w:color w:val="auto"/>
          <w:highlight w:val="none"/>
        </w:rPr>
        <w:fldChar w:fldCharType="separate"/>
      </w:r>
      <w:r>
        <w:rPr>
          <w:color w:val="auto"/>
          <w:highlight w:val="none"/>
        </w:rPr>
        <w:t>35</w:t>
      </w:r>
      <w:r>
        <w:rPr>
          <w:color w:val="auto"/>
          <w:highlight w:val="none"/>
        </w:rPr>
        <w:fldChar w:fldCharType="end"/>
      </w:r>
      <w:r>
        <w:rPr>
          <w:rFonts w:hint="eastAsia"/>
          <w:color w:val="auto"/>
          <w:highlight w:val="none"/>
        </w:rPr>
        <w:fldChar w:fldCharType="end"/>
      </w:r>
    </w:p>
    <w:p w14:paraId="0EA5637D">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_Toc31035 </w:instrText>
      </w:r>
      <w:r>
        <w:rPr>
          <w:rFonts w:hint="eastAsia"/>
          <w:color w:val="auto"/>
          <w:highlight w:val="none"/>
        </w:rPr>
        <w:fldChar w:fldCharType="separate"/>
      </w:r>
      <w:r>
        <w:rPr>
          <w:rFonts w:hint="eastAsia"/>
          <w:color w:val="auto"/>
          <w:highlight w:val="none"/>
        </w:rPr>
        <w:t>第五章  图  纸</w:t>
      </w:r>
      <w:r>
        <w:rPr>
          <w:color w:val="auto"/>
          <w:highlight w:val="none"/>
        </w:rPr>
        <w:tab/>
      </w:r>
      <w:r>
        <w:rPr>
          <w:color w:val="auto"/>
          <w:highlight w:val="none"/>
        </w:rPr>
        <w:fldChar w:fldCharType="begin"/>
      </w:r>
      <w:r>
        <w:rPr>
          <w:color w:val="auto"/>
          <w:highlight w:val="none"/>
        </w:rPr>
        <w:instrText xml:space="preserve"> PAGEREF _Toc31035 \h </w:instrText>
      </w:r>
      <w:r>
        <w:rPr>
          <w:color w:val="auto"/>
          <w:highlight w:val="none"/>
        </w:rPr>
        <w:fldChar w:fldCharType="separate"/>
      </w:r>
      <w:r>
        <w:rPr>
          <w:color w:val="auto"/>
          <w:highlight w:val="none"/>
        </w:rPr>
        <w:t>36</w:t>
      </w:r>
      <w:r>
        <w:rPr>
          <w:color w:val="auto"/>
          <w:highlight w:val="none"/>
        </w:rPr>
        <w:fldChar w:fldCharType="end"/>
      </w:r>
      <w:r>
        <w:rPr>
          <w:rFonts w:hint="eastAsia"/>
          <w:color w:val="auto"/>
          <w:highlight w:val="none"/>
        </w:rPr>
        <w:fldChar w:fldCharType="end"/>
      </w:r>
    </w:p>
    <w:p w14:paraId="03100F9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_Toc3131 </w:instrText>
      </w:r>
      <w:r>
        <w:rPr>
          <w:rFonts w:hint="eastAsia"/>
          <w:color w:val="auto"/>
          <w:highlight w:val="none"/>
        </w:rPr>
        <w:fldChar w:fldCharType="separate"/>
      </w:r>
      <w:r>
        <w:rPr>
          <w:rFonts w:hint="eastAsia"/>
          <w:color w:val="auto"/>
          <w:highlight w:val="none"/>
        </w:rPr>
        <w:t>第六章  技术标准和要求</w:t>
      </w:r>
      <w:r>
        <w:rPr>
          <w:color w:val="auto"/>
          <w:highlight w:val="none"/>
        </w:rPr>
        <w:tab/>
      </w:r>
      <w:r>
        <w:rPr>
          <w:color w:val="auto"/>
          <w:highlight w:val="none"/>
        </w:rPr>
        <w:fldChar w:fldCharType="begin"/>
      </w:r>
      <w:r>
        <w:rPr>
          <w:color w:val="auto"/>
          <w:highlight w:val="none"/>
        </w:rPr>
        <w:instrText xml:space="preserve"> PAGEREF _Toc3131 \h </w:instrText>
      </w:r>
      <w:r>
        <w:rPr>
          <w:color w:val="auto"/>
          <w:highlight w:val="none"/>
        </w:rPr>
        <w:fldChar w:fldCharType="separate"/>
      </w:r>
      <w:r>
        <w:rPr>
          <w:color w:val="auto"/>
          <w:highlight w:val="none"/>
        </w:rPr>
        <w:t>49</w:t>
      </w:r>
      <w:r>
        <w:rPr>
          <w:color w:val="auto"/>
          <w:highlight w:val="none"/>
        </w:rPr>
        <w:fldChar w:fldCharType="end"/>
      </w:r>
      <w:r>
        <w:rPr>
          <w:rFonts w:hint="eastAsia"/>
          <w:color w:val="auto"/>
          <w:highlight w:val="none"/>
        </w:rPr>
        <w:fldChar w:fldCharType="end"/>
      </w:r>
    </w:p>
    <w:p w14:paraId="782CF5E1">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_Toc3544 </w:instrText>
      </w:r>
      <w:r>
        <w:rPr>
          <w:rFonts w:hint="eastAsia"/>
          <w:color w:val="auto"/>
          <w:highlight w:val="none"/>
        </w:rPr>
        <w:fldChar w:fldCharType="separate"/>
      </w:r>
      <w:r>
        <w:rPr>
          <w:rFonts w:hint="eastAsia"/>
          <w:color w:val="auto"/>
          <w:highlight w:val="none"/>
        </w:rPr>
        <w:t>第七章  专业分包投标文件格式</w:t>
      </w:r>
      <w:r>
        <w:rPr>
          <w:color w:val="auto"/>
          <w:highlight w:val="none"/>
        </w:rPr>
        <w:tab/>
      </w:r>
      <w:r>
        <w:rPr>
          <w:color w:val="auto"/>
          <w:highlight w:val="none"/>
        </w:rPr>
        <w:fldChar w:fldCharType="begin"/>
      </w:r>
      <w:r>
        <w:rPr>
          <w:color w:val="auto"/>
          <w:highlight w:val="none"/>
        </w:rPr>
        <w:instrText xml:space="preserve"> PAGEREF _Toc3544 \h </w:instrText>
      </w:r>
      <w:r>
        <w:rPr>
          <w:color w:val="auto"/>
          <w:highlight w:val="none"/>
        </w:rPr>
        <w:fldChar w:fldCharType="separate"/>
      </w:r>
      <w:r>
        <w:rPr>
          <w:color w:val="auto"/>
          <w:highlight w:val="none"/>
        </w:rPr>
        <w:t>50</w:t>
      </w:r>
      <w:r>
        <w:rPr>
          <w:color w:val="auto"/>
          <w:highlight w:val="none"/>
        </w:rPr>
        <w:fldChar w:fldCharType="end"/>
      </w:r>
      <w:r>
        <w:rPr>
          <w:rFonts w:hint="eastAsia"/>
          <w:color w:val="auto"/>
          <w:highlight w:val="none"/>
        </w:rPr>
        <w:fldChar w:fldCharType="end"/>
      </w:r>
    </w:p>
    <w:p w14:paraId="6C8C64B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_Toc22103 </w:instrText>
      </w:r>
      <w:r>
        <w:rPr>
          <w:rFonts w:hint="eastAsia"/>
          <w:color w:val="auto"/>
          <w:highlight w:val="none"/>
        </w:rPr>
        <w:fldChar w:fldCharType="separate"/>
      </w:r>
      <w:r>
        <w:rPr>
          <w:rFonts w:hint="eastAsia"/>
          <w:color w:val="auto"/>
          <w:highlight w:val="none"/>
        </w:rPr>
        <w:t>一、投标报价（唱标）一览表</w:t>
      </w:r>
      <w:r>
        <w:rPr>
          <w:color w:val="auto"/>
          <w:highlight w:val="none"/>
        </w:rPr>
        <w:tab/>
      </w:r>
      <w:r>
        <w:rPr>
          <w:color w:val="auto"/>
          <w:highlight w:val="none"/>
        </w:rPr>
        <w:fldChar w:fldCharType="begin"/>
      </w:r>
      <w:r>
        <w:rPr>
          <w:color w:val="auto"/>
          <w:highlight w:val="none"/>
        </w:rPr>
        <w:instrText xml:space="preserve"> PAGEREF _Toc22103 \h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rPr>
        <w:fldChar w:fldCharType="end"/>
      </w:r>
    </w:p>
    <w:p w14:paraId="14ED424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_Toc23875 </w:instrText>
      </w:r>
      <w:r>
        <w:rPr>
          <w:rFonts w:hint="eastAsia"/>
          <w:color w:val="auto"/>
          <w:highlight w:val="none"/>
        </w:rPr>
        <w:fldChar w:fldCharType="separate"/>
      </w:r>
      <w:r>
        <w:rPr>
          <w:rFonts w:hint="eastAsia"/>
          <w:color w:val="auto"/>
          <w:highlight w:val="none"/>
        </w:rPr>
        <w:t>二、投  标  函</w:t>
      </w:r>
      <w:r>
        <w:rPr>
          <w:color w:val="auto"/>
          <w:highlight w:val="none"/>
        </w:rPr>
        <w:tab/>
      </w:r>
      <w:r>
        <w:rPr>
          <w:color w:val="auto"/>
          <w:highlight w:val="none"/>
        </w:rPr>
        <w:fldChar w:fldCharType="begin"/>
      </w:r>
      <w:r>
        <w:rPr>
          <w:color w:val="auto"/>
          <w:highlight w:val="none"/>
        </w:rPr>
        <w:instrText xml:space="preserve"> PAGEREF _Toc23875 \h </w:instrText>
      </w:r>
      <w:r>
        <w:rPr>
          <w:color w:val="auto"/>
          <w:highlight w:val="none"/>
        </w:rPr>
        <w:fldChar w:fldCharType="separate"/>
      </w:r>
      <w:r>
        <w:rPr>
          <w:color w:val="auto"/>
          <w:highlight w:val="none"/>
        </w:rPr>
        <w:t>54</w:t>
      </w:r>
      <w:r>
        <w:rPr>
          <w:color w:val="auto"/>
          <w:highlight w:val="none"/>
        </w:rPr>
        <w:fldChar w:fldCharType="end"/>
      </w:r>
      <w:r>
        <w:rPr>
          <w:rFonts w:hint="eastAsia"/>
          <w:color w:val="auto"/>
          <w:highlight w:val="none"/>
        </w:rPr>
        <w:fldChar w:fldCharType="end"/>
      </w:r>
    </w:p>
    <w:p w14:paraId="57595960">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_Toc3570 </w:instrText>
      </w:r>
      <w:r>
        <w:rPr>
          <w:rFonts w:hint="eastAsia"/>
          <w:color w:val="auto"/>
          <w:highlight w:val="none"/>
        </w:rPr>
        <w:fldChar w:fldCharType="separate"/>
      </w:r>
      <w:r>
        <w:rPr>
          <w:rFonts w:hint="eastAsia"/>
          <w:color w:val="auto"/>
          <w:highlight w:val="none"/>
        </w:rPr>
        <w:t>三、法定代表人身份证明</w:t>
      </w:r>
      <w:r>
        <w:rPr>
          <w:color w:val="auto"/>
          <w:highlight w:val="none"/>
        </w:rPr>
        <w:tab/>
      </w:r>
      <w:r>
        <w:rPr>
          <w:color w:val="auto"/>
          <w:highlight w:val="none"/>
        </w:rPr>
        <w:fldChar w:fldCharType="begin"/>
      </w:r>
      <w:r>
        <w:rPr>
          <w:color w:val="auto"/>
          <w:highlight w:val="none"/>
        </w:rPr>
        <w:instrText xml:space="preserve"> PAGEREF _Toc3570 \h </w:instrText>
      </w:r>
      <w:r>
        <w:rPr>
          <w:color w:val="auto"/>
          <w:highlight w:val="none"/>
        </w:rPr>
        <w:fldChar w:fldCharType="separate"/>
      </w:r>
      <w:r>
        <w:rPr>
          <w:color w:val="auto"/>
          <w:highlight w:val="none"/>
        </w:rPr>
        <w:t>55</w:t>
      </w:r>
      <w:r>
        <w:rPr>
          <w:color w:val="auto"/>
          <w:highlight w:val="none"/>
        </w:rPr>
        <w:fldChar w:fldCharType="end"/>
      </w:r>
      <w:r>
        <w:rPr>
          <w:rFonts w:hint="eastAsia"/>
          <w:color w:val="auto"/>
          <w:highlight w:val="none"/>
        </w:rPr>
        <w:fldChar w:fldCharType="end"/>
      </w:r>
    </w:p>
    <w:p w14:paraId="2CB97CAD">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_Toc14207 </w:instrText>
      </w:r>
      <w:r>
        <w:rPr>
          <w:rFonts w:hint="eastAsia"/>
          <w:color w:val="auto"/>
          <w:highlight w:val="none"/>
        </w:rPr>
        <w:fldChar w:fldCharType="separate"/>
      </w:r>
      <w:r>
        <w:rPr>
          <w:rFonts w:hint="eastAsia"/>
          <w:color w:val="auto"/>
          <w:highlight w:val="none"/>
        </w:rPr>
        <w:t>四、授权委托书</w:t>
      </w:r>
      <w:r>
        <w:rPr>
          <w:color w:val="auto"/>
          <w:highlight w:val="none"/>
        </w:rPr>
        <w:tab/>
      </w:r>
      <w:r>
        <w:rPr>
          <w:color w:val="auto"/>
          <w:highlight w:val="none"/>
        </w:rPr>
        <w:fldChar w:fldCharType="begin"/>
      </w:r>
      <w:r>
        <w:rPr>
          <w:color w:val="auto"/>
          <w:highlight w:val="none"/>
        </w:rPr>
        <w:instrText xml:space="preserve"> PAGEREF _Toc14207 \h </w:instrText>
      </w:r>
      <w:r>
        <w:rPr>
          <w:color w:val="auto"/>
          <w:highlight w:val="none"/>
        </w:rPr>
        <w:fldChar w:fldCharType="separate"/>
      </w:r>
      <w:r>
        <w:rPr>
          <w:color w:val="auto"/>
          <w:highlight w:val="none"/>
        </w:rPr>
        <w:t>56</w:t>
      </w:r>
      <w:r>
        <w:rPr>
          <w:color w:val="auto"/>
          <w:highlight w:val="none"/>
        </w:rPr>
        <w:fldChar w:fldCharType="end"/>
      </w:r>
      <w:r>
        <w:rPr>
          <w:rFonts w:hint="eastAsia"/>
          <w:color w:val="auto"/>
          <w:highlight w:val="none"/>
        </w:rPr>
        <w:fldChar w:fldCharType="end"/>
      </w:r>
    </w:p>
    <w:p w14:paraId="7BD73B61">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_Toc9275 </w:instrText>
      </w:r>
      <w:r>
        <w:rPr>
          <w:rFonts w:hint="eastAsia"/>
          <w:color w:val="auto"/>
          <w:highlight w:val="none"/>
        </w:rPr>
        <w:fldChar w:fldCharType="separate"/>
      </w:r>
      <w:r>
        <w:rPr>
          <w:rFonts w:hint="eastAsia"/>
          <w:color w:val="auto"/>
          <w:highlight w:val="none"/>
        </w:rPr>
        <w:t>五、投标保证金缴纳凭证</w:t>
      </w:r>
      <w:r>
        <w:rPr>
          <w:color w:val="auto"/>
          <w:highlight w:val="none"/>
        </w:rPr>
        <w:tab/>
      </w:r>
      <w:r>
        <w:rPr>
          <w:color w:val="auto"/>
          <w:highlight w:val="none"/>
        </w:rPr>
        <w:fldChar w:fldCharType="begin"/>
      </w:r>
      <w:r>
        <w:rPr>
          <w:color w:val="auto"/>
          <w:highlight w:val="none"/>
        </w:rPr>
        <w:instrText xml:space="preserve"> PAGEREF _Toc9275 \h </w:instrText>
      </w:r>
      <w:r>
        <w:rPr>
          <w:color w:val="auto"/>
          <w:highlight w:val="none"/>
        </w:rPr>
        <w:fldChar w:fldCharType="separate"/>
      </w:r>
      <w:r>
        <w:rPr>
          <w:color w:val="auto"/>
          <w:highlight w:val="none"/>
        </w:rPr>
        <w:t>57</w:t>
      </w:r>
      <w:r>
        <w:rPr>
          <w:color w:val="auto"/>
          <w:highlight w:val="none"/>
        </w:rPr>
        <w:fldChar w:fldCharType="end"/>
      </w:r>
      <w:r>
        <w:rPr>
          <w:rFonts w:hint="eastAsia"/>
          <w:color w:val="auto"/>
          <w:highlight w:val="none"/>
        </w:rPr>
        <w:fldChar w:fldCharType="end"/>
      </w:r>
    </w:p>
    <w:p w14:paraId="52BCBF61">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_Toc3403 </w:instrText>
      </w:r>
      <w:r>
        <w:rPr>
          <w:rFonts w:hint="eastAsia"/>
          <w:color w:val="auto"/>
          <w:highlight w:val="none"/>
        </w:rPr>
        <w:fldChar w:fldCharType="separate"/>
      </w:r>
      <w:r>
        <w:rPr>
          <w:rFonts w:hint="eastAsia"/>
          <w:color w:val="auto"/>
          <w:highlight w:val="none"/>
        </w:rPr>
        <w:t>六、投标单位基本情况</w:t>
      </w:r>
      <w:r>
        <w:rPr>
          <w:color w:val="auto"/>
          <w:highlight w:val="none"/>
        </w:rPr>
        <w:tab/>
      </w:r>
      <w:r>
        <w:rPr>
          <w:color w:val="auto"/>
          <w:highlight w:val="none"/>
        </w:rPr>
        <w:fldChar w:fldCharType="begin"/>
      </w:r>
      <w:r>
        <w:rPr>
          <w:color w:val="auto"/>
          <w:highlight w:val="none"/>
        </w:rPr>
        <w:instrText xml:space="preserve"> PAGEREF _Toc3403 \h </w:instrText>
      </w:r>
      <w:r>
        <w:rPr>
          <w:color w:val="auto"/>
          <w:highlight w:val="none"/>
        </w:rPr>
        <w:fldChar w:fldCharType="separate"/>
      </w:r>
      <w:r>
        <w:rPr>
          <w:color w:val="auto"/>
          <w:highlight w:val="none"/>
        </w:rPr>
        <w:t>58</w:t>
      </w:r>
      <w:r>
        <w:rPr>
          <w:color w:val="auto"/>
          <w:highlight w:val="none"/>
        </w:rPr>
        <w:fldChar w:fldCharType="end"/>
      </w:r>
      <w:r>
        <w:rPr>
          <w:rFonts w:hint="eastAsia"/>
          <w:color w:val="auto"/>
          <w:highlight w:val="none"/>
        </w:rPr>
        <w:fldChar w:fldCharType="end"/>
      </w:r>
    </w:p>
    <w:p w14:paraId="2A153D34">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_Toc16895 </w:instrText>
      </w:r>
      <w:r>
        <w:rPr>
          <w:rFonts w:hint="eastAsia"/>
          <w:color w:val="auto"/>
          <w:highlight w:val="none"/>
        </w:rPr>
        <w:fldChar w:fldCharType="separate"/>
      </w:r>
      <w:r>
        <w:rPr>
          <w:rFonts w:hint="eastAsia"/>
          <w:color w:val="auto"/>
          <w:highlight w:val="none"/>
        </w:rPr>
        <w:t>1.投标单位基本情况表</w:t>
      </w:r>
      <w:r>
        <w:rPr>
          <w:color w:val="auto"/>
          <w:highlight w:val="none"/>
        </w:rPr>
        <w:tab/>
      </w:r>
      <w:r>
        <w:rPr>
          <w:color w:val="auto"/>
          <w:highlight w:val="none"/>
        </w:rPr>
        <w:fldChar w:fldCharType="begin"/>
      </w:r>
      <w:r>
        <w:rPr>
          <w:color w:val="auto"/>
          <w:highlight w:val="none"/>
        </w:rPr>
        <w:instrText xml:space="preserve"> PAGEREF _Toc16895 \h </w:instrText>
      </w:r>
      <w:r>
        <w:rPr>
          <w:color w:val="auto"/>
          <w:highlight w:val="none"/>
        </w:rPr>
        <w:fldChar w:fldCharType="separate"/>
      </w:r>
      <w:r>
        <w:rPr>
          <w:color w:val="auto"/>
          <w:highlight w:val="none"/>
        </w:rPr>
        <w:t>58</w:t>
      </w:r>
      <w:r>
        <w:rPr>
          <w:color w:val="auto"/>
          <w:highlight w:val="none"/>
        </w:rPr>
        <w:fldChar w:fldCharType="end"/>
      </w:r>
      <w:r>
        <w:rPr>
          <w:rFonts w:hint="eastAsia"/>
          <w:color w:val="auto"/>
          <w:highlight w:val="none"/>
        </w:rPr>
        <w:fldChar w:fldCharType="end"/>
      </w:r>
    </w:p>
    <w:p w14:paraId="5589029D">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_Toc6949 </w:instrText>
      </w:r>
      <w:r>
        <w:rPr>
          <w:rFonts w:hint="eastAsia"/>
          <w:color w:val="auto"/>
          <w:highlight w:val="none"/>
        </w:rPr>
        <w:fldChar w:fldCharType="separate"/>
      </w:r>
      <w:r>
        <w:rPr>
          <w:rFonts w:hint="eastAsia"/>
          <w:color w:val="auto"/>
          <w:highlight w:val="none"/>
        </w:rPr>
        <w:t>2.近年财务状况</w:t>
      </w:r>
      <w:r>
        <w:rPr>
          <w:color w:val="auto"/>
          <w:highlight w:val="none"/>
        </w:rPr>
        <w:tab/>
      </w:r>
      <w:r>
        <w:rPr>
          <w:color w:val="auto"/>
          <w:highlight w:val="none"/>
        </w:rPr>
        <w:fldChar w:fldCharType="begin"/>
      </w:r>
      <w:r>
        <w:rPr>
          <w:color w:val="auto"/>
          <w:highlight w:val="none"/>
        </w:rPr>
        <w:instrText xml:space="preserve"> PAGEREF _Toc6949 \h </w:instrText>
      </w:r>
      <w:r>
        <w:rPr>
          <w:color w:val="auto"/>
          <w:highlight w:val="none"/>
        </w:rPr>
        <w:fldChar w:fldCharType="separate"/>
      </w:r>
      <w:r>
        <w:rPr>
          <w:color w:val="auto"/>
          <w:highlight w:val="none"/>
        </w:rPr>
        <w:t>60</w:t>
      </w:r>
      <w:r>
        <w:rPr>
          <w:color w:val="auto"/>
          <w:highlight w:val="none"/>
        </w:rPr>
        <w:fldChar w:fldCharType="end"/>
      </w:r>
      <w:r>
        <w:rPr>
          <w:rFonts w:hint="eastAsia"/>
          <w:color w:val="auto"/>
          <w:highlight w:val="none"/>
        </w:rPr>
        <w:fldChar w:fldCharType="end"/>
      </w:r>
    </w:p>
    <w:p w14:paraId="1159F4D7">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_Toc5409 </w:instrText>
      </w:r>
      <w:r>
        <w:rPr>
          <w:rFonts w:hint="eastAsia"/>
          <w:color w:val="auto"/>
          <w:highlight w:val="none"/>
        </w:rPr>
        <w:fldChar w:fldCharType="separate"/>
      </w:r>
      <w:r>
        <w:rPr>
          <w:rFonts w:hint="eastAsia"/>
          <w:color w:val="auto"/>
          <w:highlight w:val="none"/>
        </w:rPr>
        <w:t>3.近年发生的诉讼和仲裁情况</w:t>
      </w:r>
      <w:r>
        <w:rPr>
          <w:color w:val="auto"/>
          <w:highlight w:val="none"/>
        </w:rPr>
        <w:tab/>
      </w:r>
      <w:r>
        <w:rPr>
          <w:color w:val="auto"/>
          <w:highlight w:val="none"/>
        </w:rPr>
        <w:fldChar w:fldCharType="begin"/>
      </w:r>
      <w:r>
        <w:rPr>
          <w:color w:val="auto"/>
          <w:highlight w:val="none"/>
        </w:rPr>
        <w:instrText xml:space="preserve"> PAGEREF _Toc5409 \h </w:instrText>
      </w:r>
      <w:r>
        <w:rPr>
          <w:color w:val="auto"/>
          <w:highlight w:val="none"/>
        </w:rPr>
        <w:fldChar w:fldCharType="separate"/>
      </w:r>
      <w:r>
        <w:rPr>
          <w:color w:val="auto"/>
          <w:highlight w:val="none"/>
        </w:rPr>
        <w:t>61</w:t>
      </w:r>
      <w:r>
        <w:rPr>
          <w:color w:val="auto"/>
          <w:highlight w:val="none"/>
        </w:rPr>
        <w:fldChar w:fldCharType="end"/>
      </w:r>
      <w:r>
        <w:rPr>
          <w:rFonts w:hint="eastAsia"/>
          <w:color w:val="auto"/>
          <w:highlight w:val="none"/>
        </w:rPr>
        <w:fldChar w:fldCharType="end"/>
      </w:r>
    </w:p>
    <w:p w14:paraId="1ABB4058">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_Toc5461 </w:instrText>
      </w:r>
      <w:r>
        <w:rPr>
          <w:rFonts w:hint="eastAsia"/>
          <w:color w:val="auto"/>
          <w:highlight w:val="none"/>
        </w:rPr>
        <w:fldChar w:fldCharType="separate"/>
      </w:r>
      <w:r>
        <w:rPr>
          <w:rFonts w:hint="eastAsia"/>
          <w:color w:val="auto"/>
          <w:highlight w:val="none"/>
        </w:rPr>
        <w:t>七、已标价工程量清单</w:t>
      </w:r>
      <w:r>
        <w:rPr>
          <w:color w:val="auto"/>
          <w:highlight w:val="none"/>
        </w:rPr>
        <w:tab/>
      </w:r>
      <w:r>
        <w:rPr>
          <w:color w:val="auto"/>
          <w:highlight w:val="none"/>
        </w:rPr>
        <w:fldChar w:fldCharType="begin"/>
      </w:r>
      <w:r>
        <w:rPr>
          <w:color w:val="auto"/>
          <w:highlight w:val="none"/>
        </w:rPr>
        <w:instrText xml:space="preserve"> PAGEREF _Toc5461 \h </w:instrText>
      </w:r>
      <w:r>
        <w:rPr>
          <w:color w:val="auto"/>
          <w:highlight w:val="none"/>
        </w:rPr>
        <w:fldChar w:fldCharType="separate"/>
      </w:r>
      <w:r>
        <w:rPr>
          <w:color w:val="auto"/>
          <w:highlight w:val="none"/>
        </w:rPr>
        <w:t>62</w:t>
      </w:r>
      <w:r>
        <w:rPr>
          <w:color w:val="auto"/>
          <w:highlight w:val="none"/>
        </w:rPr>
        <w:fldChar w:fldCharType="end"/>
      </w:r>
      <w:r>
        <w:rPr>
          <w:rFonts w:hint="eastAsia"/>
          <w:color w:val="auto"/>
          <w:highlight w:val="none"/>
        </w:rPr>
        <w:fldChar w:fldCharType="end"/>
      </w:r>
    </w:p>
    <w:p w14:paraId="24E78A7C">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_Toc3823 </w:instrText>
      </w:r>
      <w:r>
        <w:rPr>
          <w:rFonts w:hint="eastAsia"/>
          <w:color w:val="auto"/>
          <w:highlight w:val="none"/>
        </w:rPr>
        <w:fldChar w:fldCharType="separate"/>
      </w:r>
      <w:r>
        <w:rPr>
          <w:rFonts w:hint="eastAsia"/>
          <w:color w:val="auto"/>
          <w:highlight w:val="none"/>
        </w:rPr>
        <w:t>八、分包工程施工组织设计/方案</w:t>
      </w:r>
      <w:r>
        <w:rPr>
          <w:color w:val="auto"/>
          <w:highlight w:val="none"/>
        </w:rPr>
        <w:tab/>
      </w:r>
      <w:r>
        <w:rPr>
          <w:color w:val="auto"/>
          <w:highlight w:val="none"/>
        </w:rPr>
        <w:fldChar w:fldCharType="begin"/>
      </w:r>
      <w:r>
        <w:rPr>
          <w:color w:val="auto"/>
          <w:highlight w:val="none"/>
        </w:rPr>
        <w:instrText xml:space="preserve"> PAGEREF _Toc3823 \h </w:instrText>
      </w:r>
      <w:r>
        <w:rPr>
          <w:color w:val="auto"/>
          <w:highlight w:val="none"/>
        </w:rPr>
        <w:fldChar w:fldCharType="separate"/>
      </w:r>
      <w:r>
        <w:rPr>
          <w:color w:val="auto"/>
          <w:highlight w:val="none"/>
        </w:rPr>
        <w:t>63</w:t>
      </w:r>
      <w:r>
        <w:rPr>
          <w:color w:val="auto"/>
          <w:highlight w:val="none"/>
        </w:rPr>
        <w:fldChar w:fldCharType="end"/>
      </w:r>
      <w:r>
        <w:rPr>
          <w:rFonts w:hint="eastAsia"/>
          <w:color w:val="auto"/>
          <w:highlight w:val="none"/>
        </w:rPr>
        <w:fldChar w:fldCharType="end"/>
      </w:r>
    </w:p>
    <w:p w14:paraId="6253C4C8">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_Toc9589 </w:instrText>
      </w:r>
      <w:r>
        <w:rPr>
          <w:rFonts w:hint="eastAsia"/>
          <w:color w:val="auto"/>
          <w:highlight w:val="none"/>
        </w:rPr>
        <w:fldChar w:fldCharType="separate"/>
      </w:r>
      <w:r>
        <w:rPr>
          <w:rFonts w:hint="eastAsia"/>
          <w:color w:val="auto"/>
          <w:highlight w:val="none"/>
        </w:rPr>
        <w:t>九、项目经理简历表</w:t>
      </w:r>
      <w:r>
        <w:rPr>
          <w:color w:val="auto"/>
          <w:highlight w:val="none"/>
        </w:rPr>
        <w:tab/>
      </w:r>
      <w:r>
        <w:rPr>
          <w:color w:val="auto"/>
          <w:highlight w:val="none"/>
        </w:rPr>
        <w:fldChar w:fldCharType="begin"/>
      </w:r>
      <w:r>
        <w:rPr>
          <w:color w:val="auto"/>
          <w:highlight w:val="none"/>
        </w:rPr>
        <w:instrText xml:space="preserve"> PAGEREF _Toc9589 \h </w:instrText>
      </w:r>
      <w:r>
        <w:rPr>
          <w:color w:val="auto"/>
          <w:highlight w:val="none"/>
        </w:rPr>
        <w:fldChar w:fldCharType="separate"/>
      </w:r>
      <w:r>
        <w:rPr>
          <w:color w:val="auto"/>
          <w:highlight w:val="none"/>
        </w:rPr>
        <w:t>68</w:t>
      </w:r>
      <w:r>
        <w:rPr>
          <w:color w:val="auto"/>
          <w:highlight w:val="none"/>
        </w:rPr>
        <w:fldChar w:fldCharType="end"/>
      </w:r>
      <w:r>
        <w:rPr>
          <w:rFonts w:hint="eastAsia"/>
          <w:color w:val="auto"/>
          <w:highlight w:val="none"/>
        </w:rPr>
        <w:fldChar w:fldCharType="end"/>
      </w:r>
    </w:p>
    <w:p w14:paraId="32C9A280">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_Toc16917 </w:instrText>
      </w:r>
      <w:r>
        <w:rPr>
          <w:rFonts w:hint="eastAsia"/>
          <w:color w:val="auto"/>
          <w:highlight w:val="none"/>
        </w:rPr>
        <w:fldChar w:fldCharType="separate"/>
      </w:r>
      <w:r>
        <w:rPr>
          <w:rFonts w:hint="eastAsia"/>
          <w:color w:val="auto"/>
          <w:highlight w:val="none"/>
        </w:rPr>
        <w:t>十、技术负责人简历表</w:t>
      </w:r>
      <w:r>
        <w:rPr>
          <w:color w:val="auto"/>
          <w:highlight w:val="none"/>
        </w:rPr>
        <w:tab/>
      </w:r>
      <w:r>
        <w:rPr>
          <w:color w:val="auto"/>
          <w:highlight w:val="none"/>
        </w:rPr>
        <w:fldChar w:fldCharType="begin"/>
      </w:r>
      <w:r>
        <w:rPr>
          <w:color w:val="auto"/>
          <w:highlight w:val="none"/>
        </w:rPr>
        <w:instrText xml:space="preserve"> PAGEREF _Toc16917 \h </w:instrText>
      </w:r>
      <w:r>
        <w:rPr>
          <w:color w:val="auto"/>
          <w:highlight w:val="none"/>
        </w:rPr>
        <w:fldChar w:fldCharType="separate"/>
      </w:r>
      <w:r>
        <w:rPr>
          <w:color w:val="auto"/>
          <w:highlight w:val="none"/>
        </w:rPr>
        <w:t>69</w:t>
      </w:r>
      <w:r>
        <w:rPr>
          <w:color w:val="auto"/>
          <w:highlight w:val="none"/>
        </w:rPr>
        <w:fldChar w:fldCharType="end"/>
      </w:r>
      <w:r>
        <w:rPr>
          <w:rFonts w:hint="eastAsia"/>
          <w:color w:val="auto"/>
          <w:highlight w:val="none"/>
        </w:rPr>
        <w:fldChar w:fldCharType="end"/>
      </w:r>
    </w:p>
    <w:p w14:paraId="7504F18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_Toc19727 </w:instrText>
      </w:r>
      <w:r>
        <w:rPr>
          <w:rFonts w:hint="eastAsia"/>
          <w:color w:val="auto"/>
          <w:highlight w:val="none"/>
        </w:rPr>
        <w:fldChar w:fldCharType="separate"/>
      </w:r>
      <w:r>
        <w:rPr>
          <w:rFonts w:hint="eastAsia"/>
          <w:color w:val="auto"/>
          <w:highlight w:val="none"/>
        </w:rPr>
        <w:t>十一、拟委任的其他主要管理人员表</w:t>
      </w:r>
      <w:r>
        <w:rPr>
          <w:color w:val="auto"/>
          <w:highlight w:val="none"/>
        </w:rPr>
        <w:tab/>
      </w:r>
      <w:r>
        <w:rPr>
          <w:color w:val="auto"/>
          <w:highlight w:val="none"/>
        </w:rPr>
        <w:fldChar w:fldCharType="begin"/>
      </w:r>
      <w:r>
        <w:rPr>
          <w:color w:val="auto"/>
          <w:highlight w:val="none"/>
        </w:rPr>
        <w:instrText xml:space="preserve"> PAGEREF _Toc19727 \h </w:instrText>
      </w:r>
      <w:r>
        <w:rPr>
          <w:color w:val="auto"/>
          <w:highlight w:val="none"/>
        </w:rPr>
        <w:fldChar w:fldCharType="separate"/>
      </w:r>
      <w:r>
        <w:rPr>
          <w:color w:val="auto"/>
          <w:highlight w:val="none"/>
        </w:rPr>
        <w:t>70</w:t>
      </w:r>
      <w:r>
        <w:rPr>
          <w:color w:val="auto"/>
          <w:highlight w:val="none"/>
        </w:rPr>
        <w:fldChar w:fldCharType="end"/>
      </w:r>
      <w:r>
        <w:rPr>
          <w:rFonts w:hint="eastAsia"/>
          <w:color w:val="auto"/>
          <w:highlight w:val="none"/>
        </w:rPr>
        <w:fldChar w:fldCharType="end"/>
      </w:r>
    </w:p>
    <w:p w14:paraId="70E6F1B5">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_Toc17727 </w:instrText>
      </w:r>
      <w:r>
        <w:rPr>
          <w:rFonts w:hint="eastAsia"/>
          <w:color w:val="auto"/>
          <w:highlight w:val="none"/>
        </w:rPr>
        <w:fldChar w:fldCharType="separate"/>
      </w:r>
      <w:r>
        <w:rPr>
          <w:rFonts w:hint="eastAsia"/>
          <w:color w:val="auto"/>
          <w:highlight w:val="none"/>
        </w:rPr>
        <w:t>十二、投标单位业绩</w:t>
      </w:r>
      <w:r>
        <w:rPr>
          <w:color w:val="auto"/>
          <w:highlight w:val="none"/>
        </w:rPr>
        <w:tab/>
      </w:r>
      <w:r>
        <w:rPr>
          <w:color w:val="auto"/>
          <w:highlight w:val="none"/>
        </w:rPr>
        <w:fldChar w:fldCharType="begin"/>
      </w:r>
      <w:r>
        <w:rPr>
          <w:color w:val="auto"/>
          <w:highlight w:val="none"/>
        </w:rPr>
        <w:instrText xml:space="preserve"> PAGEREF _Toc17727 \h </w:instrText>
      </w:r>
      <w:r>
        <w:rPr>
          <w:color w:val="auto"/>
          <w:highlight w:val="none"/>
        </w:rPr>
        <w:fldChar w:fldCharType="separate"/>
      </w:r>
      <w:r>
        <w:rPr>
          <w:color w:val="auto"/>
          <w:highlight w:val="none"/>
        </w:rPr>
        <w:t>71</w:t>
      </w:r>
      <w:r>
        <w:rPr>
          <w:color w:val="auto"/>
          <w:highlight w:val="none"/>
        </w:rPr>
        <w:fldChar w:fldCharType="end"/>
      </w:r>
      <w:r>
        <w:rPr>
          <w:rFonts w:hint="eastAsia"/>
          <w:color w:val="auto"/>
          <w:highlight w:val="none"/>
        </w:rPr>
        <w:fldChar w:fldCharType="end"/>
      </w:r>
    </w:p>
    <w:p w14:paraId="0066361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_Toc7749 </w:instrText>
      </w:r>
      <w:r>
        <w:rPr>
          <w:rFonts w:hint="eastAsia"/>
          <w:color w:val="auto"/>
          <w:highlight w:val="none"/>
        </w:rPr>
        <w:fldChar w:fldCharType="separate"/>
      </w:r>
      <w:r>
        <w:rPr>
          <w:rFonts w:hint="eastAsia"/>
          <w:color w:val="auto"/>
          <w:highlight w:val="none"/>
        </w:rPr>
        <w:t>十三、承 诺 书</w:t>
      </w:r>
      <w:r>
        <w:rPr>
          <w:color w:val="auto"/>
          <w:highlight w:val="none"/>
        </w:rPr>
        <w:tab/>
      </w:r>
      <w:r>
        <w:rPr>
          <w:color w:val="auto"/>
          <w:highlight w:val="none"/>
        </w:rPr>
        <w:fldChar w:fldCharType="begin"/>
      </w:r>
      <w:r>
        <w:rPr>
          <w:color w:val="auto"/>
          <w:highlight w:val="none"/>
        </w:rPr>
        <w:instrText xml:space="preserve"> PAGEREF _Toc7749 \h </w:instrText>
      </w:r>
      <w:r>
        <w:rPr>
          <w:color w:val="auto"/>
          <w:highlight w:val="none"/>
        </w:rPr>
        <w:fldChar w:fldCharType="separate"/>
      </w:r>
      <w:r>
        <w:rPr>
          <w:color w:val="auto"/>
          <w:highlight w:val="none"/>
        </w:rPr>
        <w:t>72</w:t>
      </w:r>
      <w:r>
        <w:rPr>
          <w:color w:val="auto"/>
          <w:highlight w:val="none"/>
        </w:rPr>
        <w:fldChar w:fldCharType="end"/>
      </w:r>
      <w:r>
        <w:rPr>
          <w:rFonts w:hint="eastAsia"/>
          <w:color w:val="auto"/>
          <w:highlight w:val="none"/>
        </w:rPr>
        <w:fldChar w:fldCharType="end"/>
      </w:r>
    </w:p>
    <w:p w14:paraId="7BC98029">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_Toc26532 </w:instrText>
      </w:r>
      <w:r>
        <w:rPr>
          <w:rFonts w:hint="eastAsia"/>
          <w:color w:val="auto"/>
          <w:highlight w:val="none"/>
        </w:rPr>
        <w:fldChar w:fldCharType="separate"/>
      </w:r>
      <w:r>
        <w:rPr>
          <w:rFonts w:hint="eastAsia"/>
          <w:color w:val="auto"/>
          <w:highlight w:val="none"/>
          <w:lang w:val="en-US" w:eastAsia="zh-CN"/>
        </w:rPr>
        <w:t>十四、</w:t>
      </w:r>
      <w:r>
        <w:rPr>
          <w:rFonts w:hint="eastAsia"/>
          <w:color w:val="auto"/>
          <w:highlight w:val="none"/>
        </w:rPr>
        <w:t>关于严禁采取停工、围堵等恶劣方式解决合同纠纷的承诺函</w:t>
      </w:r>
      <w:r>
        <w:rPr>
          <w:color w:val="auto"/>
          <w:highlight w:val="none"/>
        </w:rPr>
        <w:tab/>
      </w:r>
      <w:r>
        <w:rPr>
          <w:color w:val="auto"/>
          <w:highlight w:val="none"/>
        </w:rPr>
        <w:fldChar w:fldCharType="begin"/>
      </w:r>
      <w:r>
        <w:rPr>
          <w:color w:val="auto"/>
          <w:highlight w:val="none"/>
        </w:rPr>
        <w:instrText xml:space="preserve"> PAGEREF _Toc26532 \h </w:instrText>
      </w:r>
      <w:r>
        <w:rPr>
          <w:color w:val="auto"/>
          <w:highlight w:val="none"/>
        </w:rPr>
        <w:fldChar w:fldCharType="separate"/>
      </w:r>
      <w:r>
        <w:rPr>
          <w:color w:val="auto"/>
          <w:highlight w:val="none"/>
        </w:rPr>
        <w:t>74</w:t>
      </w:r>
      <w:r>
        <w:rPr>
          <w:color w:val="auto"/>
          <w:highlight w:val="none"/>
        </w:rPr>
        <w:fldChar w:fldCharType="end"/>
      </w:r>
      <w:r>
        <w:rPr>
          <w:rFonts w:hint="eastAsia"/>
          <w:color w:val="auto"/>
          <w:highlight w:val="none"/>
        </w:rPr>
        <w:fldChar w:fldCharType="end"/>
      </w:r>
    </w:p>
    <w:p w14:paraId="04E1BA9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_Toc672 </w:instrText>
      </w:r>
      <w:r>
        <w:rPr>
          <w:rFonts w:hint="eastAsia"/>
          <w:color w:val="auto"/>
          <w:highlight w:val="none"/>
        </w:rPr>
        <w:fldChar w:fldCharType="separate"/>
      </w:r>
      <w:r>
        <w:rPr>
          <w:rFonts w:hint="eastAsia"/>
          <w:color w:val="auto"/>
          <w:highlight w:val="none"/>
          <w:lang w:val="en-US" w:eastAsia="zh-CN"/>
        </w:rPr>
        <w:t>十五、关于农民工实名制管理的承诺函</w:t>
      </w:r>
      <w:r>
        <w:rPr>
          <w:color w:val="auto"/>
          <w:highlight w:val="none"/>
        </w:rPr>
        <w:tab/>
      </w:r>
      <w:r>
        <w:rPr>
          <w:color w:val="auto"/>
          <w:highlight w:val="none"/>
        </w:rPr>
        <w:fldChar w:fldCharType="begin"/>
      </w:r>
      <w:r>
        <w:rPr>
          <w:color w:val="auto"/>
          <w:highlight w:val="none"/>
        </w:rPr>
        <w:instrText xml:space="preserve"> PAGEREF _Toc672 \h </w:instrText>
      </w:r>
      <w:r>
        <w:rPr>
          <w:color w:val="auto"/>
          <w:highlight w:val="none"/>
        </w:rPr>
        <w:fldChar w:fldCharType="separate"/>
      </w:r>
      <w:r>
        <w:rPr>
          <w:color w:val="auto"/>
          <w:highlight w:val="none"/>
        </w:rPr>
        <w:t>76</w:t>
      </w:r>
      <w:r>
        <w:rPr>
          <w:color w:val="auto"/>
          <w:highlight w:val="none"/>
        </w:rPr>
        <w:fldChar w:fldCharType="end"/>
      </w:r>
      <w:r>
        <w:rPr>
          <w:rFonts w:hint="eastAsia"/>
          <w:color w:val="auto"/>
          <w:highlight w:val="none"/>
        </w:rPr>
        <w:fldChar w:fldCharType="end"/>
      </w:r>
    </w:p>
    <w:p w14:paraId="6ACCE61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_Toc12051 </w:instrText>
      </w:r>
      <w:r>
        <w:rPr>
          <w:rFonts w:hint="eastAsia"/>
          <w:color w:val="auto"/>
          <w:highlight w:val="none"/>
        </w:rPr>
        <w:fldChar w:fldCharType="separate"/>
      </w:r>
      <w:r>
        <w:rPr>
          <w:rFonts w:hint="eastAsia"/>
          <w:color w:val="auto"/>
          <w:highlight w:val="none"/>
        </w:rPr>
        <w:t>第二</w:t>
      </w:r>
      <w:r>
        <w:rPr>
          <w:rFonts w:hint="eastAsia"/>
          <w:color w:val="auto"/>
          <w:highlight w:val="none"/>
          <w:lang w:val="en-US" w:eastAsia="zh-CN"/>
        </w:rPr>
        <w:t>篇</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管理要求</w:t>
      </w:r>
      <w:r>
        <w:rPr>
          <w:color w:val="auto"/>
          <w:highlight w:val="none"/>
        </w:rPr>
        <w:tab/>
      </w:r>
      <w:r>
        <w:rPr>
          <w:color w:val="auto"/>
          <w:highlight w:val="none"/>
        </w:rPr>
        <w:fldChar w:fldCharType="begin"/>
      </w:r>
      <w:r>
        <w:rPr>
          <w:color w:val="auto"/>
          <w:highlight w:val="none"/>
        </w:rPr>
        <w:instrText xml:space="preserve"> PAGEREF _Toc12051 \h </w:instrText>
      </w:r>
      <w:r>
        <w:rPr>
          <w:color w:val="auto"/>
          <w:highlight w:val="none"/>
        </w:rPr>
        <w:fldChar w:fldCharType="separate"/>
      </w:r>
      <w:r>
        <w:rPr>
          <w:color w:val="auto"/>
          <w:highlight w:val="none"/>
        </w:rPr>
        <w:t>80</w:t>
      </w:r>
      <w:r>
        <w:rPr>
          <w:color w:val="auto"/>
          <w:highlight w:val="none"/>
        </w:rPr>
        <w:fldChar w:fldCharType="end"/>
      </w:r>
      <w:r>
        <w:rPr>
          <w:rFonts w:hint="eastAsia"/>
          <w:color w:val="auto"/>
          <w:highlight w:val="none"/>
        </w:rPr>
        <w:fldChar w:fldCharType="end"/>
      </w:r>
    </w:p>
    <w:p w14:paraId="3DBD9D54">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_Toc18809 </w:instrText>
      </w:r>
      <w:r>
        <w:rPr>
          <w:rFonts w:hint="eastAsia"/>
          <w:color w:val="auto"/>
          <w:highlight w:val="none"/>
        </w:rPr>
        <w:fldChar w:fldCharType="separate"/>
      </w:r>
      <w:r>
        <w:rPr>
          <w:rFonts w:hint="eastAsia"/>
          <w:color w:val="auto"/>
          <w:highlight w:val="none"/>
          <w:lang w:val="en-US" w:eastAsia="zh-CN"/>
        </w:rPr>
        <w:t>第一章 基本要求</w:t>
      </w:r>
      <w:r>
        <w:rPr>
          <w:color w:val="auto"/>
          <w:highlight w:val="none"/>
        </w:rPr>
        <w:tab/>
      </w:r>
      <w:r>
        <w:rPr>
          <w:color w:val="auto"/>
          <w:highlight w:val="none"/>
        </w:rPr>
        <w:fldChar w:fldCharType="begin"/>
      </w:r>
      <w:r>
        <w:rPr>
          <w:color w:val="auto"/>
          <w:highlight w:val="none"/>
        </w:rPr>
        <w:instrText xml:space="preserve"> PAGEREF _Toc18809 \h </w:instrText>
      </w:r>
      <w:r>
        <w:rPr>
          <w:color w:val="auto"/>
          <w:highlight w:val="none"/>
        </w:rPr>
        <w:fldChar w:fldCharType="separate"/>
      </w:r>
      <w:r>
        <w:rPr>
          <w:color w:val="auto"/>
          <w:highlight w:val="none"/>
        </w:rPr>
        <w:t>81</w:t>
      </w:r>
      <w:r>
        <w:rPr>
          <w:color w:val="auto"/>
          <w:highlight w:val="none"/>
        </w:rPr>
        <w:fldChar w:fldCharType="end"/>
      </w:r>
      <w:r>
        <w:rPr>
          <w:rFonts w:hint="eastAsia"/>
          <w:color w:val="auto"/>
          <w:highlight w:val="none"/>
        </w:rPr>
        <w:fldChar w:fldCharType="end"/>
      </w:r>
    </w:p>
    <w:p w14:paraId="4FE151F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_Toc4918 </w:instrText>
      </w:r>
      <w:r>
        <w:rPr>
          <w:rFonts w:hint="eastAsia"/>
          <w:color w:val="auto"/>
          <w:highlight w:val="none"/>
        </w:rPr>
        <w:fldChar w:fldCharType="separate"/>
      </w:r>
      <w:r>
        <w:rPr>
          <w:rFonts w:hint="eastAsia"/>
          <w:color w:val="auto"/>
          <w:highlight w:val="none"/>
          <w:lang w:val="en-US" w:eastAsia="zh-CN"/>
        </w:rPr>
        <w:t>第一节 安全管理相关要求</w:t>
      </w:r>
      <w:r>
        <w:rPr>
          <w:color w:val="auto"/>
          <w:highlight w:val="none"/>
        </w:rPr>
        <w:tab/>
      </w:r>
      <w:r>
        <w:rPr>
          <w:color w:val="auto"/>
          <w:highlight w:val="none"/>
        </w:rPr>
        <w:fldChar w:fldCharType="begin"/>
      </w:r>
      <w:r>
        <w:rPr>
          <w:color w:val="auto"/>
          <w:highlight w:val="none"/>
        </w:rPr>
        <w:instrText xml:space="preserve"> PAGEREF _Toc4918 \h </w:instrText>
      </w:r>
      <w:r>
        <w:rPr>
          <w:color w:val="auto"/>
          <w:highlight w:val="none"/>
        </w:rPr>
        <w:fldChar w:fldCharType="separate"/>
      </w:r>
      <w:r>
        <w:rPr>
          <w:color w:val="auto"/>
          <w:highlight w:val="none"/>
        </w:rPr>
        <w:t>81</w:t>
      </w:r>
      <w:r>
        <w:rPr>
          <w:color w:val="auto"/>
          <w:highlight w:val="none"/>
        </w:rPr>
        <w:fldChar w:fldCharType="end"/>
      </w:r>
      <w:r>
        <w:rPr>
          <w:rFonts w:hint="eastAsia"/>
          <w:color w:val="auto"/>
          <w:highlight w:val="none"/>
        </w:rPr>
        <w:fldChar w:fldCharType="end"/>
      </w:r>
    </w:p>
    <w:p w14:paraId="0594BEA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_Toc17056 </w:instrText>
      </w:r>
      <w:r>
        <w:rPr>
          <w:rFonts w:hint="eastAsia"/>
          <w:color w:val="auto"/>
          <w:highlight w:val="none"/>
        </w:rPr>
        <w:fldChar w:fldCharType="separate"/>
      </w:r>
      <w:r>
        <w:rPr>
          <w:rFonts w:hint="eastAsia"/>
          <w:color w:val="auto"/>
          <w:highlight w:val="none"/>
          <w:lang w:val="en-US" w:eastAsia="zh-CN"/>
        </w:rPr>
        <w:t>第二节 分包工程施工组织设计编制基本要求</w:t>
      </w:r>
      <w:r>
        <w:rPr>
          <w:color w:val="auto"/>
          <w:highlight w:val="none"/>
        </w:rPr>
        <w:tab/>
      </w:r>
      <w:r>
        <w:rPr>
          <w:color w:val="auto"/>
          <w:highlight w:val="none"/>
        </w:rPr>
        <w:fldChar w:fldCharType="begin"/>
      </w:r>
      <w:r>
        <w:rPr>
          <w:color w:val="auto"/>
          <w:highlight w:val="none"/>
        </w:rPr>
        <w:instrText xml:space="preserve"> PAGEREF _Toc17056 \h </w:instrText>
      </w:r>
      <w:r>
        <w:rPr>
          <w:color w:val="auto"/>
          <w:highlight w:val="none"/>
        </w:rPr>
        <w:fldChar w:fldCharType="separate"/>
      </w:r>
      <w:r>
        <w:rPr>
          <w:color w:val="auto"/>
          <w:highlight w:val="none"/>
        </w:rPr>
        <w:t>98</w:t>
      </w:r>
      <w:r>
        <w:rPr>
          <w:color w:val="auto"/>
          <w:highlight w:val="none"/>
        </w:rPr>
        <w:fldChar w:fldCharType="end"/>
      </w:r>
      <w:r>
        <w:rPr>
          <w:rFonts w:hint="eastAsia"/>
          <w:color w:val="auto"/>
          <w:highlight w:val="none"/>
        </w:rPr>
        <w:fldChar w:fldCharType="end"/>
      </w:r>
    </w:p>
    <w:p w14:paraId="43B1EF91">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_Toc18474 </w:instrText>
      </w:r>
      <w:r>
        <w:rPr>
          <w:rFonts w:hint="eastAsia"/>
          <w:color w:val="auto"/>
          <w:highlight w:val="none"/>
        </w:rPr>
        <w:fldChar w:fldCharType="separate"/>
      </w:r>
      <w:r>
        <w:rPr>
          <w:rFonts w:hint="eastAsia"/>
          <w:color w:val="auto"/>
          <w:highlight w:val="none"/>
          <w:lang w:val="en-US" w:eastAsia="zh-CN"/>
        </w:rPr>
        <w:t>第三节 合同结算管理要求</w:t>
      </w:r>
      <w:r>
        <w:rPr>
          <w:color w:val="auto"/>
          <w:highlight w:val="none"/>
        </w:rPr>
        <w:tab/>
      </w:r>
      <w:r>
        <w:rPr>
          <w:color w:val="auto"/>
          <w:highlight w:val="none"/>
        </w:rPr>
        <w:fldChar w:fldCharType="begin"/>
      </w:r>
      <w:r>
        <w:rPr>
          <w:color w:val="auto"/>
          <w:highlight w:val="none"/>
        </w:rPr>
        <w:instrText xml:space="preserve"> PAGEREF _Toc18474 \h </w:instrText>
      </w:r>
      <w:r>
        <w:rPr>
          <w:color w:val="auto"/>
          <w:highlight w:val="none"/>
        </w:rPr>
        <w:fldChar w:fldCharType="separate"/>
      </w:r>
      <w:r>
        <w:rPr>
          <w:color w:val="auto"/>
          <w:highlight w:val="none"/>
        </w:rPr>
        <w:t>103</w:t>
      </w:r>
      <w:r>
        <w:rPr>
          <w:color w:val="auto"/>
          <w:highlight w:val="none"/>
        </w:rPr>
        <w:fldChar w:fldCharType="end"/>
      </w:r>
      <w:r>
        <w:rPr>
          <w:rFonts w:hint="eastAsia"/>
          <w:color w:val="auto"/>
          <w:highlight w:val="none"/>
        </w:rPr>
        <w:fldChar w:fldCharType="end"/>
      </w:r>
    </w:p>
    <w:p w14:paraId="70DA8105">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_Toc3876 </w:instrText>
      </w:r>
      <w:r>
        <w:rPr>
          <w:rFonts w:hint="eastAsia"/>
          <w:color w:val="auto"/>
          <w:highlight w:val="none"/>
        </w:rPr>
        <w:fldChar w:fldCharType="separate"/>
      </w:r>
      <w:r>
        <w:rPr>
          <w:rFonts w:hint="eastAsia"/>
          <w:color w:val="auto"/>
          <w:highlight w:val="none"/>
          <w:lang w:val="en-US" w:eastAsia="zh-CN"/>
        </w:rPr>
        <w:t>第四节 合同签证管理要求</w:t>
      </w:r>
      <w:r>
        <w:rPr>
          <w:color w:val="auto"/>
          <w:highlight w:val="none"/>
        </w:rPr>
        <w:tab/>
      </w:r>
      <w:r>
        <w:rPr>
          <w:color w:val="auto"/>
          <w:highlight w:val="none"/>
        </w:rPr>
        <w:fldChar w:fldCharType="begin"/>
      </w:r>
      <w:r>
        <w:rPr>
          <w:color w:val="auto"/>
          <w:highlight w:val="none"/>
        </w:rPr>
        <w:instrText xml:space="preserve"> PAGEREF _Toc3876 \h </w:instrText>
      </w:r>
      <w:r>
        <w:rPr>
          <w:color w:val="auto"/>
          <w:highlight w:val="none"/>
        </w:rPr>
        <w:fldChar w:fldCharType="separate"/>
      </w:r>
      <w:r>
        <w:rPr>
          <w:color w:val="auto"/>
          <w:highlight w:val="none"/>
        </w:rPr>
        <w:t>106</w:t>
      </w:r>
      <w:r>
        <w:rPr>
          <w:color w:val="auto"/>
          <w:highlight w:val="none"/>
        </w:rPr>
        <w:fldChar w:fldCharType="end"/>
      </w:r>
      <w:r>
        <w:rPr>
          <w:rFonts w:hint="eastAsia"/>
          <w:color w:val="auto"/>
          <w:highlight w:val="none"/>
        </w:rPr>
        <w:fldChar w:fldCharType="end"/>
      </w:r>
    </w:p>
    <w:p w14:paraId="5A8402A8">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_Toc15007 </w:instrText>
      </w:r>
      <w:r>
        <w:rPr>
          <w:rFonts w:hint="eastAsia"/>
          <w:color w:val="auto"/>
          <w:highlight w:val="none"/>
        </w:rPr>
        <w:fldChar w:fldCharType="separate"/>
      </w:r>
      <w:r>
        <w:rPr>
          <w:rFonts w:hint="eastAsia"/>
          <w:color w:val="auto"/>
          <w:highlight w:val="none"/>
          <w:lang w:val="en-US" w:eastAsia="zh-CN"/>
        </w:rPr>
        <w:t>第五节 合同甲供料管理要求</w:t>
      </w:r>
      <w:r>
        <w:rPr>
          <w:color w:val="auto"/>
          <w:highlight w:val="none"/>
        </w:rPr>
        <w:tab/>
      </w:r>
      <w:r>
        <w:rPr>
          <w:color w:val="auto"/>
          <w:highlight w:val="none"/>
        </w:rPr>
        <w:fldChar w:fldCharType="begin"/>
      </w:r>
      <w:r>
        <w:rPr>
          <w:color w:val="auto"/>
          <w:highlight w:val="none"/>
        </w:rPr>
        <w:instrText xml:space="preserve"> PAGEREF _Toc15007 \h </w:instrText>
      </w:r>
      <w:r>
        <w:rPr>
          <w:color w:val="auto"/>
          <w:highlight w:val="none"/>
        </w:rPr>
        <w:fldChar w:fldCharType="separate"/>
      </w:r>
      <w:r>
        <w:rPr>
          <w:color w:val="auto"/>
          <w:highlight w:val="none"/>
        </w:rPr>
        <w:t>109</w:t>
      </w:r>
      <w:r>
        <w:rPr>
          <w:color w:val="auto"/>
          <w:highlight w:val="none"/>
        </w:rPr>
        <w:fldChar w:fldCharType="end"/>
      </w:r>
      <w:r>
        <w:rPr>
          <w:rFonts w:hint="eastAsia"/>
          <w:color w:val="auto"/>
          <w:highlight w:val="none"/>
        </w:rPr>
        <w:fldChar w:fldCharType="end"/>
      </w:r>
    </w:p>
    <w:p w14:paraId="4F64E190">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_Toc24936 </w:instrText>
      </w:r>
      <w:r>
        <w:rPr>
          <w:rFonts w:hint="eastAsia"/>
          <w:color w:val="auto"/>
          <w:highlight w:val="none"/>
        </w:rPr>
        <w:fldChar w:fldCharType="separate"/>
      </w:r>
      <w:r>
        <w:rPr>
          <w:rFonts w:hint="eastAsia"/>
          <w:color w:val="auto"/>
          <w:highlight w:val="none"/>
          <w:lang w:val="en-US" w:eastAsia="zh-CN"/>
        </w:rPr>
        <w:t>第六节 财务管理要求</w:t>
      </w:r>
      <w:r>
        <w:rPr>
          <w:color w:val="auto"/>
          <w:highlight w:val="none"/>
        </w:rPr>
        <w:tab/>
      </w:r>
      <w:r>
        <w:rPr>
          <w:color w:val="auto"/>
          <w:highlight w:val="none"/>
        </w:rPr>
        <w:fldChar w:fldCharType="begin"/>
      </w:r>
      <w:r>
        <w:rPr>
          <w:color w:val="auto"/>
          <w:highlight w:val="none"/>
        </w:rPr>
        <w:instrText xml:space="preserve"> PAGEREF _Toc24936 \h </w:instrText>
      </w:r>
      <w:r>
        <w:rPr>
          <w:color w:val="auto"/>
          <w:highlight w:val="none"/>
        </w:rPr>
        <w:fldChar w:fldCharType="separate"/>
      </w:r>
      <w:r>
        <w:rPr>
          <w:color w:val="auto"/>
          <w:highlight w:val="none"/>
        </w:rPr>
        <w:t>112</w:t>
      </w:r>
      <w:r>
        <w:rPr>
          <w:color w:val="auto"/>
          <w:highlight w:val="none"/>
        </w:rPr>
        <w:fldChar w:fldCharType="end"/>
      </w:r>
      <w:r>
        <w:rPr>
          <w:rFonts w:hint="eastAsia"/>
          <w:color w:val="auto"/>
          <w:highlight w:val="none"/>
        </w:rPr>
        <w:fldChar w:fldCharType="end"/>
      </w:r>
    </w:p>
    <w:p w14:paraId="3D3271BD">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_Toc12818 </w:instrText>
      </w:r>
      <w:r>
        <w:rPr>
          <w:rFonts w:hint="eastAsia"/>
          <w:color w:val="auto"/>
          <w:highlight w:val="none"/>
        </w:rPr>
        <w:fldChar w:fldCharType="separate"/>
      </w:r>
      <w:r>
        <w:rPr>
          <w:rFonts w:hint="eastAsia"/>
          <w:color w:val="auto"/>
          <w:highlight w:val="none"/>
          <w:lang w:val="en-US" w:eastAsia="zh-CN"/>
        </w:rPr>
        <w:t>第七节 农民工实名制及工资支付管理要求</w:t>
      </w:r>
      <w:r>
        <w:rPr>
          <w:color w:val="auto"/>
          <w:highlight w:val="none"/>
        </w:rPr>
        <w:tab/>
      </w:r>
      <w:r>
        <w:rPr>
          <w:color w:val="auto"/>
          <w:highlight w:val="none"/>
        </w:rPr>
        <w:fldChar w:fldCharType="begin"/>
      </w:r>
      <w:r>
        <w:rPr>
          <w:color w:val="auto"/>
          <w:highlight w:val="none"/>
        </w:rPr>
        <w:instrText xml:space="preserve"> PAGEREF _Toc12818 \h </w:instrText>
      </w:r>
      <w:r>
        <w:rPr>
          <w:color w:val="auto"/>
          <w:highlight w:val="none"/>
        </w:rPr>
        <w:fldChar w:fldCharType="separate"/>
      </w:r>
      <w:r>
        <w:rPr>
          <w:color w:val="auto"/>
          <w:highlight w:val="none"/>
        </w:rPr>
        <w:t>113</w:t>
      </w:r>
      <w:r>
        <w:rPr>
          <w:color w:val="auto"/>
          <w:highlight w:val="none"/>
        </w:rPr>
        <w:fldChar w:fldCharType="end"/>
      </w:r>
      <w:r>
        <w:rPr>
          <w:rFonts w:hint="eastAsia"/>
          <w:color w:val="auto"/>
          <w:highlight w:val="none"/>
        </w:rPr>
        <w:fldChar w:fldCharType="end"/>
      </w:r>
    </w:p>
    <w:p w14:paraId="590E75D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_Toc28401 </w:instrText>
      </w:r>
      <w:r>
        <w:rPr>
          <w:rFonts w:hint="eastAsia"/>
          <w:color w:val="auto"/>
          <w:highlight w:val="none"/>
        </w:rPr>
        <w:fldChar w:fldCharType="separate"/>
      </w:r>
      <w:r>
        <w:rPr>
          <w:rFonts w:hint="eastAsia"/>
          <w:color w:val="auto"/>
          <w:highlight w:val="none"/>
          <w:lang w:val="en-US" w:eastAsia="zh-CN"/>
        </w:rPr>
        <w:t>第八节 维护项目建设过程良好公众形象的要求</w:t>
      </w:r>
      <w:r>
        <w:rPr>
          <w:color w:val="auto"/>
          <w:highlight w:val="none"/>
        </w:rPr>
        <w:tab/>
      </w:r>
      <w:r>
        <w:rPr>
          <w:color w:val="auto"/>
          <w:highlight w:val="none"/>
        </w:rPr>
        <w:fldChar w:fldCharType="begin"/>
      </w:r>
      <w:r>
        <w:rPr>
          <w:color w:val="auto"/>
          <w:highlight w:val="none"/>
        </w:rPr>
        <w:instrText xml:space="preserve"> PAGEREF _Toc28401 \h </w:instrText>
      </w:r>
      <w:r>
        <w:rPr>
          <w:color w:val="auto"/>
          <w:highlight w:val="none"/>
        </w:rPr>
        <w:fldChar w:fldCharType="separate"/>
      </w:r>
      <w:r>
        <w:rPr>
          <w:color w:val="auto"/>
          <w:highlight w:val="none"/>
        </w:rPr>
        <w:t>117</w:t>
      </w:r>
      <w:r>
        <w:rPr>
          <w:color w:val="auto"/>
          <w:highlight w:val="none"/>
        </w:rPr>
        <w:fldChar w:fldCharType="end"/>
      </w:r>
      <w:r>
        <w:rPr>
          <w:rFonts w:hint="eastAsia"/>
          <w:color w:val="auto"/>
          <w:highlight w:val="none"/>
        </w:rPr>
        <w:fldChar w:fldCharType="end"/>
      </w:r>
    </w:p>
    <w:p w14:paraId="5D846E7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_Toc29168 </w:instrText>
      </w:r>
      <w:r>
        <w:rPr>
          <w:rFonts w:hint="eastAsia"/>
          <w:color w:val="auto"/>
          <w:highlight w:val="none"/>
        </w:rPr>
        <w:fldChar w:fldCharType="separate"/>
      </w:r>
      <w:r>
        <w:rPr>
          <w:rFonts w:hint="eastAsia"/>
          <w:color w:val="auto"/>
          <w:highlight w:val="none"/>
          <w:lang w:val="en-US" w:eastAsia="zh-CN"/>
        </w:rPr>
        <w:t>第九节 信访维稳安全保卫管理要求</w:t>
      </w:r>
      <w:r>
        <w:rPr>
          <w:color w:val="auto"/>
          <w:highlight w:val="none"/>
        </w:rPr>
        <w:tab/>
      </w:r>
      <w:r>
        <w:rPr>
          <w:color w:val="auto"/>
          <w:highlight w:val="none"/>
        </w:rPr>
        <w:fldChar w:fldCharType="begin"/>
      </w:r>
      <w:r>
        <w:rPr>
          <w:color w:val="auto"/>
          <w:highlight w:val="none"/>
        </w:rPr>
        <w:instrText xml:space="preserve"> PAGEREF _Toc29168 \h </w:instrText>
      </w:r>
      <w:r>
        <w:rPr>
          <w:color w:val="auto"/>
          <w:highlight w:val="none"/>
        </w:rPr>
        <w:fldChar w:fldCharType="separate"/>
      </w:r>
      <w:r>
        <w:rPr>
          <w:color w:val="auto"/>
          <w:highlight w:val="none"/>
        </w:rPr>
        <w:t>119</w:t>
      </w:r>
      <w:r>
        <w:rPr>
          <w:color w:val="auto"/>
          <w:highlight w:val="none"/>
        </w:rPr>
        <w:fldChar w:fldCharType="end"/>
      </w:r>
      <w:r>
        <w:rPr>
          <w:rFonts w:hint="eastAsia"/>
          <w:color w:val="auto"/>
          <w:highlight w:val="none"/>
        </w:rPr>
        <w:fldChar w:fldCharType="end"/>
      </w:r>
    </w:p>
    <w:p w14:paraId="51FE5F2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_Toc10637 </w:instrText>
      </w:r>
      <w:r>
        <w:rPr>
          <w:rFonts w:hint="eastAsia"/>
          <w:color w:val="auto"/>
          <w:highlight w:val="none"/>
        </w:rPr>
        <w:fldChar w:fldCharType="separate"/>
      </w:r>
      <w:r>
        <w:rPr>
          <w:rFonts w:hint="eastAsia"/>
          <w:color w:val="auto"/>
          <w:highlight w:val="none"/>
          <w:lang w:val="en-US" w:eastAsia="zh-CN"/>
        </w:rPr>
        <w:t>第十节 依法经营廉洁合作的要求</w:t>
      </w:r>
      <w:r>
        <w:rPr>
          <w:color w:val="auto"/>
          <w:highlight w:val="none"/>
        </w:rPr>
        <w:tab/>
      </w:r>
      <w:r>
        <w:rPr>
          <w:color w:val="auto"/>
          <w:highlight w:val="none"/>
        </w:rPr>
        <w:fldChar w:fldCharType="begin"/>
      </w:r>
      <w:r>
        <w:rPr>
          <w:color w:val="auto"/>
          <w:highlight w:val="none"/>
        </w:rPr>
        <w:instrText xml:space="preserve"> PAGEREF _Toc10637 \h </w:instrText>
      </w:r>
      <w:r>
        <w:rPr>
          <w:color w:val="auto"/>
          <w:highlight w:val="none"/>
        </w:rPr>
        <w:fldChar w:fldCharType="separate"/>
      </w:r>
      <w:r>
        <w:rPr>
          <w:color w:val="auto"/>
          <w:highlight w:val="none"/>
        </w:rPr>
        <w:t>121</w:t>
      </w:r>
      <w:r>
        <w:rPr>
          <w:color w:val="auto"/>
          <w:highlight w:val="none"/>
        </w:rPr>
        <w:fldChar w:fldCharType="end"/>
      </w:r>
      <w:r>
        <w:rPr>
          <w:rFonts w:hint="eastAsia"/>
          <w:color w:val="auto"/>
          <w:highlight w:val="none"/>
        </w:rPr>
        <w:fldChar w:fldCharType="end"/>
      </w:r>
    </w:p>
    <w:p w14:paraId="7019694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_Toc14488 </w:instrText>
      </w:r>
      <w:r>
        <w:rPr>
          <w:rFonts w:hint="eastAsia"/>
          <w:color w:val="auto"/>
          <w:highlight w:val="none"/>
        </w:rPr>
        <w:fldChar w:fldCharType="separate"/>
      </w:r>
      <w:r>
        <w:rPr>
          <w:rFonts w:hint="eastAsia"/>
          <w:color w:val="auto"/>
          <w:highlight w:val="none"/>
          <w:lang w:val="en-US" w:eastAsia="zh-CN"/>
        </w:rPr>
        <w:t>第十一节 分包工程作业人员要求</w:t>
      </w:r>
      <w:r>
        <w:rPr>
          <w:color w:val="auto"/>
          <w:highlight w:val="none"/>
        </w:rPr>
        <w:tab/>
      </w:r>
      <w:r>
        <w:rPr>
          <w:color w:val="auto"/>
          <w:highlight w:val="none"/>
        </w:rPr>
        <w:fldChar w:fldCharType="begin"/>
      </w:r>
      <w:r>
        <w:rPr>
          <w:color w:val="auto"/>
          <w:highlight w:val="none"/>
        </w:rPr>
        <w:instrText xml:space="preserve"> PAGEREF _Toc14488 \h </w:instrText>
      </w:r>
      <w:r>
        <w:rPr>
          <w:color w:val="auto"/>
          <w:highlight w:val="none"/>
        </w:rPr>
        <w:fldChar w:fldCharType="separate"/>
      </w:r>
      <w:r>
        <w:rPr>
          <w:color w:val="auto"/>
          <w:highlight w:val="none"/>
        </w:rPr>
        <w:t>122</w:t>
      </w:r>
      <w:r>
        <w:rPr>
          <w:color w:val="auto"/>
          <w:highlight w:val="none"/>
        </w:rPr>
        <w:fldChar w:fldCharType="end"/>
      </w:r>
      <w:r>
        <w:rPr>
          <w:rFonts w:hint="eastAsia"/>
          <w:color w:val="auto"/>
          <w:highlight w:val="none"/>
        </w:rPr>
        <w:fldChar w:fldCharType="end"/>
      </w:r>
    </w:p>
    <w:p w14:paraId="543A026C">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_Toc17090 </w:instrText>
      </w:r>
      <w:r>
        <w:rPr>
          <w:rFonts w:hint="eastAsia"/>
          <w:color w:val="auto"/>
          <w:highlight w:val="none"/>
        </w:rPr>
        <w:fldChar w:fldCharType="separate"/>
      </w:r>
      <w:r>
        <w:rPr>
          <w:rFonts w:hint="eastAsia"/>
          <w:color w:val="auto"/>
          <w:highlight w:val="none"/>
          <w:lang w:val="en-US" w:eastAsia="zh-CN"/>
        </w:rPr>
        <w:t>第十二章 相关管理用表</w:t>
      </w:r>
      <w:r>
        <w:rPr>
          <w:color w:val="auto"/>
          <w:highlight w:val="none"/>
        </w:rPr>
        <w:tab/>
      </w:r>
      <w:r>
        <w:rPr>
          <w:color w:val="auto"/>
          <w:highlight w:val="none"/>
        </w:rPr>
        <w:fldChar w:fldCharType="begin"/>
      </w:r>
      <w:r>
        <w:rPr>
          <w:color w:val="auto"/>
          <w:highlight w:val="none"/>
        </w:rPr>
        <w:instrText xml:space="preserve"> PAGEREF _Toc17090 \h </w:instrText>
      </w:r>
      <w:r>
        <w:rPr>
          <w:color w:val="auto"/>
          <w:highlight w:val="none"/>
        </w:rPr>
        <w:fldChar w:fldCharType="separate"/>
      </w:r>
      <w:r>
        <w:rPr>
          <w:color w:val="auto"/>
          <w:highlight w:val="none"/>
        </w:rPr>
        <w:t>124</w:t>
      </w:r>
      <w:r>
        <w:rPr>
          <w:color w:val="auto"/>
          <w:highlight w:val="none"/>
        </w:rPr>
        <w:fldChar w:fldCharType="end"/>
      </w:r>
      <w:r>
        <w:rPr>
          <w:rFonts w:hint="eastAsia"/>
          <w:color w:val="auto"/>
          <w:highlight w:val="none"/>
        </w:rPr>
        <w:fldChar w:fldCharType="end"/>
      </w:r>
    </w:p>
    <w:p w14:paraId="58F5D5B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_Toc13203 </w:instrText>
      </w:r>
      <w:r>
        <w:rPr>
          <w:rFonts w:hint="eastAsia"/>
          <w:color w:val="auto"/>
          <w:highlight w:val="none"/>
        </w:rPr>
        <w:fldChar w:fldCharType="separate"/>
      </w:r>
      <w:r>
        <w:rPr>
          <w:rFonts w:hint="eastAsia"/>
          <w:color w:val="auto"/>
          <w:highlight w:val="none"/>
          <w:lang w:val="en-US" w:eastAsia="zh-CN"/>
        </w:rPr>
        <w:t>第二章 特定要求</w:t>
      </w:r>
      <w:r>
        <w:rPr>
          <w:color w:val="auto"/>
          <w:highlight w:val="none"/>
        </w:rPr>
        <w:tab/>
      </w:r>
      <w:r>
        <w:rPr>
          <w:color w:val="auto"/>
          <w:highlight w:val="none"/>
        </w:rPr>
        <w:fldChar w:fldCharType="begin"/>
      </w:r>
      <w:r>
        <w:rPr>
          <w:color w:val="auto"/>
          <w:highlight w:val="none"/>
        </w:rPr>
        <w:instrText xml:space="preserve"> PAGEREF _Toc13203 \h </w:instrText>
      </w:r>
      <w:r>
        <w:rPr>
          <w:color w:val="auto"/>
          <w:highlight w:val="none"/>
        </w:rPr>
        <w:fldChar w:fldCharType="separate"/>
      </w:r>
      <w:r>
        <w:rPr>
          <w:color w:val="auto"/>
          <w:highlight w:val="none"/>
        </w:rPr>
        <w:t>137</w:t>
      </w:r>
      <w:r>
        <w:rPr>
          <w:color w:val="auto"/>
          <w:highlight w:val="none"/>
        </w:rPr>
        <w:fldChar w:fldCharType="end"/>
      </w:r>
      <w:r>
        <w:rPr>
          <w:rFonts w:hint="eastAsia"/>
          <w:color w:val="auto"/>
          <w:highlight w:val="none"/>
        </w:rPr>
        <w:fldChar w:fldCharType="end"/>
      </w:r>
    </w:p>
    <w:p w14:paraId="6089BE4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_Toc21415 </w:instrText>
      </w:r>
      <w:r>
        <w:rPr>
          <w:rFonts w:hint="eastAsia"/>
          <w:color w:val="auto"/>
          <w:highlight w:val="none"/>
        </w:rPr>
        <w:fldChar w:fldCharType="separate"/>
      </w:r>
      <w:r>
        <w:rPr>
          <w:rFonts w:hint="eastAsia"/>
          <w:color w:val="auto"/>
          <w:highlight w:val="none"/>
          <w:lang w:val="en-US" w:eastAsia="zh-CN"/>
        </w:rPr>
        <w:t>第一节 安全管理相关要求</w:t>
      </w:r>
      <w:r>
        <w:rPr>
          <w:color w:val="auto"/>
          <w:highlight w:val="none"/>
        </w:rPr>
        <w:tab/>
      </w:r>
      <w:r>
        <w:rPr>
          <w:color w:val="auto"/>
          <w:highlight w:val="none"/>
        </w:rPr>
        <w:fldChar w:fldCharType="begin"/>
      </w:r>
      <w:r>
        <w:rPr>
          <w:color w:val="auto"/>
          <w:highlight w:val="none"/>
        </w:rPr>
        <w:instrText xml:space="preserve"> PAGEREF _Toc21415 \h </w:instrText>
      </w:r>
      <w:r>
        <w:rPr>
          <w:color w:val="auto"/>
          <w:highlight w:val="none"/>
        </w:rPr>
        <w:fldChar w:fldCharType="separate"/>
      </w:r>
      <w:r>
        <w:rPr>
          <w:color w:val="auto"/>
          <w:highlight w:val="none"/>
        </w:rPr>
        <w:t>137</w:t>
      </w:r>
      <w:r>
        <w:rPr>
          <w:color w:val="auto"/>
          <w:highlight w:val="none"/>
        </w:rPr>
        <w:fldChar w:fldCharType="end"/>
      </w:r>
      <w:r>
        <w:rPr>
          <w:rFonts w:hint="eastAsia"/>
          <w:color w:val="auto"/>
          <w:highlight w:val="none"/>
        </w:rPr>
        <w:fldChar w:fldCharType="end"/>
      </w:r>
    </w:p>
    <w:p w14:paraId="56E5D681">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_Toc31363 </w:instrText>
      </w:r>
      <w:r>
        <w:rPr>
          <w:rFonts w:hint="eastAsia"/>
          <w:color w:val="auto"/>
          <w:highlight w:val="none"/>
        </w:rPr>
        <w:fldChar w:fldCharType="separate"/>
      </w:r>
      <w:r>
        <w:rPr>
          <w:rFonts w:hint="eastAsia"/>
          <w:color w:val="auto"/>
          <w:highlight w:val="none"/>
          <w:lang w:val="en-US" w:eastAsia="zh-CN"/>
        </w:rPr>
        <w:t>1.安全生产风险管理要求</w:t>
      </w:r>
      <w:r>
        <w:rPr>
          <w:color w:val="auto"/>
          <w:highlight w:val="none"/>
        </w:rPr>
        <w:tab/>
      </w:r>
      <w:r>
        <w:rPr>
          <w:color w:val="auto"/>
          <w:highlight w:val="none"/>
        </w:rPr>
        <w:fldChar w:fldCharType="begin"/>
      </w:r>
      <w:r>
        <w:rPr>
          <w:color w:val="auto"/>
          <w:highlight w:val="none"/>
        </w:rPr>
        <w:instrText xml:space="preserve"> PAGEREF _Toc31363 \h </w:instrText>
      </w:r>
      <w:r>
        <w:rPr>
          <w:color w:val="auto"/>
          <w:highlight w:val="none"/>
        </w:rPr>
        <w:fldChar w:fldCharType="separate"/>
      </w:r>
      <w:r>
        <w:rPr>
          <w:color w:val="auto"/>
          <w:highlight w:val="none"/>
        </w:rPr>
        <w:t>137</w:t>
      </w:r>
      <w:r>
        <w:rPr>
          <w:color w:val="auto"/>
          <w:highlight w:val="none"/>
        </w:rPr>
        <w:fldChar w:fldCharType="end"/>
      </w:r>
      <w:r>
        <w:rPr>
          <w:rFonts w:hint="eastAsia"/>
          <w:color w:val="auto"/>
          <w:highlight w:val="none"/>
        </w:rPr>
        <w:fldChar w:fldCharType="end"/>
      </w:r>
    </w:p>
    <w:p w14:paraId="1F5CC2F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_Toc5270 </w:instrText>
      </w:r>
      <w:r>
        <w:rPr>
          <w:rFonts w:hint="eastAsia"/>
          <w:color w:val="auto"/>
          <w:highlight w:val="none"/>
        </w:rPr>
        <w:fldChar w:fldCharType="separate"/>
      </w:r>
      <w:r>
        <w:rPr>
          <w:rFonts w:hint="eastAsia"/>
          <w:color w:val="auto"/>
          <w:highlight w:val="none"/>
          <w:lang w:val="en-US" w:eastAsia="zh-CN"/>
        </w:rPr>
        <w:t>2.生产作业区域消防及森林防火安全管理要求</w:t>
      </w:r>
      <w:r>
        <w:rPr>
          <w:color w:val="auto"/>
          <w:highlight w:val="none"/>
        </w:rPr>
        <w:tab/>
      </w:r>
      <w:r>
        <w:rPr>
          <w:color w:val="auto"/>
          <w:highlight w:val="none"/>
        </w:rPr>
        <w:fldChar w:fldCharType="begin"/>
      </w:r>
      <w:r>
        <w:rPr>
          <w:color w:val="auto"/>
          <w:highlight w:val="none"/>
        </w:rPr>
        <w:instrText xml:space="preserve"> PAGEREF _Toc5270 \h </w:instrText>
      </w:r>
      <w:r>
        <w:rPr>
          <w:color w:val="auto"/>
          <w:highlight w:val="none"/>
        </w:rPr>
        <w:fldChar w:fldCharType="separate"/>
      </w:r>
      <w:r>
        <w:rPr>
          <w:color w:val="auto"/>
          <w:highlight w:val="none"/>
        </w:rPr>
        <w:t>137</w:t>
      </w:r>
      <w:r>
        <w:rPr>
          <w:color w:val="auto"/>
          <w:highlight w:val="none"/>
        </w:rPr>
        <w:fldChar w:fldCharType="end"/>
      </w:r>
      <w:r>
        <w:rPr>
          <w:rFonts w:hint="eastAsia"/>
          <w:color w:val="auto"/>
          <w:highlight w:val="none"/>
        </w:rPr>
        <w:fldChar w:fldCharType="end"/>
      </w:r>
    </w:p>
    <w:p w14:paraId="199B55E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_Toc28311 </w:instrText>
      </w:r>
      <w:r>
        <w:rPr>
          <w:rFonts w:hint="eastAsia"/>
          <w:color w:val="auto"/>
          <w:highlight w:val="none"/>
        </w:rPr>
        <w:fldChar w:fldCharType="separate"/>
      </w:r>
      <w:r>
        <w:rPr>
          <w:rFonts w:hint="eastAsia"/>
          <w:color w:val="auto"/>
          <w:highlight w:val="none"/>
          <w:lang w:val="en-US" w:eastAsia="zh-CN"/>
        </w:rPr>
        <w:t>3.特殊天气施工安全管理要求</w:t>
      </w:r>
      <w:r>
        <w:rPr>
          <w:color w:val="auto"/>
          <w:highlight w:val="none"/>
        </w:rPr>
        <w:tab/>
      </w:r>
      <w:r>
        <w:rPr>
          <w:color w:val="auto"/>
          <w:highlight w:val="none"/>
        </w:rPr>
        <w:fldChar w:fldCharType="begin"/>
      </w:r>
      <w:r>
        <w:rPr>
          <w:color w:val="auto"/>
          <w:highlight w:val="none"/>
        </w:rPr>
        <w:instrText xml:space="preserve"> PAGEREF _Toc28311 \h </w:instrText>
      </w:r>
      <w:r>
        <w:rPr>
          <w:color w:val="auto"/>
          <w:highlight w:val="none"/>
        </w:rPr>
        <w:fldChar w:fldCharType="separate"/>
      </w:r>
      <w:r>
        <w:rPr>
          <w:color w:val="auto"/>
          <w:highlight w:val="none"/>
        </w:rPr>
        <w:t>137</w:t>
      </w:r>
      <w:r>
        <w:rPr>
          <w:color w:val="auto"/>
          <w:highlight w:val="none"/>
        </w:rPr>
        <w:fldChar w:fldCharType="end"/>
      </w:r>
      <w:r>
        <w:rPr>
          <w:rFonts w:hint="eastAsia"/>
          <w:color w:val="auto"/>
          <w:highlight w:val="none"/>
        </w:rPr>
        <w:fldChar w:fldCharType="end"/>
      </w:r>
    </w:p>
    <w:p w14:paraId="58620FFE">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_Toc11095 </w:instrText>
      </w:r>
      <w:r>
        <w:rPr>
          <w:rFonts w:hint="eastAsia"/>
          <w:color w:val="auto"/>
          <w:highlight w:val="none"/>
        </w:rPr>
        <w:fldChar w:fldCharType="separate"/>
      </w:r>
      <w:r>
        <w:rPr>
          <w:rFonts w:hint="eastAsia"/>
          <w:color w:val="auto"/>
          <w:highlight w:val="none"/>
          <w:lang w:val="en-US" w:eastAsia="zh-CN"/>
        </w:rPr>
        <w:t>4.职业健康管理工作要求</w:t>
      </w:r>
      <w:r>
        <w:rPr>
          <w:color w:val="auto"/>
          <w:highlight w:val="none"/>
        </w:rPr>
        <w:tab/>
      </w:r>
      <w:r>
        <w:rPr>
          <w:color w:val="auto"/>
          <w:highlight w:val="none"/>
        </w:rPr>
        <w:fldChar w:fldCharType="begin"/>
      </w:r>
      <w:r>
        <w:rPr>
          <w:color w:val="auto"/>
          <w:highlight w:val="none"/>
        </w:rPr>
        <w:instrText xml:space="preserve"> PAGEREF _Toc11095 \h </w:instrText>
      </w:r>
      <w:r>
        <w:rPr>
          <w:color w:val="auto"/>
          <w:highlight w:val="none"/>
        </w:rPr>
        <w:fldChar w:fldCharType="separate"/>
      </w:r>
      <w:r>
        <w:rPr>
          <w:color w:val="auto"/>
          <w:highlight w:val="none"/>
        </w:rPr>
        <w:t>137</w:t>
      </w:r>
      <w:r>
        <w:rPr>
          <w:color w:val="auto"/>
          <w:highlight w:val="none"/>
        </w:rPr>
        <w:fldChar w:fldCharType="end"/>
      </w:r>
      <w:r>
        <w:rPr>
          <w:rFonts w:hint="eastAsia"/>
          <w:color w:val="auto"/>
          <w:highlight w:val="none"/>
        </w:rPr>
        <w:fldChar w:fldCharType="end"/>
      </w:r>
    </w:p>
    <w:p w14:paraId="4788BBE9">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_Toc2690 </w:instrText>
      </w:r>
      <w:r>
        <w:rPr>
          <w:rFonts w:hint="eastAsia"/>
          <w:color w:val="auto"/>
          <w:highlight w:val="none"/>
        </w:rPr>
        <w:fldChar w:fldCharType="separate"/>
      </w:r>
      <w:r>
        <w:rPr>
          <w:rFonts w:hint="eastAsia"/>
          <w:color w:val="auto"/>
          <w:highlight w:val="none"/>
          <w:lang w:val="en-US" w:eastAsia="zh-CN"/>
        </w:rPr>
        <w:t>1.</w:t>
      </w:r>
      <w:r>
        <w:rPr>
          <w:rFonts w:hint="eastAsia"/>
          <w:color w:val="auto"/>
          <w:highlight w:val="none"/>
        </w:rPr>
        <w:t>合同结算管理要求附表</w:t>
      </w:r>
      <w:r>
        <w:rPr>
          <w:color w:val="auto"/>
          <w:highlight w:val="none"/>
        </w:rPr>
        <w:tab/>
      </w:r>
      <w:r>
        <w:rPr>
          <w:color w:val="auto"/>
          <w:highlight w:val="none"/>
        </w:rPr>
        <w:fldChar w:fldCharType="begin"/>
      </w:r>
      <w:r>
        <w:rPr>
          <w:color w:val="auto"/>
          <w:highlight w:val="none"/>
        </w:rPr>
        <w:instrText xml:space="preserve"> PAGEREF _Toc2690 \h </w:instrText>
      </w:r>
      <w:r>
        <w:rPr>
          <w:color w:val="auto"/>
          <w:highlight w:val="none"/>
        </w:rPr>
        <w:fldChar w:fldCharType="separate"/>
      </w:r>
      <w:r>
        <w:rPr>
          <w:color w:val="auto"/>
          <w:highlight w:val="none"/>
        </w:rPr>
        <w:t>139</w:t>
      </w:r>
      <w:r>
        <w:rPr>
          <w:color w:val="auto"/>
          <w:highlight w:val="none"/>
        </w:rPr>
        <w:fldChar w:fldCharType="end"/>
      </w:r>
      <w:r>
        <w:rPr>
          <w:rFonts w:hint="eastAsia"/>
          <w:color w:val="auto"/>
          <w:highlight w:val="none"/>
        </w:rPr>
        <w:fldChar w:fldCharType="end"/>
      </w:r>
    </w:p>
    <w:p w14:paraId="3710281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_Toc2992 </w:instrText>
      </w:r>
      <w:r>
        <w:rPr>
          <w:rFonts w:hint="eastAsia"/>
          <w:color w:val="auto"/>
          <w:highlight w:val="none"/>
        </w:rPr>
        <w:fldChar w:fldCharType="separate"/>
      </w:r>
      <w:r>
        <w:rPr>
          <w:rFonts w:hint="eastAsia"/>
          <w:color w:val="auto"/>
          <w:highlight w:val="none"/>
          <w:lang w:val="en-US" w:eastAsia="zh-CN"/>
        </w:rPr>
        <w:t>2.合同签证管理要求附表</w:t>
      </w:r>
      <w:r>
        <w:rPr>
          <w:color w:val="auto"/>
          <w:highlight w:val="none"/>
        </w:rPr>
        <w:tab/>
      </w:r>
      <w:r>
        <w:rPr>
          <w:color w:val="auto"/>
          <w:highlight w:val="none"/>
        </w:rPr>
        <w:fldChar w:fldCharType="begin"/>
      </w:r>
      <w:r>
        <w:rPr>
          <w:color w:val="auto"/>
          <w:highlight w:val="none"/>
        </w:rPr>
        <w:instrText xml:space="preserve"> PAGEREF _Toc2992 \h </w:instrText>
      </w:r>
      <w:r>
        <w:rPr>
          <w:color w:val="auto"/>
          <w:highlight w:val="none"/>
        </w:rPr>
        <w:fldChar w:fldCharType="separate"/>
      </w:r>
      <w:r>
        <w:rPr>
          <w:color w:val="auto"/>
          <w:highlight w:val="none"/>
        </w:rPr>
        <w:t>139</w:t>
      </w:r>
      <w:r>
        <w:rPr>
          <w:color w:val="auto"/>
          <w:highlight w:val="none"/>
        </w:rPr>
        <w:fldChar w:fldCharType="end"/>
      </w:r>
      <w:r>
        <w:rPr>
          <w:rFonts w:hint="eastAsia"/>
          <w:color w:val="auto"/>
          <w:highlight w:val="none"/>
        </w:rPr>
        <w:fldChar w:fldCharType="end"/>
      </w:r>
    </w:p>
    <w:p w14:paraId="7A0C6B00">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_Toc20296 </w:instrText>
      </w:r>
      <w:r>
        <w:rPr>
          <w:rFonts w:hint="eastAsia"/>
          <w:color w:val="auto"/>
          <w:highlight w:val="none"/>
        </w:rPr>
        <w:fldChar w:fldCharType="separate"/>
      </w:r>
      <w:r>
        <w:rPr>
          <w:rFonts w:hint="eastAsia"/>
          <w:color w:val="auto"/>
          <w:highlight w:val="none"/>
          <w:lang w:val="en-US" w:eastAsia="zh-CN"/>
        </w:rPr>
        <w:t>3.合同甲供料管理要求附表</w:t>
      </w:r>
      <w:r>
        <w:rPr>
          <w:color w:val="auto"/>
          <w:highlight w:val="none"/>
        </w:rPr>
        <w:tab/>
      </w:r>
      <w:r>
        <w:rPr>
          <w:color w:val="auto"/>
          <w:highlight w:val="none"/>
        </w:rPr>
        <w:fldChar w:fldCharType="begin"/>
      </w:r>
      <w:r>
        <w:rPr>
          <w:color w:val="auto"/>
          <w:highlight w:val="none"/>
        </w:rPr>
        <w:instrText xml:space="preserve"> PAGEREF _Toc20296 \h </w:instrText>
      </w:r>
      <w:r>
        <w:rPr>
          <w:color w:val="auto"/>
          <w:highlight w:val="none"/>
        </w:rPr>
        <w:fldChar w:fldCharType="separate"/>
      </w:r>
      <w:r>
        <w:rPr>
          <w:color w:val="auto"/>
          <w:highlight w:val="none"/>
        </w:rPr>
        <w:t>139</w:t>
      </w:r>
      <w:r>
        <w:rPr>
          <w:color w:val="auto"/>
          <w:highlight w:val="none"/>
        </w:rPr>
        <w:fldChar w:fldCharType="end"/>
      </w:r>
      <w:r>
        <w:rPr>
          <w:rFonts w:hint="eastAsia"/>
          <w:color w:val="auto"/>
          <w:highlight w:val="none"/>
        </w:rPr>
        <w:fldChar w:fldCharType="end"/>
      </w:r>
    </w:p>
    <w:p w14:paraId="35749263">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_Toc1416 </w:instrText>
      </w:r>
      <w:r>
        <w:rPr>
          <w:rFonts w:hint="eastAsia"/>
          <w:color w:val="auto"/>
          <w:highlight w:val="none"/>
        </w:rPr>
        <w:fldChar w:fldCharType="separate"/>
      </w:r>
      <w:r>
        <w:rPr>
          <w:rFonts w:hint="eastAsia"/>
          <w:color w:val="auto"/>
          <w:highlight w:val="none"/>
        </w:rPr>
        <w:t>第三</w:t>
      </w:r>
      <w:r>
        <w:rPr>
          <w:rFonts w:hint="eastAsia"/>
          <w:color w:val="auto"/>
          <w:highlight w:val="none"/>
          <w:lang w:val="en-US" w:eastAsia="zh-CN"/>
        </w:rPr>
        <w:t>篇</w:t>
      </w:r>
      <w:r>
        <w:rPr>
          <w:rFonts w:hint="eastAsia"/>
          <w:color w:val="auto"/>
          <w:highlight w:val="none"/>
        </w:rPr>
        <w:t xml:space="preserve">  建设工程施工专业分包合同</w:t>
      </w:r>
      <w:r>
        <w:rPr>
          <w:rFonts w:hint="eastAsia"/>
          <w:color w:val="auto"/>
          <w:highlight w:val="none"/>
          <w:lang w:val="en-US" w:eastAsia="zh-CN"/>
        </w:rPr>
        <w:t>范本</w:t>
      </w:r>
      <w:r>
        <w:rPr>
          <w:color w:val="auto"/>
          <w:highlight w:val="none"/>
        </w:rPr>
        <w:tab/>
      </w:r>
      <w:r>
        <w:rPr>
          <w:color w:val="auto"/>
          <w:highlight w:val="none"/>
        </w:rPr>
        <w:fldChar w:fldCharType="begin"/>
      </w:r>
      <w:r>
        <w:rPr>
          <w:color w:val="auto"/>
          <w:highlight w:val="none"/>
        </w:rPr>
        <w:instrText xml:space="preserve"> PAGEREF _Toc1416 \h </w:instrText>
      </w:r>
      <w:r>
        <w:rPr>
          <w:color w:val="auto"/>
          <w:highlight w:val="none"/>
        </w:rPr>
        <w:fldChar w:fldCharType="separate"/>
      </w:r>
      <w:r>
        <w:rPr>
          <w:color w:val="auto"/>
          <w:highlight w:val="none"/>
        </w:rPr>
        <w:t>140</w:t>
      </w:r>
      <w:r>
        <w:rPr>
          <w:color w:val="auto"/>
          <w:highlight w:val="none"/>
        </w:rPr>
        <w:fldChar w:fldCharType="end"/>
      </w:r>
      <w:r>
        <w:rPr>
          <w:rFonts w:hint="eastAsia"/>
          <w:color w:val="auto"/>
          <w:highlight w:val="none"/>
        </w:rPr>
        <w:fldChar w:fldCharType="end"/>
      </w:r>
    </w:p>
    <w:p w14:paraId="4DEE00BA">
      <w:pPr>
        <w:pStyle w:val="13"/>
        <w:bidi w:val="0"/>
        <w:rPr>
          <w:rFonts w:hint="eastAsia" w:ascii="宋体" w:hAnsi="宋体" w:eastAsia="宋体" w:cs="宋体"/>
          <w:b w:val="0"/>
          <w:bCs w:val="0"/>
          <w:color w:val="auto"/>
          <w:szCs w:val="24"/>
          <w:highlight w:val="none"/>
        </w:rPr>
      </w:pPr>
      <w:r>
        <w:rPr>
          <w:rFonts w:hint="eastAsia"/>
          <w:color w:val="auto"/>
          <w:highlight w:val="none"/>
        </w:rPr>
        <w:fldChar w:fldCharType="end"/>
      </w:r>
    </w:p>
    <w:p w14:paraId="6191BB19">
      <w:pPr>
        <w:bidi w:val="0"/>
        <w:jc w:val="center"/>
        <w:rPr>
          <w:rFonts w:hint="eastAsia" w:ascii="宋体" w:hAnsi="宋体" w:eastAsia="宋体" w:cs="宋体"/>
          <w:b w:val="0"/>
          <w:bCs w:val="0"/>
          <w:color w:val="auto"/>
          <w:szCs w:val="24"/>
          <w:highlight w:val="none"/>
        </w:rPr>
      </w:pPr>
    </w:p>
    <w:p w14:paraId="2E4532E1">
      <w:pPr>
        <w:bidi w:val="0"/>
        <w:jc w:val="center"/>
        <w:rPr>
          <w:rFonts w:hint="eastAsia" w:ascii="宋体" w:hAnsi="宋体" w:eastAsia="宋体" w:cs="宋体"/>
          <w:b w:val="0"/>
          <w:bCs w:val="0"/>
          <w:color w:val="auto"/>
          <w:szCs w:val="24"/>
          <w:highlight w:val="none"/>
        </w:rPr>
      </w:pPr>
    </w:p>
    <w:p w14:paraId="3BFF7F81">
      <w:pPr>
        <w:bidi w:val="0"/>
        <w:jc w:val="center"/>
        <w:rPr>
          <w:rFonts w:hint="eastAsia" w:ascii="宋体" w:hAnsi="宋体" w:eastAsia="宋体" w:cs="宋体"/>
          <w:b w:val="0"/>
          <w:bCs w:val="0"/>
          <w:color w:val="auto"/>
          <w:szCs w:val="24"/>
          <w:highlight w:val="none"/>
        </w:rPr>
      </w:pPr>
    </w:p>
    <w:p w14:paraId="25A73AE1">
      <w:pPr>
        <w:bidi w:val="0"/>
        <w:jc w:val="center"/>
        <w:rPr>
          <w:rFonts w:hint="eastAsia" w:ascii="宋体" w:hAnsi="宋体" w:eastAsia="宋体" w:cs="宋体"/>
          <w:b w:val="0"/>
          <w:bCs w:val="0"/>
          <w:color w:val="auto"/>
          <w:szCs w:val="24"/>
          <w:highlight w:val="none"/>
        </w:rPr>
      </w:pPr>
    </w:p>
    <w:p w14:paraId="75D71340">
      <w:pPr>
        <w:bidi w:val="0"/>
        <w:jc w:val="center"/>
        <w:rPr>
          <w:rFonts w:hint="eastAsia" w:ascii="宋体" w:hAnsi="宋体" w:eastAsia="宋体" w:cs="宋体"/>
          <w:b w:val="0"/>
          <w:bCs w:val="0"/>
          <w:color w:val="auto"/>
          <w:szCs w:val="24"/>
          <w:highlight w:val="none"/>
        </w:rPr>
      </w:pPr>
    </w:p>
    <w:p w14:paraId="367C873E">
      <w:pPr>
        <w:bidi w:val="0"/>
        <w:jc w:val="center"/>
        <w:rPr>
          <w:rFonts w:hint="eastAsia" w:ascii="宋体" w:hAnsi="宋体" w:eastAsia="宋体" w:cs="宋体"/>
          <w:b w:val="0"/>
          <w:bCs w:val="0"/>
          <w:color w:val="auto"/>
          <w:szCs w:val="24"/>
          <w:highlight w:val="none"/>
        </w:rPr>
      </w:pPr>
    </w:p>
    <w:p w14:paraId="3064FE43">
      <w:pPr>
        <w:bidi w:val="0"/>
        <w:jc w:val="center"/>
        <w:rPr>
          <w:rFonts w:hint="eastAsia" w:ascii="宋体" w:hAnsi="宋体" w:eastAsia="宋体" w:cs="宋体"/>
          <w:b w:val="0"/>
          <w:bCs w:val="0"/>
          <w:color w:val="auto"/>
          <w:szCs w:val="24"/>
          <w:highlight w:val="none"/>
        </w:rPr>
      </w:pPr>
    </w:p>
    <w:p w14:paraId="2A72D5A5">
      <w:pPr>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rPr>
        <w:br w:type="page"/>
      </w:r>
    </w:p>
    <w:p w14:paraId="494D2D3B">
      <w:pPr>
        <w:pStyle w:val="5"/>
        <w:rPr>
          <w:rFonts w:hint="eastAsia"/>
          <w:color w:val="auto"/>
          <w:highlight w:val="none"/>
        </w:rPr>
      </w:pPr>
    </w:p>
    <w:p w14:paraId="4188D39B">
      <w:pPr>
        <w:bidi w:val="0"/>
        <w:jc w:val="center"/>
        <w:rPr>
          <w:rFonts w:hint="eastAsia" w:ascii="宋体" w:hAnsi="宋体" w:eastAsia="宋体" w:cs="宋体"/>
          <w:b w:val="0"/>
          <w:bCs w:val="0"/>
          <w:color w:val="auto"/>
          <w:szCs w:val="24"/>
          <w:highlight w:val="none"/>
        </w:rPr>
      </w:pPr>
    </w:p>
    <w:p w14:paraId="6D81DDDF">
      <w:pPr>
        <w:bidi w:val="0"/>
        <w:jc w:val="center"/>
        <w:rPr>
          <w:rFonts w:hint="eastAsia" w:ascii="宋体" w:hAnsi="宋体" w:eastAsia="宋体" w:cs="宋体"/>
          <w:b w:val="0"/>
          <w:bCs w:val="0"/>
          <w:color w:val="auto"/>
          <w:szCs w:val="24"/>
          <w:highlight w:val="none"/>
        </w:rPr>
      </w:pPr>
    </w:p>
    <w:p w14:paraId="616ACF4B">
      <w:pPr>
        <w:bidi w:val="0"/>
        <w:jc w:val="center"/>
        <w:rPr>
          <w:rFonts w:hint="eastAsia" w:ascii="宋体" w:hAnsi="宋体" w:eastAsia="宋体" w:cs="宋体"/>
          <w:b w:val="0"/>
          <w:bCs w:val="0"/>
          <w:color w:val="auto"/>
          <w:szCs w:val="24"/>
          <w:highlight w:val="none"/>
        </w:rPr>
      </w:pPr>
    </w:p>
    <w:p w14:paraId="17C931BA">
      <w:pPr>
        <w:bidi w:val="0"/>
        <w:jc w:val="center"/>
        <w:rPr>
          <w:rFonts w:hint="eastAsia" w:ascii="宋体" w:hAnsi="宋体" w:eastAsia="宋体" w:cs="宋体"/>
          <w:b w:val="0"/>
          <w:bCs w:val="0"/>
          <w:color w:val="auto"/>
          <w:szCs w:val="24"/>
          <w:highlight w:val="none"/>
        </w:rPr>
      </w:pPr>
    </w:p>
    <w:p w14:paraId="3CFC1218">
      <w:pPr>
        <w:bidi w:val="0"/>
        <w:jc w:val="center"/>
        <w:rPr>
          <w:rFonts w:hint="eastAsia" w:ascii="宋体" w:hAnsi="宋体" w:eastAsia="宋体" w:cs="宋体"/>
          <w:b w:val="0"/>
          <w:bCs w:val="0"/>
          <w:color w:val="auto"/>
          <w:szCs w:val="24"/>
          <w:highlight w:val="none"/>
        </w:rPr>
      </w:pPr>
    </w:p>
    <w:p w14:paraId="22F4E55A">
      <w:pPr>
        <w:bidi w:val="0"/>
        <w:jc w:val="center"/>
        <w:outlineLvl w:val="0"/>
        <w:rPr>
          <w:rFonts w:hint="eastAsia" w:ascii="宋体" w:hAnsi="宋体" w:eastAsia="宋体" w:cs="宋体"/>
          <w:b/>
          <w:bCs/>
          <w:color w:val="auto"/>
          <w:sz w:val="32"/>
          <w:szCs w:val="32"/>
          <w:highlight w:val="none"/>
        </w:rPr>
        <w:sectPr>
          <w:headerReference r:id="rId3" w:type="default"/>
          <w:footerReference r:id="rId4" w:type="default"/>
          <w:pgSz w:w="11905" w:h="16838"/>
          <w:pgMar w:top="1440" w:right="1797" w:bottom="1440" w:left="1177" w:header="851" w:footer="992" w:gutter="567"/>
          <w:pgBorders>
            <w:top w:val="none" w:sz="0" w:space="0"/>
            <w:left w:val="none" w:sz="0" w:space="0"/>
            <w:bottom w:val="none" w:sz="0" w:space="0"/>
            <w:right w:val="none" w:sz="0" w:space="0"/>
          </w:pgBorders>
          <w:pgNumType w:fmt="decimal" w:start="1"/>
          <w:cols w:space="720" w:num="1"/>
          <w:rtlGutter w:val="0"/>
          <w:docGrid w:type="lines" w:linePitch="317" w:charSpace="0"/>
        </w:sectPr>
      </w:pPr>
      <w:bookmarkStart w:id="1" w:name="_Toc29780"/>
      <w:r>
        <w:rPr>
          <w:rFonts w:hint="eastAsia" w:ascii="宋体" w:hAnsi="宋体" w:eastAsia="宋体" w:cs="宋体"/>
          <w:b/>
          <w:bCs/>
          <w:color w:val="auto"/>
          <w:sz w:val="32"/>
          <w:szCs w:val="32"/>
          <w:highlight w:val="none"/>
        </w:rPr>
        <w:t>第一</w:t>
      </w:r>
      <w:r>
        <w:rPr>
          <w:rFonts w:hint="eastAsia" w:ascii="宋体" w:hAnsi="宋体" w:eastAsia="宋体" w:cs="宋体"/>
          <w:b/>
          <w:bCs/>
          <w:color w:val="auto"/>
          <w:sz w:val="32"/>
          <w:szCs w:val="32"/>
          <w:highlight w:val="none"/>
          <w:lang w:val="en-US" w:eastAsia="zh-CN"/>
        </w:rPr>
        <w:t>篇</w:t>
      </w:r>
      <w:r>
        <w:rPr>
          <w:rFonts w:hint="eastAsia" w:ascii="宋体" w:hAnsi="宋体" w:eastAsia="宋体" w:cs="宋体"/>
          <w:b/>
          <w:bCs/>
          <w:color w:val="auto"/>
          <w:sz w:val="32"/>
          <w:szCs w:val="32"/>
          <w:highlight w:val="none"/>
        </w:rPr>
        <w:t xml:space="preserve">  招标文件正文</w:t>
      </w:r>
      <w:bookmarkEnd w:id="1"/>
    </w:p>
    <w:bookmarkEnd w:id="0"/>
    <w:p w14:paraId="1675D5BB">
      <w:pPr>
        <w:pStyle w:val="3"/>
        <w:spacing w:before="240" w:after="0" w:line="480" w:lineRule="auto"/>
        <w:ind w:left="-540" w:leftChars="-257" w:right="-504" w:rightChars="-240" w:firstLine="539" w:firstLineChars="122"/>
        <w:jc w:val="center"/>
        <w:rPr>
          <w:rFonts w:hint="eastAsia" w:ascii="宋体" w:hAnsi="宋体" w:eastAsia="方正小标宋简体"/>
          <w:b/>
          <w:bCs w:val="0"/>
          <w:color w:val="auto"/>
          <w:highlight w:val="none"/>
          <w:lang w:val="en-US" w:eastAsia="zh-CN"/>
        </w:rPr>
      </w:pPr>
      <w:bookmarkStart w:id="2" w:name="_Toc24086"/>
      <w:bookmarkStart w:id="3" w:name="_Toc30614"/>
      <w:bookmarkStart w:id="4" w:name="_Toc9066"/>
      <w:bookmarkStart w:id="5" w:name="_Toc16586"/>
      <w:bookmarkStart w:id="6" w:name="_Toc19235"/>
      <w:bookmarkStart w:id="7" w:name="_Toc17112"/>
      <w:bookmarkStart w:id="8" w:name="_Toc10892"/>
      <w:bookmarkStart w:id="9" w:name="_Toc11884"/>
      <w:bookmarkStart w:id="10" w:name="_Toc23163"/>
      <w:bookmarkStart w:id="11" w:name="_Toc30692"/>
      <w:bookmarkStart w:id="12" w:name="_Toc20770"/>
      <w:bookmarkStart w:id="13" w:name="_Toc1312"/>
      <w:bookmarkStart w:id="14" w:name="_Toc26212"/>
      <w:bookmarkStart w:id="15" w:name="_Toc17925"/>
      <w:bookmarkStart w:id="16" w:name="_Toc29759"/>
      <w:r>
        <w:rPr>
          <w:rFonts w:hint="eastAsia" w:ascii="宋体" w:hAnsi="宋体"/>
          <w:b/>
          <w:bCs w:val="0"/>
          <w:color w:val="auto"/>
          <w:highlight w:val="none"/>
        </w:rPr>
        <w:t xml:space="preserve">第一章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rFonts w:hint="eastAsia" w:ascii="宋体" w:hAnsi="宋体"/>
          <w:b/>
          <w:bCs w:val="0"/>
          <w:color w:val="auto"/>
          <w:highlight w:val="none"/>
          <w:lang w:val="en-US" w:eastAsia="zh-CN"/>
        </w:rPr>
        <w:t>招标公告</w:t>
      </w:r>
    </w:p>
    <w:p w14:paraId="07240CF6">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jc w:val="left"/>
        <w:textAlignment w:val="baseline"/>
        <w:rPr>
          <w:rFonts w:hint="eastAsia" w:ascii="宋体" w:hAnsi="宋体"/>
          <w:color w:val="auto"/>
          <w:szCs w:val="22"/>
          <w:highlight w:val="none"/>
        </w:rPr>
      </w:pPr>
      <w:r>
        <w:rPr>
          <w:rFonts w:hint="eastAsia" w:ascii="宋体" w:hAnsi="宋体"/>
          <w:color w:val="auto"/>
          <w:szCs w:val="22"/>
          <w:highlight w:val="none"/>
          <w:lang w:val="en-US" w:eastAsia="zh-CN"/>
        </w:rPr>
        <w:t>1、</w:t>
      </w:r>
      <w:r>
        <w:rPr>
          <w:rFonts w:hint="eastAsia" w:ascii="宋体" w:hAnsi="宋体"/>
          <w:color w:val="auto"/>
          <w:szCs w:val="22"/>
          <w:highlight w:val="none"/>
        </w:rPr>
        <w:t>项目概况及招标范围</w:t>
      </w:r>
    </w:p>
    <w:p w14:paraId="418A2C55">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jc w:val="left"/>
        <w:textAlignment w:val="baseline"/>
        <w:rPr>
          <w:rFonts w:hint="eastAsia" w:ascii="宋体" w:hAnsi="宋体" w:eastAsia="宋体" w:cs="宋体"/>
          <w:color w:val="auto"/>
          <w:szCs w:val="21"/>
          <w:highlight w:val="none"/>
          <w:u w:val="single"/>
          <w:lang w:val="en-US" w:eastAsia="zh-CN"/>
        </w:rPr>
      </w:pPr>
      <w:r>
        <w:rPr>
          <w:rFonts w:hint="eastAsia" w:ascii="宋体" w:hAnsi="宋体"/>
          <w:color w:val="auto"/>
          <w:szCs w:val="22"/>
          <w:highlight w:val="none"/>
          <w:lang w:val="en-US" w:eastAsia="zh-CN"/>
        </w:rPr>
        <w:t>2、</w:t>
      </w:r>
      <w:r>
        <w:rPr>
          <w:rFonts w:hint="eastAsia" w:ascii="宋体" w:hAnsi="宋体"/>
          <w:color w:val="auto"/>
          <w:szCs w:val="22"/>
          <w:highlight w:val="none"/>
        </w:rPr>
        <w:t>项目概况：</w:t>
      </w:r>
      <w:r>
        <w:rPr>
          <w:rFonts w:hint="eastAsia" w:ascii="宋体" w:hAnsi="宋体"/>
          <w:color w:val="auto"/>
          <w:szCs w:val="22"/>
          <w:highlight w:val="none"/>
          <w:u w:val="single"/>
        </w:rPr>
        <w:t xml:space="preserve">  </w:t>
      </w:r>
      <w:r>
        <w:rPr>
          <w:rFonts w:hint="eastAsia" w:ascii="宋体" w:hAnsi="宋体" w:eastAsia="宋体" w:cs="宋体"/>
          <w:color w:val="auto"/>
          <w:szCs w:val="21"/>
          <w:highlight w:val="none"/>
          <w:u w:val="single"/>
          <w:lang w:val="en-US" w:eastAsia="zh-CN"/>
        </w:rPr>
        <w:t>1、改造市政中压燃气管道共计 8.75km，改造庭院低压埋地管道共计 10 km，改造立管12km，改造调压设施 60 座，改造8000套燃气泄露报警装置及改造居民住户 8000 根橡胶软管，涉及温泉社区、快捷通道、2019 、2020及2022年棚改地块。</w:t>
      </w:r>
    </w:p>
    <w:p w14:paraId="3C864CAB">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jc w:val="left"/>
        <w:textAlignment w:val="baseline"/>
        <w:rPr>
          <w:color w:val="auto"/>
          <w:highlight w:val="none"/>
        </w:rPr>
      </w:pPr>
      <w:r>
        <w:rPr>
          <w:rFonts w:hint="eastAsia" w:ascii="宋体" w:hAnsi="宋体"/>
          <w:color w:val="auto"/>
          <w:szCs w:val="22"/>
          <w:highlight w:val="none"/>
          <w:lang w:val="en-US" w:eastAsia="zh-CN"/>
        </w:rPr>
        <w:t>3、</w:t>
      </w:r>
      <w:r>
        <w:rPr>
          <w:rFonts w:hint="eastAsia" w:ascii="宋体" w:hAnsi="宋体"/>
          <w:color w:val="auto"/>
          <w:szCs w:val="22"/>
          <w:highlight w:val="none"/>
        </w:rPr>
        <w:t>招标范围</w:t>
      </w:r>
      <w:r>
        <w:rPr>
          <w:rFonts w:hint="eastAsia" w:ascii="宋体" w:hAnsi="宋体"/>
          <w:color w:val="auto"/>
          <w:szCs w:val="22"/>
          <w:highlight w:val="none"/>
          <w:lang w:eastAsia="zh-CN"/>
        </w:rPr>
        <w:t>及工种</w:t>
      </w:r>
      <w:r>
        <w:rPr>
          <w:rFonts w:hint="eastAsia" w:ascii="宋体" w:hAnsi="宋体"/>
          <w:color w:val="auto"/>
          <w:szCs w:val="22"/>
          <w:highlight w:val="none"/>
        </w:rPr>
        <w:t xml:space="preserve">： </w:t>
      </w:r>
      <w:r>
        <w:rPr>
          <w:rFonts w:hint="eastAsia" w:ascii="宋体" w:hAnsi="宋体"/>
          <w:color w:val="auto"/>
          <w:szCs w:val="22"/>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水富市坝尾槽片区燃气管道等管网建设项目（EPC）范围内燃气工程（棚改燃气）</w:t>
      </w:r>
      <w:r>
        <w:rPr>
          <w:rFonts w:hint="eastAsia" w:ascii="宋体" w:hAnsi="宋体"/>
          <w:color w:val="auto"/>
          <w:szCs w:val="22"/>
          <w:highlight w:val="none"/>
          <w:u w:val="single"/>
        </w:rPr>
        <w:t xml:space="preserve">   </w:t>
      </w:r>
    </w:p>
    <w:p w14:paraId="65180B36">
      <w:pPr>
        <w:keepNext w:val="0"/>
        <w:keepLines w:val="0"/>
        <w:pageBreakBefore w:val="0"/>
        <w:widowControl w:val="0"/>
        <w:kinsoku/>
        <w:wordWrap/>
        <w:overflowPunct/>
        <w:topLinePunct w:val="0"/>
        <w:autoSpaceDE/>
        <w:autoSpaceDN/>
        <w:bidi w:val="0"/>
        <w:adjustRightInd/>
        <w:snapToGrid w:val="0"/>
        <w:spacing w:line="480" w:lineRule="exact"/>
        <w:jc w:val="both"/>
        <w:textAlignment w:val="baseline"/>
        <w:rPr>
          <w:rFonts w:hint="eastAsia" w:ascii="宋体" w:hAnsi="宋体"/>
          <w:color w:val="auto"/>
          <w:szCs w:val="22"/>
          <w:highlight w:val="none"/>
        </w:rPr>
      </w:pPr>
      <w:r>
        <w:rPr>
          <w:rFonts w:hint="eastAsia" w:ascii="宋体" w:hAnsi="宋体"/>
          <w:color w:val="auto"/>
          <w:szCs w:val="22"/>
          <w:highlight w:val="none"/>
          <w:lang w:val="en-US" w:eastAsia="zh-CN"/>
        </w:rPr>
        <w:t>4、</w:t>
      </w:r>
      <w:r>
        <w:rPr>
          <w:rFonts w:hint="eastAsia" w:ascii="宋体" w:hAnsi="宋体"/>
          <w:color w:val="auto"/>
          <w:szCs w:val="22"/>
          <w:highlight w:val="none"/>
        </w:rPr>
        <w:t>投标人资格要求：</w:t>
      </w:r>
    </w:p>
    <w:p w14:paraId="5200DD57">
      <w:pPr>
        <w:keepNext w:val="0"/>
        <w:keepLines w:val="0"/>
        <w:pageBreakBefore w:val="0"/>
        <w:widowControl w:val="0"/>
        <w:kinsoku/>
        <w:wordWrap/>
        <w:overflowPunct/>
        <w:topLinePunct w:val="0"/>
        <w:autoSpaceDE/>
        <w:autoSpaceDN/>
        <w:bidi w:val="0"/>
        <w:adjustRightInd/>
        <w:snapToGrid w:val="0"/>
        <w:spacing w:line="480" w:lineRule="exact"/>
        <w:ind w:left="420"/>
        <w:jc w:val="left"/>
        <w:textAlignment w:val="baseline"/>
        <w:rPr>
          <w:rFonts w:ascii="宋体" w:hAnsi="宋体"/>
          <w:color w:val="auto"/>
          <w:szCs w:val="22"/>
          <w:highlight w:val="none"/>
          <w:u w:val="single"/>
        </w:rPr>
      </w:pPr>
      <w:r>
        <w:rPr>
          <w:rFonts w:hint="eastAsia" w:ascii="宋体" w:hAnsi="宋体"/>
          <w:color w:val="auto"/>
          <w:szCs w:val="22"/>
          <w:highlight w:val="none"/>
        </w:rPr>
        <w:t>1）资质要求：</w:t>
      </w:r>
      <w:r>
        <w:rPr>
          <w:rFonts w:hint="eastAsia" w:ascii="宋体" w:hAnsi="宋体"/>
          <w:color w:val="auto"/>
          <w:szCs w:val="22"/>
          <w:highlight w:val="none"/>
          <w:u w:val="single"/>
          <w:lang w:val="en-US" w:eastAsia="zh-CN"/>
        </w:rPr>
        <w:t>市政公用工程施工总承包二级及以上。</w:t>
      </w:r>
    </w:p>
    <w:p w14:paraId="667CD428">
      <w:pPr>
        <w:keepNext w:val="0"/>
        <w:keepLines w:val="0"/>
        <w:pageBreakBefore w:val="0"/>
        <w:widowControl w:val="0"/>
        <w:kinsoku/>
        <w:wordWrap/>
        <w:overflowPunct/>
        <w:topLinePunct w:val="0"/>
        <w:autoSpaceDE/>
        <w:autoSpaceDN/>
        <w:bidi w:val="0"/>
        <w:adjustRightInd/>
        <w:snapToGrid w:val="0"/>
        <w:spacing w:line="480" w:lineRule="exact"/>
        <w:ind w:left="420"/>
        <w:jc w:val="left"/>
        <w:textAlignment w:val="baseline"/>
        <w:rPr>
          <w:rFonts w:hint="eastAsia" w:ascii="宋体" w:hAnsi="宋体"/>
          <w:color w:val="auto"/>
          <w:szCs w:val="22"/>
          <w:highlight w:val="none"/>
          <w:u w:val="single"/>
        </w:rPr>
      </w:pPr>
      <w:r>
        <w:rPr>
          <w:rFonts w:hint="eastAsia" w:ascii="宋体" w:hAnsi="宋体"/>
          <w:color w:val="auto"/>
          <w:szCs w:val="22"/>
          <w:highlight w:val="none"/>
        </w:rPr>
        <w:t>2）业绩要求：</w:t>
      </w:r>
      <w:r>
        <w:rPr>
          <w:rFonts w:hint="eastAsia" w:ascii="宋体" w:hAnsi="宋体"/>
          <w:color w:val="auto"/>
          <w:szCs w:val="22"/>
          <w:highlight w:val="none"/>
          <w:u w:val="single"/>
        </w:rPr>
        <w:t xml:space="preserve"> </w:t>
      </w:r>
      <w:r>
        <w:rPr>
          <w:rFonts w:ascii="宋体" w:hAnsi="宋体" w:eastAsia="宋体" w:cs="宋体"/>
          <w:color w:val="auto"/>
          <w:spacing w:val="4"/>
          <w:sz w:val="21"/>
          <w:szCs w:val="21"/>
          <w:highlight w:val="none"/>
          <w:u w:val="single" w:color="auto"/>
        </w:rPr>
        <w:t>近 3 年 ( 20</w:t>
      </w:r>
      <w:r>
        <w:rPr>
          <w:rFonts w:hint="eastAsia" w:ascii="宋体" w:hAnsi="宋体" w:cs="宋体"/>
          <w:color w:val="auto"/>
          <w:spacing w:val="4"/>
          <w:sz w:val="21"/>
          <w:szCs w:val="21"/>
          <w:highlight w:val="none"/>
          <w:u w:val="single" w:color="auto"/>
          <w:lang w:val="en-US" w:eastAsia="zh-CN"/>
        </w:rPr>
        <w:t>23</w:t>
      </w:r>
      <w:r>
        <w:rPr>
          <w:rFonts w:ascii="宋体" w:hAnsi="宋体" w:eastAsia="宋体" w:cs="宋体"/>
          <w:color w:val="auto"/>
          <w:spacing w:val="4"/>
          <w:sz w:val="21"/>
          <w:szCs w:val="21"/>
          <w:highlight w:val="none"/>
          <w:u w:val="single" w:color="auto"/>
        </w:rPr>
        <w:t>年~202</w:t>
      </w:r>
      <w:r>
        <w:rPr>
          <w:rFonts w:hint="eastAsia" w:ascii="宋体" w:hAnsi="宋体" w:cs="宋体"/>
          <w:color w:val="auto"/>
          <w:spacing w:val="4"/>
          <w:sz w:val="21"/>
          <w:szCs w:val="21"/>
          <w:highlight w:val="none"/>
          <w:u w:val="single" w:color="auto"/>
          <w:lang w:val="en-US" w:eastAsia="zh-CN"/>
        </w:rPr>
        <w:t>5</w:t>
      </w:r>
      <w:r>
        <w:rPr>
          <w:rFonts w:ascii="宋体" w:hAnsi="宋体" w:eastAsia="宋体" w:cs="宋体"/>
          <w:color w:val="auto"/>
          <w:spacing w:val="4"/>
          <w:sz w:val="21"/>
          <w:szCs w:val="21"/>
          <w:highlight w:val="none"/>
          <w:u w:val="single" w:color="auto"/>
        </w:rPr>
        <w:t xml:space="preserve"> 年) 内具有一项类似项目工程业绩(指</w:t>
      </w:r>
      <w:r>
        <w:rPr>
          <w:rFonts w:ascii="宋体" w:hAnsi="宋体" w:eastAsia="宋体" w:cs="宋体"/>
          <w:color w:val="auto"/>
          <w:spacing w:val="10"/>
          <w:sz w:val="21"/>
          <w:szCs w:val="21"/>
          <w:highlight w:val="none"/>
          <w:u w:val="single" w:color="auto"/>
        </w:rPr>
        <w:t>与本项目规模及造价相似的</w:t>
      </w:r>
      <w:r>
        <w:rPr>
          <w:rFonts w:hint="eastAsia" w:ascii="宋体" w:hAnsi="宋体" w:cs="宋体"/>
          <w:color w:val="auto"/>
          <w:spacing w:val="10"/>
          <w:sz w:val="21"/>
          <w:szCs w:val="21"/>
          <w:highlight w:val="none"/>
          <w:u w:val="single" w:color="auto"/>
          <w:lang w:eastAsia="zh-CN"/>
        </w:rPr>
        <w:t>工程</w:t>
      </w:r>
      <w:r>
        <w:rPr>
          <w:rFonts w:ascii="宋体" w:hAnsi="宋体" w:eastAsia="宋体" w:cs="宋体"/>
          <w:color w:val="auto"/>
          <w:spacing w:val="10"/>
          <w:sz w:val="21"/>
          <w:szCs w:val="21"/>
          <w:highlight w:val="none"/>
          <w:u w:val="single" w:color="auto"/>
        </w:rPr>
        <w:t>)</w:t>
      </w:r>
      <w:r>
        <w:rPr>
          <w:rFonts w:hint="eastAsia" w:ascii="宋体" w:hAnsi="宋体" w:cs="宋体"/>
          <w:color w:val="auto"/>
          <w:spacing w:val="10"/>
          <w:sz w:val="21"/>
          <w:szCs w:val="21"/>
          <w:highlight w:val="none"/>
          <w:u w:val="single" w:color="auto"/>
          <w:lang w:eastAsia="zh-CN"/>
        </w:rPr>
        <w:t>。</w:t>
      </w:r>
      <w:r>
        <w:rPr>
          <w:rFonts w:hint="eastAsia" w:ascii="宋体" w:hAnsi="宋体"/>
          <w:color w:val="auto"/>
          <w:szCs w:val="22"/>
          <w:highlight w:val="none"/>
          <w:u w:val="single"/>
        </w:rPr>
        <w:t xml:space="preserve">    </w:t>
      </w:r>
    </w:p>
    <w:p w14:paraId="7568390B">
      <w:pPr>
        <w:pStyle w:val="23"/>
        <w:ind w:firstLine="420" w:firstLineChars="200"/>
        <w:rPr>
          <w:rFonts w:hint="default" w:eastAsia="仿宋"/>
          <w:color w:val="auto"/>
          <w:highlight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3</w:t>
      </w:r>
      <w:r>
        <w:rPr>
          <w:rFonts w:hint="eastAsia" w:asciiTheme="minorEastAsia" w:hAnsiTheme="minorEastAsia" w:eastAsiaTheme="minorEastAsia" w:cstheme="minorEastAsia"/>
          <w:color w:val="auto"/>
          <w:sz w:val="21"/>
          <w:szCs w:val="21"/>
          <w:highlight w:val="none"/>
          <w:u w:val="none"/>
          <w:lang w:eastAsia="zh-CN"/>
        </w:rPr>
        <w:t>）</w:t>
      </w:r>
      <w:r>
        <w:rPr>
          <w:rFonts w:hint="eastAsia" w:asciiTheme="minorEastAsia" w:hAnsiTheme="minorEastAsia" w:eastAsiaTheme="minorEastAsia" w:cstheme="minorEastAsia"/>
          <w:color w:val="auto"/>
          <w:sz w:val="21"/>
          <w:szCs w:val="21"/>
          <w:highlight w:val="none"/>
          <w:u w:val="none"/>
          <w:lang w:val="en-US" w:eastAsia="zh-CN"/>
        </w:rPr>
        <w:t>资格审查截止时间</w:t>
      </w:r>
      <w:r>
        <w:rPr>
          <w:rFonts w:hint="eastAsia" w:asciiTheme="minorEastAsia" w:hAnsiTheme="minorEastAsia" w:eastAsiaTheme="minorEastAsia" w:cstheme="minorEastAsia"/>
          <w:color w:val="auto"/>
          <w:sz w:val="21"/>
          <w:szCs w:val="21"/>
          <w:highlight w:val="none"/>
          <w:u w:val="single"/>
          <w:lang w:val="en-US" w:eastAsia="zh-CN"/>
        </w:rPr>
        <w:t>：   2026年1月27日</w:t>
      </w:r>
      <w:r>
        <w:rPr>
          <w:rFonts w:hint="eastAsia" w:ascii="宋体" w:hAnsi="宋体"/>
          <w:color w:val="auto"/>
          <w:szCs w:val="22"/>
          <w:highlight w:val="none"/>
          <w:u w:val="single"/>
          <w:lang w:val="en-US" w:eastAsia="zh-CN"/>
        </w:rPr>
        <w:t xml:space="preserve">                       </w:t>
      </w:r>
    </w:p>
    <w:p w14:paraId="662E0FFB">
      <w:pPr>
        <w:pStyle w:val="23"/>
        <w:ind w:left="0" w:leftChars="0" w:firstLine="367" w:firstLineChars="175"/>
        <w:jc w:val="left"/>
        <w:rPr>
          <w:rFonts w:hint="eastAsia" w:ascii="宋体" w:hAnsi="宋体"/>
          <w:color w:val="auto"/>
          <w:szCs w:val="22"/>
          <w:highlight w:val="none"/>
          <w:u w:val="single"/>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）其他要求：</w:t>
      </w:r>
      <w:r>
        <w:rPr>
          <w:rFonts w:hint="eastAsia" w:asciiTheme="minorEastAsia" w:hAnsiTheme="minorEastAsia" w:eastAsiaTheme="minorEastAsia" w:cstheme="minorEastAsia"/>
          <w:color w:val="auto"/>
          <w:sz w:val="21"/>
          <w:szCs w:val="21"/>
          <w:highlight w:val="none"/>
          <w:u w:val="single"/>
        </w:rPr>
        <w:t xml:space="preserve">  </w:t>
      </w:r>
      <w:r>
        <w:rPr>
          <w:rFonts w:ascii="宋体" w:hAnsi="宋体" w:eastAsia="宋体" w:cs="宋体"/>
          <w:color w:val="auto"/>
          <w:spacing w:val="8"/>
          <w:sz w:val="21"/>
          <w:szCs w:val="21"/>
          <w:highlight w:val="none"/>
          <w:u w:val="single" w:color="auto"/>
        </w:rPr>
        <w:t>人员、设备、资金等方面具有相应的施工能力，有较强的经济实</w:t>
      </w:r>
      <w:r>
        <w:rPr>
          <w:rFonts w:ascii="宋体" w:hAnsi="宋体" w:eastAsia="宋体" w:cs="宋体"/>
          <w:color w:val="auto"/>
          <w:spacing w:val="15"/>
          <w:sz w:val="21"/>
          <w:szCs w:val="21"/>
          <w:highlight w:val="none"/>
          <w:u w:val="single" w:color="auto"/>
        </w:rPr>
        <w:t>力</w:t>
      </w:r>
      <w:r>
        <w:rPr>
          <w:rFonts w:ascii="宋体" w:hAnsi="宋体" w:eastAsia="宋体" w:cs="宋体"/>
          <w:color w:val="auto"/>
          <w:spacing w:val="10"/>
          <w:sz w:val="21"/>
          <w:szCs w:val="21"/>
          <w:highlight w:val="none"/>
          <w:u w:val="single" w:color="auto"/>
        </w:rPr>
        <w:t>和良好的企业信誉。</w:t>
      </w:r>
      <w:r>
        <w:rPr>
          <w:rFonts w:hint="eastAsia" w:asciiTheme="minorEastAsia" w:hAnsiTheme="minorEastAsia" w:eastAsiaTheme="minorEastAsia" w:cstheme="minorEastAsia"/>
          <w:color w:val="auto"/>
          <w:sz w:val="21"/>
          <w:szCs w:val="21"/>
          <w:highlight w:val="none"/>
          <w:u w:val="single"/>
        </w:rPr>
        <w:t xml:space="preserve"> </w:t>
      </w:r>
    </w:p>
    <w:p w14:paraId="1A540F50">
      <w:pPr>
        <w:pStyle w:val="23"/>
        <w:ind w:left="0" w:leftChars="0" w:firstLine="0" w:firstLineChars="0"/>
        <w:rPr>
          <w:rFonts w:hint="eastAsia" w:ascii="宋体" w:hAnsi="宋体" w:eastAsia="宋体" w:cs="宋体"/>
          <w:b/>
          <w:bCs/>
          <w:color w:val="auto"/>
          <w:kern w:val="2"/>
          <w:sz w:val="21"/>
          <w:szCs w:val="22"/>
          <w:highlight w:val="none"/>
          <w:lang w:val="en-US" w:eastAsia="zh-CN" w:bidi="ar-SA"/>
        </w:rPr>
      </w:pPr>
      <w:r>
        <w:rPr>
          <w:rFonts w:hint="eastAsia" w:ascii="宋体" w:hAnsi="宋体" w:eastAsia="宋体" w:cs="宋体"/>
          <w:b/>
          <w:bCs/>
          <w:color w:val="auto"/>
          <w:kern w:val="2"/>
          <w:sz w:val="21"/>
          <w:szCs w:val="22"/>
          <w:highlight w:val="none"/>
          <w:lang w:val="en-US" w:eastAsia="zh-CN" w:bidi="ar-SA"/>
        </w:rPr>
        <w:t>5、本次招投标方式：线上☑  、 线下□（勾选）</w:t>
      </w:r>
    </w:p>
    <w:p w14:paraId="0A5EEC80">
      <w:pPr>
        <w:pStyle w:val="23"/>
        <w:numPr>
          <w:ilvl w:val="0"/>
          <w:numId w:val="1"/>
        </w:numPr>
        <w:rPr>
          <w:rFonts w:hint="eastAsia"/>
          <w:b/>
          <w:bCs/>
          <w:color w:val="auto"/>
          <w:highlight w:val="none"/>
          <w:lang w:val="en-US" w:eastAsia="zh-CN"/>
        </w:rPr>
      </w:pPr>
      <w:r>
        <w:rPr>
          <w:rFonts w:hint="eastAsia"/>
          <w:b/>
          <w:bCs/>
          <w:color w:val="auto"/>
          <w:highlight w:val="none"/>
          <w:lang w:val="en-US" w:eastAsia="zh-CN"/>
        </w:rPr>
        <w:t>线上</w:t>
      </w:r>
    </w:p>
    <w:p w14:paraId="14BE7226">
      <w:pPr>
        <w:keepNext w:val="0"/>
        <w:keepLines w:val="0"/>
        <w:pageBreakBefore w:val="0"/>
        <w:widowControl w:val="0"/>
        <w:kinsoku/>
        <w:wordWrap/>
        <w:overflowPunct/>
        <w:topLinePunct w:val="0"/>
        <w:autoSpaceDE/>
        <w:autoSpaceDN/>
        <w:bidi w:val="0"/>
        <w:adjustRightInd/>
        <w:snapToGrid w:val="0"/>
        <w:spacing w:line="480" w:lineRule="exact"/>
        <w:ind w:firstLine="630" w:firstLineChars="300"/>
        <w:jc w:val="left"/>
        <w:textAlignment w:val="baseline"/>
        <w:rPr>
          <w:rFonts w:hint="default"/>
          <w:b/>
          <w:bCs/>
          <w:color w:val="auto"/>
          <w:highlight w:val="none"/>
          <w:lang w:val="en-US" w:eastAsia="zh-CN"/>
        </w:rPr>
      </w:pPr>
      <w:r>
        <w:rPr>
          <w:rFonts w:hint="eastAsia" w:ascii="宋体" w:hAnsi="宋体"/>
          <w:color w:val="auto"/>
          <w:szCs w:val="22"/>
          <w:highlight w:val="none"/>
          <w:lang w:val="en-US" w:eastAsia="zh-CN"/>
        </w:rPr>
        <w:t>1）</w:t>
      </w:r>
      <w:r>
        <w:rPr>
          <w:rFonts w:hint="eastAsia" w:ascii="宋体" w:hAnsi="宋体"/>
          <w:color w:val="auto"/>
          <w:szCs w:val="22"/>
          <w:highlight w:val="none"/>
        </w:rPr>
        <w:t>招标文件获取方式</w:t>
      </w:r>
    </w:p>
    <w:p w14:paraId="72F4A051">
      <w:pPr>
        <w:keepNext w:val="0"/>
        <w:keepLines w:val="0"/>
        <w:pageBreakBefore w:val="0"/>
        <w:widowControl w:val="0"/>
        <w:kinsoku/>
        <w:wordWrap/>
        <w:overflowPunct/>
        <w:topLinePunct w:val="0"/>
        <w:autoSpaceDE/>
        <w:autoSpaceDN/>
        <w:bidi w:val="0"/>
        <w:adjustRightInd/>
        <w:snapToGrid w:val="0"/>
        <w:spacing w:line="480" w:lineRule="exact"/>
        <w:ind w:firstLine="420" w:firstLineChars="200"/>
        <w:jc w:val="left"/>
        <w:textAlignment w:val="baseline"/>
        <w:rPr>
          <w:rFonts w:hint="eastAsia" w:ascii="宋体" w:hAnsi="宋体" w:cs="宋体"/>
          <w:color w:val="auto"/>
          <w:sz w:val="21"/>
          <w:szCs w:val="21"/>
          <w:highlight w:val="none"/>
          <w:u w:val="single"/>
          <w:lang w:val="en-US" w:eastAsia="zh-CN"/>
        </w:rPr>
      </w:pPr>
      <w:r>
        <w:rPr>
          <w:rFonts w:ascii="宋体" w:hAnsi="宋体"/>
          <w:color w:val="auto"/>
          <w:sz w:val="21"/>
          <w:szCs w:val="21"/>
          <w:highlight w:val="none"/>
        </w:rPr>
        <w:t>请</w:t>
      </w:r>
      <w:r>
        <w:rPr>
          <w:rFonts w:hint="eastAsia" w:ascii="宋体" w:hAnsi="宋体"/>
          <w:color w:val="auto"/>
          <w:sz w:val="21"/>
          <w:szCs w:val="21"/>
          <w:highlight w:val="none"/>
        </w:rPr>
        <w:t>凡有意参加本项目</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rPr>
        <w:t>的投标人</w:t>
      </w:r>
      <w:r>
        <w:rPr>
          <w:rFonts w:ascii="宋体" w:hAnsi="宋体"/>
          <w:color w:val="auto"/>
          <w:sz w:val="21"/>
          <w:szCs w:val="21"/>
          <w:highlight w:val="none"/>
        </w:rPr>
        <w:t>于</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2026</w:t>
      </w:r>
      <w:r>
        <w:rPr>
          <w:rFonts w:hint="eastAsia" w:ascii="宋体" w:hAnsi="宋体"/>
          <w:color w:val="auto"/>
          <w:sz w:val="21"/>
          <w:szCs w:val="21"/>
          <w:highlight w:val="none"/>
          <w:u w:val="single"/>
        </w:rPr>
        <w:t xml:space="preserve">  </w:t>
      </w:r>
      <w:r>
        <w:rPr>
          <w:rFonts w:ascii="宋体" w:hAnsi="宋体"/>
          <w:color w:val="auto"/>
          <w:sz w:val="21"/>
          <w:szCs w:val="21"/>
          <w:highlight w:val="none"/>
        </w:rPr>
        <w:t>年</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1</w:t>
      </w:r>
      <w:r>
        <w:rPr>
          <w:rFonts w:hint="eastAsia" w:ascii="宋体" w:hAnsi="宋体"/>
          <w:color w:val="auto"/>
          <w:sz w:val="21"/>
          <w:szCs w:val="21"/>
          <w:highlight w:val="none"/>
          <w:u w:val="single"/>
        </w:rPr>
        <w:t xml:space="preserve">  </w:t>
      </w:r>
      <w:r>
        <w:rPr>
          <w:rFonts w:ascii="宋体" w:hAnsi="宋体"/>
          <w:color w:val="auto"/>
          <w:sz w:val="21"/>
          <w:szCs w:val="21"/>
          <w:highlight w:val="none"/>
        </w:rPr>
        <w:t>月</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 24</w:t>
      </w:r>
      <w:r>
        <w:rPr>
          <w:rFonts w:hint="eastAsia" w:ascii="宋体" w:hAnsi="宋体"/>
          <w:color w:val="auto"/>
          <w:sz w:val="21"/>
          <w:szCs w:val="21"/>
          <w:highlight w:val="none"/>
          <w:u w:val="single"/>
        </w:rPr>
        <w:t xml:space="preserve">  </w:t>
      </w:r>
      <w:r>
        <w:rPr>
          <w:rFonts w:ascii="宋体" w:hAnsi="宋体"/>
          <w:color w:val="auto"/>
          <w:sz w:val="21"/>
          <w:szCs w:val="21"/>
          <w:highlight w:val="none"/>
        </w:rPr>
        <w:t>日至</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2026 </w:t>
      </w:r>
      <w:r>
        <w:rPr>
          <w:rFonts w:hint="eastAsia" w:ascii="宋体" w:hAnsi="宋体"/>
          <w:color w:val="auto"/>
          <w:sz w:val="21"/>
          <w:szCs w:val="21"/>
          <w:highlight w:val="none"/>
          <w:u w:val="single"/>
        </w:rPr>
        <w:t xml:space="preserve"> </w:t>
      </w:r>
      <w:r>
        <w:rPr>
          <w:rFonts w:ascii="宋体" w:hAnsi="宋体"/>
          <w:color w:val="auto"/>
          <w:sz w:val="21"/>
          <w:szCs w:val="21"/>
          <w:highlight w:val="none"/>
        </w:rPr>
        <w:t>年</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1</w:t>
      </w:r>
      <w:r>
        <w:rPr>
          <w:rFonts w:hint="eastAsia" w:ascii="宋体" w:hAnsi="宋体"/>
          <w:color w:val="auto"/>
          <w:sz w:val="21"/>
          <w:szCs w:val="21"/>
          <w:highlight w:val="none"/>
          <w:u w:val="single"/>
        </w:rPr>
        <w:t xml:space="preserve"> </w:t>
      </w:r>
      <w:r>
        <w:rPr>
          <w:rFonts w:ascii="宋体" w:hAnsi="宋体"/>
          <w:color w:val="auto"/>
          <w:sz w:val="21"/>
          <w:szCs w:val="21"/>
          <w:highlight w:val="none"/>
        </w:rPr>
        <w:t>月</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26 </w:t>
      </w:r>
      <w:r>
        <w:rPr>
          <w:rFonts w:hint="eastAsia" w:ascii="宋体" w:hAnsi="宋体"/>
          <w:color w:val="auto"/>
          <w:sz w:val="21"/>
          <w:szCs w:val="21"/>
          <w:highlight w:val="none"/>
          <w:u w:val="single"/>
        </w:rPr>
        <w:t xml:space="preserve"> </w:t>
      </w:r>
      <w:r>
        <w:rPr>
          <w:rFonts w:ascii="宋体" w:hAnsi="宋体"/>
          <w:color w:val="auto"/>
          <w:sz w:val="21"/>
          <w:szCs w:val="21"/>
          <w:highlight w:val="none"/>
        </w:rPr>
        <w:t>日，</w:t>
      </w:r>
      <w:r>
        <w:rPr>
          <w:rFonts w:hint="eastAsia" w:ascii="宋体" w:hAnsi="宋体"/>
          <w:color w:val="auto"/>
          <w:sz w:val="21"/>
          <w:szCs w:val="21"/>
          <w:highlight w:val="none"/>
        </w:rPr>
        <w:t>每日上午</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9</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r>
        <w:rPr>
          <w:rFonts w:ascii="宋体" w:hAnsi="宋体"/>
          <w:color w:val="auto"/>
          <w:sz w:val="21"/>
          <w:szCs w:val="21"/>
          <w:highlight w:val="none"/>
        </w:rPr>
        <w:t>时至</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12 </w:t>
      </w:r>
      <w:r>
        <w:rPr>
          <w:rFonts w:hint="eastAsia" w:ascii="宋体" w:hAnsi="宋体"/>
          <w:color w:val="auto"/>
          <w:sz w:val="21"/>
          <w:szCs w:val="21"/>
          <w:highlight w:val="none"/>
          <w:u w:val="single"/>
        </w:rPr>
        <w:t xml:space="preserve">  </w:t>
      </w:r>
      <w:r>
        <w:rPr>
          <w:rFonts w:ascii="宋体" w:hAnsi="宋体"/>
          <w:color w:val="auto"/>
          <w:sz w:val="21"/>
          <w:szCs w:val="21"/>
          <w:highlight w:val="none"/>
        </w:rPr>
        <w:t>时</w:t>
      </w:r>
      <w:r>
        <w:rPr>
          <w:rFonts w:hint="eastAsia" w:ascii="宋体" w:hAnsi="宋体"/>
          <w:color w:val="auto"/>
          <w:sz w:val="21"/>
          <w:szCs w:val="21"/>
          <w:highlight w:val="none"/>
        </w:rPr>
        <w:t>，下午</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12</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r>
        <w:rPr>
          <w:rFonts w:ascii="宋体" w:hAnsi="宋体"/>
          <w:color w:val="auto"/>
          <w:sz w:val="21"/>
          <w:szCs w:val="21"/>
          <w:highlight w:val="none"/>
        </w:rPr>
        <w:t>时至</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24</w:t>
      </w:r>
      <w:r>
        <w:rPr>
          <w:rFonts w:hint="eastAsia" w:ascii="宋体" w:hAnsi="宋体"/>
          <w:color w:val="auto"/>
          <w:sz w:val="21"/>
          <w:szCs w:val="21"/>
          <w:highlight w:val="none"/>
          <w:u w:val="single"/>
        </w:rPr>
        <w:t xml:space="preserve">  </w:t>
      </w:r>
      <w:r>
        <w:rPr>
          <w:rFonts w:ascii="宋体" w:hAnsi="宋体"/>
          <w:color w:val="auto"/>
          <w:sz w:val="21"/>
          <w:szCs w:val="21"/>
          <w:highlight w:val="none"/>
        </w:rPr>
        <w:t>时（北京时间，下同）</w:t>
      </w:r>
      <w:r>
        <w:rPr>
          <w:rFonts w:hint="eastAsia" w:ascii="宋体" w:hAnsi="宋体"/>
          <w:color w:val="auto"/>
          <w:sz w:val="21"/>
          <w:szCs w:val="21"/>
          <w:highlight w:val="none"/>
        </w:rPr>
        <w:t>。</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u w:val="single"/>
          <w:lang w:val="en-US" w:eastAsia="zh-CN"/>
        </w:rPr>
        <w:t>云上营家线上</w:t>
      </w:r>
      <w:r>
        <w:rPr>
          <w:rFonts w:hint="eastAsia" w:ascii="宋体" w:hAnsi="宋体" w:eastAsia="宋体" w:cs="宋体"/>
          <w:color w:val="auto"/>
          <w:sz w:val="21"/>
          <w:szCs w:val="21"/>
          <w:highlight w:val="none"/>
          <w:u w:val="single"/>
        </w:rPr>
        <w:t>（地址：</w:t>
      </w:r>
      <w:r>
        <w:rPr>
          <w:rFonts w:hint="eastAsia" w:ascii="宋体" w:hAnsi="宋体" w:eastAsia="宋体" w:cs="宋体"/>
          <w:color w:val="auto"/>
          <w:sz w:val="21"/>
          <w:szCs w:val="21"/>
          <w:highlight w:val="none"/>
          <w:u w:val="single"/>
          <w:lang w:val="en-US" w:eastAsia="zh-CN"/>
        </w:rPr>
        <w:fldChar w:fldCharType="begin"/>
      </w:r>
      <w:r>
        <w:rPr>
          <w:rFonts w:hint="eastAsia" w:ascii="宋体" w:hAnsi="宋体" w:eastAsia="宋体" w:cs="宋体"/>
          <w:color w:val="auto"/>
          <w:sz w:val="21"/>
          <w:szCs w:val="21"/>
          <w:highlight w:val="none"/>
          <w:u w:val="single"/>
          <w:lang w:val="en-US" w:eastAsia="zh-CN"/>
        </w:rPr>
        <w:instrText xml:space="preserve"> HYPERLINK "https://www.inja.com线上获取招标文件。" </w:instrText>
      </w:r>
      <w:r>
        <w:rPr>
          <w:rFonts w:hint="eastAsia" w:ascii="宋体" w:hAnsi="宋体" w:eastAsia="宋体" w:cs="宋体"/>
          <w:color w:val="auto"/>
          <w:sz w:val="21"/>
          <w:szCs w:val="21"/>
          <w:highlight w:val="none"/>
          <w:u w:val="single"/>
          <w:lang w:val="en-US" w:eastAsia="zh-CN"/>
        </w:rPr>
        <w:fldChar w:fldCharType="separate"/>
      </w:r>
      <w:r>
        <w:rPr>
          <w:rStyle w:val="27"/>
          <w:rFonts w:hint="eastAsia" w:ascii="宋体" w:hAnsi="宋体" w:eastAsia="宋体" w:cs="宋体"/>
          <w:color w:val="auto"/>
          <w:sz w:val="21"/>
          <w:szCs w:val="21"/>
          <w:highlight w:val="none"/>
          <w:lang w:val="en-US" w:eastAsia="zh-CN"/>
        </w:rPr>
        <w:t>https://www.inja.com</w:t>
      </w:r>
      <w:r>
        <w:rPr>
          <w:rStyle w:val="27"/>
          <w:rFonts w:hint="eastAsia" w:ascii="宋体" w:hAnsi="宋体" w:cs="宋体"/>
          <w:color w:val="auto"/>
          <w:sz w:val="21"/>
          <w:szCs w:val="21"/>
          <w:highlight w:val="none"/>
          <w:lang w:val="en-US" w:eastAsia="zh-CN"/>
        </w:rPr>
        <w:t>线上获取招标文件。</w:t>
      </w:r>
      <w:r>
        <w:rPr>
          <w:rFonts w:hint="eastAsia" w:ascii="宋体" w:hAnsi="宋体" w:eastAsia="宋体" w:cs="宋体"/>
          <w:color w:val="auto"/>
          <w:sz w:val="21"/>
          <w:szCs w:val="21"/>
          <w:highlight w:val="none"/>
          <w:u w:val="single"/>
          <w:lang w:val="en-US" w:eastAsia="zh-CN"/>
        </w:rPr>
        <w:fldChar w:fldCharType="end"/>
      </w:r>
    </w:p>
    <w:p w14:paraId="51293E6B">
      <w:pPr>
        <w:keepNext w:val="0"/>
        <w:keepLines w:val="0"/>
        <w:pageBreakBefore w:val="0"/>
        <w:widowControl w:val="0"/>
        <w:numPr>
          <w:ilvl w:val="0"/>
          <w:numId w:val="2"/>
        </w:numPr>
        <w:kinsoku/>
        <w:wordWrap/>
        <w:overflowPunct/>
        <w:topLinePunct w:val="0"/>
        <w:autoSpaceDE/>
        <w:autoSpaceDN/>
        <w:bidi w:val="0"/>
        <w:adjustRightInd/>
        <w:snapToGrid w:val="0"/>
        <w:spacing w:line="480" w:lineRule="exact"/>
        <w:ind w:left="630" w:leftChars="0"/>
        <w:jc w:val="left"/>
        <w:textAlignment w:val="baseline"/>
        <w:rPr>
          <w:rFonts w:ascii="宋体" w:hAnsi="宋体"/>
          <w:color w:val="auto"/>
          <w:szCs w:val="22"/>
          <w:highlight w:val="none"/>
        </w:rPr>
      </w:pPr>
      <w:r>
        <w:rPr>
          <w:rFonts w:ascii="宋体" w:hAnsi="宋体"/>
          <w:color w:val="auto"/>
          <w:szCs w:val="22"/>
          <w:highlight w:val="none"/>
        </w:rPr>
        <w:t>招标文件售价为</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元</w:t>
      </w:r>
      <w:r>
        <w:rPr>
          <w:rFonts w:hint="eastAsia" w:ascii="宋体" w:hAnsi="宋体"/>
          <w:color w:val="auto"/>
          <w:szCs w:val="22"/>
          <w:highlight w:val="none"/>
          <w:lang w:val="en-US" w:eastAsia="zh-CN"/>
        </w:rPr>
        <w:t>/份</w:t>
      </w:r>
      <w:r>
        <w:rPr>
          <w:rFonts w:ascii="宋体" w:hAnsi="宋体"/>
          <w:color w:val="auto"/>
          <w:szCs w:val="22"/>
          <w:highlight w:val="none"/>
        </w:rPr>
        <w:t>，售后不退。</w:t>
      </w:r>
    </w:p>
    <w:p w14:paraId="60451F5B">
      <w:pPr>
        <w:keepNext w:val="0"/>
        <w:keepLines w:val="0"/>
        <w:pageBreakBefore w:val="0"/>
        <w:widowControl w:val="0"/>
        <w:numPr>
          <w:ilvl w:val="0"/>
          <w:numId w:val="0"/>
        </w:numPr>
        <w:kinsoku/>
        <w:wordWrap/>
        <w:overflowPunct/>
        <w:topLinePunct w:val="0"/>
        <w:autoSpaceDE/>
        <w:autoSpaceDN/>
        <w:bidi w:val="0"/>
        <w:adjustRightInd/>
        <w:spacing w:line="480" w:lineRule="exact"/>
        <w:ind w:left="0" w:leftChars="0" w:firstLine="638" w:firstLineChars="304"/>
        <w:rPr>
          <w:rFonts w:hint="eastAsia"/>
          <w:b/>
          <w:bCs/>
          <w:color w:val="auto"/>
          <w:highlight w:val="none"/>
          <w:u w:val="single"/>
          <w:lang w:val="en-US" w:eastAsia="zh-CN"/>
        </w:rPr>
      </w:pPr>
      <w:r>
        <w:rPr>
          <w:rFonts w:hint="eastAsia" w:ascii="宋体" w:hAnsi="宋体"/>
          <w:color w:val="auto"/>
          <w:szCs w:val="22"/>
          <w:highlight w:val="none"/>
          <w:lang w:val="en-US" w:eastAsia="zh-CN"/>
        </w:rPr>
        <w:t>3）</w:t>
      </w:r>
      <w:r>
        <w:rPr>
          <w:rFonts w:hint="eastAsia" w:ascii="宋体" w:hAnsi="宋体"/>
          <w:color w:val="auto"/>
          <w:szCs w:val="22"/>
          <w:highlight w:val="none"/>
        </w:rPr>
        <w:t>投标文件递交截止时间及地点</w:t>
      </w:r>
    </w:p>
    <w:p w14:paraId="13B76C4E">
      <w:pPr>
        <w:keepNext w:val="0"/>
        <w:keepLines w:val="0"/>
        <w:pageBreakBefore w:val="0"/>
        <w:widowControl w:val="0"/>
        <w:kinsoku/>
        <w:wordWrap/>
        <w:overflowPunct/>
        <w:topLinePunct w:val="0"/>
        <w:autoSpaceDE/>
        <w:autoSpaceDN/>
        <w:bidi w:val="0"/>
        <w:adjustRightInd/>
        <w:snapToGrid w:val="0"/>
        <w:spacing w:line="480" w:lineRule="exact"/>
        <w:ind w:left="0" w:leftChars="0" w:firstLine="638" w:firstLineChars="304"/>
        <w:jc w:val="left"/>
        <w:textAlignment w:val="baseline"/>
        <w:rPr>
          <w:rFonts w:hint="eastAsia" w:ascii="宋体" w:hAnsi="宋体"/>
          <w:color w:val="auto"/>
          <w:szCs w:val="22"/>
          <w:highlight w:val="none"/>
        </w:rPr>
      </w:pPr>
      <w:r>
        <w:rPr>
          <w:rFonts w:hint="eastAsia" w:ascii="宋体" w:hAnsi="宋体"/>
          <w:color w:val="auto"/>
          <w:szCs w:val="22"/>
          <w:highlight w:val="none"/>
        </w:rPr>
        <w:t>①</w:t>
      </w:r>
      <w:r>
        <w:rPr>
          <w:rFonts w:ascii="宋体" w:hAnsi="宋体"/>
          <w:color w:val="auto"/>
          <w:szCs w:val="22"/>
          <w:highlight w:val="none"/>
        </w:rPr>
        <w:t>递交投标文件的截止时间（投标截止时间，下同）</w:t>
      </w:r>
      <w:r>
        <w:rPr>
          <w:rFonts w:hint="eastAsia" w:ascii="宋体" w:hAnsi="宋体"/>
          <w:color w:val="auto"/>
          <w:szCs w:val="22"/>
          <w:highlight w:val="none"/>
        </w:rPr>
        <w:t>：</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2026</w:t>
      </w:r>
      <w:r>
        <w:rPr>
          <w:rFonts w:hint="eastAsia" w:ascii="宋体" w:hAnsi="宋体"/>
          <w:color w:val="auto"/>
          <w:szCs w:val="22"/>
          <w:highlight w:val="none"/>
          <w:u w:val="single"/>
        </w:rPr>
        <w:t xml:space="preserve">  </w:t>
      </w:r>
      <w:r>
        <w:rPr>
          <w:rFonts w:ascii="宋体" w:hAnsi="宋体"/>
          <w:color w:val="auto"/>
          <w:szCs w:val="22"/>
          <w:highlight w:val="none"/>
        </w:rPr>
        <w:t>年</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 xml:space="preserve">1 </w:t>
      </w:r>
      <w:r>
        <w:rPr>
          <w:rFonts w:hint="eastAsia" w:ascii="宋体" w:hAnsi="宋体"/>
          <w:color w:val="auto"/>
          <w:szCs w:val="22"/>
          <w:highlight w:val="none"/>
          <w:u w:val="single"/>
        </w:rPr>
        <w:t xml:space="preserve"> </w:t>
      </w:r>
      <w:r>
        <w:rPr>
          <w:rFonts w:ascii="宋体" w:hAnsi="宋体"/>
          <w:color w:val="auto"/>
          <w:szCs w:val="22"/>
          <w:highlight w:val="none"/>
        </w:rPr>
        <w:t>月</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 xml:space="preserve">30 </w:t>
      </w:r>
      <w:r>
        <w:rPr>
          <w:rFonts w:hint="eastAsia" w:ascii="宋体" w:hAnsi="宋体"/>
          <w:color w:val="auto"/>
          <w:szCs w:val="22"/>
          <w:highlight w:val="none"/>
          <w:u w:val="single"/>
        </w:rPr>
        <w:t xml:space="preserve">  </w:t>
      </w:r>
      <w:r>
        <w:rPr>
          <w:rFonts w:ascii="宋体" w:hAnsi="宋体"/>
          <w:color w:val="auto"/>
          <w:szCs w:val="22"/>
          <w:highlight w:val="none"/>
        </w:rPr>
        <w:t>日</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10</w:t>
      </w:r>
      <w:r>
        <w:rPr>
          <w:rFonts w:ascii="宋体" w:hAnsi="宋体"/>
          <w:color w:val="auto"/>
          <w:szCs w:val="22"/>
          <w:highlight w:val="none"/>
        </w:rPr>
        <w:t>时</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00</w:t>
      </w:r>
      <w:r>
        <w:rPr>
          <w:rFonts w:hint="eastAsia" w:ascii="宋体" w:hAnsi="宋体"/>
          <w:color w:val="auto"/>
          <w:szCs w:val="22"/>
          <w:highlight w:val="none"/>
          <w:u w:val="single"/>
        </w:rPr>
        <w:t xml:space="preserve"> </w:t>
      </w:r>
      <w:r>
        <w:rPr>
          <w:rFonts w:ascii="宋体" w:hAnsi="宋体"/>
          <w:color w:val="auto"/>
          <w:szCs w:val="22"/>
          <w:highlight w:val="none"/>
        </w:rPr>
        <w:t>分</w:t>
      </w:r>
      <w:r>
        <w:rPr>
          <w:rFonts w:hint="eastAsia" w:ascii="宋体" w:hAnsi="宋体"/>
          <w:color w:val="auto"/>
          <w:szCs w:val="22"/>
          <w:highlight w:val="none"/>
        </w:rPr>
        <w:t>。</w:t>
      </w:r>
    </w:p>
    <w:p w14:paraId="6F743402">
      <w:pPr>
        <w:keepNext w:val="0"/>
        <w:keepLines w:val="0"/>
        <w:pageBreakBefore w:val="0"/>
        <w:widowControl w:val="0"/>
        <w:kinsoku/>
        <w:wordWrap/>
        <w:overflowPunct/>
        <w:topLinePunct w:val="0"/>
        <w:autoSpaceDE/>
        <w:autoSpaceDN/>
        <w:bidi w:val="0"/>
        <w:adjustRightInd/>
        <w:snapToGrid w:val="0"/>
        <w:spacing w:line="480" w:lineRule="exact"/>
        <w:ind w:left="0" w:leftChars="0" w:firstLine="638" w:firstLineChars="304"/>
        <w:jc w:val="left"/>
        <w:textAlignment w:val="baseline"/>
        <w:rPr>
          <w:rFonts w:ascii="宋体" w:hAnsi="宋体"/>
          <w:color w:val="auto"/>
          <w:szCs w:val="22"/>
          <w:highlight w:val="none"/>
        </w:rPr>
      </w:pPr>
      <w:r>
        <w:rPr>
          <w:rFonts w:hint="eastAsia" w:ascii="宋体" w:hAnsi="宋体"/>
          <w:color w:val="auto"/>
          <w:szCs w:val="22"/>
          <w:highlight w:val="none"/>
        </w:rPr>
        <w:t>②递交投标文件</w:t>
      </w:r>
      <w:r>
        <w:rPr>
          <w:rFonts w:ascii="宋体" w:hAnsi="宋体"/>
          <w:color w:val="auto"/>
          <w:szCs w:val="22"/>
          <w:highlight w:val="none"/>
        </w:rPr>
        <w:t>地点为</w:t>
      </w:r>
      <w:r>
        <w:rPr>
          <w:rFonts w:hint="eastAsia" w:ascii="宋体" w:hAnsi="宋体"/>
          <w:color w:val="auto"/>
          <w:szCs w:val="22"/>
          <w:highlight w:val="none"/>
        </w:rPr>
        <w:t>：</w:t>
      </w:r>
      <w:r>
        <w:rPr>
          <w:rFonts w:hint="eastAsia" w:ascii="宋体" w:hAnsi="宋体"/>
          <w:color w:val="auto"/>
          <w:szCs w:val="22"/>
          <w:highlight w:val="none"/>
          <w:u w:val="single"/>
        </w:rPr>
        <w:t xml:space="preserve">   </w:t>
      </w:r>
      <w:r>
        <w:rPr>
          <w:rFonts w:hint="eastAsia" w:ascii="宋体" w:hAnsi="宋体" w:eastAsia="宋体" w:cs="宋体"/>
          <w:color w:val="auto"/>
          <w:sz w:val="21"/>
          <w:szCs w:val="21"/>
          <w:highlight w:val="none"/>
          <w:u w:val="single"/>
          <w:lang w:val="en-US" w:eastAsia="zh-CN"/>
        </w:rPr>
        <w:t>云上营家</w:t>
      </w:r>
      <w:r>
        <w:rPr>
          <w:rFonts w:hint="eastAsia" w:ascii="宋体" w:hAnsi="宋体" w:cs="宋体"/>
          <w:color w:val="auto"/>
          <w:sz w:val="21"/>
          <w:szCs w:val="21"/>
          <w:highlight w:val="none"/>
          <w:u w:val="single"/>
          <w:lang w:val="en-US" w:eastAsia="zh-CN"/>
        </w:rPr>
        <w:t>平台</w:t>
      </w:r>
      <w:r>
        <w:rPr>
          <w:rFonts w:hint="eastAsia" w:ascii="宋体" w:hAnsi="宋体"/>
          <w:color w:val="auto"/>
          <w:szCs w:val="22"/>
          <w:highlight w:val="none"/>
          <w:u w:val="single"/>
        </w:rPr>
        <w:t xml:space="preserve">   </w:t>
      </w:r>
      <w:r>
        <w:rPr>
          <w:rFonts w:hint="eastAsia" w:ascii="宋体" w:hAnsi="宋体"/>
          <w:color w:val="auto"/>
          <w:szCs w:val="22"/>
          <w:highlight w:val="none"/>
        </w:rPr>
        <w:t xml:space="preserve"> </w:t>
      </w:r>
      <w:r>
        <w:rPr>
          <w:rFonts w:ascii="宋体" w:hAnsi="宋体"/>
          <w:color w:val="auto"/>
          <w:szCs w:val="22"/>
          <w:highlight w:val="none"/>
        </w:rPr>
        <w:t>。</w:t>
      </w:r>
    </w:p>
    <w:p w14:paraId="69FB1A8E">
      <w:pPr>
        <w:keepNext w:val="0"/>
        <w:keepLines w:val="0"/>
        <w:pageBreakBefore w:val="0"/>
        <w:widowControl w:val="0"/>
        <w:kinsoku/>
        <w:wordWrap/>
        <w:overflowPunct/>
        <w:topLinePunct w:val="0"/>
        <w:autoSpaceDE/>
        <w:autoSpaceDN/>
        <w:bidi w:val="0"/>
        <w:adjustRightInd/>
        <w:spacing w:line="480" w:lineRule="exact"/>
        <w:ind w:left="0" w:leftChars="0" w:firstLine="638" w:firstLineChars="304"/>
        <w:rPr>
          <w:rFonts w:hint="eastAsia" w:ascii="宋体" w:hAnsi="宋体"/>
          <w:color w:val="auto"/>
          <w:szCs w:val="22"/>
          <w:highlight w:val="none"/>
        </w:rPr>
      </w:pPr>
      <w:r>
        <w:rPr>
          <w:rFonts w:hint="eastAsia" w:ascii="宋体" w:hAnsi="宋体"/>
          <w:color w:val="auto"/>
          <w:szCs w:val="22"/>
          <w:highlight w:val="none"/>
          <w:lang w:val="en-US" w:eastAsia="zh-CN"/>
        </w:rPr>
        <w:t>4）</w:t>
      </w:r>
      <w:r>
        <w:rPr>
          <w:rFonts w:hint="eastAsia" w:ascii="宋体" w:hAnsi="宋体"/>
          <w:color w:val="auto"/>
          <w:szCs w:val="22"/>
          <w:highlight w:val="none"/>
        </w:rPr>
        <w:t>递交投标文件时需提供资料</w:t>
      </w:r>
    </w:p>
    <w:p w14:paraId="53A19371">
      <w:pPr>
        <w:keepNext w:val="0"/>
        <w:keepLines w:val="0"/>
        <w:pageBreakBefore w:val="0"/>
        <w:widowControl w:val="0"/>
        <w:kinsoku/>
        <w:wordWrap/>
        <w:overflowPunct/>
        <w:topLinePunct w:val="0"/>
        <w:autoSpaceDE/>
        <w:autoSpaceDN/>
        <w:bidi w:val="0"/>
        <w:adjustRightInd/>
        <w:spacing w:line="480" w:lineRule="exact"/>
        <w:ind w:left="0" w:leftChars="0" w:firstLine="638" w:firstLineChars="304"/>
        <w:rPr>
          <w:rFonts w:hint="eastAsia"/>
          <w:color w:val="auto"/>
          <w:highlight w:val="none"/>
          <w:u w:val="singl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u w:val="single"/>
          <w:lang w:val="en-US" w:eastAsia="zh-CN"/>
        </w:rPr>
        <w:t>按招标文件要求的开标时间及时进行线上签到并确认报价</w:t>
      </w:r>
      <w:r>
        <w:rPr>
          <w:rFonts w:hint="eastAsia"/>
          <w:color w:val="auto"/>
          <w:highlight w:val="none"/>
          <w:u w:val="single"/>
        </w:rPr>
        <w:t xml:space="preserve">                                                                  </w:t>
      </w:r>
    </w:p>
    <w:p w14:paraId="41A57A9D">
      <w:pPr>
        <w:keepNext w:val="0"/>
        <w:keepLines w:val="0"/>
        <w:pageBreakBefore w:val="0"/>
        <w:widowControl w:val="0"/>
        <w:numPr>
          <w:ilvl w:val="0"/>
          <w:numId w:val="0"/>
        </w:numPr>
        <w:kinsoku/>
        <w:wordWrap/>
        <w:overflowPunct/>
        <w:topLinePunct w:val="0"/>
        <w:autoSpaceDE/>
        <w:autoSpaceDN/>
        <w:bidi w:val="0"/>
        <w:adjustRightInd/>
        <w:spacing w:line="480" w:lineRule="exact"/>
        <w:ind w:leftChars="200" w:firstLine="210" w:firstLineChars="100"/>
        <w:jc w:val="left"/>
        <w:textAlignment w:val="baseline"/>
        <w:rPr>
          <w:rFonts w:hint="eastAsia"/>
          <w:color w:val="auto"/>
          <w:highlight w:val="none"/>
        </w:rPr>
      </w:pPr>
      <w:r>
        <w:rPr>
          <w:rFonts w:hint="eastAsia" w:ascii="宋体" w:hAnsi="宋体"/>
          <w:color w:val="auto"/>
          <w:szCs w:val="22"/>
          <w:highlight w:val="none"/>
          <w:lang w:val="en-US" w:eastAsia="zh-CN"/>
        </w:rPr>
        <w:t>5）</w:t>
      </w:r>
      <w:r>
        <w:rPr>
          <w:rFonts w:hint="eastAsia" w:ascii="宋体" w:hAnsi="宋体"/>
          <w:color w:val="auto"/>
          <w:szCs w:val="22"/>
          <w:highlight w:val="none"/>
        </w:rPr>
        <w:t>逾期送达的或者未送达指定地点的投标文件，招标人不予受理。</w:t>
      </w:r>
      <w:r>
        <w:rPr>
          <w:rFonts w:hint="eastAsia"/>
          <w:color w:val="auto"/>
          <w:highlight w:val="none"/>
        </w:rPr>
        <w:t xml:space="preserve"> </w:t>
      </w:r>
    </w:p>
    <w:p w14:paraId="1AFDA0CA">
      <w:pPr>
        <w:pStyle w:val="23"/>
        <w:numPr>
          <w:ilvl w:val="0"/>
          <w:numId w:val="1"/>
        </w:numPr>
        <w:ind w:left="0" w:leftChars="0" w:firstLine="482" w:firstLineChars="200"/>
        <w:rPr>
          <w:rFonts w:hint="eastAsia"/>
          <w:b/>
          <w:bCs/>
          <w:color w:val="auto"/>
          <w:highlight w:val="none"/>
          <w:lang w:val="en-US" w:eastAsia="zh-CN"/>
        </w:rPr>
      </w:pPr>
      <w:r>
        <w:rPr>
          <w:rFonts w:hint="eastAsia"/>
          <w:b/>
          <w:bCs/>
          <w:color w:val="auto"/>
          <w:highlight w:val="none"/>
          <w:lang w:val="en-US" w:eastAsia="zh-CN"/>
        </w:rPr>
        <w:t>线下</w:t>
      </w:r>
    </w:p>
    <w:p w14:paraId="5B563690">
      <w:pPr>
        <w:keepNext w:val="0"/>
        <w:keepLines w:val="0"/>
        <w:pageBreakBefore w:val="0"/>
        <w:widowControl w:val="0"/>
        <w:kinsoku/>
        <w:wordWrap/>
        <w:overflowPunct/>
        <w:topLinePunct w:val="0"/>
        <w:autoSpaceDE/>
        <w:autoSpaceDN/>
        <w:bidi w:val="0"/>
        <w:adjustRightInd/>
        <w:snapToGrid w:val="0"/>
        <w:spacing w:line="480" w:lineRule="exact"/>
        <w:ind w:firstLine="630" w:firstLineChars="300"/>
        <w:jc w:val="left"/>
        <w:textAlignment w:val="baseline"/>
        <w:rPr>
          <w:rFonts w:hint="default"/>
          <w:b/>
          <w:bCs/>
          <w:color w:val="auto"/>
          <w:highlight w:val="none"/>
          <w:lang w:val="en-US" w:eastAsia="zh-CN"/>
        </w:rPr>
      </w:pPr>
      <w:r>
        <w:rPr>
          <w:rFonts w:hint="eastAsia" w:ascii="宋体" w:hAnsi="宋体"/>
          <w:color w:val="auto"/>
          <w:szCs w:val="22"/>
          <w:highlight w:val="none"/>
          <w:lang w:val="en-US" w:eastAsia="zh-CN"/>
        </w:rPr>
        <w:t>1）</w:t>
      </w:r>
      <w:r>
        <w:rPr>
          <w:rFonts w:hint="eastAsia" w:ascii="宋体" w:hAnsi="宋体"/>
          <w:color w:val="auto"/>
          <w:szCs w:val="22"/>
          <w:highlight w:val="none"/>
        </w:rPr>
        <w:t>招标文件获取方式</w:t>
      </w:r>
    </w:p>
    <w:p w14:paraId="04057254">
      <w:pPr>
        <w:snapToGrid w:val="0"/>
        <w:spacing w:line="360" w:lineRule="auto"/>
        <w:ind w:firstLine="420" w:firstLineChars="200"/>
        <w:jc w:val="left"/>
        <w:textAlignment w:val="baseline"/>
        <w:rPr>
          <w:color w:val="auto"/>
          <w:highlight w:val="none"/>
        </w:rPr>
      </w:pPr>
      <w:r>
        <w:rPr>
          <w:rFonts w:ascii="宋体" w:hAnsi="宋体"/>
          <w:color w:val="auto"/>
          <w:szCs w:val="22"/>
          <w:highlight w:val="none"/>
        </w:rPr>
        <w:t>请</w:t>
      </w:r>
      <w:r>
        <w:rPr>
          <w:rFonts w:hint="eastAsia" w:ascii="宋体" w:hAnsi="宋体"/>
          <w:color w:val="auto"/>
          <w:szCs w:val="22"/>
          <w:highlight w:val="none"/>
          <w:lang w:val="en-US" w:eastAsia="zh-CN"/>
        </w:rPr>
        <w:t>贵</w:t>
      </w:r>
      <w:r>
        <w:rPr>
          <w:rFonts w:ascii="宋体" w:hAnsi="宋体"/>
          <w:color w:val="auto"/>
          <w:szCs w:val="22"/>
          <w:highlight w:val="none"/>
        </w:rPr>
        <w:t>单位于</w:t>
      </w:r>
      <w:r>
        <w:rPr>
          <w:rFonts w:ascii="宋体" w:hAnsi="宋体"/>
          <w:color w:val="auto"/>
          <w:szCs w:val="22"/>
          <w:highlight w:val="none"/>
          <w:u w:val="single"/>
        </w:rPr>
        <w:t xml:space="preserve"> </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年</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月</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日至</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年</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月</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日</w:t>
      </w:r>
      <w:r>
        <w:rPr>
          <w:rFonts w:hint="eastAsia" w:ascii="宋体" w:hAnsi="宋体"/>
          <w:color w:val="auto"/>
          <w:szCs w:val="22"/>
          <w:highlight w:val="none"/>
        </w:rPr>
        <w:t>（法定公休日、节假日除外）</w:t>
      </w:r>
      <w:r>
        <w:rPr>
          <w:rFonts w:ascii="宋体" w:hAnsi="宋体"/>
          <w:color w:val="auto"/>
          <w:szCs w:val="22"/>
          <w:highlight w:val="none"/>
        </w:rPr>
        <w:t>，</w:t>
      </w:r>
      <w:r>
        <w:rPr>
          <w:rFonts w:hint="eastAsia" w:ascii="宋体" w:hAnsi="宋体"/>
          <w:color w:val="auto"/>
          <w:szCs w:val="22"/>
          <w:highlight w:val="none"/>
        </w:rPr>
        <w:t>每日上午</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hint="eastAsia" w:ascii="宋体" w:hAnsi="宋体"/>
          <w:color w:val="auto"/>
          <w:szCs w:val="22"/>
          <w:highlight w:val="none"/>
        </w:rPr>
        <w:t xml:space="preserve"> </w:t>
      </w:r>
      <w:r>
        <w:rPr>
          <w:rFonts w:ascii="宋体" w:hAnsi="宋体"/>
          <w:color w:val="auto"/>
          <w:szCs w:val="22"/>
          <w:highlight w:val="none"/>
        </w:rPr>
        <w:t>时至</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时</w:t>
      </w:r>
      <w:r>
        <w:rPr>
          <w:rFonts w:hint="eastAsia" w:ascii="宋体" w:hAnsi="宋体"/>
          <w:color w:val="auto"/>
          <w:szCs w:val="22"/>
          <w:highlight w:val="none"/>
        </w:rPr>
        <w:t>，下午</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hint="eastAsia" w:ascii="宋体" w:hAnsi="宋体"/>
          <w:color w:val="auto"/>
          <w:szCs w:val="22"/>
          <w:highlight w:val="none"/>
        </w:rPr>
        <w:t xml:space="preserve"> </w:t>
      </w:r>
      <w:r>
        <w:rPr>
          <w:rFonts w:ascii="宋体" w:hAnsi="宋体"/>
          <w:color w:val="auto"/>
          <w:szCs w:val="22"/>
          <w:highlight w:val="none"/>
        </w:rPr>
        <w:t>时至</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时（北京时间，下同），在</w:t>
      </w:r>
      <w:r>
        <w:rPr>
          <w:rFonts w:hint="eastAsia" w:ascii="宋体" w:hAnsi="宋体"/>
          <w:color w:val="auto"/>
          <w:szCs w:val="22"/>
          <w:highlight w:val="none"/>
          <w:u w:val="single"/>
        </w:rPr>
        <w:t xml:space="preserve">   </w:t>
      </w:r>
      <w:r>
        <w:rPr>
          <w:rFonts w:ascii="宋体" w:hAnsi="宋体"/>
          <w:color w:val="auto"/>
          <w:szCs w:val="22"/>
          <w:highlight w:val="none"/>
          <w:u w:val="single"/>
        </w:rPr>
        <w:t xml:space="preserve"> </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u w:val="single"/>
        </w:rPr>
        <w:t xml:space="preserve"> </w:t>
      </w:r>
      <w:r>
        <w:rPr>
          <w:rFonts w:hint="eastAsia" w:ascii="宋体" w:hAnsi="宋体"/>
          <w:color w:val="auto"/>
          <w:szCs w:val="22"/>
          <w:highlight w:val="none"/>
          <w:u w:val="none"/>
        </w:rPr>
        <w:t>公司（地址：</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hint="eastAsia" w:ascii="宋体" w:hAnsi="宋体"/>
          <w:color w:val="auto"/>
          <w:szCs w:val="22"/>
          <w:highlight w:val="none"/>
        </w:rPr>
        <w:t>）持本</w:t>
      </w:r>
      <w:r>
        <w:rPr>
          <w:rFonts w:hint="eastAsia" w:ascii="宋体" w:hAnsi="宋体"/>
          <w:color w:val="auto"/>
          <w:szCs w:val="22"/>
          <w:highlight w:val="none"/>
          <w:lang w:val="en-US" w:eastAsia="zh-CN"/>
        </w:rPr>
        <w:t>招标公告</w:t>
      </w:r>
      <w:r>
        <w:rPr>
          <w:rFonts w:hint="eastAsia" w:ascii="宋体" w:hAnsi="宋体"/>
          <w:color w:val="auto"/>
          <w:szCs w:val="22"/>
          <w:highlight w:val="none"/>
        </w:rPr>
        <w:t>（复印件）、营业执照及资质证书（原件及复印件）、经办人身份证（原件及复印件）</w:t>
      </w:r>
      <w:r>
        <w:rPr>
          <w:rFonts w:hint="eastAsia" w:ascii="宋体" w:hAnsi="宋体"/>
          <w:color w:val="auto"/>
          <w:szCs w:val="22"/>
          <w:highlight w:val="none"/>
          <w:lang w:eastAsia="zh-CN"/>
        </w:rPr>
        <w:t>、</w:t>
      </w:r>
      <w:r>
        <w:rPr>
          <w:rFonts w:hint="eastAsia" w:ascii="宋体" w:hAnsi="宋体"/>
          <w:color w:val="auto"/>
          <w:szCs w:val="22"/>
          <w:highlight w:val="none"/>
          <w:lang w:val="en-US" w:eastAsia="zh-CN"/>
        </w:rPr>
        <w:t>经办人劳动合同及社保证明（</w:t>
      </w:r>
      <w:r>
        <w:rPr>
          <w:rFonts w:hint="eastAsia" w:ascii="宋体" w:hAnsi="宋体"/>
          <w:color w:val="auto"/>
          <w:szCs w:val="22"/>
          <w:highlight w:val="none"/>
        </w:rPr>
        <w:t>原件及复印件</w:t>
      </w:r>
      <w:r>
        <w:rPr>
          <w:rFonts w:hint="eastAsia" w:ascii="宋体" w:hAnsi="宋体"/>
          <w:color w:val="auto"/>
          <w:szCs w:val="22"/>
          <w:highlight w:val="none"/>
          <w:lang w:val="en-US" w:eastAsia="zh-CN"/>
        </w:rPr>
        <w:t>）</w:t>
      </w:r>
      <w:r>
        <w:rPr>
          <w:rFonts w:ascii="宋体" w:hAnsi="宋体"/>
          <w:color w:val="auto"/>
          <w:szCs w:val="22"/>
          <w:highlight w:val="none"/>
        </w:rPr>
        <w:t>购买招标文件。</w:t>
      </w:r>
      <w:r>
        <w:rPr>
          <w:rFonts w:hint="eastAsia" w:ascii="宋体" w:hAnsi="宋体"/>
          <w:color w:val="auto"/>
          <w:szCs w:val="22"/>
          <w:highlight w:val="none"/>
        </w:rPr>
        <w:t>营业执照及资质证书复印件、单位介绍信原件、经办人身份证复印件</w:t>
      </w:r>
      <w:r>
        <w:rPr>
          <w:rFonts w:hint="eastAsia" w:ascii="宋体" w:hAnsi="宋体"/>
          <w:color w:val="auto"/>
          <w:szCs w:val="22"/>
          <w:highlight w:val="none"/>
          <w:lang w:eastAsia="zh-CN"/>
        </w:rPr>
        <w:t>、</w:t>
      </w:r>
      <w:r>
        <w:rPr>
          <w:rFonts w:hint="eastAsia" w:ascii="宋体" w:hAnsi="宋体"/>
          <w:color w:val="auto"/>
          <w:szCs w:val="22"/>
          <w:highlight w:val="none"/>
          <w:lang w:val="en-US" w:eastAsia="zh-CN"/>
        </w:rPr>
        <w:t>经办人劳动合同及社保证明复印件</w:t>
      </w:r>
      <w:r>
        <w:rPr>
          <w:rFonts w:hint="eastAsia" w:ascii="宋体" w:hAnsi="宋体"/>
          <w:color w:val="auto"/>
          <w:szCs w:val="22"/>
          <w:highlight w:val="none"/>
        </w:rPr>
        <w:t>要求加盖单位公章。</w:t>
      </w:r>
    </w:p>
    <w:p w14:paraId="3DFF3C02">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0" w:leftChars="0" w:firstLine="638" w:firstLineChars="304"/>
        <w:jc w:val="left"/>
        <w:textAlignment w:val="baseline"/>
        <w:rPr>
          <w:rFonts w:ascii="宋体" w:hAnsi="宋体"/>
          <w:color w:val="auto"/>
          <w:szCs w:val="22"/>
          <w:highlight w:val="none"/>
        </w:rPr>
      </w:pPr>
      <w:r>
        <w:rPr>
          <w:rFonts w:hint="eastAsia" w:ascii="宋体" w:hAnsi="宋体"/>
          <w:color w:val="auto"/>
          <w:szCs w:val="22"/>
          <w:highlight w:val="none"/>
          <w:lang w:val="en-US" w:eastAsia="zh-CN"/>
        </w:rPr>
        <w:t>2）</w:t>
      </w:r>
      <w:r>
        <w:rPr>
          <w:rFonts w:ascii="宋体" w:hAnsi="宋体"/>
          <w:color w:val="auto"/>
          <w:szCs w:val="22"/>
          <w:highlight w:val="none"/>
        </w:rPr>
        <w:t>招标文件售价为</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元</w:t>
      </w:r>
      <w:r>
        <w:rPr>
          <w:rFonts w:hint="eastAsia" w:ascii="宋体" w:hAnsi="宋体"/>
          <w:color w:val="auto"/>
          <w:szCs w:val="22"/>
          <w:highlight w:val="none"/>
          <w:lang w:val="en-US" w:eastAsia="zh-CN"/>
        </w:rPr>
        <w:t>/份</w:t>
      </w:r>
      <w:r>
        <w:rPr>
          <w:rFonts w:ascii="宋体" w:hAnsi="宋体"/>
          <w:color w:val="auto"/>
          <w:szCs w:val="22"/>
          <w:highlight w:val="none"/>
        </w:rPr>
        <w:t>，售后不退。</w:t>
      </w:r>
    </w:p>
    <w:p w14:paraId="0B1CBDF4">
      <w:pPr>
        <w:keepNext w:val="0"/>
        <w:keepLines w:val="0"/>
        <w:pageBreakBefore w:val="0"/>
        <w:widowControl w:val="0"/>
        <w:numPr>
          <w:ilvl w:val="0"/>
          <w:numId w:val="0"/>
        </w:numPr>
        <w:kinsoku/>
        <w:wordWrap/>
        <w:overflowPunct/>
        <w:topLinePunct w:val="0"/>
        <w:autoSpaceDE/>
        <w:autoSpaceDN/>
        <w:bidi w:val="0"/>
        <w:adjustRightInd/>
        <w:spacing w:line="480" w:lineRule="exact"/>
        <w:ind w:left="0" w:leftChars="0" w:firstLine="638" w:firstLineChars="304"/>
        <w:rPr>
          <w:rFonts w:hint="eastAsia"/>
          <w:b/>
          <w:bCs/>
          <w:color w:val="auto"/>
          <w:highlight w:val="none"/>
          <w:u w:val="single"/>
          <w:lang w:val="en-US" w:eastAsia="zh-CN"/>
        </w:rPr>
      </w:pPr>
      <w:r>
        <w:rPr>
          <w:rFonts w:hint="eastAsia" w:ascii="宋体" w:hAnsi="宋体"/>
          <w:color w:val="auto"/>
          <w:szCs w:val="22"/>
          <w:highlight w:val="none"/>
          <w:lang w:val="en-US" w:eastAsia="zh-CN"/>
        </w:rPr>
        <w:t>3）</w:t>
      </w:r>
      <w:r>
        <w:rPr>
          <w:rFonts w:hint="eastAsia" w:ascii="宋体" w:hAnsi="宋体"/>
          <w:color w:val="auto"/>
          <w:szCs w:val="22"/>
          <w:highlight w:val="none"/>
        </w:rPr>
        <w:t>投标文件递交截止时间及地点</w:t>
      </w:r>
    </w:p>
    <w:p w14:paraId="7EF1A111">
      <w:pPr>
        <w:keepNext w:val="0"/>
        <w:keepLines w:val="0"/>
        <w:pageBreakBefore w:val="0"/>
        <w:widowControl w:val="0"/>
        <w:kinsoku/>
        <w:wordWrap/>
        <w:overflowPunct/>
        <w:topLinePunct w:val="0"/>
        <w:autoSpaceDE/>
        <w:autoSpaceDN/>
        <w:bidi w:val="0"/>
        <w:adjustRightInd/>
        <w:snapToGrid w:val="0"/>
        <w:spacing w:line="480" w:lineRule="exact"/>
        <w:ind w:left="630" w:leftChars="300" w:firstLine="2" w:firstLineChars="1"/>
        <w:jc w:val="left"/>
        <w:textAlignment w:val="baseline"/>
        <w:rPr>
          <w:rFonts w:hint="eastAsia" w:ascii="宋体" w:hAnsi="宋体"/>
          <w:color w:val="auto"/>
          <w:szCs w:val="22"/>
          <w:highlight w:val="none"/>
        </w:rPr>
      </w:pPr>
      <w:r>
        <w:rPr>
          <w:rFonts w:hint="eastAsia" w:ascii="宋体" w:hAnsi="宋体"/>
          <w:color w:val="auto"/>
          <w:szCs w:val="22"/>
          <w:highlight w:val="none"/>
        </w:rPr>
        <w:t>①</w:t>
      </w:r>
      <w:r>
        <w:rPr>
          <w:rFonts w:ascii="宋体" w:hAnsi="宋体"/>
          <w:color w:val="auto"/>
          <w:szCs w:val="22"/>
          <w:highlight w:val="none"/>
        </w:rPr>
        <w:t>递交投标文件的截止时间（投标截止时间，下同）</w:t>
      </w:r>
      <w:r>
        <w:rPr>
          <w:rFonts w:hint="eastAsia" w:ascii="宋体" w:hAnsi="宋体"/>
          <w:color w:val="auto"/>
          <w:szCs w:val="22"/>
          <w:highlight w:val="none"/>
        </w:rPr>
        <w:t>：</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年</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月</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日</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时</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w:t>
      </w:r>
      <w:r>
        <w:rPr>
          <w:rFonts w:hint="eastAsia" w:ascii="宋体" w:hAnsi="宋体"/>
          <w:color w:val="auto"/>
          <w:szCs w:val="22"/>
          <w:highlight w:val="none"/>
          <w:u w:val="single"/>
        </w:rPr>
        <w:t xml:space="preserve"> </w:t>
      </w:r>
      <w:r>
        <w:rPr>
          <w:rFonts w:ascii="宋体" w:hAnsi="宋体"/>
          <w:color w:val="auto"/>
          <w:szCs w:val="22"/>
          <w:highlight w:val="none"/>
        </w:rPr>
        <w:t>分</w:t>
      </w:r>
      <w:r>
        <w:rPr>
          <w:rFonts w:hint="eastAsia" w:ascii="宋体" w:hAnsi="宋体"/>
          <w:color w:val="auto"/>
          <w:szCs w:val="22"/>
          <w:highlight w:val="none"/>
        </w:rPr>
        <w:t>。</w:t>
      </w:r>
    </w:p>
    <w:p w14:paraId="6A10CCBD">
      <w:pPr>
        <w:keepNext w:val="0"/>
        <w:keepLines w:val="0"/>
        <w:pageBreakBefore w:val="0"/>
        <w:widowControl w:val="0"/>
        <w:kinsoku/>
        <w:wordWrap/>
        <w:overflowPunct/>
        <w:topLinePunct w:val="0"/>
        <w:autoSpaceDE/>
        <w:autoSpaceDN/>
        <w:bidi w:val="0"/>
        <w:adjustRightInd/>
        <w:snapToGrid w:val="0"/>
        <w:spacing w:line="480" w:lineRule="exact"/>
        <w:ind w:left="0" w:leftChars="0" w:firstLine="638" w:firstLineChars="304"/>
        <w:jc w:val="left"/>
        <w:textAlignment w:val="baseline"/>
        <w:rPr>
          <w:rFonts w:ascii="宋体" w:hAnsi="宋体"/>
          <w:color w:val="auto"/>
          <w:szCs w:val="22"/>
          <w:highlight w:val="none"/>
        </w:rPr>
      </w:pPr>
      <w:r>
        <w:rPr>
          <w:rFonts w:hint="eastAsia" w:ascii="宋体" w:hAnsi="宋体"/>
          <w:color w:val="auto"/>
          <w:szCs w:val="22"/>
          <w:highlight w:val="none"/>
        </w:rPr>
        <w:t>②递交投标文件</w:t>
      </w:r>
      <w:r>
        <w:rPr>
          <w:rFonts w:ascii="宋体" w:hAnsi="宋体"/>
          <w:color w:val="auto"/>
          <w:szCs w:val="22"/>
          <w:highlight w:val="none"/>
        </w:rPr>
        <w:t>地点为</w:t>
      </w:r>
      <w:r>
        <w:rPr>
          <w:rFonts w:hint="eastAsia" w:ascii="宋体" w:hAnsi="宋体"/>
          <w:color w:val="auto"/>
          <w:szCs w:val="22"/>
          <w:highlight w:val="none"/>
        </w:rPr>
        <w:t>：</w:t>
      </w:r>
      <w:r>
        <w:rPr>
          <w:rFonts w:hint="eastAsia" w:ascii="宋体" w:hAnsi="宋体"/>
          <w:color w:val="auto"/>
          <w:szCs w:val="22"/>
          <w:highlight w:val="none"/>
          <w:u w:val="single"/>
        </w:rPr>
        <w:t xml:space="preserve">  </w:t>
      </w:r>
      <w:r>
        <w:rPr>
          <w:rFonts w:hint="eastAsia" w:ascii="宋体" w:hAnsi="宋体"/>
          <w:color w:val="auto"/>
          <w:szCs w:val="22"/>
          <w:highlight w:val="none"/>
          <w:u w:val="single"/>
          <w:lang w:val="en-US" w:eastAsia="zh-CN"/>
        </w:rPr>
        <w:t xml:space="preserve">     /     </w:t>
      </w:r>
      <w:r>
        <w:rPr>
          <w:rFonts w:hint="eastAsia" w:ascii="宋体" w:hAnsi="宋体"/>
          <w:color w:val="auto"/>
          <w:szCs w:val="22"/>
          <w:highlight w:val="none"/>
          <w:u w:val="single"/>
        </w:rPr>
        <w:t xml:space="preserve">   </w:t>
      </w:r>
      <w:r>
        <w:rPr>
          <w:rFonts w:hint="eastAsia" w:ascii="宋体" w:hAnsi="宋体"/>
          <w:color w:val="auto"/>
          <w:szCs w:val="22"/>
          <w:highlight w:val="none"/>
        </w:rPr>
        <w:t xml:space="preserve"> </w:t>
      </w:r>
      <w:r>
        <w:rPr>
          <w:rFonts w:ascii="宋体" w:hAnsi="宋体"/>
          <w:color w:val="auto"/>
          <w:szCs w:val="22"/>
          <w:highlight w:val="none"/>
        </w:rPr>
        <w:t>。</w:t>
      </w:r>
    </w:p>
    <w:p w14:paraId="430FF7C7">
      <w:pPr>
        <w:keepNext w:val="0"/>
        <w:keepLines w:val="0"/>
        <w:pageBreakBefore w:val="0"/>
        <w:widowControl w:val="0"/>
        <w:kinsoku/>
        <w:wordWrap/>
        <w:overflowPunct/>
        <w:topLinePunct w:val="0"/>
        <w:autoSpaceDE/>
        <w:autoSpaceDN/>
        <w:bidi w:val="0"/>
        <w:adjustRightInd/>
        <w:spacing w:line="480" w:lineRule="exact"/>
        <w:ind w:left="0" w:leftChars="0" w:firstLine="638" w:firstLineChars="304"/>
        <w:rPr>
          <w:rFonts w:hint="eastAsia" w:ascii="宋体" w:hAnsi="宋体"/>
          <w:color w:val="auto"/>
          <w:szCs w:val="22"/>
          <w:highlight w:val="none"/>
        </w:rPr>
      </w:pPr>
      <w:r>
        <w:rPr>
          <w:rFonts w:hint="eastAsia" w:ascii="宋体" w:hAnsi="宋体"/>
          <w:color w:val="auto"/>
          <w:szCs w:val="22"/>
          <w:highlight w:val="none"/>
          <w:lang w:val="en-US" w:eastAsia="zh-CN"/>
        </w:rPr>
        <w:t>4）</w:t>
      </w:r>
      <w:r>
        <w:rPr>
          <w:rFonts w:hint="eastAsia" w:ascii="宋体" w:hAnsi="宋体"/>
          <w:color w:val="auto"/>
          <w:szCs w:val="22"/>
          <w:highlight w:val="none"/>
        </w:rPr>
        <w:t>递交投标文件时需提供资料</w:t>
      </w:r>
    </w:p>
    <w:p w14:paraId="568DB570">
      <w:pPr>
        <w:keepNext w:val="0"/>
        <w:keepLines w:val="0"/>
        <w:pageBreakBefore w:val="0"/>
        <w:widowControl w:val="0"/>
        <w:kinsoku/>
        <w:wordWrap/>
        <w:overflowPunct/>
        <w:topLinePunct w:val="0"/>
        <w:autoSpaceDE/>
        <w:autoSpaceDN/>
        <w:bidi w:val="0"/>
        <w:adjustRightInd/>
        <w:spacing w:line="480" w:lineRule="exact"/>
        <w:ind w:left="0" w:leftChars="0" w:firstLine="638" w:firstLineChars="304"/>
        <w:rPr>
          <w:rFonts w:hint="eastAsia"/>
          <w:color w:val="auto"/>
          <w:highlight w:val="none"/>
          <w:u w:val="singl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u w:val="single"/>
          <w:lang w:val="en-US"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14:paraId="7631002E">
      <w:pPr>
        <w:keepNext w:val="0"/>
        <w:keepLines w:val="0"/>
        <w:pageBreakBefore w:val="0"/>
        <w:widowControl w:val="0"/>
        <w:numPr>
          <w:ilvl w:val="0"/>
          <w:numId w:val="0"/>
        </w:numPr>
        <w:kinsoku/>
        <w:wordWrap/>
        <w:overflowPunct/>
        <w:topLinePunct w:val="0"/>
        <w:autoSpaceDE/>
        <w:autoSpaceDN/>
        <w:bidi w:val="0"/>
        <w:adjustRightInd/>
        <w:spacing w:line="480" w:lineRule="exact"/>
        <w:ind w:left="0" w:leftChars="0" w:firstLine="638" w:firstLineChars="304"/>
        <w:jc w:val="left"/>
        <w:textAlignment w:val="baseline"/>
        <w:rPr>
          <w:rFonts w:hint="eastAsia"/>
          <w:color w:val="auto"/>
          <w:highlight w:val="none"/>
        </w:rPr>
      </w:pPr>
      <w:r>
        <w:rPr>
          <w:rFonts w:hint="eastAsia" w:ascii="宋体" w:hAnsi="宋体"/>
          <w:color w:val="auto"/>
          <w:szCs w:val="22"/>
          <w:highlight w:val="none"/>
          <w:lang w:val="en-US" w:eastAsia="zh-CN"/>
        </w:rPr>
        <w:t>5）</w:t>
      </w:r>
      <w:r>
        <w:rPr>
          <w:rFonts w:hint="eastAsia" w:ascii="宋体" w:hAnsi="宋体"/>
          <w:color w:val="auto"/>
          <w:szCs w:val="22"/>
          <w:highlight w:val="none"/>
        </w:rPr>
        <w:t>逾期送达的或者未送达指定地点的投标文件，招标人不予受理。</w:t>
      </w:r>
      <w:r>
        <w:rPr>
          <w:rFonts w:hint="eastAsia"/>
          <w:color w:val="auto"/>
          <w:highlight w:val="none"/>
        </w:rPr>
        <w:t xml:space="preserve"> </w:t>
      </w:r>
    </w:p>
    <w:p w14:paraId="4F3B7801">
      <w:pPr>
        <w:numPr>
          <w:ilvl w:val="0"/>
          <w:numId w:val="0"/>
        </w:numPr>
        <w:ind w:leftChars="200"/>
        <w:outlineLvl w:val="9"/>
        <w:rPr>
          <w:color w:val="auto"/>
          <w:highlight w:val="none"/>
        </w:rPr>
      </w:pPr>
    </w:p>
    <w:p w14:paraId="3D2EADCB">
      <w:pPr>
        <w:pStyle w:val="23"/>
        <w:rPr>
          <w:color w:val="auto"/>
          <w:highlight w:val="none"/>
        </w:rPr>
      </w:pPr>
    </w:p>
    <w:p w14:paraId="33182DAE">
      <w:pPr>
        <w:keepNext w:val="0"/>
        <w:keepLines w:val="0"/>
        <w:pageBreakBefore w:val="0"/>
        <w:widowControl w:val="0"/>
        <w:kinsoku/>
        <w:wordWrap/>
        <w:overflowPunct/>
        <w:topLinePunct w:val="0"/>
        <w:autoSpaceDE/>
        <w:autoSpaceDN/>
        <w:bidi w:val="0"/>
        <w:adjustRightInd/>
        <w:spacing w:line="480" w:lineRule="exact"/>
        <w:ind w:firstLine="420" w:firstLineChars="200"/>
        <w:rPr>
          <w:rFonts w:hint="eastAsia"/>
          <w:color w:val="auto"/>
          <w:szCs w:val="21"/>
          <w:highlight w:val="none"/>
        </w:rPr>
      </w:pPr>
      <w:r>
        <w:rPr>
          <w:rFonts w:hint="eastAsia" w:ascii="宋体" w:hAnsi="宋体"/>
          <w:color w:val="auto"/>
          <w:szCs w:val="22"/>
          <w:highlight w:val="none"/>
        </w:rPr>
        <w:t>招 标 人：</w:t>
      </w:r>
      <w:r>
        <w:rPr>
          <w:rFonts w:hint="eastAsia" w:ascii="宋体" w:hAnsi="宋体"/>
          <w:color w:val="auto"/>
          <w:szCs w:val="22"/>
          <w:highlight w:val="none"/>
          <w:u w:val="single"/>
        </w:rPr>
        <w:t xml:space="preserve"> </w:t>
      </w:r>
      <w:r>
        <w:rPr>
          <w:rFonts w:hint="eastAsia" w:ascii="宋体" w:hAnsi="宋体"/>
          <w:color w:val="auto"/>
          <w:szCs w:val="21"/>
          <w:highlight w:val="none"/>
          <w:u w:val="single"/>
          <w:lang w:eastAsia="zh-CN"/>
        </w:rPr>
        <w:t>云南建投第十建设有限公司</w:t>
      </w:r>
      <w:r>
        <w:rPr>
          <w:rFonts w:hint="eastAsia" w:ascii="宋体" w:hAnsi="宋体"/>
          <w:color w:val="auto"/>
          <w:szCs w:val="21"/>
          <w:highlight w:val="none"/>
          <w:u w:val="single"/>
          <w:lang w:val="en-US" w:eastAsia="zh-CN"/>
        </w:rPr>
        <w:t>水富分公司</w:t>
      </w:r>
      <w:r>
        <w:rPr>
          <w:rFonts w:hint="eastAsia" w:ascii="宋体" w:hAnsi="宋体"/>
          <w:color w:val="auto"/>
          <w:szCs w:val="22"/>
          <w:highlight w:val="none"/>
          <w:u w:val="single"/>
        </w:rPr>
        <w:t xml:space="preserve">  </w:t>
      </w:r>
    </w:p>
    <w:p w14:paraId="4AD12E50">
      <w:pPr>
        <w:keepNext w:val="0"/>
        <w:keepLines w:val="0"/>
        <w:pageBreakBefore w:val="0"/>
        <w:widowControl w:val="0"/>
        <w:kinsoku/>
        <w:wordWrap/>
        <w:overflowPunct/>
        <w:topLinePunct w:val="0"/>
        <w:autoSpaceDE/>
        <w:autoSpaceDN/>
        <w:bidi w:val="0"/>
        <w:adjustRightInd/>
        <w:spacing w:line="480" w:lineRule="exact"/>
        <w:ind w:firstLine="420" w:firstLineChars="200"/>
        <w:rPr>
          <w:rFonts w:hint="eastAsia" w:ascii="宋体" w:hAnsi="宋体"/>
          <w:color w:val="auto"/>
          <w:szCs w:val="21"/>
          <w:highlight w:val="none"/>
          <w:u w:val="single"/>
        </w:rPr>
      </w:pPr>
      <w:r>
        <w:rPr>
          <w:rFonts w:hint="eastAsia"/>
          <w:color w:val="auto"/>
          <w:szCs w:val="21"/>
          <w:highlight w:val="none"/>
        </w:rPr>
        <w:t>联 系 人：</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王建勇</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085FE711">
      <w:pPr>
        <w:keepNext w:val="0"/>
        <w:keepLines w:val="0"/>
        <w:pageBreakBefore w:val="0"/>
        <w:widowControl w:val="0"/>
        <w:kinsoku/>
        <w:wordWrap/>
        <w:overflowPunct/>
        <w:topLinePunct w:val="0"/>
        <w:autoSpaceDE/>
        <w:autoSpaceDN/>
        <w:bidi w:val="0"/>
        <w:adjustRightInd/>
        <w:spacing w:line="4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18760873731</w:t>
      </w:r>
      <w:r>
        <w:rPr>
          <w:rFonts w:hint="eastAsia" w:ascii="宋体" w:hAnsi="宋体"/>
          <w:color w:val="auto"/>
          <w:szCs w:val="21"/>
          <w:highlight w:val="none"/>
          <w:u w:val="single"/>
        </w:rPr>
        <w:t xml:space="preserve">                        </w:t>
      </w:r>
    </w:p>
    <w:p w14:paraId="2F7132E9">
      <w:pPr>
        <w:keepNext w:val="0"/>
        <w:keepLines w:val="0"/>
        <w:pageBreakBefore w:val="0"/>
        <w:widowControl w:val="0"/>
        <w:kinsoku/>
        <w:wordWrap/>
        <w:overflowPunct/>
        <w:topLinePunct w:val="0"/>
        <w:autoSpaceDE/>
        <w:autoSpaceDN/>
        <w:bidi w:val="0"/>
        <w:adjustRightInd/>
        <w:spacing w:line="480" w:lineRule="exact"/>
        <w:ind w:firstLine="420" w:firstLineChars="200"/>
        <w:rPr>
          <w:rFonts w:hint="eastAsia" w:ascii="宋体" w:hAnsi="宋体"/>
          <w:color w:val="auto"/>
          <w:szCs w:val="21"/>
          <w:highlight w:val="none"/>
          <w:u w:val="single"/>
        </w:rPr>
      </w:pPr>
      <w:r>
        <w:rPr>
          <w:rFonts w:hint="eastAsia"/>
          <w:color w:val="auto"/>
          <w:highlight w:val="none"/>
        </w:rPr>
        <w:t>地    址：</w:t>
      </w:r>
      <w:r>
        <w:rPr>
          <w:rFonts w:hint="eastAsia" w:ascii="宋体" w:hAnsi="宋体"/>
          <w:color w:val="auto"/>
          <w:szCs w:val="21"/>
          <w:highlight w:val="none"/>
          <w:u w:val="single"/>
        </w:rPr>
        <w:t xml:space="preserve">  云上营家线上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B32AFA3">
      <w:pPr>
        <w:keepNext w:val="0"/>
        <w:keepLines w:val="0"/>
        <w:pageBreakBefore w:val="0"/>
        <w:widowControl w:val="0"/>
        <w:kinsoku/>
        <w:wordWrap/>
        <w:overflowPunct/>
        <w:topLinePunct w:val="0"/>
        <w:autoSpaceDE/>
        <w:autoSpaceDN/>
        <w:bidi w:val="0"/>
        <w:adjustRightInd/>
        <w:spacing w:line="480" w:lineRule="exact"/>
        <w:ind w:firstLine="420" w:firstLineChars="200"/>
        <w:rPr>
          <w:rFonts w:hint="eastAsia" w:ascii="宋体" w:hAnsi="宋体"/>
          <w:color w:val="auto"/>
          <w:szCs w:val="21"/>
          <w:highlight w:val="none"/>
          <w:u w:val="single"/>
        </w:rPr>
      </w:pPr>
      <w:r>
        <w:rPr>
          <w:rFonts w:hint="eastAsia"/>
          <w:color w:val="auto"/>
          <w:highlight w:val="none"/>
        </w:rPr>
        <w:t>日    期：</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2026年1月24日</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44435281">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kern w:val="44"/>
          <w:sz w:val="32"/>
          <w:szCs w:val="32"/>
          <w:highlight w:val="none"/>
        </w:rPr>
        <w:br w:type="page"/>
      </w:r>
      <w:bookmarkStart w:id="17" w:name="_Toc28836"/>
      <w:r>
        <w:rPr>
          <w:rFonts w:hint="eastAsia" w:ascii="方正小标宋简体" w:hAnsi="方正小标宋简体" w:eastAsia="方正小标宋简体" w:cs="方正小标宋简体"/>
          <w:b/>
          <w:bCs/>
          <w:color w:val="auto"/>
          <w:kern w:val="44"/>
          <w:sz w:val="44"/>
          <w:szCs w:val="44"/>
          <w:highlight w:val="none"/>
        </w:rPr>
        <w:t>第二章  投标须知</w:t>
      </w:r>
      <w:bookmarkEnd w:id="17"/>
    </w:p>
    <w:p w14:paraId="38B5CABF">
      <w:pPr>
        <w:jc w:val="center"/>
        <w:outlineLvl w:val="2"/>
        <w:rPr>
          <w:rFonts w:hint="eastAsia" w:ascii="宋体" w:hAnsi="宋体" w:eastAsia="宋体" w:cs="宋体"/>
          <w:b/>
          <w:bCs/>
          <w:color w:val="auto"/>
          <w:sz w:val="28"/>
          <w:szCs w:val="28"/>
          <w:highlight w:val="none"/>
        </w:rPr>
      </w:pPr>
      <w:bookmarkStart w:id="18" w:name="_Toc25107"/>
      <w:r>
        <w:rPr>
          <w:rFonts w:hint="eastAsia" w:ascii="宋体" w:hAnsi="宋体" w:eastAsia="宋体" w:cs="宋体"/>
          <w:b/>
          <w:bCs/>
          <w:color w:val="auto"/>
          <w:sz w:val="28"/>
          <w:szCs w:val="28"/>
          <w:highlight w:val="none"/>
        </w:rPr>
        <w:t>一、投标须知前附表</w:t>
      </w:r>
      <w:bookmarkEnd w:id="18"/>
    </w:p>
    <w:tbl>
      <w:tblPr>
        <w:tblStyle w:val="24"/>
        <w:tblW w:w="9900" w:type="dxa"/>
        <w:tblInd w:w="-1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2503"/>
        <w:gridCol w:w="6356"/>
      </w:tblGrid>
      <w:tr w14:paraId="4F71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41" w:type="dxa"/>
            <w:vAlign w:val="center"/>
          </w:tcPr>
          <w:p w14:paraId="623668FD">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2503" w:type="dxa"/>
            <w:vAlign w:val="center"/>
          </w:tcPr>
          <w:p w14:paraId="4230AB4F">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内    容</w:t>
            </w:r>
          </w:p>
        </w:tc>
        <w:tc>
          <w:tcPr>
            <w:tcW w:w="6356" w:type="dxa"/>
            <w:vAlign w:val="center"/>
          </w:tcPr>
          <w:p w14:paraId="786AFA9E">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说明与要求</w:t>
            </w:r>
          </w:p>
        </w:tc>
      </w:tr>
      <w:tr w14:paraId="095B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41" w:type="dxa"/>
            <w:vAlign w:val="center"/>
          </w:tcPr>
          <w:p w14:paraId="433187B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503" w:type="dxa"/>
            <w:vAlign w:val="center"/>
          </w:tcPr>
          <w:p w14:paraId="7B9C456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6356" w:type="dxa"/>
            <w:vAlign w:val="center"/>
          </w:tcPr>
          <w:p w14:paraId="06A6C63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水富市坝尾槽片区燃气管道等管网建设项目（EPC） </w:t>
            </w:r>
            <w:r>
              <w:rPr>
                <w:rFonts w:hint="eastAsia" w:ascii="宋体" w:hAnsi="宋体" w:eastAsia="宋体" w:cs="宋体"/>
                <w:color w:val="auto"/>
                <w:szCs w:val="21"/>
                <w:highlight w:val="none"/>
              </w:rPr>
              <w:t xml:space="preserve">                               </w:t>
            </w:r>
          </w:p>
        </w:tc>
      </w:tr>
      <w:tr w14:paraId="12A4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41" w:type="dxa"/>
            <w:vAlign w:val="center"/>
          </w:tcPr>
          <w:p w14:paraId="3A0939A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503" w:type="dxa"/>
            <w:vAlign w:val="center"/>
          </w:tcPr>
          <w:p w14:paraId="4E17DF6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招标人</w:t>
            </w:r>
          </w:p>
        </w:tc>
        <w:tc>
          <w:tcPr>
            <w:tcW w:w="6356" w:type="dxa"/>
            <w:vAlign w:val="center"/>
          </w:tcPr>
          <w:p w14:paraId="6595813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w:t>
            </w:r>
            <w:r>
              <w:rPr>
                <w:rFonts w:hint="eastAsia" w:ascii="宋体" w:hAnsi="宋体" w:eastAsia="宋体" w:cs="宋体"/>
                <w:color w:val="auto"/>
                <w:szCs w:val="21"/>
                <w:highlight w:val="none"/>
                <w:u w:val="single"/>
              </w:rPr>
              <w:t xml:space="preserve">   </w:t>
            </w:r>
            <w:r>
              <w:rPr>
                <w:rFonts w:hint="eastAsia" w:ascii="宋体" w:hAnsi="宋体"/>
                <w:color w:val="auto"/>
                <w:szCs w:val="21"/>
                <w:highlight w:val="none"/>
                <w:u w:val="single"/>
                <w:lang w:eastAsia="zh-CN"/>
              </w:rPr>
              <w:t>云南建投第十建设有限公司</w:t>
            </w:r>
            <w:r>
              <w:rPr>
                <w:rFonts w:hint="eastAsia" w:ascii="宋体" w:hAnsi="宋体"/>
                <w:color w:val="auto"/>
                <w:szCs w:val="21"/>
                <w:highlight w:val="none"/>
                <w:u w:val="single"/>
                <w:lang w:val="en-US" w:eastAsia="zh-CN"/>
              </w:rPr>
              <w:t>水富分公司</w:t>
            </w:r>
            <w:r>
              <w:rPr>
                <w:rFonts w:hint="eastAsia" w:ascii="宋体" w:hAnsi="宋体" w:eastAsia="宋体" w:cs="宋体"/>
                <w:color w:val="auto"/>
                <w:szCs w:val="21"/>
                <w:highlight w:val="none"/>
                <w:u w:val="single"/>
              </w:rPr>
              <w:t xml:space="preserve">   </w:t>
            </w:r>
          </w:p>
          <w:p w14:paraId="0AD616B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云南省昭通市水富市云富街道办事处高滩新区阳光四季S302号</w:t>
            </w:r>
            <w:r>
              <w:rPr>
                <w:rFonts w:hint="eastAsia" w:ascii="宋体" w:hAnsi="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39B2FF7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 系 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王建勇</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4EC84FB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r>
              <w:rPr>
                <w:rFonts w:hint="eastAsia" w:ascii="宋体" w:hAnsi="宋体"/>
                <w:color w:val="auto"/>
                <w:szCs w:val="21"/>
                <w:highlight w:val="none"/>
                <w:u w:val="single"/>
                <w:lang w:val="en-US" w:eastAsia="zh-CN"/>
              </w:rPr>
              <w:t>18760873731</w:t>
            </w:r>
            <w:r>
              <w:rPr>
                <w:rFonts w:hint="eastAsia" w:ascii="宋体" w:hAnsi="宋体" w:eastAsia="宋体" w:cs="宋体"/>
                <w:color w:val="auto"/>
                <w:szCs w:val="21"/>
                <w:highlight w:val="none"/>
                <w:u w:val="single"/>
              </w:rPr>
              <w:t xml:space="preserve">                </w:t>
            </w:r>
          </w:p>
        </w:tc>
      </w:tr>
      <w:tr w14:paraId="2242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exact"/>
        </w:trPr>
        <w:tc>
          <w:tcPr>
            <w:tcW w:w="1041" w:type="dxa"/>
            <w:vAlign w:val="center"/>
          </w:tcPr>
          <w:p w14:paraId="3D48C27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503" w:type="dxa"/>
            <w:vAlign w:val="center"/>
          </w:tcPr>
          <w:p w14:paraId="5B0F7C7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w:t>
            </w:r>
          </w:p>
        </w:tc>
        <w:tc>
          <w:tcPr>
            <w:tcW w:w="6356" w:type="dxa"/>
            <w:vAlign w:val="center"/>
          </w:tcPr>
          <w:p w14:paraId="1FCA838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工程名称：</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水富市坝尾槽片区燃气管道等管网建设项目（EPC）燃气工程</w:t>
            </w:r>
            <w:r>
              <w:rPr>
                <w:rFonts w:hint="eastAsia"/>
                <w:color w:val="auto"/>
                <w:highlight w:val="none"/>
                <w:u w:val="single"/>
              </w:rPr>
              <w:t xml:space="preserve"> </w:t>
            </w:r>
            <w:r>
              <w:rPr>
                <w:rFonts w:hint="eastAsia" w:ascii="宋体" w:hAnsi="宋体" w:eastAsia="宋体" w:cs="宋体"/>
                <w:color w:val="auto"/>
                <w:szCs w:val="21"/>
                <w:highlight w:val="none"/>
                <w:u w:val="single"/>
              </w:rPr>
              <w:t xml:space="preserve"> </w:t>
            </w:r>
          </w:p>
          <w:p w14:paraId="44792B1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工程地址：</w:t>
            </w:r>
            <w:r>
              <w:rPr>
                <w:rFonts w:hint="eastAsia" w:ascii="宋体" w:hAnsi="宋体" w:eastAsia="宋体" w:cs="宋体"/>
                <w:color w:val="auto"/>
                <w:szCs w:val="21"/>
                <w:highlight w:val="none"/>
                <w:u w:val="single"/>
              </w:rPr>
              <w:t xml:space="preserve">   </w:t>
            </w:r>
            <w:r>
              <w:rPr>
                <w:rFonts w:hint="eastAsia" w:ascii="宋体" w:hAnsi="宋体"/>
                <w:color w:val="auto"/>
                <w:szCs w:val="21"/>
                <w:highlight w:val="none"/>
                <w:u w:val="single"/>
                <w:lang w:val="en-US" w:eastAsia="zh-CN"/>
              </w:rPr>
              <w:t>昭通水富市</w:t>
            </w:r>
            <w:r>
              <w:rPr>
                <w:rFonts w:hint="eastAsia" w:ascii="宋体" w:hAnsi="宋体" w:eastAsia="宋体" w:cs="宋体"/>
                <w:color w:val="auto"/>
                <w:szCs w:val="21"/>
                <w:highlight w:val="none"/>
                <w:u w:val="single"/>
              </w:rPr>
              <w:t xml:space="preserve">  </w:t>
            </w:r>
          </w:p>
          <w:p w14:paraId="52F46F5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建设规模：</w:t>
            </w:r>
            <w:r>
              <w:rPr>
                <w:rFonts w:hint="eastAsia" w:ascii="宋体" w:hAnsi="宋体" w:eastAsia="宋体" w:cs="宋体"/>
                <w:color w:val="auto"/>
                <w:szCs w:val="21"/>
                <w:highlight w:val="none"/>
                <w:u w:val="single"/>
              </w:rPr>
              <w:t xml:space="preserve">                                 </w:t>
            </w:r>
          </w:p>
          <w:p w14:paraId="6C8D2649">
            <w:pPr>
              <w:rPr>
                <w:rFonts w:hint="eastAsia" w:ascii="宋体" w:hAnsi="宋体" w:eastAsia="宋体" w:cs="宋体"/>
                <w:color w:val="auto"/>
                <w:szCs w:val="21"/>
                <w:highlight w:val="none"/>
              </w:rPr>
            </w:pPr>
          </w:p>
        </w:tc>
      </w:tr>
      <w:tr w14:paraId="55CB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 w:type="dxa"/>
            <w:vAlign w:val="center"/>
          </w:tcPr>
          <w:p w14:paraId="7F82E78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503" w:type="dxa"/>
            <w:vAlign w:val="center"/>
          </w:tcPr>
          <w:p w14:paraId="011850E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招标范围及标段划分</w:t>
            </w:r>
          </w:p>
        </w:tc>
        <w:tc>
          <w:tcPr>
            <w:tcW w:w="6356" w:type="dxa"/>
            <w:vAlign w:val="center"/>
          </w:tcPr>
          <w:p w14:paraId="22C5577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招标范围：</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val="en-US" w:eastAsia="zh-CN"/>
              </w:rPr>
              <w:t>本项目范围内燃气工程（棚改燃气）</w:t>
            </w:r>
            <w:r>
              <w:rPr>
                <w:rFonts w:hint="eastAsia"/>
                <w:color w:val="auto"/>
                <w:highlight w:val="none"/>
                <w:u w:val="single"/>
              </w:rPr>
              <w:t xml:space="preserve"> </w:t>
            </w:r>
            <w:r>
              <w:rPr>
                <w:rFonts w:hint="eastAsia" w:ascii="宋体" w:hAnsi="宋体" w:eastAsia="宋体" w:cs="宋体"/>
                <w:color w:val="auto"/>
                <w:highlight w:val="none"/>
              </w:rPr>
              <w:t xml:space="preserve">                             </w:t>
            </w:r>
          </w:p>
          <w:p w14:paraId="215CA815">
            <w:pPr>
              <w:rPr>
                <w:rFonts w:hint="eastAsia" w:ascii="宋体" w:hAnsi="宋体" w:eastAsia="宋体" w:cs="宋体"/>
                <w:color w:val="auto"/>
                <w:highlight w:val="none"/>
              </w:rPr>
            </w:pPr>
            <w:r>
              <w:rPr>
                <w:rFonts w:hint="eastAsia" w:ascii="宋体" w:hAnsi="宋体" w:eastAsia="宋体" w:cs="宋体"/>
                <w:color w:val="auto"/>
                <w:highlight w:val="none"/>
              </w:rPr>
              <w:t>标段划分：</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val="en-US" w:eastAsia="zh-CN"/>
              </w:rPr>
              <w:t>/</w:t>
            </w:r>
            <w:r>
              <w:rPr>
                <w:rFonts w:hint="eastAsia" w:ascii="宋体" w:hAnsi="宋体" w:eastAsia="宋体" w:cs="宋体"/>
                <w:color w:val="auto"/>
                <w:highlight w:val="none"/>
              </w:rPr>
              <w:t xml:space="preserve">                     </w:t>
            </w:r>
          </w:p>
        </w:tc>
      </w:tr>
      <w:tr w14:paraId="7FD5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041" w:type="dxa"/>
            <w:vAlign w:val="center"/>
          </w:tcPr>
          <w:p w14:paraId="09E52A0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503" w:type="dxa"/>
            <w:vAlign w:val="center"/>
          </w:tcPr>
          <w:p w14:paraId="028410B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质量要求</w:t>
            </w:r>
          </w:p>
        </w:tc>
        <w:tc>
          <w:tcPr>
            <w:tcW w:w="6356" w:type="dxa"/>
            <w:vAlign w:val="center"/>
          </w:tcPr>
          <w:p w14:paraId="72678AF8">
            <w:pPr>
              <w:spacing w:line="360" w:lineRule="auto"/>
              <w:rPr>
                <w:rFonts w:hint="eastAsia" w:eastAsia="宋体" w:cs="宋体"/>
                <w:color w:val="auto"/>
                <w:highlight w:val="none"/>
              </w:rPr>
            </w:pPr>
            <w:r>
              <w:rPr>
                <w:rFonts w:hint="eastAsia"/>
                <w:color w:val="auto"/>
                <w:highlight w:val="none"/>
              </w:rPr>
              <w:t>符合现行国</w:t>
            </w:r>
            <w:r>
              <w:rPr>
                <w:rFonts w:hint="eastAsia" w:eastAsia="宋体" w:cs="宋体"/>
                <w:color w:val="auto"/>
                <w:highlight w:val="none"/>
              </w:rPr>
              <w:t>家有关工程施工验收规范和标准的要求一次性验收合</w:t>
            </w:r>
          </w:p>
          <w:p w14:paraId="64C11CB0">
            <w:pPr>
              <w:spacing w:line="360" w:lineRule="auto"/>
              <w:rPr>
                <w:rFonts w:hint="eastAsia" w:ascii="宋体" w:hAnsi="宋体" w:eastAsia="宋体" w:cs="宋体"/>
                <w:color w:val="auto"/>
                <w:szCs w:val="21"/>
                <w:highlight w:val="none"/>
              </w:rPr>
            </w:pPr>
            <w:r>
              <w:rPr>
                <w:rFonts w:hint="eastAsia" w:eastAsia="宋体" w:cs="宋体"/>
                <w:color w:val="auto"/>
                <w:highlight w:val="none"/>
              </w:rPr>
              <w:t>格，按照招标文件第二篇管理要求及合同相关内容执行</w:t>
            </w:r>
          </w:p>
        </w:tc>
      </w:tr>
      <w:tr w14:paraId="75F7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041" w:type="dxa"/>
            <w:vAlign w:val="center"/>
          </w:tcPr>
          <w:p w14:paraId="22CD19A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2503" w:type="dxa"/>
            <w:vAlign w:val="center"/>
          </w:tcPr>
          <w:p w14:paraId="230A805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安全文明施工要求</w:t>
            </w:r>
          </w:p>
        </w:tc>
        <w:tc>
          <w:tcPr>
            <w:tcW w:w="6356" w:type="dxa"/>
            <w:vAlign w:val="center"/>
          </w:tcPr>
          <w:p w14:paraId="0DBFD4DF">
            <w:pPr>
              <w:spacing w:line="360" w:lineRule="auto"/>
              <w:jc w:val="left"/>
              <w:rPr>
                <w:rFonts w:hint="eastAsia"/>
                <w:color w:val="auto"/>
                <w:highlight w:val="none"/>
              </w:rPr>
            </w:pPr>
            <w:r>
              <w:rPr>
                <w:rFonts w:hint="eastAsia"/>
                <w:color w:val="auto"/>
                <w:highlight w:val="none"/>
              </w:rPr>
              <w:t>1 、从业人员安全责任事故 0 死亡，负伤率 1.0‰ 。             2 、不发生生产作业区域火灾责任事故。                         3 、按照国家及地方安全生产要求、安全管理条例及安全操作规程、 集团现场安全文明标准以及相关管理规定，搞好安全生产、文明施 工，项目施工现场安全达标合格率 100%。</w:t>
            </w:r>
          </w:p>
          <w:p w14:paraId="2323F72A">
            <w:pPr>
              <w:spacing w:line="360" w:lineRule="auto"/>
              <w:rPr>
                <w:rFonts w:hint="eastAsia" w:ascii="宋体" w:hAnsi="宋体" w:eastAsia="宋体" w:cs="宋体"/>
                <w:color w:val="auto"/>
                <w:szCs w:val="21"/>
                <w:highlight w:val="none"/>
              </w:rPr>
            </w:pPr>
            <w:r>
              <w:rPr>
                <w:rFonts w:hint="eastAsia"/>
                <w:color w:val="auto"/>
                <w:highlight w:val="none"/>
              </w:rPr>
              <w:t>4 、实现安全生产责任事故“零死亡”的目标。</w:t>
            </w:r>
          </w:p>
        </w:tc>
      </w:tr>
      <w:tr w14:paraId="2BFA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041" w:type="dxa"/>
            <w:vAlign w:val="center"/>
          </w:tcPr>
          <w:p w14:paraId="2924E1C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2503" w:type="dxa"/>
            <w:vAlign w:val="center"/>
          </w:tcPr>
          <w:p w14:paraId="5941A9E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工期要求</w:t>
            </w:r>
          </w:p>
        </w:tc>
        <w:tc>
          <w:tcPr>
            <w:tcW w:w="6356" w:type="dxa"/>
            <w:vAlign w:val="center"/>
          </w:tcPr>
          <w:p w14:paraId="4A76D5C8">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开工日期：</w:t>
            </w:r>
            <w:r>
              <w:rPr>
                <w:rFonts w:hint="eastAsia" w:ascii="宋体" w:hAnsi="宋体" w:eastAsia="宋体" w:cs="宋体"/>
                <w:color w:val="auto"/>
                <w:szCs w:val="21"/>
                <w:highlight w:val="none"/>
                <w:u w:val="single"/>
              </w:rPr>
              <w:t xml:space="preserve">   </w:t>
            </w:r>
            <w:r>
              <w:rPr>
                <w:rFonts w:hint="eastAsia" w:ascii="宋体" w:hAnsi="宋体"/>
                <w:color w:val="auto"/>
                <w:szCs w:val="21"/>
                <w:highlight w:val="none"/>
                <w:u w:val="single"/>
              </w:rPr>
              <w:t>招标人要求时间为准</w:t>
            </w:r>
            <w:r>
              <w:rPr>
                <w:rFonts w:hint="eastAsia" w:ascii="宋体" w:hAnsi="宋体" w:eastAsia="宋体" w:cs="宋体"/>
                <w:color w:val="auto"/>
                <w:szCs w:val="21"/>
                <w:highlight w:val="none"/>
                <w:u w:val="single"/>
              </w:rPr>
              <w:t xml:space="preserve">    </w:t>
            </w:r>
          </w:p>
          <w:p w14:paraId="07FF256D">
            <w:pPr>
              <w:rPr>
                <w:rFonts w:hint="eastAsia" w:ascii="宋体" w:hAnsi="宋体" w:eastAsia="宋体" w:cs="宋体"/>
                <w:color w:val="auto"/>
                <w:highlight w:val="none"/>
                <w:u w:val="single"/>
              </w:rPr>
            </w:pPr>
            <w:r>
              <w:rPr>
                <w:rFonts w:hint="eastAsia" w:ascii="宋体" w:hAnsi="宋体" w:eastAsia="宋体" w:cs="宋体"/>
                <w:color w:val="auto"/>
                <w:highlight w:val="none"/>
              </w:rPr>
              <w:t>竣工日期：</w:t>
            </w:r>
            <w:r>
              <w:rPr>
                <w:rFonts w:hint="eastAsia" w:ascii="宋体" w:hAnsi="宋体" w:eastAsia="宋体" w:cs="宋体"/>
                <w:color w:val="auto"/>
                <w:highlight w:val="none"/>
                <w:u w:val="single"/>
              </w:rPr>
              <w:t xml:space="preserve">   </w:t>
            </w:r>
            <w:r>
              <w:rPr>
                <w:rFonts w:hint="eastAsia" w:ascii="宋体" w:hAnsi="宋体"/>
                <w:color w:val="auto"/>
                <w:szCs w:val="21"/>
                <w:highlight w:val="none"/>
                <w:u w:val="single"/>
                <w:lang w:val="en-US" w:eastAsia="zh-CN"/>
              </w:rPr>
              <w:t>招标人要求时间为准</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0395FAE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总工期：  </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360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日历天。</w:t>
            </w:r>
          </w:p>
        </w:tc>
      </w:tr>
      <w:tr w14:paraId="59A9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041" w:type="dxa"/>
            <w:vAlign w:val="center"/>
          </w:tcPr>
          <w:p w14:paraId="2249235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2503" w:type="dxa"/>
            <w:vAlign w:val="center"/>
          </w:tcPr>
          <w:p w14:paraId="098EB08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资金来源</w:t>
            </w:r>
          </w:p>
        </w:tc>
        <w:tc>
          <w:tcPr>
            <w:tcW w:w="6356" w:type="dxa"/>
            <w:vAlign w:val="center"/>
          </w:tcPr>
          <w:p w14:paraId="07EC67E6">
            <w:pPr>
              <w:spacing w:line="360" w:lineRule="auto"/>
              <w:rPr>
                <w:rFonts w:hint="eastAsia" w:ascii="宋体" w:hAnsi="宋体" w:eastAsia="宋体" w:cs="宋体"/>
                <w:color w:val="auto"/>
                <w:szCs w:val="21"/>
                <w:highlight w:val="none"/>
                <w:u w:val="single"/>
              </w:rPr>
            </w:pPr>
            <w:r>
              <w:rPr>
                <w:rFonts w:ascii="宋体" w:hAnsi="宋体" w:eastAsia="宋体" w:cs="宋体"/>
                <w:color w:val="auto"/>
                <w:spacing w:val="11"/>
                <w:sz w:val="20"/>
                <w:szCs w:val="20"/>
                <w:highlight w:val="none"/>
              </w:rPr>
              <w:t>招</w:t>
            </w:r>
            <w:r>
              <w:rPr>
                <w:rFonts w:ascii="宋体" w:hAnsi="宋体" w:eastAsia="宋体" w:cs="宋体"/>
                <w:color w:val="auto"/>
                <w:spacing w:val="9"/>
                <w:sz w:val="20"/>
                <w:szCs w:val="20"/>
                <w:highlight w:val="none"/>
              </w:rPr>
              <w:t>标人向业主单位收取的工程款</w:t>
            </w:r>
          </w:p>
        </w:tc>
      </w:tr>
      <w:tr w14:paraId="4289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041" w:type="dxa"/>
            <w:vAlign w:val="center"/>
          </w:tcPr>
          <w:p w14:paraId="094572F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2503" w:type="dxa"/>
            <w:vAlign w:val="center"/>
          </w:tcPr>
          <w:p w14:paraId="6C6E26D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投标人资质条件、能力和信誉</w:t>
            </w:r>
          </w:p>
        </w:tc>
        <w:tc>
          <w:tcPr>
            <w:tcW w:w="6356" w:type="dxa"/>
            <w:vAlign w:val="center"/>
          </w:tcPr>
          <w:p w14:paraId="77B4B2F6">
            <w:pPr>
              <w:pStyle w:val="10"/>
              <w:topLinePunct/>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1、资质条件：</w:t>
            </w:r>
            <w:r>
              <w:rPr>
                <w:rFonts w:hint="eastAsia" w:ascii="宋体" w:hAnsi="宋体" w:eastAsia="宋体" w:cs="宋体"/>
                <w:i/>
                <w:iCs/>
                <w:color w:val="auto"/>
                <w:sz w:val="21"/>
                <w:szCs w:val="21"/>
                <w:highlight w:val="none"/>
                <w:u w:val="single"/>
              </w:rPr>
              <w:t xml:space="preserve">  </w:t>
            </w:r>
            <w:r>
              <w:rPr>
                <w:rFonts w:hint="eastAsia" w:ascii="宋体" w:hAnsi="宋体" w:eastAsia="宋体" w:cs="宋体"/>
                <w:i w:val="0"/>
                <w:iCs w:val="0"/>
                <w:color w:val="auto"/>
                <w:sz w:val="21"/>
                <w:szCs w:val="21"/>
                <w:highlight w:val="none"/>
                <w:u w:val="single"/>
                <w:lang w:val="en-US" w:eastAsia="zh-CN"/>
              </w:rPr>
              <w:t>市政公用工程施工总承包</w:t>
            </w:r>
            <w:r>
              <w:rPr>
                <w:rFonts w:hint="eastAsia" w:hAnsi="宋体" w:cs="宋体"/>
                <w:i w:val="0"/>
                <w:iCs w:val="0"/>
                <w:color w:val="auto"/>
                <w:sz w:val="21"/>
                <w:szCs w:val="21"/>
                <w:highlight w:val="none"/>
                <w:u w:val="single"/>
                <w:lang w:val="en-US" w:eastAsia="zh-CN"/>
              </w:rPr>
              <w:t>二</w:t>
            </w:r>
            <w:r>
              <w:rPr>
                <w:rFonts w:hint="eastAsia" w:ascii="宋体" w:hAnsi="宋体" w:eastAsia="宋体" w:cs="宋体"/>
                <w:i w:val="0"/>
                <w:iCs w:val="0"/>
                <w:color w:val="auto"/>
                <w:sz w:val="21"/>
                <w:szCs w:val="21"/>
                <w:highlight w:val="none"/>
                <w:u w:val="single"/>
                <w:lang w:val="en-US" w:eastAsia="zh-CN"/>
              </w:rPr>
              <w:t>级及以上</w:t>
            </w:r>
            <w:r>
              <w:rPr>
                <w:rFonts w:hint="eastAsia" w:ascii="宋体" w:hAnsi="宋体" w:eastAsia="宋体" w:cs="宋体"/>
                <w:i w:val="0"/>
                <w:iCs w:val="0"/>
                <w:color w:val="auto"/>
                <w:sz w:val="21"/>
                <w:szCs w:val="21"/>
                <w:highlight w:val="none"/>
                <w:u w:val="single"/>
              </w:rPr>
              <w:t xml:space="preserve"> </w:t>
            </w:r>
            <w:r>
              <w:rPr>
                <w:rFonts w:hint="eastAsia" w:ascii="宋体" w:hAnsi="宋体"/>
                <w:color w:val="auto"/>
                <w:szCs w:val="22"/>
                <w:highlight w:val="none"/>
                <w:u w:val="single"/>
              </w:rPr>
              <w:t xml:space="preserve">  </w:t>
            </w:r>
            <w:r>
              <w:rPr>
                <w:rFonts w:hint="eastAsia" w:ascii="宋体" w:hAnsi="宋体" w:eastAsia="宋体" w:cs="宋体"/>
                <w:i/>
                <w:iCs/>
                <w:color w:val="auto"/>
                <w:sz w:val="21"/>
                <w:szCs w:val="21"/>
                <w:highlight w:val="none"/>
                <w:u w:val="single"/>
              </w:rPr>
              <w:t xml:space="preserve">  </w:t>
            </w:r>
            <w:r>
              <w:rPr>
                <w:rFonts w:hint="eastAsia" w:ascii="宋体" w:hAnsi="宋体" w:eastAsia="宋体" w:cs="宋体"/>
                <w:color w:val="auto"/>
                <w:sz w:val="21"/>
                <w:szCs w:val="21"/>
                <w:highlight w:val="none"/>
              </w:rPr>
              <w:t>；</w:t>
            </w:r>
          </w:p>
          <w:p w14:paraId="008E8A3D">
            <w:pPr>
              <w:pStyle w:val="10"/>
              <w:topLinePunct/>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2、类似工程业绩：</w:t>
            </w:r>
            <w:r>
              <w:rPr>
                <w:rFonts w:hint="eastAsia" w:ascii="宋体" w:hAnsi="宋体" w:eastAsia="宋体" w:cs="宋体"/>
                <w:color w:val="auto"/>
                <w:sz w:val="21"/>
                <w:szCs w:val="21"/>
                <w:highlight w:val="none"/>
                <w:u w:val="single"/>
              </w:rPr>
              <w:t xml:space="preserve">  </w:t>
            </w:r>
            <w:r>
              <w:rPr>
                <w:rFonts w:ascii="宋体" w:hAnsi="宋体" w:eastAsia="宋体" w:cs="宋体"/>
                <w:color w:val="auto"/>
                <w:spacing w:val="4"/>
                <w:sz w:val="21"/>
                <w:szCs w:val="21"/>
                <w:highlight w:val="none"/>
                <w:u w:val="single" w:color="auto"/>
              </w:rPr>
              <w:t>近 3 年 ( 20</w:t>
            </w:r>
            <w:r>
              <w:rPr>
                <w:rFonts w:hint="eastAsia" w:ascii="宋体" w:hAnsi="宋体" w:cs="宋体"/>
                <w:color w:val="auto"/>
                <w:spacing w:val="4"/>
                <w:sz w:val="21"/>
                <w:szCs w:val="21"/>
                <w:highlight w:val="none"/>
                <w:u w:val="single" w:color="auto"/>
                <w:lang w:val="en-US" w:eastAsia="zh-CN"/>
              </w:rPr>
              <w:t>2</w:t>
            </w:r>
            <w:r>
              <w:rPr>
                <w:rFonts w:hint="eastAsia" w:hAnsi="宋体" w:cs="宋体"/>
                <w:color w:val="auto"/>
                <w:spacing w:val="4"/>
                <w:sz w:val="21"/>
                <w:szCs w:val="21"/>
                <w:highlight w:val="none"/>
                <w:u w:val="single" w:color="auto"/>
                <w:lang w:val="en-US" w:eastAsia="zh-CN"/>
              </w:rPr>
              <w:t>3</w:t>
            </w:r>
            <w:r>
              <w:rPr>
                <w:rFonts w:ascii="宋体" w:hAnsi="宋体" w:eastAsia="宋体" w:cs="宋体"/>
                <w:color w:val="auto"/>
                <w:spacing w:val="4"/>
                <w:sz w:val="21"/>
                <w:szCs w:val="21"/>
                <w:highlight w:val="none"/>
                <w:u w:val="single" w:color="auto"/>
              </w:rPr>
              <w:t>年~202</w:t>
            </w:r>
            <w:r>
              <w:rPr>
                <w:rFonts w:hint="eastAsia" w:hAnsi="宋体" w:cs="宋体"/>
                <w:color w:val="auto"/>
                <w:spacing w:val="4"/>
                <w:sz w:val="21"/>
                <w:szCs w:val="21"/>
                <w:highlight w:val="none"/>
                <w:u w:val="single" w:color="auto"/>
                <w:lang w:val="en-US" w:eastAsia="zh-CN"/>
              </w:rPr>
              <w:t>5</w:t>
            </w:r>
            <w:r>
              <w:rPr>
                <w:rFonts w:ascii="宋体" w:hAnsi="宋体" w:eastAsia="宋体" w:cs="宋体"/>
                <w:color w:val="auto"/>
                <w:spacing w:val="4"/>
                <w:sz w:val="21"/>
                <w:szCs w:val="21"/>
                <w:highlight w:val="none"/>
                <w:u w:val="single" w:color="auto"/>
              </w:rPr>
              <w:t xml:space="preserve"> 年) 内具有一项类似项目工程业绩(指</w:t>
            </w:r>
            <w:r>
              <w:rPr>
                <w:rFonts w:ascii="宋体" w:hAnsi="宋体" w:eastAsia="宋体" w:cs="宋体"/>
                <w:color w:val="auto"/>
                <w:spacing w:val="10"/>
                <w:sz w:val="21"/>
                <w:szCs w:val="21"/>
                <w:highlight w:val="none"/>
                <w:u w:val="single" w:color="auto"/>
              </w:rPr>
              <w:t>与本项目规模及造价相似的</w:t>
            </w:r>
            <w:r>
              <w:rPr>
                <w:rFonts w:hint="eastAsia" w:ascii="宋体" w:hAnsi="宋体" w:cs="宋体"/>
                <w:color w:val="auto"/>
                <w:spacing w:val="10"/>
                <w:sz w:val="21"/>
                <w:szCs w:val="21"/>
                <w:highlight w:val="none"/>
                <w:u w:val="single" w:color="auto"/>
                <w:lang w:eastAsia="zh-CN"/>
              </w:rPr>
              <w:t>工程</w:t>
            </w:r>
            <w:r>
              <w:rPr>
                <w:rFonts w:ascii="宋体" w:hAnsi="宋体" w:eastAsia="宋体" w:cs="宋体"/>
                <w:color w:val="auto"/>
                <w:spacing w:val="10"/>
                <w:sz w:val="21"/>
                <w:szCs w:val="21"/>
                <w:highlight w:val="none"/>
                <w:u w:val="single" w:color="auto"/>
              </w:rPr>
              <w:t>)</w:t>
            </w:r>
            <w:r>
              <w:rPr>
                <w:rFonts w:hint="eastAsia" w:ascii="宋体" w:hAnsi="宋体" w:eastAsia="宋体" w:cs="宋体"/>
                <w:color w:val="auto"/>
                <w:spacing w:val="11"/>
                <w:sz w:val="20"/>
                <w:szCs w:val="20"/>
                <w:highlight w:val="none"/>
                <w:u w:val="single" w:color="auto"/>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DDB0A48">
            <w:pPr>
              <w:pStyle w:val="10"/>
              <w:topLinePunct/>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项目管理</w:t>
            </w:r>
            <w:r>
              <w:rPr>
                <w:rFonts w:hint="eastAsia" w:ascii="宋体" w:hAnsi="宋体" w:eastAsia="宋体" w:cs="宋体"/>
                <w:color w:val="auto"/>
                <w:sz w:val="21"/>
                <w:szCs w:val="21"/>
                <w:highlight w:val="none"/>
              </w:rPr>
              <w:t>团队要求：</w:t>
            </w:r>
          </w:p>
          <w:p w14:paraId="460CA264">
            <w:pPr>
              <w:pStyle w:val="10"/>
              <w:topLinePunct/>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1）本项目项目经理执业资格证书要求：</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二级建造师及以上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9887518">
            <w:pPr>
              <w:pStyle w:val="10"/>
              <w:topLinePunct/>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2）本项目技术负责人执业资格证书要求：</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中级工程师及以上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702DB530">
            <w:pPr>
              <w:pStyle w:val="10"/>
              <w:topLinePunct/>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3）人员配备最低要求：应满足招标文件第二章投标须知2</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.需要补充的其他内容“专业分包工程管理人员配备表”。</w:t>
            </w:r>
          </w:p>
          <w:p w14:paraId="4DB14F5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4、其他要求： </w:t>
            </w:r>
          </w:p>
          <w:p w14:paraId="469247F1">
            <w:pPr>
              <w:spacing w:line="360" w:lineRule="auto"/>
              <w:rPr>
                <w:rFonts w:hint="eastAsia" w:ascii="宋体" w:hAnsi="宋体" w:eastAsia="宋体" w:cs="宋体"/>
                <w:color w:val="auto"/>
                <w:szCs w:val="22"/>
                <w:highlight w:val="none"/>
                <w:lang w:eastAsia="zh-CN"/>
              </w:rPr>
            </w:pPr>
            <w:r>
              <w:rPr>
                <w:rFonts w:hint="eastAsia" w:ascii="宋体" w:hAnsi="宋体" w:eastAsia="宋体" w:cs="宋体"/>
                <w:color w:val="auto"/>
                <w:szCs w:val="22"/>
                <w:highlight w:val="none"/>
                <w:lang w:val="en-US" w:eastAsia="zh-CN"/>
              </w:rPr>
              <w:t>1</w:t>
            </w:r>
            <w:r>
              <w:rPr>
                <w:rFonts w:hint="eastAsia" w:ascii="宋体" w:hAnsi="宋体" w:eastAsia="宋体" w:cs="宋体"/>
                <w:color w:val="auto"/>
                <w:szCs w:val="22"/>
                <w:highlight w:val="none"/>
              </w:rPr>
              <w:t>）信誉要求：企业无不良行为记录，投标人未被列入“信用中国（www.creditchina.gov.cn）”、“信用中国（云南）（http://www.yncredit.gov.cn/）”失信被执行人、政府采购严重违法失信行为记录名单，提供查询结果原始页面的打印件或网页截图证明材料；投标人自行登录“中国裁判文书网（网址：http：//wenshu.court.gov.cn）”，截图检索结果（高级搜索，在全文检索处输入公司全称，点击案由-刑事案件-行贿），证明无行贿犯罪记录，提供网上截图。（查询时间为招标公告发布之日起至投标文件递交截止时间止）；</w:t>
            </w:r>
            <w:r>
              <w:rPr>
                <w:rFonts w:hint="eastAsia" w:ascii="宋体" w:hAnsi="宋体" w:eastAsia="宋体" w:cs="宋体"/>
                <w:color w:val="auto"/>
                <w:szCs w:val="22"/>
                <w:highlight w:val="none"/>
                <w:lang w:val="en-US" w:eastAsia="zh-CN"/>
              </w:rPr>
              <w:t>投标企业应</w:t>
            </w:r>
            <w:r>
              <w:rPr>
                <w:rFonts w:hint="eastAsia" w:ascii="宋体" w:hAnsi="宋体" w:eastAsia="宋体" w:cs="宋体"/>
                <w:color w:val="auto"/>
                <w:szCs w:val="22"/>
                <w:highlight w:val="none"/>
              </w:rPr>
              <w:t>出具无行贿犯罪行为情况承诺。</w:t>
            </w:r>
          </w:p>
          <w:p w14:paraId="230AE25B">
            <w:pPr>
              <w:spacing w:line="360" w:lineRule="auto"/>
              <w:rPr>
                <w:rFonts w:hint="eastAsia" w:ascii="宋体" w:hAnsi="宋体" w:eastAsia="宋体" w:cs="宋体"/>
                <w:b w:val="0"/>
                <w:bCs w:val="0"/>
                <w:color w:val="auto"/>
                <w:kern w:val="2"/>
                <w:sz w:val="21"/>
                <w:szCs w:val="22"/>
                <w:highlight w:val="none"/>
                <w:lang w:val="en-US" w:eastAsia="zh-CN" w:bidi="ar-SA"/>
              </w:rPr>
            </w:pPr>
            <w:r>
              <w:rPr>
                <w:rFonts w:hint="eastAsia" w:ascii="宋体" w:hAnsi="宋体" w:eastAsia="宋体" w:cs="宋体"/>
                <w:b w:val="0"/>
                <w:bCs w:val="0"/>
                <w:color w:val="auto"/>
                <w:kern w:val="2"/>
                <w:sz w:val="21"/>
                <w:szCs w:val="22"/>
                <w:highlight w:val="none"/>
                <w:lang w:val="en-US" w:eastAsia="zh-CN" w:bidi="ar-SA"/>
              </w:rPr>
              <w:t>2）提供行贿犯罪告知函。行贿犯罪告知函载明内容须包含企业法定代表人、项目经理、技术负责人无行贿犯罪记录。</w:t>
            </w:r>
          </w:p>
          <w:p w14:paraId="532186A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）提供虚假投标资料的，一经招标人核实将取消集团/公司供应商数据库入库资格，并不予退还投标保证金，涉及违法犯罪行为的，将移交相关部门。</w:t>
            </w:r>
          </w:p>
          <w:p w14:paraId="0D94AEAA">
            <w:pPr>
              <w:spacing w:line="360" w:lineRule="auto"/>
              <w:rPr>
                <w:rFonts w:hint="eastAsia" w:ascii="宋体" w:hAnsi="宋体" w:eastAsia="宋体" w:cs="宋体"/>
                <w:color w:val="auto"/>
                <w:highlight w:val="none"/>
              </w:rPr>
            </w:pPr>
            <w:r>
              <w:rPr>
                <w:rFonts w:hint="eastAsia" w:ascii="宋体" w:hAnsi="宋体" w:eastAsia="宋体" w:cs="宋体"/>
                <w:color w:val="auto"/>
                <w:szCs w:val="21"/>
                <w:highlight w:val="none"/>
              </w:rPr>
              <w:t>说明：业绩证明材料须是竣工验收证明及能够反映工程规模或金额的合同，如提供的材料与事实不符，后果由投标人自负。</w:t>
            </w:r>
          </w:p>
        </w:tc>
      </w:tr>
      <w:tr w14:paraId="76DF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041" w:type="dxa"/>
            <w:vAlign w:val="center"/>
          </w:tcPr>
          <w:p w14:paraId="0F967CE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2503" w:type="dxa"/>
            <w:vAlign w:val="center"/>
          </w:tcPr>
          <w:p w14:paraId="4869999E">
            <w:pPr>
              <w:spacing w:line="360" w:lineRule="auto"/>
              <w:rPr>
                <w:rFonts w:hint="eastAsia" w:ascii="宋体" w:hAnsi="宋体" w:eastAsia="宋体" w:cs="宋体"/>
                <w:color w:val="auto"/>
                <w:szCs w:val="21"/>
                <w:highlight w:val="none"/>
              </w:rPr>
            </w:pPr>
            <w:r>
              <w:rPr>
                <w:rFonts w:hint="eastAsia" w:ascii="宋体" w:hAnsi="宋体" w:eastAsia="宋体" w:cs="宋体"/>
                <w:color w:val="auto"/>
                <w:highlight w:val="none"/>
              </w:rPr>
              <w:t>是否接受联合体投标</w:t>
            </w:r>
          </w:p>
        </w:tc>
        <w:tc>
          <w:tcPr>
            <w:tcW w:w="6356" w:type="dxa"/>
            <w:vAlign w:val="center"/>
          </w:tcPr>
          <w:p w14:paraId="6A4ADB3A">
            <w:pPr>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否</w:t>
            </w:r>
          </w:p>
        </w:tc>
      </w:tr>
      <w:tr w14:paraId="3DC2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41" w:type="dxa"/>
            <w:vAlign w:val="center"/>
          </w:tcPr>
          <w:p w14:paraId="76FD06B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2503" w:type="dxa"/>
            <w:vAlign w:val="center"/>
          </w:tcPr>
          <w:p w14:paraId="63B99F2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招标方式</w:t>
            </w:r>
          </w:p>
        </w:tc>
        <w:tc>
          <w:tcPr>
            <w:tcW w:w="6356" w:type="dxa"/>
            <w:vAlign w:val="center"/>
          </w:tcPr>
          <w:p w14:paraId="226FD18D">
            <w:pPr>
              <w:spacing w:line="360" w:lineRule="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公开招标</w:t>
            </w:r>
          </w:p>
        </w:tc>
      </w:tr>
      <w:tr w14:paraId="4740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41" w:type="dxa"/>
            <w:vAlign w:val="center"/>
          </w:tcPr>
          <w:p w14:paraId="4B0A463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2503" w:type="dxa"/>
            <w:vAlign w:val="center"/>
          </w:tcPr>
          <w:p w14:paraId="66EE372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w:t>
            </w:r>
          </w:p>
        </w:tc>
        <w:tc>
          <w:tcPr>
            <w:tcW w:w="6356" w:type="dxa"/>
            <w:vAlign w:val="center"/>
          </w:tcPr>
          <w:p w14:paraId="0463F68D">
            <w:pPr>
              <w:spacing w:line="360" w:lineRule="auto"/>
              <w:rPr>
                <w:rFonts w:hint="default" w:ascii="宋体" w:hAnsi="宋体" w:eastAsia="宋体"/>
                <w:color w:val="auto"/>
                <w:szCs w:val="21"/>
                <w:highlight w:val="none"/>
                <w:u w:val="single"/>
                <w:lang w:val="en-US" w:eastAsia="zh-CN"/>
              </w:rPr>
            </w:pPr>
            <w:r>
              <w:rPr>
                <w:rFonts w:hint="eastAsia" w:ascii="宋体" w:hAnsi="宋体"/>
                <w:color w:val="auto"/>
                <w:szCs w:val="21"/>
                <w:highlight w:val="none"/>
                <w:lang w:val="en-US" w:eastAsia="zh-CN"/>
              </w:rPr>
              <w:t>1、招标金额</w:t>
            </w:r>
            <w:r>
              <w:rPr>
                <w:rFonts w:hint="eastAsia" w:ascii="宋体" w:hAnsi="宋体"/>
                <w:color w:val="auto"/>
                <w:szCs w:val="21"/>
                <w:highlight w:val="none"/>
                <w:u w:val="single"/>
                <w:lang w:val="en-US" w:eastAsia="zh-CN"/>
              </w:rPr>
              <w:t xml:space="preserve"> 4741302.63（含税）</w:t>
            </w:r>
            <w:r>
              <w:rPr>
                <w:rFonts w:hint="eastAsia" w:ascii="宋体" w:hAnsi="宋体"/>
                <w:color w:val="auto"/>
                <w:szCs w:val="21"/>
                <w:highlight w:val="none"/>
                <w:u w:val="none"/>
                <w:lang w:val="en-US" w:eastAsia="zh-CN"/>
              </w:rPr>
              <w:t>（详招标清单）</w:t>
            </w:r>
          </w:p>
          <w:p w14:paraId="13569906">
            <w:pPr>
              <w:spacing w:line="360" w:lineRule="auto"/>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、工程报价方式：</w:t>
            </w:r>
            <w:r>
              <w:rPr>
                <w:rFonts w:hint="eastAsia" w:ascii="宋体" w:hAnsi="宋体" w:eastAsia="宋体" w:cs="宋体"/>
                <w:color w:val="auto"/>
                <w:szCs w:val="21"/>
                <w:highlight w:val="none"/>
                <w:u w:val="single"/>
                <w:lang w:val="en-US" w:eastAsia="zh-CN"/>
              </w:rPr>
              <w:t>工程量</w:t>
            </w:r>
            <w:r>
              <w:rPr>
                <w:rFonts w:hint="eastAsia" w:ascii="宋体" w:hAnsi="宋体" w:eastAsia="宋体" w:cs="宋体"/>
                <w:color w:val="auto"/>
                <w:szCs w:val="21"/>
                <w:highlight w:val="none"/>
                <w:u w:val="single"/>
              </w:rPr>
              <w:t xml:space="preserve">清单报价 </w:t>
            </w:r>
            <w:r>
              <w:rPr>
                <w:rFonts w:hint="eastAsia" w:ascii="宋体" w:hAnsi="宋体" w:cs="宋体"/>
                <w:color w:val="auto"/>
                <w:szCs w:val="21"/>
                <w:highlight w:val="none"/>
                <w:u w:val="single"/>
                <w:lang w:eastAsia="zh-CN"/>
              </w:rPr>
              <w:t>，</w:t>
            </w:r>
            <w:bookmarkStart w:id="976" w:name="_GoBack"/>
            <w:bookmarkEnd w:id="976"/>
            <w:r>
              <w:rPr>
                <w:rFonts w:hint="eastAsia" w:ascii="宋体" w:hAnsi="宋体" w:cs="宋体"/>
                <w:color w:val="auto"/>
                <w:szCs w:val="21"/>
                <w:highlight w:val="none"/>
                <w:u w:val="single"/>
                <w:lang w:val="en-US" w:eastAsia="zh-CN"/>
              </w:rPr>
              <w:t>且最终不含税单价不因工程量的增减而变化，工程量与单价无关。</w:t>
            </w:r>
            <w:r>
              <w:rPr>
                <w:rFonts w:hint="eastAsia" w:ascii="宋体" w:hAnsi="宋体" w:eastAsia="宋体" w:cs="宋体"/>
                <w:color w:val="auto"/>
                <w:szCs w:val="21"/>
                <w:highlight w:val="none"/>
                <w:u w:val="single"/>
              </w:rPr>
              <w:t xml:space="preserve">      </w:t>
            </w:r>
          </w:p>
          <w:p w14:paraId="1089D03C">
            <w:pPr>
              <w:spacing w:line="360" w:lineRule="auto"/>
              <w:rPr>
                <w:rFonts w:hint="eastAsia" w:ascii="宋体" w:hAnsi="宋体" w:eastAsia="宋体" w:cs="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、新增单价确定方式：</w:t>
            </w:r>
            <w:r>
              <w:rPr>
                <w:rFonts w:hint="eastAsia" w:ascii="宋体" w:hAnsi="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双方协商后，根据</w:t>
            </w:r>
            <w:r>
              <w:rPr>
                <w:rFonts w:hint="eastAsia" w:ascii="宋体" w:hAnsi="宋体" w:cs="宋体"/>
                <w:color w:val="auto"/>
                <w:szCs w:val="21"/>
                <w:highlight w:val="none"/>
                <w:u w:val="single"/>
                <w:lang w:val="en-US" w:eastAsia="zh-CN"/>
              </w:rPr>
              <w:t>招标人</w:t>
            </w:r>
            <w:r>
              <w:rPr>
                <w:rFonts w:hint="eastAsia" w:ascii="宋体" w:hAnsi="宋体" w:eastAsia="宋体" w:cs="宋体"/>
                <w:color w:val="auto"/>
                <w:szCs w:val="21"/>
                <w:highlight w:val="none"/>
                <w:u w:val="single"/>
                <w:lang w:val="en-US" w:eastAsia="zh-CN"/>
              </w:rPr>
              <w:t>管理要求执行</w:t>
            </w:r>
            <w:r>
              <w:rPr>
                <w:rFonts w:hint="eastAsia" w:ascii="宋体" w:hAnsi="宋体"/>
                <w:color w:val="auto"/>
                <w:szCs w:val="21"/>
                <w:highlight w:val="none"/>
                <w:u w:val="single"/>
              </w:rPr>
              <w:t xml:space="preserve">  </w:t>
            </w:r>
          </w:p>
        </w:tc>
      </w:tr>
      <w:tr w14:paraId="73C8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41" w:type="dxa"/>
            <w:vAlign w:val="center"/>
          </w:tcPr>
          <w:p w14:paraId="0AAEA4B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2503" w:type="dxa"/>
            <w:vAlign w:val="center"/>
          </w:tcPr>
          <w:p w14:paraId="51FE9A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6356" w:type="dxa"/>
            <w:vAlign w:val="center"/>
          </w:tcPr>
          <w:p w14:paraId="28D806A8">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90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日历天（从投标截止之日算起）</w:t>
            </w:r>
          </w:p>
        </w:tc>
      </w:tr>
      <w:tr w14:paraId="129D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41" w:type="dxa"/>
            <w:vAlign w:val="center"/>
          </w:tcPr>
          <w:p w14:paraId="2A146E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2503" w:type="dxa"/>
            <w:vAlign w:val="center"/>
          </w:tcPr>
          <w:p w14:paraId="7E17401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w:t>
            </w:r>
          </w:p>
        </w:tc>
        <w:tc>
          <w:tcPr>
            <w:tcW w:w="6356" w:type="dxa"/>
            <w:vAlign w:val="center"/>
          </w:tcPr>
          <w:p w14:paraId="4E40BF6F">
            <w:pPr>
              <w:numPr>
                <w:ilvl w:val="0"/>
                <w:numId w:val="3"/>
              </w:num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本工程投标保证金为人民币</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万元整。</w:t>
            </w:r>
          </w:p>
          <w:p w14:paraId="775DC7E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2、保证金形式：</w:t>
            </w:r>
            <w:r>
              <w:rPr>
                <w:rFonts w:hint="eastAsia" w:ascii="宋体" w:hAnsi="宋体" w:eastAsia="宋体" w:cs="宋体"/>
                <w:color w:val="auto"/>
                <w:szCs w:val="21"/>
                <w:highlight w:val="none"/>
                <w:u w:val="single"/>
              </w:rPr>
              <w:t>转账</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银行保函</w:t>
            </w:r>
            <w:r>
              <w:rPr>
                <w:rFonts w:hint="eastAsia" w:ascii="宋体" w:hAnsi="宋体" w:eastAsia="宋体" w:cs="宋体"/>
                <w:color w:val="auto"/>
                <w:szCs w:val="21"/>
                <w:highlight w:val="none"/>
                <w:u w:val="single"/>
                <w:lang w:val="en-US" w:eastAsia="zh-CN"/>
              </w:rPr>
              <w:t>或保证保险</w:t>
            </w:r>
            <w:r>
              <w:rPr>
                <w:rFonts w:hint="eastAsia" w:ascii="宋体" w:hAnsi="宋体" w:eastAsia="宋体" w:cs="宋体"/>
                <w:color w:val="auto"/>
                <w:szCs w:val="21"/>
                <w:highlight w:val="none"/>
              </w:rPr>
              <w:t>。采用银行保函时，出具保函的银行级别：</w:t>
            </w:r>
            <w:r>
              <w:rPr>
                <w:rFonts w:hint="eastAsia" w:ascii="宋体" w:hAnsi="宋体" w:eastAsia="宋体" w:cs="宋体"/>
                <w:color w:val="auto"/>
                <w:szCs w:val="21"/>
                <w:highlight w:val="none"/>
                <w:u w:val="single"/>
              </w:rPr>
              <w:t>国有或商业股份制银行</w:t>
            </w:r>
            <w:r>
              <w:rPr>
                <w:rFonts w:hint="eastAsia" w:ascii="宋体" w:hAnsi="宋体" w:eastAsia="宋体" w:cs="宋体"/>
                <w:color w:val="auto"/>
                <w:szCs w:val="21"/>
                <w:highlight w:val="none"/>
              </w:rPr>
              <w:t>。</w:t>
            </w:r>
          </w:p>
          <w:p w14:paraId="27E570B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3、银行转账方式：</w:t>
            </w:r>
          </w:p>
          <w:p w14:paraId="3A48F69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时前由投标人基本账户打入招标人账号。 </w:t>
            </w:r>
          </w:p>
          <w:p w14:paraId="2FF4A30F">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户  名：</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p>
          <w:p w14:paraId="1C5DEF44">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开户行：</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p>
          <w:p w14:paraId="23FC92E5">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帐  号：</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p>
        </w:tc>
      </w:tr>
      <w:tr w14:paraId="279C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46CAE0E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2503" w:type="dxa"/>
            <w:vAlign w:val="center"/>
          </w:tcPr>
          <w:p w14:paraId="1B3778F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现场踏勘</w:t>
            </w:r>
          </w:p>
        </w:tc>
        <w:tc>
          <w:tcPr>
            <w:tcW w:w="6356" w:type="dxa"/>
            <w:vAlign w:val="center"/>
          </w:tcPr>
          <w:p w14:paraId="0EA5E8D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点</w:t>
            </w:r>
            <w:r>
              <w:rPr>
                <w:rFonts w:hint="eastAsia" w:ascii="宋体" w:hAnsi="宋体" w:cs="宋体"/>
                <w:color w:val="auto"/>
                <w:szCs w:val="21"/>
                <w:highlight w:val="none"/>
                <w:lang w:val="en-US" w:eastAsia="zh-CN"/>
              </w:rPr>
              <w:t>:</w:t>
            </w:r>
            <w:r>
              <w:rPr>
                <w:rFonts w:hint="eastAsia" w:ascii="宋体" w:hAnsi="宋体" w:cs="宋体"/>
                <w:color w:val="auto"/>
                <w:szCs w:val="21"/>
                <w:highlight w:val="none"/>
                <w:u w:val="single"/>
                <w:lang w:val="en-US" w:eastAsia="zh-CN"/>
              </w:rPr>
              <w:t>水富市坝尾槽片区燃气管道等管网建设项目（EPC）现场</w:t>
            </w:r>
            <w:r>
              <w:rPr>
                <w:rFonts w:hint="eastAsia" w:ascii="宋体" w:hAnsi="宋体" w:eastAsia="宋体" w:cs="宋体"/>
                <w:color w:val="auto"/>
                <w:szCs w:val="21"/>
                <w:highlight w:val="none"/>
                <w:u w:val="single"/>
              </w:rPr>
              <w:t xml:space="preserve">                    </w:t>
            </w:r>
          </w:p>
          <w:p w14:paraId="597DDCA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罗晓</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18002AD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18487398231</w:t>
            </w:r>
            <w:r>
              <w:rPr>
                <w:rFonts w:hint="eastAsia" w:ascii="宋体" w:hAnsi="宋体"/>
                <w:color w:val="auto"/>
                <w:szCs w:val="21"/>
                <w:highlight w:val="none"/>
                <w:u w:val="single"/>
              </w:rPr>
              <w:t xml:space="preserve">  </w:t>
            </w:r>
            <w:r>
              <w:rPr>
                <w:rFonts w:hint="eastAsia" w:ascii="宋体" w:hAnsi="宋体" w:eastAsia="宋体" w:cs="宋体"/>
                <w:color w:val="auto"/>
                <w:szCs w:val="21"/>
                <w:highlight w:val="none"/>
                <w:u w:val="single"/>
              </w:rPr>
              <w:t xml:space="preserve">                     </w:t>
            </w:r>
          </w:p>
        </w:tc>
      </w:tr>
      <w:tr w14:paraId="0190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427667B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2503" w:type="dxa"/>
            <w:vAlign w:val="center"/>
          </w:tcPr>
          <w:p w14:paraId="0D1A383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投标人提出质疑的截止时间</w:t>
            </w:r>
          </w:p>
        </w:tc>
        <w:tc>
          <w:tcPr>
            <w:tcW w:w="6356" w:type="dxa"/>
            <w:vAlign w:val="center"/>
          </w:tcPr>
          <w:p w14:paraId="04C10D67">
            <w:pPr>
              <w:spacing w:line="360" w:lineRule="auto"/>
              <w:rPr>
                <w:rFonts w:hint="eastAsia" w:ascii="宋体" w:hAnsi="宋体" w:eastAsia="宋体" w:cs="宋体"/>
                <w:color w:val="auto"/>
                <w:szCs w:val="21"/>
                <w:highlight w:val="none"/>
              </w:rPr>
            </w:pPr>
            <w:r>
              <w:rPr>
                <w:rFonts w:ascii="宋体" w:hAnsi="宋体" w:eastAsia="宋体" w:cs="宋体"/>
                <w:color w:val="auto"/>
                <w:spacing w:val="-7"/>
                <w:sz w:val="20"/>
                <w:szCs w:val="20"/>
                <w:highlight w:val="none"/>
              </w:rPr>
              <w:t>202</w:t>
            </w:r>
            <w:r>
              <w:rPr>
                <w:rFonts w:hint="eastAsia" w:ascii="宋体" w:hAnsi="宋体" w:eastAsia="宋体" w:cs="宋体"/>
                <w:color w:val="auto"/>
                <w:spacing w:val="-7"/>
                <w:sz w:val="20"/>
                <w:szCs w:val="20"/>
                <w:highlight w:val="none"/>
                <w:lang w:val="en-US" w:eastAsia="zh-CN"/>
              </w:rPr>
              <w:t>6</w:t>
            </w:r>
            <w:r>
              <w:rPr>
                <w:rFonts w:ascii="宋体" w:hAnsi="宋体" w:eastAsia="宋体" w:cs="宋体"/>
                <w:color w:val="auto"/>
                <w:spacing w:val="-7"/>
                <w:sz w:val="20"/>
                <w:szCs w:val="20"/>
                <w:highlight w:val="none"/>
              </w:rPr>
              <w:t xml:space="preserve"> </w:t>
            </w:r>
            <w:r>
              <w:rPr>
                <w:rFonts w:ascii="宋体" w:hAnsi="宋体" w:eastAsia="宋体" w:cs="宋体"/>
                <w:color w:val="auto"/>
                <w:spacing w:val="-14"/>
                <w:sz w:val="20"/>
                <w:szCs w:val="20"/>
                <w:highlight w:val="none"/>
              </w:rPr>
              <w:t>年</w:t>
            </w:r>
            <w:r>
              <w:rPr>
                <w:rFonts w:hint="eastAsia" w:ascii="宋体" w:hAnsi="宋体" w:cs="宋体"/>
                <w:color w:val="auto"/>
                <w:spacing w:val="-14"/>
                <w:sz w:val="20"/>
                <w:szCs w:val="20"/>
                <w:highlight w:val="none"/>
                <w:lang w:val="en-US" w:eastAsia="zh-CN"/>
              </w:rPr>
              <w:t>1</w:t>
            </w:r>
            <w:r>
              <w:rPr>
                <w:rFonts w:ascii="宋体" w:hAnsi="宋体" w:eastAsia="宋体" w:cs="宋体"/>
                <w:color w:val="auto"/>
                <w:spacing w:val="-7"/>
                <w:sz w:val="20"/>
                <w:szCs w:val="20"/>
                <w:highlight w:val="none"/>
              </w:rPr>
              <w:t xml:space="preserve"> 月 </w:t>
            </w:r>
            <w:r>
              <w:rPr>
                <w:rFonts w:hint="eastAsia" w:ascii="宋体" w:hAnsi="宋体" w:cs="宋体"/>
                <w:color w:val="auto"/>
                <w:spacing w:val="-7"/>
                <w:sz w:val="20"/>
                <w:szCs w:val="20"/>
                <w:highlight w:val="none"/>
                <w:lang w:val="en-US" w:eastAsia="zh-CN"/>
              </w:rPr>
              <w:t xml:space="preserve">24 </w:t>
            </w:r>
            <w:r>
              <w:rPr>
                <w:rFonts w:ascii="宋体" w:hAnsi="宋体" w:eastAsia="宋体" w:cs="宋体"/>
                <w:color w:val="auto"/>
                <w:spacing w:val="-7"/>
                <w:sz w:val="20"/>
                <w:szCs w:val="20"/>
                <w:highlight w:val="none"/>
              </w:rPr>
              <w:t>日 09 时 00 分至 202</w:t>
            </w:r>
            <w:r>
              <w:rPr>
                <w:rFonts w:hint="eastAsia" w:ascii="宋体" w:hAnsi="宋体" w:cs="宋体"/>
                <w:color w:val="auto"/>
                <w:spacing w:val="-7"/>
                <w:sz w:val="20"/>
                <w:szCs w:val="20"/>
                <w:highlight w:val="none"/>
                <w:lang w:val="en-US" w:eastAsia="zh-CN"/>
              </w:rPr>
              <w:t>6</w:t>
            </w:r>
            <w:r>
              <w:rPr>
                <w:rFonts w:ascii="宋体" w:hAnsi="宋体" w:eastAsia="宋体" w:cs="宋体"/>
                <w:color w:val="auto"/>
                <w:spacing w:val="-7"/>
                <w:sz w:val="20"/>
                <w:szCs w:val="20"/>
                <w:highlight w:val="none"/>
              </w:rPr>
              <w:t xml:space="preserve">年 </w:t>
            </w:r>
            <w:r>
              <w:rPr>
                <w:rFonts w:hint="eastAsia" w:ascii="宋体" w:hAnsi="宋体" w:cs="宋体"/>
                <w:color w:val="auto"/>
                <w:spacing w:val="-7"/>
                <w:sz w:val="20"/>
                <w:szCs w:val="20"/>
                <w:highlight w:val="none"/>
                <w:lang w:val="en-US" w:eastAsia="zh-CN"/>
              </w:rPr>
              <w:t>1</w:t>
            </w:r>
            <w:r>
              <w:rPr>
                <w:rFonts w:ascii="宋体" w:hAnsi="宋体" w:eastAsia="宋体" w:cs="宋体"/>
                <w:color w:val="auto"/>
                <w:spacing w:val="-7"/>
                <w:sz w:val="20"/>
                <w:szCs w:val="20"/>
                <w:highlight w:val="none"/>
              </w:rPr>
              <w:t>月</w:t>
            </w:r>
            <w:r>
              <w:rPr>
                <w:rFonts w:hint="eastAsia" w:ascii="宋体" w:hAnsi="宋体" w:cs="宋体"/>
                <w:color w:val="auto"/>
                <w:spacing w:val="-7"/>
                <w:sz w:val="20"/>
                <w:szCs w:val="20"/>
                <w:highlight w:val="none"/>
                <w:lang w:val="en-US" w:eastAsia="zh-CN"/>
              </w:rPr>
              <w:t>25</w:t>
            </w:r>
            <w:r>
              <w:rPr>
                <w:rFonts w:ascii="宋体" w:hAnsi="宋体" w:eastAsia="宋体" w:cs="宋体"/>
                <w:color w:val="auto"/>
                <w:spacing w:val="-7"/>
                <w:sz w:val="20"/>
                <w:szCs w:val="20"/>
                <w:highlight w:val="none"/>
              </w:rPr>
              <w:t>日</w:t>
            </w:r>
            <w:r>
              <w:rPr>
                <w:rFonts w:hint="eastAsia" w:ascii="宋体" w:hAnsi="宋体" w:cs="宋体"/>
                <w:color w:val="auto"/>
                <w:spacing w:val="-7"/>
                <w:sz w:val="20"/>
                <w:szCs w:val="20"/>
                <w:highlight w:val="none"/>
                <w:lang w:val="en-US" w:eastAsia="zh-CN"/>
              </w:rPr>
              <w:t>17</w:t>
            </w:r>
            <w:r>
              <w:rPr>
                <w:rFonts w:ascii="宋体" w:hAnsi="宋体" w:eastAsia="宋体" w:cs="宋体"/>
                <w:color w:val="auto"/>
                <w:spacing w:val="-7"/>
                <w:sz w:val="20"/>
                <w:szCs w:val="20"/>
                <w:highlight w:val="none"/>
              </w:rPr>
              <w:t xml:space="preserve"> 时 00 分</w:t>
            </w:r>
          </w:p>
        </w:tc>
      </w:tr>
      <w:tr w14:paraId="5166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7E6D0A2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2503" w:type="dxa"/>
            <w:vAlign w:val="center"/>
          </w:tcPr>
          <w:p w14:paraId="1F6539E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招标人书面澄清的时间</w:t>
            </w:r>
          </w:p>
        </w:tc>
        <w:tc>
          <w:tcPr>
            <w:tcW w:w="6356" w:type="dxa"/>
            <w:vAlign w:val="center"/>
          </w:tcPr>
          <w:p w14:paraId="64D86633">
            <w:pPr>
              <w:spacing w:line="360" w:lineRule="auto"/>
              <w:rPr>
                <w:rFonts w:hint="eastAsia" w:ascii="宋体" w:hAnsi="宋体" w:eastAsia="宋体" w:cs="宋体"/>
                <w:color w:val="auto"/>
                <w:szCs w:val="21"/>
                <w:highlight w:val="none"/>
              </w:rPr>
            </w:pPr>
            <w:r>
              <w:rPr>
                <w:rFonts w:ascii="宋体" w:hAnsi="宋体" w:eastAsia="宋体" w:cs="宋体"/>
                <w:color w:val="auto"/>
                <w:spacing w:val="-7"/>
                <w:sz w:val="20"/>
                <w:szCs w:val="20"/>
                <w:highlight w:val="none"/>
              </w:rPr>
              <w:t>202</w:t>
            </w:r>
            <w:r>
              <w:rPr>
                <w:rFonts w:hint="eastAsia" w:ascii="宋体" w:hAnsi="宋体" w:cs="宋体"/>
                <w:color w:val="auto"/>
                <w:spacing w:val="-7"/>
                <w:sz w:val="20"/>
                <w:szCs w:val="20"/>
                <w:highlight w:val="none"/>
                <w:lang w:val="en-US" w:eastAsia="zh-CN"/>
              </w:rPr>
              <w:t>6</w:t>
            </w:r>
            <w:r>
              <w:rPr>
                <w:rFonts w:ascii="宋体" w:hAnsi="宋体" w:eastAsia="宋体" w:cs="宋体"/>
                <w:color w:val="auto"/>
                <w:spacing w:val="-7"/>
                <w:sz w:val="20"/>
                <w:szCs w:val="20"/>
                <w:highlight w:val="none"/>
              </w:rPr>
              <w:t xml:space="preserve"> 年 </w:t>
            </w:r>
            <w:r>
              <w:rPr>
                <w:rFonts w:hint="eastAsia" w:ascii="宋体" w:hAnsi="宋体" w:cs="宋体"/>
                <w:color w:val="auto"/>
                <w:spacing w:val="-7"/>
                <w:sz w:val="20"/>
                <w:szCs w:val="20"/>
                <w:highlight w:val="none"/>
                <w:lang w:val="en-US" w:eastAsia="zh-CN"/>
              </w:rPr>
              <w:t>1</w:t>
            </w:r>
            <w:r>
              <w:rPr>
                <w:rFonts w:ascii="宋体" w:hAnsi="宋体" w:eastAsia="宋体" w:cs="宋体"/>
                <w:color w:val="auto"/>
                <w:spacing w:val="-7"/>
                <w:sz w:val="20"/>
                <w:szCs w:val="20"/>
                <w:highlight w:val="none"/>
              </w:rPr>
              <w:t>月</w:t>
            </w:r>
            <w:r>
              <w:rPr>
                <w:rFonts w:hint="eastAsia" w:ascii="宋体" w:hAnsi="宋体" w:cs="宋体"/>
                <w:color w:val="auto"/>
                <w:spacing w:val="-7"/>
                <w:sz w:val="20"/>
                <w:szCs w:val="20"/>
                <w:highlight w:val="none"/>
                <w:lang w:val="en-US" w:eastAsia="zh-CN"/>
              </w:rPr>
              <w:t xml:space="preserve">25 </w:t>
            </w:r>
            <w:r>
              <w:rPr>
                <w:rFonts w:ascii="宋体" w:hAnsi="宋体" w:eastAsia="宋体" w:cs="宋体"/>
                <w:color w:val="auto"/>
                <w:spacing w:val="-7"/>
                <w:sz w:val="20"/>
                <w:szCs w:val="20"/>
                <w:highlight w:val="none"/>
              </w:rPr>
              <w:t>日</w:t>
            </w:r>
            <w:r>
              <w:rPr>
                <w:rFonts w:hint="eastAsia" w:ascii="宋体" w:hAnsi="宋体" w:cs="宋体"/>
                <w:color w:val="auto"/>
                <w:spacing w:val="-7"/>
                <w:sz w:val="20"/>
                <w:szCs w:val="20"/>
                <w:highlight w:val="none"/>
                <w:lang w:val="en-US" w:eastAsia="zh-CN"/>
              </w:rPr>
              <w:t>09</w:t>
            </w:r>
            <w:r>
              <w:rPr>
                <w:rFonts w:ascii="宋体" w:hAnsi="宋体" w:eastAsia="宋体" w:cs="宋体"/>
                <w:color w:val="auto"/>
                <w:spacing w:val="-7"/>
                <w:sz w:val="20"/>
                <w:szCs w:val="20"/>
                <w:highlight w:val="none"/>
              </w:rPr>
              <w:t>时 00 分至 202</w:t>
            </w:r>
            <w:r>
              <w:rPr>
                <w:rFonts w:hint="eastAsia" w:ascii="宋体" w:hAnsi="宋体" w:cs="宋体"/>
                <w:color w:val="auto"/>
                <w:spacing w:val="-7"/>
                <w:sz w:val="20"/>
                <w:szCs w:val="20"/>
                <w:highlight w:val="none"/>
                <w:lang w:val="en-US" w:eastAsia="zh-CN"/>
              </w:rPr>
              <w:t>6</w:t>
            </w:r>
            <w:r>
              <w:rPr>
                <w:rFonts w:ascii="宋体" w:hAnsi="宋体" w:eastAsia="宋体" w:cs="宋体"/>
                <w:color w:val="auto"/>
                <w:spacing w:val="-7"/>
                <w:sz w:val="20"/>
                <w:szCs w:val="20"/>
                <w:highlight w:val="none"/>
              </w:rPr>
              <w:t xml:space="preserve">年 </w:t>
            </w:r>
            <w:r>
              <w:rPr>
                <w:rFonts w:hint="eastAsia" w:ascii="宋体" w:hAnsi="宋体" w:cs="宋体"/>
                <w:color w:val="auto"/>
                <w:spacing w:val="-7"/>
                <w:sz w:val="20"/>
                <w:szCs w:val="20"/>
                <w:highlight w:val="none"/>
                <w:lang w:val="en-US" w:eastAsia="zh-CN"/>
              </w:rPr>
              <w:t>1</w:t>
            </w:r>
            <w:r>
              <w:rPr>
                <w:rFonts w:ascii="宋体" w:hAnsi="宋体" w:eastAsia="宋体" w:cs="宋体"/>
                <w:color w:val="auto"/>
                <w:spacing w:val="-7"/>
                <w:sz w:val="20"/>
                <w:szCs w:val="20"/>
                <w:highlight w:val="none"/>
              </w:rPr>
              <w:t>月</w:t>
            </w:r>
            <w:r>
              <w:rPr>
                <w:rFonts w:hint="eastAsia" w:ascii="宋体" w:hAnsi="宋体" w:cs="宋体"/>
                <w:color w:val="auto"/>
                <w:spacing w:val="-7"/>
                <w:sz w:val="20"/>
                <w:szCs w:val="20"/>
                <w:highlight w:val="none"/>
                <w:lang w:val="en-US" w:eastAsia="zh-CN"/>
              </w:rPr>
              <w:t>26</w:t>
            </w:r>
            <w:r>
              <w:rPr>
                <w:rFonts w:ascii="宋体" w:hAnsi="宋体" w:eastAsia="宋体" w:cs="宋体"/>
                <w:color w:val="auto"/>
                <w:spacing w:val="-7"/>
                <w:sz w:val="20"/>
                <w:szCs w:val="20"/>
                <w:highlight w:val="none"/>
              </w:rPr>
              <w:t>日</w:t>
            </w:r>
            <w:r>
              <w:rPr>
                <w:rFonts w:hint="eastAsia" w:ascii="宋体" w:hAnsi="宋体" w:cs="宋体"/>
                <w:color w:val="auto"/>
                <w:spacing w:val="-7"/>
                <w:sz w:val="20"/>
                <w:szCs w:val="20"/>
                <w:highlight w:val="none"/>
                <w:lang w:val="en-US" w:eastAsia="zh-CN"/>
              </w:rPr>
              <w:t>17</w:t>
            </w:r>
            <w:r>
              <w:rPr>
                <w:rFonts w:ascii="宋体" w:hAnsi="宋体" w:eastAsia="宋体" w:cs="宋体"/>
                <w:color w:val="auto"/>
                <w:spacing w:val="-7"/>
                <w:sz w:val="20"/>
                <w:szCs w:val="20"/>
                <w:highlight w:val="none"/>
              </w:rPr>
              <w:t>时 00 分</w:t>
            </w:r>
          </w:p>
        </w:tc>
      </w:tr>
      <w:tr w14:paraId="3501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366614C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2503" w:type="dxa"/>
            <w:vAlign w:val="center"/>
          </w:tcPr>
          <w:p w14:paraId="407C6D0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投标文件份数及相关要求</w:t>
            </w:r>
          </w:p>
        </w:tc>
        <w:tc>
          <w:tcPr>
            <w:tcW w:w="6356" w:type="dxa"/>
            <w:vAlign w:val="center"/>
          </w:tcPr>
          <w:p w14:paraId="13AE46E1">
            <w:pPr>
              <w:numPr>
                <w:ilvl w:val="0"/>
                <w:numId w:val="4"/>
              </w:numPr>
              <w:spacing w:line="360" w:lineRule="auto"/>
              <w:rPr>
                <w:rFonts w:hint="eastAsia"/>
                <w:color w:val="auto"/>
                <w:highlight w:val="none"/>
                <w:u w:val="single"/>
              </w:rPr>
            </w:pPr>
            <w:r>
              <w:rPr>
                <w:rFonts w:hint="eastAsia"/>
                <w:color w:val="auto"/>
                <w:highlight w:val="none"/>
              </w:rPr>
              <w:t>份数要求：</w:t>
            </w:r>
            <w:r>
              <w:rPr>
                <w:rFonts w:hint="eastAsia"/>
                <w:color w:val="auto"/>
                <w:highlight w:val="none"/>
                <w:u w:val="single"/>
              </w:rPr>
              <w:t xml:space="preserve">  </w:t>
            </w:r>
            <w:r>
              <w:rPr>
                <w:rFonts w:hint="eastAsia"/>
                <w:color w:val="auto"/>
                <w:highlight w:val="none"/>
                <w:u w:val="single"/>
                <w:lang w:val="en-US" w:eastAsia="zh-CN"/>
              </w:rPr>
              <w:t>线上：1份PDF电子版扫描件，另还需递交一正一副纸质版至项目部，不一致的以线上电子版为准。</w:t>
            </w:r>
            <w:r>
              <w:rPr>
                <w:rFonts w:hint="eastAsia"/>
                <w:color w:val="auto"/>
                <w:highlight w:val="none"/>
                <w:u w:val="single"/>
              </w:rPr>
              <w:t xml:space="preserve">   </w:t>
            </w:r>
          </w:p>
          <w:p w14:paraId="6D8EC6D4">
            <w:pPr>
              <w:numPr>
                <w:ilvl w:val="0"/>
                <w:numId w:val="0"/>
              </w:numPr>
              <w:spacing w:line="360" w:lineRule="auto"/>
              <w:ind w:firstLine="1470" w:firstLineChars="700"/>
              <w:rPr>
                <w:rFonts w:hint="eastAsia"/>
                <w:color w:val="auto"/>
                <w:highlight w:val="none"/>
                <w:u w:val="single"/>
              </w:rPr>
            </w:pPr>
            <w:r>
              <w:rPr>
                <w:rFonts w:hint="eastAsia"/>
                <w:color w:val="auto"/>
                <w:highlight w:val="none"/>
                <w:u w:val="single"/>
                <w:lang w:val="en-US" w:eastAsia="zh-CN"/>
              </w:rPr>
              <w:t xml:space="preserve">  线下：一正一副纸质版</w:t>
            </w:r>
            <w:r>
              <w:rPr>
                <w:rFonts w:hint="eastAsia"/>
                <w:color w:val="auto"/>
                <w:highlight w:val="none"/>
                <w:u w:val="single"/>
              </w:rPr>
              <w:t xml:space="preserve">       </w:t>
            </w:r>
            <w:r>
              <w:rPr>
                <w:rFonts w:hint="eastAsia"/>
                <w:color w:val="auto"/>
                <w:highlight w:val="none"/>
                <w:u w:val="none"/>
              </w:rPr>
              <w:t xml:space="preserve">                </w:t>
            </w:r>
            <w:r>
              <w:rPr>
                <w:rFonts w:hint="eastAsia"/>
                <w:color w:val="auto"/>
                <w:highlight w:val="none"/>
                <w:u w:val="single"/>
              </w:rPr>
              <w:t xml:space="preserve">   </w:t>
            </w:r>
          </w:p>
          <w:p w14:paraId="5F3FED4E">
            <w:pPr>
              <w:numPr>
                <w:ilvl w:val="0"/>
                <w:numId w:val="4"/>
              </w:numPr>
              <w:spacing w:line="360" w:lineRule="auto"/>
              <w:rPr>
                <w:rFonts w:hint="eastAsia"/>
                <w:color w:val="auto"/>
                <w:highlight w:val="none"/>
              </w:rPr>
            </w:pPr>
            <w:r>
              <w:rPr>
                <w:rFonts w:hint="eastAsia"/>
                <w:color w:val="auto"/>
                <w:highlight w:val="none"/>
              </w:rPr>
              <w:t>签字和盖章要求：</w:t>
            </w:r>
            <w:r>
              <w:rPr>
                <w:rFonts w:hint="eastAsia"/>
                <w:color w:val="auto"/>
                <w:highlight w:val="none"/>
                <w:u w:val="single"/>
              </w:rPr>
              <w:t xml:space="preserve">     </w:t>
            </w:r>
            <w:r>
              <w:rPr>
                <w:rFonts w:hint="eastAsia"/>
                <w:color w:val="auto"/>
                <w:highlight w:val="none"/>
                <w:u w:val="single"/>
                <w:lang w:val="en-US" w:eastAsia="zh-CN"/>
              </w:rPr>
              <w:t>详</w:t>
            </w:r>
            <w:r>
              <w:rPr>
                <w:rFonts w:hint="eastAsia"/>
                <w:color w:val="auto"/>
                <w:highlight w:val="none"/>
                <w:u w:val="single"/>
              </w:rPr>
              <w:t xml:space="preserve">评标办法前附表        </w:t>
            </w:r>
            <w:r>
              <w:rPr>
                <w:rFonts w:hint="eastAsia"/>
                <w:color w:val="auto"/>
                <w:highlight w:val="none"/>
                <w:u w:val="none"/>
              </w:rPr>
              <w:t xml:space="preserve">         </w:t>
            </w:r>
            <w:r>
              <w:rPr>
                <w:rFonts w:hint="eastAsia"/>
                <w:color w:val="auto"/>
                <w:highlight w:val="none"/>
              </w:rPr>
              <w:t xml:space="preserve">                        </w:t>
            </w:r>
          </w:p>
          <w:p w14:paraId="738BAD53">
            <w:pPr>
              <w:numPr>
                <w:ilvl w:val="0"/>
                <w:numId w:val="4"/>
              </w:numPr>
              <w:spacing w:line="360" w:lineRule="auto"/>
              <w:rPr>
                <w:rFonts w:hint="eastAsia"/>
                <w:color w:val="auto"/>
                <w:highlight w:val="none"/>
                <w:u w:val="single"/>
              </w:rPr>
            </w:pPr>
            <w:r>
              <w:rPr>
                <w:rFonts w:hint="eastAsia"/>
                <w:color w:val="auto"/>
                <w:highlight w:val="none"/>
              </w:rPr>
              <w:t>装订及密封要求：</w:t>
            </w:r>
            <w:r>
              <w:rPr>
                <w:rFonts w:hint="eastAsia"/>
                <w:color w:val="auto"/>
                <w:highlight w:val="none"/>
                <w:u w:val="single"/>
              </w:rPr>
              <w:t xml:space="preserve">   </w:t>
            </w:r>
            <w:r>
              <w:rPr>
                <w:rFonts w:hint="eastAsia" w:ascii="宋体" w:hAnsi="宋体" w:eastAsia="宋体" w:cs="宋体"/>
                <w:b w:val="0"/>
                <w:i w:val="0"/>
                <w:caps w:val="0"/>
                <w:color w:val="auto"/>
                <w:spacing w:val="0"/>
                <w:w w:val="100"/>
                <w:sz w:val="21"/>
                <w:highlight w:val="none"/>
                <w:u w:val="single" w:color="000000"/>
                <w:lang w:val="en-US" w:eastAsia="zh-CN"/>
              </w:rPr>
              <w:t>密封无损</w:t>
            </w:r>
            <w:r>
              <w:rPr>
                <w:rFonts w:hint="eastAsia"/>
                <w:color w:val="auto"/>
                <w:highlight w:val="none"/>
                <w:u w:val="single"/>
              </w:rPr>
              <w:t xml:space="preserve">                  </w:t>
            </w:r>
          </w:p>
          <w:p w14:paraId="091A4E12">
            <w:pPr>
              <w:rPr>
                <w:color w:val="auto"/>
                <w:highlight w:val="none"/>
                <w:u w:val="single"/>
              </w:rPr>
            </w:pPr>
            <w:r>
              <w:rPr>
                <w:rFonts w:hint="eastAsia"/>
                <w:color w:val="auto"/>
                <w:highlight w:val="none"/>
              </w:rPr>
              <w:t>4、封套标记要求：</w:t>
            </w:r>
            <w:r>
              <w:rPr>
                <w:rFonts w:hint="eastAsia"/>
                <w:color w:val="auto"/>
                <w:highlight w:val="none"/>
                <w:u w:val="single"/>
              </w:rPr>
              <w:t xml:space="preserve">   </w:t>
            </w:r>
            <w:r>
              <w:rPr>
                <w:rFonts w:hint="eastAsia" w:ascii="Tahoma" w:hAnsi="Tahoma" w:eastAsia="Tahoma" w:cs="Tahoma"/>
                <w:b w:val="0"/>
                <w:i w:val="0"/>
                <w:iCs w:val="0"/>
                <w:caps w:val="0"/>
                <w:color w:val="auto"/>
                <w:spacing w:val="0"/>
                <w:w w:val="100"/>
                <w:sz w:val="21"/>
                <w:szCs w:val="21"/>
                <w:highlight w:val="none"/>
                <w:u w:val="single" w:color="000000"/>
                <w:shd w:val="clear" w:fill="FFFFFF"/>
              </w:rPr>
              <w:t>加盖投标人单位章</w:t>
            </w:r>
            <w:r>
              <w:rPr>
                <w:rFonts w:hint="eastAsia" w:ascii="Tahoma" w:hAnsi="Tahoma" w:eastAsia="宋体" w:cs="Tahoma"/>
                <w:b w:val="0"/>
                <w:i w:val="0"/>
                <w:iCs w:val="0"/>
                <w:caps w:val="0"/>
                <w:color w:val="auto"/>
                <w:spacing w:val="0"/>
                <w:w w:val="100"/>
                <w:sz w:val="21"/>
                <w:szCs w:val="21"/>
                <w:highlight w:val="none"/>
                <w:u w:val="single" w:color="000000"/>
                <w:shd w:val="clear" w:fill="FFFFFF"/>
                <w:lang w:eastAsia="zh-CN"/>
              </w:rPr>
              <w:t>，</w:t>
            </w:r>
            <w:r>
              <w:rPr>
                <w:rFonts w:hint="eastAsia" w:ascii="Tahoma" w:hAnsi="Tahoma" w:eastAsia="宋体" w:cs="Tahoma"/>
                <w:b w:val="0"/>
                <w:i w:val="0"/>
                <w:iCs w:val="0"/>
                <w:caps w:val="0"/>
                <w:color w:val="auto"/>
                <w:spacing w:val="0"/>
                <w:w w:val="100"/>
                <w:sz w:val="21"/>
                <w:szCs w:val="21"/>
                <w:highlight w:val="none"/>
                <w:u w:val="single" w:color="000000"/>
                <w:shd w:val="clear" w:fill="FFFFFF"/>
                <w:lang w:val="en-US" w:eastAsia="zh-CN"/>
              </w:rPr>
              <w:t>区分正本及副本</w:t>
            </w:r>
            <w:r>
              <w:rPr>
                <w:rFonts w:hint="eastAsia"/>
                <w:color w:val="auto"/>
                <w:highlight w:val="none"/>
                <w:u w:val="single"/>
              </w:rPr>
              <w:t xml:space="preserve">                   </w:t>
            </w:r>
          </w:p>
          <w:p w14:paraId="39DA6E82">
            <w:pPr>
              <w:spacing w:line="360" w:lineRule="auto"/>
              <w:rPr>
                <w:rFonts w:hint="eastAsia" w:ascii="宋体" w:hAnsi="宋体" w:eastAsia="宋体" w:cs="宋体"/>
                <w:color w:val="auto"/>
                <w:highlight w:val="none"/>
              </w:rPr>
            </w:pPr>
            <w:r>
              <w:rPr>
                <w:rFonts w:hint="eastAsia"/>
                <w:color w:val="auto"/>
                <w:highlight w:val="none"/>
              </w:rPr>
              <w:t>5、其他要求：</w:t>
            </w:r>
            <w:r>
              <w:rPr>
                <w:rFonts w:hint="eastAsia"/>
                <w:color w:val="auto"/>
                <w:highlight w:val="none"/>
                <w:u w:val="single"/>
              </w:rPr>
              <w:t xml:space="preserve">             </w:t>
            </w:r>
            <w:r>
              <w:rPr>
                <w:rFonts w:hint="eastAsia"/>
                <w:color w:val="auto"/>
                <w:highlight w:val="none"/>
                <w:u w:val="single"/>
                <w:lang w:val="en-US"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 xml:space="preserve">                </w:t>
            </w:r>
          </w:p>
        </w:tc>
      </w:tr>
      <w:tr w14:paraId="4933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1F5D62E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2503" w:type="dxa"/>
            <w:vAlign w:val="center"/>
          </w:tcPr>
          <w:p w14:paraId="6B5524E8">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投标文件递交地点及截止时间</w:t>
            </w:r>
          </w:p>
        </w:tc>
        <w:tc>
          <w:tcPr>
            <w:tcW w:w="6356" w:type="dxa"/>
            <w:vAlign w:val="center"/>
          </w:tcPr>
          <w:p w14:paraId="62073540">
            <w:pPr>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color w:val="auto"/>
                <w:szCs w:val="21"/>
                <w:highlight w:val="none"/>
              </w:rPr>
              <w:t>递交地点：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线上：</w:t>
            </w:r>
            <w:r>
              <w:rPr>
                <w:rFonts w:hint="eastAsia" w:ascii="宋体" w:hAnsi="宋体" w:eastAsia="宋体" w:cs="宋体"/>
                <w:color w:val="auto"/>
                <w:sz w:val="21"/>
                <w:szCs w:val="21"/>
                <w:highlight w:val="none"/>
                <w:u w:val="single"/>
                <w:lang w:val="en-US" w:eastAsia="zh-CN"/>
              </w:rPr>
              <w:t>云上营家线上</w:t>
            </w:r>
            <w:r>
              <w:rPr>
                <w:rFonts w:hint="eastAsia" w:ascii="宋体" w:hAnsi="宋体" w:eastAsia="宋体" w:cs="宋体"/>
                <w:color w:val="auto"/>
                <w:sz w:val="21"/>
                <w:szCs w:val="21"/>
                <w:highlight w:val="none"/>
                <w:u w:val="single"/>
              </w:rPr>
              <w:t>（地址：</w:t>
            </w:r>
            <w:r>
              <w:rPr>
                <w:rFonts w:hint="eastAsia" w:ascii="宋体" w:hAnsi="宋体" w:eastAsia="宋体" w:cs="宋体"/>
                <w:color w:val="auto"/>
                <w:sz w:val="21"/>
                <w:szCs w:val="21"/>
                <w:highlight w:val="none"/>
                <w:u w:val="single"/>
                <w:lang w:val="en-US" w:eastAsia="zh-CN"/>
              </w:rPr>
              <w:fldChar w:fldCharType="begin"/>
            </w:r>
            <w:r>
              <w:rPr>
                <w:rFonts w:hint="eastAsia" w:ascii="宋体" w:hAnsi="宋体" w:eastAsia="宋体" w:cs="宋体"/>
                <w:color w:val="auto"/>
                <w:sz w:val="21"/>
                <w:szCs w:val="21"/>
                <w:highlight w:val="none"/>
                <w:u w:val="single"/>
                <w:lang w:val="en-US" w:eastAsia="zh-CN"/>
              </w:rPr>
              <w:instrText xml:space="preserve"> HYPERLINK "https://www.inja.com线上获取招标文件。" </w:instrText>
            </w:r>
            <w:r>
              <w:rPr>
                <w:rFonts w:hint="eastAsia" w:ascii="宋体" w:hAnsi="宋体" w:eastAsia="宋体" w:cs="宋体"/>
                <w:color w:val="auto"/>
                <w:sz w:val="21"/>
                <w:szCs w:val="21"/>
                <w:highlight w:val="none"/>
                <w:u w:val="single"/>
                <w:lang w:val="en-US" w:eastAsia="zh-CN"/>
              </w:rPr>
              <w:fldChar w:fldCharType="separate"/>
            </w:r>
            <w:r>
              <w:rPr>
                <w:rStyle w:val="27"/>
                <w:rFonts w:hint="eastAsia" w:ascii="宋体" w:hAnsi="宋体" w:eastAsia="宋体" w:cs="宋体"/>
                <w:color w:val="auto"/>
                <w:sz w:val="21"/>
                <w:szCs w:val="21"/>
                <w:highlight w:val="none"/>
                <w:lang w:val="en-US" w:eastAsia="zh-CN"/>
              </w:rPr>
              <w:t>https://www.inja.com</w:t>
            </w:r>
            <w:r>
              <w:rPr>
                <w:rStyle w:val="27"/>
                <w:rFonts w:hint="eastAsia" w:ascii="宋体" w:hAnsi="宋体" w:cs="宋体"/>
                <w:color w:val="auto"/>
                <w:sz w:val="21"/>
                <w:szCs w:val="21"/>
                <w:highlight w:val="none"/>
                <w:lang w:val="en-US" w:eastAsia="zh-CN"/>
              </w:rPr>
              <w:t>线上获取招标文件。</w:t>
            </w:r>
            <w:r>
              <w:rPr>
                <w:rFonts w:hint="eastAsia" w:ascii="宋体" w:hAnsi="宋体" w:eastAsia="宋体" w:cs="宋体"/>
                <w:color w:val="auto"/>
                <w:sz w:val="21"/>
                <w:szCs w:val="21"/>
                <w:highlight w:val="none"/>
                <w:u w:val="single"/>
                <w:lang w:val="en-US" w:eastAsia="zh-CN"/>
              </w:rPr>
              <w:fldChar w:fldCharType="end"/>
            </w:r>
          </w:p>
          <w:p w14:paraId="478F3180">
            <w:pPr>
              <w:spacing w:line="360" w:lineRule="auto"/>
              <w:rPr>
                <w:rFonts w:hint="eastAsia" w:ascii="宋体" w:hAnsi="宋体"/>
                <w:color w:val="auto"/>
                <w:szCs w:val="21"/>
                <w:highlight w:val="none"/>
              </w:rPr>
            </w:pPr>
            <w:r>
              <w:rPr>
                <w:rFonts w:hint="eastAsia" w:ascii="宋体" w:hAnsi="宋体" w:cs="宋体"/>
                <w:color w:val="auto"/>
                <w:sz w:val="21"/>
                <w:szCs w:val="21"/>
                <w:highlight w:val="none"/>
                <w:u w:val="single"/>
                <w:lang w:val="en-US" w:eastAsia="zh-CN"/>
              </w:rPr>
              <w:t>线下：</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
          <w:p w14:paraId="017BFB23">
            <w:pPr>
              <w:spacing w:line="360" w:lineRule="auto"/>
              <w:rPr>
                <w:rFonts w:hint="eastAsia" w:ascii="宋体" w:hAnsi="宋体"/>
                <w:color w:val="auto"/>
                <w:szCs w:val="21"/>
                <w:highlight w:val="none"/>
              </w:rPr>
            </w:pPr>
            <w:r>
              <w:rPr>
                <w:rFonts w:hint="eastAsia" w:ascii="宋体" w:hAnsi="宋体"/>
                <w:color w:val="auto"/>
                <w:szCs w:val="21"/>
                <w:highlight w:val="none"/>
              </w:rPr>
              <w:t>截止时间：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2026</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30  </w:t>
            </w:r>
            <w:r>
              <w:rPr>
                <w:rFonts w:hint="eastAsia" w:ascii="宋体" w:hAnsi="宋体"/>
                <w:color w:val="auto"/>
                <w:szCs w:val="21"/>
                <w:highlight w:val="none"/>
              </w:rPr>
              <w:t>日</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时</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0</w:t>
            </w:r>
            <w:r>
              <w:rPr>
                <w:rFonts w:hint="eastAsia" w:ascii="宋体" w:hAnsi="宋体"/>
                <w:color w:val="auto"/>
                <w:szCs w:val="21"/>
                <w:highlight w:val="none"/>
                <w:lang w:val="en-US" w:eastAsia="zh-CN"/>
              </w:rPr>
              <w:t>分</w:t>
            </w:r>
            <w:r>
              <w:rPr>
                <w:rFonts w:hint="eastAsia" w:ascii="宋体" w:hAnsi="宋体"/>
                <w:color w:val="auto"/>
                <w:szCs w:val="21"/>
                <w:highlight w:val="none"/>
              </w:rPr>
              <w:t>（北京时间）</w:t>
            </w:r>
          </w:p>
          <w:p w14:paraId="364A966B">
            <w:pPr>
              <w:spacing w:line="360" w:lineRule="auto"/>
              <w:rPr>
                <w:rFonts w:hint="eastAsia" w:ascii="宋体" w:hAnsi="宋体" w:eastAsia="宋体" w:cs="宋体"/>
                <w:color w:val="auto"/>
                <w:szCs w:val="21"/>
                <w:highlight w:val="none"/>
              </w:rPr>
            </w:pPr>
            <w:r>
              <w:rPr>
                <w:rFonts w:hint="eastAsia" w:ascii="宋体" w:hAnsi="宋体"/>
                <w:color w:val="auto"/>
                <w:szCs w:val="21"/>
                <w:highlight w:val="none"/>
              </w:rPr>
              <w:t>备注：逾期送达的投标文件将被拒绝并原封退回投标人</w:t>
            </w:r>
          </w:p>
        </w:tc>
      </w:tr>
      <w:tr w14:paraId="56EF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2F3161E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2503" w:type="dxa"/>
            <w:vAlign w:val="center"/>
          </w:tcPr>
          <w:p w14:paraId="172853F4">
            <w:pPr>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开标时间</w:t>
            </w:r>
            <w:r>
              <w:rPr>
                <w:rFonts w:hint="eastAsia" w:ascii="宋体" w:hAnsi="宋体" w:cs="宋体"/>
                <w:color w:val="auto"/>
                <w:highlight w:val="none"/>
                <w:lang w:eastAsia="zh-CN"/>
              </w:rPr>
              <w:t>、</w:t>
            </w:r>
            <w:r>
              <w:rPr>
                <w:rFonts w:hint="eastAsia" w:ascii="宋体" w:hAnsi="宋体" w:eastAsia="宋体" w:cs="宋体"/>
                <w:color w:val="auto"/>
                <w:highlight w:val="none"/>
              </w:rPr>
              <w:t>地点</w:t>
            </w:r>
            <w:r>
              <w:rPr>
                <w:rFonts w:hint="eastAsia" w:ascii="宋体" w:hAnsi="宋体" w:cs="宋体"/>
                <w:color w:val="auto"/>
                <w:highlight w:val="none"/>
                <w:lang w:val="en-US" w:eastAsia="zh-CN"/>
              </w:rPr>
              <w:t>及疫情防控要求</w:t>
            </w:r>
          </w:p>
        </w:tc>
        <w:tc>
          <w:tcPr>
            <w:tcW w:w="6356" w:type="dxa"/>
            <w:vAlign w:val="center"/>
          </w:tcPr>
          <w:p w14:paraId="5BCC0FF3">
            <w:pPr>
              <w:spacing w:line="360" w:lineRule="auto"/>
              <w:rPr>
                <w:rFonts w:hint="eastAsia"/>
                <w:color w:val="auto"/>
                <w:highlight w:val="none"/>
              </w:rPr>
            </w:pPr>
            <w:r>
              <w:rPr>
                <w:rFonts w:hint="eastAsia"/>
                <w:color w:val="auto"/>
                <w:highlight w:val="none"/>
              </w:rPr>
              <w:t>开标时间：同递交投标文件截止时间</w:t>
            </w:r>
          </w:p>
          <w:p w14:paraId="2F1E6DF6">
            <w:pPr>
              <w:spacing w:line="360" w:lineRule="auto"/>
              <w:rPr>
                <w:rFonts w:hint="default" w:eastAsia="宋体"/>
                <w:color w:val="auto"/>
                <w:highlight w:val="none"/>
                <w:lang w:val="en-US" w:eastAsia="zh-CN"/>
              </w:rPr>
            </w:pPr>
            <w:r>
              <w:rPr>
                <w:rFonts w:hint="eastAsia"/>
                <w:color w:val="auto"/>
                <w:highlight w:val="none"/>
              </w:rPr>
              <w:t>开标地点：同递交投标文件</w:t>
            </w:r>
          </w:p>
        </w:tc>
      </w:tr>
      <w:tr w14:paraId="17EC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180462F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503" w:type="dxa"/>
            <w:vAlign w:val="center"/>
          </w:tcPr>
          <w:p w14:paraId="4A19F4A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开标程序</w:t>
            </w:r>
          </w:p>
        </w:tc>
        <w:tc>
          <w:tcPr>
            <w:tcW w:w="6356" w:type="dxa"/>
            <w:vAlign w:val="center"/>
          </w:tcPr>
          <w:p w14:paraId="3F672249">
            <w:pPr>
              <w:spacing w:line="360" w:lineRule="auto"/>
              <w:rPr>
                <w:rFonts w:hint="eastAsia"/>
                <w:color w:val="auto"/>
                <w:highlight w:val="none"/>
                <w:u w:val="single"/>
                <w:lang w:val="en-US" w:eastAsia="zh-CN"/>
              </w:rPr>
            </w:pPr>
            <w:r>
              <w:rPr>
                <w:rFonts w:hint="eastAsia" w:ascii="宋体" w:hAnsi="宋体"/>
                <w:color w:val="auto"/>
                <w:highlight w:val="none"/>
              </w:rPr>
              <w:t>密封情况宣布：</w:t>
            </w:r>
            <w:r>
              <w:rPr>
                <w:rFonts w:hint="eastAsia" w:ascii="宋体" w:hAnsi="宋体"/>
                <w:color w:val="auto"/>
                <w:highlight w:val="none"/>
                <w:u w:val="single"/>
                <w:lang w:val="en-US" w:eastAsia="zh-CN"/>
              </w:rPr>
              <w:t>线上：</w:t>
            </w:r>
            <w:r>
              <w:rPr>
                <w:rFonts w:hint="eastAsia"/>
                <w:color w:val="auto"/>
                <w:highlight w:val="none"/>
                <w:u w:val="single"/>
                <w:lang w:val="en-US" w:eastAsia="zh-CN"/>
              </w:rPr>
              <w:t>云上营家线上开标；</w:t>
            </w:r>
          </w:p>
          <w:p w14:paraId="28BC61D6">
            <w:pPr>
              <w:spacing w:line="360" w:lineRule="auto"/>
              <w:ind w:firstLine="1470" w:firstLineChars="700"/>
              <w:rPr>
                <w:color w:val="auto"/>
                <w:highlight w:val="none"/>
                <w:u w:val="single"/>
              </w:rPr>
            </w:pPr>
            <w:r>
              <w:rPr>
                <w:rFonts w:hint="default"/>
                <w:color w:val="auto"/>
                <w:highlight w:val="none"/>
                <w:u w:val="single"/>
                <w:lang w:val="en-US" w:eastAsia="zh-CN"/>
              </w:rPr>
              <w:t>线下：密封完整有效</w:t>
            </w:r>
          </w:p>
          <w:p w14:paraId="2A028BA8">
            <w:pPr>
              <w:spacing w:line="360" w:lineRule="auto"/>
              <w:rPr>
                <w:rFonts w:hint="eastAsia"/>
                <w:color w:val="auto"/>
                <w:highlight w:val="none"/>
                <w:u w:val="single"/>
                <w:lang w:val="en-US" w:eastAsia="zh-CN"/>
              </w:rPr>
            </w:pPr>
            <w:r>
              <w:rPr>
                <w:rFonts w:hint="eastAsia"/>
                <w:color w:val="auto"/>
                <w:highlight w:val="none"/>
              </w:rPr>
              <w:t>开标顺序：</w:t>
            </w:r>
            <w:r>
              <w:rPr>
                <w:rFonts w:hint="eastAsia"/>
                <w:color w:val="auto"/>
                <w:highlight w:val="none"/>
                <w:u w:val="single"/>
                <w:lang w:val="en-US" w:eastAsia="zh-CN"/>
              </w:rPr>
              <w:t>线上：云上营家线上开标；</w:t>
            </w:r>
          </w:p>
          <w:p w14:paraId="497894E2">
            <w:pPr>
              <w:spacing w:line="360" w:lineRule="auto"/>
              <w:ind w:firstLine="1050" w:firstLineChars="500"/>
              <w:rPr>
                <w:rFonts w:hint="eastAsia" w:ascii="宋体" w:hAnsi="宋体" w:eastAsia="宋体" w:cs="宋体"/>
                <w:color w:val="auto"/>
                <w:highlight w:val="none"/>
              </w:rPr>
            </w:pPr>
            <w:r>
              <w:rPr>
                <w:rFonts w:hint="default"/>
                <w:color w:val="auto"/>
                <w:highlight w:val="none"/>
                <w:u w:val="single"/>
                <w:lang w:val="en-US" w:eastAsia="zh-CN"/>
              </w:rPr>
              <w:t>线下：</w:t>
            </w:r>
            <w:r>
              <w:rPr>
                <w:rFonts w:hint="eastAsia"/>
                <w:color w:val="auto"/>
                <w:highlight w:val="none"/>
                <w:u w:val="single"/>
                <w:lang w:val="en-US" w:eastAsia="zh-CN"/>
              </w:rPr>
              <w:t>按投标文件递交时间先后顺序</w:t>
            </w:r>
            <w:r>
              <w:rPr>
                <w:rFonts w:hint="eastAsia"/>
                <w:color w:val="auto"/>
                <w:highlight w:val="none"/>
                <w:u w:val="single"/>
              </w:rPr>
              <w:t>进行开标</w:t>
            </w:r>
          </w:p>
        </w:tc>
      </w:tr>
      <w:tr w14:paraId="497E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7C4FAE4F">
            <w:pPr>
              <w:spacing w:line="276"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2503" w:type="dxa"/>
            <w:vAlign w:val="center"/>
          </w:tcPr>
          <w:p w14:paraId="2ED0C783">
            <w:pPr>
              <w:spacing w:line="27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评标委员会的组建</w:t>
            </w:r>
          </w:p>
        </w:tc>
        <w:tc>
          <w:tcPr>
            <w:tcW w:w="6356" w:type="dxa"/>
            <w:vAlign w:val="center"/>
          </w:tcPr>
          <w:p w14:paraId="03E2DDAD">
            <w:pPr>
              <w:spacing w:line="276" w:lineRule="auto"/>
              <w:rPr>
                <w:color w:val="auto"/>
                <w:highlight w:val="none"/>
              </w:rPr>
            </w:pPr>
            <w:r>
              <w:rPr>
                <w:rFonts w:hint="eastAsia"/>
                <w:color w:val="auto"/>
                <w:highlight w:val="none"/>
              </w:rPr>
              <w:t>评标委员会人数：</w:t>
            </w:r>
            <w:r>
              <w:rPr>
                <w:rFonts w:hint="eastAsia"/>
                <w:color w:val="auto"/>
                <w:highlight w:val="none"/>
                <w:lang w:val="en-US" w:eastAsia="zh-CN"/>
              </w:rPr>
              <w:t xml:space="preserve"> </w:t>
            </w:r>
            <w:r>
              <w:rPr>
                <w:rFonts w:hint="eastAsia"/>
                <w:color w:val="auto"/>
                <w:highlight w:val="none"/>
                <w:u w:val="single"/>
                <w:lang w:val="en-US" w:eastAsia="zh-CN"/>
              </w:rPr>
              <w:t xml:space="preserve">    </w:t>
            </w:r>
            <w:r>
              <w:rPr>
                <w:rFonts w:hint="eastAsia" w:ascii="宋体" w:hAnsi="宋体" w:eastAsia="宋体" w:cs="Times New Roman"/>
                <w:color w:val="auto"/>
                <w:kern w:val="2"/>
                <w:sz w:val="21"/>
                <w:szCs w:val="21"/>
                <w:highlight w:val="none"/>
                <w:u w:val="single"/>
                <w:lang w:val="en-US" w:eastAsia="zh-CN" w:bidi="ar-SA"/>
              </w:rPr>
              <w:t>5人</w:t>
            </w:r>
            <w:r>
              <w:rPr>
                <w:rFonts w:hint="eastAsia"/>
                <w:color w:val="auto"/>
                <w:highlight w:val="none"/>
                <w:u w:val="single"/>
                <w:lang w:val="en-US" w:eastAsia="zh-CN"/>
              </w:rPr>
              <w:t xml:space="preserve">              </w:t>
            </w:r>
            <w:r>
              <w:rPr>
                <w:rFonts w:hint="eastAsia"/>
                <w:color w:val="auto"/>
                <w:highlight w:val="none"/>
              </w:rPr>
              <w:t xml:space="preserve">                   </w:t>
            </w:r>
          </w:p>
          <w:p w14:paraId="12D85AA4">
            <w:pPr>
              <w:spacing w:line="276" w:lineRule="auto"/>
              <w:rPr>
                <w:rFonts w:hint="eastAsia"/>
                <w:color w:val="auto"/>
                <w:highlight w:val="none"/>
              </w:rPr>
            </w:pPr>
            <w:r>
              <w:rPr>
                <w:rFonts w:hint="eastAsia"/>
                <w:color w:val="auto"/>
                <w:highlight w:val="none"/>
              </w:rPr>
              <w:t>评标专家确定方式：</w:t>
            </w:r>
            <w:r>
              <w:rPr>
                <w:rFonts w:hint="eastAsia"/>
                <w:color w:val="auto"/>
                <w:highlight w:val="none"/>
                <w:u w:val="single"/>
                <w:lang w:val="en-US" w:eastAsia="zh-CN"/>
              </w:rPr>
              <w:t xml:space="preserve">  </w:t>
            </w:r>
            <w:r>
              <w:rPr>
                <w:rFonts w:hint="eastAsia" w:ascii="宋体" w:hAnsi="宋体" w:eastAsia="宋体" w:cs="Times New Roman"/>
                <w:color w:val="auto"/>
                <w:kern w:val="2"/>
                <w:sz w:val="21"/>
                <w:szCs w:val="21"/>
                <w:highlight w:val="none"/>
                <w:u w:val="single"/>
                <w:lang w:val="en-US" w:eastAsia="zh-CN" w:bidi="ar-SA"/>
              </w:rPr>
              <w:t xml:space="preserve"> 招标人专家库中随机抽取</w:t>
            </w:r>
            <w:r>
              <w:rPr>
                <w:rFonts w:hint="eastAsia"/>
                <w:color w:val="auto"/>
                <w:highlight w:val="none"/>
                <w:u w:val="single"/>
                <w:lang w:val="en-US" w:eastAsia="zh-CN"/>
              </w:rPr>
              <w:t xml:space="preserve">  </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w:t>
            </w:r>
          </w:p>
          <w:p w14:paraId="76F929DD">
            <w:pPr>
              <w:pStyle w:val="11"/>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评标办法：</w:t>
            </w:r>
            <w:r>
              <w:rPr>
                <w:rFonts w:hint="eastAsia" w:ascii="宋体" w:hAnsi="宋体"/>
                <w:color w:val="auto"/>
                <w:szCs w:val="21"/>
                <w:highlight w:val="none"/>
                <w:u w:val="single"/>
                <w:lang w:val="en-US" w:eastAsia="zh-CN"/>
              </w:rPr>
              <w:t xml:space="preserve">    综合评估法                     </w:t>
            </w:r>
          </w:p>
          <w:p w14:paraId="28A76D63">
            <w:pPr>
              <w:pStyle w:val="11"/>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监督人：</w:t>
            </w:r>
            <w:r>
              <w:rPr>
                <w:rFonts w:hint="eastAsia" w:ascii="宋体" w:hAnsi="宋体"/>
                <w:color w:val="auto"/>
                <w:szCs w:val="21"/>
                <w:highlight w:val="none"/>
                <w:u w:val="single"/>
                <w:lang w:val="en-US" w:eastAsia="zh-CN"/>
              </w:rPr>
              <w:t xml:space="preserve">   李雄雁     </w:t>
            </w:r>
            <w:r>
              <w:rPr>
                <w:rFonts w:hint="eastAsia" w:ascii="宋体" w:hAnsi="宋体"/>
                <w:color w:val="auto"/>
                <w:szCs w:val="21"/>
                <w:highlight w:val="none"/>
                <w:u w:val="none"/>
                <w:lang w:val="en-US" w:eastAsia="zh-CN"/>
              </w:rPr>
              <w:t>电话：</w:t>
            </w:r>
            <w:r>
              <w:rPr>
                <w:rFonts w:hint="eastAsia" w:ascii="宋体" w:hAnsi="宋体"/>
                <w:color w:val="auto"/>
                <w:szCs w:val="21"/>
                <w:highlight w:val="none"/>
                <w:u w:val="single"/>
                <w:lang w:val="en-US" w:eastAsia="zh-CN"/>
              </w:rPr>
              <w:t xml:space="preserve">  </w:t>
            </w:r>
            <w:r>
              <w:rPr>
                <w:rFonts w:hint="eastAsia" w:ascii="宋体" w:hAnsi="宋体" w:cs="宋体"/>
                <w:color w:val="auto"/>
                <w:spacing w:val="2"/>
                <w:sz w:val="20"/>
                <w:szCs w:val="20"/>
                <w:highlight w:val="none"/>
                <w:u w:val="single" w:color="auto"/>
                <w:lang w:val="en-US" w:eastAsia="zh-CN"/>
              </w:rPr>
              <w:t>13608816835</w:t>
            </w:r>
            <w:r>
              <w:rPr>
                <w:rFonts w:hint="eastAsia" w:ascii="宋体" w:hAnsi="宋体"/>
                <w:color w:val="auto"/>
                <w:szCs w:val="21"/>
                <w:highlight w:val="none"/>
                <w:u w:val="single"/>
                <w:lang w:val="en-US" w:eastAsia="zh-CN"/>
              </w:rPr>
              <w:t xml:space="preserve">   </w:t>
            </w:r>
          </w:p>
        </w:tc>
      </w:tr>
      <w:tr w14:paraId="6AF7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4833AC7B">
            <w:pPr>
              <w:spacing w:line="276"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23</w:t>
            </w:r>
          </w:p>
        </w:tc>
        <w:tc>
          <w:tcPr>
            <w:tcW w:w="2503" w:type="dxa"/>
            <w:vAlign w:val="center"/>
          </w:tcPr>
          <w:p w14:paraId="26EEF554">
            <w:pPr>
              <w:spacing w:line="276"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是否授权评标委员会确定中标人</w:t>
            </w:r>
          </w:p>
        </w:tc>
        <w:tc>
          <w:tcPr>
            <w:tcW w:w="6356" w:type="dxa"/>
            <w:vAlign w:val="center"/>
          </w:tcPr>
          <w:p w14:paraId="2699C20D">
            <w:pPr>
              <w:spacing w:line="276"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是</w:t>
            </w:r>
          </w:p>
        </w:tc>
      </w:tr>
      <w:tr w14:paraId="3274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1" w:type="dxa"/>
            <w:vAlign w:val="center"/>
          </w:tcPr>
          <w:p w14:paraId="387FDAB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p>
        </w:tc>
        <w:tc>
          <w:tcPr>
            <w:tcW w:w="2503" w:type="dxa"/>
            <w:vAlign w:val="center"/>
          </w:tcPr>
          <w:p w14:paraId="275DA50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履约担保</w:t>
            </w:r>
          </w:p>
        </w:tc>
        <w:tc>
          <w:tcPr>
            <w:tcW w:w="6356" w:type="dxa"/>
            <w:vAlign w:val="center"/>
          </w:tcPr>
          <w:p w14:paraId="0F4EAD8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履约担保的形式：</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33ECD5B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履约担保的金额：合同总价的</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tc>
      </w:tr>
      <w:tr w14:paraId="14E5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41" w:type="dxa"/>
            <w:vAlign w:val="center"/>
          </w:tcPr>
          <w:p w14:paraId="2AA679B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w:t>
            </w:r>
          </w:p>
        </w:tc>
        <w:tc>
          <w:tcPr>
            <w:tcW w:w="2503" w:type="dxa"/>
            <w:vAlign w:val="center"/>
          </w:tcPr>
          <w:p w14:paraId="79AD4FD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近年财务状况的要求</w:t>
            </w:r>
          </w:p>
        </w:tc>
        <w:tc>
          <w:tcPr>
            <w:tcW w:w="6356" w:type="dxa"/>
            <w:vAlign w:val="center"/>
          </w:tcPr>
          <w:p w14:paraId="123DCAF2">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1、财务状况要求：</w:t>
            </w:r>
            <w:r>
              <w:rPr>
                <w:rFonts w:hint="eastAsia" w:ascii="宋体" w:hAnsi="宋体" w:eastAsia="宋体" w:cs="宋体"/>
                <w:color w:val="auto"/>
                <w:szCs w:val="21"/>
                <w:highlight w:val="none"/>
                <w:u w:val="single"/>
              </w:rPr>
              <w:t xml:space="preserve">  </w:t>
            </w:r>
            <w:r>
              <w:rPr>
                <w:rFonts w:hint="eastAsia" w:ascii="宋体" w:hAnsi="宋体"/>
                <w:color w:val="auto"/>
                <w:szCs w:val="21"/>
                <w:highlight w:val="none"/>
                <w:u w:val="single"/>
                <w:lang w:val="en-US" w:eastAsia="zh-CN"/>
              </w:rPr>
              <w:t>良好</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110700F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2、提交资料：近</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三</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2022</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2024</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年）经第三方审计的财务审计报告和财务报表（含资产负债表、利润表、现金流量表）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若没有经第三方审计的财务审计报告和财务报表的，请提供财务状况的证明材料</w:t>
            </w:r>
            <w:r>
              <w:rPr>
                <w:rFonts w:hint="eastAsia" w:ascii="宋体" w:hAnsi="宋体" w:eastAsia="宋体" w:cs="宋体"/>
                <w:color w:val="auto"/>
                <w:szCs w:val="21"/>
                <w:highlight w:val="none"/>
              </w:rPr>
              <w:t>。</w:t>
            </w:r>
          </w:p>
        </w:tc>
      </w:tr>
      <w:tr w14:paraId="6705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041" w:type="dxa"/>
            <w:vAlign w:val="center"/>
          </w:tcPr>
          <w:p w14:paraId="67C175F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w:t>
            </w:r>
          </w:p>
        </w:tc>
        <w:tc>
          <w:tcPr>
            <w:tcW w:w="2503" w:type="dxa"/>
            <w:vAlign w:val="center"/>
          </w:tcPr>
          <w:p w14:paraId="05B9CA2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近年完成的类似项目的年份要求</w:t>
            </w:r>
          </w:p>
        </w:tc>
        <w:tc>
          <w:tcPr>
            <w:tcW w:w="6356" w:type="dxa"/>
            <w:vAlign w:val="center"/>
          </w:tcPr>
          <w:p w14:paraId="3881F605">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近</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三</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2023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月至投标文件递交截止时间止，竣工验收证明时间须在此时间段内，合同签订时间无要求），业绩证明材料中不能体现时间或者与要求不符的，视为无效业绩。</w:t>
            </w:r>
          </w:p>
        </w:tc>
      </w:tr>
      <w:tr w14:paraId="754E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041" w:type="dxa"/>
            <w:vAlign w:val="center"/>
          </w:tcPr>
          <w:p w14:paraId="362B8D5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27</w:t>
            </w:r>
          </w:p>
        </w:tc>
        <w:tc>
          <w:tcPr>
            <w:tcW w:w="2503" w:type="dxa"/>
            <w:vAlign w:val="center"/>
          </w:tcPr>
          <w:p w14:paraId="3422A4C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近年发生的诉讼及仲裁情况的要求</w:t>
            </w:r>
          </w:p>
        </w:tc>
        <w:tc>
          <w:tcPr>
            <w:tcW w:w="6356" w:type="dxa"/>
            <w:vAlign w:val="center"/>
          </w:tcPr>
          <w:p w14:paraId="74038F75">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1、发生的诉讼及仲裁情况要求；</w:t>
            </w:r>
            <w:r>
              <w:rPr>
                <w:rFonts w:hint="eastAsia" w:ascii="宋体" w:hAnsi="宋体" w:eastAsia="宋体" w:cs="宋体"/>
                <w:color w:val="auto"/>
                <w:szCs w:val="21"/>
                <w:highlight w:val="none"/>
                <w:u w:val="single"/>
                <w:lang w:val="en-US" w:eastAsia="zh-CN"/>
              </w:rPr>
              <w:t>   </w:t>
            </w:r>
            <w:r>
              <w:rPr>
                <w:rFonts w:hint="eastAsia" w:ascii="宋体" w:hAnsi="宋体"/>
                <w:color w:val="auto"/>
                <w:szCs w:val="21"/>
                <w:highlight w:val="none"/>
                <w:u w:val="single"/>
                <w:lang w:val="en-US" w:eastAsia="zh-CN"/>
              </w:rPr>
              <w:t>无诉讼</w:t>
            </w:r>
            <w:r>
              <w:rPr>
                <w:rFonts w:hint="eastAsia" w:ascii="宋体" w:hAnsi="宋体" w:eastAsia="宋体" w:cs="宋体"/>
                <w:color w:val="auto"/>
                <w:szCs w:val="21"/>
                <w:highlight w:val="none"/>
                <w:u w:val="single"/>
                <w:lang w:val="en-US" w:eastAsia="zh-CN"/>
              </w:rPr>
              <w:t>   </w:t>
            </w:r>
            <w:r>
              <w:rPr>
                <w:rFonts w:hint="eastAsia" w:ascii="宋体" w:hAnsi="宋体" w:eastAsia="宋体" w:cs="宋体"/>
                <w:color w:val="auto"/>
                <w:szCs w:val="21"/>
                <w:highlight w:val="none"/>
                <w:lang w:val="en-US" w:eastAsia="zh-CN"/>
              </w:rPr>
              <w:t>；</w:t>
            </w:r>
          </w:p>
          <w:p w14:paraId="3A2BDCC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2、发生期间：近</w:t>
            </w:r>
            <w:r>
              <w:rPr>
                <w:rFonts w:hint="eastAsia" w:ascii="宋体" w:hAnsi="宋体" w:eastAsia="宋体" w:cs="宋体"/>
                <w:color w:val="auto"/>
                <w:szCs w:val="21"/>
                <w:highlight w:val="none"/>
                <w:u w:val="single"/>
                <w:lang w:val="en-US" w:eastAsia="zh-CN"/>
              </w:rPr>
              <w:t> </w:t>
            </w:r>
            <w:r>
              <w:rPr>
                <w:rFonts w:hint="eastAsia" w:ascii="宋体" w:hAnsi="宋体" w:cs="宋体"/>
                <w:color w:val="auto"/>
                <w:szCs w:val="21"/>
                <w:highlight w:val="none"/>
                <w:u w:val="single"/>
                <w:lang w:val="en-US" w:eastAsia="zh-CN"/>
              </w:rPr>
              <w:t xml:space="preserve">三 </w:t>
            </w:r>
            <w:r>
              <w:rPr>
                <w:rFonts w:hint="eastAsia" w:ascii="宋体" w:hAnsi="宋体" w:eastAsia="宋体" w:cs="宋体"/>
                <w:color w:val="auto"/>
                <w:szCs w:val="21"/>
                <w:highlight w:val="none"/>
                <w:lang w:val="en-US" w:eastAsia="zh-CN"/>
              </w:rPr>
              <w:t>年（</w:t>
            </w:r>
            <w:r>
              <w:rPr>
                <w:rFonts w:hint="eastAsia" w:ascii="宋体" w:hAnsi="宋体" w:eastAsia="宋体" w:cs="宋体"/>
                <w:color w:val="auto"/>
                <w:szCs w:val="21"/>
                <w:highlight w:val="none"/>
                <w:u w:val="single"/>
                <w:lang w:val="en-US" w:eastAsia="zh-CN"/>
              </w:rPr>
              <w:t> </w:t>
            </w:r>
            <w:r>
              <w:rPr>
                <w:rFonts w:hint="eastAsia" w:ascii="宋体" w:hAnsi="宋体" w:cs="宋体"/>
                <w:color w:val="auto"/>
                <w:szCs w:val="21"/>
                <w:highlight w:val="none"/>
                <w:u w:val="single"/>
                <w:lang w:val="en-US" w:eastAsia="zh-CN"/>
              </w:rPr>
              <w:t>2023</w:t>
            </w:r>
            <w:r>
              <w:rPr>
                <w:rFonts w:hint="eastAsia" w:ascii="宋体" w:hAnsi="宋体" w:eastAsia="宋体" w:cs="宋体"/>
                <w:color w:val="auto"/>
                <w:szCs w:val="21"/>
                <w:highlight w:val="none"/>
                <w:u w:val="single"/>
                <w:lang w:val="en-US" w:eastAsia="zh-CN"/>
              </w:rPr>
              <w:t> </w:t>
            </w:r>
            <w:r>
              <w:rPr>
                <w:rFonts w:hint="eastAsia" w:ascii="宋体" w:hAnsi="宋体" w:eastAsia="宋体" w:cs="宋体"/>
                <w:color w:val="auto"/>
                <w:szCs w:val="21"/>
                <w:highlight w:val="none"/>
                <w:lang w:val="en-US" w:eastAsia="zh-CN"/>
              </w:rPr>
              <w:t>年</w:t>
            </w:r>
            <w:r>
              <w:rPr>
                <w:rFonts w:hint="eastAsia" w:ascii="宋体" w:hAnsi="宋体" w:eastAsia="宋体" w:cs="宋体"/>
                <w:color w:val="auto"/>
                <w:szCs w:val="21"/>
                <w:highlight w:val="none"/>
                <w:u w:val="single"/>
                <w:lang w:val="en-US" w:eastAsia="zh-CN"/>
              </w:rPr>
              <w:t> </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u w:val="single"/>
                <w:lang w:val="en-US" w:eastAsia="zh-CN"/>
              </w:rPr>
              <w:t> </w:t>
            </w:r>
            <w:r>
              <w:rPr>
                <w:rFonts w:hint="eastAsia" w:ascii="宋体" w:hAnsi="宋体" w:eastAsia="宋体" w:cs="宋体"/>
                <w:color w:val="auto"/>
                <w:szCs w:val="21"/>
                <w:highlight w:val="none"/>
                <w:lang w:val="en-US" w:eastAsia="zh-CN"/>
              </w:rPr>
              <w:t>月</w:t>
            </w:r>
            <w:r>
              <w:rPr>
                <w:rFonts w:hint="eastAsia" w:ascii="宋体" w:hAnsi="宋体" w:eastAsia="宋体" w:cs="宋体"/>
                <w:color w:val="auto"/>
                <w:szCs w:val="21"/>
                <w:highlight w:val="none"/>
                <w:u w:val="single"/>
                <w:lang w:val="en-US" w:eastAsia="zh-CN"/>
              </w:rPr>
              <w:t> </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u w:val="single"/>
                <w:lang w:val="en-US" w:eastAsia="zh-CN"/>
              </w:rPr>
              <w:t> </w:t>
            </w:r>
            <w:r>
              <w:rPr>
                <w:rFonts w:hint="eastAsia" w:ascii="宋体" w:hAnsi="宋体" w:eastAsia="宋体" w:cs="宋体"/>
                <w:color w:val="auto"/>
                <w:szCs w:val="21"/>
                <w:highlight w:val="none"/>
                <w:lang w:val="en-US" w:eastAsia="zh-CN"/>
              </w:rPr>
              <w:t xml:space="preserve">日至投标文件递交截止时间止）发生的诉讼及仲裁情况。 </w:t>
            </w:r>
          </w:p>
        </w:tc>
      </w:tr>
      <w:tr w14:paraId="5774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041" w:type="dxa"/>
            <w:vAlign w:val="center"/>
          </w:tcPr>
          <w:p w14:paraId="4DD043A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503" w:type="dxa"/>
            <w:vAlign w:val="center"/>
          </w:tcPr>
          <w:p w14:paraId="005032F3">
            <w:pPr>
              <w:widowControl/>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保密协定 </w:t>
            </w:r>
          </w:p>
        </w:tc>
        <w:tc>
          <w:tcPr>
            <w:tcW w:w="6356" w:type="dxa"/>
            <w:vAlign w:val="center"/>
          </w:tcPr>
          <w:p w14:paraId="0596819F">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投标人不得将本招标文件的任何内容，泄露给任何第三方，否则</w:t>
            </w:r>
            <w:r>
              <w:rPr>
                <w:rFonts w:hint="eastAsia" w:ascii="宋体" w:hAnsi="宋体" w:eastAsia="宋体" w:cs="宋体"/>
                <w:color w:val="auto"/>
                <w:szCs w:val="21"/>
                <w:highlight w:val="none"/>
                <w:lang w:val="en-US" w:eastAsia="zh-CN"/>
              </w:rPr>
              <w:t>将</w:t>
            </w:r>
            <w:r>
              <w:rPr>
                <w:rFonts w:hint="eastAsia" w:ascii="宋体" w:hAnsi="宋体" w:eastAsia="宋体" w:cs="宋体"/>
                <w:color w:val="auto"/>
                <w:szCs w:val="21"/>
                <w:highlight w:val="none"/>
              </w:rPr>
              <w:t>承担相应法律责任。</w:t>
            </w:r>
          </w:p>
        </w:tc>
      </w:tr>
    </w:tbl>
    <w:p w14:paraId="6FCB3AEC">
      <w:pPr>
        <w:ind w:firstLine="480" w:firstLineChars="200"/>
        <w:rPr>
          <w:rFonts w:hint="eastAsia" w:ascii="宋体" w:hAnsi="宋体" w:eastAsia="宋体" w:cs="宋体"/>
          <w:color w:val="auto"/>
          <w:sz w:val="24"/>
          <w:szCs w:val="24"/>
          <w:highlight w:val="none"/>
        </w:rPr>
      </w:pPr>
    </w:p>
    <w:p w14:paraId="6871F5B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注：投标人请将“投标保证金”汇款单复印后加盖公章放入投标文件中。</w:t>
      </w:r>
    </w:p>
    <w:p w14:paraId="4DF6CF3C">
      <w:pPr>
        <w:rPr>
          <w:rFonts w:hint="eastAsia" w:ascii="宋体" w:hAnsi="宋体" w:eastAsia="宋体" w:cs="宋体"/>
          <w:b/>
          <w:bCs/>
          <w:color w:val="auto"/>
          <w:sz w:val="28"/>
          <w:szCs w:val="28"/>
          <w:highlight w:val="none"/>
        </w:rPr>
      </w:pPr>
      <w:bookmarkStart w:id="19" w:name="_Toc2241"/>
      <w:r>
        <w:rPr>
          <w:rFonts w:hint="eastAsia" w:ascii="宋体" w:hAnsi="宋体" w:eastAsia="宋体" w:cs="宋体"/>
          <w:b/>
          <w:bCs/>
          <w:color w:val="auto"/>
          <w:sz w:val="28"/>
          <w:szCs w:val="28"/>
          <w:highlight w:val="none"/>
        </w:rPr>
        <w:br w:type="page"/>
      </w:r>
    </w:p>
    <w:p w14:paraId="4BD4695B">
      <w:pPr>
        <w:jc w:val="center"/>
        <w:outlineLvl w:val="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二、投标须知</w:t>
      </w:r>
      <w:bookmarkEnd w:id="19"/>
    </w:p>
    <w:p w14:paraId="43F377DE">
      <w:pPr>
        <w:pStyle w:val="30"/>
        <w:spacing w:before="0" w:line="360" w:lineRule="auto"/>
        <w:ind w:firstLine="482" w:firstLineChars="200"/>
        <w:jc w:val="left"/>
        <w:outlineLvl w:val="3"/>
        <w:rPr>
          <w:rFonts w:hint="eastAsia" w:ascii="宋体" w:hAnsi="宋体" w:eastAsia="宋体" w:cs="宋体"/>
          <w:b/>
          <w:color w:val="auto"/>
          <w:szCs w:val="28"/>
          <w:highlight w:val="none"/>
        </w:rPr>
      </w:pPr>
      <w:bookmarkStart w:id="20" w:name="_Toc7733"/>
      <w:bookmarkStart w:id="21" w:name="_Toc25869"/>
      <w:bookmarkStart w:id="22" w:name="_Toc4863"/>
      <w:r>
        <w:rPr>
          <w:rFonts w:hint="eastAsia" w:ascii="宋体" w:hAnsi="宋体" w:eastAsia="宋体" w:cs="宋体"/>
          <w:b/>
          <w:color w:val="auto"/>
          <w:sz w:val="24"/>
          <w:szCs w:val="24"/>
          <w:highlight w:val="none"/>
        </w:rPr>
        <w:t>1.资格要求</w:t>
      </w:r>
      <w:bookmarkEnd w:id="20"/>
      <w:bookmarkEnd w:id="21"/>
      <w:bookmarkEnd w:id="22"/>
    </w:p>
    <w:p w14:paraId="66F99E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1.1投标人必须具有</w:t>
      </w:r>
      <w:r>
        <w:rPr>
          <w:rFonts w:hint="eastAsia" w:ascii="宋体" w:hAnsi="宋体" w:eastAsia="宋体" w:cs="宋体"/>
          <w:color w:val="auto"/>
          <w:szCs w:val="21"/>
          <w:highlight w:val="none"/>
          <w:u w:val="single"/>
        </w:rPr>
        <w:t xml:space="preserve">  </w:t>
      </w:r>
      <w:r>
        <w:rPr>
          <w:rFonts w:hint="eastAsia" w:ascii="宋体" w:hAnsi="宋体" w:eastAsia="宋体" w:cs="宋体"/>
          <w:i w:val="0"/>
          <w:iCs w:val="0"/>
          <w:color w:val="auto"/>
          <w:sz w:val="21"/>
          <w:szCs w:val="21"/>
          <w:highlight w:val="none"/>
          <w:u w:val="single"/>
          <w:lang w:val="en-US" w:eastAsia="zh-CN"/>
        </w:rPr>
        <w:t>市政公用工程施工总承包</w:t>
      </w:r>
      <w:r>
        <w:rPr>
          <w:rFonts w:hint="eastAsia" w:ascii="宋体" w:hAnsi="宋体" w:cs="宋体"/>
          <w:i w:val="0"/>
          <w:iCs w:val="0"/>
          <w:color w:val="auto"/>
          <w:sz w:val="21"/>
          <w:szCs w:val="21"/>
          <w:highlight w:val="none"/>
          <w:u w:val="single"/>
          <w:lang w:val="en-US" w:eastAsia="zh-CN"/>
        </w:rPr>
        <w:t>二</w:t>
      </w:r>
      <w:r>
        <w:rPr>
          <w:rFonts w:hint="eastAsia" w:ascii="宋体" w:hAnsi="宋体" w:eastAsia="宋体" w:cs="宋体"/>
          <w:i w:val="0"/>
          <w:iCs w:val="0"/>
          <w:color w:val="auto"/>
          <w:sz w:val="21"/>
          <w:szCs w:val="21"/>
          <w:highlight w:val="none"/>
          <w:u w:val="single"/>
          <w:lang w:val="en-US" w:eastAsia="zh-CN"/>
        </w:rPr>
        <w:t>级</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资质且为</w:t>
      </w:r>
      <w:r>
        <w:rPr>
          <w:rFonts w:hint="eastAsia" w:ascii="宋体" w:hAnsi="宋体" w:eastAsia="宋体" w:cs="宋体"/>
          <w:color w:val="auto"/>
          <w:szCs w:val="22"/>
          <w:highlight w:val="none"/>
        </w:rPr>
        <w:t>集团/公司供应商数据库成员</w:t>
      </w:r>
      <w:r>
        <w:rPr>
          <w:rFonts w:hint="eastAsia" w:ascii="宋体" w:hAnsi="宋体" w:eastAsia="宋体" w:cs="宋体"/>
          <w:color w:val="auto"/>
          <w:szCs w:val="21"/>
          <w:highlight w:val="none"/>
        </w:rPr>
        <w:t>，并获得招标人批准的单位；</w:t>
      </w:r>
    </w:p>
    <w:p w14:paraId="299EB450">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1.2投标人在规定年限内完成类似项目业绩：</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1个</w:t>
      </w:r>
      <w:r>
        <w:rPr>
          <w:rFonts w:hint="eastAsia" w:ascii="宋体" w:hAnsi="宋体" w:eastAsia="宋体" w:cs="宋体"/>
          <w:color w:val="auto"/>
          <w:szCs w:val="21"/>
          <w:highlight w:val="none"/>
          <w:u w:val="single"/>
        </w:rPr>
        <w:t xml:space="preserve">          </w:t>
      </w:r>
    </w:p>
    <w:p w14:paraId="067B226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1.3对投标人项目部团队主要成员的任职要求：</w:t>
      </w:r>
    </w:p>
    <w:p w14:paraId="75E12D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1.3.1项目经理具有</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年以上项目经理岗位工作经验，</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二级建造师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职业资格，有类似项目的管理经验，需长驻现场； </w:t>
      </w:r>
    </w:p>
    <w:p w14:paraId="6D3878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1.3.2项目技术负责人具有</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年以上该岗位工作经验，</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中级工程师 </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rPr>
        <w:t>职业资格，需长驻现场；</w:t>
      </w:r>
    </w:p>
    <w:p w14:paraId="01C6D9A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1.3.3项目管理团队岗位配置齐全，满足现场管理要求，具体人员要求见投标人须知前附表；</w:t>
      </w:r>
    </w:p>
    <w:p w14:paraId="74872A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1.3.4施工现场</w:t>
      </w:r>
      <w:r>
        <w:rPr>
          <w:rFonts w:hint="eastAsia" w:ascii="宋体" w:hAnsi="宋体" w:eastAsia="宋体" w:cs="宋体"/>
          <w:color w:val="auto"/>
          <w:szCs w:val="21"/>
          <w:highlight w:val="none"/>
          <w:u w:val="single"/>
        </w:rPr>
        <w:t>项目经理、技术负责人、施工员、安全员、质量员等</w:t>
      </w:r>
      <w:r>
        <w:rPr>
          <w:rFonts w:hint="eastAsia" w:ascii="宋体" w:hAnsi="宋体" w:eastAsia="宋体" w:cs="宋体"/>
          <w:color w:val="auto"/>
          <w:szCs w:val="21"/>
          <w:highlight w:val="none"/>
        </w:rPr>
        <w:t>管理人员执行现场考勤制度，其到岗率具体要求为：项目经理</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90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%（每月有</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24</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天到岗，包括节假日）到岗率，项目技术负责人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90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%（每月有</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24</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天到岗，包括节假日）到岗率，其他人员</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90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％（每月有</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24</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天到岗，包括节假日）到岗率，如发现有未达到此项要求者，每人每日处以违约金</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500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元，在应付工程款中扣除。未经招标人书面同意，不得更换项目经理及技术负责人，否则招标人有权单方终止合同，停付工程款。</w:t>
      </w:r>
    </w:p>
    <w:p w14:paraId="292512FE">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1.4财务状况要求：</w:t>
      </w:r>
      <w:r>
        <w:rPr>
          <w:rFonts w:hint="eastAsia" w:ascii="宋体" w:hAnsi="宋体" w:eastAsia="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良好</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175B59CC">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Cs w:val="21"/>
          <w:highlight w:val="none"/>
        </w:rPr>
        <w:t>1.5信</w:t>
      </w:r>
      <w:r>
        <w:rPr>
          <w:rFonts w:hint="eastAsia" w:ascii="宋体" w:hAnsi="宋体" w:eastAsia="宋体" w:cs="宋体"/>
          <w:color w:val="auto"/>
          <w:highlight w:val="none"/>
        </w:rPr>
        <w:t>誉要求：</w:t>
      </w:r>
      <w:r>
        <w:rPr>
          <w:rFonts w:hint="eastAsia" w:ascii="宋体" w:hAnsi="宋体" w:eastAsia="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良好</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2D494C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1.6其他补充条款：</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4BAD3B47">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23" w:name="_Toc4628"/>
      <w:bookmarkStart w:id="24" w:name="_Toc21918"/>
      <w:bookmarkStart w:id="25" w:name="_Toc17428"/>
      <w:r>
        <w:rPr>
          <w:rFonts w:hint="eastAsia" w:ascii="宋体" w:hAnsi="宋体" w:eastAsia="宋体" w:cs="宋体"/>
          <w:b/>
          <w:color w:val="auto"/>
          <w:sz w:val="24"/>
          <w:szCs w:val="24"/>
          <w:highlight w:val="none"/>
        </w:rPr>
        <w:t>2.招标范围及标段划分</w:t>
      </w:r>
      <w:bookmarkEnd w:id="23"/>
      <w:bookmarkEnd w:id="24"/>
      <w:bookmarkEnd w:id="25"/>
    </w:p>
    <w:p w14:paraId="228052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详见投标须知前附表。</w:t>
      </w:r>
    </w:p>
    <w:p w14:paraId="08D2D667">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26" w:name="_Toc942"/>
      <w:bookmarkStart w:id="27" w:name="_Toc10066"/>
      <w:bookmarkStart w:id="28" w:name="_Toc26551"/>
      <w:r>
        <w:rPr>
          <w:rFonts w:hint="eastAsia" w:ascii="宋体" w:hAnsi="宋体" w:eastAsia="宋体" w:cs="宋体"/>
          <w:b/>
          <w:color w:val="auto"/>
          <w:sz w:val="24"/>
          <w:szCs w:val="24"/>
          <w:highlight w:val="none"/>
        </w:rPr>
        <w:t>3.质量要求</w:t>
      </w:r>
      <w:bookmarkEnd w:id="26"/>
      <w:bookmarkEnd w:id="27"/>
      <w:bookmarkEnd w:id="28"/>
    </w:p>
    <w:p w14:paraId="0A8F5F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3.1质量要求：见“投标须知前附表”及本招标文件</w:t>
      </w:r>
      <w:r>
        <w:rPr>
          <w:rFonts w:hint="eastAsia" w:ascii="宋体" w:hAnsi="宋体" w:eastAsia="宋体" w:cs="宋体"/>
          <w:color w:val="auto"/>
          <w:szCs w:val="21"/>
          <w:highlight w:val="none"/>
          <w:lang w:val="en-US" w:eastAsia="zh-CN"/>
        </w:rPr>
        <w:t>第三篇</w:t>
      </w:r>
      <w:r>
        <w:rPr>
          <w:rFonts w:hint="eastAsia" w:ascii="宋体" w:hAnsi="宋体" w:eastAsia="宋体" w:cs="宋体"/>
          <w:color w:val="auto"/>
          <w:szCs w:val="21"/>
          <w:highlight w:val="none"/>
        </w:rPr>
        <w:t>《建设工程施工专业分包合同</w:t>
      </w:r>
      <w:r>
        <w:rPr>
          <w:rFonts w:hint="eastAsia" w:ascii="宋体" w:hAnsi="宋体" w:eastAsia="宋体" w:cs="宋体"/>
          <w:color w:val="auto"/>
          <w:szCs w:val="21"/>
          <w:highlight w:val="none"/>
          <w:lang w:val="en-US" w:eastAsia="zh-CN"/>
        </w:rPr>
        <w:t>范本</w:t>
      </w:r>
      <w:r>
        <w:rPr>
          <w:rFonts w:hint="eastAsia" w:ascii="宋体" w:hAnsi="宋体" w:eastAsia="宋体" w:cs="宋体"/>
          <w:color w:val="auto"/>
          <w:szCs w:val="21"/>
          <w:highlight w:val="none"/>
        </w:rPr>
        <w:t>》相关条款。</w:t>
      </w:r>
    </w:p>
    <w:p w14:paraId="58BC6FE6">
      <w:pPr>
        <w:spacing w:line="360" w:lineRule="auto"/>
        <w:ind w:firstLine="630" w:firstLineChars="300"/>
        <w:rPr>
          <w:rFonts w:hint="eastAsia" w:ascii="宋体" w:hAnsi="宋体" w:eastAsia="宋体" w:cs="宋体"/>
          <w:color w:val="auto"/>
          <w:szCs w:val="21"/>
          <w:highlight w:val="none"/>
        </w:rPr>
      </w:pPr>
      <w:r>
        <w:rPr>
          <w:rFonts w:hint="eastAsia" w:ascii="宋体" w:hAnsi="宋体" w:eastAsia="宋体" w:cs="宋体"/>
          <w:color w:val="auto"/>
          <w:highlight w:val="none"/>
        </w:rPr>
        <w:t>3.2</w:t>
      </w:r>
      <w:r>
        <w:rPr>
          <w:rFonts w:hint="eastAsia" w:ascii="宋体" w:hAnsi="宋体" w:eastAsia="宋体" w:cs="宋体"/>
          <w:color w:val="auto"/>
          <w:szCs w:val="21"/>
          <w:highlight w:val="none"/>
        </w:rPr>
        <w:t>质量保修期及保修金：见本招标文件</w:t>
      </w:r>
      <w:r>
        <w:rPr>
          <w:rFonts w:hint="eastAsia" w:ascii="宋体" w:hAnsi="宋体" w:eastAsia="宋体" w:cs="宋体"/>
          <w:color w:val="auto"/>
          <w:szCs w:val="21"/>
          <w:highlight w:val="none"/>
          <w:lang w:val="en-US" w:eastAsia="zh-CN"/>
        </w:rPr>
        <w:t>第三篇</w:t>
      </w:r>
      <w:r>
        <w:rPr>
          <w:rFonts w:hint="eastAsia" w:ascii="宋体" w:hAnsi="宋体" w:eastAsia="宋体" w:cs="宋体"/>
          <w:color w:val="auto"/>
          <w:szCs w:val="21"/>
          <w:highlight w:val="none"/>
        </w:rPr>
        <w:t>《建设工程施工专业分包合同</w:t>
      </w:r>
      <w:r>
        <w:rPr>
          <w:rFonts w:hint="eastAsia" w:ascii="宋体" w:hAnsi="宋体" w:eastAsia="宋体" w:cs="宋体"/>
          <w:color w:val="auto"/>
          <w:szCs w:val="21"/>
          <w:highlight w:val="none"/>
          <w:lang w:val="en-US" w:eastAsia="zh-CN"/>
        </w:rPr>
        <w:t>范本</w:t>
      </w:r>
      <w:r>
        <w:rPr>
          <w:rFonts w:hint="eastAsia" w:ascii="宋体" w:hAnsi="宋体" w:eastAsia="宋体" w:cs="宋体"/>
          <w:color w:val="auto"/>
          <w:szCs w:val="21"/>
          <w:highlight w:val="none"/>
        </w:rPr>
        <w:t>》相关条款。</w:t>
      </w:r>
    </w:p>
    <w:p w14:paraId="487BAC49">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29" w:name="_Toc5230"/>
      <w:bookmarkStart w:id="30" w:name="_Toc22081"/>
      <w:bookmarkStart w:id="31" w:name="_Toc10558"/>
      <w:r>
        <w:rPr>
          <w:rFonts w:hint="eastAsia" w:ascii="宋体" w:hAnsi="宋体" w:eastAsia="宋体" w:cs="宋体"/>
          <w:b/>
          <w:color w:val="auto"/>
          <w:sz w:val="24"/>
          <w:szCs w:val="24"/>
          <w:highlight w:val="none"/>
        </w:rPr>
        <w:t>4.安全文明施工要求</w:t>
      </w:r>
      <w:bookmarkEnd w:id="29"/>
      <w:bookmarkEnd w:id="30"/>
      <w:bookmarkEnd w:id="31"/>
    </w:p>
    <w:p w14:paraId="07A688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详见“投标须知前附表”及本招标文件</w:t>
      </w:r>
      <w:r>
        <w:rPr>
          <w:rFonts w:hint="eastAsia" w:ascii="宋体" w:hAnsi="宋体" w:eastAsia="宋体" w:cs="宋体"/>
          <w:color w:val="auto"/>
          <w:szCs w:val="21"/>
          <w:highlight w:val="none"/>
          <w:lang w:val="en-US" w:eastAsia="zh-CN"/>
        </w:rPr>
        <w:t>第三篇</w:t>
      </w:r>
      <w:r>
        <w:rPr>
          <w:rFonts w:hint="eastAsia" w:ascii="宋体" w:hAnsi="宋体" w:eastAsia="宋体" w:cs="宋体"/>
          <w:color w:val="auto"/>
          <w:szCs w:val="21"/>
          <w:highlight w:val="none"/>
        </w:rPr>
        <w:t>《建设工程施工专业分包合同</w:t>
      </w:r>
      <w:r>
        <w:rPr>
          <w:rFonts w:hint="eastAsia" w:ascii="宋体" w:hAnsi="宋体" w:eastAsia="宋体" w:cs="宋体"/>
          <w:color w:val="auto"/>
          <w:szCs w:val="21"/>
          <w:highlight w:val="none"/>
          <w:lang w:val="en-US" w:eastAsia="zh-CN"/>
        </w:rPr>
        <w:t>范本</w:t>
      </w:r>
      <w:r>
        <w:rPr>
          <w:rFonts w:hint="eastAsia" w:ascii="宋体" w:hAnsi="宋体" w:eastAsia="宋体" w:cs="宋体"/>
          <w:color w:val="auto"/>
          <w:szCs w:val="21"/>
          <w:highlight w:val="none"/>
        </w:rPr>
        <w:t>》相关条款。</w:t>
      </w:r>
    </w:p>
    <w:p w14:paraId="6C4B7692">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32" w:name="_Toc19599"/>
      <w:bookmarkStart w:id="33" w:name="_Toc23240"/>
      <w:bookmarkStart w:id="34" w:name="_Toc291"/>
      <w:r>
        <w:rPr>
          <w:rFonts w:hint="eastAsia" w:ascii="宋体" w:hAnsi="宋体" w:eastAsia="宋体" w:cs="宋体"/>
          <w:b/>
          <w:color w:val="auto"/>
          <w:sz w:val="24"/>
          <w:szCs w:val="24"/>
          <w:highlight w:val="none"/>
        </w:rPr>
        <w:t>5.工期要求</w:t>
      </w:r>
      <w:bookmarkEnd w:id="32"/>
      <w:bookmarkEnd w:id="33"/>
      <w:bookmarkEnd w:id="34"/>
    </w:p>
    <w:p w14:paraId="6F6228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详见“投标须知前附表”及本招标文件</w:t>
      </w:r>
      <w:r>
        <w:rPr>
          <w:rFonts w:hint="eastAsia" w:ascii="宋体" w:hAnsi="宋体" w:eastAsia="宋体" w:cs="宋体"/>
          <w:color w:val="auto"/>
          <w:szCs w:val="21"/>
          <w:highlight w:val="none"/>
          <w:lang w:val="en-US" w:eastAsia="zh-CN"/>
        </w:rPr>
        <w:t>第三篇</w:t>
      </w:r>
      <w:r>
        <w:rPr>
          <w:rFonts w:hint="eastAsia" w:ascii="宋体" w:hAnsi="宋体" w:eastAsia="宋体" w:cs="宋体"/>
          <w:color w:val="auto"/>
          <w:szCs w:val="21"/>
          <w:highlight w:val="none"/>
        </w:rPr>
        <w:t>《建设工程施工专业分包合同</w:t>
      </w:r>
      <w:r>
        <w:rPr>
          <w:rFonts w:hint="eastAsia" w:ascii="宋体" w:hAnsi="宋体" w:eastAsia="宋体" w:cs="宋体"/>
          <w:color w:val="auto"/>
          <w:szCs w:val="21"/>
          <w:highlight w:val="none"/>
          <w:lang w:val="en-US" w:eastAsia="zh-CN"/>
        </w:rPr>
        <w:t>范本</w:t>
      </w:r>
      <w:r>
        <w:rPr>
          <w:rFonts w:hint="eastAsia" w:ascii="宋体" w:hAnsi="宋体" w:eastAsia="宋体" w:cs="宋体"/>
          <w:color w:val="auto"/>
          <w:szCs w:val="21"/>
          <w:highlight w:val="none"/>
        </w:rPr>
        <w:t>》相关条款。</w:t>
      </w:r>
    </w:p>
    <w:p w14:paraId="2FE75F9A">
      <w:pPr>
        <w:pStyle w:val="30"/>
        <w:numPr>
          <w:ilvl w:val="0"/>
          <w:numId w:val="5"/>
        </w:numPr>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35" w:name="_Toc27519"/>
      <w:bookmarkStart w:id="36" w:name="_Toc20178"/>
      <w:bookmarkStart w:id="37" w:name="_Toc30975"/>
      <w:r>
        <w:rPr>
          <w:rFonts w:hint="eastAsia" w:ascii="宋体" w:hAnsi="宋体" w:eastAsia="宋体" w:cs="宋体"/>
          <w:b/>
          <w:color w:val="auto"/>
          <w:sz w:val="24"/>
          <w:szCs w:val="24"/>
          <w:highlight w:val="none"/>
        </w:rPr>
        <w:t>投标有效期</w:t>
      </w:r>
      <w:bookmarkEnd w:id="35"/>
      <w:bookmarkEnd w:id="36"/>
      <w:bookmarkEnd w:id="37"/>
    </w:p>
    <w:p w14:paraId="4529991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 在投标须知前附表规定的投标有效期内，投标人不得要求撤销或修改其投标文件。</w:t>
      </w:r>
    </w:p>
    <w:p w14:paraId="26EA01CC">
      <w:pPr>
        <w:spacing w:line="360" w:lineRule="auto"/>
        <w:ind w:firstLine="420" w:firstLineChars="200"/>
        <w:rPr>
          <w:rFonts w:hint="eastAsia" w:ascii="宋体" w:hAnsi="宋体" w:eastAsia="宋体" w:cs="宋体"/>
          <w:b/>
          <w:color w:val="auto"/>
          <w:sz w:val="24"/>
          <w:szCs w:val="24"/>
          <w:highlight w:val="none"/>
        </w:rPr>
      </w:pPr>
      <w:r>
        <w:rPr>
          <w:rFonts w:hint="eastAsia" w:ascii="宋体" w:hAnsi="宋体" w:eastAsia="宋体" w:cs="宋体"/>
          <w:color w:val="auto"/>
          <w:szCs w:val="21"/>
          <w:highlight w:val="none"/>
        </w:rPr>
        <w:t xml:space="preserve">6.2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14:paraId="57F04094">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38" w:name="_Toc31060"/>
      <w:bookmarkStart w:id="39" w:name="_Toc23179"/>
      <w:bookmarkStart w:id="40" w:name="_Toc29256"/>
      <w:r>
        <w:rPr>
          <w:rFonts w:hint="eastAsia" w:ascii="宋体" w:hAnsi="宋体" w:eastAsia="宋体" w:cs="宋体"/>
          <w:b/>
          <w:color w:val="auto"/>
          <w:sz w:val="24"/>
          <w:szCs w:val="24"/>
          <w:highlight w:val="none"/>
        </w:rPr>
        <w:t>7.投标保证金相关约定</w:t>
      </w:r>
      <w:bookmarkEnd w:id="38"/>
      <w:bookmarkEnd w:id="39"/>
      <w:bookmarkEnd w:id="40"/>
    </w:p>
    <w:p w14:paraId="7195BF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7.1</w:t>
      </w:r>
      <w:r>
        <w:rPr>
          <w:rFonts w:hint="eastAsia" w:ascii="宋体" w:hAnsi="宋体" w:eastAsia="宋体" w:cs="宋体"/>
          <w:color w:val="auto"/>
          <w:highlight w:val="none"/>
        </w:rPr>
        <w:t>投标人在递交投标文件的同时，应按投标须知前附表规定的金额、提交形式递交投标保证金，并作为其投标文件的组成部分。</w:t>
      </w:r>
    </w:p>
    <w:p w14:paraId="3E310F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7.2招标人与中标人签订合同后 </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天内，向</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rPr>
        <w:t>投标人无息退还投标保证金。</w:t>
      </w:r>
    </w:p>
    <w:p w14:paraId="3A2205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w:t>
      </w:r>
      <w:r>
        <w:rPr>
          <w:rFonts w:hint="eastAsia" w:ascii="宋体" w:hAnsi="宋体" w:eastAsia="宋体" w:cs="宋体"/>
          <w:color w:val="auto"/>
          <w:highlight w:val="none"/>
        </w:rPr>
        <w:t>投标人不按本章第7.1项要求提交投标保证金的，其投标将被否决。</w:t>
      </w:r>
    </w:p>
    <w:p w14:paraId="3068EE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7.4在下列情况下，招标人将没收投标保证金：</w:t>
      </w:r>
    </w:p>
    <w:p w14:paraId="20BF9CA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7.4.1投标人在投标有效期内中途退出的；</w:t>
      </w:r>
    </w:p>
    <w:p w14:paraId="06BC5B8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7.4.2在提交投标文件截止时间后到招标文件规定的投标有效期终止之前，投标人撤回其投标文件的；</w:t>
      </w:r>
    </w:p>
    <w:p w14:paraId="5B791A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7.4.3中标人未能在规定期限内签署专业分包合同的；</w:t>
      </w:r>
    </w:p>
    <w:p w14:paraId="06720EC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7.4.4投标过程中有弄虚作假，串通舞弊行为的；</w:t>
      </w:r>
    </w:p>
    <w:p w14:paraId="44016909">
      <w:pPr>
        <w:spacing w:line="360" w:lineRule="auto"/>
        <w:ind w:firstLine="420" w:firstLineChars="200"/>
        <w:rPr>
          <w:rFonts w:hint="eastAsia" w:ascii="宋体" w:hAnsi="宋体" w:eastAsia="宋体" w:cs="宋体"/>
          <w:color w:val="auto"/>
          <w:sz w:val="24"/>
          <w:szCs w:val="21"/>
          <w:highlight w:val="none"/>
        </w:rPr>
      </w:pPr>
      <w:r>
        <w:rPr>
          <w:rFonts w:hint="eastAsia" w:ascii="宋体" w:hAnsi="宋体" w:eastAsia="宋体" w:cs="宋体"/>
          <w:color w:val="auto"/>
          <w:szCs w:val="21"/>
          <w:highlight w:val="none"/>
        </w:rPr>
        <w:t>7.4.5签订合同时向招标人提出附加条件或者更改合同实质性内容的，或者拒不提交所要求的履约保证金的</w:t>
      </w:r>
      <w:r>
        <w:rPr>
          <w:rFonts w:hint="eastAsia" w:ascii="宋体" w:hAnsi="宋体" w:eastAsia="宋体" w:cs="宋体"/>
          <w:color w:val="auto"/>
          <w:sz w:val="24"/>
          <w:szCs w:val="21"/>
          <w:highlight w:val="none"/>
        </w:rPr>
        <w:t>。</w:t>
      </w:r>
    </w:p>
    <w:p w14:paraId="7182D2BB">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41" w:name="_Toc2178"/>
      <w:bookmarkStart w:id="42" w:name="_Toc3159"/>
      <w:bookmarkStart w:id="43" w:name="_Toc30798"/>
      <w:r>
        <w:rPr>
          <w:rFonts w:hint="eastAsia" w:ascii="宋体" w:hAnsi="宋体" w:eastAsia="宋体" w:cs="宋体"/>
          <w:b/>
          <w:color w:val="auto"/>
          <w:sz w:val="24"/>
          <w:szCs w:val="24"/>
          <w:highlight w:val="none"/>
        </w:rPr>
        <w:t>8.工程现场条件</w:t>
      </w:r>
      <w:bookmarkEnd w:id="41"/>
      <w:bookmarkEnd w:id="42"/>
      <w:bookmarkEnd w:id="43"/>
    </w:p>
    <w:p w14:paraId="24D8524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以现场踏勘为准。</w:t>
      </w:r>
    </w:p>
    <w:p w14:paraId="1B6E2012">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44" w:name="_Toc26742"/>
      <w:bookmarkStart w:id="45" w:name="_Toc15595"/>
      <w:bookmarkStart w:id="46" w:name="_Toc1928"/>
      <w:r>
        <w:rPr>
          <w:rFonts w:hint="eastAsia" w:ascii="宋体" w:hAnsi="宋体" w:eastAsia="宋体" w:cs="宋体"/>
          <w:b/>
          <w:color w:val="auto"/>
          <w:sz w:val="24"/>
          <w:szCs w:val="24"/>
          <w:highlight w:val="none"/>
        </w:rPr>
        <w:t>9.投标费用</w:t>
      </w:r>
      <w:bookmarkEnd w:id="44"/>
      <w:bookmarkEnd w:id="45"/>
      <w:bookmarkEnd w:id="46"/>
    </w:p>
    <w:p w14:paraId="752DFDE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9.1投标人承担其投标全过程所涉及的一切费用，不管投标结果如何，招标人对上述费用不承担任何责任。</w:t>
      </w:r>
    </w:p>
    <w:p w14:paraId="50CC07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9.2其他补充条款：</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234A63B7">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47" w:name="_Toc24848"/>
      <w:bookmarkStart w:id="48" w:name="_Toc4021"/>
      <w:bookmarkStart w:id="49" w:name="_Toc25768"/>
      <w:r>
        <w:rPr>
          <w:rFonts w:hint="eastAsia" w:ascii="宋体" w:hAnsi="宋体" w:eastAsia="宋体" w:cs="宋体"/>
          <w:b/>
          <w:color w:val="auto"/>
          <w:sz w:val="24"/>
          <w:szCs w:val="24"/>
          <w:highlight w:val="none"/>
        </w:rPr>
        <w:t>10.投标文件递交截止时间</w:t>
      </w:r>
      <w:bookmarkEnd w:id="47"/>
      <w:bookmarkEnd w:id="48"/>
      <w:bookmarkEnd w:id="49"/>
    </w:p>
    <w:p w14:paraId="238446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投标文件递交截止时间详见投标须知前附表，超过投标文件递交截止时间的投标文件将不予接受。</w:t>
      </w:r>
    </w:p>
    <w:p w14:paraId="572CA8C8">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50" w:name="_Toc11022"/>
      <w:bookmarkStart w:id="51" w:name="_Toc8403"/>
      <w:bookmarkStart w:id="52" w:name="_Toc1653"/>
      <w:r>
        <w:rPr>
          <w:rFonts w:hint="eastAsia" w:ascii="宋体" w:hAnsi="宋体" w:eastAsia="宋体" w:cs="宋体"/>
          <w:b/>
          <w:color w:val="auto"/>
          <w:sz w:val="24"/>
          <w:szCs w:val="24"/>
          <w:highlight w:val="none"/>
        </w:rPr>
        <w:t>11.保密协定</w:t>
      </w:r>
      <w:bookmarkEnd w:id="50"/>
      <w:bookmarkEnd w:id="51"/>
      <w:bookmarkEnd w:id="52"/>
      <w:r>
        <w:rPr>
          <w:rFonts w:hint="eastAsia" w:ascii="宋体" w:hAnsi="宋体" w:eastAsia="宋体" w:cs="宋体"/>
          <w:b/>
          <w:color w:val="auto"/>
          <w:sz w:val="24"/>
          <w:szCs w:val="24"/>
          <w:highlight w:val="none"/>
        </w:rPr>
        <w:t xml:space="preserve"> </w:t>
      </w:r>
    </w:p>
    <w:p w14:paraId="5FDD8C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详见投标须知前附表。</w:t>
      </w:r>
    </w:p>
    <w:p w14:paraId="198390D3">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53" w:name="_Toc21983"/>
      <w:bookmarkStart w:id="54" w:name="_Toc22348"/>
      <w:bookmarkStart w:id="55" w:name="_Toc24994"/>
      <w:r>
        <w:rPr>
          <w:rFonts w:hint="eastAsia" w:ascii="宋体" w:hAnsi="宋体" w:eastAsia="宋体" w:cs="宋体"/>
          <w:b/>
          <w:color w:val="auto"/>
          <w:sz w:val="24"/>
          <w:szCs w:val="24"/>
          <w:highlight w:val="none"/>
        </w:rPr>
        <w:t>12.语言文字</w:t>
      </w:r>
      <w:bookmarkEnd w:id="53"/>
      <w:bookmarkEnd w:id="54"/>
      <w:bookmarkEnd w:id="55"/>
    </w:p>
    <w:p w14:paraId="6E981C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投标人与招标人之间的往来函电和文件均应使用中文。</w:t>
      </w:r>
    </w:p>
    <w:p w14:paraId="497847F1">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56" w:name="_Toc12397"/>
      <w:bookmarkStart w:id="57" w:name="_Toc3457"/>
      <w:bookmarkStart w:id="58" w:name="_Toc32306"/>
      <w:r>
        <w:rPr>
          <w:rFonts w:hint="eastAsia" w:ascii="宋体" w:hAnsi="宋体" w:eastAsia="宋体" w:cs="宋体"/>
          <w:b/>
          <w:color w:val="auto"/>
          <w:sz w:val="24"/>
          <w:szCs w:val="24"/>
          <w:highlight w:val="none"/>
        </w:rPr>
        <w:t>13.现场踏勘</w:t>
      </w:r>
      <w:bookmarkEnd w:id="56"/>
      <w:bookmarkEnd w:id="57"/>
      <w:bookmarkEnd w:id="58"/>
    </w:p>
    <w:p w14:paraId="22C6D1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13.1投标人须对工程现场及其周围环境进行现场踏勘，以便获取投标报价和签署合同等所需的所有数据和信息。现场踏勘的费用由投标人自行承担。</w:t>
      </w:r>
    </w:p>
    <w:p w14:paraId="04738A5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13.2经招标人允许和事先安排，投标人及其代表方能进入现场进行踏勘。</w:t>
      </w:r>
      <w:r>
        <w:rPr>
          <w:rFonts w:hint="eastAsia" w:ascii="宋体" w:hAnsi="宋体" w:eastAsia="宋体" w:cs="宋体"/>
          <w:color w:val="auto"/>
          <w:highlight w:val="none"/>
        </w:rPr>
        <w:t>除招标人的原因外，</w:t>
      </w:r>
      <w:r>
        <w:rPr>
          <w:rFonts w:hint="eastAsia" w:ascii="宋体" w:hAnsi="宋体" w:eastAsia="宋体" w:cs="宋体"/>
          <w:color w:val="auto"/>
          <w:szCs w:val="21"/>
          <w:highlight w:val="none"/>
        </w:rPr>
        <w:t>投标人及其代表</w:t>
      </w:r>
      <w:r>
        <w:rPr>
          <w:rFonts w:hint="eastAsia" w:ascii="宋体" w:hAnsi="宋体" w:eastAsia="宋体" w:cs="宋体"/>
          <w:color w:val="auto"/>
          <w:highlight w:val="none"/>
        </w:rPr>
        <w:t>自行负责在现场踏勘中所发生的人员伤亡和财产损失</w:t>
      </w:r>
      <w:r>
        <w:rPr>
          <w:rFonts w:hint="eastAsia" w:ascii="宋体" w:hAnsi="宋体" w:eastAsia="宋体" w:cs="宋体"/>
          <w:color w:val="auto"/>
          <w:szCs w:val="21"/>
          <w:highlight w:val="none"/>
        </w:rPr>
        <w:t>。</w:t>
      </w:r>
    </w:p>
    <w:p w14:paraId="7E10A9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13.3因投标人未进行现场踏勘而造成的投标文件偏离等一切后果，均由投标人自行承担。</w:t>
      </w:r>
    </w:p>
    <w:p w14:paraId="76FE03A0">
      <w:pPr>
        <w:pStyle w:val="31"/>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 w:val="21"/>
          <w:highlight w:val="none"/>
        </w:rPr>
        <w:t>13.4招标文件中的现场地质勘察资料及有关施工现场的市政管线等的数据和资料（如有）由招标人提供给投标人参考。投标人有义务通过自己的努力来核查这些资料的准确性。招标人不对投标人由此而做出的推论、理解和结论负责。</w:t>
      </w:r>
    </w:p>
    <w:p w14:paraId="41933BE2">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59" w:name="_Toc893"/>
      <w:bookmarkStart w:id="60" w:name="_Toc21290"/>
      <w:bookmarkStart w:id="61" w:name="_Toc26617"/>
      <w:r>
        <w:rPr>
          <w:rFonts w:hint="eastAsia" w:ascii="宋体" w:hAnsi="宋体" w:eastAsia="宋体" w:cs="宋体"/>
          <w:b/>
          <w:color w:val="auto"/>
          <w:sz w:val="24"/>
          <w:szCs w:val="24"/>
          <w:highlight w:val="none"/>
        </w:rPr>
        <w:t>14.招标文件的组成</w:t>
      </w:r>
      <w:bookmarkEnd w:id="59"/>
      <w:bookmarkEnd w:id="60"/>
      <w:bookmarkEnd w:id="61"/>
    </w:p>
    <w:p w14:paraId="03410F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本招标文件包括：</w:t>
      </w:r>
    </w:p>
    <w:p w14:paraId="2CF81855">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第一</w:t>
      </w:r>
      <w:r>
        <w:rPr>
          <w:rFonts w:hint="eastAsia" w:ascii="宋体" w:hAnsi="宋体" w:eastAsia="宋体" w:cs="宋体"/>
          <w:color w:val="auto"/>
          <w:szCs w:val="21"/>
          <w:highlight w:val="none"/>
          <w:lang w:val="en-US" w:eastAsia="zh-CN"/>
        </w:rPr>
        <w:t>篇</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招标文件正文</w:t>
      </w:r>
    </w:p>
    <w:p w14:paraId="0834D57B">
      <w:pPr>
        <w:spacing w:line="360" w:lineRule="auto"/>
        <w:ind w:firstLine="420" w:firstLineChars="200"/>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rPr>
        <w:t>第二</w:t>
      </w:r>
      <w:r>
        <w:rPr>
          <w:rFonts w:hint="eastAsia" w:ascii="宋体" w:hAnsi="宋体" w:eastAsia="宋体" w:cs="宋体"/>
          <w:color w:val="auto"/>
          <w:szCs w:val="21"/>
          <w:highlight w:val="none"/>
          <w:lang w:val="en-US" w:eastAsia="zh-CN"/>
        </w:rPr>
        <w:t>篇 管理要求</w:t>
      </w:r>
    </w:p>
    <w:p w14:paraId="73DD4ED1">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第三</w:t>
      </w:r>
      <w:r>
        <w:rPr>
          <w:rFonts w:hint="eastAsia" w:ascii="宋体" w:hAnsi="宋体" w:eastAsia="宋体" w:cs="宋体"/>
          <w:color w:val="auto"/>
          <w:szCs w:val="21"/>
          <w:highlight w:val="none"/>
          <w:lang w:val="en-US" w:eastAsia="zh-CN"/>
        </w:rPr>
        <w:t>篇</w:t>
      </w:r>
      <w:r>
        <w:rPr>
          <w:rFonts w:hint="eastAsia" w:ascii="宋体" w:hAnsi="宋体" w:eastAsia="宋体" w:cs="宋体"/>
          <w:color w:val="auto"/>
          <w:szCs w:val="21"/>
          <w:highlight w:val="none"/>
        </w:rPr>
        <w:t xml:space="preserve"> 建设工程施工专业分包合同</w:t>
      </w:r>
      <w:r>
        <w:rPr>
          <w:rFonts w:hint="eastAsia" w:ascii="宋体" w:hAnsi="宋体" w:eastAsia="宋体" w:cs="宋体"/>
          <w:color w:val="auto"/>
          <w:szCs w:val="21"/>
          <w:highlight w:val="none"/>
          <w:lang w:val="en-US" w:eastAsia="zh-CN"/>
        </w:rPr>
        <w:t>范本</w:t>
      </w:r>
    </w:p>
    <w:p w14:paraId="691E8D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注：招标人所作的澄清、修改等，构成招标文件的组成部分。</w:t>
      </w:r>
    </w:p>
    <w:p w14:paraId="413FF934">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62" w:name="_Toc869"/>
      <w:bookmarkStart w:id="63" w:name="_Toc31119"/>
      <w:bookmarkStart w:id="64" w:name="_Toc30069"/>
      <w:r>
        <w:rPr>
          <w:rFonts w:hint="eastAsia" w:ascii="宋体" w:hAnsi="宋体" w:eastAsia="宋体" w:cs="宋体"/>
          <w:b/>
          <w:color w:val="auto"/>
          <w:sz w:val="24"/>
          <w:szCs w:val="24"/>
          <w:highlight w:val="none"/>
        </w:rPr>
        <w:t>15.招标文件的澄清</w:t>
      </w:r>
      <w:bookmarkEnd w:id="62"/>
      <w:bookmarkEnd w:id="63"/>
      <w:bookmarkEnd w:id="64"/>
    </w:p>
    <w:p w14:paraId="5377B95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15.1</w:t>
      </w:r>
      <w:r>
        <w:rPr>
          <w:rFonts w:hint="eastAsia" w:ascii="宋体" w:hAnsi="宋体"/>
          <w:color w:val="auto"/>
          <w:highlight w:val="none"/>
        </w:rPr>
        <w:t>投标人应仔细阅读和检查招标文件的全部内容</w:t>
      </w:r>
      <w:r>
        <w:rPr>
          <w:rFonts w:hint="eastAsia" w:ascii="宋体" w:hAnsi="宋体"/>
          <w:color w:val="auto"/>
          <w:szCs w:val="21"/>
          <w:highlight w:val="none"/>
        </w:rPr>
        <w:t>，如果有问题需要招标人解释和答疑，应当在投标须知前附表要求的质疑提交时间内，以书面的形式（</w:t>
      </w:r>
      <w:r>
        <w:rPr>
          <w:rFonts w:hint="eastAsia" w:ascii="宋体" w:hAnsi="宋体"/>
          <w:color w:val="auto"/>
          <w:highlight w:val="none"/>
        </w:rPr>
        <w:t>包括信函、电报、传真等</w:t>
      </w:r>
      <w:r>
        <w:rPr>
          <w:rFonts w:hint="eastAsia" w:ascii="宋体" w:hAnsi="宋体"/>
          <w:color w:val="auto"/>
          <w:szCs w:val="21"/>
          <w:highlight w:val="none"/>
        </w:rPr>
        <w:t>）向招标人提出质疑文件</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云上营家招标的线上上传电子版PDF扫描件</w:t>
      </w:r>
      <w:r>
        <w:rPr>
          <w:rFonts w:hint="eastAsia" w:ascii="宋体" w:hAnsi="宋体"/>
          <w:color w:val="auto"/>
          <w:szCs w:val="21"/>
          <w:highlight w:val="none"/>
          <w:lang w:eastAsia="zh-CN"/>
        </w:rPr>
        <w:t>）</w:t>
      </w:r>
      <w:r>
        <w:rPr>
          <w:rFonts w:hint="eastAsia" w:ascii="宋体" w:hAnsi="宋体"/>
          <w:color w:val="auto"/>
          <w:szCs w:val="21"/>
          <w:highlight w:val="none"/>
        </w:rPr>
        <w:t>。</w:t>
      </w:r>
    </w:p>
    <w:p w14:paraId="101282A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15.2招标人将以书面形式答复所有获得招标文件的投标人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云上营家招标的线上回复</w:t>
      </w:r>
      <w:r>
        <w:rPr>
          <w:rFonts w:hint="eastAsia" w:ascii="宋体" w:hAnsi="宋体"/>
          <w:color w:val="auto"/>
          <w:szCs w:val="21"/>
          <w:highlight w:val="none"/>
          <w:lang w:eastAsia="zh-CN"/>
        </w:rPr>
        <w:t>）</w:t>
      </w:r>
      <w:r>
        <w:rPr>
          <w:rFonts w:hint="eastAsia" w:ascii="宋体" w:hAnsi="宋体"/>
          <w:color w:val="auto"/>
          <w:szCs w:val="21"/>
          <w:highlight w:val="none"/>
        </w:rPr>
        <w:t>。</w:t>
      </w:r>
    </w:p>
    <w:p w14:paraId="1062C3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15.3招标人针对招标文件所形成的答疑文件或补充招标文件是招标文件的组成部分，与招标文件具有同等效力。</w:t>
      </w:r>
    </w:p>
    <w:p w14:paraId="3F2B7A8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15.4如果投标人发现招标文件中存在错误（包括但不限于：各个组成部分之间出现歧义或存在相互矛盾、打印错误等）时，投标人应按规定的时间与方式提出质疑文件。如果投标人在投标过程中未能发现并未对有关歧义、矛盾、错误提出质疑，中标后，中标人必须接受由招标人依据合同有关条款做出的书面解释。</w:t>
      </w:r>
    </w:p>
    <w:p w14:paraId="2643F307">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65" w:name="_Toc20536"/>
      <w:bookmarkStart w:id="66" w:name="_Toc28782"/>
      <w:bookmarkStart w:id="67" w:name="_Toc25560"/>
      <w:r>
        <w:rPr>
          <w:rFonts w:hint="eastAsia" w:ascii="宋体" w:hAnsi="宋体" w:eastAsia="宋体" w:cs="宋体"/>
          <w:b/>
          <w:color w:val="auto"/>
          <w:sz w:val="24"/>
          <w:szCs w:val="24"/>
          <w:highlight w:val="none"/>
        </w:rPr>
        <w:t>16.招标文件的修改</w:t>
      </w:r>
      <w:bookmarkEnd w:id="65"/>
      <w:bookmarkEnd w:id="66"/>
      <w:bookmarkEnd w:id="67"/>
    </w:p>
    <w:p w14:paraId="5FF2F7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16.1招标人对已发出的招标文件进行必要的澄清和修改的，将在招标文件要求提交投标文件截止时间前，以书面形式通知所有招标文件收受人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当招标人对招标文件的澄清和修改其发出时间距离投标文件提交截止时间间隔太短，招标人应延长提交投标文件的截止时间。</w:t>
      </w:r>
      <w:r>
        <w:rPr>
          <w:rFonts w:hint="eastAsia" w:ascii="宋体" w:hAnsi="宋体" w:eastAsia="宋体" w:cs="宋体"/>
          <w:color w:val="auto"/>
          <w:szCs w:val="21"/>
          <w:highlight w:val="none"/>
        </w:rPr>
        <w:t>该澄清或者修改的内容为招标文件的组成部分。</w:t>
      </w:r>
    </w:p>
    <w:p w14:paraId="2433CB0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16.2招标文件的补充文件将以书面的方式发给所有获得招标文件的投标人，并对他们起约束作用。投标人收到招标文件的任何补充文件后，应立即以书面的方式通知招标人，确认已经收到招标文件的补充文件。</w:t>
      </w:r>
    </w:p>
    <w:p w14:paraId="67D7F72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如果招标人对招标文件进行了修改，当其认为有必要时或为国家有关法律法规所必须时，招标人应以书面形式通知所有获得招标文件的投标人延长其投标文件递交截止时间。收到通知后，投标人应当立即以书面的方式通知招标人，确认已经收到该通知。</w:t>
      </w:r>
    </w:p>
    <w:p w14:paraId="62F26B70">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68" w:name="_Toc20684"/>
      <w:bookmarkStart w:id="69" w:name="_Toc15170"/>
      <w:bookmarkStart w:id="70" w:name="_Toc18858"/>
      <w:r>
        <w:rPr>
          <w:rFonts w:hint="eastAsia" w:ascii="宋体" w:hAnsi="宋体" w:eastAsia="宋体" w:cs="宋体"/>
          <w:b/>
          <w:color w:val="auto"/>
          <w:sz w:val="24"/>
          <w:szCs w:val="24"/>
          <w:highlight w:val="none"/>
        </w:rPr>
        <w:t>17.投标文件的组成及编制</w:t>
      </w:r>
      <w:bookmarkEnd w:id="68"/>
      <w:bookmarkEnd w:id="69"/>
      <w:bookmarkEnd w:id="70"/>
    </w:p>
    <w:p w14:paraId="4D600852">
      <w:pPr>
        <w:pStyle w:val="32"/>
        <w:spacing w:line="360" w:lineRule="auto"/>
        <w:ind w:firstLine="422" w:firstLineChars="200"/>
        <w:outlineLvl w:val="9"/>
        <w:rPr>
          <w:rFonts w:hint="eastAsia" w:ascii="宋体" w:hAnsi="宋体" w:eastAsia="宋体" w:cs="宋体"/>
          <w:b/>
          <w:color w:val="auto"/>
          <w:sz w:val="21"/>
          <w:szCs w:val="21"/>
          <w:highlight w:val="none"/>
        </w:rPr>
      </w:pPr>
      <w:bookmarkStart w:id="71" w:name="_Toc20591"/>
      <w:bookmarkStart w:id="72" w:name="_Toc3453"/>
      <w:bookmarkStart w:id="73" w:name="_Toc11197"/>
      <w:r>
        <w:rPr>
          <w:rFonts w:hint="eastAsia" w:ascii="宋体" w:hAnsi="宋体" w:eastAsia="宋体" w:cs="宋体"/>
          <w:b/>
          <w:color w:val="auto"/>
          <w:sz w:val="21"/>
          <w:szCs w:val="21"/>
          <w:highlight w:val="none"/>
        </w:rPr>
        <w:t>17.1投标文件应包括下列内容：</w:t>
      </w:r>
      <w:bookmarkEnd w:id="71"/>
      <w:bookmarkEnd w:id="72"/>
      <w:bookmarkEnd w:id="73"/>
    </w:p>
    <w:p w14:paraId="335AC6E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（1）投标报价(唱标)一览表</w:t>
      </w:r>
    </w:p>
    <w:p w14:paraId="7954ACE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（2）投标函</w:t>
      </w:r>
    </w:p>
    <w:p w14:paraId="4ED2427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（3）法定代表人身份证明</w:t>
      </w:r>
    </w:p>
    <w:p w14:paraId="3CAB56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（4）授权委托书</w:t>
      </w:r>
    </w:p>
    <w:p w14:paraId="3B8AC17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（5）投标保证金缴纳凭证</w:t>
      </w:r>
    </w:p>
    <w:p w14:paraId="1D79862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（6）投</w:t>
      </w:r>
      <w:r>
        <w:rPr>
          <w:rFonts w:hint="eastAsia" w:ascii="宋体" w:hAnsi="宋体" w:eastAsia="宋体" w:cs="宋体"/>
          <w:color w:val="auto"/>
          <w:highlight w:val="none"/>
        </w:rPr>
        <w:t>标单位基本情况</w:t>
      </w:r>
    </w:p>
    <w:p w14:paraId="693F2D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（7）已标价工程量清单</w:t>
      </w:r>
    </w:p>
    <w:p w14:paraId="6894B4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（8）分包工程施工组织设计/方案</w:t>
      </w:r>
    </w:p>
    <w:p w14:paraId="456475F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（9）项目经理简历表</w:t>
      </w:r>
    </w:p>
    <w:p w14:paraId="580DE75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（10）技术负责人简历表</w:t>
      </w:r>
    </w:p>
    <w:p w14:paraId="546714F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（11）拟委任的其他主要管理人员表</w:t>
      </w:r>
    </w:p>
    <w:p w14:paraId="7E23AE7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（12）投标单位业绩</w:t>
      </w:r>
    </w:p>
    <w:p w14:paraId="735BD4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（13）承诺书</w:t>
      </w:r>
    </w:p>
    <w:p w14:paraId="65623D31">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关于严禁采取停工、围堵等恶劣方式解决合同纠纷的承诺函</w:t>
      </w:r>
    </w:p>
    <w:p w14:paraId="7404D1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关于农民工实名制管理的承诺函</w:t>
      </w:r>
    </w:p>
    <w:p w14:paraId="0830A8BD">
      <w:pPr>
        <w:pStyle w:val="32"/>
        <w:spacing w:line="360" w:lineRule="auto"/>
        <w:ind w:firstLine="422" w:firstLineChars="200"/>
        <w:outlineLvl w:val="9"/>
        <w:rPr>
          <w:rFonts w:hint="eastAsia" w:ascii="宋体" w:hAnsi="宋体" w:eastAsia="宋体" w:cs="宋体"/>
          <w:b/>
          <w:color w:val="auto"/>
          <w:sz w:val="21"/>
          <w:szCs w:val="21"/>
          <w:highlight w:val="none"/>
        </w:rPr>
      </w:pPr>
      <w:bookmarkStart w:id="74" w:name="_Toc29156"/>
      <w:bookmarkStart w:id="75" w:name="_Toc30564"/>
      <w:bookmarkStart w:id="76" w:name="_Toc3953"/>
      <w:r>
        <w:rPr>
          <w:rFonts w:hint="eastAsia" w:ascii="宋体" w:hAnsi="宋体" w:eastAsia="宋体" w:cs="宋体"/>
          <w:b/>
          <w:color w:val="auto"/>
          <w:sz w:val="21"/>
          <w:szCs w:val="21"/>
          <w:highlight w:val="none"/>
        </w:rPr>
        <w:t>17.2投标文件的编制</w:t>
      </w:r>
      <w:bookmarkEnd w:id="74"/>
      <w:bookmarkEnd w:id="75"/>
      <w:bookmarkEnd w:id="76"/>
    </w:p>
    <w:p w14:paraId="655E721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17.2.1投标文件应按第七章“专业分包投标文件格式”进行编写，如有必要，可以增加附页，作为投标文件的组成部分。</w:t>
      </w:r>
    </w:p>
    <w:p w14:paraId="32555F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17.2.2 投标文件应当对招标文件有关工期、投标有效期、质量要求、安全文明施工要求、技术标准和要求、招标范围等实质性内容作出响应。</w:t>
      </w:r>
    </w:p>
    <w:p w14:paraId="09FFBD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17.2.3投标文件应用不褪色的材料书写或打印，并由投标人的法定代表人或其委托代理人</w:t>
      </w:r>
      <w:r>
        <w:rPr>
          <w:rFonts w:hint="eastAsia" w:ascii="宋体" w:hAnsi="宋体" w:eastAsia="宋体" w:cs="宋体"/>
          <w:color w:val="auto"/>
          <w:szCs w:val="21"/>
          <w:highlight w:val="none"/>
          <w:lang w:val="en-US" w:eastAsia="zh-CN"/>
        </w:rPr>
        <w:t>按招标文件的要求</w:t>
      </w:r>
      <w:r>
        <w:rPr>
          <w:rFonts w:hint="eastAsia" w:ascii="宋体" w:hAnsi="宋体" w:eastAsia="宋体" w:cs="宋体"/>
          <w:color w:val="auto"/>
          <w:szCs w:val="21"/>
          <w:highlight w:val="none"/>
        </w:rPr>
        <w:t>签字</w:t>
      </w:r>
      <w:r>
        <w:rPr>
          <w:rFonts w:hint="eastAsia" w:ascii="宋体" w:hAnsi="宋体" w:eastAsia="宋体" w:cs="宋体"/>
          <w:color w:val="auto"/>
          <w:szCs w:val="21"/>
          <w:highlight w:val="none"/>
          <w:lang w:val="en-US" w:eastAsia="zh-CN"/>
        </w:rPr>
        <w:t>和</w:t>
      </w:r>
      <w:r>
        <w:rPr>
          <w:rFonts w:hint="eastAsia" w:ascii="宋体" w:hAnsi="宋体" w:eastAsia="宋体" w:cs="宋体"/>
          <w:color w:val="auto"/>
          <w:szCs w:val="21"/>
          <w:highlight w:val="none"/>
        </w:rPr>
        <w:t>盖章。委托代理人签字的，投标文件应附法定代表人签署的授权委托书。投标文件应尽量避免涂改、行间插字或删除。如果出现上述情况，改动之处应加盖单位章</w:t>
      </w:r>
      <w:r>
        <w:rPr>
          <w:rFonts w:hint="eastAsia" w:ascii="宋体" w:hAnsi="宋体" w:eastAsia="宋体" w:cs="宋体"/>
          <w:color w:val="auto"/>
          <w:szCs w:val="21"/>
          <w:highlight w:val="none"/>
          <w:lang w:val="en-US" w:eastAsia="zh-CN"/>
        </w:rPr>
        <w:t>并</w:t>
      </w:r>
      <w:r>
        <w:rPr>
          <w:rFonts w:hint="eastAsia" w:ascii="宋体" w:hAnsi="宋体" w:eastAsia="宋体" w:cs="宋体"/>
          <w:color w:val="auto"/>
          <w:szCs w:val="21"/>
          <w:highlight w:val="none"/>
        </w:rPr>
        <w:t xml:space="preserve">由投标人的法定代表人或其授权的代理人签字确认。签字或盖章的具体要求见投标人须知前附表。 </w:t>
      </w:r>
    </w:p>
    <w:p w14:paraId="200641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17.2.4投标报价的相关要求</w:t>
      </w:r>
    </w:p>
    <w:p w14:paraId="569E66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（1）投标人应按第四章“工程量清单”的要求填写相应表格。</w:t>
      </w:r>
    </w:p>
    <w:p w14:paraId="0CC4E4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（2）投标人在投标截止时间前修改投标函中的投标总报价，应同时修改第四章“工程量清单”中的相应报价。</w:t>
      </w:r>
    </w:p>
    <w:p w14:paraId="2786AF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（3）签定合同后/或在合同执行期间，如根据合同文件所认可之工程变更等而导致工程量有所增减时，均须按合同工程量清单的单价及有关优惠折扣来调整合同金额。</w:t>
      </w:r>
    </w:p>
    <w:p w14:paraId="0CB039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（4）若投标人进行不平衡报价，一经查实，评标过程中及合同实施过程中均按最不利于投标人的方式进行处理，合同谈判、签订时及合同实施过程中招标人有权依据行业计价标准或市场标准进行修正。</w:t>
      </w:r>
    </w:p>
    <w:p w14:paraId="6A8450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17.2.5投标文件的密封和标记</w:t>
      </w:r>
    </w:p>
    <w:p w14:paraId="0235F0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（1）投标文件密封要求：详见投标须知前附表。</w:t>
      </w:r>
    </w:p>
    <w:p w14:paraId="5957B1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（2）投标文件封套标记要求：详见投标须知前附表。</w:t>
      </w:r>
    </w:p>
    <w:p w14:paraId="613705C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（3）未按17.2.5条（1）、（2）要求密封和加写标记的投标文件，招标人不予受理。</w:t>
      </w:r>
    </w:p>
    <w:p w14:paraId="1BFB3938">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77" w:name="_Toc14577"/>
      <w:bookmarkStart w:id="78" w:name="_Toc25769"/>
      <w:bookmarkStart w:id="79" w:name="_Toc24121"/>
      <w:r>
        <w:rPr>
          <w:rFonts w:hint="eastAsia" w:ascii="宋体" w:hAnsi="宋体" w:eastAsia="宋体" w:cs="宋体"/>
          <w:b/>
          <w:color w:val="auto"/>
          <w:sz w:val="24"/>
          <w:szCs w:val="24"/>
          <w:highlight w:val="none"/>
        </w:rPr>
        <w:t>18.开标</w:t>
      </w:r>
      <w:bookmarkEnd w:id="77"/>
      <w:bookmarkEnd w:id="78"/>
      <w:bookmarkEnd w:id="79"/>
    </w:p>
    <w:p w14:paraId="73BDF374">
      <w:pPr>
        <w:spacing w:line="360" w:lineRule="auto"/>
        <w:ind w:firstLine="420" w:firstLineChars="200"/>
        <w:rPr>
          <w:rFonts w:hint="eastAsia" w:ascii="宋体" w:hAnsi="宋体" w:eastAsia="宋体" w:cs="宋体"/>
          <w:color w:val="auto"/>
          <w:szCs w:val="22"/>
          <w:highlight w:val="none"/>
        </w:rPr>
      </w:pPr>
      <w:r>
        <w:rPr>
          <w:rFonts w:hint="eastAsia" w:ascii="宋体" w:hAnsi="宋体" w:eastAsia="宋体" w:cs="宋体"/>
          <w:color w:val="auto"/>
          <w:szCs w:val="21"/>
          <w:highlight w:val="none"/>
        </w:rPr>
        <w:t>18.</w:t>
      </w:r>
      <w:r>
        <w:rPr>
          <w:rFonts w:hint="eastAsia" w:ascii="宋体" w:hAnsi="宋体" w:eastAsia="宋体" w:cs="宋体"/>
          <w:color w:val="auto"/>
          <w:szCs w:val="22"/>
          <w:highlight w:val="none"/>
        </w:rPr>
        <w:t>1开标时间和地点</w:t>
      </w:r>
    </w:p>
    <w:p w14:paraId="367F5BF1">
      <w:pPr>
        <w:pStyle w:val="5"/>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线上：按云上营家系统操作提示进行</w:t>
      </w:r>
    </w:p>
    <w:p w14:paraId="2BEF568D">
      <w:pPr>
        <w:rPr>
          <w:rFonts w:hint="default"/>
          <w:color w:val="auto"/>
          <w:highlight w:val="none"/>
          <w:lang w:val="en-US"/>
        </w:rPr>
      </w:pPr>
      <w:r>
        <w:rPr>
          <w:rFonts w:hint="eastAsia" w:ascii="宋体" w:hAnsi="宋体"/>
          <w:b/>
          <w:bCs/>
          <w:color w:val="auto"/>
          <w:szCs w:val="22"/>
          <w:highlight w:val="none"/>
          <w:lang w:val="en-US" w:eastAsia="zh-CN"/>
        </w:rPr>
        <w:t>线下：/</w:t>
      </w:r>
    </w:p>
    <w:p w14:paraId="0A3435B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招标人在投标须知前附表规定的时间和地点公开开标，并邀请所有投标人的法定代表人或其委托代理人准时参加。</w:t>
      </w:r>
    </w:p>
    <w:p w14:paraId="1A272FD1">
      <w:pPr>
        <w:spacing w:line="360" w:lineRule="auto"/>
        <w:ind w:firstLine="420" w:firstLineChars="200"/>
        <w:rPr>
          <w:rFonts w:hint="eastAsia" w:ascii="宋体" w:hAnsi="宋体" w:eastAsia="宋体" w:cs="宋体"/>
          <w:color w:val="auto"/>
          <w:szCs w:val="22"/>
          <w:highlight w:val="none"/>
        </w:rPr>
      </w:pPr>
      <w:r>
        <w:rPr>
          <w:rFonts w:hint="eastAsia" w:ascii="宋体" w:hAnsi="宋体" w:eastAsia="宋体" w:cs="宋体"/>
          <w:color w:val="auto"/>
          <w:highlight w:val="none"/>
        </w:rPr>
        <w:t>18.2</w:t>
      </w:r>
      <w:r>
        <w:rPr>
          <w:rFonts w:hint="eastAsia" w:ascii="宋体" w:hAnsi="宋体" w:eastAsia="宋体" w:cs="宋体"/>
          <w:color w:val="auto"/>
          <w:szCs w:val="22"/>
          <w:highlight w:val="none"/>
        </w:rPr>
        <w:t>开标程序</w:t>
      </w:r>
    </w:p>
    <w:p w14:paraId="606770EC">
      <w:pPr>
        <w:pStyle w:val="5"/>
        <w:rPr>
          <w:rFonts w:hint="eastAsia"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线上：按云上营家系统操作提示进行</w:t>
      </w:r>
    </w:p>
    <w:p w14:paraId="5D2E264A">
      <w:pPr>
        <w:rPr>
          <w:rFonts w:hint="default"/>
          <w:b/>
          <w:bCs/>
          <w:color w:val="auto"/>
          <w:highlight w:val="none"/>
          <w:lang w:val="en-US" w:eastAsia="zh-CN"/>
        </w:rPr>
      </w:pPr>
      <w:r>
        <w:rPr>
          <w:rFonts w:hint="eastAsia" w:ascii="宋体" w:hAnsi="宋体"/>
          <w:b/>
          <w:bCs/>
          <w:color w:val="auto"/>
          <w:szCs w:val="22"/>
          <w:highlight w:val="none"/>
          <w:lang w:val="en-US" w:eastAsia="zh-CN"/>
        </w:rPr>
        <w:t>线下：/</w:t>
      </w:r>
    </w:p>
    <w:p w14:paraId="3ECA42DB">
      <w:pPr>
        <w:pStyle w:val="23"/>
        <w:rPr>
          <w:rFonts w:hint="eastAsia"/>
          <w:color w:val="auto"/>
          <w:highlight w:val="none"/>
        </w:rPr>
      </w:pPr>
    </w:p>
    <w:p w14:paraId="547E4274">
      <w:pPr>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主持人按下列程序进行开标：</w:t>
      </w:r>
    </w:p>
    <w:p w14:paraId="7D8DE87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（1）宣布开标纪律；</w:t>
      </w:r>
    </w:p>
    <w:p w14:paraId="6505234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（2）公布在投标截止时间前递交投标文件的投标人名称，并点名确认投标人是否派人到场；</w:t>
      </w:r>
    </w:p>
    <w:p w14:paraId="006FDA6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（3）宣布开标人、唱标人、记录人、监标人等有关单位人员；</w:t>
      </w:r>
    </w:p>
    <w:p w14:paraId="6832445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（4）按照投标须知前附表规定宣布投标文件的密封情况；</w:t>
      </w:r>
    </w:p>
    <w:p w14:paraId="6706DFB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（5）按照投标须知前附表的规定确定并宣布投标文件开标顺序；</w:t>
      </w:r>
    </w:p>
    <w:p w14:paraId="3047C6C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（6）按照宣布的开标顺序当众开标，公布投标人名称、标段名称、投标保证金的递交情况、投标报价、质量目标、工期及其他内容，并记录在案；</w:t>
      </w:r>
    </w:p>
    <w:p w14:paraId="614D7B4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（7）投标人代表、招标人代表、监标人、记录人等有关人员在开标记录上签字确认；</w:t>
      </w:r>
    </w:p>
    <w:p w14:paraId="709AA2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（8）开标结束。</w:t>
      </w:r>
    </w:p>
    <w:p w14:paraId="1CF2A249">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80" w:name="_Toc12758"/>
      <w:bookmarkStart w:id="81" w:name="_Toc23962"/>
      <w:bookmarkStart w:id="82" w:name="_Toc26638"/>
      <w:r>
        <w:rPr>
          <w:rFonts w:hint="eastAsia" w:ascii="宋体" w:hAnsi="宋体" w:eastAsia="宋体" w:cs="宋体"/>
          <w:b/>
          <w:color w:val="auto"/>
          <w:sz w:val="24"/>
          <w:szCs w:val="24"/>
          <w:highlight w:val="none"/>
        </w:rPr>
        <w:t>19.投标文件的澄清</w:t>
      </w:r>
      <w:bookmarkEnd w:id="80"/>
      <w:bookmarkEnd w:id="81"/>
      <w:bookmarkEnd w:id="82"/>
    </w:p>
    <w:p w14:paraId="5BD612C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19.1招标人有权要求投标人澄清其投标文件的</w:t>
      </w:r>
      <w:r>
        <w:rPr>
          <w:rFonts w:hint="eastAsia" w:ascii="宋体" w:hAnsi="宋体" w:eastAsia="宋体" w:cs="宋体"/>
          <w:color w:val="auto"/>
          <w:szCs w:val="21"/>
          <w:highlight w:val="none"/>
          <w:lang w:val="en-US" w:eastAsia="zh-CN"/>
        </w:rPr>
        <w:t>所有内容</w:t>
      </w:r>
      <w:r>
        <w:rPr>
          <w:rFonts w:hint="eastAsia" w:ascii="宋体" w:hAnsi="宋体" w:eastAsia="宋体" w:cs="宋体"/>
          <w:color w:val="auto"/>
          <w:szCs w:val="21"/>
          <w:highlight w:val="none"/>
        </w:rPr>
        <w:t>。有关澄清的要求与答复应以书面方式或以询标的形式进行。但这些要求、答复不应寻求、提出或允许更改投标文件中的实质性内容。</w:t>
      </w:r>
    </w:p>
    <w:p w14:paraId="58E66F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19.2投标人应做好参加投标文件询标的一切必要准备，以便在招标人认为有必要进行投标文件询标并以书面方式通知各投标人后，投标人能及时参加询标；可能的询标将在本招标工程开标后至本招标工程决标前的任何时间举行，招标人将至少会提前24 小时以书面方式通知各投标人询标的时间、地点和参加人员等。</w:t>
      </w:r>
    </w:p>
    <w:p w14:paraId="05F1B8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19.3如果投标人未能按时出席或拒绝出席招标人以书面形式通知的投标文件询标或项目经理答辩会，投标人将会失去中标的机会。</w:t>
      </w:r>
    </w:p>
    <w:p w14:paraId="7CC34DE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19.4在澄清过程中，如果招标人并未增加工作内容、扩大承包范围、提高工艺和材料档次，也未提出实质性加重了投标人责任的条款，而投标人无理由上调投标总价的投标人将丧失中标机会。</w:t>
      </w:r>
    </w:p>
    <w:p w14:paraId="215C94A1">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83" w:name="_Toc15100"/>
      <w:bookmarkStart w:id="84" w:name="_Toc10468"/>
      <w:bookmarkStart w:id="85" w:name="_Toc7055"/>
      <w:r>
        <w:rPr>
          <w:rFonts w:hint="eastAsia" w:ascii="宋体" w:hAnsi="宋体" w:eastAsia="宋体" w:cs="宋体"/>
          <w:b/>
          <w:color w:val="auto"/>
          <w:sz w:val="24"/>
          <w:szCs w:val="24"/>
          <w:highlight w:val="none"/>
        </w:rPr>
        <w:t>20. 评标</w:t>
      </w:r>
      <w:bookmarkEnd w:id="83"/>
      <w:bookmarkEnd w:id="84"/>
      <w:bookmarkEnd w:id="85"/>
    </w:p>
    <w:p w14:paraId="5A6901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20.1评标委员会由招标人组成，负责评标活动。评标委员会成员应包含技术、经济等方面的专家。</w:t>
      </w:r>
    </w:p>
    <w:p w14:paraId="31DB7F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20.2评标活动遵循公平、公正、科学和择优的原则，结合工程技术实力、工期保证、投标报价、质量保障服务、合同履约能力、企业信誉、资金等条件进行综合考虑择优评选中标人。</w:t>
      </w:r>
    </w:p>
    <w:p w14:paraId="6A3460CA">
      <w:pPr>
        <w:spacing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20.3评标过程中，招标人有权要求投标人澄清或者说明其投标文件中含义不明确的内容，但有关澄清或者说明，不允许对报价或者其它实质性内容进行更改。</w:t>
      </w:r>
    </w:p>
    <w:p w14:paraId="7D29C779">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86" w:name="_Toc13169"/>
      <w:bookmarkStart w:id="87" w:name="_Toc10796"/>
      <w:bookmarkStart w:id="88" w:name="_Toc22118"/>
      <w:r>
        <w:rPr>
          <w:rFonts w:hint="eastAsia" w:ascii="宋体" w:hAnsi="宋体" w:eastAsia="宋体" w:cs="宋体"/>
          <w:b/>
          <w:color w:val="auto"/>
          <w:sz w:val="24"/>
          <w:szCs w:val="24"/>
          <w:highlight w:val="none"/>
        </w:rPr>
        <w:t>21.中标通知书</w:t>
      </w:r>
      <w:bookmarkEnd w:id="86"/>
      <w:bookmarkEnd w:id="87"/>
      <w:bookmarkEnd w:id="88"/>
    </w:p>
    <w:p w14:paraId="7A1ED0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21.1招标人确定出中标人后，将</w:t>
      </w:r>
      <w:r>
        <w:rPr>
          <w:rFonts w:hint="eastAsia" w:ascii="宋体" w:hAnsi="宋体" w:eastAsia="宋体" w:cs="宋体"/>
          <w:color w:val="auto"/>
          <w:highlight w:val="none"/>
        </w:rPr>
        <w:t>向中标人发出中标通知书，并将中标结果</w:t>
      </w:r>
      <w:r>
        <w:rPr>
          <w:rFonts w:hint="eastAsia" w:ascii="宋体" w:hAnsi="宋体" w:eastAsia="宋体" w:cs="宋体"/>
          <w:color w:val="auto"/>
          <w:highlight w:val="none"/>
          <w:lang w:val="en-US" w:eastAsia="zh-CN"/>
        </w:rPr>
        <w:t>通知</w:t>
      </w:r>
      <w:r>
        <w:rPr>
          <w:rFonts w:hint="eastAsia" w:ascii="宋体" w:hAnsi="宋体" w:eastAsia="宋体" w:cs="宋体"/>
          <w:color w:val="auto"/>
          <w:highlight w:val="none"/>
        </w:rPr>
        <w:t>所有未中标的投标人</w:t>
      </w:r>
      <w:r>
        <w:rPr>
          <w:rFonts w:hint="eastAsia" w:ascii="宋体" w:hAnsi="宋体" w:eastAsia="宋体" w:cs="宋体"/>
          <w:color w:val="auto"/>
          <w:szCs w:val="21"/>
          <w:highlight w:val="none"/>
        </w:rPr>
        <w:t>。招标人发出的中标通知书不代表双方之间的合同关系已成立，双方之间合同关系应在双方按规定签定《建设工程施工专业分包合同》后成立。</w:t>
      </w:r>
    </w:p>
    <w:p w14:paraId="478212A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21.2中标通知书将在《建设工程施工专业分包合同》最终签署后成为合同的组成部分。</w:t>
      </w:r>
    </w:p>
    <w:p w14:paraId="4B46D981">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89" w:name="_Toc1256"/>
      <w:bookmarkStart w:id="90" w:name="_Toc13767"/>
      <w:bookmarkStart w:id="91" w:name="_Toc23333"/>
      <w:r>
        <w:rPr>
          <w:rFonts w:hint="eastAsia" w:ascii="宋体" w:hAnsi="宋体" w:eastAsia="宋体" w:cs="宋体"/>
          <w:b/>
          <w:color w:val="auto"/>
          <w:sz w:val="24"/>
          <w:szCs w:val="24"/>
          <w:highlight w:val="none"/>
        </w:rPr>
        <w:t>22.履约担保</w:t>
      </w:r>
      <w:bookmarkEnd w:id="89"/>
      <w:bookmarkEnd w:id="90"/>
      <w:bookmarkEnd w:id="91"/>
    </w:p>
    <w:p w14:paraId="622B343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22.1在签订合同前，中标人应按投标须知前附表规定的金额、担保形式向招标人提交履约担保。</w:t>
      </w:r>
    </w:p>
    <w:p w14:paraId="7C835BF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22.2 中标人不能按本章第2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.1项要求提交履约担保的，视为放弃中标，其投标保证金不予退还，给招标人造成的损失超过投标保证金数额的，中标人还应当对超过部分予以赔偿。</w:t>
      </w:r>
    </w:p>
    <w:p w14:paraId="0026B0B7">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92" w:name="_Toc16315"/>
      <w:bookmarkStart w:id="93" w:name="_Toc27969"/>
      <w:bookmarkStart w:id="94" w:name="_Toc25811"/>
      <w:r>
        <w:rPr>
          <w:rFonts w:hint="eastAsia" w:ascii="宋体" w:hAnsi="宋体" w:eastAsia="宋体" w:cs="宋体"/>
          <w:b/>
          <w:color w:val="auto"/>
          <w:sz w:val="24"/>
          <w:szCs w:val="24"/>
          <w:highlight w:val="none"/>
        </w:rPr>
        <w:t>23.合同的签订</w:t>
      </w:r>
      <w:bookmarkEnd w:id="92"/>
      <w:bookmarkEnd w:id="93"/>
      <w:bookmarkEnd w:id="94"/>
    </w:p>
    <w:p w14:paraId="755C21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招标人向中标人发出中标通知书之日起30日内，中标人按投标须知前附表规定提交履约担保后与招标人订立书面合同。中标人无正当理由拒签合同的，招标人取消其中标资格，其投标保证金不予退还；给招标人造成的损失超过投标保证金数额的，中标人还应当对超过部分予以赔偿。 </w:t>
      </w:r>
    </w:p>
    <w:p w14:paraId="5236ABF6">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95" w:name="_Toc28216"/>
      <w:bookmarkStart w:id="96" w:name="_Toc30226"/>
      <w:r>
        <w:rPr>
          <w:rFonts w:hint="eastAsia" w:ascii="宋体" w:hAnsi="宋体" w:eastAsia="宋体" w:cs="宋体"/>
          <w:b/>
          <w:color w:val="auto"/>
          <w:sz w:val="24"/>
          <w:szCs w:val="24"/>
          <w:highlight w:val="none"/>
        </w:rPr>
        <w:t>24.重新招标</w:t>
      </w:r>
      <w:bookmarkEnd w:id="95"/>
      <w:bookmarkEnd w:id="96"/>
    </w:p>
    <w:p w14:paraId="4622DB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有下列情形之一的，招标人应当重新招标：</w:t>
      </w:r>
    </w:p>
    <w:p w14:paraId="521B87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（l）在投标截止时间前提交投标文件的投标人少于三个的；</w:t>
      </w:r>
    </w:p>
    <w:p w14:paraId="68608A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（2）评标委员会否决不合格投标或者界定为废标后，因有效投标不足三个的；</w:t>
      </w:r>
    </w:p>
    <w:p w14:paraId="11B6C6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（3）中标候选人未与招标人签订合同的。</w:t>
      </w:r>
    </w:p>
    <w:p w14:paraId="58532F0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重新招标后有效投标人仍少于3 个的，经原审批部门批准后可以不</w:t>
      </w:r>
      <w:r>
        <w:rPr>
          <w:rFonts w:hint="eastAsia" w:ascii="宋体" w:hAnsi="宋体" w:eastAsia="宋体" w:cs="宋体"/>
          <w:color w:val="auto"/>
          <w:szCs w:val="21"/>
          <w:highlight w:val="none"/>
          <w:lang w:val="en-US" w:eastAsia="zh-CN"/>
        </w:rPr>
        <w:t>再</w:t>
      </w:r>
      <w:r>
        <w:rPr>
          <w:rFonts w:hint="eastAsia" w:ascii="宋体" w:hAnsi="宋体" w:eastAsia="宋体" w:cs="宋体"/>
          <w:color w:val="auto"/>
          <w:szCs w:val="21"/>
          <w:highlight w:val="none"/>
        </w:rPr>
        <w:t>进行招标。</w:t>
      </w:r>
    </w:p>
    <w:p w14:paraId="6B500A91">
      <w:pPr>
        <w:pStyle w:val="30"/>
        <w:spacing w:before="0" w:line="360" w:lineRule="auto"/>
        <w:ind w:firstLine="482" w:firstLineChars="200"/>
        <w:jc w:val="left"/>
        <w:outlineLvl w:val="3"/>
        <w:rPr>
          <w:rFonts w:hint="eastAsia" w:ascii="宋体" w:hAnsi="宋体" w:eastAsia="宋体" w:cs="宋体"/>
          <w:b/>
          <w:color w:val="auto"/>
          <w:sz w:val="24"/>
          <w:szCs w:val="24"/>
          <w:highlight w:val="none"/>
        </w:rPr>
      </w:pPr>
      <w:bookmarkStart w:id="97" w:name="_Toc9768"/>
      <w:bookmarkStart w:id="98" w:name="_Toc29312"/>
      <w:bookmarkStart w:id="99" w:name="_Toc19920"/>
      <w:r>
        <w:rPr>
          <w:rFonts w:hint="eastAsia" w:ascii="宋体" w:hAnsi="宋体" w:eastAsia="宋体" w:cs="宋体"/>
          <w:b/>
          <w:color w:val="auto"/>
          <w:sz w:val="24"/>
          <w:szCs w:val="24"/>
          <w:highlight w:val="none"/>
        </w:rPr>
        <w:t>25.廉洁建设</w:t>
      </w:r>
      <w:bookmarkEnd w:id="97"/>
      <w:bookmarkEnd w:id="98"/>
      <w:bookmarkEnd w:id="99"/>
    </w:p>
    <w:p w14:paraId="1CD5F7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不得以任何方式邀请招标人工作人员吃饭、喝酒、娱乐或进行其他消费，不得以任何形式向招标人工作人员赠送财物，也不得以其他方式给予招标人工作人员好处；否则招标人有权取消投标人投标资格或者废除授标，并没收其投标保证金，给招标人造成的损失超过投标保证金数额的，还应当对超过部分予以赔偿。</w:t>
      </w:r>
    </w:p>
    <w:p w14:paraId="5E4A2AA7">
      <w:pPr>
        <w:numPr>
          <w:ilvl w:val="0"/>
          <w:numId w:val="0"/>
        </w:numPr>
        <w:bidi w:val="0"/>
        <w:ind w:firstLine="482" w:firstLineChars="200"/>
        <w:outlineLvl w:val="3"/>
        <w:rPr>
          <w:rFonts w:hint="eastAsia"/>
          <w:b/>
          <w:bCs/>
          <w:color w:val="auto"/>
          <w:sz w:val="24"/>
          <w:szCs w:val="32"/>
          <w:highlight w:val="none"/>
          <w:lang w:val="en-US" w:eastAsia="zh-CN"/>
        </w:rPr>
      </w:pPr>
      <w:bookmarkStart w:id="100" w:name="_Toc21990"/>
      <w:bookmarkStart w:id="101" w:name="_Toc12336"/>
      <w:bookmarkStart w:id="102" w:name="_Toc1919"/>
      <w:r>
        <w:rPr>
          <w:rFonts w:hint="eastAsia"/>
          <w:b/>
          <w:bCs/>
          <w:color w:val="auto"/>
          <w:sz w:val="24"/>
          <w:szCs w:val="32"/>
          <w:highlight w:val="none"/>
          <w:lang w:val="en-US" w:eastAsia="zh-CN"/>
        </w:rPr>
        <w:t>26.质疑处理</w:t>
      </w:r>
    </w:p>
    <w:p w14:paraId="29C94FDB">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.1</w:t>
      </w:r>
      <w:r>
        <w:rPr>
          <w:rFonts w:hint="default" w:ascii="宋体" w:hAnsi="宋体" w:eastAsia="宋体" w:cs="Times New Roman"/>
          <w:color w:val="auto"/>
          <w:szCs w:val="21"/>
          <w:highlight w:val="none"/>
          <w:lang w:val="en-US" w:eastAsia="zh-CN"/>
        </w:rPr>
        <w:t>潜在投标人或者其他利害关系人对招标文件有异议的，参与</w:t>
      </w:r>
      <w:r>
        <w:rPr>
          <w:rFonts w:hint="eastAsia" w:ascii="宋体" w:hAnsi="宋体" w:cs="Times New Roman"/>
          <w:color w:val="auto"/>
          <w:szCs w:val="21"/>
          <w:highlight w:val="none"/>
          <w:lang w:val="en-US" w:eastAsia="zh-CN"/>
        </w:rPr>
        <w:t>招投标活动</w:t>
      </w:r>
      <w:r>
        <w:rPr>
          <w:rFonts w:hint="default" w:ascii="宋体" w:hAnsi="宋体" w:eastAsia="宋体" w:cs="Times New Roman"/>
          <w:color w:val="auto"/>
          <w:szCs w:val="21"/>
          <w:highlight w:val="none"/>
          <w:lang w:val="en-US" w:eastAsia="zh-CN"/>
        </w:rPr>
        <w:t>的</w:t>
      </w:r>
      <w:r>
        <w:rPr>
          <w:rFonts w:hint="eastAsia" w:ascii="宋体" w:hAnsi="宋体" w:cs="Times New Roman"/>
          <w:color w:val="auto"/>
          <w:szCs w:val="21"/>
          <w:highlight w:val="none"/>
          <w:lang w:val="en-US" w:eastAsia="zh-CN"/>
        </w:rPr>
        <w:t>投标人</w:t>
      </w:r>
      <w:r>
        <w:rPr>
          <w:rFonts w:hint="default" w:ascii="宋体" w:hAnsi="宋体" w:eastAsia="宋体" w:cs="Times New Roman"/>
          <w:color w:val="auto"/>
          <w:szCs w:val="21"/>
          <w:highlight w:val="none"/>
          <w:lang w:val="en-US" w:eastAsia="zh-CN"/>
        </w:rPr>
        <w:t>或其他利害关系人认为本次</w:t>
      </w:r>
      <w:r>
        <w:rPr>
          <w:rFonts w:hint="eastAsia" w:ascii="宋体" w:hAnsi="宋体" w:cs="Times New Roman"/>
          <w:color w:val="auto"/>
          <w:szCs w:val="21"/>
          <w:highlight w:val="none"/>
          <w:lang w:val="en-US" w:eastAsia="zh-CN"/>
        </w:rPr>
        <w:t>招投标</w:t>
      </w:r>
      <w:r>
        <w:rPr>
          <w:rFonts w:hint="default" w:ascii="宋体" w:hAnsi="宋体" w:eastAsia="宋体" w:cs="Times New Roman"/>
          <w:color w:val="auto"/>
          <w:szCs w:val="21"/>
          <w:highlight w:val="none"/>
          <w:lang w:val="en-US" w:eastAsia="zh-CN"/>
        </w:rPr>
        <w:t>活动不符合集团管理规定的，可以自知道或应当知道之日起3日内向监督部门投诉。监督部门的联系方式见投标人须知前附表。</w:t>
      </w:r>
    </w:p>
    <w:p w14:paraId="316431A1">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.2</w:t>
      </w:r>
      <w:r>
        <w:rPr>
          <w:rFonts w:hint="default" w:ascii="宋体" w:hAnsi="宋体" w:eastAsia="宋体" w:cs="Times New Roman"/>
          <w:color w:val="auto"/>
          <w:szCs w:val="21"/>
          <w:highlight w:val="none"/>
          <w:lang w:val="en-US" w:eastAsia="zh-CN"/>
        </w:rPr>
        <w:t>投标人对开标过程有异议的，应当在开标现场提出，有异议的</w:t>
      </w:r>
      <w:r>
        <w:rPr>
          <w:rFonts w:hint="eastAsia" w:ascii="宋体" w:hAnsi="宋体" w:cs="Times New Roman"/>
          <w:color w:val="auto"/>
          <w:szCs w:val="21"/>
          <w:highlight w:val="none"/>
          <w:lang w:val="en-US" w:eastAsia="zh-CN"/>
        </w:rPr>
        <w:t>投标人</w:t>
      </w:r>
      <w:r>
        <w:rPr>
          <w:rFonts w:hint="default" w:ascii="宋体" w:hAnsi="宋体" w:eastAsia="宋体" w:cs="Times New Roman"/>
          <w:color w:val="auto"/>
          <w:szCs w:val="21"/>
          <w:highlight w:val="none"/>
          <w:lang w:val="en-US" w:eastAsia="zh-CN"/>
        </w:rPr>
        <w:t>代表、招标人代表、记录人、监督人等有关人员在记录上签字确认。</w:t>
      </w:r>
    </w:p>
    <w:p w14:paraId="33427868">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.3</w:t>
      </w:r>
      <w:r>
        <w:rPr>
          <w:rFonts w:hint="default" w:ascii="宋体" w:hAnsi="宋体" w:eastAsia="宋体" w:cs="Times New Roman"/>
          <w:color w:val="auto"/>
          <w:szCs w:val="21"/>
          <w:highlight w:val="none"/>
          <w:lang w:val="en-US" w:eastAsia="zh-CN"/>
        </w:rPr>
        <w:t>参与</w:t>
      </w:r>
      <w:r>
        <w:rPr>
          <w:rFonts w:hint="eastAsia" w:ascii="宋体" w:hAnsi="宋体" w:cs="Times New Roman"/>
          <w:color w:val="auto"/>
          <w:szCs w:val="21"/>
          <w:highlight w:val="none"/>
          <w:lang w:val="en-US" w:eastAsia="zh-CN"/>
        </w:rPr>
        <w:t>投标</w:t>
      </w:r>
      <w:r>
        <w:rPr>
          <w:rFonts w:hint="default" w:ascii="宋体" w:hAnsi="宋体" w:eastAsia="宋体" w:cs="Times New Roman"/>
          <w:color w:val="auto"/>
          <w:szCs w:val="21"/>
          <w:highlight w:val="none"/>
          <w:lang w:val="en-US" w:eastAsia="zh-CN"/>
        </w:rPr>
        <w:t>的</w:t>
      </w:r>
      <w:r>
        <w:rPr>
          <w:rFonts w:hint="eastAsia" w:ascii="宋体" w:hAnsi="宋体" w:cs="Times New Roman"/>
          <w:color w:val="auto"/>
          <w:szCs w:val="21"/>
          <w:highlight w:val="none"/>
          <w:lang w:val="en-US" w:eastAsia="zh-CN"/>
        </w:rPr>
        <w:t>投标人</w:t>
      </w:r>
      <w:r>
        <w:rPr>
          <w:rFonts w:hint="default" w:ascii="宋体" w:hAnsi="宋体" w:eastAsia="宋体" w:cs="Times New Roman"/>
          <w:color w:val="auto"/>
          <w:szCs w:val="21"/>
          <w:highlight w:val="none"/>
          <w:lang w:val="en-US" w:eastAsia="zh-CN"/>
        </w:rPr>
        <w:t>或其他利害关系人对招标项目的评标结果有异议的，应在收到评标结果后2日内提出。招标人将在收到异议之日起2日内作出答复；作出答复前，将暂缓中标通知书发放。</w:t>
      </w:r>
    </w:p>
    <w:p w14:paraId="04DE1239">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.4</w:t>
      </w:r>
      <w:r>
        <w:rPr>
          <w:rFonts w:hint="default" w:ascii="宋体" w:hAnsi="宋体" w:eastAsia="宋体" w:cs="Times New Roman"/>
          <w:color w:val="auto"/>
          <w:szCs w:val="21"/>
          <w:highlight w:val="none"/>
          <w:lang w:val="en-US" w:eastAsia="zh-CN"/>
        </w:rPr>
        <w:t>投标企业提出的质疑应以书面形式，由法定代表人或其授权代表亲笔签字并加盖企业公章，连同相关证据材料一并提交采购代理。质疑函应包括：</w:t>
      </w:r>
    </w:p>
    <w:p w14:paraId="20E922F7">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.4.</w:t>
      </w:r>
      <w:r>
        <w:rPr>
          <w:rFonts w:hint="default" w:ascii="宋体" w:hAnsi="宋体" w:eastAsia="宋体" w:cs="Times New Roman"/>
          <w:color w:val="auto"/>
          <w:szCs w:val="21"/>
          <w:highlight w:val="none"/>
          <w:lang w:val="en-US" w:eastAsia="zh-CN"/>
        </w:rPr>
        <w:t>1投标企业名称、地址、邮编、联系人及联系电话；</w:t>
      </w:r>
    </w:p>
    <w:p w14:paraId="0AE44404">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.4.</w:t>
      </w:r>
      <w:r>
        <w:rPr>
          <w:rFonts w:hint="default" w:ascii="宋体" w:hAnsi="宋体" w:eastAsia="宋体" w:cs="Times New Roman"/>
          <w:color w:val="auto"/>
          <w:szCs w:val="21"/>
          <w:highlight w:val="none"/>
          <w:lang w:val="en-US" w:eastAsia="zh-CN"/>
        </w:rPr>
        <w:t>2质疑项目的名称、编号；</w:t>
      </w:r>
    </w:p>
    <w:p w14:paraId="1D392631">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.4.</w:t>
      </w:r>
      <w:r>
        <w:rPr>
          <w:rFonts w:hint="default" w:ascii="宋体" w:hAnsi="宋体" w:eastAsia="宋体" w:cs="Times New Roman"/>
          <w:color w:val="auto"/>
          <w:szCs w:val="21"/>
          <w:highlight w:val="none"/>
          <w:lang w:val="en-US" w:eastAsia="zh-CN"/>
        </w:rPr>
        <w:t>3.具体、明确的质疑事项和与质疑事项相关的请求；</w:t>
      </w:r>
    </w:p>
    <w:p w14:paraId="6DAB4BEA">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.4.</w:t>
      </w:r>
      <w:r>
        <w:rPr>
          <w:rFonts w:hint="default" w:ascii="宋体" w:hAnsi="宋体" w:eastAsia="宋体" w:cs="Times New Roman"/>
          <w:color w:val="auto"/>
          <w:szCs w:val="21"/>
          <w:highlight w:val="none"/>
          <w:lang w:val="en-US" w:eastAsia="zh-CN"/>
        </w:rPr>
        <w:t>4.事实依据；</w:t>
      </w:r>
    </w:p>
    <w:p w14:paraId="7717EC57">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.4.</w:t>
      </w:r>
      <w:r>
        <w:rPr>
          <w:rFonts w:hint="default" w:ascii="宋体" w:hAnsi="宋体" w:eastAsia="宋体" w:cs="Times New Roman"/>
          <w:color w:val="auto"/>
          <w:szCs w:val="21"/>
          <w:highlight w:val="none"/>
          <w:lang w:val="en-US" w:eastAsia="zh-CN"/>
        </w:rPr>
        <w:t>5必要的法律依据；</w:t>
      </w:r>
    </w:p>
    <w:p w14:paraId="3EC4172C">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.4.</w:t>
      </w:r>
      <w:r>
        <w:rPr>
          <w:rFonts w:hint="default" w:ascii="宋体" w:hAnsi="宋体" w:eastAsia="宋体" w:cs="Times New Roman"/>
          <w:color w:val="auto"/>
          <w:szCs w:val="21"/>
          <w:highlight w:val="none"/>
          <w:lang w:val="en-US" w:eastAsia="zh-CN"/>
        </w:rPr>
        <w:t>6提出质疑的日期。</w:t>
      </w:r>
    </w:p>
    <w:p w14:paraId="2829A394">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.5</w:t>
      </w:r>
      <w:r>
        <w:rPr>
          <w:rFonts w:hint="default" w:ascii="宋体" w:hAnsi="宋体" w:eastAsia="宋体" w:cs="Times New Roman"/>
          <w:color w:val="auto"/>
          <w:szCs w:val="21"/>
          <w:highlight w:val="none"/>
          <w:lang w:val="en-US" w:eastAsia="zh-CN"/>
        </w:rPr>
        <w:t>招标人对收到的质疑，按规定提出处理建议后，书面存档备案。</w:t>
      </w:r>
    </w:p>
    <w:p w14:paraId="27AE439B">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.6</w:t>
      </w:r>
      <w:r>
        <w:rPr>
          <w:rFonts w:hint="default" w:ascii="宋体" w:hAnsi="宋体" w:eastAsia="宋体" w:cs="Times New Roman"/>
          <w:color w:val="auto"/>
          <w:szCs w:val="21"/>
          <w:highlight w:val="none"/>
          <w:lang w:val="en-US" w:eastAsia="zh-CN"/>
        </w:rPr>
        <w:t>对于以下情形的项目质疑，招标人可不予受理，将书面质疑材料备案：</w:t>
      </w:r>
    </w:p>
    <w:p w14:paraId="05074345">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.6.</w:t>
      </w:r>
      <w:r>
        <w:rPr>
          <w:rFonts w:hint="default" w:ascii="宋体" w:hAnsi="宋体" w:eastAsia="宋体" w:cs="Times New Roman"/>
          <w:color w:val="auto"/>
          <w:szCs w:val="21"/>
          <w:highlight w:val="none"/>
          <w:lang w:val="en-US" w:eastAsia="zh-CN"/>
        </w:rPr>
        <w:t>1未在有效期内送达的；</w:t>
      </w:r>
    </w:p>
    <w:p w14:paraId="60EA9945">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.6.</w:t>
      </w:r>
      <w:r>
        <w:rPr>
          <w:rFonts w:hint="default" w:ascii="宋体" w:hAnsi="宋体" w:eastAsia="宋体" w:cs="Times New Roman"/>
          <w:color w:val="auto"/>
          <w:szCs w:val="21"/>
          <w:highlight w:val="none"/>
          <w:lang w:val="en-US" w:eastAsia="zh-CN"/>
        </w:rPr>
        <w:t>2参与采购活动以外其他单位提出的；</w:t>
      </w:r>
    </w:p>
    <w:p w14:paraId="4C9C1F75">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.6.</w:t>
      </w:r>
      <w:r>
        <w:rPr>
          <w:rFonts w:hint="default" w:ascii="宋体" w:hAnsi="宋体" w:eastAsia="宋体" w:cs="Times New Roman"/>
          <w:color w:val="auto"/>
          <w:szCs w:val="21"/>
          <w:highlight w:val="none"/>
          <w:lang w:val="en-US" w:eastAsia="zh-CN"/>
        </w:rPr>
        <w:t>3质疑材料无质疑单位法人亲笔签字或无合法公章的；</w:t>
      </w:r>
    </w:p>
    <w:p w14:paraId="489F1863">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.6.</w:t>
      </w:r>
      <w:r>
        <w:rPr>
          <w:rFonts w:hint="default" w:ascii="宋体" w:hAnsi="宋体" w:eastAsia="宋体" w:cs="Times New Roman"/>
          <w:color w:val="auto"/>
          <w:szCs w:val="21"/>
          <w:highlight w:val="none"/>
          <w:lang w:val="en-US" w:eastAsia="zh-CN"/>
        </w:rPr>
        <w:t>4无明确内容、线索或相关证据材料的；</w:t>
      </w:r>
    </w:p>
    <w:p w14:paraId="53F2E13A">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.6.</w:t>
      </w:r>
      <w:r>
        <w:rPr>
          <w:rFonts w:hint="default" w:ascii="宋体" w:hAnsi="宋体" w:eastAsia="宋体" w:cs="Times New Roman"/>
          <w:color w:val="auto"/>
          <w:szCs w:val="21"/>
          <w:highlight w:val="none"/>
          <w:lang w:val="en-US" w:eastAsia="zh-CN"/>
        </w:rPr>
        <w:t>5未提供任何证据的；</w:t>
      </w:r>
    </w:p>
    <w:p w14:paraId="062141E6">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.6.</w:t>
      </w:r>
      <w:r>
        <w:rPr>
          <w:rFonts w:hint="default" w:ascii="宋体" w:hAnsi="宋体" w:eastAsia="宋体" w:cs="Times New Roman"/>
          <w:color w:val="auto"/>
          <w:szCs w:val="21"/>
          <w:highlight w:val="none"/>
          <w:lang w:val="en-US" w:eastAsia="zh-CN"/>
        </w:rPr>
        <w:t>6就同一事项再次提出质疑的。</w:t>
      </w:r>
    </w:p>
    <w:p w14:paraId="31CE3376">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.7</w:t>
      </w:r>
      <w:r>
        <w:rPr>
          <w:rFonts w:hint="default" w:ascii="宋体" w:hAnsi="宋体" w:eastAsia="宋体" w:cs="Times New Roman"/>
          <w:color w:val="auto"/>
          <w:szCs w:val="21"/>
          <w:highlight w:val="none"/>
          <w:lang w:val="en-US" w:eastAsia="zh-CN"/>
        </w:rPr>
        <w:t>经查实，中标候选企业存在弄虚作假等行为的，投标保证金保函不予退回，同时视情记录不良行为并提交行政监督主管部门给予行政处罚。</w:t>
      </w:r>
    </w:p>
    <w:p w14:paraId="0FBC634F">
      <w:pPr>
        <w:spacing w:line="360" w:lineRule="auto"/>
        <w:ind w:firstLine="420" w:firstLineChars="200"/>
        <w:rPr>
          <w:rFonts w:hint="eastAsia" w:ascii="宋体" w:hAnsi="宋体" w:eastAsia="宋体" w:cs="宋体"/>
          <w:b/>
          <w:color w:val="auto"/>
          <w:sz w:val="24"/>
          <w:szCs w:val="24"/>
          <w:highlight w:val="none"/>
        </w:rPr>
      </w:pPr>
      <w:r>
        <w:rPr>
          <w:rFonts w:hint="eastAsia" w:ascii="宋体" w:hAnsi="宋体" w:cs="Times New Roman"/>
          <w:color w:val="auto"/>
          <w:szCs w:val="21"/>
          <w:highlight w:val="none"/>
          <w:lang w:val="en-US" w:eastAsia="zh-CN"/>
        </w:rPr>
        <w:t>26</w:t>
      </w:r>
      <w:r>
        <w:rPr>
          <w:rFonts w:hint="eastAsia" w:ascii="宋体" w:hAnsi="宋体" w:eastAsia="宋体" w:cs="Times New Roman"/>
          <w:color w:val="auto"/>
          <w:szCs w:val="21"/>
          <w:highlight w:val="none"/>
          <w:lang w:val="en-US" w:eastAsia="zh-CN"/>
        </w:rPr>
        <w:t>.8</w:t>
      </w:r>
      <w:r>
        <w:rPr>
          <w:rFonts w:hint="default" w:ascii="宋体" w:hAnsi="宋体" w:eastAsia="宋体" w:cs="Times New Roman"/>
          <w:color w:val="auto"/>
          <w:szCs w:val="21"/>
          <w:highlight w:val="none"/>
          <w:lang w:val="en-US" w:eastAsia="zh-CN"/>
        </w:rPr>
        <w:t>质疑企业一年内二次（含）以上质疑查无实据，将记录企业一次一般不良行为；存在捏造事实、提供虚假材料或以非法手段取得证明材料的，记录企业一次严重不良行为，列入集团黑名单。</w:t>
      </w:r>
    </w:p>
    <w:p w14:paraId="6A745271">
      <w:pPr>
        <w:pStyle w:val="30"/>
        <w:spacing w:before="0" w:line="360" w:lineRule="auto"/>
        <w:ind w:firstLine="480" w:firstLineChars="200"/>
        <w:jc w:val="left"/>
        <w:outlineLvl w:val="3"/>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w:t>
      </w: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.需要补充的其他内容</w:t>
      </w:r>
      <w:bookmarkEnd w:id="100"/>
      <w:bookmarkEnd w:id="101"/>
      <w:bookmarkEnd w:id="102"/>
    </w:p>
    <w:p w14:paraId="14DB1C11">
      <w:pPr>
        <w:spacing w:line="360" w:lineRule="auto"/>
        <w:ind w:firstLine="420" w:firstLineChars="200"/>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rPr>
        <w:t>项目人员配置最低要求：详见下表。</w:t>
      </w:r>
    </w:p>
    <w:p w14:paraId="7FDAE989">
      <w:pPr>
        <w:outlineLvl w:val="9"/>
        <w:rPr>
          <w:rFonts w:hint="eastAsia" w:ascii="宋体" w:hAnsi="宋体" w:eastAsia="宋体" w:cs="宋体"/>
          <w:color w:val="auto"/>
          <w:highlight w:val="none"/>
          <w:lang w:eastAsia="zh-CN"/>
        </w:rPr>
      </w:pPr>
    </w:p>
    <w:p w14:paraId="3003BF95">
      <w:pPr>
        <w:rPr>
          <w:rFonts w:hint="eastAsia" w:ascii="宋体" w:hAnsi="宋体" w:eastAsia="宋体" w:cs="宋体"/>
          <w:color w:val="auto"/>
          <w:highlight w:val="none"/>
        </w:rPr>
      </w:pPr>
    </w:p>
    <w:p w14:paraId="076124D3">
      <w:pPr>
        <w:rPr>
          <w:rFonts w:hint="eastAsia" w:ascii="宋体" w:hAnsi="宋体" w:eastAsia="宋体" w:cs="宋体"/>
          <w:color w:val="auto"/>
          <w:highlight w:val="none"/>
        </w:rPr>
      </w:pPr>
    </w:p>
    <w:p w14:paraId="0532D249">
      <w:pPr>
        <w:rPr>
          <w:rFonts w:hint="eastAsia" w:ascii="宋体" w:hAnsi="宋体" w:eastAsia="宋体" w:cs="宋体"/>
          <w:color w:val="auto"/>
          <w:highlight w:val="none"/>
        </w:rPr>
      </w:pPr>
    </w:p>
    <w:p w14:paraId="68554E6B">
      <w:pPr>
        <w:rPr>
          <w:rFonts w:hint="eastAsia" w:ascii="宋体" w:hAnsi="宋体" w:eastAsia="宋体" w:cs="宋体"/>
          <w:color w:val="auto"/>
          <w:highlight w:val="none"/>
        </w:rPr>
      </w:pPr>
    </w:p>
    <w:p w14:paraId="6B8AD656">
      <w:pPr>
        <w:rPr>
          <w:rFonts w:hint="eastAsia" w:ascii="宋体" w:hAnsi="宋体" w:eastAsia="宋体" w:cs="宋体"/>
          <w:color w:val="auto"/>
          <w:highlight w:val="none"/>
        </w:rPr>
      </w:pPr>
    </w:p>
    <w:p w14:paraId="5A35C601">
      <w:pPr>
        <w:rPr>
          <w:rFonts w:hint="eastAsia" w:ascii="宋体" w:hAnsi="宋体" w:eastAsia="宋体" w:cs="宋体"/>
          <w:color w:val="auto"/>
          <w:highlight w:val="none"/>
        </w:rPr>
      </w:pPr>
    </w:p>
    <w:p w14:paraId="0E98D880">
      <w:pPr>
        <w:rPr>
          <w:rFonts w:hint="eastAsia" w:ascii="宋体" w:hAnsi="宋体" w:eastAsia="宋体" w:cs="宋体"/>
          <w:color w:val="auto"/>
          <w:highlight w:val="none"/>
        </w:rPr>
      </w:pPr>
    </w:p>
    <w:p w14:paraId="582DE31C">
      <w:pPr>
        <w:rPr>
          <w:rFonts w:hint="eastAsia" w:ascii="宋体" w:hAnsi="宋体" w:eastAsia="宋体" w:cs="宋体"/>
          <w:color w:val="auto"/>
          <w:highlight w:val="none"/>
        </w:rPr>
      </w:pPr>
    </w:p>
    <w:p w14:paraId="3D92D845">
      <w:pPr>
        <w:rPr>
          <w:rFonts w:hint="eastAsia" w:ascii="宋体" w:hAnsi="宋体" w:eastAsia="宋体" w:cs="宋体"/>
          <w:b/>
          <w:bCs/>
          <w:color w:val="auto"/>
          <w:szCs w:val="22"/>
          <w:highlight w:val="none"/>
        </w:rPr>
      </w:pPr>
      <w:r>
        <w:rPr>
          <w:rFonts w:hint="eastAsia" w:ascii="宋体" w:hAnsi="宋体" w:eastAsia="宋体" w:cs="宋体"/>
          <w:b/>
          <w:bCs/>
          <w:color w:val="auto"/>
          <w:szCs w:val="22"/>
          <w:highlight w:val="none"/>
        </w:rPr>
        <w:br w:type="page"/>
      </w:r>
    </w:p>
    <w:p w14:paraId="51132D40">
      <w:pPr>
        <w:spacing w:line="460" w:lineRule="exact"/>
        <w:ind w:firstLine="422" w:firstLineChars="200"/>
        <w:jc w:val="center"/>
        <w:outlineLvl w:val="9"/>
        <w:rPr>
          <w:rFonts w:hint="eastAsia" w:ascii="宋体" w:hAnsi="宋体" w:eastAsia="宋体" w:cs="宋体"/>
          <w:b/>
          <w:bCs/>
          <w:color w:val="auto"/>
          <w:szCs w:val="22"/>
          <w:highlight w:val="none"/>
        </w:rPr>
      </w:pPr>
      <w:r>
        <w:rPr>
          <w:rFonts w:hint="eastAsia" w:ascii="宋体" w:hAnsi="宋体" w:eastAsia="宋体" w:cs="宋体"/>
          <w:b/>
          <w:bCs/>
          <w:color w:val="auto"/>
          <w:szCs w:val="22"/>
          <w:highlight w:val="none"/>
        </w:rPr>
        <w:t>专业分包工程管理人员配备表</w:t>
      </w:r>
    </w:p>
    <w:p w14:paraId="2CC76AB9">
      <w:pPr>
        <w:rPr>
          <w:rFonts w:hint="eastAsia" w:ascii="宋体" w:hAnsi="宋体" w:eastAsia="宋体" w:cs="宋体"/>
          <w:color w:val="auto"/>
          <w:highlight w:val="none"/>
        </w:rPr>
      </w:pPr>
    </w:p>
    <w:tbl>
      <w:tblPr>
        <w:tblStyle w:val="24"/>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615"/>
        <w:gridCol w:w="2530"/>
        <w:gridCol w:w="1685"/>
        <w:gridCol w:w="1892"/>
      </w:tblGrid>
      <w:tr w14:paraId="4491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34" w:type="dxa"/>
            <w:vAlign w:val="center"/>
          </w:tcPr>
          <w:p w14:paraId="0F79210D">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专业岗位</w:t>
            </w:r>
          </w:p>
        </w:tc>
        <w:tc>
          <w:tcPr>
            <w:tcW w:w="1615" w:type="dxa"/>
            <w:vAlign w:val="center"/>
          </w:tcPr>
          <w:p w14:paraId="6EB75CA7">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人员数量最低要求</w:t>
            </w:r>
          </w:p>
        </w:tc>
        <w:tc>
          <w:tcPr>
            <w:tcW w:w="2530" w:type="dxa"/>
            <w:vAlign w:val="center"/>
          </w:tcPr>
          <w:p w14:paraId="6562FFF1">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岗位资格要求</w:t>
            </w:r>
          </w:p>
        </w:tc>
        <w:tc>
          <w:tcPr>
            <w:tcW w:w="1685" w:type="dxa"/>
            <w:vAlign w:val="center"/>
          </w:tcPr>
          <w:p w14:paraId="36E8304F">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岗位要求</w:t>
            </w:r>
          </w:p>
        </w:tc>
        <w:tc>
          <w:tcPr>
            <w:tcW w:w="1892" w:type="dxa"/>
            <w:vAlign w:val="center"/>
          </w:tcPr>
          <w:p w14:paraId="2F7D3D9A">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备注</w:t>
            </w:r>
          </w:p>
        </w:tc>
      </w:tr>
      <w:tr w14:paraId="3094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734" w:type="dxa"/>
            <w:vAlign w:val="center"/>
          </w:tcPr>
          <w:p w14:paraId="7AE7FA0E">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项目经理</w:t>
            </w:r>
          </w:p>
        </w:tc>
        <w:tc>
          <w:tcPr>
            <w:tcW w:w="1615" w:type="dxa"/>
            <w:vAlign w:val="center"/>
          </w:tcPr>
          <w:p w14:paraId="2A31799F">
            <w:pPr>
              <w:spacing w:line="460" w:lineRule="atLeast"/>
              <w:jc w:val="center"/>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1</w:t>
            </w:r>
          </w:p>
        </w:tc>
        <w:tc>
          <w:tcPr>
            <w:tcW w:w="2530" w:type="dxa"/>
            <w:vAlign w:val="center"/>
          </w:tcPr>
          <w:p w14:paraId="2A2AC69E">
            <w:pPr>
              <w:spacing w:line="460" w:lineRule="atLeast"/>
              <w:jc w:val="center"/>
              <w:rPr>
                <w:rFonts w:hint="default"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详见投标前附表及投标须知相关要求</w:t>
            </w:r>
          </w:p>
        </w:tc>
        <w:tc>
          <w:tcPr>
            <w:tcW w:w="1685" w:type="dxa"/>
            <w:vAlign w:val="center"/>
          </w:tcPr>
          <w:p w14:paraId="28D98515">
            <w:pPr>
              <w:spacing w:line="460" w:lineRule="atLeast"/>
              <w:jc w:val="center"/>
              <w:rPr>
                <w:rFonts w:hint="eastAsia" w:ascii="宋体" w:hAnsi="宋体" w:eastAsia="宋体" w:cs="宋体"/>
                <w:color w:val="auto"/>
                <w:szCs w:val="22"/>
                <w:highlight w:val="none"/>
                <w:lang w:eastAsia="zh-CN"/>
              </w:rPr>
            </w:pPr>
            <w:r>
              <w:rPr>
                <w:rFonts w:hint="eastAsia" w:ascii="宋体" w:hAnsi="宋体" w:eastAsia="宋体" w:cs="宋体"/>
                <w:color w:val="auto"/>
                <w:szCs w:val="22"/>
                <w:highlight w:val="none"/>
              </w:rPr>
              <w:t>专职：</w:t>
            </w:r>
            <w:r>
              <w:rPr>
                <w:rFonts w:hint="eastAsia" w:ascii="宋体" w:hAnsi="宋体" w:cs="宋体"/>
                <w:color w:val="auto"/>
                <w:szCs w:val="22"/>
                <w:highlight w:val="none"/>
                <w:lang w:eastAsia="zh-CN"/>
              </w:rPr>
              <w:t>☑</w:t>
            </w:r>
          </w:p>
          <w:p w14:paraId="79A4A851">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兼职：□</w:t>
            </w:r>
          </w:p>
        </w:tc>
        <w:tc>
          <w:tcPr>
            <w:tcW w:w="1892" w:type="dxa"/>
            <w:vAlign w:val="center"/>
          </w:tcPr>
          <w:p w14:paraId="7D8682CF">
            <w:pPr>
              <w:spacing w:line="460" w:lineRule="atLeast"/>
              <w:jc w:val="center"/>
              <w:rPr>
                <w:rFonts w:hint="eastAsia" w:ascii="宋体" w:hAnsi="宋体" w:eastAsia="宋体" w:cs="宋体"/>
                <w:color w:val="auto"/>
                <w:szCs w:val="22"/>
                <w:highlight w:val="none"/>
              </w:rPr>
            </w:pPr>
          </w:p>
        </w:tc>
      </w:tr>
      <w:tr w14:paraId="47F6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734" w:type="dxa"/>
            <w:vAlign w:val="center"/>
          </w:tcPr>
          <w:p w14:paraId="41E6C9E4">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技术负责人</w:t>
            </w:r>
          </w:p>
        </w:tc>
        <w:tc>
          <w:tcPr>
            <w:tcW w:w="1615" w:type="dxa"/>
            <w:vAlign w:val="center"/>
          </w:tcPr>
          <w:p w14:paraId="48BE274C">
            <w:pPr>
              <w:spacing w:line="460" w:lineRule="atLeast"/>
              <w:jc w:val="center"/>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1</w:t>
            </w:r>
          </w:p>
        </w:tc>
        <w:tc>
          <w:tcPr>
            <w:tcW w:w="2530" w:type="dxa"/>
            <w:vAlign w:val="center"/>
          </w:tcPr>
          <w:p w14:paraId="07B3A487">
            <w:pPr>
              <w:spacing w:line="460" w:lineRule="atLeast"/>
              <w:jc w:val="center"/>
              <w:rPr>
                <w:rFonts w:hint="eastAsia" w:ascii="宋体" w:hAnsi="宋体" w:eastAsia="宋体" w:cs="宋体"/>
                <w:color w:val="auto"/>
                <w:szCs w:val="22"/>
                <w:highlight w:val="none"/>
              </w:rPr>
            </w:pPr>
            <w:r>
              <w:rPr>
                <w:rFonts w:hint="eastAsia" w:ascii="宋体" w:hAnsi="宋体" w:cs="宋体"/>
                <w:color w:val="auto"/>
                <w:szCs w:val="22"/>
                <w:highlight w:val="none"/>
                <w:lang w:val="en-US" w:eastAsia="zh-CN"/>
              </w:rPr>
              <w:t>详见投标前附表及投标须知相关要求</w:t>
            </w:r>
          </w:p>
        </w:tc>
        <w:tc>
          <w:tcPr>
            <w:tcW w:w="1685" w:type="dxa"/>
            <w:vAlign w:val="center"/>
          </w:tcPr>
          <w:p w14:paraId="28E88D8D">
            <w:pPr>
              <w:spacing w:line="460" w:lineRule="atLeast"/>
              <w:jc w:val="center"/>
              <w:rPr>
                <w:rFonts w:hint="eastAsia" w:ascii="宋体" w:hAnsi="宋体" w:eastAsia="宋体" w:cs="宋体"/>
                <w:color w:val="auto"/>
                <w:szCs w:val="22"/>
                <w:highlight w:val="none"/>
                <w:lang w:eastAsia="zh-CN"/>
              </w:rPr>
            </w:pPr>
            <w:r>
              <w:rPr>
                <w:rFonts w:hint="eastAsia" w:ascii="宋体" w:hAnsi="宋体" w:eastAsia="宋体" w:cs="宋体"/>
                <w:color w:val="auto"/>
                <w:szCs w:val="22"/>
                <w:highlight w:val="none"/>
              </w:rPr>
              <w:t>专职：</w:t>
            </w:r>
            <w:r>
              <w:rPr>
                <w:rFonts w:hint="eastAsia" w:ascii="宋体" w:hAnsi="宋体" w:cs="宋体"/>
                <w:color w:val="auto"/>
                <w:szCs w:val="22"/>
                <w:highlight w:val="none"/>
                <w:lang w:eastAsia="zh-CN"/>
              </w:rPr>
              <w:t>☑</w:t>
            </w:r>
          </w:p>
          <w:p w14:paraId="3C4FDB9B">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兼职：□</w:t>
            </w:r>
          </w:p>
        </w:tc>
        <w:tc>
          <w:tcPr>
            <w:tcW w:w="1892" w:type="dxa"/>
            <w:vAlign w:val="center"/>
          </w:tcPr>
          <w:p w14:paraId="1B64BBB9">
            <w:pPr>
              <w:spacing w:line="460" w:lineRule="atLeast"/>
              <w:jc w:val="center"/>
              <w:rPr>
                <w:rFonts w:hint="eastAsia" w:ascii="宋体" w:hAnsi="宋体" w:eastAsia="宋体" w:cs="宋体"/>
                <w:color w:val="auto"/>
                <w:szCs w:val="22"/>
                <w:highlight w:val="none"/>
              </w:rPr>
            </w:pPr>
          </w:p>
        </w:tc>
      </w:tr>
      <w:tr w14:paraId="628D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Align w:val="center"/>
          </w:tcPr>
          <w:p w14:paraId="60BE505E">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造价员</w:t>
            </w:r>
          </w:p>
        </w:tc>
        <w:tc>
          <w:tcPr>
            <w:tcW w:w="1615" w:type="dxa"/>
            <w:vAlign w:val="center"/>
          </w:tcPr>
          <w:p w14:paraId="4BB541EB">
            <w:pPr>
              <w:spacing w:line="460" w:lineRule="atLeast"/>
              <w:jc w:val="center"/>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1</w:t>
            </w:r>
          </w:p>
        </w:tc>
        <w:tc>
          <w:tcPr>
            <w:tcW w:w="2530" w:type="dxa"/>
            <w:vAlign w:val="center"/>
          </w:tcPr>
          <w:p w14:paraId="562962EA">
            <w:pPr>
              <w:spacing w:line="460" w:lineRule="atLeast"/>
              <w:jc w:val="center"/>
              <w:rPr>
                <w:rFonts w:hint="eastAsia" w:ascii="宋体" w:hAnsi="宋体" w:eastAsia="宋体" w:cs="宋体"/>
                <w:color w:val="auto"/>
                <w:szCs w:val="22"/>
                <w:highlight w:val="none"/>
              </w:rPr>
            </w:pPr>
            <w:r>
              <w:rPr>
                <w:rFonts w:hint="eastAsia" w:ascii="宋体" w:hAnsi="宋体"/>
                <w:color w:val="auto"/>
                <w:szCs w:val="22"/>
                <w:highlight w:val="none"/>
                <w:lang w:val="en-US" w:eastAsia="zh-CN"/>
              </w:rPr>
              <w:t>能胜任造价管理</w:t>
            </w:r>
            <w:r>
              <w:rPr>
                <w:rFonts w:hint="eastAsia" w:ascii="宋体" w:hAnsi="宋体"/>
                <w:color w:val="auto"/>
                <w:szCs w:val="22"/>
                <w:highlight w:val="none"/>
              </w:rPr>
              <w:t>工作</w:t>
            </w:r>
          </w:p>
        </w:tc>
        <w:tc>
          <w:tcPr>
            <w:tcW w:w="1685" w:type="dxa"/>
            <w:vAlign w:val="center"/>
          </w:tcPr>
          <w:p w14:paraId="36B9F9B8">
            <w:pPr>
              <w:spacing w:line="460" w:lineRule="atLeast"/>
              <w:jc w:val="center"/>
              <w:rPr>
                <w:rFonts w:hint="eastAsia" w:ascii="宋体" w:hAnsi="宋体" w:eastAsia="宋体" w:cs="宋体"/>
                <w:color w:val="auto"/>
                <w:szCs w:val="22"/>
                <w:highlight w:val="none"/>
                <w:lang w:eastAsia="zh-CN"/>
              </w:rPr>
            </w:pPr>
            <w:r>
              <w:rPr>
                <w:rFonts w:hint="eastAsia" w:ascii="宋体" w:hAnsi="宋体" w:eastAsia="宋体" w:cs="宋体"/>
                <w:color w:val="auto"/>
                <w:szCs w:val="22"/>
                <w:highlight w:val="none"/>
              </w:rPr>
              <w:t>专职：</w:t>
            </w:r>
            <w:r>
              <w:rPr>
                <w:rFonts w:hint="eastAsia" w:ascii="宋体" w:hAnsi="宋体" w:cs="宋体"/>
                <w:color w:val="auto"/>
                <w:szCs w:val="22"/>
                <w:highlight w:val="none"/>
                <w:lang w:eastAsia="zh-CN"/>
              </w:rPr>
              <w:t>☑</w:t>
            </w:r>
          </w:p>
          <w:p w14:paraId="24D2A793">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兼职：□</w:t>
            </w:r>
          </w:p>
        </w:tc>
        <w:tc>
          <w:tcPr>
            <w:tcW w:w="1892" w:type="dxa"/>
            <w:vAlign w:val="center"/>
          </w:tcPr>
          <w:p w14:paraId="76E1E99E">
            <w:pPr>
              <w:spacing w:line="460" w:lineRule="atLeast"/>
              <w:jc w:val="center"/>
              <w:rPr>
                <w:rFonts w:hint="eastAsia" w:ascii="宋体" w:hAnsi="宋体" w:eastAsia="宋体" w:cs="宋体"/>
                <w:color w:val="auto"/>
                <w:szCs w:val="22"/>
                <w:highlight w:val="none"/>
              </w:rPr>
            </w:pPr>
          </w:p>
        </w:tc>
      </w:tr>
      <w:tr w14:paraId="109D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734" w:type="dxa"/>
            <w:vAlign w:val="center"/>
          </w:tcPr>
          <w:p w14:paraId="48C75D19">
            <w:pPr>
              <w:spacing w:line="460" w:lineRule="atLeast"/>
              <w:jc w:val="center"/>
              <w:rPr>
                <w:rFonts w:hint="default"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施工员</w:t>
            </w:r>
          </w:p>
        </w:tc>
        <w:tc>
          <w:tcPr>
            <w:tcW w:w="1615" w:type="dxa"/>
            <w:vAlign w:val="center"/>
          </w:tcPr>
          <w:p w14:paraId="3CD53CCD">
            <w:pPr>
              <w:spacing w:line="460" w:lineRule="atLeast"/>
              <w:jc w:val="center"/>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1</w:t>
            </w:r>
          </w:p>
        </w:tc>
        <w:tc>
          <w:tcPr>
            <w:tcW w:w="2530" w:type="dxa"/>
            <w:vAlign w:val="center"/>
          </w:tcPr>
          <w:p w14:paraId="3B63AA63">
            <w:pPr>
              <w:spacing w:line="460" w:lineRule="atLeast"/>
              <w:jc w:val="center"/>
              <w:rPr>
                <w:rFonts w:hint="eastAsia" w:ascii="宋体" w:hAnsi="宋体" w:eastAsia="宋体" w:cs="宋体"/>
                <w:color w:val="auto"/>
                <w:szCs w:val="22"/>
                <w:highlight w:val="none"/>
              </w:rPr>
            </w:pPr>
            <w:r>
              <w:rPr>
                <w:rFonts w:hint="eastAsia" w:ascii="宋体" w:hAnsi="宋体"/>
                <w:color w:val="auto"/>
                <w:szCs w:val="22"/>
                <w:highlight w:val="none"/>
                <w:lang w:val="en-US" w:eastAsia="zh-CN"/>
              </w:rPr>
              <w:t>能胜任施工管理</w:t>
            </w:r>
            <w:r>
              <w:rPr>
                <w:rFonts w:hint="eastAsia" w:ascii="宋体" w:hAnsi="宋体"/>
                <w:color w:val="auto"/>
                <w:szCs w:val="22"/>
                <w:highlight w:val="none"/>
              </w:rPr>
              <w:t>工作</w:t>
            </w:r>
          </w:p>
        </w:tc>
        <w:tc>
          <w:tcPr>
            <w:tcW w:w="1685" w:type="dxa"/>
            <w:vAlign w:val="center"/>
          </w:tcPr>
          <w:p w14:paraId="7E86283E">
            <w:pPr>
              <w:spacing w:line="460" w:lineRule="atLeast"/>
              <w:jc w:val="center"/>
              <w:rPr>
                <w:rFonts w:hint="eastAsia" w:ascii="宋体" w:hAnsi="宋体" w:eastAsia="宋体" w:cs="宋体"/>
                <w:color w:val="auto"/>
                <w:szCs w:val="22"/>
                <w:highlight w:val="none"/>
                <w:lang w:eastAsia="zh-CN"/>
              </w:rPr>
            </w:pPr>
            <w:r>
              <w:rPr>
                <w:rFonts w:hint="eastAsia" w:ascii="宋体" w:hAnsi="宋体" w:eastAsia="宋体" w:cs="宋体"/>
                <w:color w:val="auto"/>
                <w:szCs w:val="22"/>
                <w:highlight w:val="none"/>
              </w:rPr>
              <w:t>专职：</w:t>
            </w:r>
            <w:r>
              <w:rPr>
                <w:rFonts w:hint="eastAsia" w:ascii="宋体" w:hAnsi="宋体" w:cs="宋体"/>
                <w:color w:val="auto"/>
                <w:szCs w:val="22"/>
                <w:highlight w:val="none"/>
                <w:lang w:eastAsia="zh-CN"/>
              </w:rPr>
              <w:t>☑</w:t>
            </w:r>
          </w:p>
          <w:p w14:paraId="66A3D601">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兼职：□</w:t>
            </w:r>
          </w:p>
        </w:tc>
        <w:tc>
          <w:tcPr>
            <w:tcW w:w="1892" w:type="dxa"/>
            <w:vAlign w:val="center"/>
          </w:tcPr>
          <w:p w14:paraId="2AF351E8">
            <w:pPr>
              <w:spacing w:line="460" w:lineRule="atLeast"/>
              <w:jc w:val="center"/>
              <w:rPr>
                <w:rFonts w:hint="eastAsia" w:ascii="宋体" w:hAnsi="宋体" w:eastAsia="宋体" w:cs="宋体"/>
                <w:color w:val="auto"/>
                <w:szCs w:val="22"/>
                <w:highlight w:val="none"/>
              </w:rPr>
            </w:pPr>
          </w:p>
        </w:tc>
      </w:tr>
      <w:tr w14:paraId="7980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Align w:val="center"/>
          </w:tcPr>
          <w:p w14:paraId="5767028E">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安全员</w:t>
            </w:r>
          </w:p>
        </w:tc>
        <w:tc>
          <w:tcPr>
            <w:tcW w:w="1615" w:type="dxa"/>
            <w:vAlign w:val="center"/>
          </w:tcPr>
          <w:p w14:paraId="485BCC36">
            <w:pPr>
              <w:spacing w:line="460" w:lineRule="atLeast"/>
              <w:jc w:val="center"/>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1</w:t>
            </w:r>
          </w:p>
        </w:tc>
        <w:tc>
          <w:tcPr>
            <w:tcW w:w="2530" w:type="dxa"/>
            <w:vAlign w:val="center"/>
          </w:tcPr>
          <w:p w14:paraId="29267975">
            <w:pPr>
              <w:spacing w:line="460" w:lineRule="atLeast"/>
              <w:jc w:val="center"/>
              <w:rPr>
                <w:rFonts w:hint="eastAsia" w:ascii="宋体" w:hAnsi="宋体" w:eastAsia="宋体" w:cs="宋体"/>
                <w:color w:val="auto"/>
                <w:szCs w:val="22"/>
                <w:highlight w:val="none"/>
              </w:rPr>
            </w:pPr>
            <w:r>
              <w:rPr>
                <w:rFonts w:hint="eastAsia" w:ascii="宋体" w:hAnsi="宋体"/>
                <w:color w:val="auto"/>
                <w:szCs w:val="22"/>
                <w:highlight w:val="none"/>
              </w:rPr>
              <w:t>持有安全员证书，</w:t>
            </w:r>
            <w:r>
              <w:rPr>
                <w:rFonts w:hint="eastAsia" w:ascii="宋体" w:hAnsi="宋体"/>
                <w:color w:val="auto"/>
                <w:szCs w:val="22"/>
                <w:highlight w:val="none"/>
                <w:lang w:val="en-US" w:eastAsia="zh-CN"/>
              </w:rPr>
              <w:t>能胜任安全管理</w:t>
            </w:r>
            <w:r>
              <w:rPr>
                <w:rFonts w:hint="eastAsia" w:ascii="宋体" w:hAnsi="宋体"/>
                <w:color w:val="auto"/>
                <w:szCs w:val="22"/>
                <w:highlight w:val="none"/>
              </w:rPr>
              <w:t>工作</w:t>
            </w:r>
          </w:p>
        </w:tc>
        <w:tc>
          <w:tcPr>
            <w:tcW w:w="1685" w:type="dxa"/>
            <w:vAlign w:val="center"/>
          </w:tcPr>
          <w:p w14:paraId="475F96B9">
            <w:pPr>
              <w:spacing w:line="460" w:lineRule="atLeast"/>
              <w:jc w:val="center"/>
              <w:rPr>
                <w:rFonts w:hint="eastAsia" w:ascii="宋体" w:hAnsi="宋体" w:eastAsia="宋体" w:cs="宋体"/>
                <w:color w:val="auto"/>
                <w:szCs w:val="22"/>
                <w:highlight w:val="none"/>
                <w:lang w:eastAsia="zh-CN"/>
              </w:rPr>
            </w:pPr>
            <w:r>
              <w:rPr>
                <w:rFonts w:hint="eastAsia" w:ascii="宋体" w:hAnsi="宋体" w:eastAsia="宋体" w:cs="宋体"/>
                <w:color w:val="auto"/>
                <w:szCs w:val="22"/>
                <w:highlight w:val="none"/>
              </w:rPr>
              <w:t>专职：</w:t>
            </w:r>
            <w:r>
              <w:rPr>
                <w:rFonts w:hint="eastAsia" w:ascii="宋体" w:hAnsi="宋体" w:cs="宋体"/>
                <w:color w:val="auto"/>
                <w:szCs w:val="22"/>
                <w:highlight w:val="none"/>
                <w:lang w:eastAsia="zh-CN"/>
              </w:rPr>
              <w:t>☑</w:t>
            </w:r>
          </w:p>
          <w:p w14:paraId="0AA72A8F">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兼职：□</w:t>
            </w:r>
          </w:p>
        </w:tc>
        <w:tc>
          <w:tcPr>
            <w:tcW w:w="1892" w:type="dxa"/>
            <w:vAlign w:val="center"/>
          </w:tcPr>
          <w:p w14:paraId="1B573032">
            <w:pPr>
              <w:spacing w:line="460" w:lineRule="atLeast"/>
              <w:jc w:val="center"/>
              <w:rPr>
                <w:rFonts w:hint="eastAsia" w:ascii="宋体" w:hAnsi="宋体" w:eastAsia="宋体" w:cs="宋体"/>
                <w:color w:val="auto"/>
                <w:szCs w:val="22"/>
                <w:highlight w:val="none"/>
              </w:rPr>
            </w:pPr>
          </w:p>
        </w:tc>
      </w:tr>
      <w:tr w14:paraId="7043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Align w:val="center"/>
          </w:tcPr>
          <w:p w14:paraId="6EE161CE">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质量员</w:t>
            </w:r>
          </w:p>
        </w:tc>
        <w:tc>
          <w:tcPr>
            <w:tcW w:w="1615" w:type="dxa"/>
            <w:vAlign w:val="center"/>
          </w:tcPr>
          <w:p w14:paraId="56C3FE82">
            <w:pPr>
              <w:spacing w:line="460" w:lineRule="atLeast"/>
              <w:jc w:val="center"/>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1</w:t>
            </w:r>
          </w:p>
        </w:tc>
        <w:tc>
          <w:tcPr>
            <w:tcW w:w="2530" w:type="dxa"/>
            <w:vAlign w:val="center"/>
          </w:tcPr>
          <w:p w14:paraId="49908780">
            <w:pPr>
              <w:spacing w:line="460" w:lineRule="atLeast"/>
              <w:jc w:val="center"/>
              <w:rPr>
                <w:rFonts w:hint="eastAsia" w:ascii="宋体" w:hAnsi="宋体" w:eastAsia="宋体" w:cs="宋体"/>
                <w:color w:val="auto"/>
                <w:szCs w:val="22"/>
                <w:highlight w:val="none"/>
              </w:rPr>
            </w:pPr>
            <w:r>
              <w:rPr>
                <w:rFonts w:hint="eastAsia" w:ascii="宋体" w:hAnsi="宋体"/>
                <w:color w:val="auto"/>
                <w:szCs w:val="22"/>
                <w:highlight w:val="none"/>
                <w:lang w:val="en-US" w:eastAsia="zh-CN"/>
              </w:rPr>
              <w:t>能胜任质量管理</w:t>
            </w:r>
            <w:r>
              <w:rPr>
                <w:rFonts w:hint="eastAsia" w:ascii="宋体" w:hAnsi="宋体"/>
                <w:color w:val="auto"/>
                <w:szCs w:val="22"/>
                <w:highlight w:val="none"/>
              </w:rPr>
              <w:t>工作</w:t>
            </w:r>
          </w:p>
        </w:tc>
        <w:tc>
          <w:tcPr>
            <w:tcW w:w="1685" w:type="dxa"/>
            <w:vAlign w:val="center"/>
          </w:tcPr>
          <w:p w14:paraId="32A3B429">
            <w:pPr>
              <w:spacing w:line="460" w:lineRule="atLeast"/>
              <w:jc w:val="center"/>
              <w:rPr>
                <w:rFonts w:hint="eastAsia" w:ascii="宋体" w:hAnsi="宋体" w:eastAsia="宋体" w:cs="宋体"/>
                <w:color w:val="auto"/>
                <w:szCs w:val="22"/>
                <w:highlight w:val="none"/>
                <w:lang w:eastAsia="zh-CN"/>
              </w:rPr>
            </w:pPr>
            <w:r>
              <w:rPr>
                <w:rFonts w:hint="eastAsia" w:ascii="宋体" w:hAnsi="宋体" w:eastAsia="宋体" w:cs="宋体"/>
                <w:color w:val="auto"/>
                <w:szCs w:val="22"/>
                <w:highlight w:val="none"/>
              </w:rPr>
              <w:t>专职：</w:t>
            </w:r>
            <w:r>
              <w:rPr>
                <w:rFonts w:hint="eastAsia" w:ascii="宋体" w:hAnsi="宋体" w:cs="宋体"/>
                <w:color w:val="auto"/>
                <w:szCs w:val="22"/>
                <w:highlight w:val="none"/>
                <w:lang w:eastAsia="zh-CN"/>
              </w:rPr>
              <w:t>☑</w:t>
            </w:r>
          </w:p>
          <w:p w14:paraId="702E9F99">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兼职：□</w:t>
            </w:r>
          </w:p>
        </w:tc>
        <w:tc>
          <w:tcPr>
            <w:tcW w:w="1892" w:type="dxa"/>
            <w:vAlign w:val="center"/>
          </w:tcPr>
          <w:p w14:paraId="6A0B34CA">
            <w:pPr>
              <w:spacing w:line="460" w:lineRule="atLeast"/>
              <w:jc w:val="center"/>
              <w:rPr>
                <w:rFonts w:hint="eastAsia" w:ascii="宋体" w:hAnsi="宋体" w:eastAsia="宋体" w:cs="宋体"/>
                <w:color w:val="auto"/>
                <w:szCs w:val="22"/>
                <w:highlight w:val="none"/>
              </w:rPr>
            </w:pPr>
          </w:p>
        </w:tc>
      </w:tr>
      <w:tr w14:paraId="04D2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Align w:val="center"/>
          </w:tcPr>
          <w:p w14:paraId="3450A824">
            <w:pPr>
              <w:spacing w:line="460" w:lineRule="atLeast"/>
              <w:jc w:val="center"/>
              <w:rPr>
                <w:rFonts w:hint="eastAsia" w:ascii="宋体" w:hAnsi="宋体" w:eastAsia="宋体" w:cs="宋体"/>
                <w:color w:val="auto"/>
                <w:szCs w:val="22"/>
                <w:highlight w:val="none"/>
              </w:rPr>
            </w:pPr>
            <w:r>
              <w:rPr>
                <w:rFonts w:hint="eastAsia" w:ascii="宋体" w:hAnsi="宋体"/>
                <w:color w:val="auto"/>
                <w:szCs w:val="22"/>
                <w:highlight w:val="none"/>
                <w:lang w:val="en-US" w:eastAsia="zh-CN"/>
              </w:rPr>
              <w:t>劳资专管员</w:t>
            </w:r>
          </w:p>
        </w:tc>
        <w:tc>
          <w:tcPr>
            <w:tcW w:w="1615" w:type="dxa"/>
            <w:vAlign w:val="center"/>
          </w:tcPr>
          <w:p w14:paraId="7B6882C6">
            <w:pPr>
              <w:spacing w:line="460" w:lineRule="atLeast"/>
              <w:jc w:val="center"/>
              <w:rPr>
                <w:rFonts w:hint="default"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1</w:t>
            </w:r>
          </w:p>
        </w:tc>
        <w:tc>
          <w:tcPr>
            <w:tcW w:w="2530" w:type="dxa"/>
            <w:vAlign w:val="center"/>
          </w:tcPr>
          <w:p w14:paraId="28A94097">
            <w:pPr>
              <w:spacing w:line="460" w:lineRule="atLeast"/>
              <w:jc w:val="center"/>
              <w:rPr>
                <w:rFonts w:hint="eastAsia" w:ascii="宋体" w:hAnsi="宋体" w:eastAsia="宋体" w:cs="宋体"/>
                <w:color w:val="auto"/>
                <w:szCs w:val="22"/>
                <w:highlight w:val="none"/>
              </w:rPr>
            </w:pPr>
            <w:r>
              <w:rPr>
                <w:rFonts w:hint="eastAsia" w:ascii="宋体" w:hAnsi="宋体"/>
                <w:color w:val="auto"/>
                <w:szCs w:val="22"/>
                <w:highlight w:val="none"/>
                <w:lang w:val="en-US" w:eastAsia="zh-CN"/>
              </w:rPr>
              <w:t>能够胜任劳资专管员管理工作</w:t>
            </w:r>
          </w:p>
        </w:tc>
        <w:tc>
          <w:tcPr>
            <w:tcW w:w="1685" w:type="dxa"/>
            <w:vAlign w:val="center"/>
          </w:tcPr>
          <w:p w14:paraId="3F0FB31D">
            <w:pPr>
              <w:spacing w:line="460" w:lineRule="atLeast"/>
              <w:jc w:val="center"/>
              <w:rPr>
                <w:rFonts w:hint="eastAsia" w:ascii="宋体" w:hAnsi="宋体" w:eastAsia="宋体" w:cs="宋体"/>
                <w:color w:val="auto"/>
                <w:szCs w:val="22"/>
                <w:highlight w:val="none"/>
                <w:lang w:eastAsia="zh-CN"/>
              </w:rPr>
            </w:pPr>
            <w:r>
              <w:rPr>
                <w:rFonts w:hint="eastAsia" w:ascii="宋体" w:hAnsi="宋体" w:eastAsia="宋体" w:cs="宋体"/>
                <w:color w:val="auto"/>
                <w:szCs w:val="22"/>
                <w:highlight w:val="none"/>
              </w:rPr>
              <w:t>专职：</w:t>
            </w:r>
            <w:r>
              <w:rPr>
                <w:rFonts w:hint="eastAsia" w:ascii="宋体" w:hAnsi="宋体" w:cs="宋体"/>
                <w:color w:val="auto"/>
                <w:szCs w:val="22"/>
                <w:highlight w:val="none"/>
                <w:lang w:eastAsia="zh-CN"/>
              </w:rPr>
              <w:t>☑</w:t>
            </w:r>
          </w:p>
          <w:p w14:paraId="5C24E4C6">
            <w:pPr>
              <w:spacing w:line="460" w:lineRule="atLeast"/>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兼职：□</w:t>
            </w:r>
          </w:p>
        </w:tc>
        <w:tc>
          <w:tcPr>
            <w:tcW w:w="1892" w:type="dxa"/>
            <w:vAlign w:val="center"/>
          </w:tcPr>
          <w:p w14:paraId="71C53EE5">
            <w:pPr>
              <w:spacing w:line="460" w:lineRule="atLeast"/>
              <w:jc w:val="center"/>
              <w:rPr>
                <w:rFonts w:hint="eastAsia" w:ascii="宋体" w:hAnsi="宋体" w:eastAsia="宋体" w:cs="宋体"/>
                <w:color w:val="auto"/>
                <w:szCs w:val="22"/>
                <w:highlight w:val="none"/>
              </w:rPr>
            </w:pPr>
          </w:p>
        </w:tc>
      </w:tr>
      <w:tr w14:paraId="4774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34" w:type="dxa"/>
            <w:vAlign w:val="center"/>
          </w:tcPr>
          <w:p w14:paraId="3021131C">
            <w:pPr>
              <w:spacing w:line="460" w:lineRule="atLeast"/>
              <w:jc w:val="center"/>
              <w:rPr>
                <w:rFonts w:hint="eastAsia" w:ascii="宋体" w:hAnsi="宋体" w:eastAsia="宋体" w:cs="宋体"/>
                <w:color w:val="auto"/>
                <w:szCs w:val="22"/>
                <w:highlight w:val="none"/>
              </w:rPr>
            </w:pPr>
          </w:p>
        </w:tc>
        <w:tc>
          <w:tcPr>
            <w:tcW w:w="1615" w:type="dxa"/>
            <w:vAlign w:val="center"/>
          </w:tcPr>
          <w:p w14:paraId="54485E80">
            <w:pPr>
              <w:spacing w:line="460" w:lineRule="atLeast"/>
              <w:jc w:val="center"/>
              <w:rPr>
                <w:rFonts w:hint="eastAsia" w:ascii="宋体" w:hAnsi="宋体" w:eastAsia="宋体" w:cs="宋体"/>
                <w:color w:val="auto"/>
                <w:szCs w:val="22"/>
                <w:highlight w:val="none"/>
                <w:lang w:val="en-US" w:eastAsia="zh-CN"/>
              </w:rPr>
            </w:pPr>
          </w:p>
        </w:tc>
        <w:tc>
          <w:tcPr>
            <w:tcW w:w="2530" w:type="dxa"/>
            <w:vAlign w:val="center"/>
          </w:tcPr>
          <w:p w14:paraId="3E664649">
            <w:pPr>
              <w:spacing w:line="460" w:lineRule="atLeast"/>
              <w:jc w:val="center"/>
              <w:rPr>
                <w:rFonts w:hint="eastAsia" w:ascii="宋体" w:hAnsi="宋体" w:eastAsia="宋体" w:cs="宋体"/>
                <w:color w:val="auto"/>
                <w:szCs w:val="22"/>
                <w:highlight w:val="none"/>
              </w:rPr>
            </w:pPr>
          </w:p>
        </w:tc>
        <w:tc>
          <w:tcPr>
            <w:tcW w:w="1685" w:type="dxa"/>
            <w:vAlign w:val="center"/>
          </w:tcPr>
          <w:p w14:paraId="00DA6F77">
            <w:pPr>
              <w:spacing w:line="460" w:lineRule="atLeast"/>
              <w:jc w:val="center"/>
              <w:rPr>
                <w:rFonts w:hint="eastAsia" w:ascii="宋体" w:hAnsi="宋体" w:eastAsia="宋体" w:cs="宋体"/>
                <w:color w:val="auto"/>
                <w:szCs w:val="22"/>
                <w:highlight w:val="none"/>
              </w:rPr>
            </w:pPr>
          </w:p>
        </w:tc>
        <w:tc>
          <w:tcPr>
            <w:tcW w:w="1892" w:type="dxa"/>
            <w:vAlign w:val="center"/>
          </w:tcPr>
          <w:p w14:paraId="3A018A4E">
            <w:pPr>
              <w:spacing w:line="460" w:lineRule="atLeast"/>
              <w:jc w:val="center"/>
              <w:rPr>
                <w:rFonts w:hint="eastAsia" w:ascii="宋体" w:hAnsi="宋体" w:eastAsia="宋体" w:cs="宋体"/>
                <w:color w:val="auto"/>
                <w:szCs w:val="22"/>
                <w:highlight w:val="none"/>
              </w:rPr>
            </w:pPr>
          </w:p>
        </w:tc>
      </w:tr>
      <w:tr w14:paraId="524D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734" w:type="dxa"/>
            <w:vAlign w:val="center"/>
          </w:tcPr>
          <w:p w14:paraId="2F1BAD1D">
            <w:pPr>
              <w:spacing w:line="460" w:lineRule="atLeast"/>
              <w:jc w:val="center"/>
              <w:rPr>
                <w:rFonts w:hint="eastAsia" w:ascii="宋体" w:hAnsi="宋体" w:eastAsia="宋体" w:cs="宋体"/>
                <w:color w:val="auto"/>
                <w:szCs w:val="22"/>
                <w:highlight w:val="none"/>
              </w:rPr>
            </w:pPr>
          </w:p>
        </w:tc>
        <w:tc>
          <w:tcPr>
            <w:tcW w:w="1615" w:type="dxa"/>
            <w:vAlign w:val="center"/>
          </w:tcPr>
          <w:p w14:paraId="354D4941">
            <w:pPr>
              <w:spacing w:line="460" w:lineRule="atLeast"/>
              <w:jc w:val="center"/>
              <w:rPr>
                <w:rFonts w:hint="eastAsia" w:ascii="宋体" w:hAnsi="宋体" w:eastAsia="宋体" w:cs="宋体"/>
                <w:color w:val="auto"/>
                <w:szCs w:val="22"/>
                <w:highlight w:val="none"/>
              </w:rPr>
            </w:pPr>
          </w:p>
        </w:tc>
        <w:tc>
          <w:tcPr>
            <w:tcW w:w="2530" w:type="dxa"/>
            <w:vAlign w:val="center"/>
          </w:tcPr>
          <w:p w14:paraId="07016778">
            <w:pPr>
              <w:spacing w:line="460" w:lineRule="atLeast"/>
              <w:jc w:val="center"/>
              <w:rPr>
                <w:rFonts w:hint="eastAsia" w:ascii="宋体" w:hAnsi="宋体" w:eastAsia="宋体" w:cs="宋体"/>
                <w:color w:val="auto"/>
                <w:szCs w:val="22"/>
                <w:highlight w:val="none"/>
              </w:rPr>
            </w:pPr>
          </w:p>
        </w:tc>
        <w:tc>
          <w:tcPr>
            <w:tcW w:w="1685" w:type="dxa"/>
            <w:vAlign w:val="center"/>
          </w:tcPr>
          <w:p w14:paraId="00F09720">
            <w:pPr>
              <w:spacing w:line="460" w:lineRule="atLeast"/>
              <w:jc w:val="center"/>
              <w:rPr>
                <w:rFonts w:hint="eastAsia" w:ascii="宋体" w:hAnsi="宋体" w:eastAsia="宋体" w:cs="宋体"/>
                <w:color w:val="auto"/>
                <w:szCs w:val="22"/>
                <w:highlight w:val="none"/>
              </w:rPr>
            </w:pPr>
          </w:p>
        </w:tc>
        <w:tc>
          <w:tcPr>
            <w:tcW w:w="1892" w:type="dxa"/>
            <w:vAlign w:val="center"/>
          </w:tcPr>
          <w:p w14:paraId="072ED4BA">
            <w:pPr>
              <w:spacing w:line="460" w:lineRule="atLeast"/>
              <w:jc w:val="center"/>
              <w:rPr>
                <w:rFonts w:hint="eastAsia" w:ascii="宋体" w:hAnsi="宋体" w:eastAsia="宋体" w:cs="宋体"/>
                <w:color w:val="auto"/>
                <w:szCs w:val="22"/>
                <w:highlight w:val="none"/>
              </w:rPr>
            </w:pPr>
          </w:p>
        </w:tc>
      </w:tr>
      <w:tr w14:paraId="7FC8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vAlign w:val="center"/>
          </w:tcPr>
          <w:p w14:paraId="3B13F692">
            <w:pPr>
              <w:spacing w:line="460" w:lineRule="atLeast"/>
              <w:jc w:val="center"/>
              <w:rPr>
                <w:rFonts w:hint="eastAsia" w:ascii="宋体" w:hAnsi="宋体" w:eastAsia="宋体" w:cs="宋体"/>
                <w:color w:val="auto"/>
                <w:szCs w:val="22"/>
                <w:highlight w:val="none"/>
              </w:rPr>
            </w:pPr>
          </w:p>
        </w:tc>
        <w:tc>
          <w:tcPr>
            <w:tcW w:w="1615" w:type="dxa"/>
            <w:vAlign w:val="center"/>
          </w:tcPr>
          <w:p w14:paraId="477AF129">
            <w:pPr>
              <w:spacing w:line="460" w:lineRule="atLeast"/>
              <w:jc w:val="center"/>
              <w:rPr>
                <w:rFonts w:hint="eastAsia" w:ascii="宋体" w:hAnsi="宋体" w:eastAsia="宋体" w:cs="宋体"/>
                <w:color w:val="auto"/>
                <w:szCs w:val="22"/>
                <w:highlight w:val="none"/>
              </w:rPr>
            </w:pPr>
          </w:p>
        </w:tc>
        <w:tc>
          <w:tcPr>
            <w:tcW w:w="2530" w:type="dxa"/>
            <w:vAlign w:val="center"/>
          </w:tcPr>
          <w:p w14:paraId="271964AF">
            <w:pPr>
              <w:spacing w:line="460" w:lineRule="atLeast"/>
              <w:jc w:val="center"/>
              <w:rPr>
                <w:rFonts w:hint="eastAsia" w:ascii="宋体" w:hAnsi="宋体" w:eastAsia="宋体" w:cs="宋体"/>
                <w:color w:val="auto"/>
                <w:szCs w:val="22"/>
                <w:highlight w:val="none"/>
              </w:rPr>
            </w:pPr>
          </w:p>
        </w:tc>
        <w:tc>
          <w:tcPr>
            <w:tcW w:w="1685" w:type="dxa"/>
            <w:vAlign w:val="center"/>
          </w:tcPr>
          <w:p w14:paraId="2EBA8D7C">
            <w:pPr>
              <w:spacing w:line="460" w:lineRule="atLeast"/>
              <w:jc w:val="center"/>
              <w:rPr>
                <w:rFonts w:hint="eastAsia" w:ascii="宋体" w:hAnsi="宋体" w:eastAsia="宋体" w:cs="宋体"/>
                <w:color w:val="auto"/>
                <w:szCs w:val="22"/>
                <w:highlight w:val="none"/>
              </w:rPr>
            </w:pPr>
          </w:p>
        </w:tc>
        <w:tc>
          <w:tcPr>
            <w:tcW w:w="1892" w:type="dxa"/>
            <w:vAlign w:val="center"/>
          </w:tcPr>
          <w:p w14:paraId="5FD4A25E">
            <w:pPr>
              <w:spacing w:line="460" w:lineRule="atLeast"/>
              <w:jc w:val="center"/>
              <w:rPr>
                <w:rFonts w:hint="eastAsia" w:ascii="宋体" w:hAnsi="宋体" w:eastAsia="宋体" w:cs="宋体"/>
                <w:color w:val="auto"/>
                <w:szCs w:val="22"/>
                <w:highlight w:val="none"/>
              </w:rPr>
            </w:pPr>
          </w:p>
        </w:tc>
      </w:tr>
      <w:tr w14:paraId="1A17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34" w:type="dxa"/>
            <w:vAlign w:val="center"/>
          </w:tcPr>
          <w:p w14:paraId="456D5497">
            <w:pPr>
              <w:spacing w:line="460" w:lineRule="atLeast"/>
              <w:jc w:val="center"/>
              <w:rPr>
                <w:rFonts w:hint="eastAsia" w:ascii="宋体" w:hAnsi="宋体" w:eastAsia="宋体" w:cs="宋体"/>
                <w:color w:val="auto"/>
                <w:szCs w:val="22"/>
                <w:highlight w:val="none"/>
              </w:rPr>
            </w:pPr>
          </w:p>
        </w:tc>
        <w:tc>
          <w:tcPr>
            <w:tcW w:w="1615" w:type="dxa"/>
            <w:vAlign w:val="center"/>
          </w:tcPr>
          <w:p w14:paraId="10F43830">
            <w:pPr>
              <w:spacing w:line="460" w:lineRule="atLeast"/>
              <w:jc w:val="center"/>
              <w:rPr>
                <w:rFonts w:hint="eastAsia" w:ascii="宋体" w:hAnsi="宋体" w:eastAsia="宋体" w:cs="宋体"/>
                <w:color w:val="auto"/>
                <w:szCs w:val="22"/>
                <w:highlight w:val="none"/>
              </w:rPr>
            </w:pPr>
          </w:p>
        </w:tc>
        <w:tc>
          <w:tcPr>
            <w:tcW w:w="2530" w:type="dxa"/>
            <w:vAlign w:val="center"/>
          </w:tcPr>
          <w:p w14:paraId="7278799C">
            <w:pPr>
              <w:spacing w:line="460" w:lineRule="atLeast"/>
              <w:jc w:val="center"/>
              <w:rPr>
                <w:rFonts w:hint="eastAsia" w:ascii="宋体" w:hAnsi="宋体" w:eastAsia="宋体" w:cs="宋体"/>
                <w:color w:val="auto"/>
                <w:szCs w:val="22"/>
                <w:highlight w:val="none"/>
              </w:rPr>
            </w:pPr>
          </w:p>
        </w:tc>
        <w:tc>
          <w:tcPr>
            <w:tcW w:w="1685" w:type="dxa"/>
            <w:vAlign w:val="center"/>
          </w:tcPr>
          <w:p w14:paraId="26A00E6B">
            <w:pPr>
              <w:spacing w:line="460" w:lineRule="atLeast"/>
              <w:jc w:val="center"/>
              <w:rPr>
                <w:rFonts w:hint="eastAsia" w:ascii="宋体" w:hAnsi="宋体" w:eastAsia="宋体" w:cs="宋体"/>
                <w:color w:val="auto"/>
                <w:szCs w:val="22"/>
                <w:highlight w:val="none"/>
              </w:rPr>
            </w:pPr>
          </w:p>
        </w:tc>
        <w:tc>
          <w:tcPr>
            <w:tcW w:w="1892" w:type="dxa"/>
            <w:vAlign w:val="center"/>
          </w:tcPr>
          <w:p w14:paraId="2DE5AFB0">
            <w:pPr>
              <w:spacing w:line="460" w:lineRule="atLeast"/>
              <w:jc w:val="center"/>
              <w:rPr>
                <w:rFonts w:hint="eastAsia" w:ascii="宋体" w:hAnsi="宋体" w:eastAsia="宋体" w:cs="宋体"/>
                <w:color w:val="auto"/>
                <w:szCs w:val="22"/>
                <w:highlight w:val="none"/>
              </w:rPr>
            </w:pPr>
          </w:p>
        </w:tc>
      </w:tr>
    </w:tbl>
    <w:p w14:paraId="6696DE0D">
      <w:pPr>
        <w:numPr>
          <w:ilvl w:val="0"/>
          <w:numId w:val="6"/>
        </w:numPr>
        <w:spacing w:line="460" w:lineRule="exact"/>
        <w:rPr>
          <w:rFonts w:hint="eastAsia" w:ascii="宋体" w:hAnsi="宋体" w:eastAsia="宋体" w:cs="宋体"/>
          <w:color w:val="auto"/>
          <w:szCs w:val="22"/>
          <w:highlight w:val="none"/>
        </w:rPr>
      </w:pPr>
      <w:r>
        <w:rPr>
          <w:rFonts w:hint="eastAsia" w:ascii="宋体" w:hAnsi="宋体" w:eastAsia="宋体" w:cs="宋体"/>
          <w:color w:val="auto"/>
          <w:szCs w:val="22"/>
          <w:highlight w:val="none"/>
        </w:rPr>
        <w:t>表中“岗位资格要求”栏请填写具体岗位要求，同时注明岗位证书（资格证书）并提供复印件。</w:t>
      </w:r>
    </w:p>
    <w:p w14:paraId="13DCE632">
      <w:pPr>
        <w:numPr>
          <w:ilvl w:val="0"/>
          <w:numId w:val="6"/>
        </w:numPr>
        <w:spacing w:line="460" w:lineRule="exact"/>
        <w:rPr>
          <w:rFonts w:hint="eastAsia" w:ascii="宋体" w:hAnsi="宋体" w:eastAsia="宋体" w:cs="宋体"/>
          <w:color w:val="auto"/>
          <w:szCs w:val="22"/>
          <w:highlight w:val="none"/>
        </w:rPr>
      </w:pPr>
      <w:r>
        <w:rPr>
          <w:rFonts w:hint="eastAsia" w:ascii="宋体" w:hAnsi="宋体" w:eastAsia="宋体" w:cs="宋体"/>
          <w:color w:val="auto"/>
          <w:szCs w:val="22"/>
          <w:highlight w:val="none"/>
        </w:rPr>
        <w:t>表中“岗位要求”栏专职、兼职在“□”内打“√”。</w:t>
      </w:r>
    </w:p>
    <w:p w14:paraId="0D858209">
      <w:pPr>
        <w:numPr>
          <w:ilvl w:val="0"/>
          <w:numId w:val="6"/>
        </w:numPr>
        <w:spacing w:line="460" w:lineRule="exact"/>
        <w:rPr>
          <w:rFonts w:hint="eastAsia" w:ascii="宋体" w:hAnsi="宋体" w:eastAsia="宋体" w:cs="宋体"/>
          <w:color w:val="auto"/>
          <w:szCs w:val="22"/>
          <w:highlight w:val="none"/>
        </w:rPr>
      </w:pPr>
      <w:r>
        <w:rPr>
          <w:rFonts w:hint="eastAsia" w:ascii="宋体" w:hAnsi="宋体" w:eastAsia="宋体" w:cs="宋体"/>
          <w:color w:val="auto"/>
          <w:szCs w:val="22"/>
          <w:highlight w:val="none"/>
        </w:rPr>
        <w:t>此表为投标人配置本专业分包工程管理人员最低要求。</w:t>
      </w:r>
    </w:p>
    <w:p w14:paraId="31FE8C51">
      <w:pPr>
        <w:spacing w:before="158" w:beforeLines="50" w:after="158" w:afterLines="50"/>
        <w:jc w:val="center"/>
        <w:outlineLvl w:val="1"/>
        <w:rPr>
          <w:rFonts w:hint="eastAsia" w:ascii="宋体" w:hAnsi="宋体" w:eastAsia="宋体" w:cs="宋体"/>
          <w:b/>
          <w:bCs/>
          <w:color w:val="auto"/>
          <w:kern w:val="44"/>
          <w:sz w:val="32"/>
          <w:szCs w:val="32"/>
          <w:highlight w:val="none"/>
        </w:rPr>
      </w:pPr>
      <w:r>
        <w:rPr>
          <w:rFonts w:hint="eastAsia" w:ascii="宋体" w:hAnsi="宋体" w:eastAsia="宋体" w:cs="宋体"/>
          <w:color w:val="auto"/>
          <w:sz w:val="24"/>
          <w:szCs w:val="24"/>
          <w:highlight w:val="none"/>
        </w:rPr>
        <w:br w:type="page"/>
      </w:r>
      <w:bookmarkStart w:id="103" w:name="_Toc19383"/>
      <w:r>
        <w:rPr>
          <w:rFonts w:hint="eastAsia" w:ascii="宋体" w:hAnsi="宋体" w:eastAsia="宋体" w:cs="宋体"/>
          <w:b/>
          <w:bCs/>
          <w:color w:val="auto"/>
          <w:kern w:val="44"/>
          <w:sz w:val="32"/>
          <w:szCs w:val="32"/>
          <w:highlight w:val="none"/>
        </w:rPr>
        <w:t>第三章  评标办法</w:t>
      </w:r>
      <w:bookmarkEnd w:id="103"/>
    </w:p>
    <w:p w14:paraId="59FC9CF0">
      <w:pPr>
        <w:jc w:val="center"/>
        <w:outlineLvl w:val="2"/>
        <w:rPr>
          <w:rFonts w:hint="eastAsia" w:ascii="宋体" w:hAnsi="宋体"/>
          <w:b/>
          <w:bCs/>
          <w:color w:val="auto"/>
          <w:sz w:val="28"/>
          <w:szCs w:val="28"/>
          <w:highlight w:val="none"/>
        </w:rPr>
      </w:pPr>
      <w:bookmarkStart w:id="104" w:name="_Toc8123"/>
      <w:bookmarkStart w:id="105" w:name="_Toc22641"/>
      <w:bookmarkStart w:id="106" w:name="_Toc25726"/>
      <w:bookmarkStart w:id="107" w:name="_Toc27173"/>
      <w:bookmarkStart w:id="108" w:name="_Toc390092122"/>
      <w:bookmarkStart w:id="109" w:name="_Toc27303"/>
      <w:bookmarkStart w:id="110" w:name="_Toc6874"/>
      <w:bookmarkStart w:id="111" w:name="_Toc30797"/>
      <w:bookmarkStart w:id="112" w:name="_Toc7528"/>
      <w:r>
        <w:rPr>
          <w:rFonts w:hint="eastAsia" w:ascii="宋体" w:hAnsi="宋体"/>
          <w:b/>
          <w:bCs/>
          <w:color w:val="auto"/>
          <w:sz w:val="28"/>
          <w:szCs w:val="28"/>
          <w:highlight w:val="none"/>
        </w:rPr>
        <w:t>一、评标办法前附表</w:t>
      </w:r>
      <w:bookmarkEnd w:id="104"/>
      <w:bookmarkEnd w:id="105"/>
      <w:bookmarkEnd w:id="106"/>
      <w:bookmarkEnd w:id="107"/>
      <w:bookmarkEnd w:id="108"/>
      <w:bookmarkEnd w:id="109"/>
      <w:bookmarkEnd w:id="110"/>
      <w:bookmarkEnd w:id="111"/>
      <w:bookmarkEnd w:id="112"/>
    </w:p>
    <w:p w14:paraId="663B11B3">
      <w:pPr>
        <w:rPr>
          <w:rFonts w:hint="eastAsia"/>
          <w:color w:val="auto"/>
          <w:highlight w:val="none"/>
        </w:rPr>
      </w:pPr>
    </w:p>
    <w:tbl>
      <w:tblPr>
        <w:tblStyle w:val="24"/>
        <w:tblW w:w="9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080"/>
        <w:gridCol w:w="2348"/>
        <w:gridCol w:w="5859"/>
      </w:tblGrid>
      <w:tr w14:paraId="1473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37DAC242">
            <w:pPr>
              <w:spacing w:line="360" w:lineRule="auto"/>
              <w:rPr>
                <w:rFonts w:hint="eastAsia" w:ascii="宋体" w:hAnsi="宋体"/>
                <w:color w:val="auto"/>
                <w:szCs w:val="21"/>
                <w:highlight w:val="none"/>
              </w:rPr>
            </w:pPr>
            <w:r>
              <w:rPr>
                <w:rFonts w:hint="eastAsia" w:ascii="宋体" w:hAnsi="宋体"/>
                <w:color w:val="auto"/>
                <w:szCs w:val="21"/>
                <w:highlight w:val="none"/>
              </w:rPr>
              <w:t>序号</w:t>
            </w:r>
          </w:p>
        </w:tc>
        <w:tc>
          <w:tcPr>
            <w:tcW w:w="1080" w:type="dxa"/>
            <w:tcBorders>
              <w:top w:val="single" w:color="auto" w:sz="4" w:space="0"/>
              <w:left w:val="single" w:color="auto" w:sz="4" w:space="0"/>
              <w:bottom w:val="single" w:color="auto" w:sz="4" w:space="0"/>
              <w:right w:val="single" w:color="auto" w:sz="4" w:space="0"/>
            </w:tcBorders>
            <w:vAlign w:val="center"/>
          </w:tcPr>
          <w:p w14:paraId="0C72EEC0">
            <w:pPr>
              <w:spacing w:line="360" w:lineRule="auto"/>
              <w:rPr>
                <w:rFonts w:hint="eastAsia" w:ascii="宋体" w:hAnsi="宋体"/>
                <w:color w:val="auto"/>
                <w:szCs w:val="21"/>
                <w:highlight w:val="none"/>
              </w:rPr>
            </w:pPr>
            <w:r>
              <w:rPr>
                <w:rFonts w:hint="eastAsia" w:ascii="宋体" w:hAnsi="宋体"/>
                <w:color w:val="auto"/>
                <w:szCs w:val="21"/>
                <w:highlight w:val="none"/>
              </w:rPr>
              <w:t>评审因素</w:t>
            </w:r>
          </w:p>
        </w:tc>
        <w:tc>
          <w:tcPr>
            <w:tcW w:w="8207" w:type="dxa"/>
            <w:gridSpan w:val="2"/>
            <w:tcBorders>
              <w:top w:val="single" w:color="auto" w:sz="4" w:space="0"/>
              <w:left w:val="single" w:color="auto" w:sz="4" w:space="0"/>
              <w:bottom w:val="single" w:color="auto" w:sz="4" w:space="0"/>
              <w:right w:val="single" w:color="auto" w:sz="4" w:space="0"/>
            </w:tcBorders>
            <w:vAlign w:val="center"/>
          </w:tcPr>
          <w:p w14:paraId="6761776A">
            <w:pPr>
              <w:spacing w:line="360" w:lineRule="auto"/>
              <w:jc w:val="center"/>
              <w:rPr>
                <w:rFonts w:hint="eastAsia" w:ascii="宋体" w:hAnsi="宋体"/>
                <w:color w:val="auto"/>
                <w:szCs w:val="21"/>
                <w:highlight w:val="none"/>
              </w:rPr>
            </w:pPr>
            <w:r>
              <w:rPr>
                <w:rFonts w:hint="eastAsia" w:ascii="宋体" w:hAnsi="宋体"/>
                <w:color w:val="auto"/>
                <w:szCs w:val="21"/>
                <w:highlight w:val="none"/>
              </w:rPr>
              <w:t>评审标准</w:t>
            </w:r>
          </w:p>
        </w:tc>
      </w:tr>
      <w:tr w14:paraId="0CA6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79" w:type="dxa"/>
            <w:vMerge w:val="restart"/>
            <w:vAlign w:val="center"/>
          </w:tcPr>
          <w:p w14:paraId="1E4980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1</w:t>
            </w:r>
          </w:p>
        </w:tc>
        <w:tc>
          <w:tcPr>
            <w:tcW w:w="1080" w:type="dxa"/>
            <w:vMerge w:val="restart"/>
            <w:vAlign w:val="center"/>
          </w:tcPr>
          <w:p w14:paraId="122F7D0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形式评审标准</w:t>
            </w:r>
          </w:p>
        </w:tc>
        <w:tc>
          <w:tcPr>
            <w:tcW w:w="2348" w:type="dxa"/>
            <w:vAlign w:val="center"/>
          </w:tcPr>
          <w:p w14:paraId="4962C4E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投标人名称</w:t>
            </w:r>
          </w:p>
        </w:tc>
        <w:tc>
          <w:tcPr>
            <w:tcW w:w="5859" w:type="dxa"/>
            <w:vAlign w:val="center"/>
          </w:tcPr>
          <w:p w14:paraId="07FC556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与营业执照、资质证书、安全生产许可证一致</w:t>
            </w:r>
          </w:p>
        </w:tc>
      </w:tr>
      <w:tr w14:paraId="475A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Merge w:val="continue"/>
            <w:vAlign w:val="center"/>
          </w:tcPr>
          <w:p w14:paraId="7FA9CD5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38C79CB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0CC8DA1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投标函内容及签字盖章</w:t>
            </w:r>
          </w:p>
        </w:tc>
        <w:tc>
          <w:tcPr>
            <w:tcW w:w="5859" w:type="dxa"/>
            <w:vAlign w:val="center"/>
          </w:tcPr>
          <w:p w14:paraId="557B89E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投标函内容符合招标文件规定且有法定代表人或其委托代理人签字</w:t>
            </w:r>
            <w:r>
              <w:rPr>
                <w:rFonts w:hint="eastAsia" w:ascii="宋体" w:hAnsi="宋体"/>
                <w:color w:val="auto"/>
                <w:szCs w:val="21"/>
                <w:highlight w:val="none"/>
                <w:lang w:val="en-US" w:eastAsia="zh-CN"/>
              </w:rPr>
              <w:t>或盖章</w:t>
            </w:r>
            <w:r>
              <w:rPr>
                <w:rFonts w:hint="eastAsia" w:ascii="宋体" w:hAnsi="宋体"/>
                <w:color w:val="auto"/>
                <w:szCs w:val="21"/>
                <w:highlight w:val="none"/>
              </w:rPr>
              <w:t>且加盖单位章</w:t>
            </w:r>
          </w:p>
        </w:tc>
      </w:tr>
      <w:tr w14:paraId="4316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79" w:type="dxa"/>
            <w:vMerge w:val="continue"/>
            <w:vAlign w:val="center"/>
          </w:tcPr>
          <w:p w14:paraId="2D1A593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158CDE5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3B82902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投标文件签字盖章</w:t>
            </w:r>
          </w:p>
        </w:tc>
        <w:tc>
          <w:tcPr>
            <w:tcW w:w="5859" w:type="dxa"/>
            <w:vAlign w:val="center"/>
          </w:tcPr>
          <w:p w14:paraId="3627680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投标文件中所有要求签字或盖章的地方，必须由规定的相应人员签字或盖章</w:t>
            </w:r>
          </w:p>
        </w:tc>
      </w:tr>
      <w:tr w14:paraId="320A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Merge w:val="continue"/>
            <w:vAlign w:val="center"/>
          </w:tcPr>
          <w:p w14:paraId="3C586EF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044BEC4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0087C0C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投标文件格式</w:t>
            </w:r>
          </w:p>
        </w:tc>
        <w:tc>
          <w:tcPr>
            <w:tcW w:w="5859" w:type="dxa"/>
            <w:vAlign w:val="center"/>
          </w:tcPr>
          <w:p w14:paraId="15172D1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按规定的格式填写，不存在内容不全或关键字迹模糊、无法辨认的或无法区分正副本</w:t>
            </w:r>
          </w:p>
        </w:tc>
      </w:tr>
      <w:tr w14:paraId="1A06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79" w:type="dxa"/>
            <w:vMerge w:val="continue"/>
            <w:vAlign w:val="center"/>
          </w:tcPr>
          <w:p w14:paraId="78382D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3B50981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1AFDA06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唯一报价和投标报价</w:t>
            </w:r>
          </w:p>
        </w:tc>
        <w:tc>
          <w:tcPr>
            <w:tcW w:w="5859" w:type="dxa"/>
            <w:vAlign w:val="center"/>
          </w:tcPr>
          <w:p w14:paraId="6E5751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只能有一个有效报价</w:t>
            </w:r>
          </w:p>
        </w:tc>
      </w:tr>
      <w:tr w14:paraId="1A09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79" w:type="dxa"/>
            <w:vMerge w:val="restart"/>
            <w:vAlign w:val="center"/>
          </w:tcPr>
          <w:p w14:paraId="3EBB92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2</w:t>
            </w:r>
          </w:p>
        </w:tc>
        <w:tc>
          <w:tcPr>
            <w:tcW w:w="1080" w:type="dxa"/>
            <w:vMerge w:val="restart"/>
            <w:vAlign w:val="center"/>
          </w:tcPr>
          <w:p w14:paraId="69D759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资格评审标准</w:t>
            </w:r>
          </w:p>
        </w:tc>
        <w:tc>
          <w:tcPr>
            <w:tcW w:w="2348" w:type="dxa"/>
            <w:vAlign w:val="center"/>
          </w:tcPr>
          <w:p w14:paraId="47BF7B1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法定代表人身份证明书</w:t>
            </w:r>
          </w:p>
        </w:tc>
        <w:tc>
          <w:tcPr>
            <w:tcW w:w="5859" w:type="dxa"/>
            <w:vAlign w:val="center"/>
          </w:tcPr>
          <w:p w14:paraId="71BB78D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审核法定代表人身份证明书原件</w:t>
            </w:r>
          </w:p>
        </w:tc>
      </w:tr>
      <w:tr w14:paraId="4179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Merge w:val="continue"/>
            <w:vAlign w:val="center"/>
          </w:tcPr>
          <w:p w14:paraId="6E6353C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7DAA816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57BB1C4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授权委托书</w:t>
            </w:r>
          </w:p>
        </w:tc>
        <w:tc>
          <w:tcPr>
            <w:tcW w:w="5859" w:type="dxa"/>
            <w:vAlign w:val="center"/>
          </w:tcPr>
          <w:p w14:paraId="22C8CBB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法定代表人授权委托书【若由法定代表人递交投标文件则不须要提供】</w:t>
            </w:r>
          </w:p>
        </w:tc>
      </w:tr>
      <w:tr w14:paraId="7549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Merge w:val="continue"/>
            <w:vAlign w:val="center"/>
          </w:tcPr>
          <w:p w14:paraId="4F44496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570B8E8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7DEA07B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身份证</w:t>
            </w:r>
          </w:p>
        </w:tc>
        <w:tc>
          <w:tcPr>
            <w:tcW w:w="5859" w:type="dxa"/>
            <w:vAlign w:val="center"/>
          </w:tcPr>
          <w:p w14:paraId="189FB9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法定代表人居民身份证原件【若由法定代表人递交投标文件的】或法定代表人授权委托书及被授权人居民身份证原件【若由委托代理人递交投标文件的】</w:t>
            </w:r>
          </w:p>
        </w:tc>
      </w:tr>
      <w:tr w14:paraId="465A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79" w:type="dxa"/>
            <w:vMerge w:val="continue"/>
            <w:vAlign w:val="center"/>
          </w:tcPr>
          <w:p w14:paraId="11627A7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42358BD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10B5110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营业执照</w:t>
            </w:r>
          </w:p>
        </w:tc>
        <w:tc>
          <w:tcPr>
            <w:tcW w:w="5859" w:type="dxa"/>
            <w:vAlign w:val="center"/>
          </w:tcPr>
          <w:p w14:paraId="36D58B5F">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auto"/>
                <w:szCs w:val="21"/>
                <w:highlight w:val="none"/>
              </w:rPr>
            </w:pPr>
            <w:r>
              <w:rPr>
                <w:rFonts w:hint="eastAsia" w:ascii="宋体" w:hAnsi="宋体"/>
                <w:color w:val="auto"/>
                <w:szCs w:val="21"/>
                <w:highlight w:val="none"/>
              </w:rPr>
              <w:t>符合第二章的相关规定</w:t>
            </w:r>
          </w:p>
        </w:tc>
      </w:tr>
      <w:tr w14:paraId="4B1C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9" w:type="dxa"/>
            <w:vMerge w:val="continue"/>
            <w:vAlign w:val="center"/>
          </w:tcPr>
          <w:p w14:paraId="41ED724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250000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7A04039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资质等级</w:t>
            </w:r>
          </w:p>
        </w:tc>
        <w:tc>
          <w:tcPr>
            <w:tcW w:w="5859" w:type="dxa"/>
            <w:vAlign w:val="center"/>
          </w:tcPr>
          <w:p w14:paraId="0637B7D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2E81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79" w:type="dxa"/>
            <w:vMerge w:val="continue"/>
            <w:vAlign w:val="center"/>
          </w:tcPr>
          <w:p w14:paraId="457E300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262FEDC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2412D3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安全生产许可证</w:t>
            </w:r>
          </w:p>
        </w:tc>
        <w:tc>
          <w:tcPr>
            <w:tcW w:w="5859" w:type="dxa"/>
            <w:vAlign w:val="center"/>
          </w:tcPr>
          <w:p w14:paraId="4109167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3B47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79" w:type="dxa"/>
            <w:vMerge w:val="continue"/>
            <w:vAlign w:val="center"/>
          </w:tcPr>
          <w:p w14:paraId="2D8BCFA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7001E27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69C5679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企业业绩要求</w:t>
            </w:r>
          </w:p>
        </w:tc>
        <w:tc>
          <w:tcPr>
            <w:tcW w:w="5859" w:type="dxa"/>
            <w:vAlign w:val="center"/>
          </w:tcPr>
          <w:p w14:paraId="4704EFF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76F4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79" w:type="dxa"/>
            <w:vMerge w:val="continue"/>
            <w:vAlign w:val="center"/>
          </w:tcPr>
          <w:p w14:paraId="3907819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586BEF2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6877348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项目经理要求</w:t>
            </w:r>
          </w:p>
        </w:tc>
        <w:tc>
          <w:tcPr>
            <w:tcW w:w="5859" w:type="dxa"/>
            <w:vAlign w:val="center"/>
          </w:tcPr>
          <w:p w14:paraId="187F725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2D20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9" w:type="dxa"/>
            <w:vMerge w:val="continue"/>
            <w:vAlign w:val="center"/>
          </w:tcPr>
          <w:p w14:paraId="2F79C8E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476945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66689C6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项目技术负责人要求</w:t>
            </w:r>
          </w:p>
        </w:tc>
        <w:tc>
          <w:tcPr>
            <w:tcW w:w="5859" w:type="dxa"/>
            <w:vAlign w:val="center"/>
          </w:tcPr>
          <w:p w14:paraId="2D9AC1C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符合第二章的相关规定</w:t>
            </w:r>
          </w:p>
        </w:tc>
      </w:tr>
      <w:tr w14:paraId="18C7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79" w:type="dxa"/>
            <w:vMerge w:val="restart"/>
            <w:vAlign w:val="center"/>
          </w:tcPr>
          <w:p w14:paraId="0FC83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3</w:t>
            </w:r>
          </w:p>
        </w:tc>
        <w:tc>
          <w:tcPr>
            <w:tcW w:w="1080" w:type="dxa"/>
            <w:vMerge w:val="restart"/>
            <w:vAlign w:val="center"/>
          </w:tcPr>
          <w:p w14:paraId="3B0C135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响应性评审标准</w:t>
            </w:r>
          </w:p>
        </w:tc>
        <w:tc>
          <w:tcPr>
            <w:tcW w:w="2348" w:type="dxa"/>
            <w:vAlign w:val="center"/>
          </w:tcPr>
          <w:p w14:paraId="520D8F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投标文件的份数</w:t>
            </w:r>
          </w:p>
        </w:tc>
        <w:tc>
          <w:tcPr>
            <w:tcW w:w="5859" w:type="dxa"/>
            <w:vAlign w:val="center"/>
          </w:tcPr>
          <w:p w14:paraId="4833A4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符合招标文件规定</w:t>
            </w:r>
          </w:p>
        </w:tc>
      </w:tr>
      <w:tr w14:paraId="2BEB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79" w:type="dxa"/>
            <w:vMerge w:val="continue"/>
            <w:vAlign w:val="center"/>
          </w:tcPr>
          <w:p w14:paraId="1301CCD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3760B4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5482AF2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投标内容</w:t>
            </w:r>
          </w:p>
        </w:tc>
        <w:tc>
          <w:tcPr>
            <w:tcW w:w="5859" w:type="dxa"/>
            <w:vAlign w:val="center"/>
          </w:tcPr>
          <w:p w14:paraId="26854F6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1370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79" w:type="dxa"/>
            <w:vMerge w:val="continue"/>
            <w:vAlign w:val="center"/>
          </w:tcPr>
          <w:p w14:paraId="0879F83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3987D3E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625A27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质量要求</w:t>
            </w:r>
          </w:p>
        </w:tc>
        <w:tc>
          <w:tcPr>
            <w:tcW w:w="5859" w:type="dxa"/>
            <w:vAlign w:val="center"/>
          </w:tcPr>
          <w:p w14:paraId="5BE5296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1EC2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9" w:type="dxa"/>
            <w:vMerge w:val="continue"/>
            <w:vAlign w:val="center"/>
          </w:tcPr>
          <w:p w14:paraId="368010E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44240CD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60F34D51">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auto"/>
                <w:szCs w:val="21"/>
                <w:highlight w:val="none"/>
              </w:rPr>
            </w:pPr>
            <w:r>
              <w:rPr>
                <w:rFonts w:hint="eastAsia" w:ascii="宋体" w:hAnsi="宋体"/>
                <w:color w:val="auto"/>
                <w:szCs w:val="21"/>
                <w:highlight w:val="none"/>
              </w:rPr>
              <w:t>安全文明施工要求</w:t>
            </w:r>
          </w:p>
        </w:tc>
        <w:tc>
          <w:tcPr>
            <w:tcW w:w="5859" w:type="dxa"/>
            <w:vAlign w:val="center"/>
          </w:tcPr>
          <w:p w14:paraId="7570235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0941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9" w:type="dxa"/>
            <w:vMerge w:val="continue"/>
            <w:vAlign w:val="center"/>
          </w:tcPr>
          <w:p w14:paraId="415B3B9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47AA7BD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7FB790B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工期要求</w:t>
            </w:r>
          </w:p>
        </w:tc>
        <w:tc>
          <w:tcPr>
            <w:tcW w:w="5859" w:type="dxa"/>
            <w:vAlign w:val="center"/>
          </w:tcPr>
          <w:p w14:paraId="0DCF3CC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278F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9" w:type="dxa"/>
            <w:vMerge w:val="continue"/>
            <w:vAlign w:val="center"/>
          </w:tcPr>
          <w:p w14:paraId="28A222D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4B76511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5F1E0B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投标有效期</w:t>
            </w:r>
          </w:p>
        </w:tc>
        <w:tc>
          <w:tcPr>
            <w:tcW w:w="5859" w:type="dxa"/>
            <w:vAlign w:val="center"/>
          </w:tcPr>
          <w:p w14:paraId="430A417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27B7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79" w:type="dxa"/>
            <w:vMerge w:val="continue"/>
            <w:vAlign w:val="center"/>
          </w:tcPr>
          <w:p w14:paraId="52C519B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673577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52485AA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投标保证金</w:t>
            </w:r>
          </w:p>
        </w:tc>
        <w:tc>
          <w:tcPr>
            <w:tcW w:w="5859" w:type="dxa"/>
            <w:vAlign w:val="center"/>
          </w:tcPr>
          <w:p w14:paraId="67D249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4335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679" w:type="dxa"/>
            <w:vMerge w:val="continue"/>
            <w:vAlign w:val="center"/>
          </w:tcPr>
          <w:p w14:paraId="0513AF6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4F447F4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3BE48C7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内容的完整性和可辨性</w:t>
            </w:r>
          </w:p>
        </w:tc>
        <w:tc>
          <w:tcPr>
            <w:tcW w:w="5859" w:type="dxa"/>
            <w:vAlign w:val="center"/>
          </w:tcPr>
          <w:p w14:paraId="0B0B66E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内容完整、关键字迹清晰可辨</w:t>
            </w:r>
          </w:p>
        </w:tc>
      </w:tr>
      <w:tr w14:paraId="2245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79" w:type="dxa"/>
            <w:vMerge w:val="continue"/>
            <w:vAlign w:val="center"/>
          </w:tcPr>
          <w:p w14:paraId="7B48F2E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07938AD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6B26174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人员配备</w:t>
            </w:r>
          </w:p>
        </w:tc>
        <w:tc>
          <w:tcPr>
            <w:tcW w:w="5859" w:type="dxa"/>
            <w:vAlign w:val="center"/>
          </w:tcPr>
          <w:p w14:paraId="374BFC9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符合第二章的相关规定</w:t>
            </w:r>
          </w:p>
        </w:tc>
      </w:tr>
      <w:tr w14:paraId="7431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79" w:type="dxa"/>
            <w:vMerge w:val="continue"/>
            <w:vAlign w:val="center"/>
          </w:tcPr>
          <w:p w14:paraId="360FF4F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5A2B37B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3C06B36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eastAsia="宋体"/>
                <w:color w:val="auto"/>
                <w:szCs w:val="21"/>
                <w:highlight w:val="none"/>
                <w:lang w:val="en-US" w:eastAsia="zh-CN"/>
              </w:rPr>
              <w:t>关于严禁采取停工、围堵等恶劣方式解决合同纠纷的承诺函</w:t>
            </w:r>
          </w:p>
        </w:tc>
        <w:tc>
          <w:tcPr>
            <w:tcW w:w="5859" w:type="dxa"/>
            <w:vAlign w:val="center"/>
          </w:tcPr>
          <w:p w14:paraId="24FD94A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lang w:val="en-US" w:eastAsia="zh-CN"/>
              </w:rPr>
              <w:t>是否按要求提供</w:t>
            </w:r>
          </w:p>
        </w:tc>
      </w:tr>
      <w:tr w14:paraId="48B4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79" w:type="dxa"/>
            <w:vMerge w:val="restart"/>
            <w:vAlign w:val="center"/>
          </w:tcPr>
          <w:p w14:paraId="3D341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4</w:t>
            </w:r>
          </w:p>
        </w:tc>
        <w:tc>
          <w:tcPr>
            <w:tcW w:w="1080" w:type="dxa"/>
            <w:vMerge w:val="restart"/>
            <w:vAlign w:val="center"/>
          </w:tcPr>
          <w:p w14:paraId="543949D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价格审查标准</w:t>
            </w:r>
          </w:p>
        </w:tc>
        <w:tc>
          <w:tcPr>
            <w:tcW w:w="2348" w:type="dxa"/>
            <w:vAlign w:val="center"/>
          </w:tcPr>
          <w:p w14:paraId="0B54809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工程量清单报价</w:t>
            </w:r>
          </w:p>
        </w:tc>
        <w:tc>
          <w:tcPr>
            <w:tcW w:w="5859" w:type="dxa"/>
            <w:vAlign w:val="center"/>
          </w:tcPr>
          <w:p w14:paraId="15869DB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投标人工程量清单报价</w:t>
            </w:r>
            <w:r>
              <w:rPr>
                <w:rFonts w:hint="eastAsia" w:ascii="宋体" w:hAnsi="宋体"/>
                <w:color w:val="auto"/>
                <w:szCs w:val="21"/>
                <w:highlight w:val="none"/>
                <w:lang w:val="en-US" w:eastAsia="zh-CN"/>
              </w:rPr>
              <w:t>应响应招标文件要求，</w:t>
            </w:r>
            <w:r>
              <w:rPr>
                <w:rFonts w:hint="eastAsia" w:ascii="宋体" w:hAnsi="宋体"/>
                <w:color w:val="auto"/>
                <w:szCs w:val="21"/>
                <w:highlight w:val="none"/>
              </w:rPr>
              <w:t>不存在漏项、缺项</w:t>
            </w:r>
            <w:r>
              <w:rPr>
                <w:rFonts w:hint="eastAsia" w:ascii="宋体" w:hAnsi="宋体"/>
                <w:color w:val="auto"/>
                <w:szCs w:val="21"/>
                <w:highlight w:val="none"/>
                <w:lang w:val="en-US" w:eastAsia="zh-CN"/>
              </w:rPr>
              <w:t>等情况</w:t>
            </w:r>
          </w:p>
        </w:tc>
      </w:tr>
      <w:tr w14:paraId="2C74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79" w:type="dxa"/>
            <w:vMerge w:val="continue"/>
            <w:vAlign w:val="center"/>
          </w:tcPr>
          <w:p w14:paraId="2A04837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1080" w:type="dxa"/>
            <w:vMerge w:val="continue"/>
            <w:vAlign w:val="center"/>
          </w:tcPr>
          <w:p w14:paraId="42B07D8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highlight w:val="none"/>
              </w:rPr>
            </w:pPr>
          </w:p>
        </w:tc>
        <w:tc>
          <w:tcPr>
            <w:tcW w:w="2348" w:type="dxa"/>
            <w:vAlign w:val="center"/>
          </w:tcPr>
          <w:p w14:paraId="65ECC88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投标报价</w:t>
            </w:r>
          </w:p>
        </w:tc>
        <w:tc>
          <w:tcPr>
            <w:tcW w:w="5859" w:type="dxa"/>
            <w:vAlign w:val="center"/>
          </w:tcPr>
          <w:p w14:paraId="155A6C8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投标人的投标报价</w:t>
            </w:r>
            <w:r>
              <w:rPr>
                <w:rFonts w:hint="eastAsia" w:ascii="宋体" w:hAnsi="宋体"/>
                <w:color w:val="auto"/>
                <w:szCs w:val="21"/>
                <w:highlight w:val="none"/>
                <w:lang w:val="en-US" w:eastAsia="zh-CN"/>
              </w:rPr>
              <w:t>未超过招标控制价且</w:t>
            </w:r>
            <w:r>
              <w:rPr>
                <w:rFonts w:hint="eastAsia" w:ascii="宋体" w:hAnsi="宋体"/>
                <w:color w:val="auto"/>
                <w:szCs w:val="21"/>
                <w:highlight w:val="none"/>
              </w:rPr>
              <w:t>未低于成本</w:t>
            </w:r>
            <w:r>
              <w:rPr>
                <w:rFonts w:hint="eastAsia" w:ascii="宋体" w:hAnsi="宋体"/>
                <w:color w:val="auto"/>
                <w:szCs w:val="21"/>
                <w:highlight w:val="none"/>
                <w:lang w:val="en-US" w:eastAsia="zh-CN"/>
              </w:rPr>
              <w:t>价</w:t>
            </w:r>
          </w:p>
        </w:tc>
      </w:tr>
    </w:tbl>
    <w:p w14:paraId="0FF42356">
      <w:pPr>
        <w:spacing w:after="317" w:afterLines="100" w:line="360" w:lineRule="auto"/>
        <w:jc w:val="center"/>
        <w:outlineLvl w:val="9"/>
        <w:rPr>
          <w:rFonts w:hint="eastAsia" w:ascii="宋体" w:hAnsi="宋体"/>
          <w:b/>
          <w:color w:val="auto"/>
          <w:sz w:val="24"/>
          <w:szCs w:val="24"/>
          <w:highlight w:val="none"/>
        </w:rPr>
        <w:sectPr>
          <w:headerReference r:id="rId5" w:type="default"/>
          <w:footerReference r:id="rId6" w:type="default"/>
          <w:pgSz w:w="11905" w:h="16838"/>
          <w:pgMar w:top="1440" w:right="1797" w:bottom="1440" w:left="1797" w:header="850" w:footer="992" w:gutter="567"/>
          <w:pgBorders>
            <w:top w:val="none" w:sz="0" w:space="0"/>
            <w:left w:val="none" w:sz="0" w:space="0"/>
            <w:bottom w:val="none" w:sz="0" w:space="0"/>
            <w:right w:val="none" w:sz="0" w:space="0"/>
          </w:pgBorders>
          <w:pgNumType w:fmt="decimal"/>
          <w:cols w:space="720" w:num="1"/>
          <w:docGrid w:type="lines" w:linePitch="317" w:charSpace="0"/>
        </w:sectPr>
      </w:pPr>
      <w:bookmarkStart w:id="113" w:name="_Toc390092123"/>
      <w:bookmarkStart w:id="114" w:name="_Toc308041882"/>
    </w:p>
    <w:bookmarkEnd w:id="113"/>
    <w:bookmarkEnd w:id="114"/>
    <w:p w14:paraId="18EE530C">
      <w:pPr>
        <w:widowControl/>
        <w:jc w:val="center"/>
        <w:outlineLvl w:val="9"/>
        <w:rPr>
          <w:rFonts w:hint="eastAsia" w:ascii="宋体" w:hAnsi="宋体" w:eastAsia="宋体" w:cs="宋体"/>
          <w:b/>
          <w:bCs/>
          <w:color w:val="auto"/>
          <w:kern w:val="0"/>
          <w:sz w:val="32"/>
          <w:szCs w:val="32"/>
          <w:highlight w:val="none"/>
          <w:u w:val="none"/>
          <w:lang w:val="en-US" w:eastAsia="zh-CN"/>
        </w:rPr>
      </w:pPr>
      <w:bookmarkStart w:id="115" w:name="_Toc26445"/>
      <w:r>
        <w:rPr>
          <w:rFonts w:hint="eastAsia" w:asciiTheme="minorEastAsia" w:hAnsiTheme="minorEastAsia" w:eastAsiaTheme="minorEastAsia" w:cstheme="minorEastAsia"/>
          <w:b/>
          <w:bCs/>
          <w:color w:val="auto"/>
          <w:sz w:val="32"/>
          <w:szCs w:val="32"/>
          <w:highlight w:val="none"/>
          <w:lang w:val="en-US" w:eastAsia="zh-CN"/>
        </w:rPr>
        <w:t>二、</w:t>
      </w:r>
      <w:r>
        <w:rPr>
          <w:rFonts w:hint="eastAsia" w:asciiTheme="minorEastAsia" w:hAnsiTheme="minorEastAsia" w:eastAsiaTheme="minorEastAsia" w:cstheme="minorEastAsia"/>
          <w:b/>
          <w:bCs/>
          <w:color w:val="auto"/>
          <w:sz w:val="32"/>
          <w:szCs w:val="32"/>
          <w:highlight w:val="none"/>
        </w:rPr>
        <w:t>评标办法</w:t>
      </w:r>
      <w:bookmarkEnd w:id="115"/>
      <w:r>
        <w:rPr>
          <w:rFonts w:hint="eastAsia" w:ascii="宋体" w:hAnsi="宋体" w:eastAsia="宋体" w:cs="宋体"/>
          <w:b/>
          <w:bCs/>
          <w:color w:val="auto"/>
          <w:kern w:val="0"/>
          <w:sz w:val="32"/>
          <w:szCs w:val="32"/>
          <w:highlight w:val="none"/>
          <w:u w:val="none"/>
          <w:lang w:val="en-US" w:eastAsia="zh-CN"/>
        </w:rPr>
        <w:t xml:space="preserve"> </w:t>
      </w:r>
    </w:p>
    <w:p w14:paraId="215701E3">
      <w:pPr>
        <w:spacing w:line="360" w:lineRule="auto"/>
        <w:outlineLvl w:val="3"/>
        <w:rPr>
          <w:rFonts w:hint="eastAsia"/>
          <w:b/>
          <w:bCs/>
          <w:color w:val="auto"/>
          <w:highlight w:val="none"/>
        </w:rPr>
      </w:pPr>
      <w:r>
        <w:rPr>
          <w:rFonts w:hint="eastAsia"/>
          <w:b/>
          <w:bCs/>
          <w:color w:val="auto"/>
          <w:highlight w:val="none"/>
        </w:rPr>
        <w:t>1.评标办法</w:t>
      </w:r>
    </w:p>
    <w:p w14:paraId="0E11310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outlineLvl w:val="1"/>
        <w:rPr>
          <w:rFonts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本项目评标办法采用</w:t>
      </w:r>
      <w:r>
        <w:rPr>
          <w:rFonts w:hint="eastAsia" w:ascii="宋体" w:hAnsi="宋体" w:cs="宋体"/>
          <w:b/>
          <w:bCs/>
          <w:color w:val="auto"/>
          <w:kern w:val="0"/>
          <w:sz w:val="21"/>
          <w:szCs w:val="21"/>
          <w:highlight w:val="none"/>
          <w:lang w:val="en-US" w:eastAsia="zh-CN"/>
        </w:rPr>
        <w:t>□</w:t>
      </w:r>
      <w:r>
        <w:rPr>
          <w:rFonts w:hint="eastAsia" w:ascii="宋体" w:hAnsi="宋体" w:eastAsia="宋体" w:cs="宋体"/>
          <w:b/>
          <w:bCs/>
          <w:color w:val="auto"/>
          <w:kern w:val="0"/>
          <w:sz w:val="21"/>
          <w:szCs w:val="21"/>
          <w:highlight w:val="none"/>
        </w:rPr>
        <w:t>经评审的合理低价法</w:t>
      </w:r>
      <w:r>
        <w:rPr>
          <w:rFonts w:hint="eastAsia" w:ascii="宋体" w:hAnsi="宋体" w:cs="宋体"/>
          <w:b/>
          <w:bCs/>
          <w:color w:val="auto"/>
          <w:kern w:val="0"/>
          <w:sz w:val="21"/>
          <w:szCs w:val="21"/>
          <w:highlight w:val="none"/>
          <w:lang w:val="en-US" w:eastAsia="zh-CN"/>
        </w:rPr>
        <w:t>☑</w:t>
      </w:r>
      <w:r>
        <w:rPr>
          <w:rFonts w:hint="eastAsia" w:ascii="宋体" w:hAnsi="宋体" w:eastAsia="宋体" w:cs="宋体"/>
          <w:b/>
          <w:bCs/>
          <w:color w:val="auto"/>
          <w:kern w:val="0"/>
          <w:sz w:val="21"/>
          <w:szCs w:val="21"/>
          <w:highlight w:val="none"/>
          <w:lang w:val="en-US" w:eastAsia="zh-CN"/>
        </w:rPr>
        <w:t>综合评估法</w:t>
      </w:r>
      <w:r>
        <w:rPr>
          <w:rFonts w:hint="eastAsia" w:ascii="宋体" w:hAnsi="宋体" w:cs="宋体"/>
          <w:b w:val="0"/>
          <w:bCs w:val="0"/>
          <w:color w:val="auto"/>
          <w:kern w:val="0"/>
          <w:sz w:val="21"/>
          <w:szCs w:val="21"/>
          <w:highlight w:val="none"/>
          <w:lang w:val="en-US" w:eastAsia="zh-CN"/>
        </w:rPr>
        <w:t>。</w:t>
      </w:r>
    </w:p>
    <w:p w14:paraId="0F2CBF0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lang w:val="en-US" w:eastAsia="zh-CN"/>
        </w:rPr>
        <w:t>1.2</w:t>
      </w:r>
      <w:r>
        <w:rPr>
          <w:rFonts w:hint="eastAsia" w:ascii="宋体" w:hAnsi="宋体"/>
          <w:color w:val="auto"/>
          <w:highlight w:val="none"/>
        </w:rPr>
        <w:t>本办法是评标委员会确定工程中标候选人的依据，在评标过程中应充分体现公平、公正、科学合理的原则。</w:t>
      </w:r>
    </w:p>
    <w:p w14:paraId="226D5BAE">
      <w:pPr>
        <w:keepNext w:val="0"/>
        <w:keepLines w:val="0"/>
        <w:pageBreakBefore w:val="0"/>
        <w:kinsoku/>
        <w:wordWrap/>
        <w:overflowPunct/>
        <w:topLinePunct w:val="0"/>
        <w:autoSpaceDE/>
        <w:autoSpaceDN/>
        <w:bidi w:val="0"/>
        <w:adjustRightInd/>
        <w:snapToGrid/>
        <w:spacing w:line="360" w:lineRule="auto"/>
        <w:textAlignment w:val="auto"/>
        <w:outlineLvl w:val="3"/>
        <w:rPr>
          <w:rFonts w:hint="eastAsia"/>
          <w:b/>
          <w:bCs/>
          <w:color w:val="auto"/>
          <w:highlight w:val="none"/>
        </w:rPr>
      </w:pPr>
      <w:r>
        <w:rPr>
          <w:rFonts w:hint="eastAsia"/>
          <w:b/>
          <w:bCs/>
          <w:color w:val="auto"/>
          <w:highlight w:val="none"/>
        </w:rPr>
        <w:t>2.评审标准</w:t>
      </w:r>
    </w:p>
    <w:p w14:paraId="7E439B9A">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Theme="minorEastAsia"/>
          <w:b/>
          <w:bCs/>
          <w:color w:val="auto"/>
          <w:highlight w:val="none"/>
          <w:lang w:eastAsia="zh-CN"/>
        </w:rPr>
      </w:pPr>
      <w:r>
        <w:rPr>
          <w:rFonts w:hint="eastAsia" w:ascii="宋体" w:hAnsi="宋体"/>
          <w:b/>
          <w:bCs/>
          <w:color w:val="auto"/>
          <w:highlight w:val="none"/>
        </w:rPr>
        <w:t xml:space="preserve">2.1 初步评审标准 </w:t>
      </w:r>
      <w:r>
        <w:rPr>
          <w:rFonts w:hint="eastAsia" w:ascii="宋体" w:hAnsi="宋体"/>
          <w:b/>
          <w:bCs/>
          <w:color w:val="auto"/>
          <w:highlight w:val="none"/>
          <w:lang w:eastAsia="zh-CN"/>
        </w:rPr>
        <w:t>：</w:t>
      </w:r>
    </w:p>
    <w:p w14:paraId="7023918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 xml:space="preserve">2.1.1 形式评审标准：见评标办法前附表。 </w:t>
      </w:r>
    </w:p>
    <w:p w14:paraId="060C0A2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2.1.2 资格评审标准：见评标办法前附表。</w:t>
      </w:r>
    </w:p>
    <w:p w14:paraId="7F36DAF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2.1.3 响应性评审标准：见评标办法前附表。</w:t>
      </w:r>
    </w:p>
    <w:p w14:paraId="10B6EC7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2.1.4 价格审查标准：见评标办法前附表。</w:t>
      </w:r>
    </w:p>
    <w:p w14:paraId="508A0279">
      <w:pPr>
        <w:widowControl/>
        <w:spacing w:line="360" w:lineRule="auto"/>
        <w:outlineLvl w:val="1"/>
        <w:rPr>
          <w:rFonts w:hint="eastAsia" w:ascii="宋体" w:hAnsi="宋体"/>
          <w:b/>
          <w:bCs/>
          <w:color w:val="auto"/>
          <w:highlight w:val="none"/>
        </w:rPr>
      </w:pPr>
      <w:r>
        <w:rPr>
          <w:rFonts w:hint="eastAsia" w:ascii="宋体" w:hAnsi="宋体"/>
          <w:b/>
          <w:bCs/>
          <w:color w:val="auto"/>
          <w:highlight w:val="none"/>
        </w:rPr>
        <w:t>2.2 详细评审标准：</w:t>
      </w:r>
    </w:p>
    <w:p w14:paraId="3FEE43E8">
      <w:pPr>
        <w:pStyle w:val="23"/>
        <w:rPr>
          <w:rFonts w:hint="eastAsia" w:ascii="宋体" w:hAnsi="宋体"/>
          <w:b/>
          <w:bCs/>
          <w:color w:val="auto"/>
          <w:highlight w:val="none"/>
        </w:rPr>
        <w:sectPr>
          <w:headerReference r:id="rId7" w:type="default"/>
          <w:footerReference r:id="rId8" w:type="default"/>
          <w:pgSz w:w="11906" w:h="16838"/>
          <w:pgMar w:top="1134" w:right="1797" w:bottom="1134" w:left="1797" w:header="851" w:footer="992" w:gutter="0"/>
          <w:pgNumType w:fmt="decimal"/>
          <w:cols w:space="425" w:num="1"/>
          <w:docGrid w:type="lines" w:linePitch="312" w:charSpace="0"/>
        </w:sectPr>
      </w:pPr>
    </w:p>
    <w:p w14:paraId="7CC08BE8">
      <w:pPr>
        <w:widowControl/>
        <w:spacing w:line="360" w:lineRule="auto"/>
        <w:outlineLvl w:val="1"/>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评标办法一：</w:t>
      </w:r>
      <w:r>
        <w:rPr>
          <w:rFonts w:hint="eastAsia" w:ascii="宋体" w:hAnsi="宋体" w:eastAsia="宋体" w:cs="宋体"/>
          <w:b/>
          <w:bCs/>
          <w:color w:val="auto"/>
          <w:kern w:val="0"/>
          <w:sz w:val="21"/>
          <w:szCs w:val="21"/>
          <w:highlight w:val="none"/>
          <w:lang w:val="en-US" w:eastAsia="zh-CN"/>
        </w:rPr>
        <w:t>经评审的合理低价法</w:t>
      </w:r>
    </w:p>
    <w:tbl>
      <w:tblPr>
        <w:tblStyle w:val="24"/>
        <w:tblW w:w="9658" w:type="dxa"/>
        <w:tblInd w:w="-61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5"/>
        <w:gridCol w:w="822"/>
        <w:gridCol w:w="817"/>
        <w:gridCol w:w="5474"/>
        <w:gridCol w:w="908"/>
        <w:gridCol w:w="822"/>
      </w:tblGrid>
      <w:tr w14:paraId="57B3B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CA9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63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D665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评审因素</w:t>
            </w:r>
          </w:p>
        </w:tc>
        <w:tc>
          <w:tcPr>
            <w:tcW w:w="54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E528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评审标准</w:t>
            </w: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9FE0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各项最高分值（分）</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8128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权重系数（%）</w:t>
            </w:r>
          </w:p>
        </w:tc>
      </w:tr>
      <w:tr w14:paraId="648E6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40CBC">
            <w:pPr>
              <w:jc w:val="center"/>
              <w:rPr>
                <w:rFonts w:hint="eastAsia" w:ascii="宋体" w:hAnsi="宋体" w:eastAsia="宋体" w:cs="宋体"/>
                <w:i w:val="0"/>
                <w:iCs w:val="0"/>
                <w:color w:val="auto"/>
                <w:sz w:val="21"/>
                <w:szCs w:val="21"/>
                <w:highlight w:val="none"/>
                <w:u w:val="none"/>
              </w:rPr>
            </w:pPr>
          </w:p>
        </w:tc>
        <w:tc>
          <w:tcPr>
            <w:tcW w:w="163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A78C5">
            <w:pPr>
              <w:jc w:val="center"/>
              <w:rPr>
                <w:rFonts w:hint="eastAsia" w:ascii="宋体" w:hAnsi="宋体" w:eastAsia="宋体" w:cs="宋体"/>
                <w:i w:val="0"/>
                <w:iCs w:val="0"/>
                <w:color w:val="auto"/>
                <w:sz w:val="21"/>
                <w:szCs w:val="21"/>
                <w:highlight w:val="none"/>
                <w:u w:val="none"/>
              </w:rPr>
            </w:pPr>
          </w:p>
        </w:tc>
        <w:tc>
          <w:tcPr>
            <w:tcW w:w="5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E3880">
            <w:pPr>
              <w:jc w:val="center"/>
              <w:rPr>
                <w:rFonts w:hint="eastAsia" w:ascii="宋体" w:hAnsi="宋体" w:eastAsia="宋体" w:cs="宋体"/>
                <w:i w:val="0"/>
                <w:iCs w:val="0"/>
                <w:color w:val="auto"/>
                <w:sz w:val="21"/>
                <w:szCs w:val="21"/>
                <w:highlight w:val="none"/>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742C5">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82931">
            <w:pPr>
              <w:jc w:val="center"/>
              <w:rPr>
                <w:rFonts w:hint="eastAsia" w:ascii="宋体" w:hAnsi="宋体" w:eastAsia="宋体" w:cs="宋体"/>
                <w:i w:val="0"/>
                <w:iCs w:val="0"/>
                <w:color w:val="auto"/>
                <w:sz w:val="21"/>
                <w:szCs w:val="21"/>
                <w:highlight w:val="none"/>
                <w:u w:val="none"/>
              </w:rPr>
            </w:pPr>
          </w:p>
        </w:tc>
      </w:tr>
      <w:tr w14:paraId="72CE6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B21E0">
            <w:pPr>
              <w:jc w:val="center"/>
              <w:rPr>
                <w:rFonts w:hint="eastAsia" w:ascii="宋体" w:hAnsi="宋体" w:eastAsia="宋体" w:cs="宋体"/>
                <w:i w:val="0"/>
                <w:iCs w:val="0"/>
                <w:color w:val="auto"/>
                <w:sz w:val="21"/>
                <w:szCs w:val="21"/>
                <w:highlight w:val="none"/>
                <w:u w:val="none"/>
              </w:rPr>
            </w:pPr>
          </w:p>
        </w:tc>
        <w:tc>
          <w:tcPr>
            <w:tcW w:w="163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87AD3">
            <w:pPr>
              <w:jc w:val="center"/>
              <w:rPr>
                <w:rFonts w:hint="eastAsia" w:ascii="宋体" w:hAnsi="宋体" w:eastAsia="宋体" w:cs="宋体"/>
                <w:i w:val="0"/>
                <w:iCs w:val="0"/>
                <w:color w:val="auto"/>
                <w:sz w:val="21"/>
                <w:szCs w:val="21"/>
                <w:highlight w:val="none"/>
                <w:u w:val="none"/>
              </w:rPr>
            </w:pPr>
          </w:p>
        </w:tc>
        <w:tc>
          <w:tcPr>
            <w:tcW w:w="5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114BA">
            <w:pPr>
              <w:jc w:val="center"/>
              <w:rPr>
                <w:rFonts w:hint="eastAsia" w:ascii="宋体" w:hAnsi="宋体" w:eastAsia="宋体" w:cs="宋体"/>
                <w:i w:val="0"/>
                <w:iCs w:val="0"/>
                <w:color w:val="auto"/>
                <w:sz w:val="21"/>
                <w:szCs w:val="21"/>
                <w:highlight w:val="none"/>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49A56">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2B427">
            <w:pPr>
              <w:jc w:val="center"/>
              <w:rPr>
                <w:rFonts w:hint="eastAsia" w:ascii="宋体" w:hAnsi="宋体" w:eastAsia="宋体" w:cs="宋体"/>
                <w:i w:val="0"/>
                <w:iCs w:val="0"/>
                <w:color w:val="auto"/>
                <w:sz w:val="21"/>
                <w:szCs w:val="21"/>
                <w:highlight w:val="none"/>
                <w:u w:val="none"/>
              </w:rPr>
            </w:pPr>
          </w:p>
        </w:tc>
      </w:tr>
      <w:tr w14:paraId="55143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C86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5FC0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技术部分（100分）</w:t>
            </w: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9B74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内容完整和编制水平</w:t>
            </w: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386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第一个档次（4-5分）：版面整齐，表述清晰，内容全面、准确，图文并茂，未出现格式等错误。</w:t>
            </w: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8264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E5E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技术部分采用通过性评审，技术部分合格分值为</w:t>
            </w:r>
            <w:r>
              <w:rPr>
                <w:rFonts w:hint="eastAsia" w:ascii="宋体" w:hAnsi="宋体" w:eastAsia="宋体" w:cs="宋体"/>
                <w:i w:val="0"/>
                <w:iCs w:val="0"/>
                <w:color w:val="auto"/>
                <w:kern w:val="0"/>
                <w:sz w:val="21"/>
                <w:szCs w:val="21"/>
                <w:highlight w:val="none"/>
                <w:u w:val="single"/>
                <w:lang w:val="en-US" w:eastAsia="zh-CN" w:bidi="ar"/>
              </w:rPr>
              <w:t>70</w:t>
            </w:r>
            <w:r>
              <w:rPr>
                <w:rFonts w:hint="eastAsia" w:ascii="宋体" w:hAnsi="宋体" w:eastAsia="宋体" w:cs="宋体"/>
                <w:i w:val="0"/>
                <w:iCs w:val="0"/>
                <w:color w:val="auto"/>
                <w:kern w:val="0"/>
                <w:sz w:val="21"/>
                <w:szCs w:val="21"/>
                <w:highlight w:val="none"/>
                <w:u w:val="none"/>
                <w:lang w:val="en-US" w:eastAsia="zh-CN" w:bidi="ar"/>
              </w:rPr>
              <w:t>分（合格分值需≥70分，低于</w:t>
            </w:r>
            <w:r>
              <w:rPr>
                <w:rFonts w:hint="eastAsia" w:ascii="宋体" w:hAnsi="宋体" w:eastAsia="宋体" w:cs="宋体"/>
                <w:i w:val="0"/>
                <w:iCs w:val="0"/>
                <w:color w:val="auto"/>
                <w:kern w:val="0"/>
                <w:sz w:val="21"/>
                <w:szCs w:val="21"/>
                <w:highlight w:val="none"/>
                <w:u w:val="single"/>
                <w:lang w:val="en-US" w:eastAsia="zh-CN" w:bidi="ar"/>
              </w:rPr>
              <w:t>70</w:t>
            </w:r>
            <w:r>
              <w:rPr>
                <w:rFonts w:hint="eastAsia" w:ascii="宋体" w:hAnsi="宋体" w:eastAsia="宋体" w:cs="宋体"/>
                <w:i w:val="0"/>
                <w:iCs w:val="0"/>
                <w:color w:val="auto"/>
                <w:kern w:val="0"/>
                <w:sz w:val="21"/>
                <w:szCs w:val="21"/>
                <w:highlight w:val="none"/>
                <w:u w:val="none"/>
                <w:lang w:val="en-US" w:eastAsia="zh-CN" w:bidi="ar"/>
              </w:rPr>
              <w:t>分的投标人不得参与汇总评分的计算。</w:t>
            </w:r>
          </w:p>
        </w:tc>
      </w:tr>
      <w:tr w14:paraId="1AA6E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A1C63">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19F32">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99213">
            <w:pPr>
              <w:jc w:val="center"/>
              <w:rPr>
                <w:rFonts w:hint="eastAsia" w:ascii="宋体" w:hAnsi="宋体" w:eastAsia="宋体" w:cs="宋体"/>
                <w:i w:val="0"/>
                <w:iCs w:val="0"/>
                <w:color w:val="auto"/>
                <w:sz w:val="21"/>
                <w:szCs w:val="21"/>
                <w:highlight w:val="none"/>
                <w:u w:val="non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44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第二个档次（2-3分）：版面不够整齐，表述不够清晰，内容不够完整、准确，缺（少）图。</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F7047">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89966">
            <w:pPr>
              <w:jc w:val="center"/>
              <w:rPr>
                <w:rFonts w:hint="eastAsia" w:ascii="宋体" w:hAnsi="宋体" w:eastAsia="宋体" w:cs="宋体"/>
                <w:i w:val="0"/>
                <w:iCs w:val="0"/>
                <w:color w:val="auto"/>
                <w:sz w:val="21"/>
                <w:szCs w:val="21"/>
                <w:highlight w:val="none"/>
                <w:u w:val="none"/>
              </w:rPr>
            </w:pPr>
          </w:p>
        </w:tc>
      </w:tr>
      <w:tr w14:paraId="3E115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93D33">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A7407">
            <w:pPr>
              <w:jc w:val="center"/>
              <w:rPr>
                <w:rFonts w:hint="eastAsia" w:ascii="宋体" w:hAnsi="宋体" w:eastAsia="宋体" w:cs="宋体"/>
                <w:i w:val="0"/>
                <w:iCs w:val="0"/>
                <w:color w:val="auto"/>
                <w:sz w:val="21"/>
                <w:szCs w:val="21"/>
                <w:highlight w:val="none"/>
                <w:u w:val="none"/>
              </w:rPr>
            </w:pP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B85E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施工方案与技术措施</w:t>
            </w: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DE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第一个档次（26-30分）：对项目总体概况表述清晰、完整；部署及措施先进、可靠；对项目主要及关键方案有深入的表述，对重点、难点分析透彻</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解决方案切实可行；符合环保、安全、文明生产要求。总工期及节点工期满足招标文件要求；施工进度计划内容全面</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线路清晰、准确、完整。</w:t>
            </w: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0DC9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3CCE8">
            <w:pPr>
              <w:jc w:val="center"/>
              <w:rPr>
                <w:rFonts w:hint="eastAsia" w:ascii="宋体" w:hAnsi="宋体" w:eastAsia="宋体" w:cs="宋体"/>
                <w:i w:val="0"/>
                <w:iCs w:val="0"/>
                <w:color w:val="auto"/>
                <w:sz w:val="21"/>
                <w:szCs w:val="21"/>
                <w:highlight w:val="none"/>
                <w:u w:val="none"/>
              </w:rPr>
            </w:pPr>
          </w:p>
        </w:tc>
      </w:tr>
      <w:tr w14:paraId="3C7D3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FA93B">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EFFEE">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64AF5">
            <w:pPr>
              <w:jc w:val="center"/>
              <w:rPr>
                <w:rFonts w:hint="eastAsia" w:ascii="宋体" w:hAnsi="宋体" w:eastAsia="宋体" w:cs="宋体"/>
                <w:i w:val="0"/>
                <w:iCs w:val="0"/>
                <w:color w:val="auto"/>
                <w:sz w:val="21"/>
                <w:szCs w:val="21"/>
                <w:highlight w:val="none"/>
                <w:u w:val="non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2E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21-25分）：对项目总体概况表述较清晰、完整；部署及措施较可靠；对项目主要及关键方案有表述,对项目重点、难点的解决方案较可行；符合环保、安全、文明生产要求。总工期及节点工期满足招标文件要求。</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7841F">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886FA">
            <w:pPr>
              <w:jc w:val="center"/>
              <w:rPr>
                <w:rFonts w:hint="eastAsia" w:ascii="宋体" w:hAnsi="宋体" w:eastAsia="宋体" w:cs="宋体"/>
                <w:i w:val="0"/>
                <w:iCs w:val="0"/>
                <w:color w:val="auto"/>
                <w:sz w:val="21"/>
                <w:szCs w:val="21"/>
                <w:highlight w:val="none"/>
                <w:u w:val="none"/>
              </w:rPr>
            </w:pPr>
          </w:p>
        </w:tc>
      </w:tr>
      <w:tr w14:paraId="78C05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07DF7">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DC99C">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9677E">
            <w:pPr>
              <w:jc w:val="center"/>
              <w:rPr>
                <w:rFonts w:hint="eastAsia" w:ascii="宋体" w:hAnsi="宋体" w:eastAsia="宋体" w:cs="宋体"/>
                <w:i w:val="0"/>
                <w:iCs w:val="0"/>
                <w:color w:val="auto"/>
                <w:sz w:val="21"/>
                <w:szCs w:val="21"/>
                <w:highlight w:val="none"/>
                <w:u w:val="non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C52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第三个档次（16-20分）：对项目总体概况表述不够清晰；部署及措施不够具体；对项目主要及关键方案表述不够清晰。</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2E302">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30CDB">
            <w:pPr>
              <w:jc w:val="center"/>
              <w:rPr>
                <w:rFonts w:hint="eastAsia" w:ascii="宋体" w:hAnsi="宋体" w:eastAsia="宋体" w:cs="宋体"/>
                <w:i w:val="0"/>
                <w:iCs w:val="0"/>
                <w:color w:val="auto"/>
                <w:sz w:val="21"/>
                <w:szCs w:val="21"/>
                <w:highlight w:val="none"/>
                <w:u w:val="none"/>
              </w:rPr>
            </w:pPr>
          </w:p>
        </w:tc>
      </w:tr>
      <w:tr w14:paraId="6D4B7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619D6">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62CA4">
            <w:pPr>
              <w:jc w:val="center"/>
              <w:rPr>
                <w:rFonts w:hint="eastAsia" w:ascii="宋体" w:hAnsi="宋体" w:eastAsia="宋体" w:cs="宋体"/>
                <w:i w:val="0"/>
                <w:iCs w:val="0"/>
                <w:color w:val="auto"/>
                <w:sz w:val="21"/>
                <w:szCs w:val="21"/>
                <w:highlight w:val="none"/>
                <w:u w:val="none"/>
              </w:rPr>
            </w:pP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F8D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质量管理体系与措施</w:t>
            </w: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A88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18-</w:t>
            </w:r>
            <w:r>
              <w:rPr>
                <w:rFonts w:hint="eastAsia" w:ascii="宋体" w:hAnsi="宋体" w:eastAsia="宋体" w:cs="宋体"/>
                <w:i w:val="0"/>
                <w:iCs w:val="0"/>
                <w:color w:val="auto"/>
                <w:kern w:val="0"/>
                <w:sz w:val="21"/>
                <w:szCs w:val="21"/>
                <w:highlight w:val="none"/>
                <w:u w:val="none"/>
                <w:lang w:val="en-US" w:eastAsia="zh-CN" w:bidi="ar"/>
              </w:rPr>
              <w:t>20分）：质量符合或优于招标文件要求且目标明确</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质量管理机构健全</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职责分工</w:t>
            </w:r>
            <w:r>
              <w:rPr>
                <w:rFonts w:hint="eastAsia" w:ascii="宋体" w:hAnsi="宋体" w:eastAsia="宋体" w:cs="宋体"/>
                <w:i w:val="0"/>
                <w:iCs w:val="0"/>
                <w:color w:val="auto"/>
                <w:kern w:val="0"/>
                <w:sz w:val="21"/>
                <w:szCs w:val="21"/>
                <w:highlight w:val="none"/>
                <w:u w:val="single"/>
                <w:lang w:val="en-US" w:eastAsia="zh-CN" w:bidi="ar"/>
              </w:rPr>
              <w:t>明确；</w:t>
            </w:r>
            <w:r>
              <w:rPr>
                <w:rFonts w:hint="eastAsia" w:ascii="宋体" w:hAnsi="宋体" w:eastAsia="宋体" w:cs="宋体"/>
                <w:i w:val="0"/>
                <w:iCs w:val="0"/>
                <w:color w:val="auto"/>
                <w:kern w:val="0"/>
                <w:sz w:val="21"/>
                <w:szCs w:val="21"/>
                <w:highlight w:val="none"/>
                <w:u w:val="none"/>
                <w:lang w:val="en-US" w:eastAsia="zh-CN" w:bidi="ar"/>
              </w:rPr>
              <w:t>管理制度</w:t>
            </w:r>
            <w:r>
              <w:rPr>
                <w:rFonts w:hint="eastAsia" w:ascii="宋体" w:hAnsi="宋体" w:eastAsia="宋体" w:cs="宋体"/>
                <w:i w:val="0"/>
                <w:iCs w:val="0"/>
                <w:color w:val="auto"/>
                <w:kern w:val="0"/>
                <w:sz w:val="21"/>
                <w:szCs w:val="21"/>
                <w:highlight w:val="none"/>
                <w:u w:val="single"/>
                <w:lang w:val="en-US" w:eastAsia="zh-CN" w:bidi="ar"/>
              </w:rPr>
              <w:t>齐全；</w:t>
            </w:r>
            <w:r>
              <w:rPr>
                <w:rFonts w:hint="eastAsia" w:ascii="宋体" w:hAnsi="宋体" w:eastAsia="宋体" w:cs="宋体"/>
                <w:i w:val="0"/>
                <w:iCs w:val="0"/>
                <w:color w:val="auto"/>
                <w:kern w:val="0"/>
                <w:sz w:val="21"/>
                <w:szCs w:val="21"/>
                <w:highlight w:val="none"/>
                <w:u w:val="none"/>
                <w:lang w:val="en-US" w:eastAsia="zh-CN" w:bidi="ar"/>
              </w:rPr>
              <w:t>实施与监控措施全面、有效。</w:t>
            </w: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DED7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E058A">
            <w:pPr>
              <w:jc w:val="center"/>
              <w:rPr>
                <w:rFonts w:hint="eastAsia" w:ascii="宋体" w:hAnsi="宋体" w:eastAsia="宋体" w:cs="宋体"/>
                <w:i w:val="0"/>
                <w:iCs w:val="0"/>
                <w:color w:val="auto"/>
                <w:sz w:val="21"/>
                <w:szCs w:val="21"/>
                <w:highlight w:val="none"/>
                <w:u w:val="none"/>
              </w:rPr>
            </w:pPr>
          </w:p>
        </w:tc>
      </w:tr>
      <w:tr w14:paraId="1AC90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FC794">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81500">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C4DBE">
            <w:pPr>
              <w:jc w:val="center"/>
              <w:rPr>
                <w:rFonts w:hint="eastAsia" w:ascii="宋体" w:hAnsi="宋体" w:eastAsia="宋体" w:cs="宋体"/>
                <w:i w:val="0"/>
                <w:iCs w:val="0"/>
                <w:color w:val="auto"/>
                <w:sz w:val="21"/>
                <w:szCs w:val="21"/>
                <w:highlight w:val="none"/>
                <w:u w:val="non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B5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15-17分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质量目标符合或优于招标文件要求且目标明确；管理机构健全，职责分工较明确；管理较制度较齐全；实施与监控措施较完整。</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F9EBF">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7FE4F">
            <w:pPr>
              <w:jc w:val="center"/>
              <w:rPr>
                <w:rFonts w:hint="eastAsia" w:ascii="宋体" w:hAnsi="宋体" w:eastAsia="宋体" w:cs="宋体"/>
                <w:i w:val="0"/>
                <w:iCs w:val="0"/>
                <w:color w:val="auto"/>
                <w:sz w:val="21"/>
                <w:szCs w:val="21"/>
                <w:highlight w:val="none"/>
                <w:u w:val="none"/>
              </w:rPr>
            </w:pPr>
          </w:p>
        </w:tc>
      </w:tr>
      <w:tr w14:paraId="62034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A12AC">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1191E">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A00AA">
            <w:pPr>
              <w:jc w:val="center"/>
              <w:rPr>
                <w:rFonts w:hint="eastAsia" w:ascii="宋体" w:hAnsi="宋体" w:eastAsia="宋体" w:cs="宋体"/>
                <w:i w:val="0"/>
                <w:iCs w:val="0"/>
                <w:color w:val="auto"/>
                <w:sz w:val="21"/>
                <w:szCs w:val="21"/>
                <w:highlight w:val="none"/>
                <w:u w:val="non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BB6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12-14分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质量目标符合招标文件要求且目标明确；管理机构基本健全，职责分工基本明确；管理制度基本齐全；实施与监控措施基本完整。</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A5D76">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0D73B">
            <w:pPr>
              <w:jc w:val="center"/>
              <w:rPr>
                <w:rFonts w:hint="eastAsia" w:ascii="宋体" w:hAnsi="宋体" w:eastAsia="宋体" w:cs="宋体"/>
                <w:i w:val="0"/>
                <w:iCs w:val="0"/>
                <w:color w:val="auto"/>
                <w:sz w:val="21"/>
                <w:szCs w:val="21"/>
                <w:highlight w:val="none"/>
                <w:u w:val="none"/>
              </w:rPr>
            </w:pPr>
          </w:p>
        </w:tc>
      </w:tr>
      <w:tr w14:paraId="0F2AF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5FEB6">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5FF21">
            <w:pPr>
              <w:jc w:val="center"/>
              <w:rPr>
                <w:rFonts w:hint="eastAsia" w:ascii="宋体" w:hAnsi="宋体" w:eastAsia="宋体" w:cs="宋体"/>
                <w:i w:val="0"/>
                <w:iCs w:val="0"/>
                <w:color w:val="auto"/>
                <w:sz w:val="21"/>
                <w:szCs w:val="21"/>
                <w:highlight w:val="none"/>
                <w:u w:val="none"/>
              </w:rPr>
            </w:pP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F05E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环境保护安全管理体系与措施</w:t>
            </w: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348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18-20分</w:t>
            </w:r>
            <w:r>
              <w:rPr>
                <w:rFonts w:hint="eastAsia" w:ascii="宋体" w:hAnsi="宋体" w:eastAsia="宋体" w:cs="宋体"/>
                <w:i w:val="0"/>
                <w:iCs w:val="0"/>
                <w:color w:val="auto"/>
                <w:kern w:val="0"/>
                <w:sz w:val="21"/>
                <w:szCs w:val="21"/>
                <w:highlight w:val="none"/>
                <w:u w:val="none"/>
                <w:lang w:val="en-US" w:eastAsia="zh-CN" w:bidi="ar"/>
              </w:rPr>
              <w:t>）：环境保护安全目标符合或优于招标文件的要求</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安全管理机构健全</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职责分工</w:t>
            </w:r>
            <w:r>
              <w:rPr>
                <w:rFonts w:hint="eastAsia" w:ascii="宋体" w:hAnsi="宋体" w:eastAsia="宋体" w:cs="宋体"/>
                <w:i w:val="0"/>
                <w:iCs w:val="0"/>
                <w:color w:val="auto"/>
                <w:kern w:val="0"/>
                <w:sz w:val="21"/>
                <w:szCs w:val="21"/>
                <w:highlight w:val="none"/>
                <w:u w:val="single"/>
                <w:lang w:val="en-US" w:eastAsia="zh-CN" w:bidi="ar"/>
              </w:rPr>
              <w:t>明确；</w:t>
            </w:r>
            <w:r>
              <w:rPr>
                <w:rFonts w:hint="eastAsia" w:ascii="宋体" w:hAnsi="宋体" w:eastAsia="宋体" w:cs="宋体"/>
                <w:i w:val="0"/>
                <w:iCs w:val="0"/>
                <w:color w:val="auto"/>
                <w:kern w:val="0"/>
                <w:sz w:val="21"/>
                <w:szCs w:val="21"/>
                <w:highlight w:val="none"/>
                <w:u w:val="none"/>
                <w:lang w:val="en-US" w:eastAsia="zh-CN" w:bidi="ar"/>
              </w:rPr>
              <w:t>管理制度</w:t>
            </w:r>
            <w:r>
              <w:rPr>
                <w:rFonts w:hint="eastAsia" w:ascii="宋体" w:hAnsi="宋体" w:eastAsia="宋体" w:cs="宋体"/>
                <w:i w:val="0"/>
                <w:iCs w:val="0"/>
                <w:color w:val="auto"/>
                <w:kern w:val="0"/>
                <w:sz w:val="21"/>
                <w:szCs w:val="21"/>
                <w:highlight w:val="none"/>
                <w:u w:val="single"/>
                <w:lang w:val="en-US" w:eastAsia="zh-CN" w:bidi="ar"/>
              </w:rPr>
              <w:t>齐全；</w:t>
            </w:r>
            <w:r>
              <w:rPr>
                <w:rFonts w:hint="eastAsia" w:ascii="宋体" w:hAnsi="宋体" w:eastAsia="宋体" w:cs="宋体"/>
                <w:i w:val="0"/>
                <w:iCs w:val="0"/>
                <w:color w:val="auto"/>
                <w:kern w:val="0"/>
                <w:sz w:val="21"/>
                <w:szCs w:val="21"/>
                <w:highlight w:val="none"/>
                <w:u w:val="none"/>
                <w:lang w:val="en-US" w:eastAsia="zh-CN" w:bidi="ar"/>
              </w:rPr>
              <w:t>实施与监控措施全面、有效。</w:t>
            </w: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C8A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6872B">
            <w:pPr>
              <w:jc w:val="center"/>
              <w:rPr>
                <w:rFonts w:hint="eastAsia" w:ascii="宋体" w:hAnsi="宋体" w:eastAsia="宋体" w:cs="宋体"/>
                <w:i w:val="0"/>
                <w:iCs w:val="0"/>
                <w:color w:val="auto"/>
                <w:sz w:val="21"/>
                <w:szCs w:val="21"/>
                <w:highlight w:val="none"/>
                <w:u w:val="none"/>
              </w:rPr>
            </w:pPr>
          </w:p>
        </w:tc>
      </w:tr>
      <w:tr w14:paraId="0A29C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99973">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9F446">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FBD8F">
            <w:pPr>
              <w:jc w:val="center"/>
              <w:rPr>
                <w:rFonts w:hint="eastAsia" w:ascii="宋体" w:hAnsi="宋体" w:eastAsia="宋体" w:cs="宋体"/>
                <w:i w:val="0"/>
                <w:iCs w:val="0"/>
                <w:color w:val="auto"/>
                <w:sz w:val="21"/>
                <w:szCs w:val="21"/>
                <w:highlight w:val="none"/>
                <w:u w:val="non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555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15-17分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环境保护安全目标符合或优于招标文件要求；管理机构健全，职责分工较明确；管理制度较齐全；实施与监控措施较完整。</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0C26F">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546B3">
            <w:pPr>
              <w:jc w:val="center"/>
              <w:rPr>
                <w:rFonts w:hint="eastAsia" w:ascii="宋体" w:hAnsi="宋体" w:eastAsia="宋体" w:cs="宋体"/>
                <w:i w:val="0"/>
                <w:iCs w:val="0"/>
                <w:color w:val="auto"/>
                <w:sz w:val="21"/>
                <w:szCs w:val="21"/>
                <w:highlight w:val="none"/>
                <w:u w:val="none"/>
              </w:rPr>
            </w:pPr>
          </w:p>
        </w:tc>
      </w:tr>
      <w:tr w14:paraId="35DE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F8796">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11777">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B06BA">
            <w:pPr>
              <w:jc w:val="center"/>
              <w:rPr>
                <w:rFonts w:hint="eastAsia" w:ascii="宋体" w:hAnsi="宋体" w:eastAsia="宋体" w:cs="宋体"/>
                <w:i w:val="0"/>
                <w:iCs w:val="0"/>
                <w:color w:val="auto"/>
                <w:sz w:val="21"/>
                <w:szCs w:val="21"/>
                <w:highlight w:val="none"/>
                <w:u w:val="non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B60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12-14分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安全目标符合招标文件要求；管理机构基本健全，职责分工基本明确；管理制度基本齐全；实施与监控措施基本完整。</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A60AD">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255A4">
            <w:pPr>
              <w:jc w:val="center"/>
              <w:rPr>
                <w:rFonts w:hint="eastAsia" w:ascii="宋体" w:hAnsi="宋体" w:eastAsia="宋体" w:cs="宋体"/>
                <w:i w:val="0"/>
                <w:iCs w:val="0"/>
                <w:color w:val="auto"/>
                <w:sz w:val="21"/>
                <w:szCs w:val="21"/>
                <w:highlight w:val="none"/>
                <w:u w:val="none"/>
              </w:rPr>
            </w:pPr>
          </w:p>
        </w:tc>
      </w:tr>
      <w:tr w14:paraId="04A94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0CB7A">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E2C63">
            <w:pPr>
              <w:jc w:val="center"/>
              <w:rPr>
                <w:rFonts w:hint="eastAsia" w:ascii="宋体" w:hAnsi="宋体" w:eastAsia="宋体" w:cs="宋体"/>
                <w:i w:val="0"/>
                <w:iCs w:val="0"/>
                <w:color w:val="auto"/>
                <w:sz w:val="21"/>
                <w:szCs w:val="21"/>
                <w:highlight w:val="none"/>
                <w:u w:val="none"/>
              </w:rPr>
            </w:pP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353F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single"/>
                <w:lang w:val="en-US" w:eastAsia="zh-CN" w:bidi="ar"/>
              </w:rPr>
              <w:t>资源配备计划</w:t>
            </w: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4E0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13-15分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劳动力计划、周转材料计划、施工机具计划、主要材料一次性需用量计划等资源投入计划与施工部署、施工方法及进度计划呼应，很好的满足施工需要，调配投入计划合理、准确全面。</w:t>
            </w: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0BB9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3D974">
            <w:pPr>
              <w:jc w:val="center"/>
              <w:rPr>
                <w:rFonts w:hint="eastAsia" w:ascii="宋体" w:hAnsi="宋体" w:eastAsia="宋体" w:cs="宋体"/>
                <w:i w:val="0"/>
                <w:iCs w:val="0"/>
                <w:color w:val="auto"/>
                <w:sz w:val="21"/>
                <w:szCs w:val="21"/>
                <w:highlight w:val="none"/>
                <w:u w:val="none"/>
              </w:rPr>
            </w:pPr>
          </w:p>
        </w:tc>
      </w:tr>
      <w:tr w14:paraId="112FB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06D43">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AF8A3">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F2C35">
            <w:pPr>
              <w:jc w:val="left"/>
              <w:rPr>
                <w:rFonts w:hint="eastAsia" w:ascii="宋体" w:hAnsi="宋体" w:eastAsia="宋体" w:cs="宋体"/>
                <w:i w:val="0"/>
                <w:iCs w:val="0"/>
                <w:color w:val="auto"/>
                <w:sz w:val="21"/>
                <w:szCs w:val="21"/>
                <w:highlight w:val="none"/>
                <w:u w:val="singl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49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10-12分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劳动力计划、周转材料计划、施工机具计划、主要材料一次性需用量计划等资源投入计划与施工部署、施工方法及进度计划呼应，较好的满足施工需要，调配投入计划合理。</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6E5DF">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4DA02">
            <w:pPr>
              <w:jc w:val="center"/>
              <w:rPr>
                <w:rFonts w:hint="eastAsia" w:ascii="宋体" w:hAnsi="宋体" w:eastAsia="宋体" w:cs="宋体"/>
                <w:i w:val="0"/>
                <w:iCs w:val="0"/>
                <w:color w:val="auto"/>
                <w:sz w:val="21"/>
                <w:szCs w:val="21"/>
                <w:highlight w:val="none"/>
                <w:u w:val="none"/>
              </w:rPr>
            </w:pPr>
          </w:p>
        </w:tc>
      </w:tr>
      <w:tr w14:paraId="293DC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7"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53D01">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E817F">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A9D0F">
            <w:pPr>
              <w:jc w:val="left"/>
              <w:rPr>
                <w:rFonts w:hint="eastAsia" w:ascii="宋体" w:hAnsi="宋体" w:eastAsia="宋体" w:cs="宋体"/>
                <w:i w:val="0"/>
                <w:iCs w:val="0"/>
                <w:color w:val="auto"/>
                <w:sz w:val="21"/>
                <w:szCs w:val="21"/>
                <w:highlight w:val="none"/>
                <w:u w:val="singl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39F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7-9分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劳动力计划、周转材料计划、施工机具计划、主要材料一次性需用量计划等资源投入计划与施工部署、施工方法及进度计划基本满足施工需要，调配投入计划基本合理。</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113D9">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4BBF5">
            <w:pPr>
              <w:jc w:val="center"/>
              <w:rPr>
                <w:rFonts w:hint="eastAsia" w:ascii="宋体" w:hAnsi="宋体" w:eastAsia="宋体" w:cs="宋体"/>
                <w:i w:val="0"/>
                <w:iCs w:val="0"/>
                <w:color w:val="auto"/>
                <w:sz w:val="21"/>
                <w:szCs w:val="21"/>
                <w:highlight w:val="none"/>
                <w:u w:val="none"/>
              </w:rPr>
            </w:pPr>
          </w:p>
        </w:tc>
      </w:tr>
      <w:tr w14:paraId="1C821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7C843">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04577">
            <w:pPr>
              <w:jc w:val="center"/>
              <w:rPr>
                <w:rFonts w:hint="eastAsia" w:ascii="宋体" w:hAnsi="宋体" w:eastAsia="宋体" w:cs="宋体"/>
                <w:i w:val="0"/>
                <w:iCs w:val="0"/>
                <w:color w:val="auto"/>
                <w:sz w:val="21"/>
                <w:szCs w:val="21"/>
                <w:highlight w:val="none"/>
                <w:u w:val="none"/>
              </w:rPr>
            </w:pP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8B7D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项目管理机构配置</w:t>
            </w: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553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第一个档次（9-10</w:t>
            </w:r>
            <w:r>
              <w:rPr>
                <w:rFonts w:hint="eastAsia" w:ascii="宋体" w:hAnsi="宋体" w:eastAsia="宋体" w:cs="宋体"/>
                <w:i w:val="0"/>
                <w:iCs w:val="0"/>
                <w:color w:val="auto"/>
                <w:kern w:val="0"/>
                <w:sz w:val="21"/>
                <w:szCs w:val="21"/>
                <w:highlight w:val="none"/>
                <w:u w:val="single"/>
                <w:lang w:val="en-US" w:eastAsia="zh-CN" w:bidi="ar"/>
              </w:rPr>
              <w:t>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投标人拟定的项目经理符合招标文件规定的资格条件；项目经理资质证书和B证年检合格。项目管理人员针对工程实际配置且合理，能满足工程管理需要且有针对性，项目管理人员持证上岗。</w:t>
            </w: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896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9CEE4">
            <w:pPr>
              <w:jc w:val="center"/>
              <w:rPr>
                <w:rFonts w:hint="eastAsia" w:ascii="宋体" w:hAnsi="宋体" w:eastAsia="宋体" w:cs="宋体"/>
                <w:i w:val="0"/>
                <w:iCs w:val="0"/>
                <w:color w:val="auto"/>
                <w:sz w:val="21"/>
                <w:szCs w:val="21"/>
                <w:highlight w:val="none"/>
                <w:u w:val="none"/>
              </w:rPr>
            </w:pPr>
          </w:p>
        </w:tc>
      </w:tr>
      <w:tr w14:paraId="13FC9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DF224">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EC41D">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DE488">
            <w:pPr>
              <w:jc w:val="center"/>
              <w:rPr>
                <w:rFonts w:hint="eastAsia" w:ascii="宋体" w:hAnsi="宋体" w:eastAsia="宋体" w:cs="宋体"/>
                <w:i w:val="0"/>
                <w:iCs w:val="0"/>
                <w:color w:val="auto"/>
                <w:sz w:val="21"/>
                <w:szCs w:val="21"/>
                <w:highlight w:val="none"/>
                <w:u w:val="non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38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第二个档次（7-8</w:t>
            </w:r>
            <w:r>
              <w:rPr>
                <w:rFonts w:hint="eastAsia" w:ascii="宋体" w:hAnsi="宋体" w:eastAsia="宋体" w:cs="宋体"/>
                <w:i w:val="0"/>
                <w:iCs w:val="0"/>
                <w:color w:val="auto"/>
                <w:kern w:val="0"/>
                <w:sz w:val="21"/>
                <w:szCs w:val="21"/>
                <w:highlight w:val="none"/>
                <w:u w:val="single"/>
                <w:lang w:val="en-US" w:eastAsia="zh-CN" w:bidi="ar"/>
              </w:rPr>
              <w:t>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投标人拟定的项目经理符合招标文件规定的资格条件；项目经理资质证书和B证年检合格。项目管理人员配置合理，能满足工程管理需要，但专业配置针对性一般，项目主要管理人员持证上岗。</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21F7F">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B8360">
            <w:pPr>
              <w:jc w:val="center"/>
              <w:rPr>
                <w:rFonts w:hint="eastAsia" w:ascii="宋体" w:hAnsi="宋体" w:eastAsia="宋体" w:cs="宋体"/>
                <w:i w:val="0"/>
                <w:iCs w:val="0"/>
                <w:color w:val="auto"/>
                <w:sz w:val="21"/>
                <w:szCs w:val="21"/>
                <w:highlight w:val="none"/>
                <w:u w:val="none"/>
              </w:rPr>
            </w:pPr>
          </w:p>
        </w:tc>
      </w:tr>
      <w:tr w14:paraId="4F0BA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7"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A0728">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8B7E3">
            <w:pPr>
              <w:jc w:val="center"/>
              <w:rPr>
                <w:rFonts w:hint="eastAsia" w:ascii="宋体" w:hAnsi="宋体" w:eastAsia="宋体" w:cs="宋体"/>
                <w:i w:val="0"/>
                <w:iCs w:val="0"/>
                <w:color w:val="auto"/>
                <w:sz w:val="21"/>
                <w:szCs w:val="21"/>
                <w:highlight w:val="none"/>
                <w:u w:val="none"/>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8894E">
            <w:pPr>
              <w:jc w:val="center"/>
              <w:rPr>
                <w:rFonts w:hint="eastAsia" w:ascii="宋体" w:hAnsi="宋体" w:eastAsia="宋体" w:cs="宋体"/>
                <w:i w:val="0"/>
                <w:iCs w:val="0"/>
                <w:color w:val="auto"/>
                <w:sz w:val="21"/>
                <w:szCs w:val="21"/>
                <w:highlight w:val="none"/>
                <w:u w:val="none"/>
              </w:rPr>
            </w:pP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61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第三个档次（5-6</w:t>
            </w:r>
            <w:r>
              <w:rPr>
                <w:rFonts w:hint="eastAsia" w:ascii="宋体" w:hAnsi="宋体" w:eastAsia="宋体" w:cs="宋体"/>
                <w:i w:val="0"/>
                <w:iCs w:val="0"/>
                <w:color w:val="auto"/>
                <w:kern w:val="0"/>
                <w:sz w:val="21"/>
                <w:szCs w:val="21"/>
                <w:highlight w:val="none"/>
                <w:u w:val="single"/>
                <w:lang w:val="en-US" w:eastAsia="zh-CN" w:bidi="ar"/>
              </w:rPr>
              <w:t>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投标人拟定的项目经理符合招标文件规定的资格条件；项目经理资质证书和B证年检合格。项目管理人员配置基本满足工程管理需要，专业配置缺乏针对性，项目主要管理人员持证上岗。</w:t>
            </w: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228ED">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955DB">
            <w:pPr>
              <w:jc w:val="center"/>
              <w:rPr>
                <w:rFonts w:hint="eastAsia" w:ascii="宋体" w:hAnsi="宋体" w:eastAsia="宋体" w:cs="宋体"/>
                <w:i w:val="0"/>
                <w:iCs w:val="0"/>
                <w:color w:val="auto"/>
                <w:sz w:val="21"/>
                <w:szCs w:val="21"/>
                <w:highlight w:val="none"/>
                <w:u w:val="none"/>
              </w:rPr>
            </w:pPr>
          </w:p>
        </w:tc>
      </w:tr>
      <w:tr w14:paraId="52081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5" w:hRule="atLeast"/>
        </w:trPr>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EC1D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53F3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商务部分（100分）</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A2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工程业绩及其它</w:t>
            </w:r>
          </w:p>
        </w:tc>
        <w:tc>
          <w:tcPr>
            <w:tcW w:w="5474" w:type="dxa"/>
            <w:tcBorders>
              <w:top w:val="single" w:color="000000" w:sz="4" w:space="0"/>
              <w:left w:val="single" w:color="000000" w:sz="4" w:space="0"/>
              <w:right w:val="single" w:color="000000" w:sz="4" w:space="0"/>
            </w:tcBorders>
            <w:shd w:val="clear" w:color="auto" w:fill="auto"/>
            <w:vAlign w:val="center"/>
          </w:tcPr>
          <w:p w14:paraId="7525F510">
            <w:pPr>
              <w:keepNext w:val="0"/>
              <w:keepLines w:val="0"/>
              <w:widowControl/>
              <w:suppressLineNumbers w:val="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工程业绩：</w:t>
            </w:r>
            <w:r>
              <w:rPr>
                <w:rFonts w:hint="eastAsia" w:ascii="宋体" w:hAnsi="宋体" w:eastAsia="宋体" w:cs="宋体"/>
                <w:i w:val="0"/>
                <w:iCs w:val="0"/>
                <w:color w:val="auto"/>
                <w:kern w:val="0"/>
                <w:sz w:val="21"/>
                <w:szCs w:val="21"/>
                <w:highlight w:val="none"/>
                <w:u w:val="none"/>
                <w:lang w:val="en-US" w:eastAsia="zh-CN" w:bidi="ar"/>
              </w:rPr>
              <w:t>工程业绩满足招标文件要求，投标人近</w:t>
            </w:r>
            <w:r>
              <w:rPr>
                <w:rFonts w:hint="eastAsia" w:ascii="宋体" w:hAnsi="宋体" w:eastAsia="宋体" w:cs="宋体"/>
                <w:i w:val="0"/>
                <w:iCs w:val="0"/>
                <w:color w:val="auto"/>
                <w:kern w:val="0"/>
                <w:sz w:val="21"/>
                <w:szCs w:val="21"/>
                <w:highlight w:val="none"/>
                <w:u w:val="single"/>
                <w:lang w:val="en-US" w:eastAsia="zh-CN" w:bidi="ar"/>
              </w:rPr>
              <w:t xml:space="preserve"> 3 </w:t>
            </w:r>
            <w:r>
              <w:rPr>
                <w:rFonts w:hint="eastAsia" w:ascii="宋体" w:hAnsi="宋体" w:eastAsia="宋体" w:cs="宋体"/>
                <w:i w:val="0"/>
                <w:iCs w:val="0"/>
                <w:color w:val="auto"/>
                <w:kern w:val="0"/>
                <w:sz w:val="21"/>
                <w:szCs w:val="21"/>
                <w:highlight w:val="none"/>
                <w:u w:val="none"/>
                <w:lang w:val="en-US" w:eastAsia="zh-CN" w:bidi="ar"/>
              </w:rPr>
              <w:t xml:space="preserve">年内承担过类似项目业绩超过   </w:t>
            </w:r>
          </w:p>
          <w:p w14:paraId="3A224BE5">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single"/>
                <w:lang w:val="en-US" w:eastAsia="zh-CN" w:bidi="ar"/>
              </w:rPr>
              <w:t xml:space="preserve"> 1 个（注意：此数量及要求应与招标文件其余部分内容保持一致）的每增加一个得</w:t>
            </w:r>
            <w:r>
              <w:rPr>
                <w:rFonts w:hint="eastAsia" w:ascii="宋体" w:hAnsi="宋体" w:cs="宋体"/>
                <w:i w:val="0"/>
                <w:iCs w:val="0"/>
                <w:color w:val="auto"/>
                <w:kern w:val="0"/>
                <w:sz w:val="21"/>
                <w:szCs w:val="21"/>
                <w:highlight w:val="none"/>
                <w:u w:val="single"/>
                <w:lang w:val="en-US" w:eastAsia="zh-CN" w:bidi="ar"/>
              </w:rPr>
              <w:t>5</w:t>
            </w:r>
            <w:r>
              <w:rPr>
                <w:rFonts w:hint="eastAsia" w:ascii="宋体" w:hAnsi="宋体" w:eastAsia="宋体" w:cs="宋体"/>
                <w:i w:val="0"/>
                <w:iCs w:val="0"/>
                <w:color w:val="auto"/>
                <w:kern w:val="0"/>
                <w:sz w:val="21"/>
                <w:szCs w:val="21"/>
                <w:highlight w:val="none"/>
                <w:u w:val="single"/>
                <w:lang w:val="en-US" w:eastAsia="zh-CN" w:bidi="ar"/>
              </w:rPr>
              <w:t>分，此项满分为</w:t>
            </w:r>
            <w:r>
              <w:rPr>
                <w:rFonts w:hint="eastAsia" w:ascii="宋体" w:hAnsi="宋体" w:cs="宋体"/>
                <w:i w:val="0"/>
                <w:iCs w:val="0"/>
                <w:color w:val="auto"/>
                <w:kern w:val="0"/>
                <w:sz w:val="21"/>
                <w:szCs w:val="21"/>
                <w:highlight w:val="none"/>
                <w:u w:val="single"/>
                <w:lang w:val="en-US" w:eastAsia="zh-CN" w:bidi="ar"/>
              </w:rPr>
              <w:t>10</w:t>
            </w:r>
            <w:r>
              <w:rPr>
                <w:rFonts w:hint="eastAsia" w:ascii="宋体" w:hAnsi="宋体" w:eastAsia="宋体" w:cs="宋体"/>
                <w:i w:val="0"/>
                <w:iCs w:val="0"/>
                <w:color w:val="auto"/>
                <w:kern w:val="0"/>
                <w:sz w:val="21"/>
                <w:szCs w:val="21"/>
                <w:highlight w:val="none"/>
                <w:u w:val="single"/>
                <w:lang w:val="en-US" w:eastAsia="zh-CN" w:bidi="ar"/>
              </w:rPr>
              <w:t>分。</w:t>
            </w:r>
          </w:p>
          <w:p w14:paraId="3055B0FF">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D775">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10</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BC08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3D557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FB1DE">
            <w:pPr>
              <w:jc w:val="center"/>
              <w:rPr>
                <w:rFonts w:hint="eastAsia" w:ascii="宋体" w:hAnsi="宋体" w:eastAsia="宋体" w:cs="宋体"/>
                <w:i w:val="0"/>
                <w:iCs w:val="0"/>
                <w:color w:val="auto"/>
                <w:sz w:val="21"/>
                <w:szCs w:val="21"/>
                <w:highlight w:val="none"/>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2EA8D">
            <w:pPr>
              <w:jc w:val="center"/>
              <w:rPr>
                <w:rFonts w:hint="eastAsia" w:ascii="宋体" w:hAnsi="宋体" w:eastAsia="宋体" w:cs="宋体"/>
                <w:i w:val="0"/>
                <w:iCs w:val="0"/>
                <w:color w:val="auto"/>
                <w:sz w:val="21"/>
                <w:szCs w:val="21"/>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33A8">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投标报价</w:t>
            </w:r>
          </w:p>
        </w:tc>
        <w:tc>
          <w:tcPr>
            <w:tcW w:w="5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BB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投标报价评审得分满分分值为</w:t>
            </w:r>
            <w:r>
              <w:rPr>
                <w:rFonts w:hint="eastAsia" w:ascii="宋体" w:hAnsi="宋体" w:eastAsia="宋体" w:cs="宋体"/>
                <w:i w:val="0"/>
                <w:iCs w:val="0"/>
                <w:color w:val="auto"/>
                <w:kern w:val="0"/>
                <w:sz w:val="21"/>
                <w:szCs w:val="21"/>
                <w:highlight w:val="none"/>
                <w:u w:val="single"/>
                <w:lang w:val="en-US" w:eastAsia="zh-CN" w:bidi="ar"/>
              </w:rPr>
              <w:t>90</w:t>
            </w:r>
            <w:r>
              <w:rPr>
                <w:rFonts w:hint="eastAsia" w:ascii="宋体" w:hAnsi="宋体" w:eastAsia="宋体" w:cs="宋体"/>
                <w:i w:val="0"/>
                <w:iCs w:val="0"/>
                <w:color w:val="auto"/>
                <w:kern w:val="0"/>
                <w:sz w:val="21"/>
                <w:szCs w:val="21"/>
                <w:highlight w:val="none"/>
                <w:u w:val="none"/>
                <w:lang w:val="en-US" w:eastAsia="zh-CN" w:bidi="ar"/>
              </w:rPr>
              <w:t>分，合理的最低投标报价（不低于成本价）得满分，每上浮1%扣</w:t>
            </w:r>
            <w:r>
              <w:rPr>
                <w:rFonts w:hint="eastAsia" w:ascii="宋体" w:hAnsi="宋体" w:eastAsia="宋体" w:cs="宋体"/>
                <w:i w:val="0"/>
                <w:iCs w:val="0"/>
                <w:color w:val="auto"/>
                <w:kern w:val="0"/>
                <w:sz w:val="21"/>
                <w:szCs w:val="21"/>
                <w:highlight w:val="none"/>
                <w:u w:val="single"/>
                <w:lang w:val="en-US" w:eastAsia="zh-CN" w:bidi="ar"/>
              </w:rPr>
              <w:t xml:space="preserve"> 2  </w:t>
            </w:r>
            <w:r>
              <w:rPr>
                <w:rFonts w:hint="eastAsia" w:ascii="宋体" w:hAnsi="宋体" w:eastAsia="宋体" w:cs="宋体"/>
                <w:i w:val="0"/>
                <w:iCs w:val="0"/>
                <w:color w:val="auto"/>
                <w:kern w:val="0"/>
                <w:sz w:val="21"/>
                <w:szCs w:val="21"/>
                <w:highlight w:val="none"/>
                <w:u w:val="none"/>
                <w:lang w:val="en-US" w:eastAsia="zh-CN" w:bidi="ar"/>
              </w:rPr>
              <w:t>分，分值扣完为止。（扣减分值的中间值用插入法，小数点后保留两位）。</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E2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ECB61">
            <w:pPr>
              <w:jc w:val="center"/>
              <w:rPr>
                <w:rFonts w:hint="eastAsia" w:ascii="宋体" w:hAnsi="宋体" w:eastAsia="宋体" w:cs="宋体"/>
                <w:i w:val="0"/>
                <w:iCs w:val="0"/>
                <w:color w:val="auto"/>
                <w:sz w:val="21"/>
                <w:szCs w:val="21"/>
                <w:highlight w:val="none"/>
                <w:u w:val="none"/>
              </w:rPr>
            </w:pPr>
          </w:p>
        </w:tc>
      </w:tr>
    </w:tbl>
    <w:p w14:paraId="70415D26">
      <w:pPr>
        <w:widowControl/>
        <w:outlineLvl w:val="9"/>
        <w:rPr>
          <w:rFonts w:hint="eastAsia" w:ascii="宋体" w:hAnsi="宋体" w:eastAsia="宋体" w:cs="宋体"/>
          <w:b/>
          <w:bCs/>
          <w:color w:val="auto"/>
          <w:kern w:val="0"/>
          <w:sz w:val="21"/>
          <w:szCs w:val="21"/>
          <w:highlight w:val="none"/>
          <w:lang w:val="en-US" w:eastAsia="zh-CN"/>
        </w:rPr>
      </w:pPr>
    </w:p>
    <w:p w14:paraId="25F1C410">
      <w:pPr>
        <w:widowControl/>
        <w:outlineLvl w:val="9"/>
        <w:rPr>
          <w:rFonts w:hint="eastAsia" w:ascii="宋体" w:hAnsi="宋体" w:eastAsia="宋体" w:cs="宋体"/>
          <w:b/>
          <w:bCs/>
          <w:color w:val="auto"/>
          <w:kern w:val="0"/>
          <w:sz w:val="21"/>
          <w:szCs w:val="21"/>
          <w:highlight w:val="none"/>
          <w:lang w:val="en-US" w:eastAsia="zh-CN"/>
        </w:rPr>
      </w:pPr>
    </w:p>
    <w:p w14:paraId="09D9C7BF">
      <w:pPr>
        <w:widowControl/>
        <w:outlineLvl w:val="9"/>
        <w:rPr>
          <w:rFonts w:hint="eastAsia" w:ascii="宋体" w:hAnsi="宋体" w:eastAsia="宋体" w:cs="宋体"/>
          <w:b/>
          <w:bCs/>
          <w:color w:val="auto"/>
          <w:kern w:val="0"/>
          <w:sz w:val="21"/>
          <w:szCs w:val="21"/>
          <w:highlight w:val="none"/>
          <w:lang w:val="en-US" w:eastAsia="zh-CN"/>
        </w:rPr>
      </w:pPr>
    </w:p>
    <w:p w14:paraId="565046D9">
      <w:pPr>
        <w:widowControl/>
        <w:outlineLvl w:val="9"/>
        <w:rPr>
          <w:rFonts w:hint="eastAsia" w:ascii="宋体" w:hAnsi="宋体" w:eastAsia="宋体" w:cs="宋体"/>
          <w:b/>
          <w:bCs/>
          <w:color w:val="auto"/>
          <w:kern w:val="0"/>
          <w:sz w:val="21"/>
          <w:szCs w:val="21"/>
          <w:highlight w:val="none"/>
          <w:lang w:val="en-US" w:eastAsia="zh-CN"/>
        </w:rPr>
      </w:pPr>
    </w:p>
    <w:p w14:paraId="23D82D13">
      <w:pPr>
        <w:widowControl/>
        <w:outlineLvl w:val="9"/>
        <w:rPr>
          <w:rFonts w:hint="eastAsia" w:ascii="宋体" w:hAnsi="宋体" w:eastAsia="宋体" w:cs="宋体"/>
          <w:b/>
          <w:bCs/>
          <w:color w:val="auto"/>
          <w:kern w:val="0"/>
          <w:sz w:val="21"/>
          <w:szCs w:val="21"/>
          <w:highlight w:val="none"/>
          <w:lang w:val="en-US" w:eastAsia="zh-CN"/>
        </w:rPr>
      </w:pPr>
    </w:p>
    <w:p w14:paraId="17535BE9">
      <w:pPr>
        <w:widowControl/>
        <w:outlineLvl w:val="9"/>
        <w:rPr>
          <w:rFonts w:hint="eastAsia" w:ascii="宋体" w:hAnsi="宋体" w:eastAsia="宋体" w:cs="宋体"/>
          <w:b/>
          <w:bCs/>
          <w:color w:val="auto"/>
          <w:kern w:val="0"/>
          <w:sz w:val="21"/>
          <w:szCs w:val="21"/>
          <w:highlight w:val="none"/>
          <w:lang w:val="en-US" w:eastAsia="zh-CN"/>
        </w:rPr>
      </w:pPr>
    </w:p>
    <w:p w14:paraId="20D51A4F">
      <w:pPr>
        <w:widowControl/>
        <w:outlineLvl w:val="9"/>
        <w:rPr>
          <w:rFonts w:hint="eastAsia" w:ascii="宋体" w:hAnsi="宋体" w:eastAsia="宋体" w:cs="宋体"/>
          <w:b/>
          <w:bCs/>
          <w:color w:val="auto"/>
          <w:kern w:val="0"/>
          <w:sz w:val="21"/>
          <w:szCs w:val="21"/>
          <w:highlight w:val="none"/>
          <w:lang w:val="en-US" w:eastAsia="zh-CN"/>
        </w:rPr>
      </w:pPr>
    </w:p>
    <w:p w14:paraId="22BE6B68">
      <w:pPr>
        <w:widowControl/>
        <w:outlineLvl w:val="9"/>
        <w:rPr>
          <w:rFonts w:hint="eastAsia" w:ascii="宋体" w:hAnsi="宋体" w:eastAsia="宋体" w:cs="宋体"/>
          <w:b/>
          <w:bCs/>
          <w:color w:val="auto"/>
          <w:kern w:val="0"/>
          <w:sz w:val="21"/>
          <w:szCs w:val="21"/>
          <w:highlight w:val="none"/>
          <w:lang w:val="en-US" w:eastAsia="zh-CN"/>
        </w:rPr>
      </w:pPr>
    </w:p>
    <w:p w14:paraId="5EF4760B">
      <w:pPr>
        <w:widowControl/>
        <w:outlineLvl w:val="9"/>
        <w:rPr>
          <w:rFonts w:hint="eastAsia" w:ascii="宋体" w:hAnsi="宋体" w:eastAsia="宋体" w:cs="宋体"/>
          <w:b/>
          <w:bCs/>
          <w:color w:val="auto"/>
          <w:kern w:val="0"/>
          <w:sz w:val="21"/>
          <w:szCs w:val="21"/>
          <w:highlight w:val="none"/>
          <w:lang w:val="en-US" w:eastAsia="zh-CN"/>
        </w:rPr>
      </w:pPr>
    </w:p>
    <w:p w14:paraId="74D8A273">
      <w:pPr>
        <w:widowControl/>
        <w:outlineLvl w:val="9"/>
        <w:rPr>
          <w:rFonts w:hint="eastAsia" w:ascii="宋体" w:hAnsi="宋体" w:eastAsia="宋体" w:cs="宋体"/>
          <w:b/>
          <w:bCs/>
          <w:color w:val="auto"/>
          <w:kern w:val="0"/>
          <w:sz w:val="21"/>
          <w:szCs w:val="21"/>
          <w:highlight w:val="none"/>
          <w:lang w:val="en-US" w:eastAsia="zh-CN"/>
        </w:rPr>
      </w:pPr>
    </w:p>
    <w:p w14:paraId="1A8BAC25">
      <w:pPr>
        <w:widowControl/>
        <w:outlineLvl w:val="9"/>
        <w:rPr>
          <w:rFonts w:hint="eastAsia" w:ascii="宋体" w:hAnsi="宋体" w:eastAsia="宋体" w:cs="宋体"/>
          <w:b/>
          <w:bCs/>
          <w:color w:val="auto"/>
          <w:kern w:val="0"/>
          <w:sz w:val="21"/>
          <w:szCs w:val="21"/>
          <w:highlight w:val="none"/>
          <w:lang w:val="en-US" w:eastAsia="zh-CN"/>
        </w:rPr>
      </w:pPr>
    </w:p>
    <w:p w14:paraId="292C7FDE">
      <w:pPr>
        <w:widowControl/>
        <w:outlineLvl w:val="9"/>
        <w:rPr>
          <w:rFonts w:hint="eastAsia" w:ascii="宋体" w:hAnsi="宋体" w:eastAsia="宋体" w:cs="宋体"/>
          <w:b/>
          <w:bCs/>
          <w:color w:val="auto"/>
          <w:kern w:val="0"/>
          <w:sz w:val="21"/>
          <w:szCs w:val="21"/>
          <w:highlight w:val="none"/>
          <w:lang w:val="en-US" w:eastAsia="zh-CN"/>
        </w:rPr>
      </w:pPr>
    </w:p>
    <w:p w14:paraId="7396170E">
      <w:pPr>
        <w:pStyle w:val="23"/>
        <w:rPr>
          <w:rFonts w:hint="eastAsia"/>
          <w:lang w:val="en-US" w:eastAsia="zh-CN"/>
        </w:rPr>
      </w:pPr>
    </w:p>
    <w:p w14:paraId="564E339D">
      <w:pPr>
        <w:widowControl/>
        <w:outlineLvl w:val="9"/>
        <w:rPr>
          <w:rFonts w:hint="eastAsia" w:ascii="宋体" w:hAnsi="宋体" w:eastAsia="宋体" w:cs="宋体"/>
          <w:b/>
          <w:bCs/>
          <w:color w:val="auto"/>
          <w:kern w:val="0"/>
          <w:sz w:val="21"/>
          <w:szCs w:val="21"/>
          <w:highlight w:val="none"/>
          <w:lang w:val="en-US" w:eastAsia="zh-CN"/>
        </w:rPr>
      </w:pPr>
    </w:p>
    <w:p w14:paraId="284EE685">
      <w:pPr>
        <w:pStyle w:val="23"/>
        <w:ind w:left="0" w:leftChars="0" w:firstLine="0" w:firstLineChars="0"/>
        <w:rPr>
          <w:rFonts w:hint="eastAsia" w:ascii="宋体" w:hAnsi="宋体" w:cs="宋体"/>
          <w:b/>
          <w:bCs/>
          <w:color w:val="auto"/>
          <w:kern w:val="0"/>
          <w:sz w:val="21"/>
          <w:szCs w:val="21"/>
          <w:highlight w:val="none"/>
          <w:lang w:val="en-US" w:eastAsia="zh-CN"/>
        </w:rPr>
      </w:pPr>
    </w:p>
    <w:p w14:paraId="7D321D9A">
      <w:pPr>
        <w:widowControl/>
        <w:outlineLvl w:val="1"/>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评标办法二</w:t>
      </w:r>
      <w:r>
        <w:rPr>
          <w:rFonts w:hint="eastAsia" w:ascii="宋体" w:hAnsi="宋体" w:eastAsia="宋体" w:cs="宋体"/>
          <w:b/>
          <w:bCs/>
          <w:color w:val="auto"/>
          <w:kern w:val="0"/>
          <w:sz w:val="21"/>
          <w:szCs w:val="21"/>
          <w:highlight w:val="none"/>
          <w:lang w:val="en-US" w:eastAsia="zh-CN"/>
        </w:rPr>
        <w:t>：综合评估法</w:t>
      </w:r>
    </w:p>
    <w:p w14:paraId="598FF905">
      <w:pPr>
        <w:pStyle w:val="23"/>
        <w:rPr>
          <w:rFonts w:hint="eastAsia"/>
          <w:color w:val="auto"/>
          <w:highlight w:val="none"/>
          <w:lang w:val="en-US" w:eastAsia="zh-CN"/>
        </w:rPr>
      </w:pPr>
    </w:p>
    <w:tbl>
      <w:tblPr>
        <w:tblStyle w:val="24"/>
        <w:tblW w:w="10157" w:type="dxa"/>
        <w:tblInd w:w="-5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5"/>
        <w:gridCol w:w="865"/>
        <w:gridCol w:w="866"/>
        <w:gridCol w:w="5831"/>
        <w:gridCol w:w="865"/>
        <w:gridCol w:w="865"/>
      </w:tblGrid>
      <w:tr w14:paraId="0481B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823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7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96D5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评审</w:t>
            </w:r>
          </w:p>
          <w:p w14:paraId="5AC2EF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因素</w:t>
            </w:r>
          </w:p>
        </w:tc>
        <w:tc>
          <w:tcPr>
            <w:tcW w:w="5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144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评审标准</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006B0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各项最高分值</w:t>
            </w:r>
          </w:p>
          <w:p w14:paraId="0DB3BC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35A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权重系数（%）</w:t>
            </w:r>
          </w:p>
        </w:tc>
      </w:tr>
      <w:tr w14:paraId="0B3CE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067B9">
            <w:pPr>
              <w:jc w:val="center"/>
              <w:rPr>
                <w:rFonts w:hint="eastAsia" w:ascii="宋体" w:hAnsi="宋体" w:eastAsia="宋体" w:cs="宋体"/>
                <w:i w:val="0"/>
                <w:iCs w:val="0"/>
                <w:color w:val="auto"/>
                <w:sz w:val="21"/>
                <w:szCs w:val="21"/>
                <w:highlight w:val="none"/>
                <w:u w:val="none"/>
              </w:rPr>
            </w:pPr>
          </w:p>
        </w:tc>
        <w:tc>
          <w:tcPr>
            <w:tcW w:w="17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5C19F">
            <w:pPr>
              <w:jc w:val="center"/>
              <w:rPr>
                <w:rFonts w:hint="eastAsia" w:ascii="宋体" w:hAnsi="宋体" w:eastAsia="宋体" w:cs="宋体"/>
                <w:i w:val="0"/>
                <w:iCs w:val="0"/>
                <w:color w:val="auto"/>
                <w:sz w:val="21"/>
                <w:szCs w:val="21"/>
                <w:highlight w:val="none"/>
                <w:u w:val="none"/>
              </w:rPr>
            </w:pPr>
          </w:p>
        </w:tc>
        <w:tc>
          <w:tcPr>
            <w:tcW w:w="5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CAEC9">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4ACA7">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78C5C">
            <w:pPr>
              <w:jc w:val="center"/>
              <w:rPr>
                <w:rFonts w:hint="eastAsia" w:ascii="宋体" w:hAnsi="宋体" w:eastAsia="宋体" w:cs="宋体"/>
                <w:i w:val="0"/>
                <w:iCs w:val="0"/>
                <w:color w:val="auto"/>
                <w:sz w:val="21"/>
                <w:szCs w:val="21"/>
                <w:highlight w:val="none"/>
                <w:u w:val="none"/>
              </w:rPr>
            </w:pPr>
          </w:p>
        </w:tc>
      </w:tr>
      <w:tr w14:paraId="07596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58B6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6313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技术部分（100分）</w:t>
            </w: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E355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内容完整和编制水平</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BD07A">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4-5分</w:t>
            </w:r>
            <w:r>
              <w:rPr>
                <w:rFonts w:hint="eastAsia" w:ascii="宋体" w:hAnsi="宋体" w:eastAsia="宋体" w:cs="宋体"/>
                <w:i w:val="0"/>
                <w:iCs w:val="0"/>
                <w:color w:val="auto"/>
                <w:kern w:val="0"/>
                <w:sz w:val="21"/>
                <w:szCs w:val="21"/>
                <w:highlight w:val="none"/>
                <w:u w:val="none"/>
                <w:lang w:val="en-US" w:eastAsia="zh-CN" w:bidi="ar"/>
              </w:rPr>
              <w:t>）：版面整齐</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表述清晰</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内容全面、准确</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图文</w:t>
            </w:r>
            <w:r>
              <w:rPr>
                <w:rFonts w:hint="eastAsia" w:ascii="宋体" w:hAnsi="宋体" w:eastAsia="宋体" w:cs="宋体"/>
                <w:i w:val="0"/>
                <w:iCs w:val="0"/>
                <w:color w:val="auto"/>
                <w:kern w:val="0"/>
                <w:sz w:val="21"/>
                <w:szCs w:val="21"/>
                <w:highlight w:val="none"/>
                <w:u w:val="single"/>
                <w:lang w:val="en-US" w:eastAsia="zh-CN" w:bidi="ar"/>
              </w:rPr>
              <w:t>并茂，未出现格式等错误。</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253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4B5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none"/>
                <w:lang w:val="en-US" w:eastAsia="zh-CN" w:bidi="ar"/>
              </w:rPr>
              <w:t>40%</w:t>
            </w:r>
          </w:p>
        </w:tc>
      </w:tr>
      <w:tr w14:paraId="4CB25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24E18">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1E9D4">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722CE">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3F98">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2-3分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版面不够整齐，表述不够清晰，内容不够完整、准确，缺（少）图。</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5CA16">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16280">
            <w:pPr>
              <w:jc w:val="center"/>
              <w:rPr>
                <w:rFonts w:hint="eastAsia" w:ascii="宋体" w:hAnsi="宋体" w:eastAsia="宋体" w:cs="宋体"/>
                <w:i w:val="0"/>
                <w:iCs w:val="0"/>
                <w:color w:val="auto"/>
                <w:sz w:val="21"/>
                <w:szCs w:val="21"/>
                <w:highlight w:val="none"/>
                <w:u w:val="single"/>
              </w:rPr>
            </w:pPr>
          </w:p>
        </w:tc>
      </w:tr>
      <w:tr w14:paraId="27765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B6DA0">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D0A5F">
            <w:pPr>
              <w:jc w:val="center"/>
              <w:rPr>
                <w:rFonts w:hint="eastAsia" w:ascii="宋体" w:hAnsi="宋体" w:eastAsia="宋体" w:cs="宋体"/>
                <w:i w:val="0"/>
                <w:iCs w:val="0"/>
                <w:color w:val="auto"/>
                <w:sz w:val="21"/>
                <w:szCs w:val="21"/>
                <w:highlight w:val="none"/>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C280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对项目的理解、重难点分析及合理化建议</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90EF">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8-10分</w:t>
            </w:r>
            <w:r>
              <w:rPr>
                <w:rFonts w:hint="eastAsia" w:ascii="宋体" w:hAnsi="宋体" w:eastAsia="宋体" w:cs="宋体"/>
                <w:i w:val="0"/>
                <w:iCs w:val="0"/>
                <w:color w:val="auto"/>
                <w:kern w:val="0"/>
                <w:sz w:val="21"/>
                <w:szCs w:val="21"/>
                <w:highlight w:val="none"/>
                <w:u w:val="none"/>
                <w:lang w:val="en-US" w:eastAsia="zh-CN" w:bidi="ar"/>
              </w:rPr>
              <w:t>）：对招标项目</w:t>
            </w:r>
            <w:r>
              <w:rPr>
                <w:rFonts w:hint="eastAsia" w:ascii="宋体" w:hAnsi="宋体" w:eastAsia="宋体" w:cs="宋体"/>
                <w:i w:val="0"/>
                <w:iCs w:val="0"/>
                <w:color w:val="auto"/>
                <w:kern w:val="0"/>
                <w:sz w:val="21"/>
                <w:szCs w:val="21"/>
                <w:highlight w:val="none"/>
                <w:u w:val="single"/>
                <w:lang w:val="en-US" w:eastAsia="zh-CN" w:bidi="ar"/>
              </w:rPr>
              <w:t>的</w:t>
            </w:r>
            <w:r>
              <w:rPr>
                <w:rFonts w:hint="eastAsia" w:ascii="宋体" w:hAnsi="宋体" w:eastAsia="宋体" w:cs="宋体"/>
                <w:i w:val="0"/>
                <w:iCs w:val="0"/>
                <w:color w:val="auto"/>
                <w:kern w:val="0"/>
                <w:sz w:val="21"/>
                <w:szCs w:val="21"/>
                <w:highlight w:val="none"/>
                <w:u w:val="none"/>
                <w:lang w:val="en-US" w:eastAsia="zh-CN" w:bidi="ar"/>
              </w:rPr>
              <w:t>关键技术、工艺</w:t>
            </w:r>
            <w:r>
              <w:rPr>
                <w:rFonts w:hint="eastAsia" w:ascii="宋体" w:hAnsi="宋体" w:eastAsia="宋体" w:cs="宋体"/>
                <w:i w:val="0"/>
                <w:iCs w:val="0"/>
                <w:color w:val="auto"/>
                <w:kern w:val="0"/>
                <w:sz w:val="21"/>
                <w:szCs w:val="21"/>
                <w:highlight w:val="none"/>
                <w:u w:val="single"/>
                <w:lang w:val="en-US" w:eastAsia="zh-CN" w:bidi="ar"/>
              </w:rPr>
              <w:t>有明确、深入的</w:t>
            </w:r>
            <w:r>
              <w:rPr>
                <w:rFonts w:hint="eastAsia" w:ascii="宋体" w:hAnsi="宋体" w:eastAsia="宋体" w:cs="宋体"/>
                <w:i w:val="0"/>
                <w:iCs w:val="0"/>
                <w:color w:val="auto"/>
                <w:kern w:val="0"/>
                <w:sz w:val="21"/>
                <w:szCs w:val="21"/>
                <w:highlight w:val="none"/>
                <w:u w:val="none"/>
                <w:lang w:val="en-US" w:eastAsia="zh-CN" w:bidi="ar"/>
              </w:rPr>
              <w:t>表述</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对施工重点、难点、经济、安全的解决方案和保证措施方案及合理化建议切实可行。</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DA3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61C6A">
            <w:pPr>
              <w:jc w:val="center"/>
              <w:rPr>
                <w:rFonts w:hint="eastAsia" w:ascii="宋体" w:hAnsi="宋体" w:eastAsia="宋体" w:cs="宋体"/>
                <w:i w:val="0"/>
                <w:iCs w:val="0"/>
                <w:color w:val="auto"/>
                <w:sz w:val="21"/>
                <w:szCs w:val="21"/>
                <w:highlight w:val="none"/>
                <w:u w:val="single"/>
              </w:rPr>
            </w:pPr>
          </w:p>
        </w:tc>
      </w:tr>
      <w:tr w14:paraId="31354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DA3E3">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E4427">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29AF9">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DD9F">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5-7分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对招标项目的关键技术、工艺有较明确的表述，对施工重点、难点、经济、安全的解决方案和保证措施方案及合理化建议可行。</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B6C62">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498A1">
            <w:pPr>
              <w:jc w:val="center"/>
              <w:rPr>
                <w:rFonts w:hint="eastAsia" w:ascii="宋体" w:hAnsi="宋体" w:eastAsia="宋体" w:cs="宋体"/>
                <w:i w:val="0"/>
                <w:iCs w:val="0"/>
                <w:color w:val="auto"/>
                <w:sz w:val="21"/>
                <w:szCs w:val="21"/>
                <w:highlight w:val="none"/>
                <w:u w:val="single"/>
              </w:rPr>
            </w:pPr>
          </w:p>
        </w:tc>
      </w:tr>
      <w:tr w14:paraId="7E657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29C09">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7C1D3">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5EFE6">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9179">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2-4分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对招标项目的关键技术、工艺的表述不够明确，对施工重点、难点、经济、安全的解决方案和保证措施方案及合理化建议基本可行。</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03B4B">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65840">
            <w:pPr>
              <w:jc w:val="center"/>
              <w:rPr>
                <w:rFonts w:hint="eastAsia" w:ascii="宋体" w:hAnsi="宋体" w:eastAsia="宋体" w:cs="宋体"/>
                <w:i w:val="0"/>
                <w:iCs w:val="0"/>
                <w:color w:val="auto"/>
                <w:sz w:val="21"/>
                <w:szCs w:val="21"/>
                <w:highlight w:val="none"/>
                <w:u w:val="single"/>
              </w:rPr>
            </w:pPr>
          </w:p>
        </w:tc>
      </w:tr>
      <w:tr w14:paraId="5E1E7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54FCB">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1CEAD">
            <w:pPr>
              <w:jc w:val="center"/>
              <w:rPr>
                <w:rFonts w:hint="eastAsia" w:ascii="宋体" w:hAnsi="宋体" w:eastAsia="宋体" w:cs="宋体"/>
                <w:i w:val="0"/>
                <w:iCs w:val="0"/>
                <w:color w:val="auto"/>
                <w:sz w:val="21"/>
                <w:szCs w:val="21"/>
                <w:highlight w:val="none"/>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2177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施工方案与技术措施</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3C81">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13-15分</w:t>
            </w:r>
            <w:r>
              <w:rPr>
                <w:rFonts w:hint="eastAsia" w:ascii="宋体" w:hAnsi="宋体" w:eastAsia="宋体" w:cs="宋体"/>
                <w:i w:val="0"/>
                <w:iCs w:val="0"/>
                <w:color w:val="auto"/>
                <w:kern w:val="0"/>
                <w:sz w:val="21"/>
                <w:szCs w:val="21"/>
                <w:highlight w:val="none"/>
                <w:u w:val="none"/>
                <w:lang w:val="en-US" w:eastAsia="zh-CN" w:bidi="ar"/>
              </w:rPr>
              <w:t>）：对项目总体概况表述清晰、完整</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部署及措施先进、可靠</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符合环保、安全、文明生产要求。</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EF45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AB943">
            <w:pPr>
              <w:jc w:val="center"/>
              <w:rPr>
                <w:rFonts w:hint="eastAsia" w:ascii="宋体" w:hAnsi="宋体" w:eastAsia="宋体" w:cs="宋体"/>
                <w:i w:val="0"/>
                <w:iCs w:val="0"/>
                <w:color w:val="auto"/>
                <w:sz w:val="21"/>
                <w:szCs w:val="21"/>
                <w:highlight w:val="none"/>
                <w:u w:val="single"/>
              </w:rPr>
            </w:pPr>
          </w:p>
        </w:tc>
      </w:tr>
      <w:tr w14:paraId="58692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FFBA3">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4249F">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B0EFC">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4599">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10-12分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对项目总体概况表述较清晰、完整；部署及措施具体较可靠；较符合环保、安全、文明生产要求。</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13FEA">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3E631">
            <w:pPr>
              <w:jc w:val="center"/>
              <w:rPr>
                <w:rFonts w:hint="eastAsia" w:ascii="宋体" w:hAnsi="宋体" w:eastAsia="宋体" w:cs="宋体"/>
                <w:i w:val="0"/>
                <w:iCs w:val="0"/>
                <w:color w:val="auto"/>
                <w:sz w:val="21"/>
                <w:szCs w:val="21"/>
                <w:highlight w:val="none"/>
                <w:u w:val="single"/>
              </w:rPr>
            </w:pPr>
          </w:p>
        </w:tc>
      </w:tr>
      <w:tr w14:paraId="25E16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B97C5">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1CE47">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343BB">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94D1">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7-9分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对项目总体概况表述不够清晰；部署及措施不够具体；对项目主要及关键方案表述不够清晰。</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D919A">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E9840">
            <w:pPr>
              <w:jc w:val="center"/>
              <w:rPr>
                <w:rFonts w:hint="eastAsia" w:ascii="宋体" w:hAnsi="宋体" w:eastAsia="宋体" w:cs="宋体"/>
                <w:i w:val="0"/>
                <w:iCs w:val="0"/>
                <w:color w:val="auto"/>
                <w:sz w:val="21"/>
                <w:szCs w:val="21"/>
                <w:highlight w:val="none"/>
                <w:u w:val="single"/>
              </w:rPr>
            </w:pPr>
          </w:p>
        </w:tc>
      </w:tr>
      <w:tr w14:paraId="0BAA1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D4488">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42EC2">
            <w:pPr>
              <w:jc w:val="center"/>
              <w:rPr>
                <w:rFonts w:hint="eastAsia" w:ascii="宋体" w:hAnsi="宋体" w:eastAsia="宋体" w:cs="宋体"/>
                <w:i w:val="0"/>
                <w:iCs w:val="0"/>
                <w:color w:val="auto"/>
                <w:sz w:val="21"/>
                <w:szCs w:val="21"/>
                <w:highlight w:val="none"/>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D66E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质量管理体系与措施</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D40E">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13-15分</w:t>
            </w:r>
            <w:r>
              <w:rPr>
                <w:rFonts w:hint="eastAsia" w:ascii="宋体" w:hAnsi="宋体" w:eastAsia="宋体" w:cs="宋体"/>
                <w:i w:val="0"/>
                <w:iCs w:val="0"/>
                <w:color w:val="auto"/>
                <w:kern w:val="0"/>
                <w:sz w:val="21"/>
                <w:szCs w:val="21"/>
                <w:highlight w:val="none"/>
                <w:u w:val="none"/>
                <w:lang w:val="en-US" w:eastAsia="zh-CN" w:bidi="ar"/>
              </w:rPr>
              <w:t>）：质量符合或优于招标文件要求且目标明确</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质量管理机构健全</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职责分工</w:t>
            </w:r>
            <w:r>
              <w:rPr>
                <w:rFonts w:hint="eastAsia" w:ascii="宋体" w:hAnsi="宋体" w:eastAsia="宋体" w:cs="宋体"/>
                <w:i w:val="0"/>
                <w:iCs w:val="0"/>
                <w:color w:val="auto"/>
                <w:kern w:val="0"/>
                <w:sz w:val="21"/>
                <w:szCs w:val="21"/>
                <w:highlight w:val="none"/>
                <w:u w:val="single"/>
                <w:lang w:val="en-US" w:eastAsia="zh-CN" w:bidi="ar"/>
              </w:rPr>
              <w:t>明确；</w:t>
            </w:r>
            <w:r>
              <w:rPr>
                <w:rFonts w:hint="eastAsia" w:ascii="宋体" w:hAnsi="宋体" w:eastAsia="宋体" w:cs="宋体"/>
                <w:i w:val="0"/>
                <w:iCs w:val="0"/>
                <w:color w:val="auto"/>
                <w:kern w:val="0"/>
                <w:sz w:val="21"/>
                <w:szCs w:val="21"/>
                <w:highlight w:val="none"/>
                <w:u w:val="none"/>
                <w:lang w:val="en-US" w:eastAsia="zh-CN" w:bidi="ar"/>
              </w:rPr>
              <w:t>管理制度</w:t>
            </w:r>
            <w:r>
              <w:rPr>
                <w:rFonts w:hint="eastAsia" w:ascii="宋体" w:hAnsi="宋体" w:eastAsia="宋体" w:cs="宋体"/>
                <w:i w:val="0"/>
                <w:iCs w:val="0"/>
                <w:color w:val="auto"/>
                <w:kern w:val="0"/>
                <w:sz w:val="21"/>
                <w:szCs w:val="21"/>
                <w:highlight w:val="none"/>
                <w:u w:val="single"/>
                <w:lang w:val="en-US" w:eastAsia="zh-CN" w:bidi="ar"/>
              </w:rPr>
              <w:t>齐全；</w:t>
            </w:r>
            <w:r>
              <w:rPr>
                <w:rFonts w:hint="eastAsia" w:ascii="宋体" w:hAnsi="宋体" w:eastAsia="宋体" w:cs="宋体"/>
                <w:i w:val="0"/>
                <w:iCs w:val="0"/>
                <w:color w:val="auto"/>
                <w:kern w:val="0"/>
                <w:sz w:val="21"/>
                <w:szCs w:val="21"/>
                <w:highlight w:val="none"/>
                <w:u w:val="none"/>
                <w:lang w:val="en-US" w:eastAsia="zh-CN" w:bidi="ar"/>
              </w:rPr>
              <w:t>实施与监控措施全面、有效。</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D10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29244">
            <w:pPr>
              <w:jc w:val="center"/>
              <w:rPr>
                <w:rFonts w:hint="eastAsia" w:ascii="宋体" w:hAnsi="宋体" w:eastAsia="宋体" w:cs="宋体"/>
                <w:i w:val="0"/>
                <w:iCs w:val="0"/>
                <w:color w:val="auto"/>
                <w:sz w:val="21"/>
                <w:szCs w:val="21"/>
                <w:highlight w:val="none"/>
                <w:u w:val="single"/>
              </w:rPr>
            </w:pPr>
          </w:p>
        </w:tc>
      </w:tr>
      <w:tr w14:paraId="3F7F0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8A530">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E624E">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3FDB5">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38DF">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10-12分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质量目标符合或优于招标文件要求且目标明确；管理机构健全，职责分工较明确；管理制度较齐全；实施与监控措施较完整。</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C6898">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B6BCF">
            <w:pPr>
              <w:jc w:val="center"/>
              <w:rPr>
                <w:rFonts w:hint="eastAsia" w:ascii="宋体" w:hAnsi="宋体" w:eastAsia="宋体" w:cs="宋体"/>
                <w:i w:val="0"/>
                <w:iCs w:val="0"/>
                <w:color w:val="auto"/>
                <w:sz w:val="21"/>
                <w:szCs w:val="21"/>
                <w:highlight w:val="none"/>
                <w:u w:val="single"/>
              </w:rPr>
            </w:pPr>
          </w:p>
        </w:tc>
      </w:tr>
      <w:tr w14:paraId="4B9A7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2FFB1">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B8909">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AFF12">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B6E9">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7-9分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质量目标符合招标文件要求且目标明确；管理机构基本健全，职责分工基本明确；管理制度基本齐全；实施与监控措施基本完整。</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A521E">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3DAF7">
            <w:pPr>
              <w:jc w:val="center"/>
              <w:rPr>
                <w:rFonts w:hint="eastAsia" w:ascii="宋体" w:hAnsi="宋体" w:eastAsia="宋体" w:cs="宋体"/>
                <w:i w:val="0"/>
                <w:iCs w:val="0"/>
                <w:color w:val="auto"/>
                <w:sz w:val="21"/>
                <w:szCs w:val="21"/>
                <w:highlight w:val="none"/>
                <w:u w:val="single"/>
              </w:rPr>
            </w:pPr>
          </w:p>
        </w:tc>
      </w:tr>
      <w:tr w14:paraId="3589D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AEF05">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4ED1F">
            <w:pPr>
              <w:jc w:val="center"/>
              <w:rPr>
                <w:rFonts w:hint="eastAsia" w:ascii="宋体" w:hAnsi="宋体" w:eastAsia="宋体" w:cs="宋体"/>
                <w:i w:val="0"/>
                <w:iCs w:val="0"/>
                <w:color w:val="auto"/>
                <w:sz w:val="21"/>
                <w:szCs w:val="21"/>
                <w:highlight w:val="none"/>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508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环境保护安全管理体系与措施</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1DA6">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13-15分</w:t>
            </w:r>
            <w:r>
              <w:rPr>
                <w:rFonts w:hint="eastAsia" w:ascii="宋体" w:hAnsi="宋体" w:eastAsia="宋体" w:cs="宋体"/>
                <w:i w:val="0"/>
                <w:iCs w:val="0"/>
                <w:color w:val="auto"/>
                <w:kern w:val="0"/>
                <w:sz w:val="21"/>
                <w:szCs w:val="21"/>
                <w:highlight w:val="none"/>
                <w:u w:val="none"/>
                <w:lang w:val="en-US" w:eastAsia="zh-CN" w:bidi="ar"/>
              </w:rPr>
              <w:t>）：环境保护安全目标符合或优于招标文件的要求</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安全管理机构健全</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职责分工</w:t>
            </w:r>
            <w:r>
              <w:rPr>
                <w:rFonts w:hint="eastAsia" w:ascii="宋体" w:hAnsi="宋体" w:eastAsia="宋体" w:cs="宋体"/>
                <w:i w:val="0"/>
                <w:iCs w:val="0"/>
                <w:color w:val="auto"/>
                <w:kern w:val="0"/>
                <w:sz w:val="21"/>
                <w:szCs w:val="21"/>
                <w:highlight w:val="none"/>
                <w:u w:val="single"/>
                <w:lang w:val="en-US" w:eastAsia="zh-CN" w:bidi="ar"/>
              </w:rPr>
              <w:t>明确；</w:t>
            </w:r>
            <w:r>
              <w:rPr>
                <w:rFonts w:hint="eastAsia" w:ascii="宋体" w:hAnsi="宋体" w:eastAsia="宋体" w:cs="宋体"/>
                <w:i w:val="0"/>
                <w:iCs w:val="0"/>
                <w:color w:val="auto"/>
                <w:kern w:val="0"/>
                <w:sz w:val="21"/>
                <w:szCs w:val="21"/>
                <w:highlight w:val="none"/>
                <w:u w:val="none"/>
                <w:lang w:val="en-US" w:eastAsia="zh-CN" w:bidi="ar"/>
              </w:rPr>
              <w:t>管理制度</w:t>
            </w:r>
            <w:r>
              <w:rPr>
                <w:rFonts w:hint="eastAsia" w:ascii="宋体" w:hAnsi="宋体" w:eastAsia="宋体" w:cs="宋体"/>
                <w:i w:val="0"/>
                <w:iCs w:val="0"/>
                <w:color w:val="auto"/>
                <w:kern w:val="0"/>
                <w:sz w:val="21"/>
                <w:szCs w:val="21"/>
                <w:highlight w:val="none"/>
                <w:u w:val="single"/>
                <w:lang w:val="en-US" w:eastAsia="zh-CN" w:bidi="ar"/>
              </w:rPr>
              <w:t>齐全；</w:t>
            </w:r>
            <w:r>
              <w:rPr>
                <w:rFonts w:hint="eastAsia" w:ascii="宋体" w:hAnsi="宋体" w:eastAsia="宋体" w:cs="宋体"/>
                <w:i w:val="0"/>
                <w:iCs w:val="0"/>
                <w:color w:val="auto"/>
                <w:kern w:val="0"/>
                <w:sz w:val="21"/>
                <w:szCs w:val="21"/>
                <w:highlight w:val="none"/>
                <w:u w:val="none"/>
                <w:lang w:val="en-US" w:eastAsia="zh-CN" w:bidi="ar"/>
              </w:rPr>
              <w:t>实施与监控措施全面、有效。</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058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766B4">
            <w:pPr>
              <w:jc w:val="center"/>
              <w:rPr>
                <w:rFonts w:hint="eastAsia" w:ascii="宋体" w:hAnsi="宋体" w:eastAsia="宋体" w:cs="宋体"/>
                <w:i w:val="0"/>
                <w:iCs w:val="0"/>
                <w:color w:val="auto"/>
                <w:sz w:val="21"/>
                <w:szCs w:val="21"/>
                <w:highlight w:val="none"/>
                <w:u w:val="single"/>
              </w:rPr>
            </w:pPr>
          </w:p>
        </w:tc>
      </w:tr>
      <w:tr w14:paraId="3CF97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E76A2">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648C7">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56C5E">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6D65">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10-12分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环境保护安全目标符合或优于招标文件要求；管理机构健全，职责分工较明确；管理制度较齐全；实施与监控措施较完整。</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A6B6C">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9EE0E">
            <w:pPr>
              <w:jc w:val="center"/>
              <w:rPr>
                <w:rFonts w:hint="eastAsia" w:ascii="宋体" w:hAnsi="宋体" w:eastAsia="宋体" w:cs="宋体"/>
                <w:i w:val="0"/>
                <w:iCs w:val="0"/>
                <w:color w:val="auto"/>
                <w:sz w:val="21"/>
                <w:szCs w:val="21"/>
                <w:highlight w:val="none"/>
                <w:u w:val="single"/>
              </w:rPr>
            </w:pPr>
          </w:p>
        </w:tc>
      </w:tr>
      <w:tr w14:paraId="28301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361F8">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4E33D">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413B5">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CAFA">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7-9分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安全目标符合招标文件要求；管理机构基本健全，职责分工基本明确；管理制度基本齐全；实施与监控措施基本完整。</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62588">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A9781">
            <w:pPr>
              <w:jc w:val="center"/>
              <w:rPr>
                <w:rFonts w:hint="eastAsia" w:ascii="宋体" w:hAnsi="宋体" w:eastAsia="宋体" w:cs="宋体"/>
                <w:i w:val="0"/>
                <w:iCs w:val="0"/>
                <w:color w:val="auto"/>
                <w:sz w:val="21"/>
                <w:szCs w:val="21"/>
                <w:highlight w:val="none"/>
                <w:u w:val="single"/>
              </w:rPr>
            </w:pPr>
          </w:p>
        </w:tc>
      </w:tr>
      <w:tr w14:paraId="4029D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66EDD">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4F3C5">
            <w:pPr>
              <w:jc w:val="center"/>
              <w:rPr>
                <w:rFonts w:hint="eastAsia" w:ascii="宋体" w:hAnsi="宋体" w:eastAsia="宋体" w:cs="宋体"/>
                <w:i w:val="0"/>
                <w:iCs w:val="0"/>
                <w:color w:val="auto"/>
                <w:sz w:val="21"/>
                <w:szCs w:val="21"/>
                <w:highlight w:val="none"/>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047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工程进度计划与保证措施</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88BA">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8-10分</w:t>
            </w:r>
            <w:r>
              <w:rPr>
                <w:rFonts w:hint="eastAsia" w:ascii="宋体" w:hAnsi="宋体" w:eastAsia="宋体" w:cs="宋体"/>
                <w:i w:val="0"/>
                <w:iCs w:val="0"/>
                <w:color w:val="auto"/>
                <w:kern w:val="0"/>
                <w:sz w:val="21"/>
                <w:szCs w:val="21"/>
                <w:highlight w:val="none"/>
                <w:u w:val="none"/>
                <w:lang w:val="en-US" w:eastAsia="zh-CN" w:bidi="ar"/>
              </w:rPr>
              <w:t>）：总工期及节点工期满足招标文件要求</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施工进度计划内容全面</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线路清晰、准确、完整</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计划编制合理、可行</w:t>
            </w:r>
            <w:r>
              <w:rPr>
                <w:rFonts w:hint="eastAsia" w:ascii="宋体" w:hAnsi="宋体" w:eastAsia="宋体" w:cs="宋体"/>
                <w:i w:val="0"/>
                <w:iCs w:val="0"/>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措施有力、合理、可行。</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9B1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7B55D">
            <w:pPr>
              <w:jc w:val="center"/>
              <w:rPr>
                <w:rFonts w:hint="eastAsia" w:ascii="宋体" w:hAnsi="宋体" w:eastAsia="宋体" w:cs="宋体"/>
                <w:i w:val="0"/>
                <w:iCs w:val="0"/>
                <w:color w:val="auto"/>
                <w:sz w:val="21"/>
                <w:szCs w:val="21"/>
                <w:highlight w:val="none"/>
                <w:u w:val="single"/>
              </w:rPr>
            </w:pPr>
          </w:p>
        </w:tc>
      </w:tr>
      <w:tr w14:paraId="36F46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B01E4">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744D9">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1054B">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1B60">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5-7分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总工期及节点工期满足招标文件要求；施工进度计划内容较全面，线路较清晰，计划编制较合理；措施可行。</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C2164">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57684">
            <w:pPr>
              <w:jc w:val="center"/>
              <w:rPr>
                <w:rFonts w:hint="eastAsia" w:ascii="宋体" w:hAnsi="宋体" w:eastAsia="宋体" w:cs="宋体"/>
                <w:i w:val="0"/>
                <w:iCs w:val="0"/>
                <w:color w:val="auto"/>
                <w:sz w:val="21"/>
                <w:szCs w:val="21"/>
                <w:highlight w:val="none"/>
                <w:u w:val="single"/>
              </w:rPr>
            </w:pPr>
          </w:p>
        </w:tc>
      </w:tr>
      <w:tr w14:paraId="6021C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A9335">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DDA94">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D604B">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95F5">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2-4分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总工期及节点工期满足招标文件要求；施工进度计划内容不够全面，线路不够清晰，计划编制不够合理；措施基本可行。</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DE4DD">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4CDF9">
            <w:pPr>
              <w:jc w:val="center"/>
              <w:rPr>
                <w:rFonts w:hint="eastAsia" w:ascii="宋体" w:hAnsi="宋体" w:eastAsia="宋体" w:cs="宋体"/>
                <w:i w:val="0"/>
                <w:iCs w:val="0"/>
                <w:color w:val="auto"/>
                <w:sz w:val="21"/>
                <w:szCs w:val="21"/>
                <w:highlight w:val="none"/>
                <w:u w:val="single"/>
              </w:rPr>
            </w:pPr>
          </w:p>
        </w:tc>
      </w:tr>
      <w:tr w14:paraId="08D42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C4043">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DAE11">
            <w:pPr>
              <w:jc w:val="center"/>
              <w:rPr>
                <w:rFonts w:hint="eastAsia" w:ascii="宋体" w:hAnsi="宋体" w:eastAsia="宋体" w:cs="宋体"/>
                <w:i w:val="0"/>
                <w:iCs w:val="0"/>
                <w:color w:val="auto"/>
                <w:sz w:val="21"/>
                <w:szCs w:val="21"/>
                <w:highlight w:val="none"/>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386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资源配备计划</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0988">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13-15分</w:t>
            </w:r>
            <w:r>
              <w:rPr>
                <w:rFonts w:hint="eastAsia" w:ascii="宋体" w:hAnsi="宋体" w:eastAsia="宋体" w:cs="宋体"/>
                <w:i w:val="0"/>
                <w:iCs w:val="0"/>
                <w:color w:val="auto"/>
                <w:kern w:val="0"/>
                <w:sz w:val="21"/>
                <w:szCs w:val="21"/>
                <w:highlight w:val="none"/>
                <w:u w:val="none"/>
                <w:lang w:val="en-US" w:eastAsia="zh-CN" w:bidi="ar"/>
              </w:rPr>
              <w:t>）：劳动力计划、周转材料计划、施工机具计划、主要材料一次性需用量计划等资源投入计划与施工部署、施工方法及进度计划</w:t>
            </w:r>
            <w:r>
              <w:rPr>
                <w:rFonts w:hint="eastAsia" w:ascii="宋体" w:hAnsi="宋体" w:eastAsia="宋体" w:cs="宋体"/>
                <w:i w:val="0"/>
                <w:iCs w:val="0"/>
                <w:color w:val="auto"/>
                <w:kern w:val="0"/>
                <w:sz w:val="21"/>
                <w:szCs w:val="21"/>
                <w:highlight w:val="none"/>
                <w:u w:val="single"/>
                <w:lang w:val="en-US" w:eastAsia="zh-CN" w:bidi="ar"/>
              </w:rPr>
              <w:t>呼应，很好的满足施工需要，</w:t>
            </w:r>
            <w:r>
              <w:rPr>
                <w:rFonts w:hint="eastAsia" w:ascii="宋体" w:hAnsi="宋体" w:eastAsia="宋体" w:cs="宋体"/>
                <w:i w:val="0"/>
                <w:iCs w:val="0"/>
                <w:color w:val="auto"/>
                <w:kern w:val="0"/>
                <w:sz w:val="21"/>
                <w:szCs w:val="21"/>
                <w:highlight w:val="none"/>
                <w:u w:val="none"/>
                <w:lang w:val="en-US" w:eastAsia="zh-CN" w:bidi="ar"/>
              </w:rPr>
              <w:t>调配投入计划合理、准确全面。</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C765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CEB64">
            <w:pPr>
              <w:jc w:val="center"/>
              <w:rPr>
                <w:rFonts w:hint="eastAsia" w:ascii="宋体" w:hAnsi="宋体" w:eastAsia="宋体" w:cs="宋体"/>
                <w:i w:val="0"/>
                <w:iCs w:val="0"/>
                <w:color w:val="auto"/>
                <w:sz w:val="21"/>
                <w:szCs w:val="21"/>
                <w:highlight w:val="none"/>
                <w:u w:val="single"/>
              </w:rPr>
            </w:pPr>
          </w:p>
        </w:tc>
      </w:tr>
      <w:tr w14:paraId="1BE36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0124A">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0DACB">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63222">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32D1">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w:t>
            </w:r>
            <w:r>
              <w:rPr>
                <w:rFonts w:hint="eastAsia" w:ascii="宋体" w:hAnsi="宋体" w:eastAsia="宋体" w:cs="宋体"/>
                <w:i w:val="0"/>
                <w:iCs w:val="0"/>
                <w:color w:val="auto"/>
                <w:kern w:val="0"/>
                <w:sz w:val="21"/>
                <w:szCs w:val="21"/>
                <w:highlight w:val="none"/>
                <w:u w:val="single"/>
                <w:lang w:val="en-US" w:eastAsia="zh-CN" w:bidi="ar"/>
              </w:rPr>
              <w:t>10-12分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劳动力计划、周转材料计划、施工机具计划、主要材料一次性需用量计划等资源投入计划与施工部署、施工方法及进度计划呼应，较好的满足施工需要，调配投入计划合理。</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E9D12">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EC062">
            <w:pPr>
              <w:jc w:val="center"/>
              <w:rPr>
                <w:rFonts w:hint="eastAsia" w:ascii="宋体" w:hAnsi="宋体" w:eastAsia="宋体" w:cs="宋体"/>
                <w:i w:val="0"/>
                <w:iCs w:val="0"/>
                <w:color w:val="auto"/>
                <w:sz w:val="21"/>
                <w:szCs w:val="21"/>
                <w:highlight w:val="none"/>
                <w:u w:val="single"/>
              </w:rPr>
            </w:pPr>
          </w:p>
        </w:tc>
      </w:tr>
      <w:tr w14:paraId="1932C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E9C29">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49787">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FBA95">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B316">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7-9分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劳动力计划、周转材料计划、施工机具计划、主要材料一次性需用量计划等资源投入计划与施工部署、施工方法及进度计划基本满足施工需要，调配投入计划基本合理。</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7E8B5">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2A6B5">
            <w:pPr>
              <w:jc w:val="center"/>
              <w:rPr>
                <w:rFonts w:hint="eastAsia" w:ascii="宋体" w:hAnsi="宋体" w:eastAsia="宋体" w:cs="宋体"/>
                <w:i w:val="0"/>
                <w:iCs w:val="0"/>
                <w:color w:val="auto"/>
                <w:sz w:val="21"/>
                <w:szCs w:val="21"/>
                <w:highlight w:val="none"/>
                <w:u w:val="single"/>
              </w:rPr>
            </w:pPr>
          </w:p>
        </w:tc>
      </w:tr>
      <w:tr w14:paraId="445FB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51351">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33089">
            <w:pPr>
              <w:jc w:val="center"/>
              <w:rPr>
                <w:rFonts w:hint="eastAsia" w:ascii="宋体" w:hAnsi="宋体" w:eastAsia="宋体" w:cs="宋体"/>
                <w:i w:val="0"/>
                <w:iCs w:val="0"/>
                <w:color w:val="auto"/>
                <w:sz w:val="21"/>
                <w:szCs w:val="21"/>
                <w:highlight w:val="none"/>
                <w:u w:val="none"/>
              </w:rPr>
            </w:pP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510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项目管理机构配置</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F33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第一个档次（</w:t>
            </w:r>
            <w:r>
              <w:rPr>
                <w:rFonts w:hint="eastAsia" w:ascii="宋体" w:hAnsi="宋体" w:eastAsia="宋体" w:cs="宋体"/>
                <w:i w:val="0"/>
                <w:iCs w:val="0"/>
                <w:color w:val="auto"/>
                <w:kern w:val="0"/>
                <w:sz w:val="21"/>
                <w:szCs w:val="21"/>
                <w:highlight w:val="none"/>
                <w:u w:val="single"/>
                <w:lang w:val="en-US" w:eastAsia="zh-CN" w:bidi="ar"/>
              </w:rPr>
              <w:t>13-15分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投标人拟定的项目经理符合招标文件规定的资格条件；项目经理资质证书和B证年检合格。项目管理人员针对工程实际配置且合理，能满足工程管理需要且有针对性，项目管理人员持证上岗。</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B26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0DBA0">
            <w:pPr>
              <w:jc w:val="center"/>
              <w:rPr>
                <w:rFonts w:hint="eastAsia" w:ascii="宋体" w:hAnsi="宋体" w:eastAsia="宋体" w:cs="宋体"/>
                <w:i w:val="0"/>
                <w:iCs w:val="0"/>
                <w:color w:val="auto"/>
                <w:sz w:val="21"/>
                <w:szCs w:val="21"/>
                <w:highlight w:val="none"/>
                <w:u w:val="single"/>
              </w:rPr>
            </w:pPr>
          </w:p>
        </w:tc>
      </w:tr>
      <w:tr w14:paraId="48C54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15E14">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4CFD0">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7F6FA">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B4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第二个档次（1</w:t>
            </w:r>
            <w:r>
              <w:rPr>
                <w:rFonts w:hint="eastAsia" w:ascii="宋体" w:hAnsi="宋体" w:eastAsia="宋体" w:cs="宋体"/>
                <w:i w:val="0"/>
                <w:iCs w:val="0"/>
                <w:color w:val="auto"/>
                <w:kern w:val="0"/>
                <w:sz w:val="21"/>
                <w:szCs w:val="21"/>
                <w:highlight w:val="none"/>
                <w:u w:val="singl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12</w:t>
            </w:r>
            <w:r>
              <w:rPr>
                <w:rFonts w:hint="eastAsia" w:ascii="宋体" w:hAnsi="宋体" w:eastAsia="宋体" w:cs="宋体"/>
                <w:i w:val="0"/>
                <w:iCs w:val="0"/>
                <w:color w:val="auto"/>
                <w:kern w:val="0"/>
                <w:sz w:val="21"/>
                <w:szCs w:val="21"/>
                <w:highlight w:val="none"/>
                <w:u w:val="none"/>
                <w:lang w:val="en-US" w:eastAsia="zh-CN" w:bidi="ar"/>
              </w:rPr>
              <w:t>分）：投标人拟定的项目经理符合招标文件规定的资格条件；项目经理资质证书和B证年检合格。项目管理人员配置合理，能满足工程管理需要，但专业配置针对性一般，项目主要管理人员持证上岗。</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CBB6F">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0CA76">
            <w:pPr>
              <w:jc w:val="center"/>
              <w:rPr>
                <w:rFonts w:hint="eastAsia" w:ascii="宋体" w:hAnsi="宋体" w:eastAsia="宋体" w:cs="宋体"/>
                <w:i w:val="0"/>
                <w:iCs w:val="0"/>
                <w:color w:val="auto"/>
                <w:sz w:val="21"/>
                <w:szCs w:val="21"/>
                <w:highlight w:val="none"/>
                <w:u w:val="single"/>
              </w:rPr>
            </w:pPr>
          </w:p>
        </w:tc>
      </w:tr>
      <w:tr w14:paraId="1BBE0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BB1F3">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06CC5">
            <w:pPr>
              <w:jc w:val="center"/>
              <w:rPr>
                <w:rFonts w:hint="eastAsia" w:ascii="宋体" w:hAnsi="宋体" w:eastAsia="宋体" w:cs="宋体"/>
                <w:i w:val="0"/>
                <w:iCs w:val="0"/>
                <w:color w:val="auto"/>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7F0E2">
            <w:pPr>
              <w:jc w:val="center"/>
              <w:rPr>
                <w:rFonts w:hint="eastAsia" w:ascii="宋体" w:hAnsi="宋体" w:eastAsia="宋体" w:cs="宋体"/>
                <w:i w:val="0"/>
                <w:iCs w:val="0"/>
                <w:color w:val="auto"/>
                <w:sz w:val="21"/>
                <w:szCs w:val="21"/>
                <w:highlight w:val="none"/>
                <w:u w:val="none"/>
              </w:rPr>
            </w:pP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CB2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第三个档次（</w:t>
            </w:r>
            <w:r>
              <w:rPr>
                <w:rFonts w:hint="eastAsia" w:ascii="宋体" w:hAnsi="宋体" w:eastAsia="宋体" w:cs="宋体"/>
                <w:i w:val="0"/>
                <w:iCs w:val="0"/>
                <w:color w:val="auto"/>
                <w:kern w:val="0"/>
                <w:sz w:val="21"/>
                <w:szCs w:val="21"/>
                <w:highlight w:val="none"/>
                <w:u w:val="singl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9</w:t>
            </w:r>
            <w:r>
              <w:rPr>
                <w:rFonts w:hint="eastAsia" w:ascii="宋体" w:hAnsi="宋体" w:eastAsia="宋体" w:cs="宋体"/>
                <w:i w:val="0"/>
                <w:iCs w:val="0"/>
                <w:color w:val="auto"/>
                <w:kern w:val="0"/>
                <w:sz w:val="21"/>
                <w:szCs w:val="21"/>
                <w:highlight w:val="none"/>
                <w:u w:val="none"/>
                <w:lang w:val="en-US" w:eastAsia="zh-CN" w:bidi="ar"/>
              </w:rPr>
              <w:t>分）：投标人拟定的项目经理符合招标文件规定的资格条件；项目经理资质证书和B证年检合格。项目管理人员</w:t>
            </w:r>
            <w:r>
              <w:rPr>
                <w:rFonts w:hint="eastAsia" w:ascii="宋体" w:hAnsi="宋体" w:eastAsia="宋体" w:cs="宋体"/>
                <w:i w:val="0"/>
                <w:iCs w:val="0"/>
                <w:color w:val="auto"/>
                <w:kern w:val="0"/>
                <w:sz w:val="21"/>
                <w:szCs w:val="21"/>
                <w:highlight w:val="none"/>
                <w:u w:val="single"/>
                <w:lang w:val="en-US" w:eastAsia="zh-CN" w:bidi="ar"/>
              </w:rPr>
              <w:t>配置</w:t>
            </w:r>
            <w:r>
              <w:rPr>
                <w:rFonts w:hint="eastAsia" w:ascii="宋体" w:hAnsi="宋体" w:eastAsia="宋体" w:cs="宋体"/>
                <w:i w:val="0"/>
                <w:iCs w:val="0"/>
                <w:color w:val="auto"/>
                <w:kern w:val="0"/>
                <w:sz w:val="21"/>
                <w:szCs w:val="21"/>
                <w:highlight w:val="none"/>
                <w:u w:val="none"/>
                <w:lang w:val="en-US" w:eastAsia="zh-CN" w:bidi="ar"/>
              </w:rPr>
              <w:t>基本满足工程管理需要，专业配置缺乏针对性，项目主要管理人员持证上岗。</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17789">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D18C9">
            <w:pPr>
              <w:jc w:val="center"/>
              <w:rPr>
                <w:rFonts w:hint="eastAsia" w:ascii="宋体" w:hAnsi="宋体" w:eastAsia="宋体" w:cs="宋体"/>
                <w:i w:val="0"/>
                <w:iCs w:val="0"/>
                <w:color w:val="auto"/>
                <w:sz w:val="21"/>
                <w:szCs w:val="21"/>
                <w:highlight w:val="none"/>
                <w:u w:val="single"/>
              </w:rPr>
            </w:pPr>
          </w:p>
        </w:tc>
      </w:tr>
      <w:tr w14:paraId="02408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6" w:hRule="atLeast"/>
        </w:trPr>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6C2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FD2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商务部分（100分）</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94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工程业绩及其它</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CA97">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b/>
                <w:bCs/>
                <w:i w:val="0"/>
                <w:iCs w:val="0"/>
                <w:color w:val="auto"/>
                <w:kern w:val="0"/>
                <w:sz w:val="21"/>
                <w:szCs w:val="21"/>
                <w:highlight w:val="none"/>
                <w:u w:val="none"/>
                <w:lang w:val="en-US" w:eastAsia="zh-CN" w:bidi="ar"/>
              </w:rPr>
              <w:t>工程业绩：</w:t>
            </w:r>
            <w:r>
              <w:rPr>
                <w:rFonts w:hint="eastAsia" w:ascii="宋体" w:hAnsi="宋体" w:eastAsia="宋体" w:cs="宋体"/>
                <w:i w:val="0"/>
                <w:iCs w:val="0"/>
                <w:color w:val="auto"/>
                <w:kern w:val="0"/>
                <w:sz w:val="21"/>
                <w:szCs w:val="21"/>
                <w:highlight w:val="none"/>
                <w:u w:val="single"/>
                <w:lang w:val="en-US" w:eastAsia="zh-CN" w:bidi="ar"/>
              </w:rPr>
              <w:t>工程业绩满足招标文件要求，投标人近 3 年内承担过类似项目业绩超过   1 个（注意：此数量及要求应与招标文件其余部分内容保持一致）的每增加一个得</w:t>
            </w:r>
            <w:r>
              <w:rPr>
                <w:rFonts w:hint="eastAsia" w:ascii="宋体" w:hAnsi="宋体" w:cs="宋体"/>
                <w:i w:val="0"/>
                <w:iCs w:val="0"/>
                <w:color w:val="auto"/>
                <w:kern w:val="0"/>
                <w:sz w:val="21"/>
                <w:szCs w:val="21"/>
                <w:highlight w:val="none"/>
                <w:u w:val="single"/>
                <w:lang w:val="en-US" w:eastAsia="zh-CN" w:bidi="ar"/>
              </w:rPr>
              <w:t>5</w:t>
            </w:r>
            <w:r>
              <w:rPr>
                <w:rFonts w:hint="eastAsia" w:ascii="宋体" w:hAnsi="宋体" w:eastAsia="宋体" w:cs="宋体"/>
                <w:i w:val="0"/>
                <w:iCs w:val="0"/>
                <w:color w:val="auto"/>
                <w:kern w:val="0"/>
                <w:sz w:val="21"/>
                <w:szCs w:val="21"/>
                <w:highlight w:val="none"/>
                <w:u w:val="single"/>
                <w:lang w:val="en-US" w:eastAsia="zh-CN" w:bidi="ar"/>
              </w:rPr>
              <w:t>分，此项满分为</w:t>
            </w:r>
            <w:r>
              <w:rPr>
                <w:rFonts w:hint="eastAsia" w:ascii="宋体" w:hAnsi="宋体" w:cs="宋体"/>
                <w:i w:val="0"/>
                <w:iCs w:val="0"/>
                <w:color w:val="auto"/>
                <w:kern w:val="0"/>
                <w:sz w:val="21"/>
                <w:szCs w:val="21"/>
                <w:highlight w:val="none"/>
                <w:u w:val="single"/>
                <w:lang w:val="en-US" w:eastAsia="zh-CN" w:bidi="ar"/>
              </w:rPr>
              <w:t>10</w:t>
            </w:r>
            <w:r>
              <w:rPr>
                <w:rFonts w:hint="eastAsia" w:ascii="宋体" w:hAnsi="宋体" w:eastAsia="宋体" w:cs="宋体"/>
                <w:i w:val="0"/>
                <w:iCs w:val="0"/>
                <w:color w:val="auto"/>
                <w:kern w:val="0"/>
                <w:sz w:val="21"/>
                <w:szCs w:val="21"/>
                <w:highlight w:val="none"/>
                <w:u w:val="single"/>
                <w:lang w:val="en-US" w:eastAsia="zh-CN" w:bidi="ar"/>
              </w:rPr>
              <w:t>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1275">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10</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9FFB9">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kern w:val="0"/>
                <w:sz w:val="21"/>
                <w:szCs w:val="21"/>
                <w:highlight w:val="none"/>
                <w:u w:val="none"/>
                <w:lang w:val="en-US" w:eastAsia="zh-CN" w:bidi="ar"/>
              </w:rPr>
              <w:t>60%</w:t>
            </w:r>
          </w:p>
        </w:tc>
      </w:tr>
      <w:tr w14:paraId="6F69F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F82AE">
            <w:pPr>
              <w:jc w:val="center"/>
              <w:rPr>
                <w:rFonts w:hint="eastAsia" w:ascii="宋体" w:hAnsi="宋体" w:eastAsia="宋体" w:cs="宋体"/>
                <w:i w:val="0"/>
                <w:iCs w:val="0"/>
                <w:color w:val="auto"/>
                <w:sz w:val="21"/>
                <w:szCs w:val="21"/>
                <w:highlight w:val="none"/>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E87F4">
            <w:pPr>
              <w:jc w:val="center"/>
              <w:rPr>
                <w:rFonts w:hint="eastAsia" w:ascii="宋体" w:hAnsi="宋体" w:eastAsia="宋体" w:cs="宋体"/>
                <w:i w:val="0"/>
                <w:iCs w:val="0"/>
                <w:color w:val="auto"/>
                <w:sz w:val="21"/>
                <w:szCs w:val="21"/>
                <w:highlight w:val="none"/>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06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投标报价</w:t>
            </w:r>
          </w:p>
        </w:tc>
        <w:tc>
          <w:tcPr>
            <w:tcW w:w="5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214C">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投标报价评审得分满分分值为</w:t>
            </w:r>
            <w:r>
              <w:rPr>
                <w:rFonts w:hint="eastAsia" w:ascii="宋体" w:hAnsi="宋体" w:eastAsia="宋体" w:cs="宋体"/>
                <w:i w:val="0"/>
                <w:iCs w:val="0"/>
                <w:color w:val="auto"/>
                <w:kern w:val="0"/>
                <w:sz w:val="21"/>
                <w:szCs w:val="21"/>
                <w:highlight w:val="none"/>
                <w:u w:val="single"/>
                <w:lang w:val="en-US" w:eastAsia="zh-CN" w:bidi="ar"/>
              </w:rPr>
              <w:t>90</w:t>
            </w:r>
            <w:r>
              <w:rPr>
                <w:rFonts w:hint="eastAsia" w:ascii="宋体" w:hAnsi="宋体" w:eastAsia="宋体" w:cs="宋体"/>
                <w:i w:val="0"/>
                <w:iCs w:val="0"/>
                <w:color w:val="auto"/>
                <w:kern w:val="0"/>
                <w:sz w:val="21"/>
                <w:szCs w:val="21"/>
                <w:highlight w:val="none"/>
                <w:u w:val="none"/>
                <w:lang w:val="en-US" w:eastAsia="zh-CN" w:bidi="ar"/>
              </w:rPr>
              <w:t>分，等于评标基准价的投标报价得满分，每下浮1%扣</w:t>
            </w:r>
            <w:r>
              <w:rPr>
                <w:rFonts w:hint="eastAsia" w:ascii="宋体" w:hAnsi="宋体" w:eastAsia="宋体" w:cs="宋体"/>
                <w:i w:val="0"/>
                <w:iCs w:val="0"/>
                <w:color w:val="auto"/>
                <w:kern w:val="0"/>
                <w:sz w:val="21"/>
                <w:szCs w:val="21"/>
                <w:highlight w:val="none"/>
                <w:u w:val="single"/>
                <w:lang w:val="en-US" w:eastAsia="zh-CN" w:bidi="ar"/>
              </w:rPr>
              <w:t xml:space="preserve"> 1 </w:t>
            </w:r>
            <w:r>
              <w:rPr>
                <w:rFonts w:hint="eastAsia" w:ascii="宋体" w:hAnsi="宋体" w:eastAsia="宋体" w:cs="宋体"/>
                <w:i w:val="0"/>
                <w:iCs w:val="0"/>
                <w:color w:val="auto"/>
                <w:kern w:val="0"/>
                <w:sz w:val="21"/>
                <w:szCs w:val="21"/>
                <w:highlight w:val="none"/>
                <w:u w:val="none"/>
                <w:lang w:val="en-US" w:eastAsia="zh-CN" w:bidi="ar"/>
              </w:rPr>
              <w:t>分，每上浮1%扣</w:t>
            </w:r>
            <w:r>
              <w:rPr>
                <w:rFonts w:hint="eastAsia" w:ascii="宋体" w:hAnsi="宋体" w:eastAsia="宋体" w:cs="宋体"/>
                <w:i w:val="0"/>
                <w:iCs w:val="0"/>
                <w:color w:val="auto"/>
                <w:kern w:val="0"/>
                <w:sz w:val="21"/>
                <w:szCs w:val="21"/>
                <w:highlight w:val="none"/>
                <w:u w:val="single"/>
                <w:lang w:val="en-US" w:eastAsia="zh-CN" w:bidi="ar"/>
              </w:rPr>
              <w:t xml:space="preserve"> 2 </w:t>
            </w:r>
            <w:r>
              <w:rPr>
                <w:rFonts w:hint="eastAsia" w:ascii="宋体" w:hAnsi="宋体" w:eastAsia="宋体" w:cs="宋体"/>
                <w:i w:val="0"/>
                <w:iCs w:val="0"/>
                <w:color w:val="auto"/>
                <w:kern w:val="0"/>
                <w:sz w:val="21"/>
                <w:szCs w:val="21"/>
                <w:highlight w:val="none"/>
                <w:u w:val="none"/>
                <w:lang w:val="en-US" w:eastAsia="zh-CN" w:bidi="ar"/>
              </w:rPr>
              <w:t>分，分值扣完为止（扣减分值的中间值用插入法，小数点后保留两位）。</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B8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43AE2">
            <w:pPr>
              <w:jc w:val="both"/>
              <w:rPr>
                <w:rFonts w:hint="eastAsia" w:ascii="宋体" w:hAnsi="宋体" w:eastAsia="宋体" w:cs="宋体"/>
                <w:i w:val="0"/>
                <w:iCs w:val="0"/>
                <w:color w:val="auto"/>
                <w:sz w:val="21"/>
                <w:szCs w:val="21"/>
                <w:highlight w:val="none"/>
                <w:u w:val="single"/>
              </w:rPr>
            </w:pPr>
          </w:p>
        </w:tc>
      </w:tr>
    </w:tbl>
    <w:p w14:paraId="13DA8D4E">
      <w:pPr>
        <w:pStyle w:val="23"/>
        <w:rPr>
          <w:rFonts w:hint="eastAsia" w:ascii="宋体" w:hAnsi="宋体"/>
          <w:b/>
          <w:bCs/>
          <w:color w:val="auto"/>
          <w:highlight w:val="none"/>
          <w:lang w:val="en-US" w:eastAsia="zh-CN"/>
        </w:rPr>
        <w:sectPr>
          <w:pgSz w:w="11906" w:h="16838"/>
          <w:pgMar w:top="1134" w:right="1797" w:bottom="1134" w:left="1797" w:header="851" w:footer="992" w:gutter="0"/>
          <w:pgNumType w:fmt="decimal"/>
          <w:cols w:space="425" w:num="1"/>
          <w:docGrid w:type="lines" w:linePitch="312" w:charSpace="0"/>
        </w:sectPr>
      </w:pPr>
    </w:p>
    <w:p w14:paraId="34C5897B">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b/>
          <w:color w:val="auto"/>
          <w:highlight w:val="none"/>
        </w:rPr>
      </w:pPr>
    </w:p>
    <w:p w14:paraId="747895AC">
      <w:pPr>
        <w:keepNext w:val="0"/>
        <w:keepLines w:val="0"/>
        <w:pageBreakBefore w:val="0"/>
        <w:kinsoku/>
        <w:wordWrap/>
        <w:overflowPunct/>
        <w:topLinePunct w:val="0"/>
        <w:autoSpaceDE/>
        <w:autoSpaceDN/>
        <w:bidi w:val="0"/>
        <w:adjustRightInd/>
        <w:snapToGrid/>
        <w:spacing w:line="360" w:lineRule="auto"/>
        <w:textAlignment w:val="auto"/>
        <w:outlineLvl w:val="3"/>
        <w:rPr>
          <w:rFonts w:hint="eastAsia" w:ascii="宋体" w:hAnsi="宋体"/>
          <w:color w:val="auto"/>
          <w:highlight w:val="none"/>
        </w:rPr>
      </w:pPr>
      <w:r>
        <w:rPr>
          <w:rFonts w:hint="eastAsia" w:ascii="宋体" w:hAnsi="宋体"/>
          <w:b/>
          <w:color w:val="auto"/>
          <w:highlight w:val="none"/>
        </w:rPr>
        <w:t>3.评标程序</w:t>
      </w:r>
    </w:p>
    <w:p w14:paraId="6B19A07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3.1 初步评审</w:t>
      </w:r>
    </w:p>
    <w:p w14:paraId="307FE20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3.1.1 评标委员会依据本章第2.1.1项、第2.1.2项、第2.1.3项、第2.1.4项顺序及规定的评审标准对投标文件进行初步评审。有一项不符合评审标准的，作否决投标处理。</w:t>
      </w:r>
    </w:p>
    <w:p w14:paraId="1FDBFB4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3.1.2投标报价有算术错误的，评标委员会按以下原则对投标报价进行修正，修正的价格经投标人书面确认后具有约束力。投标人不接受修正价格的，其投标作否决投标处理。</w:t>
      </w:r>
    </w:p>
    <w:p w14:paraId="0BA6C29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（1）投标文件中的大写金额与小写金额不一致的，以大写金额为准；</w:t>
      </w:r>
    </w:p>
    <w:p w14:paraId="0D4DFAE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highlight w:val="none"/>
        </w:rPr>
        <w:t>（2）总价金额与依据单价计算出的结果不一致的，以单价金额为准修正总价，但单价金额小数点有明显错误的除外。</w:t>
      </w:r>
    </w:p>
    <w:p w14:paraId="065ED0E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3.2 详细评审</w:t>
      </w:r>
    </w:p>
    <w:p w14:paraId="4CE0AD0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 xml:space="preserve">3.2.1 </w:t>
      </w:r>
      <w:r>
        <w:rPr>
          <w:rFonts w:hint="eastAsia" w:ascii="宋体" w:hAnsi="宋体" w:eastAsia="宋体" w:cs="宋体"/>
          <w:color w:val="auto"/>
          <w:kern w:val="0"/>
          <w:sz w:val="21"/>
          <w:szCs w:val="21"/>
          <w:highlight w:val="none"/>
        </w:rPr>
        <w:t>经初步评审合格的有效投标人，</w:t>
      </w:r>
      <w:r>
        <w:rPr>
          <w:rFonts w:hint="eastAsia" w:ascii="宋体" w:hAnsi="宋体" w:eastAsia="宋体" w:cs="宋体"/>
          <w:color w:val="auto"/>
          <w:highlight w:val="none"/>
        </w:rPr>
        <w:t>评标委员会按本章第2.2款规定的</w:t>
      </w:r>
      <w:r>
        <w:rPr>
          <w:rFonts w:hint="eastAsia" w:ascii="宋体" w:hAnsi="宋体" w:eastAsia="宋体" w:cs="宋体"/>
          <w:color w:val="auto"/>
          <w:highlight w:val="none"/>
          <w:lang w:val="en-US" w:eastAsia="zh-CN"/>
        </w:rPr>
        <w:t>评分标准</w:t>
      </w:r>
      <w:r>
        <w:rPr>
          <w:rFonts w:hint="eastAsia" w:ascii="宋体" w:hAnsi="宋体" w:eastAsia="宋体" w:cs="宋体"/>
          <w:color w:val="auto"/>
          <w:highlight w:val="none"/>
        </w:rPr>
        <w:t>和分值进行打分，并计算出最终得分</w:t>
      </w:r>
      <w:r>
        <w:rPr>
          <w:rFonts w:hint="eastAsia" w:ascii="宋体" w:hAnsi="宋体" w:eastAsia="宋体" w:cs="宋体"/>
          <w:color w:val="auto"/>
          <w:highlight w:val="none"/>
          <w:lang w:eastAsia="zh-CN"/>
        </w:rPr>
        <w:t>：</w:t>
      </w:r>
    </w:p>
    <w:p w14:paraId="5440A2CA">
      <w:pPr>
        <w:widowControl/>
        <w:spacing w:line="360" w:lineRule="auto"/>
        <w:ind w:firstLine="422" w:firstLineChars="200"/>
        <w:outlineLvl w:val="1"/>
        <w:rPr>
          <w:rFonts w:hint="eastAsia" w:ascii="宋体" w:hAnsi="宋体" w:eastAsia="宋体" w:cs="宋体"/>
          <w:b w:val="0"/>
          <w:bCs w:val="0"/>
          <w:color w:val="auto"/>
          <w:highlight w:val="none"/>
          <w:lang w:val="en-US" w:eastAsia="zh-CN"/>
        </w:rPr>
      </w:pPr>
      <w:r>
        <w:rPr>
          <w:rFonts w:hint="eastAsia" w:ascii="宋体" w:hAnsi="宋体" w:cs="宋体"/>
          <w:b/>
          <w:bCs/>
          <w:color w:val="auto"/>
          <w:kern w:val="0"/>
          <w:sz w:val="21"/>
          <w:szCs w:val="21"/>
          <w:highlight w:val="none"/>
          <w:lang w:val="en-US" w:eastAsia="zh-CN"/>
        </w:rPr>
        <w:t>评标办法一：</w:t>
      </w:r>
      <w:r>
        <w:rPr>
          <w:rFonts w:hint="eastAsia" w:ascii="宋体" w:hAnsi="宋体" w:eastAsia="宋体" w:cs="宋体"/>
          <w:b/>
          <w:bCs/>
          <w:color w:val="auto"/>
          <w:kern w:val="0"/>
          <w:sz w:val="21"/>
          <w:szCs w:val="21"/>
          <w:highlight w:val="none"/>
          <w:lang w:val="en-US" w:eastAsia="zh-CN"/>
        </w:rPr>
        <w:t>经评审的合理低价法</w:t>
      </w:r>
    </w:p>
    <w:p w14:paraId="1F12227D">
      <w:pPr>
        <w:keepNext w:val="0"/>
        <w:keepLines w:val="0"/>
        <w:pageBreakBefore w:val="0"/>
        <w:widowControl/>
        <w:numPr>
          <w:ilvl w:val="0"/>
          <w:numId w:val="7"/>
        </w:numPr>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技术部分评审。</w:t>
      </w:r>
    </w:p>
    <w:p w14:paraId="5C4ABE20">
      <w:pPr>
        <w:keepNext w:val="0"/>
        <w:keepLines w:val="0"/>
        <w:pageBreakBefore w:val="0"/>
        <w:widowControl/>
        <w:kinsoku/>
        <w:wordWrap/>
        <w:overflowPunct/>
        <w:topLinePunct w:val="0"/>
        <w:autoSpaceDE/>
        <w:autoSpaceDN/>
        <w:bidi w:val="0"/>
        <w:spacing w:line="360" w:lineRule="auto"/>
        <w:ind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技术部分采用通过性评审，技术部分合格分值为</w:t>
      </w:r>
      <w:r>
        <w:rPr>
          <w:rFonts w:hint="eastAsia" w:ascii="宋体" w:hAnsi="宋体" w:eastAsia="宋体" w:cs="宋体"/>
          <w:color w:val="auto"/>
          <w:kern w:val="0"/>
          <w:sz w:val="21"/>
          <w:szCs w:val="21"/>
          <w:highlight w:val="none"/>
          <w:u w:val="single"/>
        </w:rPr>
        <w:t>70</w:t>
      </w:r>
      <w:r>
        <w:rPr>
          <w:rFonts w:hint="eastAsia" w:ascii="宋体" w:hAnsi="宋体" w:eastAsia="宋体" w:cs="宋体"/>
          <w:color w:val="auto"/>
          <w:kern w:val="0"/>
          <w:sz w:val="21"/>
          <w:szCs w:val="21"/>
          <w:highlight w:val="none"/>
        </w:rPr>
        <w:t>分（合格分值需≥</w:t>
      </w: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0分，低于</w:t>
      </w:r>
      <w:r>
        <w:rPr>
          <w:rFonts w:hint="eastAsia" w:ascii="宋体" w:hAnsi="宋体" w:eastAsia="宋体" w:cs="宋体"/>
          <w:color w:val="auto"/>
          <w:kern w:val="0"/>
          <w:sz w:val="21"/>
          <w:szCs w:val="21"/>
          <w:highlight w:val="none"/>
          <w:u w:val="single"/>
        </w:rPr>
        <w:t>70</w:t>
      </w:r>
      <w:r>
        <w:rPr>
          <w:rFonts w:hint="eastAsia" w:ascii="宋体" w:hAnsi="宋体" w:eastAsia="宋体" w:cs="宋体"/>
          <w:color w:val="auto"/>
          <w:kern w:val="0"/>
          <w:sz w:val="21"/>
          <w:szCs w:val="21"/>
          <w:highlight w:val="none"/>
        </w:rPr>
        <w:t>分的</w:t>
      </w:r>
      <w:r>
        <w:rPr>
          <w:rFonts w:hint="eastAsia" w:ascii="宋体" w:hAnsi="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不得参与汇总评分的计算。</w:t>
      </w:r>
    </w:p>
    <w:p w14:paraId="399B3E7E">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）商务部分评审。</w:t>
      </w:r>
    </w:p>
    <w:p w14:paraId="591A60AE">
      <w:pPr>
        <w:keepNext w:val="0"/>
        <w:keepLines w:val="0"/>
        <w:pageBreakBefore w:val="0"/>
        <w:widowControl/>
        <w:kinsoku/>
        <w:wordWrap/>
        <w:overflowPunct/>
        <w:topLinePunct w:val="0"/>
        <w:autoSpaceDE/>
        <w:autoSpaceDN/>
        <w:bidi w:val="0"/>
        <w:spacing w:line="360" w:lineRule="auto"/>
        <w:ind w:firstLine="630" w:firstLineChars="300"/>
        <w:jc w:val="left"/>
        <w:textAlignment w:val="auto"/>
        <w:outlineLvl w:val="9"/>
        <w:rPr>
          <w:rFonts w:hint="default"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包括工程业绩及其他、投标报价两部分。</w:t>
      </w:r>
    </w:p>
    <w:p w14:paraId="41843F52">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default"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lang w:val="en-US" w:eastAsia="zh-CN"/>
        </w:rPr>
        <w:t>）汇总评分结果。</w:t>
      </w:r>
    </w:p>
    <w:p w14:paraId="10915E97">
      <w:pPr>
        <w:keepNext w:val="0"/>
        <w:keepLines w:val="0"/>
        <w:pageBreakBefore w:val="0"/>
        <w:widowControl/>
        <w:kinsoku/>
        <w:wordWrap/>
        <w:overflowPunct/>
        <w:topLinePunct w:val="0"/>
        <w:autoSpaceDE/>
        <w:autoSpaceDN/>
        <w:bidi w:val="0"/>
        <w:adjustRightInd/>
        <w:snapToGrid/>
        <w:spacing w:line="360" w:lineRule="auto"/>
        <w:ind w:firstLine="600"/>
        <w:jc w:val="left"/>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C=</w:t>
      </w:r>
      <w:r>
        <w:rPr>
          <w:rFonts w:hint="eastAsia" w:ascii="宋体" w:hAnsi="宋体" w:cs="宋体"/>
          <w:color w:val="auto"/>
          <w:kern w:val="0"/>
          <w:sz w:val="21"/>
          <w:szCs w:val="21"/>
          <w:highlight w:val="none"/>
          <w:lang w:val="en-US" w:eastAsia="zh-CN"/>
        </w:rPr>
        <w:t>S</w:t>
      </w:r>
    </w:p>
    <w:p w14:paraId="2698C958">
      <w:pPr>
        <w:keepNext w:val="0"/>
        <w:keepLines w:val="0"/>
        <w:pageBreakBefore w:val="0"/>
        <w:widowControl/>
        <w:kinsoku/>
        <w:wordWrap/>
        <w:overflowPunct/>
        <w:topLinePunct w:val="0"/>
        <w:autoSpaceDE/>
        <w:autoSpaceDN/>
        <w:bidi w:val="0"/>
        <w:adjustRightInd/>
        <w:snapToGrid/>
        <w:spacing w:line="360" w:lineRule="auto"/>
        <w:ind w:firstLine="6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其中： </w:t>
      </w:r>
    </w:p>
    <w:p w14:paraId="156927C6">
      <w:pPr>
        <w:keepNext w:val="0"/>
        <w:keepLines w:val="0"/>
        <w:pageBreakBefore w:val="0"/>
        <w:widowControl/>
        <w:kinsoku/>
        <w:wordWrap/>
        <w:overflowPunct/>
        <w:topLinePunct w:val="0"/>
        <w:autoSpaceDE/>
        <w:autoSpaceDN/>
        <w:bidi w:val="0"/>
        <w:adjustRightInd/>
        <w:snapToGrid/>
        <w:spacing w:line="360" w:lineRule="auto"/>
        <w:ind w:firstLine="6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C：指投标人的最后得分； </w:t>
      </w:r>
    </w:p>
    <w:p w14:paraId="42A49B63">
      <w:pPr>
        <w:keepNext w:val="0"/>
        <w:keepLines w:val="0"/>
        <w:pageBreakBefore w:val="0"/>
        <w:widowControl/>
        <w:kinsoku/>
        <w:wordWrap/>
        <w:overflowPunct/>
        <w:topLinePunct w:val="0"/>
        <w:autoSpaceDE/>
        <w:autoSpaceDN/>
        <w:bidi w:val="0"/>
        <w:adjustRightInd/>
        <w:snapToGrid/>
        <w:spacing w:line="360" w:lineRule="auto"/>
        <w:ind w:firstLine="600"/>
        <w:jc w:val="left"/>
        <w:textAlignment w:val="auto"/>
        <w:outlineLvl w:val="9"/>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S</w:t>
      </w:r>
      <w:r>
        <w:rPr>
          <w:rFonts w:hint="eastAsia" w:ascii="宋体" w:hAnsi="宋体" w:eastAsia="宋体" w:cs="宋体"/>
          <w:color w:val="auto"/>
          <w:kern w:val="0"/>
          <w:sz w:val="21"/>
          <w:szCs w:val="21"/>
          <w:highlight w:val="none"/>
        </w:rPr>
        <w:t>：指投标人的</w:t>
      </w:r>
      <w:r>
        <w:rPr>
          <w:rFonts w:hint="eastAsia" w:ascii="宋体" w:hAnsi="宋体" w:cs="宋体"/>
          <w:color w:val="auto"/>
          <w:kern w:val="0"/>
          <w:sz w:val="21"/>
          <w:szCs w:val="21"/>
          <w:highlight w:val="none"/>
          <w:lang w:val="en-US" w:eastAsia="zh-CN"/>
        </w:rPr>
        <w:t>商务部分</w:t>
      </w:r>
      <w:r>
        <w:rPr>
          <w:rFonts w:hint="eastAsia" w:ascii="宋体" w:hAnsi="宋体" w:eastAsia="宋体" w:cs="宋体"/>
          <w:color w:val="auto"/>
          <w:kern w:val="0"/>
          <w:sz w:val="21"/>
          <w:szCs w:val="21"/>
          <w:highlight w:val="none"/>
        </w:rPr>
        <w:t>得分。</w:t>
      </w:r>
    </w:p>
    <w:p w14:paraId="7617F6C1">
      <w:pPr>
        <w:keepNext w:val="0"/>
        <w:keepLines w:val="0"/>
        <w:pageBreakBefore w:val="0"/>
        <w:widowControl/>
        <w:kinsoku/>
        <w:wordWrap/>
        <w:overflowPunct/>
        <w:topLinePunct w:val="0"/>
        <w:autoSpaceDE/>
        <w:autoSpaceDN/>
        <w:bidi w:val="0"/>
        <w:spacing w:line="360" w:lineRule="auto"/>
        <w:ind w:firstLine="420" w:firstLineChars="200"/>
        <w:jc w:val="left"/>
        <w:textAlignment w:val="auto"/>
        <w:outlineLvl w:val="9"/>
        <w:rPr>
          <w:rFonts w:hint="eastAsia" w:ascii="宋体" w:hAnsi="宋体" w:eastAsia="宋体" w:cs="宋体"/>
          <w:color w:val="auto"/>
          <w:highlight w:val="none"/>
          <w:lang w:val="en-US" w:eastAsia="zh-CN"/>
        </w:rPr>
      </w:pPr>
      <w:r>
        <w:rPr>
          <w:rFonts w:hint="eastAsia" w:ascii="宋体" w:hAnsi="宋体" w:cs="宋体"/>
          <w:b w:val="0"/>
          <w:bCs w:val="0"/>
          <w:color w:val="auto"/>
          <w:highlight w:val="none"/>
          <w:lang w:val="en-US" w:eastAsia="zh-CN"/>
        </w:rPr>
        <w:t>商务部分中投标报价的</w:t>
      </w:r>
      <w:r>
        <w:rPr>
          <w:rFonts w:hint="eastAsia" w:ascii="宋体" w:hAnsi="宋体" w:eastAsia="宋体" w:cs="宋体"/>
          <w:b w:val="0"/>
          <w:bCs w:val="0"/>
          <w:color w:val="auto"/>
          <w:kern w:val="0"/>
          <w:sz w:val="21"/>
          <w:szCs w:val="21"/>
          <w:highlight w:val="none"/>
        </w:rPr>
        <w:t>评审步骤和方式</w:t>
      </w:r>
      <w:r>
        <w:rPr>
          <w:rFonts w:hint="eastAsia" w:ascii="宋体" w:hAnsi="宋体" w:cs="宋体"/>
          <w:b w:val="0"/>
          <w:bCs w:val="0"/>
          <w:color w:val="auto"/>
          <w:kern w:val="0"/>
          <w:sz w:val="21"/>
          <w:szCs w:val="21"/>
          <w:highlight w:val="none"/>
          <w:lang w:eastAsia="zh-CN"/>
        </w:rPr>
        <w:t>：</w:t>
      </w:r>
      <w:r>
        <w:rPr>
          <w:rFonts w:hint="eastAsia" w:ascii="宋体" w:hAnsi="宋体" w:cs="宋体"/>
          <w:color w:val="auto"/>
          <w:highlight w:val="none"/>
          <w:lang w:val="en-US" w:eastAsia="zh-CN"/>
        </w:rPr>
        <w:t>投标报价</w:t>
      </w:r>
      <w:r>
        <w:rPr>
          <w:rFonts w:hint="eastAsia" w:ascii="宋体" w:hAnsi="宋体" w:eastAsia="宋体" w:cs="宋体"/>
          <w:color w:val="auto"/>
          <w:highlight w:val="none"/>
          <w:lang w:val="en-US" w:eastAsia="zh-CN"/>
        </w:rPr>
        <w:t>评审得分满分值为</w:t>
      </w:r>
      <w:r>
        <w:rPr>
          <w:rFonts w:hint="eastAsia" w:ascii="宋体" w:hAnsi="宋体" w:cs="宋体"/>
          <w:color w:val="auto"/>
          <w:highlight w:val="none"/>
          <w:u w:val="single"/>
          <w:lang w:val="en-US" w:eastAsia="zh-CN"/>
        </w:rPr>
        <w:t>9</w:t>
      </w:r>
      <w:r>
        <w:rPr>
          <w:rFonts w:hint="eastAsia" w:ascii="宋体" w:hAnsi="宋体" w:eastAsia="宋体" w:cs="宋体"/>
          <w:color w:val="auto"/>
          <w:highlight w:val="none"/>
          <w:u w:val="single"/>
          <w:lang w:val="en-US" w:eastAsia="zh-CN"/>
        </w:rPr>
        <w:t>0</w:t>
      </w:r>
      <w:r>
        <w:rPr>
          <w:rFonts w:hint="eastAsia" w:ascii="宋体" w:hAnsi="宋体" w:eastAsia="宋体" w:cs="宋体"/>
          <w:color w:val="auto"/>
          <w:highlight w:val="none"/>
          <w:lang w:val="en-US" w:eastAsia="zh-CN"/>
        </w:rPr>
        <w:t>分，合理的最低投标报价（不低于成本价）得满分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每上浮1%扣</w:t>
      </w:r>
      <w:r>
        <w:rPr>
          <w:rFonts w:hint="eastAsia" w:ascii="宋体" w:hAnsi="宋体" w:cs="宋体"/>
          <w:color w:val="auto"/>
          <w:highlight w:val="none"/>
          <w:u w:val="single"/>
          <w:lang w:val="en-US" w:eastAsia="zh-CN"/>
        </w:rPr>
        <w:t xml:space="preserve"> 2 </w:t>
      </w:r>
      <w:r>
        <w:rPr>
          <w:rFonts w:hint="eastAsia" w:ascii="宋体" w:hAnsi="宋体" w:eastAsia="宋体" w:cs="宋体"/>
          <w:color w:val="auto"/>
          <w:highlight w:val="none"/>
          <w:lang w:val="en-US" w:eastAsia="zh-CN"/>
        </w:rPr>
        <w:t>分</w:t>
      </w:r>
      <w:r>
        <w:rPr>
          <w:rFonts w:hint="eastAsia" w:ascii="宋体" w:hAnsi="宋体" w:cs="宋体"/>
          <w:color w:val="auto"/>
          <w:highlight w:val="none"/>
          <w:lang w:val="en-US" w:eastAsia="zh-CN"/>
        </w:rPr>
        <w:t>，分值扣完为止</w:t>
      </w:r>
      <w:r>
        <w:rPr>
          <w:rFonts w:hint="eastAsia" w:ascii="宋体" w:hAnsi="宋体" w:eastAsia="宋体" w:cs="宋体"/>
          <w:color w:val="auto"/>
          <w:highlight w:val="none"/>
          <w:lang w:val="en-US" w:eastAsia="zh-CN"/>
        </w:rPr>
        <w:t>。（扣减分值的中间值用插入法，小数点后保留两位）。</w:t>
      </w:r>
    </w:p>
    <w:p w14:paraId="1C870B72">
      <w:pPr>
        <w:widowControl/>
        <w:spacing w:line="360" w:lineRule="auto"/>
        <w:ind w:firstLine="422" w:firstLineChars="200"/>
        <w:outlineLvl w:val="1"/>
        <w:rPr>
          <w:rFonts w:hint="eastAsia" w:ascii="宋体" w:hAnsi="宋体" w:eastAsia="宋体" w:cs="宋体"/>
          <w:b w:val="0"/>
          <w:bCs w:val="0"/>
          <w:color w:val="auto"/>
          <w:highlight w:val="none"/>
          <w:lang w:val="en-US" w:eastAsia="zh-CN"/>
        </w:rPr>
      </w:pPr>
      <w:r>
        <w:rPr>
          <w:rFonts w:hint="eastAsia" w:ascii="宋体" w:hAnsi="宋体" w:cs="宋体"/>
          <w:b/>
          <w:bCs/>
          <w:color w:val="auto"/>
          <w:kern w:val="0"/>
          <w:sz w:val="21"/>
          <w:szCs w:val="21"/>
          <w:highlight w:val="none"/>
          <w:lang w:val="en-US" w:eastAsia="zh-CN"/>
        </w:rPr>
        <w:t>评标办法二：</w:t>
      </w:r>
      <w:r>
        <w:rPr>
          <w:rFonts w:hint="eastAsia" w:ascii="宋体" w:hAnsi="宋体" w:eastAsia="宋体" w:cs="宋体"/>
          <w:b/>
          <w:bCs/>
          <w:color w:val="auto"/>
          <w:kern w:val="0"/>
          <w:sz w:val="21"/>
          <w:szCs w:val="21"/>
          <w:highlight w:val="none"/>
          <w:lang w:val="en-US" w:eastAsia="zh-CN"/>
        </w:rPr>
        <w:t>综合评估法</w:t>
      </w:r>
    </w:p>
    <w:p w14:paraId="61022309">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lang w:val="en-US" w:eastAsia="zh-CN"/>
        </w:rPr>
        <w:t>）技术部分评审。</w:t>
      </w:r>
    </w:p>
    <w:p w14:paraId="75767ACB">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）商务部分评审。</w:t>
      </w:r>
    </w:p>
    <w:p w14:paraId="21DFD2B0">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lang w:val="en-US" w:eastAsia="zh-CN"/>
        </w:rPr>
        <w:t>）汇总评分结果。</w:t>
      </w:r>
    </w:p>
    <w:p w14:paraId="18AAFBC8">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C=a1×J+a</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S</w:t>
      </w:r>
    </w:p>
    <w:p w14:paraId="2126F3F3">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其中： </w:t>
      </w:r>
    </w:p>
    <w:p w14:paraId="7633805E">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C：指投标人的最后得分；</w:t>
      </w:r>
    </w:p>
    <w:p w14:paraId="58E3B423">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J：指投标人的技术部分得分；  </w:t>
      </w:r>
    </w:p>
    <w:p w14:paraId="155F0AE3">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S</w:t>
      </w:r>
      <w:r>
        <w:rPr>
          <w:rFonts w:hint="eastAsia" w:ascii="宋体" w:hAnsi="宋体" w:eastAsia="宋体" w:cs="宋体"/>
          <w:b w:val="0"/>
          <w:bCs w:val="0"/>
          <w:color w:val="auto"/>
          <w:highlight w:val="none"/>
          <w:lang w:val="en-US" w:eastAsia="zh-CN"/>
        </w:rPr>
        <w:t>：指投标人的</w:t>
      </w:r>
      <w:r>
        <w:rPr>
          <w:rFonts w:hint="eastAsia" w:ascii="宋体" w:hAnsi="宋体" w:cs="宋体"/>
          <w:b w:val="0"/>
          <w:bCs w:val="0"/>
          <w:color w:val="auto"/>
          <w:highlight w:val="none"/>
          <w:lang w:val="en-US" w:eastAsia="zh-CN"/>
        </w:rPr>
        <w:t>商务部分</w:t>
      </w:r>
      <w:r>
        <w:rPr>
          <w:rFonts w:hint="eastAsia" w:ascii="宋体" w:hAnsi="宋体" w:eastAsia="宋体" w:cs="宋体"/>
          <w:b w:val="0"/>
          <w:bCs w:val="0"/>
          <w:color w:val="auto"/>
          <w:highlight w:val="none"/>
          <w:lang w:val="en-US" w:eastAsia="zh-CN"/>
        </w:rPr>
        <w:t>得分；</w:t>
      </w:r>
    </w:p>
    <w:p w14:paraId="13C3E1C4">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a1、a2：指相应技术部分、</w:t>
      </w:r>
      <w:r>
        <w:rPr>
          <w:rFonts w:hint="eastAsia" w:ascii="宋体" w:hAnsi="宋体" w:cs="宋体"/>
          <w:b w:val="0"/>
          <w:bCs w:val="0"/>
          <w:color w:val="auto"/>
          <w:highlight w:val="none"/>
          <w:lang w:val="en-US" w:eastAsia="zh-CN"/>
        </w:rPr>
        <w:t>商务部分</w:t>
      </w:r>
      <w:r>
        <w:rPr>
          <w:rFonts w:hint="eastAsia" w:ascii="宋体" w:hAnsi="宋体" w:eastAsia="宋体" w:cs="宋体"/>
          <w:b w:val="0"/>
          <w:bCs w:val="0"/>
          <w:color w:val="auto"/>
          <w:highlight w:val="none"/>
          <w:lang w:val="en-US" w:eastAsia="zh-CN"/>
        </w:rPr>
        <w:t>权重系数。</w:t>
      </w:r>
    </w:p>
    <w:p w14:paraId="1F71F5B8">
      <w:pPr>
        <w:keepNext w:val="0"/>
        <w:keepLines w:val="0"/>
        <w:pageBreakBefore w:val="0"/>
        <w:widowControl/>
        <w:kinsoku/>
        <w:wordWrap/>
        <w:overflowPunct/>
        <w:topLinePunct w:val="0"/>
        <w:autoSpaceDE/>
        <w:autoSpaceDN/>
        <w:bidi w:val="0"/>
        <w:spacing w:line="360" w:lineRule="auto"/>
        <w:ind w:left="600"/>
        <w:jc w:val="left"/>
        <w:textAlignment w:val="auto"/>
        <w:outlineLvl w:val="9"/>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rPr>
        <w:t>商务部分</w:t>
      </w:r>
      <w:r>
        <w:rPr>
          <w:rFonts w:hint="eastAsia" w:ascii="宋体" w:hAnsi="宋体" w:cs="宋体"/>
          <w:b w:val="0"/>
          <w:bCs w:val="0"/>
          <w:color w:val="auto"/>
          <w:kern w:val="0"/>
          <w:sz w:val="21"/>
          <w:szCs w:val="21"/>
          <w:highlight w:val="none"/>
          <w:lang w:val="en-US" w:eastAsia="zh-CN"/>
        </w:rPr>
        <w:t>中投标报价</w:t>
      </w:r>
      <w:r>
        <w:rPr>
          <w:rFonts w:hint="eastAsia" w:ascii="宋体" w:hAnsi="宋体" w:eastAsia="宋体" w:cs="宋体"/>
          <w:b w:val="0"/>
          <w:bCs w:val="0"/>
          <w:color w:val="auto"/>
          <w:kern w:val="0"/>
          <w:sz w:val="21"/>
          <w:szCs w:val="21"/>
          <w:highlight w:val="none"/>
        </w:rPr>
        <w:t>评审步骤和方式</w:t>
      </w:r>
      <w:r>
        <w:rPr>
          <w:rFonts w:hint="eastAsia" w:ascii="宋体" w:hAnsi="宋体" w:cs="宋体"/>
          <w:b w:val="0"/>
          <w:bCs w:val="0"/>
          <w:color w:val="auto"/>
          <w:kern w:val="0"/>
          <w:sz w:val="21"/>
          <w:szCs w:val="21"/>
          <w:highlight w:val="none"/>
          <w:lang w:eastAsia="zh-CN"/>
        </w:rPr>
        <w:t>：</w:t>
      </w:r>
    </w:p>
    <w:p w14:paraId="6E6A64B8">
      <w:pPr>
        <w:keepNext w:val="0"/>
        <w:keepLines w:val="0"/>
        <w:pageBreakBefore w:val="0"/>
        <w:widowControl/>
        <w:kinsoku/>
        <w:wordWrap/>
        <w:overflowPunct/>
        <w:topLinePunct w:val="0"/>
        <w:autoSpaceDE/>
        <w:autoSpaceDN/>
        <w:bidi w:val="0"/>
        <w:spacing w:line="360" w:lineRule="auto"/>
        <w:ind w:firstLine="420" w:firstLineChars="200"/>
        <w:jc w:val="left"/>
        <w:textAlignment w:val="auto"/>
        <w:outlineLvl w:val="9"/>
        <w:rPr>
          <w:rFonts w:hint="eastAsia" w:ascii="宋体" w:hAnsi="宋体" w:eastAsia="宋体" w:cs="宋体"/>
          <w:color w:val="auto"/>
          <w:kern w:val="0"/>
          <w:sz w:val="21"/>
          <w:szCs w:val="21"/>
          <w:highlight w:val="none"/>
        </w:rPr>
      </w:pPr>
      <w:r>
        <w:rPr>
          <w:rFonts w:hint="default" w:ascii="Calibri" w:hAnsi="Calibri" w:eastAsia="宋体" w:cs="Calibri"/>
          <w:color w:val="auto"/>
          <w:kern w:val="0"/>
          <w:sz w:val="21"/>
          <w:szCs w:val="21"/>
          <w:highlight w:val="none"/>
        </w:rPr>
        <w:t>①</w:t>
      </w:r>
      <w:r>
        <w:rPr>
          <w:rFonts w:hint="eastAsia" w:ascii="宋体" w:hAnsi="宋体" w:eastAsia="宋体" w:cs="宋体"/>
          <w:color w:val="auto"/>
          <w:kern w:val="0"/>
          <w:sz w:val="21"/>
          <w:szCs w:val="21"/>
          <w:highlight w:val="none"/>
        </w:rPr>
        <w:t>评标基准价F的计算：</w:t>
      </w:r>
    </w:p>
    <w:p w14:paraId="6E08B3F5">
      <w:pPr>
        <w:keepNext w:val="0"/>
        <w:keepLines w:val="0"/>
        <w:pageBreakBefore w:val="0"/>
        <w:widowControl/>
        <w:kinsoku/>
        <w:wordWrap/>
        <w:overflowPunct/>
        <w:topLinePunct w:val="0"/>
        <w:autoSpaceDE/>
        <w:autoSpaceDN/>
        <w:bidi w:val="0"/>
        <w:spacing w:line="360" w:lineRule="auto"/>
        <w:ind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公式一：（适用于当有效投标报价个数n≥7时）</w:t>
      </w:r>
    </w:p>
    <w:p w14:paraId="5498150A">
      <w:pPr>
        <w:keepNext w:val="0"/>
        <w:keepLines w:val="0"/>
        <w:pageBreakBefore w:val="0"/>
        <w:kinsoku/>
        <w:wordWrap/>
        <w:overflowPunct/>
        <w:topLinePunct w:val="0"/>
        <w:autoSpaceDE/>
        <w:autoSpaceDN/>
        <w:bidi w:val="0"/>
        <w:spacing w:line="360" w:lineRule="auto"/>
        <w:ind w:firstLine="1995" w:firstLineChars="9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0" distR="0" simplePos="0" relativeHeight="251660288" behindDoc="1" locked="0" layoutInCell="1" allowOverlap="1">
                <wp:simplePos x="0" y="0"/>
                <wp:positionH relativeFrom="column">
                  <wp:posOffset>685800</wp:posOffset>
                </wp:positionH>
                <wp:positionV relativeFrom="paragraph">
                  <wp:posOffset>40005</wp:posOffset>
                </wp:positionV>
                <wp:extent cx="571500" cy="763270"/>
                <wp:effectExtent l="0" t="0" r="0" b="17780"/>
                <wp:wrapNone/>
                <wp:docPr id="2" name="矩形 17"/>
                <wp:cNvGraphicFramePr/>
                <a:graphic xmlns:a="http://schemas.openxmlformats.org/drawingml/2006/main">
                  <a:graphicData uri="http://schemas.microsoft.com/office/word/2010/wordprocessingShape">
                    <wps:wsp>
                      <wps:cNvSpPr/>
                      <wps:spPr>
                        <a:xfrm>
                          <a:off x="0" y="0"/>
                          <a:ext cx="571500" cy="763270"/>
                        </a:xfrm>
                        <a:prstGeom prst="rect">
                          <a:avLst/>
                        </a:prstGeom>
                        <a:solidFill>
                          <a:srgbClr val="FFFFFF"/>
                        </a:solidFill>
                        <a:ln>
                          <a:noFill/>
                        </a:ln>
                      </wps:spPr>
                      <wps:txbx>
                        <w:txbxContent>
                          <w:p w14:paraId="4ABB71E5">
                            <w:pPr>
                              <w:rPr>
                                <w:sz w:val="28"/>
                                <w:szCs w:val="28"/>
                              </w:rPr>
                            </w:pPr>
                            <w:r>
                              <w:rPr>
                                <w:rFonts w:hint="eastAsia"/>
                                <w:sz w:val="28"/>
                                <w:szCs w:val="28"/>
                              </w:rPr>
                              <w:t>F=</w:t>
                            </w:r>
                          </w:p>
                        </w:txbxContent>
                      </wps:txbx>
                      <wps:bodyPr vert="horz" wrap="square" anchor="t" upright="1"/>
                    </wps:wsp>
                  </a:graphicData>
                </a:graphic>
              </wp:anchor>
            </w:drawing>
          </mc:Choice>
          <mc:Fallback>
            <w:pict>
              <v:rect id="矩形 17" o:spid="_x0000_s1026" o:spt="1" style="position:absolute;left:0pt;margin-left:54pt;margin-top:3.15pt;height:60.1pt;width:45pt;z-index:-251656192;mso-width-relative:page;mso-height-relative:page;" fillcolor="#FFFFFF" filled="t" stroked="f" coordsize="21600,21600" o:gfxdata="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sEI49UAAAAJAQAADwAAAAAAAAABACAAAAAiAAAA&#10;ZHJzL2Rvd25yZXYueG1sUEsBAhQAFAAAAAgAh07iQP3r987RAQAAjwMAAA4AAAAAAAAAAQAgAAAA&#10;JAEAAGRycy9lMm9Eb2MueG1sUEsFBgAAAAAGAAYAWQEAAGcFAAAAAA==&#10;">
                <v:fill on="t" focussize="0,0"/>
                <v:stroke on="f"/>
                <v:imagedata o:title=""/>
                <o:lock v:ext="edit" aspectratio="f"/>
                <v:textbox>
                  <w:txbxContent>
                    <w:p w14:paraId="4ABB71E5">
                      <w:pPr>
                        <w:rPr>
                          <w:sz w:val="28"/>
                          <w:szCs w:val="28"/>
                        </w:rPr>
                      </w:pPr>
                      <w:r>
                        <w:rPr>
                          <w:rFonts w:hint="eastAsia"/>
                          <w:sz w:val="28"/>
                          <w:szCs w:val="28"/>
                        </w:rPr>
                        <w:t>F=</w:t>
                      </w:r>
                    </w:p>
                  </w:txbxContent>
                </v:textbox>
              </v:rect>
            </w:pict>
          </mc:Fallback>
        </mc:AlternateContent>
      </w:r>
      <w:r>
        <w:rPr>
          <w:rFonts w:hint="eastAsia" w:ascii="宋体" w:hAnsi="宋体" w:eastAsia="宋体" w:cs="宋体"/>
          <w:color w:val="auto"/>
          <w:sz w:val="21"/>
          <w:szCs w:val="21"/>
          <w:highlight w:val="none"/>
        </w:rPr>
        <w:t>（t</w:t>
      </w:r>
      <w:r>
        <w:rPr>
          <w:rFonts w:hint="eastAsia" w:ascii="宋体" w:hAnsi="宋体" w:eastAsia="宋体" w:cs="宋体"/>
          <w:color w:val="auto"/>
          <w:sz w:val="21"/>
          <w:szCs w:val="21"/>
          <w:highlight w:val="none"/>
          <w:vertAlign w:val="subscript"/>
        </w:rPr>
        <w:t>max-1</w:t>
      </w:r>
      <w:r>
        <w:rPr>
          <w:rFonts w:hint="eastAsia" w:ascii="宋体" w:hAnsi="宋体" w:eastAsia="宋体" w:cs="宋体"/>
          <w:color w:val="auto"/>
          <w:sz w:val="21"/>
          <w:szCs w:val="21"/>
          <w:highlight w:val="none"/>
        </w:rPr>
        <w:t>×0.5 ＋t</w:t>
      </w:r>
      <w:r>
        <w:rPr>
          <w:rFonts w:hint="eastAsia" w:ascii="宋体" w:hAnsi="宋体" w:eastAsia="宋体" w:cs="宋体"/>
          <w:color w:val="auto"/>
          <w:sz w:val="21"/>
          <w:szCs w:val="21"/>
          <w:highlight w:val="none"/>
          <w:vertAlign w:val="subscript"/>
        </w:rPr>
        <w:t>min+1</w:t>
      </w:r>
      <w:r>
        <w:rPr>
          <w:rFonts w:hint="eastAsia" w:ascii="宋体" w:hAnsi="宋体" w:eastAsia="宋体" w:cs="宋体"/>
          <w:color w:val="auto"/>
          <w:sz w:val="21"/>
          <w:szCs w:val="21"/>
          <w:highlight w:val="none"/>
        </w:rPr>
        <w:t>×0.5）＋t</w:t>
      </w:r>
      <w:r>
        <w:rPr>
          <w:rFonts w:hint="eastAsia" w:ascii="宋体" w:hAnsi="宋体" w:eastAsia="宋体" w:cs="宋体"/>
          <w:color w:val="auto"/>
          <w:sz w:val="21"/>
          <w:szCs w:val="21"/>
          <w:highlight w:val="none"/>
          <w:vertAlign w:val="subscript"/>
        </w:rPr>
        <w:t>1</w:t>
      </w:r>
      <w:r>
        <w:rPr>
          <w:rFonts w:hint="eastAsia" w:ascii="宋体" w:hAnsi="宋体" w:eastAsia="宋体" w:cs="宋体"/>
          <w:color w:val="auto"/>
          <w:sz w:val="21"/>
          <w:szCs w:val="21"/>
          <w:highlight w:val="none"/>
        </w:rPr>
        <w:t>＋ t</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 xml:space="preserve">＋…＋t </w:t>
      </w:r>
      <w:r>
        <w:rPr>
          <w:rFonts w:hint="eastAsia" w:ascii="宋体" w:hAnsi="宋体" w:eastAsia="宋体" w:cs="宋体"/>
          <w:color w:val="auto"/>
          <w:sz w:val="21"/>
          <w:szCs w:val="21"/>
          <w:highlight w:val="none"/>
          <w:vertAlign w:val="subscript"/>
        </w:rPr>
        <w:t>n-4</w:t>
      </w:r>
    </w:p>
    <w:p w14:paraId="113C3089">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0" distR="0" simplePos="0" relativeHeight="251660288" behindDoc="0" locked="0" layoutInCell="1" allowOverlap="1">
                <wp:simplePos x="0" y="0"/>
                <wp:positionH relativeFrom="column">
                  <wp:posOffset>1371600</wp:posOffset>
                </wp:positionH>
                <wp:positionV relativeFrom="paragraph">
                  <wp:posOffset>26035</wp:posOffset>
                </wp:positionV>
                <wp:extent cx="3665855" cy="0"/>
                <wp:effectExtent l="0" t="0" r="0" b="0"/>
                <wp:wrapNone/>
                <wp:docPr id="3" name="直接连接符 18"/>
                <wp:cNvGraphicFramePr/>
                <a:graphic xmlns:a="http://schemas.openxmlformats.org/drawingml/2006/main">
                  <a:graphicData uri="http://schemas.microsoft.com/office/word/2010/wordprocessingShape">
                    <wps:wsp>
                      <wps:cNvCnPr/>
                      <wps:spPr>
                        <a:xfrm>
                          <a:off x="0" y="0"/>
                          <a:ext cx="3665855" cy="0"/>
                        </a:xfrm>
                        <a:prstGeom prst="line">
                          <a:avLst/>
                        </a:prstGeom>
                        <a:ln w="9525" cap="flat" cmpd="sng">
                          <a:solidFill>
                            <a:srgbClr val="000000"/>
                          </a:solidFill>
                          <a:prstDash val="solid"/>
                          <a:round/>
                        </a:ln>
                      </wps:spPr>
                      <wps:bodyPr/>
                    </wps:wsp>
                  </a:graphicData>
                </a:graphic>
              </wp:anchor>
            </w:drawing>
          </mc:Choice>
          <mc:Fallback>
            <w:pict>
              <v:line id="直接连接符 18" o:spid="_x0000_s1026" o:spt="20" style="position:absolute;left:0pt;margin-left:108pt;margin-top:2.05pt;height:0pt;width:288.65pt;z-index:251660288;mso-width-relative:page;mso-height-relative:page;" filled="f" stroked="t" coordsize="21600,21600" o:gfxdata="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&#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7OqINUAAAAHAQAADwAAAAAAAAABACAAAAAiAAAA&#10;ZHJzL2Rvd25yZXYueG1sUEsBAhQAFAAAAAgAh07iQB8sXiPRAQAAjwMAAA4AAAAAAAAAAQAgAAAA&#10;JAEAAGRycy9lMm9Eb2MueG1sUEsFBgAAAAAGAAYAWQEAAGc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vertAlign w:val="subscript"/>
        </w:rPr>
        <w:t xml:space="preserve">                                                         </w:t>
      </w:r>
      <w:r>
        <w:rPr>
          <w:rFonts w:hint="eastAsia" w:ascii="宋体" w:hAnsi="宋体" w:eastAsia="宋体" w:cs="宋体"/>
          <w:color w:val="auto"/>
          <w:sz w:val="21"/>
          <w:szCs w:val="21"/>
          <w:highlight w:val="none"/>
        </w:rPr>
        <w:t xml:space="preserve">   n－3</w:t>
      </w:r>
    </w:p>
    <w:p w14:paraId="725075EE">
      <w:pPr>
        <w:keepNext w:val="0"/>
        <w:keepLines w:val="0"/>
        <w:pageBreakBefore w:val="0"/>
        <w:widowControl/>
        <w:kinsoku/>
        <w:wordWrap/>
        <w:overflowPunct/>
        <w:topLinePunct w:val="0"/>
        <w:autoSpaceDE/>
        <w:autoSpaceDN/>
        <w:bidi w:val="0"/>
        <w:spacing w:line="360" w:lineRule="auto"/>
        <w:ind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 t为有效投标人报价；tmax-1指投标报价中第二高值；tmin+1指投标报价中第二低值；t1、t2…tn-4指分别去掉一个第一高值、一个第二高值和一个第一低值、一个第二低值后的投标报价；</w:t>
      </w:r>
    </w:p>
    <w:p w14:paraId="002E1711">
      <w:pPr>
        <w:keepNext w:val="0"/>
        <w:keepLines w:val="0"/>
        <w:pageBreakBefore w:val="0"/>
        <w:widowControl/>
        <w:kinsoku/>
        <w:wordWrap/>
        <w:overflowPunct/>
        <w:topLinePunct w:val="0"/>
        <w:autoSpaceDE/>
        <w:autoSpaceDN/>
        <w:bidi w:val="0"/>
        <w:spacing w:line="360" w:lineRule="auto"/>
        <w:ind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公式二：（适用于当有效投标报价个数n在7＞n≥5范围时）</w:t>
      </w:r>
    </w:p>
    <w:p w14:paraId="1A9A61A7">
      <w:pPr>
        <w:keepNext w:val="0"/>
        <w:keepLines w:val="0"/>
        <w:pageBreakBefore w:val="0"/>
        <w:kinsoku/>
        <w:wordWrap/>
        <w:overflowPunct/>
        <w:topLinePunct w:val="0"/>
        <w:autoSpaceDE/>
        <w:autoSpaceDN/>
        <w:bidi w:val="0"/>
        <w:spacing w:line="360" w:lineRule="auto"/>
        <w:ind w:firstLine="2415" w:firstLineChars="11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0" distR="0" simplePos="0" relativeHeight="251660288" behindDoc="1" locked="0" layoutInCell="1" allowOverlap="1">
                <wp:simplePos x="0" y="0"/>
                <wp:positionH relativeFrom="column">
                  <wp:posOffset>685800</wp:posOffset>
                </wp:positionH>
                <wp:positionV relativeFrom="paragraph">
                  <wp:posOffset>40005</wp:posOffset>
                </wp:positionV>
                <wp:extent cx="571500" cy="763270"/>
                <wp:effectExtent l="0" t="0" r="0" b="17780"/>
                <wp:wrapNone/>
                <wp:docPr id="4" name="矩形 23"/>
                <wp:cNvGraphicFramePr/>
                <a:graphic xmlns:a="http://schemas.openxmlformats.org/drawingml/2006/main">
                  <a:graphicData uri="http://schemas.microsoft.com/office/word/2010/wordprocessingShape">
                    <wps:wsp>
                      <wps:cNvSpPr/>
                      <wps:spPr>
                        <a:xfrm>
                          <a:off x="0" y="0"/>
                          <a:ext cx="571500" cy="763270"/>
                        </a:xfrm>
                        <a:prstGeom prst="rect">
                          <a:avLst/>
                        </a:prstGeom>
                        <a:solidFill>
                          <a:srgbClr val="FFFFFF"/>
                        </a:solidFill>
                        <a:ln>
                          <a:noFill/>
                        </a:ln>
                      </wps:spPr>
                      <wps:txbx>
                        <w:txbxContent>
                          <w:p w14:paraId="300EA84B">
                            <w:pPr>
                              <w:rPr>
                                <w:sz w:val="28"/>
                                <w:szCs w:val="28"/>
                              </w:rPr>
                            </w:pPr>
                            <w:r>
                              <w:rPr>
                                <w:rFonts w:hint="eastAsia"/>
                                <w:sz w:val="28"/>
                                <w:szCs w:val="28"/>
                              </w:rPr>
                              <w:t>F=</w:t>
                            </w:r>
                          </w:p>
                        </w:txbxContent>
                      </wps:txbx>
                      <wps:bodyPr vert="horz" wrap="square" anchor="t" upright="1"/>
                    </wps:wsp>
                  </a:graphicData>
                </a:graphic>
              </wp:anchor>
            </w:drawing>
          </mc:Choice>
          <mc:Fallback>
            <w:pict>
              <v:rect id="矩形 23" o:spid="_x0000_s1026" o:spt="1" style="position:absolute;left:0pt;margin-left:54pt;margin-top:3.15pt;height:60.1pt;width:45pt;z-index:-251656192;mso-width-relative:page;mso-height-relative:page;" fillcolor="#FFFFFF" filled="t" stroked="f" coordsize="21600,21600" o:gfxdata="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LBCOPVAAAACQEAAA8AAAAAAAAAAQAgAAAAIgAA&#10;AGRycy9kb3ducmV2LnhtbFBLAQIUABQAAAAIAIdO4kA7mpmY0gEAAI8DAAAOAAAAAAAAAAEAIAAA&#10;ACQBAABkcnMvZTJvRG9jLnhtbFBLBQYAAAAABgAGAFkBAABoBQAAAAA=&#10;">
                <v:fill on="t" focussize="0,0"/>
                <v:stroke on="f"/>
                <v:imagedata o:title=""/>
                <o:lock v:ext="edit" aspectratio="f"/>
                <v:textbox>
                  <w:txbxContent>
                    <w:p w14:paraId="300EA84B">
                      <w:pPr>
                        <w:rPr>
                          <w:sz w:val="28"/>
                          <w:szCs w:val="28"/>
                        </w:rPr>
                      </w:pPr>
                      <w:r>
                        <w:rPr>
                          <w:rFonts w:hint="eastAsia"/>
                          <w:sz w:val="28"/>
                          <w:szCs w:val="28"/>
                        </w:rPr>
                        <w:t>F=</w:t>
                      </w:r>
                    </w:p>
                  </w:txbxContent>
                </v:textbox>
              </v:rect>
            </w:pict>
          </mc:Fallback>
        </mc:AlternateContent>
      </w:r>
      <w:r>
        <w:rPr>
          <w:rFonts w:hint="eastAsia" w:ascii="宋体" w:hAnsi="宋体" w:eastAsia="宋体" w:cs="宋体"/>
          <w:color w:val="auto"/>
          <w:sz w:val="21"/>
          <w:szCs w:val="21"/>
          <w:highlight w:val="none"/>
        </w:rPr>
        <w:t>t</w:t>
      </w:r>
      <w:r>
        <w:rPr>
          <w:rFonts w:hint="eastAsia" w:ascii="宋体" w:hAnsi="宋体" w:eastAsia="宋体" w:cs="宋体"/>
          <w:color w:val="auto"/>
          <w:sz w:val="21"/>
          <w:szCs w:val="21"/>
          <w:highlight w:val="none"/>
          <w:vertAlign w:val="subscript"/>
        </w:rPr>
        <w:t>1</w:t>
      </w:r>
      <w:r>
        <w:rPr>
          <w:rFonts w:hint="eastAsia" w:ascii="宋体" w:hAnsi="宋体" w:eastAsia="宋体" w:cs="宋体"/>
          <w:color w:val="auto"/>
          <w:sz w:val="21"/>
          <w:szCs w:val="21"/>
          <w:highlight w:val="none"/>
        </w:rPr>
        <w:t>＋ t</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＋…＋t</w:t>
      </w:r>
      <w:r>
        <w:rPr>
          <w:rFonts w:hint="eastAsia" w:ascii="宋体" w:hAnsi="宋体" w:eastAsia="宋体" w:cs="宋体"/>
          <w:color w:val="auto"/>
          <w:sz w:val="21"/>
          <w:szCs w:val="21"/>
          <w:highlight w:val="none"/>
          <w:vertAlign w:val="subscript"/>
        </w:rPr>
        <w:t>n-2</w:t>
      </w:r>
    </w:p>
    <w:p w14:paraId="70CF5BC7">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0" distR="0" simplePos="0" relativeHeight="251660288" behindDoc="0" locked="0" layoutInCell="1" allowOverlap="1">
                <wp:simplePos x="0" y="0"/>
                <wp:positionH relativeFrom="column">
                  <wp:posOffset>1419225</wp:posOffset>
                </wp:positionH>
                <wp:positionV relativeFrom="paragraph">
                  <wp:posOffset>25400</wp:posOffset>
                </wp:positionV>
                <wp:extent cx="1714500" cy="0"/>
                <wp:effectExtent l="0" t="0" r="0" b="0"/>
                <wp:wrapNone/>
                <wp:docPr id="5" name="直接连接符 19"/>
                <wp:cNvGraphicFramePr/>
                <a:graphic xmlns:a="http://schemas.openxmlformats.org/drawingml/2006/main">
                  <a:graphicData uri="http://schemas.microsoft.com/office/word/2010/wordprocessingShape">
                    <wps:wsp>
                      <wps:cNvCnPr/>
                      <wps:spPr>
                        <a:xfrm>
                          <a:off x="0" y="0"/>
                          <a:ext cx="1714500" cy="0"/>
                        </a:xfrm>
                        <a:prstGeom prst="line">
                          <a:avLst/>
                        </a:prstGeom>
                        <a:ln w="9525" cap="flat" cmpd="sng">
                          <a:solidFill>
                            <a:srgbClr val="000000"/>
                          </a:solidFill>
                          <a:prstDash val="solid"/>
                          <a:round/>
                        </a:ln>
                      </wps:spPr>
                      <wps:bodyPr/>
                    </wps:wsp>
                  </a:graphicData>
                </a:graphic>
              </wp:anchor>
            </w:drawing>
          </mc:Choice>
          <mc:Fallback>
            <w:pict>
              <v:line id="直接连接符 19" o:spid="_x0000_s1026" o:spt="20" style="position:absolute;left:0pt;margin-left:111.75pt;margin-top:2pt;height:0pt;width:135pt;z-index:251660288;mso-width-relative:page;mso-height-relative:page;" filled="f" stroked="t" coordsize="21600,21600" o:gfxdata="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&#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bBkU1AAAAAcBAAAPAAAAAAAAAAEAIAAAACIAAABk&#10;cnMvZG93bnJldi54bWxQSwECFAAUAAAACACHTuJAXQefddEBAACPAwAADgAAAAAAAAABACAAAAAj&#10;AQAAZHJzL2Uyb0RvYy54bWxQSwUGAAAAAAYABgBZAQAAZgU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vertAlign w:val="subscript"/>
        </w:rPr>
        <w:t xml:space="preserve">                                         </w:t>
      </w:r>
      <w:r>
        <w:rPr>
          <w:rFonts w:hint="eastAsia" w:ascii="宋体" w:hAnsi="宋体" w:eastAsia="宋体" w:cs="宋体"/>
          <w:color w:val="auto"/>
          <w:sz w:val="21"/>
          <w:szCs w:val="21"/>
          <w:highlight w:val="none"/>
        </w:rPr>
        <w:t>n－2</w:t>
      </w:r>
    </w:p>
    <w:p w14:paraId="65FDD116">
      <w:pPr>
        <w:keepNext w:val="0"/>
        <w:keepLines w:val="0"/>
        <w:pageBreakBefore w:val="0"/>
        <w:widowControl/>
        <w:kinsoku/>
        <w:wordWrap/>
        <w:overflowPunct/>
        <w:topLinePunct w:val="0"/>
        <w:autoSpaceDE/>
        <w:autoSpaceDN/>
        <w:bidi w:val="0"/>
        <w:spacing w:line="360" w:lineRule="auto"/>
        <w:ind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注：t1、t2、…、 tn-2指分别去掉一个最高和一个最低值后的投标报价；</w:t>
      </w:r>
    </w:p>
    <w:p w14:paraId="67255534">
      <w:pPr>
        <w:keepNext w:val="0"/>
        <w:keepLines w:val="0"/>
        <w:pageBreakBefore w:val="0"/>
        <w:widowControl/>
        <w:kinsoku/>
        <w:wordWrap/>
        <w:overflowPunct/>
        <w:topLinePunct w:val="0"/>
        <w:autoSpaceDE/>
        <w:autoSpaceDN/>
        <w:bidi w:val="0"/>
        <w:spacing w:line="360" w:lineRule="auto"/>
        <w:ind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公式三：（适用于当有效投标报价个数n在5＞n≥3范围时）</w:t>
      </w:r>
    </w:p>
    <w:p w14:paraId="572E20C3">
      <w:pPr>
        <w:keepNext w:val="0"/>
        <w:keepLines w:val="0"/>
        <w:pageBreakBefore w:val="0"/>
        <w:tabs>
          <w:tab w:val="left" w:pos="1260"/>
        </w:tabs>
        <w:kinsoku/>
        <w:wordWrap/>
        <w:overflowPunct/>
        <w:topLinePunct w:val="0"/>
        <w:autoSpaceDE/>
        <w:autoSpaceDN/>
        <w:bidi w:val="0"/>
        <w:spacing w:line="360" w:lineRule="auto"/>
        <w:ind w:firstLine="2205" w:firstLineChars="10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0" distR="0" simplePos="0" relativeHeight="251660288" behindDoc="1" locked="0" layoutInCell="1" allowOverlap="1">
                <wp:simplePos x="0" y="0"/>
                <wp:positionH relativeFrom="column">
                  <wp:posOffset>685800</wp:posOffset>
                </wp:positionH>
                <wp:positionV relativeFrom="paragraph">
                  <wp:posOffset>40005</wp:posOffset>
                </wp:positionV>
                <wp:extent cx="571500" cy="763270"/>
                <wp:effectExtent l="0" t="0" r="0" b="17780"/>
                <wp:wrapNone/>
                <wp:docPr id="11" name="矩形 25"/>
                <wp:cNvGraphicFramePr/>
                <a:graphic xmlns:a="http://schemas.openxmlformats.org/drawingml/2006/main">
                  <a:graphicData uri="http://schemas.microsoft.com/office/word/2010/wordprocessingShape">
                    <wps:wsp>
                      <wps:cNvSpPr/>
                      <wps:spPr>
                        <a:xfrm>
                          <a:off x="0" y="0"/>
                          <a:ext cx="571500" cy="763270"/>
                        </a:xfrm>
                        <a:prstGeom prst="rect">
                          <a:avLst/>
                        </a:prstGeom>
                        <a:solidFill>
                          <a:srgbClr val="FFFFFF"/>
                        </a:solidFill>
                        <a:ln>
                          <a:noFill/>
                        </a:ln>
                      </wps:spPr>
                      <wps:txbx>
                        <w:txbxContent>
                          <w:p w14:paraId="0B106CBB">
                            <w:pPr>
                              <w:rPr>
                                <w:sz w:val="28"/>
                                <w:szCs w:val="28"/>
                              </w:rPr>
                            </w:pPr>
                            <w:r>
                              <w:rPr>
                                <w:rFonts w:hint="eastAsia"/>
                                <w:sz w:val="28"/>
                                <w:szCs w:val="28"/>
                              </w:rPr>
                              <w:t>F=</w:t>
                            </w:r>
                          </w:p>
                        </w:txbxContent>
                      </wps:txbx>
                      <wps:bodyPr vert="horz" wrap="square" anchor="t" upright="1"/>
                    </wps:wsp>
                  </a:graphicData>
                </a:graphic>
              </wp:anchor>
            </w:drawing>
          </mc:Choice>
          <mc:Fallback>
            <w:pict>
              <v:rect id="矩形 25" o:spid="_x0000_s1026" o:spt="1" style="position:absolute;left:0pt;margin-left:54pt;margin-top:3.15pt;height:60.1pt;width:45pt;z-index:-251656192;mso-width-relative:page;mso-height-relative:page;" fillcolor="#FFFFFF" filled="t" stroked="f" coordsize="21600,21600" o:gfxdata="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LBCOPVAAAACQEAAA8AAAAAAAAAAQAgAAAAIgAA&#10;AGRycy9kb3ducmV2LnhtbFBLAQIUABQAAAAIAIdO4kD6iaEJ0gEAAJADAAAOAAAAAAAAAAEAIAAA&#10;ACQBAABkcnMvZTJvRG9jLnhtbFBLBQYAAAAABgAGAFkBAABoBQAAAAA=&#10;">
                <v:fill on="t" focussize="0,0"/>
                <v:stroke on="f"/>
                <v:imagedata o:title=""/>
                <o:lock v:ext="edit" aspectratio="f"/>
                <v:textbox>
                  <w:txbxContent>
                    <w:p w14:paraId="0B106CBB">
                      <w:pPr>
                        <w:rPr>
                          <w:sz w:val="28"/>
                          <w:szCs w:val="28"/>
                        </w:rPr>
                      </w:pPr>
                      <w:r>
                        <w:rPr>
                          <w:rFonts w:hint="eastAsia"/>
                          <w:sz w:val="28"/>
                          <w:szCs w:val="28"/>
                        </w:rPr>
                        <w:t>F=</w:t>
                      </w:r>
                    </w:p>
                  </w:txbxContent>
                </v:textbox>
              </v:rect>
            </w:pict>
          </mc:Fallback>
        </mc:AlternateContent>
      </w:r>
      <w:r>
        <w:rPr>
          <w:rFonts w:hint="eastAsia" w:ascii="宋体" w:hAnsi="宋体" w:eastAsia="宋体" w:cs="宋体"/>
          <w:color w:val="auto"/>
          <w:sz w:val="21"/>
          <w:szCs w:val="21"/>
          <w:highlight w:val="none"/>
        </w:rPr>
        <w:t>t</w:t>
      </w:r>
      <w:r>
        <w:rPr>
          <w:rFonts w:hint="eastAsia" w:ascii="宋体" w:hAnsi="宋体" w:eastAsia="宋体" w:cs="宋体"/>
          <w:color w:val="auto"/>
          <w:sz w:val="21"/>
          <w:szCs w:val="21"/>
          <w:highlight w:val="none"/>
          <w:vertAlign w:val="subscript"/>
        </w:rPr>
        <w:t>1</w:t>
      </w:r>
      <w:r>
        <w:rPr>
          <w:rFonts w:hint="eastAsia" w:ascii="宋体" w:hAnsi="宋体" w:eastAsia="宋体" w:cs="宋体"/>
          <w:color w:val="auto"/>
          <w:sz w:val="21"/>
          <w:szCs w:val="21"/>
          <w:highlight w:val="none"/>
        </w:rPr>
        <w:t>＋ t</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＋…＋t</w:t>
      </w:r>
      <w:r>
        <w:rPr>
          <w:rFonts w:hint="eastAsia" w:ascii="宋体" w:hAnsi="宋体" w:eastAsia="宋体" w:cs="宋体"/>
          <w:color w:val="auto"/>
          <w:sz w:val="21"/>
          <w:szCs w:val="21"/>
          <w:highlight w:val="none"/>
          <w:vertAlign w:val="subscript"/>
        </w:rPr>
        <w:t>n</w:t>
      </w:r>
    </w:p>
    <w:p w14:paraId="58A94016">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mc:AlternateContent>
          <mc:Choice Requires="wps">
            <w:drawing>
              <wp:anchor distT="0" distB="0" distL="0" distR="0" simplePos="0" relativeHeight="251660288" behindDoc="0" locked="0" layoutInCell="1" allowOverlap="1">
                <wp:simplePos x="0" y="0"/>
                <wp:positionH relativeFrom="column">
                  <wp:posOffset>1257300</wp:posOffset>
                </wp:positionH>
                <wp:positionV relativeFrom="paragraph">
                  <wp:posOffset>17780</wp:posOffset>
                </wp:positionV>
                <wp:extent cx="1600200" cy="0"/>
                <wp:effectExtent l="0" t="0" r="0" b="0"/>
                <wp:wrapNone/>
                <wp:docPr id="12" name="直接连接符 22"/>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round/>
                        </a:ln>
                      </wps:spPr>
                      <wps:bodyPr/>
                    </wps:wsp>
                  </a:graphicData>
                </a:graphic>
              </wp:anchor>
            </w:drawing>
          </mc:Choice>
          <mc:Fallback>
            <w:pict>
              <v:line id="直接连接符 22" o:spid="_x0000_s1026" o:spt="20" style="position:absolute;left:0pt;margin-left:99pt;margin-top:1.4pt;height:0pt;width:126pt;z-index:251660288;mso-width-relative:page;mso-height-relative:page;" filled="f" stroked="t" coordsize="21600,21600" o:gfxdata="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lzjPDTAAAABwEAAA8AAAAAAAAAAQAgAAAAIgAAAGRy&#10;cy9kb3ducmV2LnhtbFBLAQIUABQAAAAIAIdO4kBZHdo/0QEAAJADAAAOAAAAAAAAAAEAIAAAACIB&#10;AABkcnMvZTJvRG9jLnhtbFBLBQYAAAAABgAGAFkBAABlBQ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vertAlign w:val="subscript"/>
        </w:rPr>
        <w:t xml:space="preserve">                                       </w:t>
      </w:r>
      <w:r>
        <w:rPr>
          <w:rFonts w:hint="eastAsia" w:ascii="宋体" w:hAnsi="宋体" w:eastAsia="宋体" w:cs="宋体"/>
          <w:color w:val="auto"/>
          <w:sz w:val="21"/>
          <w:szCs w:val="21"/>
          <w:highlight w:val="none"/>
        </w:rPr>
        <w:t>n</w:t>
      </w:r>
    </w:p>
    <w:p w14:paraId="6AF7970E">
      <w:pPr>
        <w:keepNext w:val="0"/>
        <w:keepLines w:val="0"/>
        <w:pageBreakBefore w:val="0"/>
        <w:numPr>
          <w:ilvl w:val="0"/>
          <w:numId w:val="0"/>
        </w:numPr>
        <w:kinsoku/>
        <w:wordWrap/>
        <w:overflowPunct/>
        <w:topLinePunct w:val="0"/>
        <w:autoSpaceDE/>
        <w:autoSpaceDN/>
        <w:bidi w:val="0"/>
        <w:spacing w:line="360" w:lineRule="auto"/>
        <w:ind w:firstLine="420" w:firstLineChars="200"/>
        <w:textAlignment w:val="auto"/>
        <w:rPr>
          <w:rFonts w:hint="eastAsia"/>
          <w:color w:val="auto"/>
          <w:highlight w:val="none"/>
          <w:lang w:val="en-US" w:eastAsia="zh-CN"/>
        </w:rPr>
      </w:pPr>
      <w:r>
        <w:rPr>
          <w:rFonts w:hint="default" w:ascii="Calibri" w:hAnsi="Calibri" w:cs="Calibri"/>
          <w:color w:val="auto"/>
          <w:kern w:val="0"/>
          <w:sz w:val="21"/>
          <w:szCs w:val="21"/>
          <w:highlight w:val="none"/>
          <w:lang w:val="en-US" w:eastAsia="zh-CN"/>
        </w:rPr>
        <w:t>②</w:t>
      </w:r>
      <w:r>
        <w:rPr>
          <w:rFonts w:hint="eastAsia" w:ascii="宋体" w:hAnsi="宋体" w:cs="宋体"/>
          <w:color w:val="auto"/>
          <w:kern w:val="0"/>
          <w:sz w:val="21"/>
          <w:szCs w:val="21"/>
          <w:highlight w:val="none"/>
          <w:lang w:val="en-US" w:eastAsia="zh-CN"/>
        </w:rPr>
        <w:t>投标报价评审得分满分分值为</w:t>
      </w:r>
      <w:r>
        <w:rPr>
          <w:rFonts w:hint="eastAsia" w:ascii="宋体" w:hAnsi="宋体" w:cs="宋体"/>
          <w:color w:val="auto"/>
          <w:kern w:val="0"/>
          <w:sz w:val="21"/>
          <w:szCs w:val="21"/>
          <w:highlight w:val="none"/>
          <w:u w:val="single"/>
          <w:lang w:val="en-US" w:eastAsia="zh-CN"/>
        </w:rPr>
        <w:t>90</w:t>
      </w:r>
      <w:r>
        <w:rPr>
          <w:rFonts w:hint="eastAsia" w:ascii="宋体" w:hAnsi="宋体" w:cs="宋体"/>
          <w:color w:val="auto"/>
          <w:kern w:val="0"/>
          <w:sz w:val="21"/>
          <w:szCs w:val="21"/>
          <w:highlight w:val="none"/>
          <w:lang w:val="en-US" w:eastAsia="zh-CN"/>
        </w:rPr>
        <w:t>分，等于评标基准价的投标报价得满分，每下浮1%扣</w:t>
      </w:r>
      <w:r>
        <w:rPr>
          <w:rFonts w:hint="eastAsia" w:ascii="宋体" w:hAnsi="宋体" w:cs="宋体"/>
          <w:color w:val="auto"/>
          <w:kern w:val="0"/>
          <w:sz w:val="21"/>
          <w:szCs w:val="21"/>
          <w:highlight w:val="none"/>
          <w:u w:val="single"/>
          <w:lang w:val="en-US" w:eastAsia="zh-CN"/>
        </w:rPr>
        <w:t xml:space="preserve">  1  </w:t>
      </w:r>
      <w:r>
        <w:rPr>
          <w:rFonts w:hint="eastAsia" w:ascii="宋体" w:hAnsi="宋体" w:cs="宋体"/>
          <w:color w:val="auto"/>
          <w:kern w:val="0"/>
          <w:sz w:val="21"/>
          <w:szCs w:val="21"/>
          <w:highlight w:val="none"/>
          <w:lang w:val="en-US" w:eastAsia="zh-CN"/>
        </w:rPr>
        <w:t>分，每上浮1%扣</w:t>
      </w:r>
      <w:r>
        <w:rPr>
          <w:rFonts w:hint="eastAsia" w:ascii="宋体" w:hAnsi="宋体" w:cs="宋体"/>
          <w:color w:val="auto"/>
          <w:kern w:val="0"/>
          <w:sz w:val="21"/>
          <w:szCs w:val="21"/>
          <w:highlight w:val="none"/>
          <w:u w:val="single"/>
          <w:lang w:val="en-US" w:eastAsia="zh-CN"/>
        </w:rPr>
        <w:t xml:space="preserve">  2  </w:t>
      </w:r>
      <w:r>
        <w:rPr>
          <w:rFonts w:hint="eastAsia" w:ascii="宋体" w:hAnsi="宋体" w:cs="宋体"/>
          <w:color w:val="auto"/>
          <w:kern w:val="0"/>
          <w:sz w:val="21"/>
          <w:szCs w:val="21"/>
          <w:highlight w:val="none"/>
          <w:lang w:val="en-US" w:eastAsia="zh-CN"/>
        </w:rPr>
        <w:t>分，分值扣完为止（扣减分值的中间值用插入法，小数点后保留两位）。</w:t>
      </w:r>
    </w:p>
    <w:p w14:paraId="46AC10F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 xml:space="preserve">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作否决投标处理。</w:t>
      </w:r>
    </w:p>
    <w:p w14:paraId="1EB6A3F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3.3 投标文件的澄清和补正 </w:t>
      </w:r>
    </w:p>
    <w:p w14:paraId="1C94490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3.3.1在评标过程中，评标委员会可以书面形式要求投标人对所上传投标文件中不明确的内容进行书面澄清或说明，或者对细微偏差进行补正。评标委员会不接受投标人主动提出的澄清、说明或补正。 </w:t>
      </w:r>
    </w:p>
    <w:p w14:paraId="2B82FF3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3.3.2 澄清、说明和补正不得改变投标文件的实质性内容（算术性错误修正的除外）。投标人的书面澄清、说明和补正属于投标文件的组成部分。 </w:t>
      </w:r>
    </w:p>
    <w:p w14:paraId="05A44C8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3.3.3 评标委员会对投标人提交的澄清、说明或补正有疑问的，可以要求投标人进一步澄清、说明或补正，直至满足评标委员会的要求。</w:t>
      </w:r>
    </w:p>
    <w:p w14:paraId="57D80A5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3.4 评标结果 </w:t>
      </w:r>
    </w:p>
    <w:p w14:paraId="70481F9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3.4.1 除第二章“投标人须知”前附表授权直接确定中标人外，评标委员会按照得分由高到低的顺序推荐</w:t>
      </w:r>
      <w:r>
        <w:rPr>
          <w:rFonts w:hint="eastAsia" w:ascii="宋体" w:hAnsi="宋体" w:cs="宋体"/>
          <w:color w:val="auto"/>
          <w:highlight w:val="none"/>
          <w:lang w:val="en-US" w:eastAsia="zh-CN"/>
        </w:rPr>
        <w:t>不少于</w:t>
      </w:r>
      <w:r>
        <w:rPr>
          <w:rFonts w:hint="eastAsia" w:ascii="宋体" w:hAnsi="宋体" w:cs="宋体"/>
          <w:color w:val="auto"/>
          <w:highlight w:val="none"/>
          <w:u w:val="single"/>
          <w:lang w:val="en-US" w:eastAsia="zh-CN"/>
        </w:rPr>
        <w:t>3</w:t>
      </w:r>
      <w:r>
        <w:rPr>
          <w:rFonts w:hint="eastAsia" w:ascii="宋体" w:hAnsi="宋体" w:cs="宋体"/>
          <w:color w:val="auto"/>
          <w:highlight w:val="none"/>
          <w:lang w:val="en-US" w:eastAsia="zh-CN"/>
        </w:rPr>
        <w:t>家</w:t>
      </w:r>
      <w:r>
        <w:rPr>
          <w:rFonts w:hint="eastAsia" w:ascii="宋体" w:hAnsi="宋体" w:eastAsia="宋体" w:cs="宋体"/>
          <w:color w:val="auto"/>
          <w:highlight w:val="none"/>
        </w:rPr>
        <w:t>中标候选人。</w:t>
      </w:r>
    </w:p>
    <w:p w14:paraId="297DE27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color w:val="auto"/>
          <w:highlight w:val="none"/>
        </w:rPr>
        <w:t>3.4.2 评标委员会完成评标后，应当向招标人提交书面评标报告。</w:t>
      </w:r>
    </w:p>
    <w:p w14:paraId="6A435023">
      <w:pPr>
        <w:widowControl/>
        <w:outlineLvl w:val="9"/>
        <w:rPr>
          <w:rFonts w:hint="eastAsia" w:ascii="宋体" w:hAnsi="宋体" w:eastAsia="宋体" w:cs="宋体"/>
          <w:b/>
          <w:bCs/>
          <w:color w:val="auto"/>
          <w:kern w:val="0"/>
          <w:sz w:val="21"/>
          <w:szCs w:val="21"/>
          <w:highlight w:val="none"/>
          <w:lang w:val="en-US" w:eastAsia="zh-CN"/>
        </w:rPr>
      </w:pPr>
    </w:p>
    <w:p w14:paraId="6837F694">
      <w:pPr>
        <w:widowControl/>
        <w:outlineLvl w:val="9"/>
        <w:rPr>
          <w:rFonts w:hint="eastAsia" w:ascii="宋体" w:hAnsi="宋体" w:eastAsia="宋体" w:cs="宋体"/>
          <w:b/>
          <w:bCs/>
          <w:color w:val="auto"/>
          <w:kern w:val="0"/>
          <w:sz w:val="21"/>
          <w:szCs w:val="21"/>
          <w:highlight w:val="none"/>
          <w:lang w:val="en-US" w:eastAsia="zh-CN"/>
        </w:rPr>
      </w:pPr>
    </w:p>
    <w:p w14:paraId="36B43978">
      <w:pPr>
        <w:widowControl/>
        <w:outlineLvl w:val="9"/>
        <w:rPr>
          <w:rFonts w:hint="eastAsia" w:ascii="宋体" w:hAnsi="宋体" w:eastAsia="宋体" w:cs="宋体"/>
          <w:b/>
          <w:bCs/>
          <w:color w:val="auto"/>
          <w:kern w:val="0"/>
          <w:sz w:val="21"/>
          <w:szCs w:val="21"/>
          <w:highlight w:val="none"/>
          <w:lang w:val="en-US" w:eastAsia="zh-CN"/>
        </w:rPr>
      </w:pPr>
    </w:p>
    <w:p w14:paraId="1B08833F">
      <w:pPr>
        <w:widowControl/>
        <w:outlineLvl w:val="9"/>
        <w:rPr>
          <w:rFonts w:hint="eastAsia" w:ascii="宋体" w:hAnsi="宋体" w:eastAsia="宋体" w:cs="宋体"/>
          <w:b/>
          <w:bCs/>
          <w:color w:val="auto"/>
          <w:kern w:val="0"/>
          <w:sz w:val="21"/>
          <w:szCs w:val="21"/>
          <w:highlight w:val="none"/>
          <w:lang w:val="en-US" w:eastAsia="zh-CN"/>
        </w:rPr>
      </w:pPr>
    </w:p>
    <w:p w14:paraId="55202C9D">
      <w:pPr>
        <w:widowControl/>
        <w:outlineLvl w:val="9"/>
        <w:rPr>
          <w:rFonts w:hint="eastAsia" w:ascii="宋体" w:hAnsi="宋体" w:eastAsia="宋体" w:cs="宋体"/>
          <w:b/>
          <w:bCs/>
          <w:color w:val="auto"/>
          <w:kern w:val="0"/>
          <w:sz w:val="21"/>
          <w:szCs w:val="21"/>
          <w:highlight w:val="none"/>
          <w:lang w:val="en-US" w:eastAsia="zh-CN"/>
        </w:rPr>
      </w:pPr>
    </w:p>
    <w:p w14:paraId="414641E8">
      <w:pPr>
        <w:widowControl/>
        <w:outlineLvl w:val="9"/>
        <w:rPr>
          <w:rFonts w:hint="eastAsia" w:ascii="宋体" w:hAnsi="宋体" w:eastAsia="宋体" w:cs="宋体"/>
          <w:b/>
          <w:bCs/>
          <w:color w:val="auto"/>
          <w:kern w:val="0"/>
          <w:sz w:val="21"/>
          <w:szCs w:val="21"/>
          <w:highlight w:val="none"/>
          <w:lang w:val="en-US" w:eastAsia="zh-CN"/>
        </w:rPr>
      </w:pPr>
    </w:p>
    <w:p w14:paraId="59D56E2C">
      <w:pPr>
        <w:adjustRightInd w:val="0"/>
        <w:snapToGrid w:val="0"/>
        <w:spacing w:line="360" w:lineRule="auto"/>
        <w:ind w:firstLine="562" w:firstLineChars="200"/>
        <w:jc w:val="center"/>
        <w:outlineLvl w:val="9"/>
        <w:rPr>
          <w:rFonts w:hint="eastAsia" w:ascii="宋体" w:hAnsi="宋体"/>
          <w:b/>
          <w:bCs/>
          <w:color w:val="auto"/>
          <w:sz w:val="28"/>
          <w:szCs w:val="28"/>
          <w:highlight w:val="none"/>
        </w:rPr>
      </w:pPr>
      <w:bookmarkStart w:id="116" w:name="_Toc21906"/>
      <w:bookmarkStart w:id="117" w:name="_Toc22402"/>
      <w:bookmarkStart w:id="118" w:name="_Toc12430"/>
      <w:bookmarkStart w:id="119" w:name="_Toc21220"/>
      <w:bookmarkStart w:id="120" w:name="_Toc30560"/>
    </w:p>
    <w:p w14:paraId="393ED058">
      <w:pPr>
        <w:adjustRightInd w:val="0"/>
        <w:snapToGrid w:val="0"/>
        <w:spacing w:line="360" w:lineRule="auto"/>
        <w:ind w:firstLine="562" w:firstLineChars="200"/>
        <w:jc w:val="center"/>
        <w:outlineLvl w:val="9"/>
        <w:rPr>
          <w:rFonts w:hint="eastAsia" w:ascii="宋体" w:hAnsi="宋体"/>
          <w:b/>
          <w:bCs/>
          <w:color w:val="auto"/>
          <w:sz w:val="28"/>
          <w:szCs w:val="28"/>
          <w:highlight w:val="none"/>
        </w:rPr>
      </w:pPr>
    </w:p>
    <w:p w14:paraId="29A4F12D">
      <w:pPr>
        <w:adjustRightInd w:val="0"/>
        <w:snapToGrid w:val="0"/>
        <w:spacing w:line="360" w:lineRule="auto"/>
        <w:ind w:firstLine="562" w:firstLineChars="200"/>
        <w:jc w:val="center"/>
        <w:outlineLvl w:val="9"/>
        <w:rPr>
          <w:rFonts w:hint="eastAsia" w:ascii="宋体" w:hAnsi="宋体"/>
          <w:b/>
          <w:bCs/>
          <w:color w:val="auto"/>
          <w:sz w:val="28"/>
          <w:szCs w:val="28"/>
          <w:highlight w:val="none"/>
        </w:rPr>
      </w:pPr>
    </w:p>
    <w:p w14:paraId="02622D9C">
      <w:pPr>
        <w:adjustRightInd w:val="0"/>
        <w:snapToGrid w:val="0"/>
        <w:spacing w:line="360" w:lineRule="auto"/>
        <w:ind w:firstLine="562" w:firstLineChars="200"/>
        <w:jc w:val="center"/>
        <w:outlineLvl w:val="9"/>
        <w:rPr>
          <w:rFonts w:hint="eastAsia" w:ascii="宋体" w:hAnsi="宋体"/>
          <w:b/>
          <w:bCs/>
          <w:color w:val="auto"/>
          <w:sz w:val="28"/>
          <w:szCs w:val="28"/>
          <w:highlight w:val="none"/>
        </w:rPr>
      </w:pPr>
    </w:p>
    <w:p w14:paraId="14C10608">
      <w:pPr>
        <w:adjustRightInd w:val="0"/>
        <w:snapToGrid w:val="0"/>
        <w:spacing w:line="360" w:lineRule="auto"/>
        <w:ind w:firstLine="562" w:firstLineChars="200"/>
        <w:jc w:val="center"/>
        <w:outlineLvl w:val="9"/>
        <w:rPr>
          <w:rFonts w:hint="eastAsia" w:ascii="宋体" w:hAnsi="宋体"/>
          <w:b/>
          <w:bCs/>
          <w:color w:val="auto"/>
          <w:sz w:val="28"/>
          <w:szCs w:val="28"/>
          <w:highlight w:val="none"/>
        </w:rPr>
      </w:pPr>
    </w:p>
    <w:p w14:paraId="33CFED78">
      <w:pPr>
        <w:adjustRightInd w:val="0"/>
        <w:snapToGrid w:val="0"/>
        <w:spacing w:line="360" w:lineRule="auto"/>
        <w:ind w:firstLine="562" w:firstLineChars="200"/>
        <w:jc w:val="center"/>
        <w:outlineLvl w:val="9"/>
        <w:rPr>
          <w:rFonts w:hint="eastAsia" w:ascii="宋体" w:hAnsi="宋体"/>
          <w:b/>
          <w:bCs/>
          <w:color w:val="auto"/>
          <w:sz w:val="28"/>
          <w:szCs w:val="28"/>
          <w:highlight w:val="none"/>
        </w:rPr>
      </w:pPr>
    </w:p>
    <w:p w14:paraId="59B1ED19">
      <w:pPr>
        <w:adjustRightInd w:val="0"/>
        <w:snapToGrid w:val="0"/>
        <w:spacing w:line="360" w:lineRule="auto"/>
        <w:ind w:firstLine="562" w:firstLineChars="200"/>
        <w:jc w:val="center"/>
        <w:outlineLvl w:val="9"/>
        <w:rPr>
          <w:rFonts w:hint="eastAsia" w:ascii="宋体" w:hAnsi="宋体"/>
          <w:b/>
          <w:bCs/>
          <w:color w:val="auto"/>
          <w:sz w:val="28"/>
          <w:szCs w:val="28"/>
          <w:highlight w:val="none"/>
        </w:rPr>
      </w:pPr>
    </w:p>
    <w:p w14:paraId="2DB6B9E1">
      <w:pPr>
        <w:adjustRightInd w:val="0"/>
        <w:snapToGrid w:val="0"/>
        <w:spacing w:line="360" w:lineRule="auto"/>
        <w:ind w:firstLine="562" w:firstLineChars="200"/>
        <w:jc w:val="center"/>
        <w:outlineLvl w:val="9"/>
        <w:rPr>
          <w:rFonts w:hint="eastAsia" w:ascii="宋体" w:hAnsi="宋体"/>
          <w:b/>
          <w:bCs/>
          <w:color w:val="auto"/>
          <w:sz w:val="28"/>
          <w:szCs w:val="28"/>
          <w:highlight w:val="none"/>
        </w:rPr>
      </w:pPr>
    </w:p>
    <w:p w14:paraId="7030EDF3">
      <w:pPr>
        <w:adjustRightInd w:val="0"/>
        <w:snapToGrid w:val="0"/>
        <w:spacing w:line="360" w:lineRule="auto"/>
        <w:ind w:firstLine="562" w:firstLineChars="200"/>
        <w:jc w:val="center"/>
        <w:outlineLvl w:val="9"/>
        <w:rPr>
          <w:rFonts w:hint="eastAsia" w:ascii="宋体" w:hAnsi="宋体"/>
          <w:b/>
          <w:bCs/>
          <w:color w:val="auto"/>
          <w:sz w:val="28"/>
          <w:szCs w:val="28"/>
          <w:highlight w:val="none"/>
        </w:rPr>
      </w:pPr>
    </w:p>
    <w:p w14:paraId="71562A8F">
      <w:pPr>
        <w:adjustRightInd w:val="0"/>
        <w:snapToGrid w:val="0"/>
        <w:spacing w:line="360" w:lineRule="auto"/>
        <w:jc w:val="both"/>
        <w:outlineLvl w:val="9"/>
        <w:rPr>
          <w:rFonts w:hint="eastAsia" w:ascii="宋体" w:hAnsi="宋体"/>
          <w:b/>
          <w:bCs/>
          <w:color w:val="auto"/>
          <w:sz w:val="28"/>
          <w:szCs w:val="28"/>
          <w:highlight w:val="none"/>
        </w:rPr>
      </w:pPr>
    </w:p>
    <w:p w14:paraId="23E69806">
      <w:pPr>
        <w:adjustRightInd w:val="0"/>
        <w:snapToGrid w:val="0"/>
        <w:spacing w:line="360" w:lineRule="auto"/>
        <w:ind w:firstLine="562" w:firstLineChars="200"/>
        <w:jc w:val="center"/>
        <w:outlineLvl w:val="2"/>
        <w:rPr>
          <w:rFonts w:hint="eastAsia" w:ascii="宋体" w:hAnsi="宋体" w:cs="宋体"/>
          <w:b/>
          <w:color w:val="auto"/>
          <w:sz w:val="24"/>
          <w:szCs w:val="24"/>
          <w:highlight w:val="none"/>
        </w:rPr>
      </w:pPr>
      <w:r>
        <w:rPr>
          <w:rFonts w:hint="eastAsia" w:ascii="宋体" w:hAnsi="宋体"/>
          <w:b/>
          <w:bCs/>
          <w:color w:val="auto"/>
          <w:sz w:val="28"/>
          <w:szCs w:val="28"/>
          <w:highlight w:val="none"/>
        </w:rPr>
        <w:t>三、否决投标条件</w:t>
      </w:r>
      <w:bookmarkEnd w:id="116"/>
      <w:bookmarkEnd w:id="117"/>
      <w:bookmarkEnd w:id="118"/>
      <w:bookmarkEnd w:id="119"/>
      <w:bookmarkEnd w:id="120"/>
    </w:p>
    <w:p w14:paraId="01A0690D">
      <w:pPr>
        <w:adjustRightInd w:val="0"/>
        <w:snapToGrid w:val="0"/>
        <w:spacing w:line="360" w:lineRule="auto"/>
        <w:ind w:firstLine="482" w:firstLineChars="200"/>
        <w:outlineLvl w:val="3"/>
        <w:rPr>
          <w:rFonts w:hint="eastAsia" w:ascii="宋体" w:hAnsi="宋体"/>
          <w:b/>
          <w:color w:val="auto"/>
          <w:sz w:val="24"/>
          <w:szCs w:val="24"/>
          <w:highlight w:val="none"/>
        </w:rPr>
      </w:pPr>
      <w:r>
        <w:rPr>
          <w:rFonts w:hint="eastAsia" w:ascii="宋体" w:hAnsi="宋体" w:cs="宋体"/>
          <w:b/>
          <w:color w:val="auto"/>
          <w:sz w:val="24"/>
          <w:szCs w:val="24"/>
          <w:highlight w:val="none"/>
        </w:rPr>
        <w:t>1.总  则</w:t>
      </w:r>
    </w:p>
    <w:p w14:paraId="07835D8E">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节所集中列示的否决投标条件，是本章“评标办法”的组成部分，是对第二章“投标须知”和本章正文部分所规定的否决投标条件的总结和补充，如果出现相互矛盾的情况，以本节的规定为准，其他地方列出的否决投标条件无效，评标委员会不能依据招标文件“否决投标条件”之外的条款否决投标</w:t>
      </w:r>
      <w:r>
        <w:rPr>
          <w:rFonts w:ascii="宋体" w:hAnsi="宋体"/>
          <w:color w:val="auto"/>
          <w:szCs w:val="21"/>
          <w:highlight w:val="none"/>
        </w:rPr>
        <w:t>。</w:t>
      </w:r>
    </w:p>
    <w:p w14:paraId="560C2A5C">
      <w:pPr>
        <w:adjustRightInd w:val="0"/>
        <w:snapToGrid w:val="0"/>
        <w:spacing w:line="360" w:lineRule="auto"/>
        <w:ind w:firstLine="482" w:firstLineChars="200"/>
        <w:outlineLvl w:val="3"/>
        <w:rPr>
          <w:rFonts w:hint="eastAsia" w:ascii="宋体" w:hAnsi="宋体" w:cs="宋体"/>
          <w:b/>
          <w:color w:val="auto"/>
          <w:sz w:val="24"/>
          <w:szCs w:val="24"/>
          <w:highlight w:val="none"/>
        </w:rPr>
      </w:pPr>
      <w:r>
        <w:rPr>
          <w:rFonts w:hint="eastAsia" w:ascii="宋体" w:hAnsi="宋体" w:cs="宋体"/>
          <w:b/>
          <w:color w:val="auto"/>
          <w:sz w:val="24"/>
          <w:szCs w:val="24"/>
          <w:highlight w:val="none"/>
        </w:rPr>
        <w:t>2.否决投标条件</w:t>
      </w:r>
    </w:p>
    <w:p w14:paraId="7C3A5504">
      <w:pPr>
        <w:adjustRightInd w:val="0"/>
        <w:snapToGrid w:val="0"/>
        <w:spacing w:line="360" w:lineRule="auto"/>
        <w:ind w:firstLine="482" w:firstLineChars="200"/>
        <w:outlineLvl w:val="9"/>
        <w:rPr>
          <w:rFonts w:hint="eastAsia" w:ascii="宋体" w:hAnsi="宋体" w:cs="宋体"/>
          <w:b/>
          <w:color w:val="auto"/>
          <w:sz w:val="24"/>
          <w:szCs w:val="24"/>
          <w:highlight w:val="none"/>
        </w:rPr>
      </w:pPr>
      <w:bookmarkStart w:id="121" w:name="_Toc18038"/>
      <w:bookmarkStart w:id="122" w:name="_Toc4680"/>
      <w:r>
        <w:rPr>
          <w:rFonts w:hint="eastAsia" w:ascii="宋体" w:hAnsi="宋体" w:cs="宋体"/>
          <w:b/>
          <w:color w:val="auto"/>
          <w:sz w:val="24"/>
          <w:szCs w:val="24"/>
          <w:highlight w:val="none"/>
        </w:rPr>
        <w:t>投标人或投标文件有下列情形之一的,其投标作投标被否决处理：</w:t>
      </w:r>
      <w:bookmarkEnd w:id="121"/>
      <w:bookmarkEnd w:id="122"/>
    </w:p>
    <w:p w14:paraId="06FB256D">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2.1 投标文件未按要求装订、密封和标记的。</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云上营家招标此条不做要求</w:t>
      </w:r>
      <w:r>
        <w:rPr>
          <w:rFonts w:hint="eastAsia" w:ascii="宋体" w:hAnsi="宋体"/>
          <w:color w:val="auto"/>
          <w:szCs w:val="21"/>
          <w:highlight w:val="none"/>
          <w:lang w:eastAsia="zh-CN"/>
        </w:rPr>
        <w:t>）</w:t>
      </w:r>
    </w:p>
    <w:p w14:paraId="54E25FC9">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2.2未按规定加盖投标人印章或未经法定代表人或其委托代理人签字或盖章的，由委托代理人签字或盖章的，但未随投标文件一起提交有效的《法定代表人授权委托书》原件的。</w:t>
      </w:r>
    </w:p>
    <w:p w14:paraId="21F2CBF2">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2.3有串通投标行为或弄虚作假或有其他违法行为的。</w:t>
      </w:r>
    </w:p>
    <w:p w14:paraId="08C9183C">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2.4不按评标委员会要求澄清、说明或补正的。</w:t>
      </w:r>
    </w:p>
    <w:p w14:paraId="08AFC363">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2.5投标人工程量清单报价存在有重大漏项、缺项，且在投标书中没有明确的阐述和承诺的。</w:t>
      </w:r>
    </w:p>
    <w:p w14:paraId="15EFD0FB">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2.6未按规定的格式填写,内容不全或关键内容字迹模糊、无法辨认的。</w:t>
      </w:r>
    </w:p>
    <w:p w14:paraId="7F511B9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2.7在形式评审、资格评审、响应性评审、价格审查中，评标委员会认定投标人的投标不符合评标办法前附表中规定的任何一项评审标准的。</w:t>
      </w:r>
    </w:p>
    <w:p w14:paraId="31D71B2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2.8未按招标文件要求递交证件资料原件的。</w:t>
      </w:r>
    </w:p>
    <w:p w14:paraId="503DD642">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2.9拟派人员不满足招标文件第二章投标须知26需要补充的其他内容“</w:t>
      </w:r>
      <w:r>
        <w:rPr>
          <w:rFonts w:hint="eastAsia" w:ascii="宋体" w:hAnsi="宋体"/>
          <w:color w:val="auto"/>
          <w:szCs w:val="21"/>
          <w:highlight w:val="none"/>
          <w:lang w:val="en-US" w:eastAsia="zh-CN"/>
        </w:rPr>
        <w:t>专业</w:t>
      </w:r>
      <w:r>
        <w:rPr>
          <w:rFonts w:hint="eastAsia" w:ascii="宋体" w:hAnsi="宋体"/>
          <w:color w:val="auto"/>
          <w:szCs w:val="21"/>
          <w:highlight w:val="none"/>
        </w:rPr>
        <w:t>分包工程管理人员配备表”要求的。</w:t>
      </w:r>
    </w:p>
    <w:p w14:paraId="0A04473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olor w:val="auto"/>
          <w:highlight w:val="none"/>
        </w:rPr>
      </w:pPr>
      <w:r>
        <w:rPr>
          <w:rFonts w:hint="eastAsia" w:ascii="宋体" w:hAnsi="宋体" w:eastAsia="宋体" w:cs="宋体"/>
          <w:color w:val="auto"/>
          <w:highlight w:val="none"/>
        </w:rPr>
        <w:t>2.10</w:t>
      </w:r>
      <w:r>
        <w:rPr>
          <w:rFonts w:hint="eastAsia"/>
          <w:color w:val="auto"/>
          <w:highlight w:val="none"/>
        </w:rPr>
        <w:t>未按招标文件要求提供投标保证金和履约担保的。</w:t>
      </w:r>
    </w:p>
    <w:p w14:paraId="426D9E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2.</w:t>
      </w:r>
      <w:r>
        <w:rPr>
          <w:rFonts w:hint="eastAsia" w:ascii="宋体" w:hAnsi="宋体"/>
          <w:color w:val="auto"/>
          <w:szCs w:val="21"/>
          <w:highlight w:val="none"/>
          <w:lang w:val="en-US" w:eastAsia="zh-CN"/>
        </w:rPr>
        <w:t>11</w:t>
      </w:r>
      <w:r>
        <w:rPr>
          <w:rFonts w:hint="default" w:ascii="宋体" w:hAnsi="宋体"/>
          <w:color w:val="auto"/>
          <w:szCs w:val="21"/>
          <w:highlight w:val="none"/>
          <w:lang w:val="en-US" w:eastAsia="zh-CN"/>
        </w:rPr>
        <w:t>未按规定</w:t>
      </w:r>
      <w:r>
        <w:rPr>
          <w:rFonts w:hint="eastAsia" w:ascii="宋体" w:hAnsi="宋体"/>
          <w:color w:val="auto"/>
          <w:szCs w:val="21"/>
          <w:highlight w:val="none"/>
          <w:lang w:val="en-US" w:eastAsia="zh-CN"/>
        </w:rPr>
        <w:t>提供经</w:t>
      </w:r>
      <w:r>
        <w:rPr>
          <w:rFonts w:hint="default" w:ascii="宋体" w:hAnsi="宋体"/>
          <w:color w:val="auto"/>
          <w:szCs w:val="21"/>
          <w:highlight w:val="none"/>
          <w:lang w:val="en-US" w:eastAsia="zh-CN"/>
        </w:rPr>
        <w:t>法定代表人签字</w:t>
      </w:r>
      <w:r>
        <w:rPr>
          <w:rFonts w:hint="eastAsia" w:ascii="宋体" w:hAnsi="宋体"/>
          <w:color w:val="auto"/>
          <w:szCs w:val="21"/>
          <w:highlight w:val="none"/>
          <w:lang w:val="en-US" w:eastAsia="zh-CN"/>
        </w:rPr>
        <w:t>并加</w:t>
      </w:r>
      <w:r>
        <w:rPr>
          <w:rFonts w:hint="default" w:ascii="宋体" w:hAnsi="宋体"/>
          <w:color w:val="auto"/>
          <w:szCs w:val="21"/>
          <w:highlight w:val="none"/>
          <w:lang w:val="en-US" w:eastAsia="zh-CN"/>
        </w:rPr>
        <w:t>盖</w:t>
      </w:r>
      <w:r>
        <w:rPr>
          <w:rFonts w:hint="eastAsia" w:ascii="宋体" w:hAnsi="宋体"/>
          <w:color w:val="auto"/>
          <w:szCs w:val="21"/>
          <w:highlight w:val="none"/>
          <w:lang w:val="en-US" w:eastAsia="zh-CN"/>
        </w:rPr>
        <w:t>单位</w:t>
      </w:r>
      <w:r>
        <w:rPr>
          <w:rFonts w:hint="default" w:ascii="宋体" w:hAnsi="宋体"/>
          <w:color w:val="auto"/>
          <w:szCs w:val="21"/>
          <w:highlight w:val="none"/>
          <w:lang w:val="en-US" w:eastAsia="zh-CN"/>
        </w:rPr>
        <w:t>章的《关于不采取停工、围堵等方式解决合同纠纷的承诺函》。</w:t>
      </w:r>
    </w:p>
    <w:p w14:paraId="2A25B6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default" w:ascii="宋体" w:hAnsi="宋体" w:eastAsia="宋体" w:cs="宋体"/>
          <w:b w:val="0"/>
          <w:bCs w:val="0"/>
          <w:color w:val="auto"/>
          <w:kern w:val="2"/>
          <w:sz w:val="21"/>
          <w:szCs w:val="21"/>
          <w:highlight w:val="none"/>
          <w:lang w:val="en-US" w:eastAsia="zh-CN" w:bidi="ar-SA"/>
        </w:rPr>
        <w:t>2.</w:t>
      </w:r>
      <w:r>
        <w:rPr>
          <w:rFonts w:hint="eastAsia" w:ascii="宋体" w:hAnsi="宋体" w:eastAsia="宋体" w:cs="宋体"/>
          <w:b w:val="0"/>
          <w:bCs w:val="0"/>
          <w:color w:val="auto"/>
          <w:kern w:val="2"/>
          <w:sz w:val="21"/>
          <w:szCs w:val="21"/>
          <w:highlight w:val="none"/>
          <w:lang w:val="en-US" w:eastAsia="zh-CN" w:bidi="ar-SA"/>
        </w:rPr>
        <w:t>12</w:t>
      </w:r>
      <w:r>
        <w:rPr>
          <w:rFonts w:hint="default" w:ascii="宋体" w:hAnsi="宋体" w:eastAsia="宋体" w:cs="宋体"/>
          <w:b w:val="0"/>
          <w:bCs w:val="0"/>
          <w:color w:val="auto"/>
          <w:kern w:val="2"/>
          <w:sz w:val="21"/>
          <w:szCs w:val="21"/>
          <w:highlight w:val="none"/>
          <w:lang w:val="en-US" w:eastAsia="zh-CN" w:bidi="ar-SA"/>
        </w:rPr>
        <w:t>未按规定提供经法定代表人签字并加盖单位公章的《关于农民工实名制管理的承诺函》</w:t>
      </w:r>
      <w:r>
        <w:rPr>
          <w:rFonts w:hint="eastAsia" w:ascii="宋体" w:hAnsi="宋体" w:cs="宋体"/>
          <w:b w:val="0"/>
          <w:bCs w:val="0"/>
          <w:color w:val="auto"/>
          <w:kern w:val="2"/>
          <w:sz w:val="21"/>
          <w:szCs w:val="21"/>
          <w:highlight w:val="none"/>
          <w:lang w:val="en-US" w:eastAsia="zh-CN" w:bidi="ar-SA"/>
        </w:rPr>
        <w:t>。</w:t>
      </w:r>
    </w:p>
    <w:p w14:paraId="597B3EA2">
      <w:pPr>
        <w:pStyle w:val="23"/>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2.13投标人投标文件中未提供分包工程施工组织设计/方案或已提供分包工程施工组织设计/方案但根据本评标办法技术部分详细评审标准存在重大漏项、缺项。</w:t>
      </w:r>
    </w:p>
    <w:p w14:paraId="030FD8F5">
      <w:pPr>
        <w:bidi w:val="0"/>
        <w:rPr>
          <w:rFonts w:hint="eastAsia" w:ascii="宋体" w:hAnsi="宋体" w:eastAsia="宋体" w:cs="宋体"/>
          <w:color w:val="auto"/>
          <w:highlight w:val="none"/>
        </w:rPr>
      </w:pPr>
    </w:p>
    <w:p w14:paraId="49385170">
      <w:pPr>
        <w:bidi w:val="0"/>
        <w:rPr>
          <w:rFonts w:hint="eastAsia" w:ascii="宋体" w:hAnsi="宋体" w:eastAsia="宋体" w:cs="宋体"/>
          <w:color w:val="auto"/>
          <w:highlight w:val="none"/>
        </w:rPr>
      </w:pPr>
    </w:p>
    <w:p w14:paraId="37A08B99">
      <w:pPr>
        <w:bidi w:val="0"/>
        <w:rPr>
          <w:rFonts w:hint="eastAsia" w:ascii="宋体" w:hAnsi="宋体" w:eastAsia="宋体" w:cs="宋体"/>
          <w:color w:val="auto"/>
          <w:highlight w:val="none"/>
        </w:rPr>
      </w:pPr>
    </w:p>
    <w:p w14:paraId="0CCE2473">
      <w:pPr>
        <w:bidi w:val="0"/>
        <w:rPr>
          <w:rFonts w:hint="eastAsia" w:ascii="宋体" w:hAnsi="宋体" w:eastAsia="宋体" w:cs="宋体"/>
          <w:color w:val="auto"/>
          <w:highlight w:val="none"/>
        </w:rPr>
      </w:pPr>
    </w:p>
    <w:p w14:paraId="69A3D0FE">
      <w:pPr>
        <w:bidi w:val="0"/>
        <w:rPr>
          <w:rFonts w:hint="eastAsia" w:ascii="宋体" w:hAnsi="宋体" w:eastAsia="宋体" w:cs="宋体"/>
          <w:color w:val="auto"/>
          <w:highlight w:val="none"/>
        </w:rPr>
      </w:pPr>
    </w:p>
    <w:p w14:paraId="0B320A03">
      <w:pPr>
        <w:bidi w:val="0"/>
        <w:rPr>
          <w:rFonts w:hint="eastAsia" w:ascii="宋体" w:hAnsi="宋体" w:eastAsia="宋体" w:cs="宋体"/>
          <w:color w:val="auto"/>
          <w:highlight w:val="none"/>
        </w:rPr>
      </w:pPr>
    </w:p>
    <w:p w14:paraId="221E0FD7">
      <w:pPr>
        <w:bidi w:val="0"/>
        <w:rPr>
          <w:rFonts w:hint="eastAsia" w:ascii="宋体" w:hAnsi="宋体" w:eastAsia="宋体" w:cs="宋体"/>
          <w:color w:val="auto"/>
          <w:highlight w:val="none"/>
        </w:rPr>
      </w:pPr>
    </w:p>
    <w:p w14:paraId="00484C9A">
      <w:pPr>
        <w:bidi w:val="0"/>
        <w:rPr>
          <w:rFonts w:hint="eastAsia" w:ascii="宋体" w:hAnsi="宋体" w:eastAsia="宋体" w:cs="宋体"/>
          <w:color w:val="auto"/>
          <w:highlight w:val="none"/>
        </w:rPr>
      </w:pPr>
    </w:p>
    <w:p w14:paraId="387E1B46">
      <w:pPr>
        <w:bidi w:val="0"/>
        <w:rPr>
          <w:rFonts w:hint="eastAsia" w:ascii="宋体" w:hAnsi="宋体" w:eastAsia="宋体" w:cs="宋体"/>
          <w:color w:val="auto"/>
          <w:highlight w:val="none"/>
        </w:rPr>
      </w:pPr>
    </w:p>
    <w:p w14:paraId="57702A98">
      <w:pPr>
        <w:bidi w:val="0"/>
        <w:rPr>
          <w:rFonts w:hint="eastAsia" w:ascii="宋体" w:hAnsi="宋体" w:eastAsia="宋体" w:cs="宋体"/>
          <w:color w:val="auto"/>
          <w:highlight w:val="none"/>
        </w:rPr>
      </w:pPr>
    </w:p>
    <w:p w14:paraId="51D88AD5">
      <w:pPr>
        <w:bidi w:val="0"/>
        <w:ind w:left="0" w:leftChars="0" w:firstLine="2940" w:firstLineChars="1400"/>
        <w:rPr>
          <w:rFonts w:hint="eastAsia" w:ascii="宋体" w:hAnsi="宋体" w:eastAsia="宋体" w:cs="宋体"/>
          <w:color w:val="auto"/>
          <w:highlight w:val="none"/>
        </w:rPr>
      </w:pPr>
    </w:p>
    <w:p w14:paraId="0A0F4580">
      <w:pPr>
        <w:numPr>
          <w:ilvl w:val="0"/>
          <w:numId w:val="8"/>
        </w:numPr>
        <w:adjustRightInd w:val="0"/>
        <w:snapToGrid w:val="0"/>
        <w:spacing w:line="360" w:lineRule="auto"/>
        <w:ind w:left="0" w:leftChars="0" w:firstLine="0" w:firstLineChars="0"/>
        <w:jc w:val="center"/>
        <w:outlineLvl w:val="2"/>
        <w:rPr>
          <w:rFonts w:hint="eastAsia" w:ascii="宋体" w:hAnsi="宋体" w:eastAsia="宋体" w:cs="宋体"/>
          <w:b/>
          <w:bCs/>
          <w:color w:val="auto"/>
          <w:sz w:val="28"/>
          <w:szCs w:val="28"/>
          <w:highlight w:val="none"/>
          <w:lang w:val="en-US" w:eastAsia="zh-CN"/>
        </w:rPr>
      </w:pPr>
      <w:bookmarkStart w:id="123" w:name="_Toc12123"/>
      <w:r>
        <w:rPr>
          <w:rFonts w:hint="eastAsia" w:ascii="宋体" w:hAnsi="宋体" w:eastAsia="宋体" w:cs="宋体"/>
          <w:b/>
          <w:bCs/>
          <w:color w:val="auto"/>
          <w:sz w:val="28"/>
          <w:szCs w:val="28"/>
          <w:highlight w:val="none"/>
          <w:lang w:val="en-US" w:eastAsia="zh-CN"/>
        </w:rPr>
        <w:t>中标通知书格式</w:t>
      </w:r>
      <w:bookmarkEnd w:id="123"/>
    </w:p>
    <w:p w14:paraId="44553996">
      <w:pPr>
        <w:bidi w:val="0"/>
        <w:rPr>
          <w:rFonts w:hint="eastAsia" w:ascii="宋体" w:hAnsi="宋体" w:eastAsia="宋体" w:cs="宋体"/>
          <w:color w:val="auto"/>
          <w:highlight w:val="none"/>
        </w:rPr>
      </w:pPr>
    </w:p>
    <w:p w14:paraId="55DB83C0">
      <w:pPr>
        <w:bidi w:val="0"/>
        <w:rPr>
          <w:rFonts w:hint="eastAsia" w:ascii="宋体" w:hAnsi="宋体" w:eastAsia="宋体" w:cs="宋体"/>
          <w:color w:val="auto"/>
          <w:highlight w:val="none"/>
        </w:rPr>
      </w:pPr>
    </w:p>
    <w:p w14:paraId="41E83059">
      <w:pPr>
        <w:bidi w:val="0"/>
        <w:rPr>
          <w:rFonts w:hint="eastAsia" w:ascii="宋体" w:hAnsi="宋体" w:eastAsia="宋体" w:cs="宋体"/>
          <w:color w:val="auto"/>
          <w:highlight w:val="none"/>
        </w:rPr>
      </w:pPr>
    </w:p>
    <w:p w14:paraId="3EE1475B">
      <w:pPr>
        <w:bidi w:val="0"/>
        <w:rPr>
          <w:rFonts w:hint="eastAsia" w:ascii="宋体" w:hAnsi="宋体" w:eastAsia="宋体" w:cs="宋体"/>
          <w:color w:val="auto"/>
          <w:highlight w:val="none"/>
        </w:rPr>
      </w:pPr>
    </w:p>
    <w:p w14:paraId="32E3D4D9">
      <w:pPr>
        <w:bidi w:val="0"/>
        <w:rPr>
          <w:rFonts w:hint="eastAsia" w:ascii="宋体" w:hAnsi="宋体" w:eastAsia="宋体" w:cs="宋体"/>
          <w:color w:val="auto"/>
          <w:highlight w:val="none"/>
        </w:rPr>
      </w:pPr>
    </w:p>
    <w:p w14:paraId="62604D02">
      <w:pPr>
        <w:bidi w:val="0"/>
        <w:rPr>
          <w:rFonts w:hint="eastAsia" w:ascii="宋体" w:hAnsi="宋体" w:eastAsia="宋体" w:cs="宋体"/>
          <w:color w:val="auto"/>
          <w:highlight w:val="none"/>
        </w:rPr>
      </w:pPr>
    </w:p>
    <w:p w14:paraId="2C3D3DA5">
      <w:pPr>
        <w:bidi w:val="0"/>
        <w:rPr>
          <w:rFonts w:hint="eastAsia" w:ascii="宋体" w:hAnsi="宋体" w:eastAsia="宋体" w:cs="宋体"/>
          <w:color w:val="auto"/>
          <w:highlight w:val="none"/>
        </w:rPr>
      </w:pPr>
    </w:p>
    <w:p w14:paraId="78B859B3">
      <w:pPr>
        <w:bidi w:val="0"/>
        <w:rPr>
          <w:rFonts w:hint="eastAsia" w:ascii="宋体" w:hAnsi="宋体" w:eastAsia="宋体" w:cs="宋体"/>
          <w:color w:val="auto"/>
          <w:highlight w:val="none"/>
        </w:rPr>
      </w:pPr>
    </w:p>
    <w:p w14:paraId="11B208B3">
      <w:pPr>
        <w:bidi w:val="0"/>
        <w:rPr>
          <w:rFonts w:hint="eastAsia" w:ascii="宋体" w:hAnsi="宋体" w:eastAsia="宋体" w:cs="宋体"/>
          <w:color w:val="auto"/>
          <w:highlight w:val="none"/>
        </w:rPr>
      </w:pPr>
    </w:p>
    <w:p w14:paraId="49A8E3B6">
      <w:pPr>
        <w:bidi w:val="0"/>
        <w:rPr>
          <w:rFonts w:hint="eastAsia" w:ascii="宋体" w:hAnsi="宋体" w:eastAsia="宋体" w:cs="宋体"/>
          <w:color w:val="auto"/>
          <w:highlight w:val="none"/>
        </w:rPr>
      </w:pPr>
    </w:p>
    <w:p w14:paraId="2337C309">
      <w:pPr>
        <w:bidi w:val="0"/>
        <w:rPr>
          <w:rFonts w:hint="eastAsia" w:ascii="宋体" w:hAnsi="宋体" w:eastAsia="宋体" w:cs="宋体"/>
          <w:color w:val="auto"/>
          <w:highlight w:val="none"/>
        </w:rPr>
      </w:pPr>
    </w:p>
    <w:p w14:paraId="1CAD3633">
      <w:pPr>
        <w:bidi w:val="0"/>
        <w:rPr>
          <w:rFonts w:hint="eastAsia" w:ascii="宋体" w:hAnsi="宋体" w:eastAsia="宋体" w:cs="宋体"/>
          <w:color w:val="auto"/>
          <w:highlight w:val="none"/>
        </w:rPr>
      </w:pPr>
    </w:p>
    <w:p w14:paraId="10AA8D9A">
      <w:pPr>
        <w:bidi w:val="0"/>
        <w:rPr>
          <w:rFonts w:hint="eastAsia" w:ascii="宋体" w:hAnsi="宋体" w:eastAsia="宋体" w:cs="宋体"/>
          <w:color w:val="auto"/>
          <w:highlight w:val="none"/>
        </w:rPr>
      </w:pPr>
    </w:p>
    <w:p w14:paraId="22A05397">
      <w:pPr>
        <w:bidi w:val="0"/>
        <w:rPr>
          <w:rFonts w:hint="eastAsia" w:ascii="宋体" w:hAnsi="宋体" w:eastAsia="宋体" w:cs="宋体"/>
          <w:color w:val="auto"/>
          <w:highlight w:val="none"/>
        </w:rPr>
      </w:pPr>
    </w:p>
    <w:p w14:paraId="7D41BA9F">
      <w:pPr>
        <w:bidi w:val="0"/>
        <w:rPr>
          <w:rFonts w:hint="eastAsia" w:ascii="宋体" w:hAnsi="宋体" w:eastAsia="宋体" w:cs="宋体"/>
          <w:color w:val="auto"/>
          <w:highlight w:val="none"/>
        </w:rPr>
      </w:pPr>
    </w:p>
    <w:p w14:paraId="2ABF291A">
      <w:pPr>
        <w:bidi w:val="0"/>
        <w:rPr>
          <w:rFonts w:hint="eastAsia" w:ascii="宋体" w:hAnsi="宋体" w:eastAsia="宋体" w:cs="宋体"/>
          <w:color w:val="auto"/>
          <w:highlight w:val="none"/>
        </w:rPr>
      </w:pPr>
    </w:p>
    <w:p w14:paraId="69D51DB1">
      <w:pPr>
        <w:bidi w:val="0"/>
        <w:rPr>
          <w:rFonts w:hint="eastAsia" w:ascii="宋体" w:hAnsi="宋体" w:eastAsia="宋体" w:cs="宋体"/>
          <w:color w:val="auto"/>
          <w:highlight w:val="none"/>
        </w:rPr>
      </w:pPr>
    </w:p>
    <w:p w14:paraId="7A42A397">
      <w:pPr>
        <w:bidi w:val="0"/>
        <w:rPr>
          <w:rFonts w:hint="eastAsia" w:ascii="宋体" w:hAnsi="宋体" w:eastAsia="宋体" w:cs="宋体"/>
          <w:color w:val="auto"/>
          <w:highlight w:val="none"/>
        </w:rPr>
      </w:pPr>
    </w:p>
    <w:p w14:paraId="22331EEE">
      <w:pPr>
        <w:bidi w:val="0"/>
        <w:rPr>
          <w:rFonts w:hint="eastAsia" w:ascii="宋体" w:hAnsi="宋体" w:eastAsia="宋体" w:cs="宋体"/>
          <w:color w:val="auto"/>
          <w:highlight w:val="none"/>
        </w:rPr>
      </w:pPr>
    </w:p>
    <w:p w14:paraId="4985A92A">
      <w:pPr>
        <w:bidi w:val="0"/>
        <w:rPr>
          <w:rFonts w:hint="eastAsia" w:ascii="宋体" w:hAnsi="宋体" w:eastAsia="宋体" w:cs="宋体"/>
          <w:color w:val="auto"/>
          <w:highlight w:val="none"/>
        </w:rPr>
      </w:pPr>
    </w:p>
    <w:p w14:paraId="395153B6">
      <w:pPr>
        <w:bidi w:val="0"/>
        <w:rPr>
          <w:rFonts w:hint="eastAsia" w:ascii="宋体" w:hAnsi="宋体" w:eastAsia="宋体" w:cs="宋体"/>
          <w:color w:val="auto"/>
          <w:highlight w:val="none"/>
        </w:rPr>
      </w:pPr>
    </w:p>
    <w:p w14:paraId="5CE6D5BA">
      <w:pPr>
        <w:bidi w:val="0"/>
        <w:rPr>
          <w:rFonts w:hint="eastAsia" w:ascii="宋体" w:hAnsi="宋体" w:eastAsia="宋体" w:cs="宋体"/>
          <w:color w:val="auto"/>
          <w:highlight w:val="none"/>
        </w:rPr>
      </w:pPr>
    </w:p>
    <w:p w14:paraId="1E7A2D04">
      <w:pPr>
        <w:bidi w:val="0"/>
        <w:rPr>
          <w:rFonts w:hint="eastAsia" w:ascii="宋体" w:hAnsi="宋体" w:eastAsia="宋体" w:cs="宋体"/>
          <w:color w:val="auto"/>
          <w:highlight w:val="none"/>
        </w:rPr>
      </w:pPr>
    </w:p>
    <w:p w14:paraId="688829BE">
      <w:pPr>
        <w:bidi w:val="0"/>
        <w:rPr>
          <w:rFonts w:hint="eastAsia" w:ascii="宋体" w:hAnsi="宋体" w:eastAsia="宋体" w:cs="宋体"/>
          <w:color w:val="auto"/>
          <w:highlight w:val="none"/>
        </w:rPr>
      </w:pPr>
    </w:p>
    <w:p w14:paraId="3BF4BA3C">
      <w:pPr>
        <w:bidi w:val="0"/>
        <w:rPr>
          <w:rFonts w:hint="eastAsia" w:ascii="宋体" w:hAnsi="宋体" w:eastAsia="宋体" w:cs="宋体"/>
          <w:color w:val="auto"/>
          <w:highlight w:val="none"/>
        </w:rPr>
      </w:pPr>
    </w:p>
    <w:p w14:paraId="44E03156">
      <w:pPr>
        <w:bidi w:val="0"/>
        <w:rPr>
          <w:rFonts w:hint="eastAsia" w:ascii="宋体" w:hAnsi="宋体" w:eastAsia="宋体" w:cs="宋体"/>
          <w:color w:val="auto"/>
          <w:highlight w:val="none"/>
        </w:rPr>
      </w:pPr>
    </w:p>
    <w:p w14:paraId="4991629E">
      <w:pPr>
        <w:bidi w:val="0"/>
        <w:rPr>
          <w:rFonts w:hint="eastAsia" w:ascii="宋体" w:hAnsi="宋体" w:eastAsia="宋体" w:cs="宋体"/>
          <w:color w:val="auto"/>
          <w:highlight w:val="none"/>
        </w:rPr>
      </w:pPr>
    </w:p>
    <w:p w14:paraId="6E15A576">
      <w:pPr>
        <w:bidi w:val="0"/>
        <w:rPr>
          <w:rFonts w:hint="eastAsia" w:ascii="宋体" w:hAnsi="宋体" w:eastAsia="宋体" w:cs="宋体"/>
          <w:color w:val="auto"/>
          <w:highlight w:val="none"/>
        </w:rPr>
      </w:pPr>
    </w:p>
    <w:p w14:paraId="3BD4AD71">
      <w:pPr>
        <w:bidi w:val="0"/>
        <w:rPr>
          <w:rFonts w:hint="eastAsia" w:ascii="宋体" w:hAnsi="宋体" w:eastAsia="宋体" w:cs="宋体"/>
          <w:color w:val="auto"/>
          <w:highlight w:val="none"/>
        </w:rPr>
      </w:pPr>
    </w:p>
    <w:p w14:paraId="4A55A3F5">
      <w:pPr>
        <w:bidi w:val="0"/>
        <w:rPr>
          <w:rFonts w:hint="eastAsia" w:ascii="宋体" w:hAnsi="宋体" w:eastAsia="宋体" w:cs="宋体"/>
          <w:color w:val="auto"/>
          <w:highlight w:val="none"/>
        </w:rPr>
      </w:pPr>
    </w:p>
    <w:p w14:paraId="167D5363">
      <w:pPr>
        <w:bidi w:val="0"/>
        <w:rPr>
          <w:rFonts w:hint="eastAsia" w:ascii="宋体" w:hAnsi="宋体" w:eastAsia="宋体" w:cs="宋体"/>
          <w:color w:val="auto"/>
          <w:highlight w:val="none"/>
        </w:rPr>
      </w:pPr>
    </w:p>
    <w:p w14:paraId="340E26D6">
      <w:pPr>
        <w:bidi w:val="0"/>
        <w:rPr>
          <w:rFonts w:hint="eastAsia" w:ascii="宋体" w:hAnsi="宋体" w:eastAsia="宋体" w:cs="宋体"/>
          <w:color w:val="auto"/>
          <w:highlight w:val="none"/>
        </w:rPr>
      </w:pPr>
    </w:p>
    <w:p w14:paraId="2731D28B">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331A1E59">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编号：</w:t>
      </w:r>
    </w:p>
    <w:p w14:paraId="55B5D794">
      <w:pPr>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中 标 通 知 书</w:t>
      </w:r>
    </w:p>
    <w:p w14:paraId="10DB868D">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w:t>
      </w:r>
    </w:p>
    <w:p w14:paraId="388E869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u w:val="single"/>
          <w:lang w:val="en-US" w:eastAsia="zh-CN"/>
        </w:rPr>
        <w:t xml:space="preserve">  （中标单位全称 ）  </w:t>
      </w:r>
      <w:r>
        <w:rPr>
          <w:rFonts w:hint="eastAsia" w:ascii="宋体" w:hAnsi="宋体" w:eastAsia="宋体" w:cs="宋体"/>
          <w:color w:val="auto"/>
          <w:highlight w:val="none"/>
          <w:u w:val="none"/>
          <w:lang w:val="en-US" w:eastAsia="zh-CN"/>
        </w:rPr>
        <w:t>：</w:t>
      </w:r>
    </w:p>
    <w:p w14:paraId="3373273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 xml:space="preserve">    </w:t>
      </w:r>
      <w:r>
        <w:rPr>
          <w:rFonts w:hint="eastAsia" w:ascii="宋体" w:hAnsi="宋体" w:eastAsia="宋体" w:cs="宋体"/>
          <w:color w:val="auto"/>
          <w:highlight w:val="none"/>
          <w:u w:val="single"/>
          <w:lang w:val="en-US" w:eastAsia="zh-CN"/>
        </w:rPr>
        <w:t>XXX</w:t>
      </w:r>
      <w:r>
        <w:rPr>
          <w:rFonts w:hint="eastAsia" w:ascii="宋体" w:hAnsi="宋体" w:eastAsia="宋体" w:cs="宋体"/>
          <w:color w:val="auto"/>
          <w:highlight w:val="none"/>
          <w:u w:val="none"/>
          <w:lang w:val="en-US" w:eastAsia="zh-CN"/>
        </w:rPr>
        <w:t>建设项目</w:t>
      </w:r>
      <w:r>
        <w:rPr>
          <w:rFonts w:hint="eastAsia" w:ascii="宋体" w:hAnsi="宋体" w:eastAsia="宋体" w:cs="宋体"/>
          <w:color w:val="auto"/>
          <w:highlight w:val="none"/>
          <w:u w:val="single"/>
          <w:lang w:val="en-US" w:eastAsia="zh-CN"/>
        </w:rPr>
        <w:t>XXX</w:t>
      </w:r>
      <w:r>
        <w:rPr>
          <w:rFonts w:hint="eastAsia" w:ascii="宋体" w:hAnsi="宋体" w:eastAsia="宋体" w:cs="宋体"/>
          <w:color w:val="auto"/>
          <w:highlight w:val="none"/>
          <w:u w:val="none"/>
          <w:lang w:val="en-US" w:eastAsia="zh-CN"/>
        </w:rPr>
        <w:t>工程专业分包于</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年</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月</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日开标（</w:t>
      </w:r>
      <w:r>
        <w:rPr>
          <w:rFonts w:hint="eastAsia" w:ascii="宋体" w:hAnsi="宋体" w:eastAsia="宋体" w:cs="宋体"/>
          <w:color w:val="auto"/>
          <w:highlight w:val="none"/>
          <w:lang w:val="en-US" w:eastAsia="zh-CN"/>
        </w:rPr>
        <w:t>招标编号：</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），经评标委员会推荐、招标人确定以及中标公示，现确定贵单位为中标单位。其主要中标条件如下：</w:t>
      </w:r>
    </w:p>
    <w:p w14:paraId="55488A58">
      <w:pPr>
        <w:ind w:firstLine="420"/>
        <w:jc w:val="both"/>
        <w:rPr>
          <w:rFonts w:hint="eastAsia" w:ascii="宋体" w:hAnsi="宋体" w:eastAsia="宋体" w:cs="宋体"/>
          <w:color w:val="auto"/>
          <w:highlight w:val="none"/>
          <w:u w:val="none"/>
          <w:lang w:val="en-US" w:eastAsia="zh-CN"/>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2237"/>
        <w:gridCol w:w="2682"/>
        <w:gridCol w:w="2496"/>
      </w:tblGrid>
      <w:tr w14:paraId="4AB4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1" w:type="dxa"/>
            <w:vMerge w:val="restart"/>
            <w:vAlign w:val="center"/>
          </w:tcPr>
          <w:p w14:paraId="05F2D960">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2237" w:type="dxa"/>
            <w:vMerge w:val="restart"/>
            <w:vAlign w:val="center"/>
          </w:tcPr>
          <w:p w14:paraId="188E356E">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项 目</w:t>
            </w:r>
          </w:p>
        </w:tc>
        <w:tc>
          <w:tcPr>
            <w:tcW w:w="5178" w:type="dxa"/>
            <w:gridSpan w:val="2"/>
            <w:vAlign w:val="center"/>
          </w:tcPr>
          <w:p w14:paraId="67175856">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金     额</w:t>
            </w:r>
          </w:p>
        </w:tc>
      </w:tr>
      <w:tr w14:paraId="4F9D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1" w:type="dxa"/>
            <w:vMerge w:val="continue"/>
            <w:vAlign w:val="center"/>
          </w:tcPr>
          <w:p w14:paraId="1AC56CBD">
            <w:pPr>
              <w:spacing w:line="400" w:lineRule="exact"/>
              <w:jc w:val="center"/>
              <w:rPr>
                <w:rFonts w:hint="eastAsia" w:ascii="宋体" w:hAnsi="宋体" w:eastAsia="宋体" w:cs="宋体"/>
                <w:bCs/>
                <w:color w:val="auto"/>
                <w:sz w:val="21"/>
                <w:szCs w:val="21"/>
                <w:highlight w:val="none"/>
              </w:rPr>
            </w:pPr>
          </w:p>
        </w:tc>
        <w:tc>
          <w:tcPr>
            <w:tcW w:w="2237" w:type="dxa"/>
            <w:vMerge w:val="continue"/>
            <w:vAlign w:val="center"/>
          </w:tcPr>
          <w:p w14:paraId="7728B62B">
            <w:pPr>
              <w:spacing w:line="400" w:lineRule="exact"/>
              <w:jc w:val="center"/>
              <w:rPr>
                <w:rFonts w:hint="eastAsia" w:ascii="宋体" w:hAnsi="宋体" w:eastAsia="宋体" w:cs="宋体"/>
                <w:bCs/>
                <w:color w:val="auto"/>
                <w:sz w:val="21"/>
                <w:szCs w:val="21"/>
                <w:highlight w:val="none"/>
              </w:rPr>
            </w:pPr>
          </w:p>
        </w:tc>
        <w:tc>
          <w:tcPr>
            <w:tcW w:w="2682" w:type="dxa"/>
            <w:vAlign w:val="center"/>
          </w:tcPr>
          <w:p w14:paraId="3C031FB6">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小 写(万元)</w:t>
            </w:r>
          </w:p>
        </w:tc>
        <w:tc>
          <w:tcPr>
            <w:tcW w:w="2496" w:type="dxa"/>
            <w:vAlign w:val="center"/>
          </w:tcPr>
          <w:p w14:paraId="13A8042C">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大  写</w:t>
            </w:r>
          </w:p>
        </w:tc>
      </w:tr>
      <w:tr w14:paraId="75E8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1" w:type="dxa"/>
            <w:vAlign w:val="center"/>
          </w:tcPr>
          <w:p w14:paraId="08D1CC98">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2237" w:type="dxa"/>
            <w:vAlign w:val="center"/>
          </w:tcPr>
          <w:p w14:paraId="5E1A2EA6">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中 标 金 额      </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不含税</w:t>
            </w:r>
            <w:r>
              <w:rPr>
                <w:rFonts w:hint="eastAsia" w:ascii="宋体" w:hAnsi="宋体" w:eastAsia="宋体" w:cs="宋体"/>
                <w:bCs/>
                <w:color w:val="auto"/>
                <w:sz w:val="21"/>
                <w:szCs w:val="21"/>
                <w:highlight w:val="none"/>
                <w:lang w:eastAsia="zh-CN"/>
              </w:rPr>
              <w:t>）</w:t>
            </w:r>
          </w:p>
        </w:tc>
        <w:tc>
          <w:tcPr>
            <w:tcW w:w="2682" w:type="dxa"/>
            <w:vAlign w:val="center"/>
          </w:tcPr>
          <w:p w14:paraId="62D260FC">
            <w:pPr>
              <w:spacing w:line="400" w:lineRule="exact"/>
              <w:jc w:val="center"/>
              <w:rPr>
                <w:rFonts w:hint="eastAsia" w:ascii="宋体" w:hAnsi="宋体" w:eastAsia="宋体" w:cs="宋体"/>
                <w:bCs/>
                <w:color w:val="auto"/>
                <w:sz w:val="21"/>
                <w:szCs w:val="21"/>
                <w:highlight w:val="none"/>
              </w:rPr>
            </w:pPr>
          </w:p>
        </w:tc>
        <w:tc>
          <w:tcPr>
            <w:tcW w:w="2496" w:type="dxa"/>
            <w:vAlign w:val="center"/>
          </w:tcPr>
          <w:p w14:paraId="363606A3">
            <w:pPr>
              <w:spacing w:line="400" w:lineRule="exact"/>
              <w:jc w:val="center"/>
              <w:rPr>
                <w:rFonts w:hint="eastAsia" w:ascii="宋体" w:hAnsi="宋体" w:eastAsia="宋体" w:cs="宋体"/>
                <w:bCs/>
                <w:color w:val="auto"/>
                <w:sz w:val="21"/>
                <w:szCs w:val="21"/>
                <w:highlight w:val="none"/>
              </w:rPr>
            </w:pPr>
          </w:p>
        </w:tc>
      </w:tr>
      <w:tr w14:paraId="0D4C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1" w:type="dxa"/>
            <w:vAlign w:val="center"/>
          </w:tcPr>
          <w:p w14:paraId="25C3A119">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2237" w:type="dxa"/>
            <w:vAlign w:val="center"/>
          </w:tcPr>
          <w:p w14:paraId="734BB91E">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中 标 金 额       </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含税</w:t>
            </w:r>
            <w:r>
              <w:rPr>
                <w:rFonts w:hint="eastAsia" w:ascii="宋体" w:hAnsi="宋体" w:eastAsia="宋体" w:cs="宋体"/>
                <w:bCs/>
                <w:color w:val="auto"/>
                <w:sz w:val="21"/>
                <w:szCs w:val="21"/>
                <w:highlight w:val="none"/>
                <w:lang w:eastAsia="zh-CN"/>
              </w:rPr>
              <w:t>）</w:t>
            </w:r>
          </w:p>
        </w:tc>
        <w:tc>
          <w:tcPr>
            <w:tcW w:w="2682" w:type="dxa"/>
            <w:vAlign w:val="center"/>
          </w:tcPr>
          <w:p w14:paraId="488804A3">
            <w:pPr>
              <w:spacing w:line="400" w:lineRule="exact"/>
              <w:jc w:val="center"/>
              <w:rPr>
                <w:rFonts w:hint="eastAsia" w:ascii="宋体" w:hAnsi="宋体" w:eastAsia="宋体" w:cs="宋体"/>
                <w:bCs/>
                <w:color w:val="auto"/>
                <w:sz w:val="21"/>
                <w:szCs w:val="21"/>
                <w:highlight w:val="none"/>
              </w:rPr>
            </w:pPr>
          </w:p>
        </w:tc>
        <w:tc>
          <w:tcPr>
            <w:tcW w:w="2496" w:type="dxa"/>
            <w:vAlign w:val="center"/>
          </w:tcPr>
          <w:p w14:paraId="69188881">
            <w:pPr>
              <w:spacing w:line="400" w:lineRule="exact"/>
              <w:jc w:val="center"/>
              <w:rPr>
                <w:rFonts w:hint="eastAsia" w:ascii="宋体" w:hAnsi="宋体" w:eastAsia="宋体" w:cs="宋体"/>
                <w:bCs/>
                <w:color w:val="auto"/>
                <w:sz w:val="21"/>
                <w:szCs w:val="21"/>
                <w:highlight w:val="none"/>
              </w:rPr>
            </w:pPr>
          </w:p>
        </w:tc>
      </w:tr>
      <w:tr w14:paraId="5E96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1" w:type="dxa"/>
            <w:vAlign w:val="center"/>
          </w:tcPr>
          <w:p w14:paraId="5616E2AD">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3</w:t>
            </w:r>
          </w:p>
        </w:tc>
        <w:tc>
          <w:tcPr>
            <w:tcW w:w="2237" w:type="dxa"/>
            <w:vAlign w:val="center"/>
          </w:tcPr>
          <w:p w14:paraId="4686D185">
            <w:pPr>
              <w:spacing w:line="4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新增单价确定方式</w:t>
            </w:r>
          </w:p>
        </w:tc>
        <w:tc>
          <w:tcPr>
            <w:tcW w:w="5178" w:type="dxa"/>
            <w:gridSpan w:val="2"/>
            <w:vAlign w:val="center"/>
          </w:tcPr>
          <w:p w14:paraId="1D83DA1A">
            <w:pPr>
              <w:spacing w:line="400" w:lineRule="exact"/>
              <w:jc w:val="center"/>
              <w:rPr>
                <w:rFonts w:hint="eastAsia" w:ascii="宋体" w:hAnsi="宋体" w:eastAsia="宋体" w:cs="宋体"/>
                <w:bCs/>
                <w:color w:val="auto"/>
                <w:sz w:val="21"/>
                <w:szCs w:val="21"/>
                <w:highlight w:val="none"/>
              </w:rPr>
            </w:pPr>
          </w:p>
        </w:tc>
      </w:tr>
      <w:tr w14:paraId="3858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1" w:type="dxa"/>
            <w:vAlign w:val="center"/>
          </w:tcPr>
          <w:p w14:paraId="18646C7E">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2237" w:type="dxa"/>
            <w:vAlign w:val="center"/>
          </w:tcPr>
          <w:p w14:paraId="13479DC8">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项目经理</w:t>
            </w:r>
          </w:p>
        </w:tc>
        <w:tc>
          <w:tcPr>
            <w:tcW w:w="5178" w:type="dxa"/>
            <w:gridSpan w:val="2"/>
            <w:vAlign w:val="center"/>
          </w:tcPr>
          <w:p w14:paraId="5F9E5CEC">
            <w:pPr>
              <w:spacing w:line="400" w:lineRule="exact"/>
              <w:jc w:val="center"/>
              <w:rPr>
                <w:rFonts w:hint="eastAsia" w:ascii="宋体" w:hAnsi="宋体" w:eastAsia="宋体" w:cs="宋体"/>
                <w:bCs/>
                <w:color w:val="auto"/>
                <w:sz w:val="21"/>
                <w:szCs w:val="21"/>
                <w:highlight w:val="none"/>
              </w:rPr>
            </w:pPr>
          </w:p>
        </w:tc>
      </w:tr>
      <w:tr w14:paraId="41A3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1" w:type="dxa"/>
            <w:vAlign w:val="center"/>
          </w:tcPr>
          <w:p w14:paraId="7970216D">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5</w:t>
            </w:r>
          </w:p>
        </w:tc>
        <w:tc>
          <w:tcPr>
            <w:tcW w:w="2237" w:type="dxa"/>
            <w:vAlign w:val="center"/>
          </w:tcPr>
          <w:p w14:paraId="277B6B58">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质量</w:t>
            </w:r>
            <w:r>
              <w:rPr>
                <w:rFonts w:hint="eastAsia" w:ascii="宋体" w:hAnsi="宋体" w:eastAsia="宋体" w:cs="宋体"/>
                <w:bCs/>
                <w:color w:val="auto"/>
                <w:sz w:val="21"/>
                <w:szCs w:val="21"/>
                <w:highlight w:val="none"/>
                <w:lang w:val="en-US" w:eastAsia="zh-CN"/>
              </w:rPr>
              <w:t>目标</w:t>
            </w:r>
          </w:p>
        </w:tc>
        <w:tc>
          <w:tcPr>
            <w:tcW w:w="5178" w:type="dxa"/>
            <w:gridSpan w:val="2"/>
            <w:vAlign w:val="center"/>
          </w:tcPr>
          <w:p w14:paraId="7336DDA4">
            <w:pPr>
              <w:spacing w:line="400" w:lineRule="exact"/>
              <w:jc w:val="center"/>
              <w:rPr>
                <w:rFonts w:hint="eastAsia" w:ascii="宋体" w:hAnsi="宋体" w:eastAsia="宋体" w:cs="宋体"/>
                <w:bCs/>
                <w:color w:val="auto"/>
                <w:sz w:val="21"/>
                <w:szCs w:val="21"/>
                <w:highlight w:val="none"/>
              </w:rPr>
            </w:pPr>
          </w:p>
        </w:tc>
      </w:tr>
      <w:tr w14:paraId="38F1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1" w:type="dxa"/>
            <w:vAlign w:val="center"/>
          </w:tcPr>
          <w:p w14:paraId="7D5D9A9C">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6</w:t>
            </w:r>
          </w:p>
        </w:tc>
        <w:tc>
          <w:tcPr>
            <w:tcW w:w="2237" w:type="dxa"/>
            <w:vAlign w:val="center"/>
          </w:tcPr>
          <w:p w14:paraId="0243B2D6">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安全文明施工</w:t>
            </w:r>
            <w:r>
              <w:rPr>
                <w:rFonts w:hint="eastAsia" w:ascii="宋体" w:hAnsi="宋体" w:eastAsia="宋体" w:cs="宋体"/>
                <w:bCs/>
                <w:color w:val="auto"/>
                <w:sz w:val="21"/>
                <w:szCs w:val="21"/>
                <w:highlight w:val="none"/>
                <w:lang w:val="en-US" w:eastAsia="zh-CN"/>
              </w:rPr>
              <w:t>目标</w:t>
            </w:r>
          </w:p>
        </w:tc>
        <w:tc>
          <w:tcPr>
            <w:tcW w:w="5178" w:type="dxa"/>
            <w:gridSpan w:val="2"/>
            <w:vAlign w:val="center"/>
          </w:tcPr>
          <w:p w14:paraId="369C95A0">
            <w:pPr>
              <w:spacing w:line="400" w:lineRule="exact"/>
              <w:jc w:val="center"/>
              <w:rPr>
                <w:rFonts w:hint="eastAsia" w:ascii="宋体" w:hAnsi="宋体" w:eastAsia="宋体" w:cs="宋体"/>
                <w:bCs/>
                <w:color w:val="auto"/>
                <w:sz w:val="21"/>
                <w:szCs w:val="21"/>
                <w:highlight w:val="none"/>
              </w:rPr>
            </w:pPr>
          </w:p>
        </w:tc>
      </w:tr>
      <w:tr w14:paraId="3026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1" w:type="dxa"/>
            <w:vAlign w:val="center"/>
          </w:tcPr>
          <w:p w14:paraId="1742E6D6">
            <w:pPr>
              <w:spacing w:line="40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7</w:t>
            </w:r>
          </w:p>
        </w:tc>
        <w:tc>
          <w:tcPr>
            <w:tcW w:w="2237" w:type="dxa"/>
            <w:vAlign w:val="center"/>
          </w:tcPr>
          <w:p w14:paraId="578E6CC8">
            <w:pPr>
              <w:spacing w:line="40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工期</w:t>
            </w:r>
            <w:r>
              <w:rPr>
                <w:rFonts w:hint="eastAsia" w:ascii="宋体" w:hAnsi="宋体" w:eastAsia="宋体" w:cs="宋体"/>
                <w:bCs/>
                <w:color w:val="auto"/>
                <w:sz w:val="21"/>
                <w:szCs w:val="21"/>
                <w:highlight w:val="none"/>
                <w:lang w:val="en-US" w:eastAsia="zh-CN"/>
              </w:rPr>
              <w:t>目标</w:t>
            </w:r>
          </w:p>
        </w:tc>
        <w:tc>
          <w:tcPr>
            <w:tcW w:w="5178" w:type="dxa"/>
            <w:gridSpan w:val="2"/>
            <w:vAlign w:val="center"/>
          </w:tcPr>
          <w:p w14:paraId="05358A11">
            <w:pPr>
              <w:spacing w:line="400" w:lineRule="exact"/>
              <w:jc w:val="center"/>
              <w:rPr>
                <w:rFonts w:hint="eastAsia" w:ascii="宋体" w:hAnsi="宋体" w:eastAsia="宋体" w:cs="宋体"/>
                <w:bCs/>
                <w:color w:val="auto"/>
                <w:sz w:val="21"/>
                <w:szCs w:val="21"/>
                <w:highlight w:val="none"/>
              </w:rPr>
            </w:pPr>
          </w:p>
        </w:tc>
      </w:tr>
    </w:tbl>
    <w:p w14:paraId="4BBF8DBD">
      <w:pPr>
        <w:ind w:firstLine="420"/>
        <w:jc w:val="both"/>
        <w:rPr>
          <w:rFonts w:hint="eastAsia" w:ascii="宋体" w:hAnsi="宋体" w:eastAsia="宋体" w:cs="宋体"/>
          <w:color w:val="auto"/>
          <w:highlight w:val="none"/>
          <w:u w:val="none"/>
          <w:lang w:val="en-US" w:eastAsia="zh-CN"/>
        </w:rPr>
      </w:pPr>
    </w:p>
    <w:p w14:paraId="725A0A87">
      <w:pPr>
        <w:ind w:firstLine="420" w:firstLineChars="200"/>
        <w:jc w:val="both"/>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请贵单位收到中标通知书后</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日内与招标人签订《建设工程施工专业分包合同》。</w:t>
      </w:r>
    </w:p>
    <w:p w14:paraId="5976AE3A">
      <w:pPr>
        <w:spacing w:line="480" w:lineRule="exact"/>
        <w:ind w:firstLine="420" w:firstLineChars="200"/>
        <w:rPr>
          <w:rFonts w:hint="eastAsia" w:ascii="宋体" w:hAnsi="宋体" w:eastAsia="宋体" w:cs="宋体"/>
          <w:color w:val="auto"/>
          <w:highlight w:val="none"/>
          <w:u w:val="none"/>
          <w:lang w:val="en-US" w:eastAsia="zh-CN"/>
        </w:rPr>
      </w:pPr>
    </w:p>
    <w:p w14:paraId="042F4E77">
      <w:pPr>
        <w:spacing w:line="48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u w:val="none"/>
          <w:lang w:val="en-US" w:eastAsia="zh-CN"/>
        </w:rPr>
        <w:t xml:space="preserve">   </w:t>
      </w:r>
    </w:p>
    <w:p w14:paraId="260C2033">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招</w:t>
      </w:r>
      <w:r>
        <w:rPr>
          <w:rFonts w:hint="eastAsia" w:ascii="宋体" w:hAnsi="宋体" w:eastAsia="宋体" w:cs="宋体"/>
          <w:color w:val="auto"/>
          <w:szCs w:val="21"/>
          <w:highlight w:val="none"/>
        </w:rPr>
        <w:t xml:space="preserve"> 标 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w:t>
      </w:r>
      <w:r>
        <w:rPr>
          <w:rFonts w:hint="eastAsia" w:ascii="宋体" w:hAnsi="宋体" w:eastAsia="宋体" w:cs="宋体"/>
          <w:color w:val="auto"/>
          <w:szCs w:val="21"/>
          <w:highlight w:val="none"/>
          <w:lang w:val="en-US" w:eastAsia="zh-CN"/>
        </w:rPr>
        <w:t>公</w:t>
      </w:r>
      <w:r>
        <w:rPr>
          <w:rFonts w:hint="eastAsia" w:ascii="宋体" w:hAnsi="宋体" w:eastAsia="宋体" w:cs="宋体"/>
          <w:color w:val="auto"/>
          <w:szCs w:val="21"/>
          <w:highlight w:val="none"/>
        </w:rPr>
        <w:t>章）</w:t>
      </w:r>
    </w:p>
    <w:p w14:paraId="154B7425">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5B9229A0">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559A16FE">
      <w:pPr>
        <w:bidi w:val="0"/>
        <w:rPr>
          <w:rFonts w:hint="eastAsia" w:ascii="宋体" w:hAnsi="宋体" w:eastAsia="宋体" w:cs="宋体"/>
          <w:color w:val="auto"/>
          <w:highlight w:val="none"/>
        </w:rPr>
        <w:sectPr>
          <w:footerReference r:id="rId10" w:type="first"/>
          <w:footerReference r:id="rId9" w:type="default"/>
          <w:pgSz w:w="11905" w:h="16838"/>
          <w:pgMar w:top="1440" w:right="1797" w:bottom="1440" w:left="1797"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p w14:paraId="2A636B3F">
      <w:pPr>
        <w:spacing w:line="360" w:lineRule="auto"/>
        <w:jc w:val="center"/>
        <w:outlineLvl w:val="1"/>
        <w:rPr>
          <w:rFonts w:hint="eastAsia" w:ascii="宋体" w:hAnsi="宋体" w:eastAsia="宋体" w:cs="宋体"/>
          <w:b/>
          <w:bCs/>
          <w:color w:val="auto"/>
          <w:kern w:val="44"/>
          <w:sz w:val="32"/>
          <w:szCs w:val="32"/>
          <w:highlight w:val="none"/>
        </w:rPr>
      </w:pPr>
      <w:bookmarkStart w:id="124" w:name="_Toc1228"/>
      <w:r>
        <w:rPr>
          <w:rFonts w:hint="eastAsia" w:ascii="宋体" w:hAnsi="宋体" w:eastAsia="宋体" w:cs="宋体"/>
          <w:b/>
          <w:bCs/>
          <w:color w:val="auto"/>
          <w:kern w:val="44"/>
          <w:sz w:val="32"/>
          <w:szCs w:val="32"/>
          <w:highlight w:val="none"/>
        </w:rPr>
        <w:t>第四章 工程量清单</w:t>
      </w:r>
      <w:bookmarkEnd w:id="124"/>
    </w:p>
    <w:p w14:paraId="62A69081">
      <w:pPr>
        <w:spacing w:line="360" w:lineRule="auto"/>
        <w:jc w:val="center"/>
        <w:outlineLvl w:val="9"/>
        <w:rPr>
          <w:rFonts w:hint="eastAsia" w:ascii="宋体" w:hAnsi="宋体"/>
          <w:bCs/>
          <w:color w:val="auto"/>
          <w:sz w:val="24"/>
          <w:szCs w:val="22"/>
          <w:highlight w:val="none"/>
        </w:rPr>
      </w:pPr>
      <w:bookmarkStart w:id="125" w:name="_Toc27828"/>
      <w:bookmarkStart w:id="126" w:name="_Toc3896"/>
      <w:bookmarkStart w:id="127" w:name="_Toc28424"/>
      <w:r>
        <w:rPr>
          <w:rFonts w:hint="eastAsia" w:ascii="宋体" w:hAnsi="宋体"/>
          <w:bCs/>
          <w:color w:val="auto"/>
          <w:sz w:val="24"/>
          <w:szCs w:val="22"/>
          <w:highlight w:val="none"/>
        </w:rPr>
        <w:t>（</w:t>
      </w:r>
      <w:r>
        <w:rPr>
          <w:rFonts w:hint="eastAsia" w:ascii="宋体" w:hAnsi="宋体"/>
          <w:bCs/>
          <w:color w:val="auto"/>
          <w:sz w:val="24"/>
          <w:szCs w:val="22"/>
          <w:highlight w:val="none"/>
          <w:lang w:val="en-US" w:eastAsia="zh-CN"/>
        </w:rPr>
        <w:t>详附件1</w:t>
      </w:r>
      <w:r>
        <w:rPr>
          <w:rFonts w:hint="eastAsia" w:ascii="宋体" w:hAnsi="宋体"/>
          <w:bCs/>
          <w:color w:val="auto"/>
          <w:sz w:val="24"/>
          <w:szCs w:val="22"/>
          <w:highlight w:val="none"/>
        </w:rPr>
        <w:t>，招标控制价（拦标价）工程量清单）</w:t>
      </w:r>
      <w:bookmarkEnd w:id="125"/>
      <w:bookmarkEnd w:id="126"/>
    </w:p>
    <w:p w14:paraId="75971A8B">
      <w:pPr>
        <w:spacing w:line="360" w:lineRule="auto"/>
        <w:ind w:firstLine="422" w:firstLineChars="200"/>
        <w:outlineLvl w:val="2"/>
        <w:rPr>
          <w:rFonts w:hint="eastAsia" w:ascii="宋体" w:hAnsi="宋体" w:eastAsia="宋体" w:cs="宋体"/>
          <w:b/>
          <w:bCs/>
          <w:color w:val="auto"/>
          <w:szCs w:val="22"/>
          <w:highlight w:val="none"/>
          <w:lang w:eastAsia="zh-CN"/>
        </w:rPr>
      </w:pPr>
      <w:r>
        <w:rPr>
          <w:rFonts w:hint="eastAsia" w:ascii="宋体" w:hAnsi="宋体" w:eastAsia="宋体" w:cs="宋体"/>
          <w:b/>
          <w:bCs/>
          <w:color w:val="auto"/>
          <w:szCs w:val="22"/>
          <w:highlight w:val="none"/>
        </w:rPr>
        <w:t>一、工程量清单说明</w:t>
      </w:r>
      <w:bookmarkEnd w:id="127"/>
    </w:p>
    <w:p w14:paraId="5E3A5673">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1.1本工程量清单中所列工程数量是估算的或设计的预计数量，不能作为最终结算与支付的依据。实际支付应按实际完成的工程量计算支付金额。</w:t>
      </w:r>
    </w:p>
    <w:p w14:paraId="105BA377">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1.2各项单价中已包含</w:t>
      </w:r>
      <w:r>
        <w:rPr>
          <w:rFonts w:hint="eastAsia" w:ascii="宋体" w:hAnsi="宋体" w:eastAsia="宋体" w:cs="宋体"/>
          <w:color w:val="auto"/>
          <w:kern w:val="0"/>
          <w:szCs w:val="21"/>
          <w:highlight w:val="none"/>
          <w:u w:val="single"/>
        </w:rPr>
        <w:tab/>
      </w:r>
      <w:r>
        <w:rPr>
          <w:rFonts w:hint="eastAsia" w:ascii="宋体" w:hAnsi="宋体" w:cs="宋体"/>
          <w:color w:val="auto"/>
          <w:kern w:val="0"/>
          <w:szCs w:val="21"/>
          <w:highlight w:val="none"/>
          <w:u w:val="single"/>
          <w:lang w:val="en-US" w:eastAsia="zh-CN"/>
        </w:rPr>
        <w:t xml:space="preserve">1.5  </w:t>
      </w:r>
      <w:r>
        <w:rPr>
          <w:rFonts w:hint="eastAsia" w:ascii="宋体" w:hAnsi="宋体" w:eastAsia="宋体" w:cs="宋体"/>
          <w:color w:val="auto"/>
          <w:kern w:val="0"/>
          <w:szCs w:val="21"/>
          <w:highlight w:val="none"/>
        </w:rPr>
        <w:t>%的安全文明施工内容及费用，如</w:t>
      </w:r>
      <w:r>
        <w:rPr>
          <w:rFonts w:hint="eastAsia" w:ascii="宋体" w:hAnsi="宋体" w:eastAsia="宋体" w:cs="宋体"/>
          <w:color w:val="auto"/>
          <w:kern w:val="0"/>
          <w:szCs w:val="21"/>
          <w:highlight w:val="none"/>
          <w:lang w:val="en-US" w:eastAsia="zh-CN"/>
        </w:rPr>
        <w:t>投标</w:t>
      </w:r>
      <w:r>
        <w:rPr>
          <w:rFonts w:hint="eastAsia" w:ascii="宋体" w:hAnsi="宋体" w:eastAsia="宋体" w:cs="宋体"/>
          <w:color w:val="auto"/>
          <w:kern w:val="0"/>
          <w:szCs w:val="21"/>
          <w:highlight w:val="none"/>
        </w:rPr>
        <w:t>人未按约定完成安全文明施工内容或未达到</w:t>
      </w:r>
      <w:r>
        <w:rPr>
          <w:rFonts w:hint="eastAsia" w:ascii="宋体" w:hAnsi="宋体" w:eastAsia="宋体" w:cs="宋体"/>
          <w:color w:val="auto"/>
          <w:kern w:val="0"/>
          <w:szCs w:val="21"/>
          <w:highlight w:val="none"/>
          <w:lang w:val="en-US" w:eastAsia="zh-CN"/>
        </w:rPr>
        <w:t>招标</w:t>
      </w:r>
      <w:r>
        <w:rPr>
          <w:rFonts w:hint="eastAsia" w:ascii="宋体" w:hAnsi="宋体" w:eastAsia="宋体" w:cs="宋体"/>
          <w:color w:val="auto"/>
          <w:kern w:val="0"/>
          <w:szCs w:val="21"/>
          <w:highlight w:val="none"/>
        </w:rPr>
        <w:t>人对安全文明施工的要求，</w:t>
      </w:r>
      <w:r>
        <w:rPr>
          <w:rFonts w:hint="eastAsia" w:ascii="宋体" w:hAnsi="宋体" w:eastAsia="宋体" w:cs="宋体"/>
          <w:color w:val="auto"/>
          <w:kern w:val="0"/>
          <w:szCs w:val="21"/>
          <w:highlight w:val="none"/>
          <w:lang w:val="en-US" w:eastAsia="zh-CN"/>
        </w:rPr>
        <w:t>招标</w:t>
      </w:r>
      <w:r>
        <w:rPr>
          <w:rFonts w:hint="eastAsia" w:ascii="宋体" w:hAnsi="宋体" w:eastAsia="宋体" w:cs="宋体"/>
          <w:color w:val="auto"/>
          <w:kern w:val="0"/>
          <w:szCs w:val="21"/>
          <w:highlight w:val="none"/>
        </w:rPr>
        <w:t>人有权在过程结算和最终结算中扣除此费用，若</w:t>
      </w:r>
      <w:r>
        <w:rPr>
          <w:rFonts w:hint="eastAsia" w:ascii="宋体" w:hAnsi="宋体" w:eastAsia="宋体" w:cs="宋体"/>
          <w:color w:val="auto"/>
          <w:kern w:val="0"/>
          <w:szCs w:val="21"/>
          <w:highlight w:val="none"/>
          <w:lang w:val="en-US" w:eastAsia="zh-CN"/>
        </w:rPr>
        <w:t>投标</w:t>
      </w:r>
      <w:r>
        <w:rPr>
          <w:rFonts w:hint="eastAsia" w:ascii="宋体" w:hAnsi="宋体" w:eastAsia="宋体" w:cs="宋体"/>
          <w:color w:val="auto"/>
          <w:kern w:val="0"/>
          <w:szCs w:val="21"/>
          <w:highlight w:val="none"/>
        </w:rPr>
        <w:t>人自身能力不能满足</w:t>
      </w:r>
      <w:r>
        <w:rPr>
          <w:rFonts w:hint="eastAsia" w:ascii="宋体" w:hAnsi="宋体" w:eastAsia="宋体" w:cs="宋体"/>
          <w:color w:val="auto"/>
          <w:kern w:val="0"/>
          <w:szCs w:val="21"/>
          <w:highlight w:val="none"/>
          <w:lang w:val="en-US" w:eastAsia="zh-CN"/>
        </w:rPr>
        <w:t>招标</w:t>
      </w:r>
      <w:r>
        <w:rPr>
          <w:rFonts w:hint="eastAsia" w:ascii="宋体" w:hAnsi="宋体" w:eastAsia="宋体" w:cs="宋体"/>
          <w:color w:val="auto"/>
          <w:kern w:val="0"/>
          <w:szCs w:val="21"/>
          <w:highlight w:val="none"/>
        </w:rPr>
        <w:t>人对安全文明施工的要求时，</w:t>
      </w:r>
      <w:r>
        <w:rPr>
          <w:rFonts w:hint="eastAsia" w:ascii="宋体" w:hAnsi="宋体" w:eastAsia="宋体" w:cs="宋体"/>
          <w:color w:val="auto"/>
          <w:kern w:val="0"/>
          <w:szCs w:val="21"/>
          <w:highlight w:val="none"/>
          <w:lang w:val="en-US" w:eastAsia="zh-CN"/>
        </w:rPr>
        <w:t>招标</w:t>
      </w:r>
      <w:r>
        <w:rPr>
          <w:rFonts w:hint="eastAsia" w:ascii="宋体" w:hAnsi="宋体" w:eastAsia="宋体" w:cs="宋体"/>
          <w:color w:val="auto"/>
          <w:kern w:val="0"/>
          <w:szCs w:val="21"/>
          <w:highlight w:val="none"/>
        </w:rPr>
        <w:t>人可以为</w:t>
      </w:r>
      <w:r>
        <w:rPr>
          <w:rFonts w:hint="eastAsia" w:ascii="宋体" w:hAnsi="宋体" w:eastAsia="宋体" w:cs="宋体"/>
          <w:color w:val="auto"/>
          <w:kern w:val="0"/>
          <w:szCs w:val="21"/>
          <w:highlight w:val="none"/>
          <w:lang w:val="en-US" w:eastAsia="zh-CN"/>
        </w:rPr>
        <w:t>投标</w:t>
      </w:r>
      <w:r>
        <w:rPr>
          <w:rFonts w:hint="eastAsia" w:ascii="宋体" w:hAnsi="宋体" w:eastAsia="宋体" w:cs="宋体"/>
          <w:color w:val="auto"/>
          <w:kern w:val="0"/>
          <w:szCs w:val="21"/>
          <w:highlight w:val="none"/>
        </w:rPr>
        <w:t>人提供第三方服务，费用按实从</w:t>
      </w:r>
      <w:r>
        <w:rPr>
          <w:rFonts w:hint="eastAsia" w:ascii="宋体" w:hAnsi="宋体" w:eastAsia="宋体" w:cs="宋体"/>
          <w:color w:val="auto"/>
          <w:kern w:val="0"/>
          <w:szCs w:val="21"/>
          <w:highlight w:val="none"/>
          <w:lang w:val="en-US" w:eastAsia="zh-CN"/>
        </w:rPr>
        <w:t>投标</w:t>
      </w:r>
      <w:r>
        <w:rPr>
          <w:rFonts w:hint="eastAsia" w:ascii="宋体" w:hAnsi="宋体" w:eastAsia="宋体" w:cs="宋体"/>
          <w:color w:val="auto"/>
          <w:kern w:val="0"/>
          <w:szCs w:val="21"/>
          <w:highlight w:val="none"/>
        </w:rPr>
        <w:t>人结算中扣除。</w:t>
      </w:r>
    </w:p>
    <w:p w14:paraId="6702A4EC">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 本工程量清单应与招标文件中的投标须知、通用合同条款、专用合同条款、技术标准和要求及图纸等一起阅读和理解。</w:t>
      </w:r>
    </w:p>
    <w:p w14:paraId="3AC1679D">
      <w:pPr>
        <w:spacing w:line="360" w:lineRule="auto"/>
        <w:ind w:firstLine="422" w:firstLineChars="200"/>
        <w:outlineLvl w:val="2"/>
        <w:rPr>
          <w:rFonts w:hint="eastAsia" w:ascii="宋体" w:hAnsi="宋体" w:eastAsia="宋体" w:cs="宋体"/>
          <w:b/>
          <w:bCs/>
          <w:color w:val="auto"/>
          <w:szCs w:val="22"/>
          <w:highlight w:val="none"/>
          <w:lang w:eastAsia="zh-CN"/>
        </w:rPr>
      </w:pPr>
      <w:bookmarkStart w:id="128" w:name="_Toc32476"/>
      <w:r>
        <w:rPr>
          <w:rFonts w:hint="eastAsia" w:ascii="宋体" w:hAnsi="宋体" w:eastAsia="宋体" w:cs="宋体"/>
          <w:b/>
          <w:bCs/>
          <w:color w:val="auto"/>
          <w:szCs w:val="22"/>
          <w:highlight w:val="none"/>
        </w:rPr>
        <w:t>二、投标报价说明</w:t>
      </w:r>
      <w:bookmarkEnd w:id="128"/>
    </w:p>
    <w:p w14:paraId="7362434E">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2.1本工程投标报价采用工程量清单计价方法。工程量清单计价方法是指投标人按照招标人提供的工程量清单、施工图纸及招标文件规定的报价要求进行报价。</w:t>
      </w:r>
    </w:p>
    <w:p w14:paraId="1F8E3C53">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2.2报价要求：</w:t>
      </w:r>
    </w:p>
    <w:p w14:paraId="2AC10D20">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2.2.1本工程的投标报价采用工程量清单的方式。投标人须按投标须知及第七章投标文件商务部分格式对投标工程分别报价。</w:t>
      </w:r>
    </w:p>
    <w:p w14:paraId="0F46156E">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2.2.2投标人应按照招标人提供的工程量清单和有关要求，综合考虑各种风险，并应充分考虑工程施工的交叉影响，采用综合单价形式进行工程量清单投标报价。工程量清单报价应为综合单价，除非合同另有规定，投标报价单价均应包括为实施和完成合同工程所需人工、材料、机械、半成品材料运输、成品构件运输、缺陷修复、废弃物处置、管线保护、周边建筑物保护、材料多次搬运、保通、多次进出场费用、配合费</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安全文明施工费、管理费及利润</w:t>
      </w:r>
      <w:r>
        <w:rPr>
          <w:rFonts w:hint="eastAsia" w:ascii="宋体" w:hAnsi="宋体" w:eastAsia="宋体" w:cs="宋体"/>
          <w:color w:val="auto"/>
          <w:kern w:val="0"/>
          <w:szCs w:val="21"/>
          <w:highlight w:val="none"/>
        </w:rPr>
        <w:t>等，并综合考虑各种风险以及合同明示或暗示的所有责任和义务，结算时均以中标单价进行结算。</w:t>
      </w:r>
    </w:p>
    <w:p w14:paraId="7216D23F">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2.2.3投标时不得采用总价让利或以百分比让利等形式进行投标报价，同时投标报价不得低于其企业成本价。</w:t>
      </w:r>
    </w:p>
    <w:p w14:paraId="345BBD55">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2.2.4编制依据：招标文件（包括书面答疑材料和补充通知）、施工图纸、施工现场条件、企业定额等。</w:t>
      </w:r>
    </w:p>
    <w:p w14:paraId="7E81C3E0">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2.2.5中标单位在施工过程中对现有道路、管线、建构筑物、绿化、外装修等已完成品、半成品造成损毁的，应无偿进行修复或承担损失。</w:t>
      </w:r>
    </w:p>
    <w:p w14:paraId="5C91D732">
      <w:pPr>
        <w:rPr>
          <w:rFonts w:hint="eastAsia" w:ascii="宋体" w:hAnsi="宋体" w:eastAsia="宋体" w:cs="宋体"/>
          <w:b/>
          <w:bCs/>
          <w:color w:val="auto"/>
          <w:sz w:val="32"/>
          <w:szCs w:val="32"/>
          <w:highlight w:val="none"/>
        </w:rPr>
        <w:sectPr>
          <w:footerReference r:id="rId12" w:type="first"/>
          <w:footerReference r:id="rId11" w:type="default"/>
          <w:pgSz w:w="11905" w:h="16838"/>
          <w:pgMar w:top="1440" w:right="1797" w:bottom="1440" w:left="957"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rPr>
          <w:rFonts w:hint="eastAsia" w:ascii="宋体" w:hAnsi="宋体" w:eastAsia="宋体" w:cs="宋体"/>
          <w:b/>
          <w:bCs/>
          <w:color w:val="auto"/>
          <w:sz w:val="32"/>
          <w:szCs w:val="32"/>
          <w:highlight w:val="none"/>
        </w:rPr>
        <w:br w:type="page"/>
      </w:r>
      <w:bookmarkStart w:id="129" w:name="_Toc31035"/>
    </w:p>
    <w:p w14:paraId="3F767A30">
      <w:pPr>
        <w:pStyle w:val="23"/>
        <w:ind w:left="0" w:leftChars="0" w:firstLine="0" w:firstLineChars="0"/>
        <w:rPr>
          <w:rFonts w:hint="eastAsia"/>
        </w:rPr>
        <w:sectPr>
          <w:pgSz w:w="23811" w:h="16838" w:orient="landscape"/>
          <w:pgMar w:top="957" w:right="1440" w:bottom="1797" w:left="1440"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drawing>
          <wp:inline distT="0" distB="0" distL="114300" distR="114300">
            <wp:extent cx="13271500" cy="8843010"/>
            <wp:effectExtent l="0" t="0" r="254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3271500" cy="8843010"/>
                    </a:xfrm>
                    <a:prstGeom prst="rect">
                      <a:avLst/>
                    </a:prstGeom>
                    <a:noFill/>
                    <a:ln>
                      <a:noFill/>
                    </a:ln>
                  </pic:spPr>
                </pic:pic>
              </a:graphicData>
            </a:graphic>
          </wp:inline>
        </w:drawing>
      </w:r>
    </w:p>
    <w:p w14:paraId="4D483D65">
      <w:pPr>
        <w:pStyle w:val="23"/>
        <w:ind w:left="0" w:leftChars="0" w:firstLine="0" w:firstLineChars="0"/>
        <w:rPr>
          <w:rFonts w:hint="eastAsia"/>
        </w:rPr>
        <w:sectPr>
          <w:pgSz w:w="23811" w:h="16838" w:orient="landscape"/>
          <w:pgMar w:top="957" w:right="1440" w:bottom="1797" w:left="1440"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drawing>
          <wp:inline distT="0" distB="0" distL="114300" distR="114300">
            <wp:extent cx="13271500" cy="9072245"/>
            <wp:effectExtent l="0" t="0" r="2540"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5"/>
                    <a:stretch>
                      <a:fillRect/>
                    </a:stretch>
                  </pic:blipFill>
                  <pic:spPr>
                    <a:xfrm>
                      <a:off x="0" y="0"/>
                      <a:ext cx="13271500" cy="9072245"/>
                    </a:xfrm>
                    <a:prstGeom prst="rect">
                      <a:avLst/>
                    </a:prstGeom>
                    <a:noFill/>
                    <a:ln>
                      <a:noFill/>
                    </a:ln>
                  </pic:spPr>
                </pic:pic>
              </a:graphicData>
            </a:graphic>
          </wp:inline>
        </w:drawing>
      </w:r>
    </w:p>
    <w:p w14:paraId="4A2AA084">
      <w:pPr>
        <w:pStyle w:val="23"/>
        <w:ind w:left="0" w:leftChars="0" w:firstLine="0" w:firstLineChars="0"/>
        <w:rPr>
          <w:rFonts w:hint="eastAsia"/>
        </w:rPr>
        <w:sectPr>
          <w:pgSz w:w="23811" w:h="16838" w:orient="landscape"/>
          <w:pgMar w:top="957" w:right="1440" w:bottom="1797" w:left="1440"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drawing>
          <wp:inline distT="0" distB="0" distL="114300" distR="114300">
            <wp:extent cx="13271500" cy="8449310"/>
            <wp:effectExtent l="0" t="0" r="2540"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6"/>
                    <a:stretch>
                      <a:fillRect/>
                    </a:stretch>
                  </pic:blipFill>
                  <pic:spPr>
                    <a:xfrm>
                      <a:off x="0" y="0"/>
                      <a:ext cx="13271500" cy="8449310"/>
                    </a:xfrm>
                    <a:prstGeom prst="rect">
                      <a:avLst/>
                    </a:prstGeom>
                    <a:noFill/>
                    <a:ln>
                      <a:noFill/>
                    </a:ln>
                  </pic:spPr>
                </pic:pic>
              </a:graphicData>
            </a:graphic>
          </wp:inline>
        </w:drawing>
      </w:r>
    </w:p>
    <w:p w14:paraId="2C337BB2">
      <w:pPr>
        <w:pStyle w:val="23"/>
        <w:ind w:left="0" w:leftChars="0" w:firstLine="0" w:firstLineChars="0"/>
        <w:rPr>
          <w:rFonts w:hint="eastAsia"/>
        </w:rPr>
        <w:sectPr>
          <w:pgSz w:w="23811" w:h="16838" w:orient="landscape"/>
          <w:pgMar w:top="957" w:right="1440" w:bottom="1797" w:left="1440"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drawing>
          <wp:inline distT="0" distB="0" distL="114300" distR="114300">
            <wp:extent cx="13271500" cy="9296400"/>
            <wp:effectExtent l="0" t="0" r="254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7"/>
                    <a:stretch>
                      <a:fillRect/>
                    </a:stretch>
                  </pic:blipFill>
                  <pic:spPr>
                    <a:xfrm>
                      <a:off x="0" y="0"/>
                      <a:ext cx="13271500" cy="9296400"/>
                    </a:xfrm>
                    <a:prstGeom prst="rect">
                      <a:avLst/>
                    </a:prstGeom>
                    <a:noFill/>
                    <a:ln>
                      <a:noFill/>
                    </a:ln>
                  </pic:spPr>
                </pic:pic>
              </a:graphicData>
            </a:graphic>
          </wp:inline>
        </w:drawing>
      </w:r>
    </w:p>
    <w:p w14:paraId="295FCD63">
      <w:pPr>
        <w:spacing w:line="360" w:lineRule="auto"/>
        <w:jc w:val="center"/>
        <w:outlineLvl w:val="1"/>
        <w:rPr>
          <w:rFonts w:hint="eastAsia" w:ascii="宋体" w:hAnsi="宋体" w:eastAsia="宋体" w:cs="宋体"/>
          <w:b/>
          <w:bCs/>
          <w:color w:val="auto"/>
          <w:kern w:val="44"/>
          <w:sz w:val="32"/>
          <w:szCs w:val="32"/>
          <w:highlight w:val="none"/>
        </w:rPr>
        <w:sectPr>
          <w:pgSz w:w="23811" w:h="16838" w:orient="landscape"/>
          <w:pgMar w:top="957" w:right="1440" w:bottom="1797" w:left="1440"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drawing>
          <wp:inline distT="0" distB="0" distL="114300" distR="114300">
            <wp:extent cx="13271500" cy="8330565"/>
            <wp:effectExtent l="0" t="0" r="2540" b="571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8"/>
                    <a:stretch>
                      <a:fillRect/>
                    </a:stretch>
                  </pic:blipFill>
                  <pic:spPr>
                    <a:xfrm>
                      <a:off x="0" y="0"/>
                      <a:ext cx="13271500" cy="8330565"/>
                    </a:xfrm>
                    <a:prstGeom prst="rect">
                      <a:avLst/>
                    </a:prstGeom>
                    <a:noFill/>
                    <a:ln>
                      <a:noFill/>
                    </a:ln>
                  </pic:spPr>
                </pic:pic>
              </a:graphicData>
            </a:graphic>
          </wp:inline>
        </w:drawing>
      </w:r>
    </w:p>
    <w:p w14:paraId="78DDAE7B">
      <w:pPr>
        <w:spacing w:line="360" w:lineRule="auto"/>
        <w:jc w:val="both"/>
        <w:outlineLvl w:val="1"/>
        <w:rPr>
          <w:rFonts w:hint="eastAsia" w:ascii="宋体" w:hAnsi="宋体" w:eastAsia="宋体" w:cs="宋体"/>
          <w:b/>
          <w:bCs/>
          <w:color w:val="auto"/>
          <w:kern w:val="44"/>
          <w:sz w:val="32"/>
          <w:szCs w:val="32"/>
          <w:highlight w:val="none"/>
        </w:rPr>
        <w:sectPr>
          <w:pgSz w:w="23811" w:h="16838" w:orient="landscape"/>
          <w:pgMar w:top="957" w:right="1440" w:bottom="1797" w:left="1440"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drawing>
          <wp:inline distT="0" distB="0" distL="114300" distR="114300">
            <wp:extent cx="13271500" cy="8330565"/>
            <wp:effectExtent l="0" t="0" r="2540" b="571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9"/>
                    <a:stretch>
                      <a:fillRect/>
                    </a:stretch>
                  </pic:blipFill>
                  <pic:spPr>
                    <a:xfrm>
                      <a:off x="0" y="0"/>
                      <a:ext cx="13271500" cy="8330565"/>
                    </a:xfrm>
                    <a:prstGeom prst="rect">
                      <a:avLst/>
                    </a:prstGeom>
                    <a:noFill/>
                    <a:ln>
                      <a:noFill/>
                    </a:ln>
                  </pic:spPr>
                </pic:pic>
              </a:graphicData>
            </a:graphic>
          </wp:inline>
        </w:drawing>
      </w:r>
    </w:p>
    <w:p w14:paraId="5E294E4E">
      <w:pPr>
        <w:spacing w:line="360" w:lineRule="auto"/>
        <w:jc w:val="both"/>
        <w:outlineLvl w:val="1"/>
        <w:rPr>
          <w:rFonts w:hint="eastAsia" w:ascii="宋体" w:hAnsi="宋体" w:eastAsia="宋体" w:cs="宋体"/>
          <w:b/>
          <w:bCs/>
          <w:color w:val="auto"/>
          <w:kern w:val="44"/>
          <w:sz w:val="32"/>
          <w:szCs w:val="32"/>
          <w:highlight w:val="none"/>
        </w:rPr>
        <w:sectPr>
          <w:pgSz w:w="23811" w:h="16838" w:orient="landscape"/>
          <w:pgMar w:top="957" w:right="1440" w:bottom="1797" w:left="1440"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drawing>
          <wp:inline distT="0" distB="0" distL="114300" distR="114300">
            <wp:extent cx="13271500" cy="8865870"/>
            <wp:effectExtent l="0" t="0" r="2540" b="38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30"/>
                    <a:stretch>
                      <a:fillRect/>
                    </a:stretch>
                  </pic:blipFill>
                  <pic:spPr>
                    <a:xfrm>
                      <a:off x="0" y="0"/>
                      <a:ext cx="13271500" cy="8865870"/>
                    </a:xfrm>
                    <a:prstGeom prst="rect">
                      <a:avLst/>
                    </a:prstGeom>
                    <a:noFill/>
                    <a:ln>
                      <a:noFill/>
                    </a:ln>
                  </pic:spPr>
                </pic:pic>
              </a:graphicData>
            </a:graphic>
          </wp:inline>
        </w:drawing>
      </w:r>
    </w:p>
    <w:p w14:paraId="0FD0304A">
      <w:pPr>
        <w:spacing w:line="360" w:lineRule="auto"/>
        <w:jc w:val="center"/>
        <w:outlineLvl w:val="1"/>
      </w:pPr>
      <w:r>
        <w:drawing>
          <wp:inline distT="0" distB="0" distL="114300" distR="114300">
            <wp:extent cx="13271500" cy="8815705"/>
            <wp:effectExtent l="0" t="0" r="2540" b="825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1"/>
                    <a:stretch>
                      <a:fillRect/>
                    </a:stretch>
                  </pic:blipFill>
                  <pic:spPr>
                    <a:xfrm>
                      <a:off x="0" y="0"/>
                      <a:ext cx="13271500" cy="8815705"/>
                    </a:xfrm>
                    <a:prstGeom prst="rect">
                      <a:avLst/>
                    </a:prstGeom>
                    <a:noFill/>
                    <a:ln>
                      <a:noFill/>
                    </a:ln>
                  </pic:spPr>
                </pic:pic>
              </a:graphicData>
            </a:graphic>
          </wp:inline>
        </w:drawing>
      </w:r>
    </w:p>
    <w:p w14:paraId="26DA2EFF">
      <w:pPr>
        <w:spacing w:line="360" w:lineRule="auto"/>
        <w:jc w:val="center"/>
        <w:outlineLvl w:val="1"/>
      </w:pPr>
      <w:r>
        <w:drawing>
          <wp:inline distT="0" distB="0" distL="114300" distR="114300">
            <wp:extent cx="13271500" cy="8994140"/>
            <wp:effectExtent l="0" t="0" r="2540" b="1270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2"/>
                    <a:stretch>
                      <a:fillRect/>
                    </a:stretch>
                  </pic:blipFill>
                  <pic:spPr>
                    <a:xfrm>
                      <a:off x="0" y="0"/>
                      <a:ext cx="13271500" cy="8994140"/>
                    </a:xfrm>
                    <a:prstGeom prst="rect">
                      <a:avLst/>
                    </a:prstGeom>
                    <a:noFill/>
                    <a:ln>
                      <a:noFill/>
                    </a:ln>
                  </pic:spPr>
                </pic:pic>
              </a:graphicData>
            </a:graphic>
          </wp:inline>
        </w:drawing>
      </w:r>
    </w:p>
    <w:p w14:paraId="59462FF9">
      <w:pPr>
        <w:spacing w:line="360" w:lineRule="auto"/>
        <w:jc w:val="center"/>
        <w:outlineLvl w:val="1"/>
      </w:pPr>
      <w:r>
        <w:drawing>
          <wp:inline distT="0" distB="0" distL="114300" distR="114300">
            <wp:extent cx="13271500" cy="8330565"/>
            <wp:effectExtent l="0" t="0" r="2540" b="571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3"/>
                    <a:stretch>
                      <a:fillRect/>
                    </a:stretch>
                  </pic:blipFill>
                  <pic:spPr>
                    <a:xfrm>
                      <a:off x="0" y="0"/>
                      <a:ext cx="13271500" cy="8330565"/>
                    </a:xfrm>
                    <a:prstGeom prst="rect">
                      <a:avLst/>
                    </a:prstGeom>
                    <a:noFill/>
                    <a:ln>
                      <a:noFill/>
                    </a:ln>
                  </pic:spPr>
                </pic:pic>
              </a:graphicData>
            </a:graphic>
          </wp:inline>
        </w:drawing>
      </w:r>
    </w:p>
    <w:p w14:paraId="2FD5C6CD">
      <w:pPr>
        <w:spacing w:line="360" w:lineRule="auto"/>
        <w:jc w:val="center"/>
        <w:outlineLvl w:val="1"/>
      </w:pPr>
      <w:r>
        <w:drawing>
          <wp:inline distT="0" distB="0" distL="114300" distR="114300">
            <wp:extent cx="13271500" cy="8330565"/>
            <wp:effectExtent l="0" t="0" r="2540" b="571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4"/>
                    <a:stretch>
                      <a:fillRect/>
                    </a:stretch>
                  </pic:blipFill>
                  <pic:spPr>
                    <a:xfrm>
                      <a:off x="0" y="0"/>
                      <a:ext cx="13271500" cy="8330565"/>
                    </a:xfrm>
                    <a:prstGeom prst="rect">
                      <a:avLst/>
                    </a:prstGeom>
                    <a:noFill/>
                    <a:ln>
                      <a:noFill/>
                    </a:ln>
                  </pic:spPr>
                </pic:pic>
              </a:graphicData>
            </a:graphic>
          </wp:inline>
        </w:drawing>
      </w:r>
    </w:p>
    <w:p w14:paraId="63851D84">
      <w:pPr>
        <w:spacing w:line="360" w:lineRule="auto"/>
        <w:jc w:val="center"/>
        <w:outlineLvl w:val="1"/>
      </w:pPr>
      <w:r>
        <w:drawing>
          <wp:inline distT="0" distB="0" distL="114300" distR="114300">
            <wp:extent cx="13271500" cy="8330565"/>
            <wp:effectExtent l="0" t="0" r="2540" b="571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5"/>
                    <a:stretch>
                      <a:fillRect/>
                    </a:stretch>
                  </pic:blipFill>
                  <pic:spPr>
                    <a:xfrm>
                      <a:off x="0" y="0"/>
                      <a:ext cx="13271500" cy="8330565"/>
                    </a:xfrm>
                    <a:prstGeom prst="rect">
                      <a:avLst/>
                    </a:prstGeom>
                    <a:noFill/>
                    <a:ln>
                      <a:noFill/>
                    </a:ln>
                  </pic:spPr>
                </pic:pic>
              </a:graphicData>
            </a:graphic>
          </wp:inline>
        </w:drawing>
      </w:r>
    </w:p>
    <w:p w14:paraId="0E81B3A3">
      <w:pPr>
        <w:spacing w:line="360" w:lineRule="auto"/>
        <w:jc w:val="center"/>
        <w:outlineLvl w:val="1"/>
      </w:pPr>
      <w:r>
        <w:drawing>
          <wp:inline distT="0" distB="0" distL="114300" distR="114300">
            <wp:extent cx="13271500" cy="8179435"/>
            <wp:effectExtent l="0" t="0" r="2540" b="444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6"/>
                    <a:stretch>
                      <a:fillRect/>
                    </a:stretch>
                  </pic:blipFill>
                  <pic:spPr>
                    <a:xfrm>
                      <a:off x="0" y="0"/>
                      <a:ext cx="13271500" cy="8179435"/>
                    </a:xfrm>
                    <a:prstGeom prst="rect">
                      <a:avLst/>
                    </a:prstGeom>
                    <a:noFill/>
                    <a:ln>
                      <a:noFill/>
                    </a:ln>
                  </pic:spPr>
                </pic:pic>
              </a:graphicData>
            </a:graphic>
          </wp:inline>
        </w:drawing>
      </w:r>
    </w:p>
    <w:p w14:paraId="2F1A01B5">
      <w:pPr>
        <w:spacing w:line="360" w:lineRule="auto"/>
        <w:jc w:val="center"/>
        <w:outlineLvl w:val="1"/>
      </w:pPr>
    </w:p>
    <w:p w14:paraId="78BD983A">
      <w:pPr>
        <w:spacing w:line="360" w:lineRule="auto"/>
        <w:jc w:val="center"/>
        <w:outlineLvl w:val="1"/>
      </w:pPr>
      <w:r>
        <w:drawing>
          <wp:inline distT="0" distB="0" distL="114300" distR="114300">
            <wp:extent cx="13271500" cy="4836160"/>
            <wp:effectExtent l="0" t="0" r="2540" b="1016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7"/>
                    <a:stretch>
                      <a:fillRect/>
                    </a:stretch>
                  </pic:blipFill>
                  <pic:spPr>
                    <a:xfrm>
                      <a:off x="0" y="0"/>
                      <a:ext cx="13271500" cy="4836160"/>
                    </a:xfrm>
                    <a:prstGeom prst="rect">
                      <a:avLst/>
                    </a:prstGeom>
                    <a:noFill/>
                    <a:ln>
                      <a:noFill/>
                    </a:ln>
                  </pic:spPr>
                </pic:pic>
              </a:graphicData>
            </a:graphic>
          </wp:inline>
        </w:drawing>
      </w:r>
    </w:p>
    <w:p w14:paraId="11EBC2A7">
      <w:pPr>
        <w:spacing w:line="360" w:lineRule="auto"/>
        <w:jc w:val="center"/>
        <w:outlineLvl w:val="1"/>
        <w:rPr>
          <w:rFonts w:hint="eastAsia"/>
        </w:rPr>
        <w:sectPr>
          <w:pgSz w:w="23811" w:h="16838" w:orient="landscape"/>
          <w:pgMar w:top="957" w:right="1440" w:bottom="1797" w:left="1440"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p w14:paraId="65E56CE1">
      <w:pPr>
        <w:spacing w:line="360" w:lineRule="auto"/>
        <w:jc w:val="center"/>
        <w:outlineLvl w:val="1"/>
        <w:rPr>
          <w:rFonts w:hint="eastAsia" w:ascii="宋体" w:hAnsi="宋体" w:eastAsia="宋体" w:cs="宋体"/>
          <w:b/>
          <w:bCs/>
          <w:color w:val="auto"/>
          <w:kern w:val="44"/>
          <w:sz w:val="32"/>
          <w:szCs w:val="32"/>
          <w:highlight w:val="none"/>
        </w:rPr>
      </w:pPr>
      <w:r>
        <w:rPr>
          <w:rFonts w:hint="eastAsia" w:ascii="宋体" w:hAnsi="宋体" w:eastAsia="宋体" w:cs="宋体"/>
          <w:b/>
          <w:bCs/>
          <w:color w:val="auto"/>
          <w:kern w:val="44"/>
          <w:sz w:val="32"/>
          <w:szCs w:val="32"/>
          <w:highlight w:val="none"/>
        </w:rPr>
        <w:t>第五章  图  纸</w:t>
      </w:r>
      <w:bookmarkEnd w:id="129"/>
    </w:p>
    <w:p w14:paraId="70DE4F08">
      <w:pPr>
        <w:spacing w:line="360" w:lineRule="auto"/>
        <w:jc w:val="center"/>
        <w:rPr>
          <w:rFonts w:hint="eastAsia" w:ascii="宋体" w:hAnsi="宋体" w:eastAsia="宋体" w:cs="宋体"/>
          <w:bCs/>
          <w:color w:val="auto"/>
          <w:sz w:val="28"/>
          <w:szCs w:val="28"/>
          <w:highlight w:val="none"/>
        </w:rPr>
      </w:pPr>
    </w:p>
    <w:p w14:paraId="44FE7CA4">
      <w:pPr>
        <w:spacing w:line="360" w:lineRule="auto"/>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（另册，随招标文件一起提供）</w:t>
      </w:r>
    </w:p>
    <w:p w14:paraId="0BDBBB2C">
      <w:pPr>
        <w:spacing w:line="360" w:lineRule="auto"/>
        <w:jc w:val="center"/>
        <w:outlineLvl w:val="1"/>
        <w:rPr>
          <w:rFonts w:hint="eastAsia" w:ascii="宋体" w:hAnsi="宋体" w:eastAsia="宋体" w:cs="宋体"/>
          <w:b/>
          <w:bCs/>
          <w:color w:val="auto"/>
          <w:kern w:val="44"/>
          <w:sz w:val="32"/>
          <w:szCs w:val="32"/>
          <w:highlight w:val="none"/>
        </w:rPr>
      </w:pPr>
      <w:r>
        <w:rPr>
          <w:rFonts w:hint="eastAsia" w:ascii="宋体" w:hAnsi="宋体" w:eastAsia="宋体" w:cs="宋体"/>
          <w:color w:val="auto"/>
          <w:sz w:val="44"/>
          <w:szCs w:val="44"/>
          <w:highlight w:val="none"/>
        </w:rPr>
        <w:br w:type="page"/>
      </w:r>
      <w:bookmarkStart w:id="130" w:name="_Toc3131"/>
      <w:r>
        <w:rPr>
          <w:rFonts w:hint="eastAsia" w:ascii="宋体" w:hAnsi="宋体" w:eastAsia="宋体" w:cs="宋体"/>
          <w:b/>
          <w:bCs/>
          <w:color w:val="auto"/>
          <w:kern w:val="44"/>
          <w:sz w:val="32"/>
          <w:szCs w:val="32"/>
          <w:highlight w:val="none"/>
        </w:rPr>
        <w:t>第六章  技术标准和要求</w:t>
      </w:r>
      <w:bookmarkEnd w:id="130"/>
    </w:p>
    <w:p w14:paraId="3A52DAC0">
      <w:pPr>
        <w:tabs>
          <w:tab w:val="left" w:pos="2745"/>
        </w:tabs>
        <w:jc w:val="center"/>
        <w:rPr>
          <w:rFonts w:hint="eastAsia" w:ascii="宋体" w:hAnsi="宋体" w:eastAsia="宋体" w:cs="宋体"/>
          <w:b/>
          <w:color w:val="auto"/>
          <w:kern w:val="0"/>
          <w:sz w:val="24"/>
          <w:szCs w:val="24"/>
          <w:highlight w:val="none"/>
        </w:rPr>
      </w:pPr>
    </w:p>
    <w:p w14:paraId="36C503E2">
      <w:pPr>
        <w:spacing w:line="360" w:lineRule="auto"/>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（技术标准和要求详见图纸及相关说明）</w:t>
      </w:r>
    </w:p>
    <w:p w14:paraId="3AA6CD69">
      <w:pPr>
        <w:jc w:val="center"/>
        <w:outlineLvl w:val="1"/>
        <w:rPr>
          <w:rFonts w:hint="eastAsia" w:ascii="宋体" w:hAnsi="宋体" w:eastAsia="宋体" w:cs="宋体"/>
          <w:b/>
          <w:bCs/>
          <w:color w:val="auto"/>
          <w:kern w:val="44"/>
          <w:sz w:val="32"/>
          <w:szCs w:val="32"/>
          <w:highlight w:val="none"/>
        </w:rPr>
      </w:pPr>
      <w:r>
        <w:rPr>
          <w:rFonts w:hint="eastAsia" w:ascii="宋体" w:hAnsi="宋体" w:eastAsia="宋体" w:cs="宋体"/>
          <w:color w:val="auto"/>
          <w:szCs w:val="21"/>
          <w:highlight w:val="none"/>
        </w:rPr>
        <w:br w:type="page"/>
      </w:r>
      <w:bookmarkStart w:id="131" w:name="_Toc3544"/>
      <w:r>
        <w:rPr>
          <w:rFonts w:hint="eastAsia" w:ascii="宋体" w:hAnsi="宋体" w:eastAsia="宋体" w:cs="宋体"/>
          <w:b/>
          <w:bCs/>
          <w:color w:val="auto"/>
          <w:kern w:val="44"/>
          <w:sz w:val="32"/>
          <w:szCs w:val="32"/>
          <w:highlight w:val="none"/>
        </w:rPr>
        <w:t>第七章  专业分包投标文件格式</w:t>
      </w:r>
      <w:bookmarkEnd w:id="131"/>
    </w:p>
    <w:p w14:paraId="7DC0DDEF">
      <w:pPr>
        <w:ind w:firstLine="640" w:firstLineChars="200"/>
        <w:rPr>
          <w:rFonts w:hint="eastAsia" w:ascii="宋体" w:hAnsi="宋体" w:eastAsia="宋体" w:cs="宋体"/>
          <w:color w:val="auto"/>
          <w:sz w:val="30"/>
          <w:highlight w:val="none"/>
        </w:rPr>
      </w:pPr>
      <w:r>
        <w:rPr>
          <w:rFonts w:hint="eastAsia" w:ascii="宋体" w:hAnsi="宋体" w:eastAsia="宋体" w:cs="宋体"/>
          <w:color w:val="auto"/>
          <w:sz w:val="32"/>
          <w:szCs w:val="32"/>
          <w:highlight w:val="none"/>
        </w:rPr>
        <w:br w:type="page"/>
      </w:r>
    </w:p>
    <w:p w14:paraId="549E537B">
      <w:pP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附件4.2</w:t>
      </w:r>
    </w:p>
    <w:p w14:paraId="63EE6DD2">
      <w:pPr>
        <w:ind w:firstLine="640" w:firstLineChars="200"/>
        <w:jc w:val="center"/>
        <w:outlineLvl w:val="9"/>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u w:val="single"/>
          <w:lang w:val="en-US" w:eastAsia="zh-CN"/>
        </w:rPr>
        <w:t>水富市坝尾槽片区燃气管道等管网建设项目（EPC）</w:t>
      </w:r>
    </w:p>
    <w:p w14:paraId="690AF909">
      <w:pPr>
        <w:ind w:firstLine="640" w:firstLineChars="200"/>
        <w:jc w:val="center"/>
        <w:outlineLvl w:val="9"/>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u w:val="single"/>
        </w:rPr>
        <w:t>——</w:t>
      </w:r>
      <w:r>
        <w:rPr>
          <w:rFonts w:hint="eastAsia" w:ascii="宋体" w:hAnsi="宋体" w:cs="宋体"/>
          <w:color w:val="auto"/>
          <w:sz w:val="32"/>
          <w:szCs w:val="32"/>
          <w:highlight w:val="none"/>
          <w:u w:val="single"/>
          <w:lang w:val="en-US" w:eastAsia="zh-CN"/>
        </w:rPr>
        <w:t>燃气工程（棚改燃气）</w:t>
      </w:r>
    </w:p>
    <w:p w14:paraId="71965622">
      <w:pPr>
        <w:autoSpaceDE w:val="0"/>
        <w:autoSpaceDN w:val="0"/>
        <w:adjustRightInd w:val="0"/>
        <w:spacing w:line="520" w:lineRule="exact"/>
        <w:jc w:val="center"/>
        <w:rPr>
          <w:rFonts w:hint="eastAsia" w:ascii="宋体" w:hAnsi="宋体" w:eastAsia="宋体" w:cs="宋体"/>
          <w:b/>
          <w:color w:val="auto"/>
          <w:sz w:val="32"/>
          <w:highlight w:val="none"/>
        </w:rPr>
      </w:pPr>
    </w:p>
    <w:p w14:paraId="1FD88132">
      <w:pPr>
        <w:autoSpaceDE w:val="0"/>
        <w:autoSpaceDN w:val="0"/>
        <w:adjustRightInd w:val="0"/>
        <w:spacing w:line="520" w:lineRule="exact"/>
        <w:jc w:val="center"/>
        <w:rPr>
          <w:rFonts w:hint="eastAsia" w:ascii="宋体" w:hAnsi="宋体" w:eastAsia="宋体" w:cs="宋体"/>
          <w:b/>
          <w:color w:val="auto"/>
          <w:sz w:val="44"/>
          <w:szCs w:val="44"/>
          <w:highlight w:val="none"/>
        </w:rPr>
      </w:pPr>
    </w:p>
    <w:p w14:paraId="06A10D12">
      <w:pPr>
        <w:autoSpaceDE w:val="0"/>
        <w:autoSpaceDN w:val="0"/>
        <w:adjustRightInd w:val="0"/>
        <w:spacing w:line="520" w:lineRule="exact"/>
        <w:jc w:val="both"/>
        <w:rPr>
          <w:rFonts w:hint="eastAsia" w:ascii="宋体" w:hAnsi="宋体" w:eastAsia="宋体" w:cs="宋体"/>
          <w:b/>
          <w:color w:val="auto"/>
          <w:sz w:val="44"/>
          <w:szCs w:val="44"/>
          <w:highlight w:val="none"/>
        </w:rPr>
      </w:pPr>
    </w:p>
    <w:p w14:paraId="6C48863D">
      <w:pPr>
        <w:spacing w:before="317" w:beforeLines="100"/>
        <w:ind w:firstLine="880" w:firstLineChars="200"/>
        <w:jc w:val="center"/>
        <w:outlineLvl w:val="9"/>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专业分包投标文件</w:t>
      </w:r>
    </w:p>
    <w:p w14:paraId="5E28026B">
      <w:pPr>
        <w:autoSpaceDE w:val="0"/>
        <w:autoSpaceDN w:val="0"/>
        <w:adjustRightInd w:val="0"/>
        <w:spacing w:line="520" w:lineRule="exact"/>
        <w:jc w:val="center"/>
        <w:rPr>
          <w:rFonts w:hint="eastAsia" w:ascii="宋体" w:hAnsi="宋体" w:eastAsia="宋体" w:cs="宋体"/>
          <w:b/>
          <w:color w:val="auto"/>
          <w:kern w:val="0"/>
          <w:sz w:val="44"/>
          <w:highlight w:val="none"/>
        </w:rPr>
      </w:pPr>
    </w:p>
    <w:p w14:paraId="0CC02020">
      <w:pPr>
        <w:autoSpaceDE w:val="0"/>
        <w:autoSpaceDN w:val="0"/>
        <w:adjustRightInd w:val="0"/>
        <w:spacing w:line="520" w:lineRule="exact"/>
        <w:jc w:val="center"/>
        <w:rPr>
          <w:rFonts w:hint="eastAsia" w:ascii="宋体" w:hAnsi="宋体" w:eastAsia="宋体" w:cs="宋体"/>
          <w:b/>
          <w:color w:val="auto"/>
          <w:kern w:val="0"/>
          <w:sz w:val="44"/>
          <w:highlight w:val="none"/>
        </w:rPr>
      </w:pPr>
    </w:p>
    <w:p w14:paraId="69E8B83F">
      <w:pPr>
        <w:autoSpaceDE w:val="0"/>
        <w:autoSpaceDN w:val="0"/>
        <w:adjustRightInd w:val="0"/>
        <w:spacing w:line="520" w:lineRule="exact"/>
        <w:jc w:val="center"/>
        <w:rPr>
          <w:rFonts w:hint="eastAsia" w:ascii="宋体" w:hAnsi="宋体" w:eastAsia="宋体" w:cs="宋体"/>
          <w:b/>
          <w:color w:val="auto"/>
          <w:kern w:val="0"/>
          <w:sz w:val="44"/>
          <w:highlight w:val="none"/>
        </w:rPr>
      </w:pPr>
    </w:p>
    <w:p w14:paraId="54C05FA0">
      <w:pPr>
        <w:autoSpaceDE w:val="0"/>
        <w:autoSpaceDN w:val="0"/>
        <w:adjustRightInd w:val="0"/>
        <w:spacing w:line="520" w:lineRule="exact"/>
        <w:rPr>
          <w:rFonts w:hint="eastAsia" w:ascii="宋体" w:hAnsi="宋体" w:eastAsia="宋体" w:cs="宋体"/>
          <w:b/>
          <w:color w:val="auto"/>
          <w:kern w:val="0"/>
          <w:sz w:val="44"/>
          <w:highlight w:val="none"/>
        </w:rPr>
      </w:pPr>
    </w:p>
    <w:p w14:paraId="6ABF95FD">
      <w:pPr>
        <w:autoSpaceDE w:val="0"/>
        <w:autoSpaceDN w:val="0"/>
        <w:adjustRightInd w:val="0"/>
        <w:spacing w:line="520" w:lineRule="exact"/>
        <w:jc w:val="center"/>
        <w:rPr>
          <w:rFonts w:hint="eastAsia" w:ascii="宋体" w:hAnsi="宋体" w:eastAsia="宋体" w:cs="宋体"/>
          <w:b/>
          <w:color w:val="auto"/>
          <w:kern w:val="0"/>
          <w:sz w:val="44"/>
          <w:highlight w:val="none"/>
        </w:rPr>
      </w:pPr>
    </w:p>
    <w:p w14:paraId="1B9E64BD">
      <w:pPr>
        <w:spacing w:line="360" w:lineRule="auto"/>
        <w:ind w:firstLine="560" w:firstLineChars="200"/>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投标人单位名称：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(盖单位公章)</w:t>
      </w:r>
    </w:p>
    <w:p w14:paraId="122E6212">
      <w:pPr>
        <w:spacing w:line="360" w:lineRule="auto"/>
        <w:ind w:firstLine="560" w:firstLineChars="200"/>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法定代表人或其委托代理人：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（签字</w:t>
      </w:r>
      <w:r>
        <w:rPr>
          <w:rFonts w:hint="eastAsia" w:ascii="宋体" w:hAnsi="宋体" w:eastAsia="宋体" w:cs="宋体"/>
          <w:color w:val="auto"/>
          <w:sz w:val="28"/>
          <w:szCs w:val="28"/>
          <w:highlight w:val="none"/>
          <w:lang w:val="en-US" w:eastAsia="zh-CN"/>
        </w:rPr>
        <w:t>或盖章</w:t>
      </w:r>
      <w:r>
        <w:rPr>
          <w:rFonts w:hint="eastAsia" w:ascii="宋体" w:hAnsi="宋体" w:eastAsia="宋体" w:cs="宋体"/>
          <w:color w:val="auto"/>
          <w:sz w:val="28"/>
          <w:szCs w:val="28"/>
          <w:highlight w:val="none"/>
        </w:rPr>
        <w:t>）</w:t>
      </w:r>
    </w:p>
    <w:p w14:paraId="42790696">
      <w:pPr>
        <w:spacing w:line="360" w:lineRule="auto"/>
        <w:ind w:firstLine="560" w:firstLineChars="200"/>
        <w:jc w:val="center"/>
        <w:rPr>
          <w:rFonts w:hint="eastAsia" w:ascii="宋体" w:hAnsi="宋体" w:eastAsia="宋体" w:cs="宋体"/>
          <w:color w:val="auto"/>
          <w:sz w:val="28"/>
          <w:szCs w:val="28"/>
          <w:highlight w:val="none"/>
        </w:rPr>
      </w:pPr>
    </w:p>
    <w:p w14:paraId="5F7FECE2">
      <w:pPr>
        <w:spacing w:line="360" w:lineRule="auto"/>
        <w:ind w:firstLine="560" w:firstLineChars="200"/>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37C00F5D">
      <w:pPr>
        <w:pStyle w:val="14"/>
        <w:snapToGrid w:val="0"/>
        <w:rPr>
          <w:rFonts w:hint="eastAsia" w:ascii="宋体" w:hAnsi="宋体" w:eastAsia="宋体" w:cs="宋体"/>
          <w:color w:val="auto"/>
          <w:sz w:val="24"/>
          <w:highlight w:val="none"/>
          <w:lang w:eastAsia="zh-CN"/>
        </w:rPr>
      </w:pPr>
    </w:p>
    <w:p w14:paraId="71F24E68">
      <w:pPr>
        <w:pStyle w:val="14"/>
        <w:snapToGrid w:val="0"/>
        <w:rPr>
          <w:rFonts w:hint="eastAsia" w:ascii="宋体" w:hAnsi="宋体" w:eastAsia="宋体" w:cs="宋体"/>
          <w:color w:val="auto"/>
          <w:sz w:val="24"/>
          <w:highlight w:val="none"/>
        </w:rPr>
      </w:pPr>
    </w:p>
    <w:p w14:paraId="651B523F">
      <w:pPr>
        <w:pStyle w:val="14"/>
        <w:snapToGrid w:val="0"/>
        <w:rPr>
          <w:rFonts w:hint="eastAsia" w:ascii="宋体" w:hAnsi="宋体" w:eastAsia="宋体" w:cs="宋体"/>
          <w:color w:val="auto"/>
          <w:sz w:val="24"/>
          <w:highlight w:val="none"/>
        </w:rPr>
      </w:pPr>
    </w:p>
    <w:p w14:paraId="669C55DA">
      <w:pPr>
        <w:pStyle w:val="14"/>
        <w:snapToGrid w:val="0"/>
        <w:rPr>
          <w:rFonts w:hint="eastAsia" w:ascii="宋体" w:hAnsi="宋体" w:eastAsia="宋体" w:cs="宋体"/>
          <w:color w:val="auto"/>
          <w:sz w:val="24"/>
          <w:highlight w:val="none"/>
        </w:rPr>
      </w:pPr>
    </w:p>
    <w:p w14:paraId="1F86F114">
      <w:pPr>
        <w:pStyle w:val="33"/>
        <w:tabs>
          <w:tab w:val="left" w:pos="1200"/>
        </w:tabs>
        <w:ind w:left="-619" w:leftChars="-295" w:firstLine="0" w:firstLineChars="0"/>
        <w:jc w:val="left"/>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注：投标人可以根据企业自身情况编制专业分包投标文件封面，封面格式不做强制性要求，投标人参照执行即可。</w:t>
      </w:r>
    </w:p>
    <w:p w14:paraId="6D5AED0C">
      <w:pPr>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br w:type="page"/>
      </w:r>
    </w:p>
    <w:p w14:paraId="4ECB2CD3">
      <w:pPr>
        <w:pStyle w:val="33"/>
        <w:tabs>
          <w:tab w:val="left" w:pos="1200"/>
        </w:tabs>
        <w:ind w:left="-840"/>
        <w:jc w:val="left"/>
        <w:rPr>
          <w:rFonts w:hint="eastAsia" w:ascii="宋体" w:hAnsi="宋体" w:eastAsia="宋体" w:cs="宋体"/>
          <w:b w:val="0"/>
          <w:color w:val="auto"/>
          <w:sz w:val="21"/>
          <w:szCs w:val="21"/>
          <w:highlight w:val="none"/>
        </w:rPr>
      </w:pPr>
    </w:p>
    <w:p w14:paraId="0B711FEA">
      <w:pPr>
        <w:pStyle w:val="13"/>
        <w:bidi w:val="0"/>
        <w:jc w:val="center"/>
        <w:outlineLvl w:val="2"/>
        <w:rPr>
          <w:rFonts w:hint="eastAsia"/>
          <w:b/>
          <w:bCs/>
          <w:color w:val="auto"/>
          <w:sz w:val="44"/>
          <w:szCs w:val="44"/>
          <w:highlight w:val="none"/>
          <w:lang w:val="en-US" w:eastAsia="zh-CN"/>
        </w:rPr>
      </w:pPr>
      <w:r>
        <w:rPr>
          <w:rFonts w:hint="eastAsia"/>
          <w:b/>
          <w:bCs/>
          <w:color w:val="auto"/>
          <w:sz w:val="44"/>
          <w:szCs w:val="44"/>
          <w:highlight w:val="none"/>
          <w:lang w:val="en-US" w:eastAsia="zh-CN"/>
        </w:rPr>
        <w:t>目录</w:t>
      </w:r>
    </w:p>
    <w:p w14:paraId="69D8D063">
      <w:pPr>
        <w:pStyle w:val="13"/>
        <w:bidi w:val="0"/>
        <w:jc w:val="center"/>
        <w:outlineLvl w:val="9"/>
        <w:rPr>
          <w:rFonts w:hint="eastAsia"/>
          <w:b/>
          <w:bCs/>
          <w:color w:val="auto"/>
          <w:sz w:val="44"/>
          <w:szCs w:val="44"/>
          <w:highlight w:val="none"/>
          <w:lang w:val="en-US" w:eastAsia="zh-CN"/>
        </w:rPr>
      </w:pPr>
    </w:p>
    <w:p w14:paraId="663403A6">
      <w:pPr>
        <w:pStyle w:val="13"/>
        <w:bidi w:val="0"/>
        <w:rPr>
          <w:rFonts w:hint="default"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TOC \o "1-3" \f \h \u </w:instrText>
      </w:r>
      <w:r>
        <w:rPr>
          <w:rFonts w:hint="eastAsia"/>
          <w:color w:val="auto"/>
          <w:highlight w:val="none"/>
        </w:rPr>
        <w:fldChar w:fldCharType="separate"/>
      </w:r>
      <w:r>
        <w:rPr>
          <w:rFonts w:hint="eastAsia"/>
          <w:color w:val="auto"/>
          <w:highlight w:val="none"/>
          <w:lang w:val="en-US" w:eastAsia="zh-CN"/>
        </w:rPr>
        <w:t>一、投标报价（唱标）一览表</w:t>
      </w:r>
      <w:r>
        <w:rPr>
          <w:color w:val="auto"/>
          <w:highlight w:val="none"/>
        </w:rPr>
        <w:tab/>
      </w:r>
      <w:r>
        <w:rPr>
          <w:rFonts w:hint="eastAsia"/>
          <w:color w:val="auto"/>
          <w:highlight w:val="none"/>
          <w:lang w:val="en-US" w:eastAsia="zh-CN"/>
        </w:rPr>
        <w:t>1</w:t>
      </w:r>
    </w:p>
    <w:p w14:paraId="0912E53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_Toc8586 </w:instrText>
      </w:r>
      <w:r>
        <w:rPr>
          <w:rFonts w:hint="eastAsia"/>
          <w:color w:val="auto"/>
          <w:highlight w:val="none"/>
        </w:rPr>
        <w:fldChar w:fldCharType="separate"/>
      </w:r>
      <w:r>
        <w:rPr>
          <w:rFonts w:hint="eastAsia"/>
          <w:color w:val="auto"/>
          <w:highlight w:val="none"/>
          <w:lang w:val="en-US" w:eastAsia="zh-CN"/>
        </w:rPr>
        <w:t>二、投标函</w:t>
      </w:r>
      <w:r>
        <w:rPr>
          <w:color w:val="auto"/>
          <w:highlight w:val="none"/>
        </w:rPr>
        <w:tab/>
      </w:r>
      <w:r>
        <w:rPr>
          <w:rFonts w:hint="eastAsia"/>
          <w:color w:val="auto"/>
          <w:highlight w:val="none"/>
          <w:lang w:val="en-US" w:eastAsia="zh-CN"/>
        </w:rPr>
        <w:t>2</w:t>
      </w:r>
      <w:r>
        <w:rPr>
          <w:rFonts w:hint="eastAsia"/>
          <w:color w:val="auto"/>
          <w:highlight w:val="none"/>
        </w:rPr>
        <w:fldChar w:fldCharType="end"/>
      </w:r>
    </w:p>
    <w:p w14:paraId="772D262E">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_Toc28836 </w:instrText>
      </w:r>
      <w:r>
        <w:rPr>
          <w:rFonts w:hint="eastAsia"/>
          <w:color w:val="auto"/>
          <w:highlight w:val="none"/>
        </w:rPr>
        <w:fldChar w:fldCharType="separate"/>
      </w:r>
      <w:r>
        <w:rPr>
          <w:rFonts w:hint="eastAsia"/>
          <w:color w:val="auto"/>
          <w:highlight w:val="none"/>
          <w:lang w:val="en-US" w:eastAsia="zh-CN"/>
        </w:rPr>
        <w:t>三、法定代表人身份证</w:t>
      </w:r>
      <w:r>
        <w:rPr>
          <w:color w:val="auto"/>
          <w:highlight w:val="none"/>
        </w:rPr>
        <w:tab/>
      </w:r>
      <w:r>
        <w:rPr>
          <w:rFonts w:hint="eastAsia"/>
          <w:color w:val="auto"/>
          <w:highlight w:val="none"/>
          <w:lang w:val="en-US" w:eastAsia="zh-CN"/>
        </w:rPr>
        <w:t>3</w:t>
      </w:r>
      <w:r>
        <w:rPr>
          <w:rFonts w:hint="eastAsia"/>
          <w:color w:val="auto"/>
          <w:highlight w:val="none"/>
        </w:rPr>
        <w:fldChar w:fldCharType="end"/>
      </w:r>
    </w:p>
    <w:p w14:paraId="29260D23">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_Toc25107 </w:instrText>
      </w:r>
      <w:r>
        <w:rPr>
          <w:rFonts w:hint="eastAsia"/>
          <w:color w:val="auto"/>
          <w:highlight w:val="none"/>
        </w:rPr>
        <w:fldChar w:fldCharType="separate"/>
      </w:r>
      <w:r>
        <w:rPr>
          <w:rFonts w:hint="eastAsia"/>
          <w:color w:val="auto"/>
          <w:highlight w:val="none"/>
          <w:lang w:val="en-US" w:eastAsia="zh-CN"/>
        </w:rPr>
        <w:t>四、授权委托书</w:t>
      </w:r>
      <w:r>
        <w:rPr>
          <w:color w:val="auto"/>
          <w:highlight w:val="none"/>
        </w:rPr>
        <w:tab/>
      </w:r>
      <w:r>
        <w:rPr>
          <w:rFonts w:hint="eastAsia"/>
          <w:color w:val="auto"/>
          <w:highlight w:val="none"/>
          <w:lang w:val="en-US" w:eastAsia="zh-CN"/>
        </w:rPr>
        <w:t>4</w:t>
      </w:r>
      <w:r>
        <w:rPr>
          <w:rFonts w:hint="eastAsia"/>
          <w:color w:val="auto"/>
          <w:highlight w:val="none"/>
        </w:rPr>
        <w:fldChar w:fldCharType="end"/>
      </w:r>
    </w:p>
    <w:p w14:paraId="4BED14DC">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_Toc2241 </w:instrText>
      </w:r>
      <w:r>
        <w:rPr>
          <w:rFonts w:hint="eastAsia"/>
          <w:color w:val="auto"/>
          <w:highlight w:val="none"/>
        </w:rPr>
        <w:fldChar w:fldCharType="separate"/>
      </w:r>
      <w:r>
        <w:rPr>
          <w:rFonts w:hint="eastAsia"/>
          <w:color w:val="auto"/>
          <w:highlight w:val="none"/>
          <w:lang w:val="en-US" w:eastAsia="zh-CN"/>
        </w:rPr>
        <w:t>五、投标保证金缴纳凭证</w:t>
      </w:r>
      <w:r>
        <w:rPr>
          <w:color w:val="auto"/>
          <w:highlight w:val="none"/>
        </w:rPr>
        <w:tab/>
      </w:r>
      <w:r>
        <w:rPr>
          <w:rFonts w:hint="eastAsia"/>
          <w:color w:val="auto"/>
          <w:highlight w:val="none"/>
          <w:lang w:val="en-US" w:eastAsia="zh-CN"/>
        </w:rPr>
        <w:t>5</w:t>
      </w:r>
      <w:r>
        <w:rPr>
          <w:rFonts w:hint="eastAsia"/>
          <w:color w:val="auto"/>
          <w:highlight w:val="none"/>
        </w:rPr>
        <w:fldChar w:fldCharType="end"/>
      </w:r>
    </w:p>
    <w:p w14:paraId="43296B9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_Toc7733 </w:instrText>
      </w:r>
      <w:r>
        <w:rPr>
          <w:rFonts w:hint="eastAsia"/>
          <w:color w:val="auto"/>
          <w:highlight w:val="none"/>
        </w:rPr>
        <w:fldChar w:fldCharType="separate"/>
      </w:r>
      <w:r>
        <w:rPr>
          <w:rFonts w:hint="eastAsia"/>
          <w:color w:val="auto"/>
          <w:highlight w:val="none"/>
          <w:lang w:val="en-US" w:eastAsia="zh-CN"/>
        </w:rPr>
        <w:t>六、投标单位基本情况</w:t>
      </w:r>
      <w:r>
        <w:rPr>
          <w:color w:val="auto"/>
          <w:highlight w:val="none"/>
        </w:rPr>
        <w:tab/>
      </w:r>
      <w:r>
        <w:rPr>
          <w:rFonts w:hint="eastAsia"/>
          <w:color w:val="auto"/>
          <w:highlight w:val="none"/>
          <w:lang w:val="en-US" w:eastAsia="zh-CN"/>
        </w:rPr>
        <w:t>6</w:t>
      </w:r>
      <w:r>
        <w:rPr>
          <w:rFonts w:hint="eastAsia"/>
          <w:color w:val="auto"/>
          <w:highlight w:val="none"/>
        </w:rPr>
        <w:fldChar w:fldCharType="end"/>
      </w:r>
    </w:p>
    <w:p w14:paraId="1B4AB1E5">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_Toc4628 </w:instrText>
      </w:r>
      <w:r>
        <w:rPr>
          <w:rFonts w:hint="eastAsia"/>
          <w:color w:val="auto"/>
          <w:highlight w:val="none"/>
        </w:rPr>
        <w:fldChar w:fldCharType="separate"/>
      </w:r>
      <w:r>
        <w:rPr>
          <w:rFonts w:hint="eastAsia"/>
          <w:color w:val="auto"/>
          <w:highlight w:val="none"/>
          <w:lang w:val="en-US" w:eastAsia="zh-CN"/>
        </w:rPr>
        <w:t>七、投标报价工程量清单</w:t>
      </w:r>
      <w:r>
        <w:rPr>
          <w:color w:val="auto"/>
          <w:highlight w:val="none"/>
        </w:rPr>
        <w:tab/>
      </w:r>
      <w:r>
        <w:rPr>
          <w:rFonts w:hint="eastAsia"/>
          <w:color w:val="auto"/>
          <w:highlight w:val="none"/>
          <w:lang w:val="en-US" w:eastAsia="zh-CN"/>
        </w:rPr>
        <w:t>1</w:t>
      </w:r>
      <w:r>
        <w:rPr>
          <w:rFonts w:hint="eastAsia"/>
          <w:color w:val="auto"/>
          <w:highlight w:val="none"/>
        </w:rPr>
        <w:fldChar w:fldCharType="end"/>
      </w:r>
      <w:r>
        <w:rPr>
          <w:rFonts w:hint="eastAsia"/>
          <w:color w:val="auto"/>
          <w:highlight w:val="none"/>
          <w:lang w:val="en-US" w:eastAsia="zh-CN"/>
        </w:rPr>
        <w:t>0</w:t>
      </w:r>
    </w:p>
    <w:p w14:paraId="40418AC5">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_Toc26551 </w:instrText>
      </w:r>
      <w:r>
        <w:rPr>
          <w:rFonts w:hint="eastAsia"/>
          <w:color w:val="auto"/>
          <w:highlight w:val="none"/>
        </w:rPr>
        <w:fldChar w:fldCharType="separate"/>
      </w:r>
      <w:r>
        <w:rPr>
          <w:rFonts w:hint="eastAsia"/>
          <w:color w:val="auto"/>
          <w:highlight w:val="none"/>
          <w:lang w:val="en-US" w:eastAsia="zh-CN"/>
        </w:rPr>
        <w:t>八、分包工程施工组织设计/方案</w:t>
      </w:r>
      <w:r>
        <w:rPr>
          <w:color w:val="auto"/>
          <w:highlight w:val="none"/>
        </w:rPr>
        <w:tab/>
      </w:r>
      <w:r>
        <w:rPr>
          <w:rFonts w:hint="eastAsia"/>
          <w:color w:val="auto"/>
          <w:highlight w:val="none"/>
          <w:lang w:val="en-US" w:eastAsia="zh-CN"/>
        </w:rPr>
        <w:t>1</w:t>
      </w:r>
      <w:r>
        <w:rPr>
          <w:rFonts w:hint="eastAsia"/>
          <w:color w:val="auto"/>
          <w:highlight w:val="none"/>
        </w:rPr>
        <w:fldChar w:fldCharType="end"/>
      </w:r>
      <w:r>
        <w:rPr>
          <w:rFonts w:hint="eastAsia"/>
          <w:color w:val="auto"/>
          <w:highlight w:val="none"/>
          <w:lang w:val="en-US" w:eastAsia="zh-CN"/>
        </w:rPr>
        <w:t>1</w:t>
      </w:r>
    </w:p>
    <w:p w14:paraId="6210CB4C">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_Toc10558 </w:instrText>
      </w:r>
      <w:r>
        <w:rPr>
          <w:rFonts w:hint="eastAsia"/>
          <w:color w:val="auto"/>
          <w:highlight w:val="none"/>
        </w:rPr>
        <w:fldChar w:fldCharType="separate"/>
      </w:r>
      <w:r>
        <w:rPr>
          <w:rFonts w:hint="eastAsia"/>
          <w:color w:val="auto"/>
          <w:highlight w:val="none"/>
          <w:lang w:val="en-US" w:eastAsia="zh-CN"/>
        </w:rPr>
        <w:t>九、项目经理简历表</w:t>
      </w:r>
      <w:r>
        <w:rPr>
          <w:color w:val="auto"/>
          <w:highlight w:val="none"/>
        </w:rPr>
        <w:tab/>
      </w:r>
      <w:r>
        <w:rPr>
          <w:rFonts w:hint="eastAsia"/>
          <w:color w:val="auto"/>
          <w:highlight w:val="none"/>
          <w:lang w:val="en-US" w:eastAsia="zh-CN"/>
        </w:rPr>
        <w:t>1</w:t>
      </w:r>
      <w:r>
        <w:rPr>
          <w:rFonts w:hint="eastAsia"/>
          <w:color w:val="auto"/>
          <w:highlight w:val="none"/>
        </w:rPr>
        <w:fldChar w:fldCharType="end"/>
      </w:r>
      <w:r>
        <w:rPr>
          <w:rFonts w:hint="eastAsia"/>
          <w:color w:val="auto"/>
          <w:highlight w:val="none"/>
          <w:lang w:val="en-US" w:eastAsia="zh-CN"/>
        </w:rPr>
        <w:t>6</w:t>
      </w:r>
    </w:p>
    <w:p w14:paraId="718694DF">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_Toc23240 </w:instrText>
      </w:r>
      <w:r>
        <w:rPr>
          <w:rFonts w:hint="eastAsia"/>
          <w:color w:val="auto"/>
          <w:highlight w:val="none"/>
        </w:rPr>
        <w:fldChar w:fldCharType="separate"/>
      </w:r>
      <w:r>
        <w:rPr>
          <w:rFonts w:hint="eastAsia"/>
          <w:color w:val="auto"/>
          <w:highlight w:val="none"/>
          <w:lang w:val="en-US" w:eastAsia="zh-CN"/>
        </w:rPr>
        <w:t>十、技术负责人简历表</w:t>
      </w:r>
      <w:r>
        <w:rPr>
          <w:color w:val="auto"/>
          <w:highlight w:val="none"/>
        </w:rPr>
        <w:tab/>
      </w:r>
      <w:r>
        <w:rPr>
          <w:rFonts w:hint="eastAsia"/>
          <w:color w:val="auto"/>
          <w:highlight w:val="none"/>
          <w:lang w:val="en-US" w:eastAsia="zh-CN"/>
        </w:rPr>
        <w:t>1</w:t>
      </w:r>
      <w:r>
        <w:rPr>
          <w:rFonts w:hint="eastAsia"/>
          <w:color w:val="auto"/>
          <w:highlight w:val="none"/>
        </w:rPr>
        <w:fldChar w:fldCharType="end"/>
      </w:r>
      <w:r>
        <w:rPr>
          <w:rFonts w:hint="eastAsia"/>
          <w:color w:val="auto"/>
          <w:highlight w:val="none"/>
          <w:lang w:val="en-US" w:eastAsia="zh-CN"/>
        </w:rPr>
        <w:t>7</w:t>
      </w:r>
    </w:p>
    <w:p w14:paraId="050CC4D7">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_Toc27519 </w:instrText>
      </w:r>
      <w:r>
        <w:rPr>
          <w:rFonts w:hint="eastAsia"/>
          <w:color w:val="auto"/>
          <w:highlight w:val="none"/>
        </w:rPr>
        <w:fldChar w:fldCharType="separate"/>
      </w:r>
      <w:r>
        <w:rPr>
          <w:rFonts w:hint="eastAsia"/>
          <w:color w:val="auto"/>
          <w:highlight w:val="none"/>
          <w:lang w:val="en-US" w:eastAsia="zh-CN"/>
        </w:rPr>
        <w:t>十一、拟委任的其他主要管理人员表</w:t>
      </w:r>
      <w:r>
        <w:rPr>
          <w:color w:val="auto"/>
          <w:highlight w:val="none"/>
        </w:rPr>
        <w:tab/>
      </w:r>
      <w:r>
        <w:rPr>
          <w:rFonts w:hint="eastAsia"/>
          <w:color w:val="auto"/>
          <w:highlight w:val="none"/>
          <w:lang w:val="en-US" w:eastAsia="zh-CN"/>
        </w:rPr>
        <w:t>1</w:t>
      </w:r>
      <w:r>
        <w:rPr>
          <w:rFonts w:hint="eastAsia"/>
          <w:color w:val="auto"/>
          <w:highlight w:val="none"/>
        </w:rPr>
        <w:fldChar w:fldCharType="end"/>
      </w:r>
      <w:r>
        <w:rPr>
          <w:rFonts w:hint="eastAsia"/>
          <w:color w:val="auto"/>
          <w:highlight w:val="none"/>
          <w:lang w:val="en-US" w:eastAsia="zh-CN"/>
        </w:rPr>
        <w:t>8</w:t>
      </w:r>
    </w:p>
    <w:p w14:paraId="51BB3A02">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_Toc29256 </w:instrText>
      </w:r>
      <w:r>
        <w:rPr>
          <w:rFonts w:hint="eastAsia"/>
          <w:color w:val="auto"/>
          <w:highlight w:val="none"/>
        </w:rPr>
        <w:fldChar w:fldCharType="separate"/>
      </w:r>
      <w:r>
        <w:rPr>
          <w:rFonts w:hint="eastAsia"/>
          <w:color w:val="auto"/>
          <w:highlight w:val="none"/>
        </w:rPr>
        <w:t>十二、投标单位业绩</w:t>
      </w:r>
      <w:r>
        <w:rPr>
          <w:color w:val="auto"/>
          <w:highlight w:val="none"/>
        </w:rPr>
        <w:tab/>
      </w:r>
      <w:r>
        <w:rPr>
          <w:rFonts w:hint="eastAsia"/>
          <w:color w:val="auto"/>
          <w:highlight w:val="none"/>
          <w:lang w:val="en-US" w:eastAsia="zh-CN"/>
        </w:rPr>
        <w:t>1</w:t>
      </w:r>
      <w:r>
        <w:rPr>
          <w:rFonts w:hint="eastAsia"/>
          <w:color w:val="auto"/>
          <w:highlight w:val="none"/>
        </w:rPr>
        <w:fldChar w:fldCharType="end"/>
      </w:r>
      <w:r>
        <w:rPr>
          <w:rFonts w:hint="eastAsia"/>
          <w:color w:val="auto"/>
          <w:highlight w:val="none"/>
          <w:lang w:val="en-US" w:eastAsia="zh-CN"/>
        </w:rPr>
        <w:t>9</w:t>
      </w:r>
    </w:p>
    <w:p w14:paraId="4477C0D1">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_Toc30798 </w:instrText>
      </w:r>
      <w:r>
        <w:rPr>
          <w:rFonts w:hint="eastAsia"/>
          <w:color w:val="auto"/>
          <w:highlight w:val="none"/>
        </w:rPr>
        <w:fldChar w:fldCharType="separate"/>
      </w:r>
      <w:r>
        <w:rPr>
          <w:rFonts w:hint="eastAsia"/>
          <w:color w:val="auto"/>
          <w:highlight w:val="none"/>
        </w:rPr>
        <w:t>十三、承 诺 书</w:t>
      </w:r>
      <w:r>
        <w:rPr>
          <w:color w:val="auto"/>
          <w:highlight w:val="none"/>
        </w:rPr>
        <w:tab/>
      </w:r>
      <w:r>
        <w:rPr>
          <w:rFonts w:hint="eastAsia"/>
          <w:color w:val="auto"/>
          <w:highlight w:val="none"/>
          <w:lang w:val="en-US" w:eastAsia="zh-CN"/>
        </w:rPr>
        <w:t>2</w:t>
      </w:r>
      <w:r>
        <w:rPr>
          <w:rFonts w:hint="eastAsia"/>
          <w:color w:val="auto"/>
          <w:highlight w:val="none"/>
        </w:rPr>
        <w:fldChar w:fldCharType="end"/>
      </w:r>
      <w:r>
        <w:rPr>
          <w:rFonts w:hint="eastAsia"/>
          <w:color w:val="auto"/>
          <w:highlight w:val="none"/>
          <w:lang w:val="en-US" w:eastAsia="zh-CN"/>
        </w:rPr>
        <w:t>0</w:t>
      </w:r>
    </w:p>
    <w:p w14:paraId="4D49C057">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_Toc1928 </w:instrText>
      </w:r>
      <w:r>
        <w:rPr>
          <w:rFonts w:hint="eastAsia"/>
          <w:color w:val="auto"/>
          <w:highlight w:val="none"/>
        </w:rPr>
        <w:fldChar w:fldCharType="separate"/>
      </w:r>
      <w:r>
        <w:rPr>
          <w:rFonts w:hint="eastAsia"/>
          <w:color w:val="auto"/>
          <w:highlight w:val="none"/>
          <w:lang w:val="en-US" w:eastAsia="zh-CN"/>
        </w:rPr>
        <w:t>十四、</w:t>
      </w:r>
      <w:r>
        <w:rPr>
          <w:rFonts w:hint="eastAsia"/>
          <w:color w:val="auto"/>
          <w:highlight w:val="none"/>
        </w:rPr>
        <w:t>关于严禁采取停工、围堵等恶劣方式解决合同纠纷的承诺函</w:t>
      </w:r>
      <w:r>
        <w:rPr>
          <w:color w:val="auto"/>
          <w:highlight w:val="none"/>
        </w:rPr>
        <w:tab/>
      </w:r>
      <w:r>
        <w:rPr>
          <w:rFonts w:hint="eastAsia"/>
          <w:color w:val="auto"/>
          <w:highlight w:val="none"/>
          <w:lang w:val="en-US" w:eastAsia="zh-CN"/>
        </w:rPr>
        <w:t>2</w:t>
      </w:r>
      <w:r>
        <w:rPr>
          <w:rFonts w:hint="eastAsia"/>
          <w:color w:val="auto"/>
          <w:highlight w:val="none"/>
        </w:rPr>
        <w:fldChar w:fldCharType="end"/>
      </w:r>
      <w:r>
        <w:rPr>
          <w:rFonts w:hint="eastAsia"/>
          <w:color w:val="auto"/>
          <w:highlight w:val="none"/>
          <w:lang w:val="en-US" w:eastAsia="zh-CN"/>
        </w:rPr>
        <w:t>2</w:t>
      </w:r>
    </w:p>
    <w:p w14:paraId="65346AD8">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_Toc25768 </w:instrText>
      </w:r>
      <w:r>
        <w:rPr>
          <w:rFonts w:hint="eastAsia"/>
          <w:color w:val="auto"/>
          <w:highlight w:val="none"/>
        </w:rPr>
        <w:fldChar w:fldCharType="separate"/>
      </w:r>
      <w:r>
        <w:rPr>
          <w:rFonts w:hint="eastAsia"/>
          <w:color w:val="auto"/>
          <w:highlight w:val="none"/>
          <w:lang w:val="en-US" w:eastAsia="zh-CN"/>
        </w:rPr>
        <w:t>十五、关于农民工实名制管理的承诺函</w:t>
      </w:r>
      <w:r>
        <w:rPr>
          <w:color w:val="auto"/>
          <w:highlight w:val="none"/>
        </w:rPr>
        <w:tab/>
      </w:r>
      <w:r>
        <w:rPr>
          <w:rFonts w:hint="eastAsia"/>
          <w:color w:val="auto"/>
          <w:highlight w:val="none"/>
          <w:lang w:val="en-US" w:eastAsia="zh-CN"/>
        </w:rPr>
        <w:t>2</w:t>
      </w:r>
      <w:r>
        <w:rPr>
          <w:rFonts w:hint="eastAsia"/>
          <w:color w:val="auto"/>
          <w:highlight w:val="none"/>
        </w:rPr>
        <w:fldChar w:fldCharType="end"/>
      </w:r>
      <w:r>
        <w:rPr>
          <w:rFonts w:hint="eastAsia"/>
          <w:color w:val="auto"/>
          <w:highlight w:val="none"/>
          <w:lang w:val="en-US" w:eastAsia="zh-CN"/>
        </w:rPr>
        <w:t>4</w:t>
      </w:r>
    </w:p>
    <w:p w14:paraId="37A243A7">
      <w:pPr>
        <w:pStyle w:val="13"/>
        <w:bidi w:val="0"/>
        <w:rPr>
          <w:rFonts w:hint="eastAsia" w:eastAsia="宋体"/>
          <w:color w:val="auto"/>
          <w:highlight w:val="none"/>
          <w:lang w:val="en-US" w:eastAsia="zh-CN"/>
        </w:rPr>
      </w:pPr>
      <w:r>
        <w:rPr>
          <w:rFonts w:hint="eastAsia"/>
          <w:color w:val="auto"/>
          <w:highlight w:val="none"/>
          <w:lang w:val="en-US" w:eastAsia="zh-CN"/>
        </w:rPr>
        <w:t>十六、</w:t>
      </w:r>
      <w:r>
        <w:rPr>
          <w:rFonts w:hint="eastAsia"/>
          <w:color w:val="auto"/>
          <w:highlight w:val="none"/>
        </w:rPr>
        <w:fldChar w:fldCharType="begin"/>
      </w:r>
      <w:r>
        <w:rPr>
          <w:rFonts w:hint="eastAsia"/>
          <w:color w:val="auto"/>
          <w:highlight w:val="none"/>
        </w:rPr>
        <w:instrText xml:space="preserve"> HYPERLINK \l _Toc8403 </w:instrText>
      </w:r>
      <w:r>
        <w:rPr>
          <w:rFonts w:hint="eastAsia"/>
          <w:color w:val="auto"/>
          <w:highlight w:val="none"/>
        </w:rPr>
        <w:fldChar w:fldCharType="separate"/>
      </w:r>
      <w:r>
        <w:rPr>
          <w:rFonts w:hint="eastAsia"/>
          <w:color w:val="auto"/>
          <w:highlight w:val="none"/>
          <w:lang w:val="en-US" w:eastAsia="zh-CN"/>
        </w:rPr>
        <w:t>关于针对安全责任事故的违约责任追究的承诺函</w:t>
      </w:r>
      <w:r>
        <w:rPr>
          <w:rFonts w:hint="eastAsia"/>
          <w:color w:val="auto"/>
          <w:highlight w:val="none"/>
        </w:rPr>
        <w:tab/>
      </w:r>
      <w:r>
        <w:rPr>
          <w:rFonts w:hint="eastAsia"/>
          <w:color w:val="auto"/>
          <w:highlight w:val="none"/>
          <w:lang w:val="en-US" w:eastAsia="zh-CN"/>
        </w:rPr>
        <w:t>2</w:t>
      </w:r>
      <w:r>
        <w:rPr>
          <w:rFonts w:hint="eastAsia"/>
          <w:color w:val="auto"/>
          <w:highlight w:val="none"/>
        </w:rPr>
        <w:fldChar w:fldCharType="end"/>
      </w:r>
      <w:r>
        <w:rPr>
          <w:rFonts w:hint="eastAsia"/>
          <w:color w:val="auto"/>
          <w:highlight w:val="none"/>
          <w:lang w:val="en-US" w:eastAsia="zh-CN"/>
        </w:rPr>
        <w:t>5</w:t>
      </w:r>
    </w:p>
    <w:p w14:paraId="317FB138">
      <w:pPr>
        <w:pStyle w:val="13"/>
        <w:bidi w:val="0"/>
        <w:rPr>
          <w:rFonts w:hint="eastAsia"/>
          <w:color w:val="auto"/>
          <w:highlight w:val="none"/>
          <w:lang w:val="en-US" w:eastAsia="zh-CN"/>
        </w:rPr>
      </w:pPr>
      <w:r>
        <w:rPr>
          <w:rFonts w:hint="eastAsia"/>
          <w:color w:val="auto"/>
          <w:highlight w:val="none"/>
        </w:rPr>
        <w:fldChar w:fldCharType="end"/>
      </w:r>
      <w:r>
        <w:rPr>
          <w:rFonts w:hint="eastAsia"/>
          <w:color w:val="auto"/>
          <w:highlight w:val="none"/>
          <w:lang w:val="en-US" w:eastAsia="zh-CN"/>
        </w:rPr>
        <w:t>附件十七 关于济业务办理流程及项目印章使用范围、农民工等人员劳动合同(劳务)关系告知书</w:t>
      </w:r>
      <w:r>
        <w:rPr>
          <w:rFonts w:hint="eastAsia"/>
          <w:color w:val="auto"/>
          <w:highlight w:val="none"/>
        </w:rPr>
        <w:tab/>
      </w:r>
      <w:r>
        <w:rPr>
          <w:rFonts w:hint="eastAsia"/>
          <w:color w:val="auto"/>
          <w:highlight w:val="none"/>
          <w:lang w:val="en-US" w:eastAsia="zh-CN"/>
        </w:rPr>
        <w:t>26</w:t>
      </w:r>
    </w:p>
    <w:p w14:paraId="43FC9B59">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_Toc21408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十八 关于针对安全责任事故的违约责任追究的承诺函</w:t>
      </w:r>
      <w:r>
        <w:rPr>
          <w:color w:val="auto"/>
          <w:highlight w:val="none"/>
        </w:rPr>
        <w:tab/>
      </w:r>
      <w:r>
        <w:rPr>
          <w:rFonts w:hint="eastAsia"/>
          <w:color w:val="auto"/>
          <w:highlight w:val="none"/>
          <w:lang w:val="en-US" w:eastAsia="zh-CN"/>
        </w:rPr>
        <w:t>2</w:t>
      </w:r>
      <w:r>
        <w:rPr>
          <w:rFonts w:hint="eastAsia"/>
          <w:color w:val="auto"/>
          <w:highlight w:val="none"/>
        </w:rPr>
        <w:fldChar w:fldCharType="end"/>
      </w:r>
      <w:r>
        <w:rPr>
          <w:rFonts w:hint="eastAsia"/>
          <w:color w:val="auto"/>
          <w:highlight w:val="none"/>
          <w:lang w:val="en-US" w:eastAsia="zh-CN"/>
        </w:rPr>
        <w:t>7</w:t>
      </w:r>
    </w:p>
    <w:p w14:paraId="645E07FA">
      <w:pPr>
        <w:rPr>
          <w:rFonts w:hint="default"/>
          <w:lang w:val="en-US" w:eastAsia="zh-CN"/>
        </w:rPr>
      </w:pPr>
    </w:p>
    <w:p w14:paraId="488859BB">
      <w:pPr>
        <w:pStyle w:val="13"/>
        <w:bidi w:val="0"/>
        <w:rPr>
          <w:rFonts w:hint="eastAsia"/>
          <w:color w:val="auto"/>
          <w:highlight w:val="none"/>
        </w:rPr>
      </w:pPr>
      <w:r>
        <w:rPr>
          <w:rFonts w:hint="eastAsia"/>
          <w:color w:val="auto"/>
          <w:highlight w:val="none"/>
        </w:rPr>
        <w:fldChar w:fldCharType="begin"/>
      </w:r>
      <w:r>
        <w:rPr>
          <w:rFonts w:hint="eastAsia"/>
          <w:color w:val="auto"/>
          <w:highlight w:val="none"/>
        </w:rPr>
        <w:instrText xml:space="preserve">TOC \o "1-3" \f \h \u </w:instrText>
      </w:r>
      <w:r>
        <w:rPr>
          <w:rFonts w:hint="eastAsia"/>
          <w:color w:val="auto"/>
          <w:highlight w:val="none"/>
        </w:rPr>
        <w:fldChar w:fldCharType="separate"/>
      </w:r>
    </w:p>
    <w:p w14:paraId="2A03AC51">
      <w:pPr>
        <w:pStyle w:val="33"/>
        <w:tabs>
          <w:tab w:val="left" w:pos="1200"/>
        </w:tabs>
        <w:ind w:left="-840"/>
        <w:jc w:val="center"/>
        <w:rPr>
          <w:rFonts w:hint="eastAsia" w:ascii="宋体" w:hAnsi="宋体" w:eastAsia="宋体" w:cs="宋体"/>
          <w:bCs w:val="0"/>
          <w:color w:val="auto"/>
          <w:sz w:val="28"/>
          <w:szCs w:val="28"/>
          <w:highlight w:val="none"/>
        </w:rPr>
      </w:pPr>
      <w:r>
        <w:rPr>
          <w:rFonts w:hint="eastAsia"/>
          <w:color w:val="auto"/>
          <w:highlight w:val="none"/>
        </w:rPr>
        <w:fldChar w:fldCharType="end"/>
      </w:r>
      <w:r>
        <w:rPr>
          <w:rFonts w:hint="eastAsia"/>
          <w:color w:val="auto"/>
          <w:highlight w:val="none"/>
        </w:rPr>
        <w:br w:type="page"/>
      </w:r>
      <w:bookmarkStart w:id="132" w:name="_Toc22820"/>
      <w:bookmarkStart w:id="133" w:name="_Toc22103"/>
      <w:r>
        <w:rPr>
          <w:rFonts w:hint="eastAsia" w:ascii="宋体" w:hAnsi="宋体" w:eastAsia="宋体" w:cs="宋体"/>
          <w:b/>
          <w:bCs w:val="0"/>
          <w:color w:val="auto"/>
          <w:kern w:val="2"/>
          <w:sz w:val="28"/>
          <w:szCs w:val="28"/>
          <w:highlight w:val="none"/>
          <w:lang w:val="en-US" w:eastAsia="zh-CN" w:bidi="ar-SA"/>
        </w:rPr>
        <w:t>一、投标报价（唱标）一览表</w:t>
      </w:r>
      <w:bookmarkEnd w:id="132"/>
      <w:bookmarkEnd w:id="133"/>
    </w:p>
    <w:p w14:paraId="79F7C474">
      <w:pPr>
        <w:widowControl/>
        <w:spacing w:line="400" w:lineRule="exact"/>
        <w:jc w:val="center"/>
        <w:rPr>
          <w:rFonts w:hint="eastAsia" w:ascii="宋体" w:hAnsi="宋体" w:eastAsia="宋体" w:cs="宋体"/>
          <w:b/>
          <w:color w:val="auto"/>
          <w:kern w:val="0"/>
          <w:sz w:val="32"/>
          <w:szCs w:val="32"/>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351"/>
        <w:gridCol w:w="3240"/>
        <w:gridCol w:w="3420"/>
      </w:tblGrid>
      <w:tr w14:paraId="7FF8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817" w:type="dxa"/>
            <w:vMerge w:val="restart"/>
            <w:vAlign w:val="center"/>
          </w:tcPr>
          <w:p w14:paraId="3E18D579">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序号</w:t>
            </w:r>
          </w:p>
        </w:tc>
        <w:tc>
          <w:tcPr>
            <w:tcW w:w="2351" w:type="dxa"/>
            <w:vMerge w:val="restart"/>
            <w:vAlign w:val="center"/>
          </w:tcPr>
          <w:p w14:paraId="47347F7A">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项 目</w:t>
            </w:r>
          </w:p>
        </w:tc>
        <w:tc>
          <w:tcPr>
            <w:tcW w:w="6660" w:type="dxa"/>
            <w:gridSpan w:val="2"/>
            <w:vAlign w:val="center"/>
          </w:tcPr>
          <w:p w14:paraId="7BEFFE3D">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金     额</w:t>
            </w:r>
          </w:p>
        </w:tc>
      </w:tr>
      <w:tr w14:paraId="14D0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817" w:type="dxa"/>
            <w:vMerge w:val="continue"/>
            <w:vAlign w:val="center"/>
          </w:tcPr>
          <w:p w14:paraId="4EDCC370">
            <w:pPr>
              <w:spacing w:line="400" w:lineRule="exact"/>
              <w:jc w:val="center"/>
              <w:rPr>
                <w:rFonts w:hint="eastAsia" w:ascii="宋体" w:hAnsi="宋体" w:eastAsia="宋体" w:cs="宋体"/>
                <w:bCs/>
                <w:color w:val="auto"/>
                <w:sz w:val="24"/>
                <w:szCs w:val="22"/>
                <w:highlight w:val="none"/>
              </w:rPr>
            </w:pPr>
          </w:p>
        </w:tc>
        <w:tc>
          <w:tcPr>
            <w:tcW w:w="2351" w:type="dxa"/>
            <w:vMerge w:val="continue"/>
            <w:vAlign w:val="center"/>
          </w:tcPr>
          <w:p w14:paraId="2E67E1D7">
            <w:pPr>
              <w:spacing w:line="400" w:lineRule="exact"/>
              <w:jc w:val="center"/>
              <w:rPr>
                <w:rFonts w:hint="eastAsia" w:ascii="宋体" w:hAnsi="宋体" w:eastAsia="宋体" w:cs="宋体"/>
                <w:bCs/>
                <w:color w:val="auto"/>
                <w:sz w:val="24"/>
                <w:szCs w:val="22"/>
                <w:highlight w:val="none"/>
              </w:rPr>
            </w:pPr>
          </w:p>
        </w:tc>
        <w:tc>
          <w:tcPr>
            <w:tcW w:w="3240" w:type="dxa"/>
            <w:vAlign w:val="center"/>
          </w:tcPr>
          <w:p w14:paraId="374E3825">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小 写(万元)</w:t>
            </w:r>
          </w:p>
        </w:tc>
        <w:tc>
          <w:tcPr>
            <w:tcW w:w="3420" w:type="dxa"/>
            <w:vAlign w:val="center"/>
          </w:tcPr>
          <w:p w14:paraId="06BA5B91">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大  写</w:t>
            </w:r>
          </w:p>
        </w:tc>
      </w:tr>
      <w:tr w14:paraId="6D5E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jc w:val="center"/>
        </w:trPr>
        <w:tc>
          <w:tcPr>
            <w:tcW w:w="817" w:type="dxa"/>
            <w:vAlign w:val="center"/>
          </w:tcPr>
          <w:p w14:paraId="081478A7">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1</w:t>
            </w:r>
          </w:p>
        </w:tc>
        <w:tc>
          <w:tcPr>
            <w:tcW w:w="2351" w:type="dxa"/>
            <w:vAlign w:val="center"/>
          </w:tcPr>
          <w:p w14:paraId="515402DE">
            <w:pPr>
              <w:spacing w:line="400" w:lineRule="exact"/>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rPr>
              <w:t>投 标 总 价</w:t>
            </w:r>
            <w:r>
              <w:rPr>
                <w:rFonts w:hint="eastAsia" w:ascii="宋体" w:hAnsi="宋体" w:eastAsia="宋体" w:cs="宋体"/>
                <w:bCs/>
                <w:color w:val="auto"/>
                <w:sz w:val="24"/>
                <w:szCs w:val="22"/>
                <w:highlight w:val="none"/>
                <w:lang w:val="en-US" w:eastAsia="zh-CN"/>
              </w:rPr>
              <w:t xml:space="preserve">    </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不含税</w:t>
            </w:r>
            <w:r>
              <w:rPr>
                <w:rFonts w:hint="eastAsia" w:ascii="宋体" w:hAnsi="宋体" w:eastAsia="宋体" w:cs="宋体"/>
                <w:bCs/>
                <w:color w:val="auto"/>
                <w:sz w:val="24"/>
                <w:szCs w:val="22"/>
                <w:highlight w:val="none"/>
                <w:lang w:eastAsia="zh-CN"/>
              </w:rPr>
              <w:t>）</w:t>
            </w:r>
          </w:p>
        </w:tc>
        <w:tc>
          <w:tcPr>
            <w:tcW w:w="3240" w:type="dxa"/>
            <w:vAlign w:val="center"/>
          </w:tcPr>
          <w:p w14:paraId="2BD6C0AB">
            <w:pPr>
              <w:spacing w:line="400" w:lineRule="exact"/>
              <w:jc w:val="center"/>
              <w:rPr>
                <w:rFonts w:hint="eastAsia" w:ascii="宋体" w:hAnsi="宋体" w:eastAsia="宋体" w:cs="宋体"/>
                <w:bCs/>
                <w:color w:val="auto"/>
                <w:sz w:val="24"/>
                <w:szCs w:val="22"/>
                <w:highlight w:val="none"/>
              </w:rPr>
            </w:pPr>
          </w:p>
        </w:tc>
        <w:tc>
          <w:tcPr>
            <w:tcW w:w="3420" w:type="dxa"/>
            <w:vAlign w:val="center"/>
          </w:tcPr>
          <w:p w14:paraId="7E7639F3">
            <w:pPr>
              <w:spacing w:line="400" w:lineRule="exact"/>
              <w:jc w:val="center"/>
              <w:rPr>
                <w:rFonts w:hint="eastAsia" w:ascii="宋体" w:hAnsi="宋体" w:eastAsia="宋体" w:cs="宋体"/>
                <w:bCs/>
                <w:color w:val="auto"/>
                <w:sz w:val="24"/>
                <w:szCs w:val="22"/>
                <w:highlight w:val="none"/>
              </w:rPr>
            </w:pPr>
          </w:p>
        </w:tc>
      </w:tr>
      <w:tr w14:paraId="67FD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817" w:type="dxa"/>
            <w:vAlign w:val="center"/>
          </w:tcPr>
          <w:p w14:paraId="3ABB99B3">
            <w:pPr>
              <w:spacing w:line="400" w:lineRule="exact"/>
              <w:jc w:val="center"/>
              <w:rPr>
                <w:rFonts w:hint="eastAsia"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lang w:val="en-US" w:eastAsia="zh-CN"/>
              </w:rPr>
              <w:t>2</w:t>
            </w:r>
          </w:p>
        </w:tc>
        <w:tc>
          <w:tcPr>
            <w:tcW w:w="2351" w:type="dxa"/>
            <w:vAlign w:val="center"/>
          </w:tcPr>
          <w:p w14:paraId="1E10B6BA">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投 标 总 价</w:t>
            </w:r>
            <w:r>
              <w:rPr>
                <w:rFonts w:hint="eastAsia" w:ascii="宋体" w:hAnsi="宋体" w:eastAsia="宋体" w:cs="宋体"/>
                <w:bCs/>
                <w:color w:val="auto"/>
                <w:sz w:val="24"/>
                <w:szCs w:val="22"/>
                <w:highlight w:val="none"/>
                <w:lang w:val="en-US" w:eastAsia="zh-CN"/>
              </w:rPr>
              <w:t xml:space="preserve">    </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含税</w:t>
            </w:r>
            <w:r>
              <w:rPr>
                <w:rFonts w:hint="eastAsia" w:ascii="宋体" w:hAnsi="宋体" w:eastAsia="宋体" w:cs="宋体"/>
                <w:bCs/>
                <w:color w:val="auto"/>
                <w:sz w:val="24"/>
                <w:szCs w:val="22"/>
                <w:highlight w:val="none"/>
                <w:lang w:eastAsia="zh-CN"/>
              </w:rPr>
              <w:t>）</w:t>
            </w:r>
          </w:p>
        </w:tc>
        <w:tc>
          <w:tcPr>
            <w:tcW w:w="3240" w:type="dxa"/>
            <w:vAlign w:val="center"/>
          </w:tcPr>
          <w:p w14:paraId="0AD74324">
            <w:pPr>
              <w:spacing w:line="400" w:lineRule="exact"/>
              <w:jc w:val="center"/>
              <w:rPr>
                <w:rFonts w:hint="eastAsia" w:ascii="宋体" w:hAnsi="宋体" w:eastAsia="宋体" w:cs="宋体"/>
                <w:bCs/>
                <w:color w:val="auto"/>
                <w:sz w:val="24"/>
                <w:szCs w:val="22"/>
                <w:highlight w:val="none"/>
              </w:rPr>
            </w:pPr>
          </w:p>
        </w:tc>
        <w:tc>
          <w:tcPr>
            <w:tcW w:w="3420" w:type="dxa"/>
            <w:vAlign w:val="center"/>
          </w:tcPr>
          <w:p w14:paraId="6DCF0122">
            <w:pPr>
              <w:spacing w:line="400" w:lineRule="exact"/>
              <w:jc w:val="center"/>
              <w:rPr>
                <w:rFonts w:hint="eastAsia" w:ascii="宋体" w:hAnsi="宋体" w:eastAsia="宋体" w:cs="宋体"/>
                <w:bCs/>
                <w:color w:val="auto"/>
                <w:sz w:val="24"/>
                <w:szCs w:val="22"/>
                <w:highlight w:val="none"/>
              </w:rPr>
            </w:pPr>
          </w:p>
        </w:tc>
      </w:tr>
      <w:tr w14:paraId="44F6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817" w:type="dxa"/>
            <w:vAlign w:val="center"/>
          </w:tcPr>
          <w:p w14:paraId="3E7603E9">
            <w:pPr>
              <w:spacing w:line="400" w:lineRule="exact"/>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lang w:val="en-US" w:eastAsia="zh-CN"/>
              </w:rPr>
              <w:t>3</w:t>
            </w:r>
          </w:p>
        </w:tc>
        <w:tc>
          <w:tcPr>
            <w:tcW w:w="2351" w:type="dxa"/>
            <w:vAlign w:val="center"/>
          </w:tcPr>
          <w:p w14:paraId="484B195C">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新增单价确定方式</w:t>
            </w:r>
          </w:p>
        </w:tc>
        <w:tc>
          <w:tcPr>
            <w:tcW w:w="6660" w:type="dxa"/>
            <w:gridSpan w:val="2"/>
            <w:vAlign w:val="center"/>
          </w:tcPr>
          <w:p w14:paraId="22603998">
            <w:pPr>
              <w:spacing w:line="400" w:lineRule="exact"/>
              <w:jc w:val="center"/>
              <w:rPr>
                <w:rFonts w:hint="eastAsia" w:ascii="宋体" w:hAnsi="宋体" w:eastAsia="宋体" w:cs="宋体"/>
                <w:bCs/>
                <w:color w:val="auto"/>
                <w:sz w:val="24"/>
                <w:szCs w:val="22"/>
                <w:highlight w:val="none"/>
              </w:rPr>
            </w:pPr>
          </w:p>
        </w:tc>
      </w:tr>
      <w:tr w14:paraId="2371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817" w:type="dxa"/>
            <w:vAlign w:val="center"/>
          </w:tcPr>
          <w:p w14:paraId="5994B574">
            <w:pPr>
              <w:spacing w:line="400" w:lineRule="exact"/>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lang w:val="en-US" w:eastAsia="zh-CN"/>
              </w:rPr>
              <w:t>4</w:t>
            </w:r>
          </w:p>
        </w:tc>
        <w:tc>
          <w:tcPr>
            <w:tcW w:w="2351" w:type="dxa"/>
            <w:vAlign w:val="center"/>
          </w:tcPr>
          <w:p w14:paraId="2A12698A">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质 量 承 诺</w:t>
            </w:r>
          </w:p>
        </w:tc>
        <w:tc>
          <w:tcPr>
            <w:tcW w:w="6660" w:type="dxa"/>
            <w:gridSpan w:val="2"/>
            <w:vAlign w:val="center"/>
          </w:tcPr>
          <w:p w14:paraId="46656ED7">
            <w:pPr>
              <w:spacing w:line="400" w:lineRule="exact"/>
              <w:jc w:val="center"/>
              <w:rPr>
                <w:rFonts w:hint="eastAsia" w:ascii="宋体" w:hAnsi="宋体" w:eastAsia="宋体" w:cs="宋体"/>
                <w:bCs/>
                <w:color w:val="auto"/>
                <w:sz w:val="24"/>
                <w:szCs w:val="22"/>
                <w:highlight w:val="none"/>
              </w:rPr>
            </w:pPr>
          </w:p>
        </w:tc>
      </w:tr>
      <w:tr w14:paraId="267F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817" w:type="dxa"/>
            <w:vAlign w:val="center"/>
          </w:tcPr>
          <w:p w14:paraId="78989611">
            <w:pPr>
              <w:spacing w:line="400" w:lineRule="exact"/>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lang w:val="en-US" w:eastAsia="zh-CN"/>
              </w:rPr>
              <w:t>5</w:t>
            </w:r>
          </w:p>
        </w:tc>
        <w:tc>
          <w:tcPr>
            <w:tcW w:w="2351" w:type="dxa"/>
            <w:vAlign w:val="center"/>
          </w:tcPr>
          <w:p w14:paraId="7551BFBF">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安全文明施工承诺</w:t>
            </w:r>
          </w:p>
        </w:tc>
        <w:tc>
          <w:tcPr>
            <w:tcW w:w="6660" w:type="dxa"/>
            <w:gridSpan w:val="2"/>
            <w:vAlign w:val="center"/>
          </w:tcPr>
          <w:p w14:paraId="1441D823">
            <w:pPr>
              <w:spacing w:line="400" w:lineRule="exact"/>
              <w:jc w:val="center"/>
              <w:rPr>
                <w:rFonts w:hint="eastAsia" w:ascii="宋体" w:hAnsi="宋体" w:eastAsia="宋体" w:cs="宋体"/>
                <w:bCs/>
                <w:color w:val="auto"/>
                <w:sz w:val="24"/>
                <w:szCs w:val="22"/>
                <w:highlight w:val="none"/>
              </w:rPr>
            </w:pPr>
          </w:p>
        </w:tc>
      </w:tr>
      <w:tr w14:paraId="69B9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817" w:type="dxa"/>
            <w:vAlign w:val="center"/>
          </w:tcPr>
          <w:p w14:paraId="75F57545">
            <w:pPr>
              <w:spacing w:line="400" w:lineRule="exact"/>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lang w:val="en-US" w:eastAsia="zh-CN"/>
              </w:rPr>
              <w:t>6</w:t>
            </w:r>
          </w:p>
        </w:tc>
        <w:tc>
          <w:tcPr>
            <w:tcW w:w="2351" w:type="dxa"/>
            <w:vAlign w:val="center"/>
          </w:tcPr>
          <w:p w14:paraId="4E63F0B8">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工 期 承 诺</w:t>
            </w:r>
          </w:p>
        </w:tc>
        <w:tc>
          <w:tcPr>
            <w:tcW w:w="6660" w:type="dxa"/>
            <w:gridSpan w:val="2"/>
            <w:vAlign w:val="center"/>
          </w:tcPr>
          <w:p w14:paraId="303343CA">
            <w:pPr>
              <w:spacing w:line="400" w:lineRule="exact"/>
              <w:jc w:val="center"/>
              <w:rPr>
                <w:rFonts w:hint="eastAsia" w:ascii="宋体" w:hAnsi="宋体" w:eastAsia="宋体" w:cs="宋体"/>
                <w:bCs/>
                <w:color w:val="auto"/>
                <w:sz w:val="24"/>
                <w:szCs w:val="22"/>
                <w:highlight w:val="none"/>
              </w:rPr>
            </w:pPr>
          </w:p>
        </w:tc>
      </w:tr>
      <w:tr w14:paraId="7CC2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atLeast"/>
          <w:jc w:val="center"/>
        </w:trPr>
        <w:tc>
          <w:tcPr>
            <w:tcW w:w="817" w:type="dxa"/>
            <w:vAlign w:val="center"/>
          </w:tcPr>
          <w:p w14:paraId="557B62D5">
            <w:pPr>
              <w:spacing w:line="400" w:lineRule="exact"/>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lang w:val="en-US" w:eastAsia="zh-CN"/>
              </w:rPr>
              <w:t>7</w:t>
            </w:r>
          </w:p>
        </w:tc>
        <w:tc>
          <w:tcPr>
            <w:tcW w:w="2351" w:type="dxa"/>
            <w:vAlign w:val="center"/>
          </w:tcPr>
          <w:p w14:paraId="1EACE8F5">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投 标 保 证 金 形 式</w:t>
            </w:r>
          </w:p>
        </w:tc>
        <w:tc>
          <w:tcPr>
            <w:tcW w:w="6660" w:type="dxa"/>
            <w:gridSpan w:val="2"/>
            <w:vAlign w:val="center"/>
          </w:tcPr>
          <w:p w14:paraId="041D02DE">
            <w:pPr>
              <w:spacing w:line="400" w:lineRule="exact"/>
              <w:jc w:val="center"/>
              <w:rPr>
                <w:rFonts w:hint="eastAsia" w:ascii="宋体" w:hAnsi="宋体" w:eastAsia="宋体" w:cs="宋体"/>
                <w:bCs/>
                <w:color w:val="auto"/>
                <w:sz w:val="24"/>
                <w:szCs w:val="22"/>
                <w:highlight w:val="none"/>
              </w:rPr>
            </w:pPr>
          </w:p>
        </w:tc>
      </w:tr>
      <w:tr w14:paraId="21C5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817" w:type="dxa"/>
            <w:tcBorders>
              <w:bottom w:val="single" w:color="auto" w:sz="4" w:space="0"/>
            </w:tcBorders>
            <w:vAlign w:val="center"/>
          </w:tcPr>
          <w:p w14:paraId="24E281C9">
            <w:pPr>
              <w:spacing w:line="400" w:lineRule="exact"/>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lang w:val="en-US" w:eastAsia="zh-CN"/>
              </w:rPr>
              <w:t>8</w:t>
            </w:r>
          </w:p>
        </w:tc>
        <w:tc>
          <w:tcPr>
            <w:tcW w:w="2351" w:type="dxa"/>
            <w:tcBorders>
              <w:bottom w:val="single" w:color="auto" w:sz="4" w:space="0"/>
            </w:tcBorders>
            <w:vAlign w:val="center"/>
          </w:tcPr>
          <w:p w14:paraId="39C509F5">
            <w:pPr>
              <w:spacing w:line="400" w:lineRule="exact"/>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其他承诺</w:t>
            </w:r>
          </w:p>
        </w:tc>
        <w:tc>
          <w:tcPr>
            <w:tcW w:w="6660" w:type="dxa"/>
            <w:gridSpan w:val="2"/>
            <w:tcBorders>
              <w:bottom w:val="single" w:color="auto" w:sz="4" w:space="0"/>
            </w:tcBorders>
            <w:vAlign w:val="center"/>
          </w:tcPr>
          <w:p w14:paraId="385A65D3">
            <w:pPr>
              <w:spacing w:line="400" w:lineRule="exact"/>
              <w:jc w:val="center"/>
              <w:rPr>
                <w:rFonts w:hint="eastAsia" w:ascii="宋体" w:hAnsi="宋体" w:eastAsia="宋体" w:cs="宋体"/>
                <w:bCs/>
                <w:color w:val="auto"/>
                <w:sz w:val="24"/>
                <w:szCs w:val="22"/>
                <w:highlight w:val="none"/>
              </w:rPr>
            </w:pPr>
          </w:p>
        </w:tc>
      </w:tr>
    </w:tbl>
    <w:p w14:paraId="5D5DC3AD">
      <w:pPr>
        <w:spacing w:line="320" w:lineRule="exact"/>
        <w:jc w:val="left"/>
        <w:rPr>
          <w:rFonts w:hint="eastAsia" w:ascii="宋体" w:hAnsi="宋体" w:eastAsia="宋体" w:cs="宋体"/>
          <w:color w:val="auto"/>
          <w:sz w:val="24"/>
          <w:szCs w:val="22"/>
          <w:highlight w:val="none"/>
        </w:rPr>
      </w:pPr>
    </w:p>
    <w:p w14:paraId="28985943">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w:t>
      </w:r>
      <w:r>
        <w:rPr>
          <w:rFonts w:hint="eastAsia" w:ascii="宋体" w:hAnsi="宋体" w:eastAsia="宋体" w:cs="宋体"/>
          <w:color w:val="auto"/>
          <w:szCs w:val="21"/>
          <w:highlight w:val="none"/>
          <w:lang w:val="en-US" w:eastAsia="zh-CN"/>
        </w:rPr>
        <w:t>公</w:t>
      </w:r>
      <w:r>
        <w:rPr>
          <w:rFonts w:hint="eastAsia" w:ascii="宋体" w:hAnsi="宋体" w:eastAsia="宋体" w:cs="宋体"/>
          <w:color w:val="auto"/>
          <w:szCs w:val="21"/>
          <w:highlight w:val="none"/>
        </w:rPr>
        <w:t>章）</w:t>
      </w:r>
    </w:p>
    <w:p w14:paraId="3834BB21">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22C108AE">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76BAB17">
      <w:pPr>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1EE54848">
      <w:pPr>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1.“投标价(唱标)一览表”为在开标仪式上唱标的内容，应按规定格式填写，统一规范，不得自行增减内容。</w:t>
      </w:r>
    </w:p>
    <w:p w14:paraId="04DE8B4C">
      <w:pPr>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 此投标价（唱标）一览表，投标单位应放在投标书封面后第一页，仅便于唱标。</w:t>
      </w:r>
    </w:p>
    <w:p w14:paraId="4450B446">
      <w:pPr>
        <w:pStyle w:val="4"/>
        <w:spacing w:before="0" w:after="0" w:line="600" w:lineRule="exact"/>
        <w:jc w:val="center"/>
        <w:outlineLvl w:val="2"/>
        <w:rPr>
          <w:rFonts w:hint="eastAsia" w:ascii="宋体" w:hAnsi="宋体" w:eastAsia="宋体" w:cs="宋体"/>
          <w:bCs w:val="0"/>
          <w:color w:val="auto"/>
          <w:sz w:val="28"/>
          <w:szCs w:val="28"/>
          <w:highlight w:val="none"/>
        </w:rPr>
      </w:pPr>
      <w:r>
        <w:rPr>
          <w:rFonts w:hint="eastAsia" w:ascii="宋体" w:hAnsi="宋体" w:eastAsia="宋体" w:cs="宋体"/>
          <w:b w:val="0"/>
          <w:color w:val="auto"/>
          <w:sz w:val="28"/>
          <w:szCs w:val="28"/>
          <w:highlight w:val="none"/>
        </w:rPr>
        <w:br w:type="page"/>
      </w:r>
      <w:bookmarkStart w:id="134" w:name="_Toc8519"/>
      <w:bookmarkStart w:id="135" w:name="_Toc23875"/>
      <w:r>
        <w:rPr>
          <w:rFonts w:hint="eastAsia" w:ascii="宋体" w:hAnsi="宋体" w:eastAsia="宋体" w:cs="宋体"/>
          <w:bCs w:val="0"/>
          <w:color w:val="auto"/>
          <w:sz w:val="28"/>
          <w:szCs w:val="28"/>
          <w:highlight w:val="none"/>
        </w:rPr>
        <w:t>二、投  标  函</w:t>
      </w:r>
      <w:bookmarkEnd w:id="134"/>
      <w:bookmarkEnd w:id="135"/>
    </w:p>
    <w:p w14:paraId="77B8478B">
      <w:pPr>
        <w:spacing w:line="520" w:lineRule="exact"/>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云南建投第十建设有限公司水富分公司</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（招标人名称）</w:t>
      </w:r>
      <w:r>
        <w:rPr>
          <w:rFonts w:hint="eastAsia" w:ascii="宋体" w:hAnsi="宋体" w:eastAsia="宋体" w:cs="宋体"/>
          <w:color w:val="auto"/>
          <w:sz w:val="24"/>
          <w:szCs w:val="24"/>
          <w:highlight w:val="none"/>
        </w:rPr>
        <w:t>：</w:t>
      </w:r>
    </w:p>
    <w:p w14:paraId="74D1B753">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我方已仔细研究了</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水富市坝尾槽片区燃气管道等管网建设项目（EPC）燃气工程（棚改燃气）</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（项目名称）专业分包招标文件的全部内容，在熟知合同条款及所有要求后，愿意以唱标一览表的竞标报价，按分包合同约定实施和完成承包工程。</w:t>
      </w:r>
    </w:p>
    <w:p w14:paraId="25FD5D28">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1、我方承诺在投标有效期内不修改、撤销专业分包投标文件。</w:t>
      </w:r>
    </w:p>
    <w:p w14:paraId="04B02863">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2、如我方中标：</w:t>
      </w:r>
    </w:p>
    <w:p w14:paraId="642B86AB">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（1）我方承诺在收到中标通知书后，在中标通知书规定的期限内与你方签订分包合同。</w:t>
      </w:r>
    </w:p>
    <w:p w14:paraId="278C48B6">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（2）我方承诺在分包合同约定的期限内完成并移交全部合同工程。</w:t>
      </w:r>
    </w:p>
    <w:p w14:paraId="52ACF64A">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3、我方在此声明，所递交的专业分包投标文件及有关资料内容完整、真实和准确。</w:t>
      </w:r>
    </w:p>
    <w:p w14:paraId="5D1C9B47">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4、在分包合同正式签署生效之前，本投标函连同你方的中标通知书将构成我们双方之间共同遵守的文件，对双方具有约束力。</w:t>
      </w:r>
    </w:p>
    <w:p w14:paraId="07F1BEDD">
      <w:pPr>
        <w:spacing w:line="520" w:lineRule="exact"/>
        <w:ind w:firstLine="480" w:firstLineChars="200"/>
        <w:rPr>
          <w:rFonts w:hint="eastAsia" w:ascii="宋体" w:hAnsi="宋体" w:eastAsia="宋体" w:cs="宋体"/>
          <w:color w:val="auto"/>
          <w:sz w:val="24"/>
          <w:szCs w:val="24"/>
          <w:highlight w:val="none"/>
        </w:rPr>
      </w:pPr>
    </w:p>
    <w:p w14:paraId="7F434A5B">
      <w:pPr>
        <w:spacing w:line="520" w:lineRule="exact"/>
        <w:ind w:firstLine="480" w:firstLineChars="200"/>
        <w:rPr>
          <w:rFonts w:hint="eastAsia" w:ascii="宋体" w:hAnsi="宋体" w:eastAsia="宋体" w:cs="宋体"/>
          <w:color w:val="auto"/>
          <w:sz w:val="24"/>
          <w:szCs w:val="24"/>
          <w:highlight w:val="none"/>
        </w:rPr>
      </w:pPr>
    </w:p>
    <w:p w14:paraId="4CB67CDB">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 标 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w:t>
      </w:r>
      <w:r>
        <w:rPr>
          <w:rFonts w:hint="eastAsia" w:ascii="宋体" w:hAnsi="宋体" w:eastAsia="宋体" w:cs="宋体"/>
          <w:color w:val="auto"/>
          <w:szCs w:val="21"/>
          <w:highlight w:val="none"/>
          <w:lang w:val="en-US" w:eastAsia="zh-CN"/>
        </w:rPr>
        <w:t>公</w:t>
      </w:r>
      <w:r>
        <w:rPr>
          <w:rFonts w:hint="eastAsia" w:ascii="宋体" w:hAnsi="宋体" w:eastAsia="宋体" w:cs="宋体"/>
          <w:color w:val="auto"/>
          <w:szCs w:val="21"/>
          <w:highlight w:val="none"/>
        </w:rPr>
        <w:t>章）</w:t>
      </w:r>
    </w:p>
    <w:p w14:paraId="5C43E07F">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21D5419E">
      <w:pPr>
        <w:spacing w:line="48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 xml:space="preserve">                                      </w:t>
      </w:r>
    </w:p>
    <w:p w14:paraId="6C5B4BCC">
      <w:pPr>
        <w:spacing w:line="48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邮政编码：</w:t>
      </w:r>
      <w:r>
        <w:rPr>
          <w:rFonts w:hint="eastAsia" w:ascii="宋体" w:hAnsi="宋体" w:eastAsia="宋体" w:cs="宋体"/>
          <w:color w:val="auto"/>
          <w:szCs w:val="21"/>
          <w:highlight w:val="none"/>
          <w:u w:val="single"/>
        </w:rPr>
        <w:t xml:space="preserve">                                  </w:t>
      </w:r>
    </w:p>
    <w:p w14:paraId="548E2A5D">
      <w:pPr>
        <w:spacing w:line="4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00DF4D26">
      <w:pPr>
        <w:rPr>
          <w:rFonts w:hint="eastAsia" w:ascii="宋体" w:hAnsi="宋体" w:eastAsia="宋体" w:cs="宋体"/>
          <w:color w:val="auto"/>
          <w:sz w:val="24"/>
          <w:szCs w:val="24"/>
          <w:highlight w:val="none"/>
        </w:rPr>
      </w:pPr>
    </w:p>
    <w:p w14:paraId="2FE403B1">
      <w:pPr>
        <w:jc w:val="center"/>
        <w:rPr>
          <w:rFonts w:hint="eastAsia" w:ascii="宋体" w:hAnsi="宋体" w:eastAsia="宋体" w:cs="宋体"/>
          <w:b/>
          <w:color w:val="auto"/>
          <w:kern w:val="0"/>
          <w:sz w:val="30"/>
          <w:highlight w:val="none"/>
        </w:rPr>
      </w:pPr>
    </w:p>
    <w:p w14:paraId="086BCF36">
      <w:pPr>
        <w:pStyle w:val="4"/>
        <w:spacing w:before="0" w:after="0" w:line="600" w:lineRule="exact"/>
        <w:jc w:val="center"/>
        <w:outlineLvl w:val="2"/>
        <w:rPr>
          <w:rFonts w:hint="eastAsia" w:ascii="宋体" w:hAnsi="宋体" w:eastAsia="宋体" w:cs="宋体"/>
          <w:bCs w:val="0"/>
          <w:color w:val="auto"/>
          <w:sz w:val="28"/>
          <w:szCs w:val="28"/>
          <w:highlight w:val="none"/>
        </w:rPr>
      </w:pPr>
      <w:r>
        <w:rPr>
          <w:rFonts w:hint="eastAsia" w:ascii="宋体" w:hAnsi="宋体" w:eastAsia="宋体" w:cs="宋体"/>
          <w:b w:val="0"/>
          <w:color w:val="auto"/>
          <w:sz w:val="28"/>
          <w:szCs w:val="28"/>
          <w:highlight w:val="none"/>
        </w:rPr>
        <w:br w:type="page"/>
      </w:r>
      <w:bookmarkStart w:id="136" w:name="_Toc1206"/>
      <w:bookmarkStart w:id="137" w:name="_Toc3570"/>
      <w:r>
        <w:rPr>
          <w:rFonts w:hint="eastAsia" w:ascii="宋体" w:hAnsi="宋体" w:eastAsia="宋体" w:cs="宋体"/>
          <w:bCs w:val="0"/>
          <w:color w:val="auto"/>
          <w:sz w:val="28"/>
          <w:szCs w:val="28"/>
          <w:highlight w:val="none"/>
        </w:rPr>
        <w:t>三、法定代表人身份证明</w:t>
      </w:r>
      <w:bookmarkEnd w:id="136"/>
      <w:bookmarkEnd w:id="137"/>
    </w:p>
    <w:p w14:paraId="205BFCA8">
      <w:pPr>
        <w:autoSpaceDE w:val="0"/>
        <w:autoSpaceDN w:val="0"/>
        <w:adjustRightInd w:val="0"/>
        <w:spacing w:line="520" w:lineRule="exact"/>
        <w:jc w:val="left"/>
        <w:rPr>
          <w:rFonts w:hint="eastAsia" w:ascii="宋体" w:hAnsi="宋体" w:eastAsia="宋体" w:cs="宋体"/>
          <w:color w:val="auto"/>
          <w:kern w:val="0"/>
          <w:sz w:val="28"/>
          <w:highlight w:val="none"/>
        </w:rPr>
      </w:pPr>
    </w:p>
    <w:p w14:paraId="3CE70EB9">
      <w:pPr>
        <w:spacing w:line="5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 标 人：</w:t>
      </w:r>
      <w:r>
        <w:rPr>
          <w:rFonts w:hint="eastAsia" w:ascii="宋体" w:hAnsi="宋体" w:eastAsia="宋体" w:cs="宋体"/>
          <w:color w:val="auto"/>
          <w:szCs w:val="21"/>
          <w:highlight w:val="none"/>
          <w:u w:val="single"/>
        </w:rPr>
        <w:t xml:space="preserve">                                                                               </w:t>
      </w:r>
    </w:p>
    <w:p w14:paraId="73451711">
      <w:pPr>
        <w:spacing w:line="5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单位性质：</w:t>
      </w:r>
      <w:r>
        <w:rPr>
          <w:rFonts w:hint="eastAsia" w:ascii="宋体" w:hAnsi="宋体" w:eastAsia="宋体" w:cs="宋体"/>
          <w:color w:val="auto"/>
          <w:szCs w:val="21"/>
          <w:highlight w:val="none"/>
          <w:u w:val="single"/>
        </w:rPr>
        <w:t xml:space="preserve">                                                                                 </w:t>
      </w:r>
    </w:p>
    <w:p w14:paraId="7552B78C">
      <w:pPr>
        <w:spacing w:line="5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地    址： </w:t>
      </w:r>
      <w:r>
        <w:rPr>
          <w:rFonts w:hint="eastAsia" w:ascii="宋体" w:hAnsi="宋体" w:eastAsia="宋体" w:cs="宋体"/>
          <w:color w:val="auto"/>
          <w:szCs w:val="21"/>
          <w:highlight w:val="none"/>
          <w:u w:val="single"/>
        </w:rPr>
        <w:t xml:space="preserve">                                                                                </w:t>
      </w:r>
    </w:p>
    <w:p w14:paraId="3C61BBF7">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成立时间：</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1AE838E3">
      <w:pPr>
        <w:spacing w:line="5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经营期限：</w:t>
      </w:r>
      <w:r>
        <w:rPr>
          <w:rFonts w:hint="eastAsia" w:ascii="宋体" w:hAnsi="宋体" w:eastAsia="宋体" w:cs="宋体"/>
          <w:color w:val="auto"/>
          <w:szCs w:val="21"/>
          <w:highlight w:val="none"/>
          <w:u w:val="single"/>
        </w:rPr>
        <w:t xml:space="preserve">                                                                                 </w:t>
      </w:r>
    </w:p>
    <w:p w14:paraId="6C5CF28F">
      <w:pPr>
        <w:spacing w:line="5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姓    名：</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性      别：</w:t>
      </w:r>
      <w:r>
        <w:rPr>
          <w:rFonts w:hint="eastAsia" w:ascii="宋体" w:hAnsi="宋体" w:eastAsia="宋体" w:cs="宋体"/>
          <w:color w:val="auto"/>
          <w:szCs w:val="21"/>
          <w:highlight w:val="none"/>
          <w:u w:val="single"/>
        </w:rPr>
        <w:t xml:space="preserve">                                    </w:t>
      </w:r>
    </w:p>
    <w:p w14:paraId="750B9C6C">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职      务：</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4F857DC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（投标人名称）的法定代表人。</w:t>
      </w:r>
    </w:p>
    <w:p w14:paraId="67C3738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特此证明</w:t>
      </w:r>
    </w:p>
    <w:p w14:paraId="3292E855">
      <w:pPr>
        <w:autoSpaceDE w:val="0"/>
        <w:autoSpaceDN w:val="0"/>
        <w:adjustRightInd w:val="0"/>
        <w:spacing w:line="520" w:lineRule="exact"/>
        <w:jc w:val="right"/>
        <w:rPr>
          <w:rFonts w:hint="eastAsia" w:ascii="宋体" w:hAnsi="宋体" w:eastAsia="宋体" w:cs="宋体"/>
          <w:color w:val="auto"/>
          <w:kern w:val="0"/>
          <w:sz w:val="28"/>
          <w:highlight w:val="none"/>
        </w:rPr>
      </w:pPr>
    </w:p>
    <w:p w14:paraId="1C68BDFB">
      <w:pPr>
        <w:spacing w:line="5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附：法定代表人二代身份证复印件</w:t>
      </w:r>
    </w:p>
    <w:p w14:paraId="083BC3BB">
      <w:pPr>
        <w:rPr>
          <w:rFonts w:hint="eastAsia" w:ascii="宋体" w:hAnsi="宋体" w:eastAsia="宋体" w:cs="宋体"/>
          <w:color w:val="auto"/>
          <w:highlight w:val="none"/>
        </w:rPr>
      </w:pPr>
    </w:p>
    <w:p w14:paraId="6D5F847C">
      <w:pPr>
        <w:rPr>
          <w:rFonts w:hint="eastAsia" w:ascii="宋体" w:hAnsi="宋体" w:eastAsia="宋体" w:cs="宋体"/>
          <w:color w:val="auto"/>
          <w:highlight w:val="none"/>
        </w:rPr>
      </w:pPr>
    </w:p>
    <w:p w14:paraId="6245BDD6">
      <w:pPr>
        <w:rPr>
          <w:rFonts w:hint="eastAsia" w:ascii="宋体" w:hAnsi="宋体" w:eastAsia="宋体" w:cs="宋体"/>
          <w:color w:val="auto"/>
          <w:highlight w:val="none"/>
        </w:rPr>
      </w:pPr>
    </w:p>
    <w:p w14:paraId="46F035B9">
      <w:pPr>
        <w:rPr>
          <w:rFonts w:hint="eastAsia" w:ascii="宋体" w:hAnsi="宋体" w:eastAsia="宋体" w:cs="宋体"/>
          <w:color w:val="auto"/>
          <w:highlight w:val="none"/>
        </w:rPr>
      </w:pPr>
    </w:p>
    <w:p w14:paraId="4ECB63BC">
      <w:pPr>
        <w:rPr>
          <w:rFonts w:hint="eastAsia" w:ascii="宋体" w:hAnsi="宋体" w:eastAsia="宋体" w:cs="宋体"/>
          <w:color w:val="auto"/>
          <w:highlight w:val="none"/>
        </w:rPr>
      </w:pPr>
    </w:p>
    <w:p w14:paraId="53AF1187">
      <w:pPr>
        <w:rPr>
          <w:rFonts w:hint="eastAsia" w:ascii="宋体" w:hAnsi="宋体" w:eastAsia="宋体" w:cs="宋体"/>
          <w:color w:val="auto"/>
          <w:highlight w:val="none"/>
        </w:rPr>
      </w:pPr>
    </w:p>
    <w:p w14:paraId="7553088E">
      <w:pPr>
        <w:rPr>
          <w:rFonts w:hint="eastAsia" w:ascii="宋体" w:hAnsi="宋体" w:eastAsia="宋体" w:cs="宋体"/>
          <w:color w:val="auto"/>
          <w:highlight w:val="none"/>
        </w:rPr>
      </w:pPr>
    </w:p>
    <w:p w14:paraId="24723C43">
      <w:pPr>
        <w:rPr>
          <w:rFonts w:hint="eastAsia" w:ascii="宋体" w:hAnsi="宋体" w:eastAsia="宋体" w:cs="宋体"/>
          <w:color w:val="auto"/>
          <w:highlight w:val="none"/>
        </w:rPr>
      </w:pPr>
    </w:p>
    <w:p w14:paraId="59CE5E2A">
      <w:pPr>
        <w:rPr>
          <w:rFonts w:hint="eastAsia" w:ascii="宋体" w:hAnsi="宋体" w:eastAsia="宋体" w:cs="宋体"/>
          <w:color w:val="auto"/>
          <w:highlight w:val="none"/>
        </w:rPr>
      </w:pPr>
    </w:p>
    <w:p w14:paraId="2EBFB2CF">
      <w:pPr>
        <w:rPr>
          <w:rFonts w:hint="eastAsia" w:ascii="宋体" w:hAnsi="宋体" w:eastAsia="宋体" w:cs="宋体"/>
          <w:color w:val="auto"/>
          <w:highlight w:val="none"/>
        </w:rPr>
      </w:pPr>
    </w:p>
    <w:p w14:paraId="2E7F2232">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6432CB95">
      <w:pPr>
        <w:rPr>
          <w:rFonts w:hint="eastAsia" w:ascii="宋体" w:hAnsi="宋体" w:eastAsia="宋体" w:cs="宋体"/>
          <w:color w:val="auto"/>
          <w:highlight w:val="none"/>
        </w:rPr>
      </w:pPr>
    </w:p>
    <w:p w14:paraId="79FD9C53">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7AAB7DEB">
      <w:pPr>
        <w:rPr>
          <w:rFonts w:hint="eastAsia" w:ascii="宋体" w:hAnsi="宋体" w:eastAsia="宋体" w:cs="宋体"/>
          <w:color w:val="auto"/>
          <w:highlight w:val="none"/>
        </w:rPr>
      </w:pPr>
    </w:p>
    <w:p w14:paraId="626E6625">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244EF377">
      <w:pPr>
        <w:rPr>
          <w:rFonts w:hint="eastAsia" w:ascii="宋体" w:hAnsi="宋体" w:eastAsia="宋体" w:cs="宋体"/>
          <w:b/>
          <w:color w:val="auto"/>
          <w:kern w:val="0"/>
          <w:sz w:val="30"/>
          <w:highlight w:val="none"/>
        </w:rPr>
      </w:pPr>
    </w:p>
    <w:p w14:paraId="670D3A38">
      <w:pPr>
        <w:spacing w:line="360" w:lineRule="auto"/>
        <w:rPr>
          <w:rFonts w:hint="eastAsia" w:ascii="宋体" w:hAnsi="宋体" w:eastAsia="宋体" w:cs="宋体"/>
          <w:color w:val="auto"/>
          <w:highlight w:val="none"/>
        </w:rPr>
      </w:pPr>
    </w:p>
    <w:p w14:paraId="1AB2C95E">
      <w:pPr>
        <w:pStyle w:val="4"/>
        <w:spacing w:before="0" w:after="0" w:line="600" w:lineRule="exact"/>
        <w:jc w:val="center"/>
        <w:outlineLvl w:val="2"/>
        <w:rPr>
          <w:rFonts w:hint="eastAsia" w:ascii="宋体" w:hAnsi="宋体" w:eastAsia="宋体" w:cs="宋体"/>
          <w:bCs w:val="0"/>
          <w:color w:val="auto"/>
          <w:sz w:val="28"/>
          <w:szCs w:val="28"/>
          <w:highlight w:val="none"/>
        </w:rPr>
      </w:pPr>
      <w:r>
        <w:rPr>
          <w:rFonts w:hint="eastAsia" w:ascii="宋体" w:hAnsi="宋体" w:eastAsia="宋体" w:cs="宋体"/>
          <w:b w:val="0"/>
          <w:color w:val="auto"/>
          <w:sz w:val="28"/>
          <w:szCs w:val="28"/>
          <w:highlight w:val="none"/>
        </w:rPr>
        <w:br w:type="page"/>
      </w:r>
      <w:bookmarkStart w:id="138" w:name="_Toc21140"/>
      <w:bookmarkStart w:id="139" w:name="_Toc14207"/>
      <w:r>
        <w:rPr>
          <w:rFonts w:hint="eastAsia" w:ascii="宋体" w:hAnsi="宋体" w:eastAsia="宋体" w:cs="宋体"/>
          <w:bCs w:val="0"/>
          <w:color w:val="auto"/>
          <w:sz w:val="28"/>
          <w:szCs w:val="28"/>
          <w:highlight w:val="none"/>
        </w:rPr>
        <w:t>四、授权委托书</w:t>
      </w:r>
      <w:bookmarkEnd w:id="138"/>
      <w:bookmarkEnd w:id="139"/>
    </w:p>
    <w:p w14:paraId="061C21ED">
      <w:pPr>
        <w:ind w:firstLine="3313" w:firstLineChars="1100"/>
        <w:rPr>
          <w:rFonts w:hint="eastAsia" w:ascii="宋体" w:hAnsi="宋体" w:eastAsia="宋体" w:cs="宋体"/>
          <w:b/>
          <w:color w:val="auto"/>
          <w:kern w:val="0"/>
          <w:sz w:val="30"/>
          <w:highlight w:val="none"/>
        </w:rPr>
      </w:pPr>
    </w:p>
    <w:p w14:paraId="7F448AEE">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本人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（姓名）系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（投标人名称）的法定代表人，现委托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（姓名）为我方代理人。代理人根据授权，以我方名义签署、澄清、说明、补正、递交、撤回、修改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（项目名称）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专业分包投标文件、签订合同和处理有关事宜，其法律后果由我方承担。</w:t>
      </w:r>
    </w:p>
    <w:p w14:paraId="7475D7DE">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委托期限：</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3C606259">
      <w:pPr>
        <w:spacing w:before="317" w:beforeLines="100" w:after="317" w:afterLines="100"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代理人无转委托权。</w:t>
      </w:r>
    </w:p>
    <w:p w14:paraId="1575762D">
      <w:pPr>
        <w:spacing w:after="317" w:afterLines="100" w:line="5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附：委托代理人二代身份证复印件</w:t>
      </w:r>
    </w:p>
    <w:p w14:paraId="5DBD2756">
      <w:pPr>
        <w:spacing w:after="317" w:afterLines="100" w:line="500" w:lineRule="exact"/>
        <w:ind w:firstLine="422" w:firstLineChars="200"/>
        <w:rPr>
          <w:rFonts w:hint="eastAsia" w:ascii="宋体" w:hAnsi="宋体" w:eastAsia="宋体" w:cs="宋体"/>
          <w:b/>
          <w:color w:val="auto"/>
          <w:szCs w:val="21"/>
          <w:highlight w:val="none"/>
        </w:rPr>
      </w:pPr>
    </w:p>
    <w:p w14:paraId="2A0259EE">
      <w:pPr>
        <w:autoSpaceDE w:val="0"/>
        <w:autoSpaceDN w:val="0"/>
        <w:adjustRightInd w:val="0"/>
        <w:spacing w:line="440" w:lineRule="exact"/>
        <w:jc w:val="left"/>
        <w:textAlignment w:val="baseline"/>
        <w:rPr>
          <w:rFonts w:hint="eastAsia" w:ascii="宋体" w:hAnsi="宋体" w:eastAsia="宋体" w:cs="宋体"/>
          <w:color w:val="auto"/>
          <w:kern w:val="0"/>
          <w:sz w:val="28"/>
          <w:highlight w:val="none"/>
        </w:rPr>
      </w:pPr>
    </w:p>
    <w:p w14:paraId="2EAE9925">
      <w:pPr>
        <w:autoSpaceDE w:val="0"/>
        <w:autoSpaceDN w:val="0"/>
        <w:adjustRightInd w:val="0"/>
        <w:spacing w:line="440" w:lineRule="exact"/>
        <w:jc w:val="left"/>
        <w:textAlignment w:val="baseline"/>
        <w:rPr>
          <w:rFonts w:hint="eastAsia" w:ascii="宋体" w:hAnsi="宋体" w:eastAsia="宋体" w:cs="宋体"/>
          <w:color w:val="auto"/>
          <w:kern w:val="0"/>
          <w:sz w:val="28"/>
          <w:highlight w:val="none"/>
        </w:rPr>
      </w:pPr>
    </w:p>
    <w:p w14:paraId="0AF3B683">
      <w:pPr>
        <w:spacing w:line="400" w:lineRule="exact"/>
        <w:ind w:firstLine="420" w:firstLineChars="200"/>
        <w:rPr>
          <w:rFonts w:hint="eastAsia" w:ascii="宋体" w:hAnsi="宋体" w:eastAsia="宋体" w:cs="宋体"/>
          <w:color w:val="auto"/>
          <w:szCs w:val="21"/>
          <w:highlight w:val="none"/>
        </w:rPr>
      </w:pPr>
    </w:p>
    <w:p w14:paraId="67069806">
      <w:pPr>
        <w:spacing w:line="400" w:lineRule="exact"/>
        <w:ind w:firstLine="420" w:firstLineChars="200"/>
        <w:rPr>
          <w:rFonts w:hint="eastAsia" w:ascii="宋体" w:hAnsi="宋体" w:eastAsia="宋体" w:cs="宋体"/>
          <w:color w:val="auto"/>
          <w:szCs w:val="21"/>
          <w:highlight w:val="none"/>
        </w:rPr>
      </w:pPr>
    </w:p>
    <w:p w14:paraId="659F616F">
      <w:pPr>
        <w:spacing w:line="400" w:lineRule="exact"/>
        <w:ind w:firstLine="420" w:firstLineChars="200"/>
        <w:rPr>
          <w:rFonts w:hint="eastAsia" w:ascii="宋体" w:hAnsi="宋体" w:eastAsia="宋体" w:cs="宋体"/>
          <w:color w:val="auto"/>
          <w:szCs w:val="21"/>
          <w:highlight w:val="none"/>
        </w:rPr>
      </w:pPr>
    </w:p>
    <w:p w14:paraId="57F1D348">
      <w:pPr>
        <w:spacing w:line="400" w:lineRule="exact"/>
        <w:ind w:firstLine="420" w:firstLineChars="200"/>
        <w:rPr>
          <w:rFonts w:hint="eastAsia" w:ascii="宋体" w:hAnsi="宋体" w:eastAsia="宋体" w:cs="宋体"/>
          <w:color w:val="auto"/>
          <w:szCs w:val="21"/>
          <w:highlight w:val="none"/>
        </w:rPr>
      </w:pPr>
    </w:p>
    <w:p w14:paraId="73A8C179">
      <w:pPr>
        <w:spacing w:line="400" w:lineRule="exact"/>
        <w:ind w:firstLine="420" w:firstLineChars="200"/>
        <w:rPr>
          <w:rFonts w:hint="eastAsia" w:ascii="宋体" w:hAnsi="宋体" w:eastAsia="宋体" w:cs="宋体"/>
          <w:color w:val="auto"/>
          <w:szCs w:val="21"/>
          <w:highlight w:val="none"/>
        </w:rPr>
      </w:pPr>
    </w:p>
    <w:p w14:paraId="0D8FDA4B">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  标  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3FAA07A8">
      <w:pPr>
        <w:rPr>
          <w:rFonts w:hint="eastAsia" w:ascii="宋体" w:hAnsi="宋体" w:eastAsia="宋体" w:cs="宋体"/>
          <w:color w:val="auto"/>
          <w:highlight w:val="none"/>
        </w:rPr>
      </w:pPr>
    </w:p>
    <w:p w14:paraId="67F331BA">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342B78AD">
      <w:pPr>
        <w:rPr>
          <w:rFonts w:hint="eastAsia" w:ascii="宋体" w:hAnsi="宋体" w:eastAsia="宋体" w:cs="宋体"/>
          <w:color w:val="auto"/>
          <w:highlight w:val="none"/>
        </w:rPr>
      </w:pPr>
    </w:p>
    <w:p w14:paraId="566C3B8A">
      <w:pPr>
        <w:spacing w:line="4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身份证号码：</w:t>
      </w:r>
      <w:r>
        <w:rPr>
          <w:rFonts w:hint="eastAsia" w:ascii="宋体" w:hAnsi="宋体" w:eastAsia="宋体" w:cs="宋体"/>
          <w:color w:val="auto"/>
          <w:szCs w:val="21"/>
          <w:highlight w:val="none"/>
          <w:u w:val="single"/>
        </w:rPr>
        <w:t xml:space="preserve">                      </w:t>
      </w:r>
    </w:p>
    <w:p w14:paraId="6AEDCABF">
      <w:pPr>
        <w:rPr>
          <w:rFonts w:hint="eastAsia" w:ascii="宋体" w:hAnsi="宋体" w:eastAsia="宋体" w:cs="宋体"/>
          <w:color w:val="auto"/>
          <w:highlight w:val="none"/>
        </w:rPr>
      </w:pPr>
    </w:p>
    <w:p w14:paraId="55C78E9B">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（签字或盖章） </w:t>
      </w:r>
    </w:p>
    <w:p w14:paraId="45E9FA7C">
      <w:pPr>
        <w:rPr>
          <w:rFonts w:hint="eastAsia" w:ascii="宋体" w:hAnsi="宋体" w:eastAsia="宋体" w:cs="宋体"/>
          <w:color w:val="auto"/>
          <w:highlight w:val="none"/>
        </w:rPr>
      </w:pPr>
    </w:p>
    <w:p w14:paraId="71F18AD9">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身份证号码：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2E74CC09">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D455AA6">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9A9A039">
      <w:pPr>
        <w:pStyle w:val="4"/>
        <w:spacing w:line="415" w:lineRule="auto"/>
        <w:ind w:firstLine="560" w:firstLineChars="200"/>
        <w:jc w:val="center"/>
        <w:outlineLvl w:val="2"/>
        <w:rPr>
          <w:rFonts w:hint="eastAsia" w:ascii="宋体" w:hAnsi="宋体" w:eastAsia="宋体" w:cs="宋体"/>
          <w:bCs w:val="0"/>
          <w:color w:val="auto"/>
          <w:sz w:val="28"/>
          <w:szCs w:val="28"/>
          <w:highlight w:val="none"/>
        </w:rPr>
      </w:pPr>
      <w:r>
        <w:rPr>
          <w:rFonts w:hint="eastAsia" w:ascii="宋体" w:hAnsi="宋体" w:eastAsia="宋体" w:cs="宋体"/>
          <w:b w:val="0"/>
          <w:color w:val="auto"/>
          <w:sz w:val="28"/>
          <w:szCs w:val="28"/>
          <w:highlight w:val="none"/>
        </w:rPr>
        <w:br w:type="page"/>
      </w:r>
      <w:bookmarkStart w:id="140" w:name="_Toc15722"/>
      <w:bookmarkStart w:id="141" w:name="_Toc9275"/>
      <w:r>
        <w:rPr>
          <w:rFonts w:hint="eastAsia" w:ascii="宋体" w:hAnsi="宋体" w:eastAsia="宋体" w:cs="宋体"/>
          <w:bCs w:val="0"/>
          <w:color w:val="auto"/>
          <w:sz w:val="28"/>
          <w:szCs w:val="28"/>
          <w:highlight w:val="none"/>
        </w:rPr>
        <w:t>五、投标保证金缴纳凭证</w:t>
      </w:r>
      <w:bookmarkEnd w:id="140"/>
      <w:bookmarkEnd w:id="141"/>
    </w:p>
    <w:p w14:paraId="56BB01EE">
      <w:pPr>
        <w:spacing w:line="460" w:lineRule="exact"/>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附：投标保证金缴纳凭据复印件（加盖投标人公章）</w:t>
      </w:r>
    </w:p>
    <w:p w14:paraId="39D1EBB0">
      <w:pPr>
        <w:rPr>
          <w:rFonts w:hint="eastAsia" w:ascii="宋体" w:hAnsi="宋体" w:eastAsia="宋体" w:cs="宋体"/>
          <w:color w:val="auto"/>
          <w:sz w:val="24"/>
          <w:szCs w:val="24"/>
          <w:highlight w:val="none"/>
        </w:rPr>
      </w:pPr>
    </w:p>
    <w:p w14:paraId="3A2AA273">
      <w:pPr>
        <w:spacing w:line="460" w:lineRule="exact"/>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48E7E3C9">
      <w:pPr>
        <w:pStyle w:val="4"/>
        <w:spacing w:line="415" w:lineRule="auto"/>
        <w:ind w:firstLine="560" w:firstLineChars="200"/>
        <w:jc w:val="center"/>
        <w:outlineLvl w:val="2"/>
        <w:rPr>
          <w:rFonts w:hint="eastAsia" w:ascii="宋体" w:hAnsi="宋体" w:eastAsia="宋体" w:cs="宋体"/>
          <w:bCs w:val="0"/>
          <w:color w:val="auto"/>
          <w:sz w:val="28"/>
          <w:szCs w:val="28"/>
          <w:highlight w:val="none"/>
        </w:rPr>
      </w:pPr>
      <w:r>
        <w:rPr>
          <w:rFonts w:hint="eastAsia" w:ascii="宋体" w:hAnsi="宋体" w:eastAsia="宋体" w:cs="宋体"/>
          <w:b w:val="0"/>
          <w:color w:val="auto"/>
          <w:sz w:val="28"/>
          <w:szCs w:val="28"/>
          <w:highlight w:val="none"/>
        </w:rPr>
        <w:br w:type="page"/>
      </w:r>
      <w:bookmarkStart w:id="142" w:name="_Toc2248"/>
      <w:bookmarkStart w:id="143" w:name="_Toc3403"/>
      <w:r>
        <w:rPr>
          <w:rFonts w:hint="eastAsia" w:ascii="宋体" w:hAnsi="宋体" w:eastAsia="宋体" w:cs="宋体"/>
          <w:bCs w:val="0"/>
          <w:color w:val="auto"/>
          <w:sz w:val="28"/>
          <w:szCs w:val="28"/>
          <w:highlight w:val="none"/>
        </w:rPr>
        <w:t>六、投标单位基本情况</w:t>
      </w:r>
      <w:bookmarkEnd w:id="142"/>
      <w:bookmarkEnd w:id="143"/>
    </w:p>
    <w:p w14:paraId="38B57C4D">
      <w:pPr>
        <w:pStyle w:val="32"/>
        <w:spacing w:line="360" w:lineRule="auto"/>
        <w:ind w:firstLine="422" w:firstLineChars="200"/>
        <w:jc w:val="center"/>
        <w:outlineLvl w:val="3"/>
        <w:rPr>
          <w:rFonts w:hint="eastAsia" w:ascii="宋体" w:hAnsi="宋体" w:eastAsia="宋体" w:cs="宋体"/>
          <w:b/>
          <w:color w:val="auto"/>
          <w:sz w:val="21"/>
          <w:szCs w:val="21"/>
          <w:highlight w:val="none"/>
        </w:rPr>
      </w:pPr>
      <w:bookmarkStart w:id="144" w:name="_Toc32619"/>
      <w:bookmarkStart w:id="145" w:name="_Toc7046"/>
      <w:bookmarkStart w:id="146" w:name="_Toc16895"/>
      <w:r>
        <w:rPr>
          <w:rFonts w:hint="eastAsia" w:ascii="宋体" w:hAnsi="宋体" w:eastAsia="宋体" w:cs="宋体"/>
          <w:b/>
          <w:color w:val="auto"/>
          <w:sz w:val="21"/>
          <w:szCs w:val="21"/>
          <w:highlight w:val="none"/>
        </w:rPr>
        <w:t>1.投标单位基本情况表</w:t>
      </w:r>
      <w:bookmarkEnd w:id="144"/>
      <w:bookmarkEnd w:id="145"/>
      <w:bookmarkEnd w:id="146"/>
    </w:p>
    <w:tbl>
      <w:tblPr>
        <w:tblStyle w:val="24"/>
        <w:tblpPr w:leftFromText="180" w:rightFromText="180" w:vertAnchor="text" w:horzAnchor="page" w:tblpX="1438" w:tblpY="487"/>
        <w:tblOverlap w:val="never"/>
        <w:tblW w:w="946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2"/>
        <w:gridCol w:w="888"/>
        <w:gridCol w:w="1947"/>
        <w:gridCol w:w="1134"/>
        <w:gridCol w:w="1134"/>
        <w:gridCol w:w="3119"/>
      </w:tblGrid>
      <w:tr w14:paraId="51E9B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2130" w:type="dxa"/>
            <w:gridSpan w:val="2"/>
            <w:tcBorders>
              <w:right w:val="single" w:color="auto" w:sz="4" w:space="0"/>
            </w:tcBorders>
            <w:vAlign w:val="center"/>
          </w:tcPr>
          <w:p w14:paraId="775B1BEF">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公司名称</w:t>
            </w:r>
          </w:p>
        </w:tc>
        <w:tc>
          <w:tcPr>
            <w:tcW w:w="7334" w:type="dxa"/>
            <w:gridSpan w:val="4"/>
            <w:tcBorders>
              <w:left w:val="single" w:color="auto" w:sz="4" w:space="0"/>
            </w:tcBorders>
            <w:vAlign w:val="center"/>
          </w:tcPr>
          <w:p w14:paraId="1497A250">
            <w:pPr>
              <w:spacing w:line="440" w:lineRule="exact"/>
              <w:ind w:firstLine="420" w:firstLineChars="200"/>
              <w:jc w:val="center"/>
              <w:rPr>
                <w:rFonts w:hint="eastAsia" w:ascii="宋体" w:hAnsi="宋体" w:eastAsia="宋体" w:cs="宋体"/>
                <w:color w:val="auto"/>
                <w:szCs w:val="21"/>
                <w:highlight w:val="none"/>
              </w:rPr>
            </w:pPr>
          </w:p>
        </w:tc>
      </w:tr>
      <w:tr w14:paraId="6F07D6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2130" w:type="dxa"/>
            <w:gridSpan w:val="2"/>
            <w:tcBorders>
              <w:right w:val="single" w:color="auto" w:sz="4" w:space="0"/>
            </w:tcBorders>
            <w:vAlign w:val="center"/>
          </w:tcPr>
          <w:p w14:paraId="6402C1BA">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公司地址</w:t>
            </w:r>
          </w:p>
        </w:tc>
        <w:tc>
          <w:tcPr>
            <w:tcW w:w="7334" w:type="dxa"/>
            <w:gridSpan w:val="4"/>
            <w:tcBorders>
              <w:left w:val="single" w:color="auto" w:sz="4" w:space="0"/>
            </w:tcBorders>
            <w:vAlign w:val="center"/>
          </w:tcPr>
          <w:p w14:paraId="31D86A9E">
            <w:pPr>
              <w:spacing w:line="440" w:lineRule="exact"/>
              <w:ind w:firstLine="420" w:firstLineChars="200"/>
              <w:jc w:val="center"/>
              <w:rPr>
                <w:rFonts w:hint="eastAsia" w:ascii="宋体" w:hAnsi="宋体" w:eastAsia="宋体" w:cs="宋体"/>
                <w:color w:val="auto"/>
                <w:szCs w:val="21"/>
                <w:highlight w:val="none"/>
              </w:rPr>
            </w:pPr>
          </w:p>
        </w:tc>
      </w:tr>
      <w:tr w14:paraId="606E4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2130" w:type="dxa"/>
            <w:gridSpan w:val="2"/>
            <w:tcBorders>
              <w:right w:val="single" w:color="auto" w:sz="4" w:space="0"/>
            </w:tcBorders>
            <w:vAlign w:val="center"/>
          </w:tcPr>
          <w:p w14:paraId="64C63395">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公司性质</w:t>
            </w:r>
          </w:p>
        </w:tc>
        <w:tc>
          <w:tcPr>
            <w:tcW w:w="1947" w:type="dxa"/>
            <w:tcBorders>
              <w:left w:val="single" w:color="auto" w:sz="4" w:space="0"/>
              <w:right w:val="single" w:color="auto" w:sz="4" w:space="0"/>
            </w:tcBorders>
            <w:vAlign w:val="center"/>
          </w:tcPr>
          <w:p w14:paraId="6662D22B">
            <w:pPr>
              <w:spacing w:line="440" w:lineRule="exact"/>
              <w:ind w:firstLine="420" w:firstLineChars="200"/>
              <w:jc w:val="center"/>
              <w:rPr>
                <w:rFonts w:hint="eastAsia" w:ascii="宋体" w:hAnsi="宋体" w:eastAsia="宋体" w:cs="宋体"/>
                <w:color w:val="auto"/>
                <w:szCs w:val="21"/>
                <w:highlight w:val="none"/>
              </w:rPr>
            </w:pPr>
          </w:p>
        </w:tc>
        <w:tc>
          <w:tcPr>
            <w:tcW w:w="2268" w:type="dxa"/>
            <w:gridSpan w:val="2"/>
            <w:tcBorders>
              <w:left w:val="single" w:color="auto" w:sz="4" w:space="0"/>
              <w:right w:val="single" w:color="auto" w:sz="4" w:space="0"/>
            </w:tcBorders>
            <w:vAlign w:val="center"/>
          </w:tcPr>
          <w:p w14:paraId="715A76F3">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公司类型</w:t>
            </w:r>
          </w:p>
        </w:tc>
        <w:tc>
          <w:tcPr>
            <w:tcW w:w="3119" w:type="dxa"/>
            <w:tcBorders>
              <w:left w:val="single" w:color="auto" w:sz="4" w:space="0"/>
            </w:tcBorders>
            <w:vAlign w:val="center"/>
          </w:tcPr>
          <w:p w14:paraId="2985560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sym w:font="Wingdings" w:char="00A8"/>
            </w:r>
            <w:r>
              <w:rPr>
                <w:rFonts w:hint="eastAsia" w:ascii="宋体" w:hAnsi="宋体" w:eastAsia="宋体" w:cs="宋体"/>
                <w:color w:val="auto"/>
                <w:sz w:val="22"/>
                <w:szCs w:val="22"/>
                <w:highlight w:val="none"/>
                <w:lang w:val="en-US" w:eastAsia="zh-CN"/>
              </w:rPr>
              <w:t xml:space="preserve">大型企业   </w:t>
            </w:r>
            <w:r>
              <w:rPr>
                <w:rFonts w:hint="eastAsia" w:ascii="宋体" w:hAnsi="宋体" w:eastAsia="宋体" w:cs="宋体"/>
                <w:color w:val="auto"/>
                <w:sz w:val="22"/>
                <w:szCs w:val="22"/>
                <w:highlight w:val="none"/>
              </w:rPr>
              <w:sym w:font="Wingdings" w:char="00A8"/>
            </w:r>
            <w:r>
              <w:rPr>
                <w:rFonts w:hint="eastAsia" w:ascii="宋体" w:hAnsi="宋体" w:eastAsia="宋体" w:cs="宋体"/>
                <w:color w:val="auto"/>
                <w:sz w:val="22"/>
                <w:szCs w:val="22"/>
                <w:highlight w:val="none"/>
                <w:lang w:val="en-US" w:eastAsia="zh-CN"/>
              </w:rPr>
              <w:t>中型企业</w:t>
            </w:r>
          </w:p>
          <w:p w14:paraId="382773A9">
            <w:pPr>
              <w:spacing w:line="440" w:lineRule="exact"/>
              <w:jc w:val="both"/>
              <w:rPr>
                <w:rFonts w:hint="eastAsia" w:ascii="宋体" w:hAnsi="宋体" w:eastAsia="宋体" w:cs="宋体"/>
                <w:color w:val="auto"/>
                <w:szCs w:val="21"/>
                <w:highlight w:val="none"/>
              </w:rPr>
            </w:pPr>
            <w:r>
              <w:rPr>
                <w:rFonts w:hint="eastAsia" w:ascii="宋体" w:hAnsi="宋体" w:eastAsia="宋体" w:cs="宋体"/>
                <w:color w:val="auto"/>
                <w:sz w:val="22"/>
                <w:szCs w:val="22"/>
                <w:highlight w:val="none"/>
              </w:rPr>
              <w:sym w:font="Wingdings" w:char="00A8"/>
            </w:r>
            <w:r>
              <w:rPr>
                <w:rFonts w:hint="eastAsia" w:ascii="宋体" w:hAnsi="宋体" w:eastAsia="宋体" w:cs="宋体"/>
                <w:color w:val="auto"/>
                <w:sz w:val="22"/>
                <w:szCs w:val="22"/>
                <w:highlight w:val="none"/>
                <w:lang w:val="en-US" w:eastAsia="zh-CN"/>
              </w:rPr>
              <w:t xml:space="preserve">小型企业   </w:t>
            </w:r>
            <w:r>
              <w:rPr>
                <w:rFonts w:hint="eastAsia" w:ascii="宋体" w:hAnsi="宋体" w:eastAsia="宋体" w:cs="宋体"/>
                <w:color w:val="auto"/>
                <w:sz w:val="22"/>
                <w:szCs w:val="22"/>
                <w:highlight w:val="none"/>
              </w:rPr>
              <w:sym w:font="Wingdings" w:char="00A8"/>
            </w:r>
            <w:r>
              <w:rPr>
                <w:rFonts w:hint="eastAsia" w:ascii="宋体" w:hAnsi="宋体" w:eastAsia="宋体" w:cs="宋体"/>
                <w:color w:val="auto"/>
                <w:sz w:val="22"/>
                <w:szCs w:val="22"/>
                <w:highlight w:val="none"/>
                <w:lang w:val="en-US" w:eastAsia="zh-CN"/>
              </w:rPr>
              <w:t>微型企业</w:t>
            </w:r>
          </w:p>
        </w:tc>
      </w:tr>
      <w:tr w14:paraId="42987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2130" w:type="dxa"/>
            <w:gridSpan w:val="2"/>
            <w:vAlign w:val="center"/>
          </w:tcPr>
          <w:p w14:paraId="3DB45459">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tc>
        <w:tc>
          <w:tcPr>
            <w:tcW w:w="1947" w:type="dxa"/>
            <w:vAlign w:val="center"/>
          </w:tcPr>
          <w:p w14:paraId="7EEACC86">
            <w:pPr>
              <w:spacing w:line="440" w:lineRule="exact"/>
              <w:ind w:firstLine="420" w:firstLineChars="200"/>
              <w:jc w:val="center"/>
              <w:rPr>
                <w:rFonts w:hint="eastAsia" w:ascii="宋体" w:hAnsi="宋体" w:eastAsia="宋体" w:cs="宋体"/>
                <w:color w:val="auto"/>
                <w:szCs w:val="21"/>
                <w:highlight w:val="none"/>
              </w:rPr>
            </w:pPr>
          </w:p>
        </w:tc>
        <w:tc>
          <w:tcPr>
            <w:tcW w:w="2268" w:type="dxa"/>
            <w:gridSpan w:val="2"/>
            <w:tcBorders>
              <w:right w:val="single" w:color="auto" w:sz="4" w:space="0"/>
            </w:tcBorders>
            <w:vAlign w:val="center"/>
          </w:tcPr>
          <w:p w14:paraId="4614F2D9">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注册资金</w:t>
            </w:r>
          </w:p>
        </w:tc>
        <w:tc>
          <w:tcPr>
            <w:tcW w:w="3119" w:type="dxa"/>
            <w:tcBorders>
              <w:left w:val="single" w:color="auto" w:sz="4" w:space="0"/>
            </w:tcBorders>
            <w:vAlign w:val="center"/>
          </w:tcPr>
          <w:p w14:paraId="1158F821">
            <w:pPr>
              <w:spacing w:line="440" w:lineRule="exact"/>
              <w:ind w:firstLine="420" w:firstLineChars="200"/>
              <w:jc w:val="center"/>
              <w:rPr>
                <w:rFonts w:hint="eastAsia" w:ascii="宋体" w:hAnsi="宋体" w:eastAsia="宋体" w:cs="宋体"/>
                <w:color w:val="auto"/>
                <w:szCs w:val="21"/>
                <w:highlight w:val="none"/>
              </w:rPr>
            </w:pPr>
          </w:p>
        </w:tc>
      </w:tr>
      <w:tr w14:paraId="5BD3A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2130" w:type="dxa"/>
            <w:gridSpan w:val="2"/>
            <w:vMerge w:val="restart"/>
            <w:vAlign w:val="center"/>
          </w:tcPr>
          <w:p w14:paraId="5B0BA1F7">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注册日期</w:t>
            </w:r>
          </w:p>
        </w:tc>
        <w:tc>
          <w:tcPr>
            <w:tcW w:w="1947" w:type="dxa"/>
            <w:vMerge w:val="restart"/>
            <w:vAlign w:val="center"/>
          </w:tcPr>
          <w:p w14:paraId="03881160">
            <w:pPr>
              <w:spacing w:line="440" w:lineRule="exact"/>
              <w:ind w:firstLine="420" w:firstLineChars="200"/>
              <w:jc w:val="center"/>
              <w:rPr>
                <w:rFonts w:hint="eastAsia" w:ascii="宋体" w:hAnsi="宋体" w:eastAsia="宋体" w:cs="宋体"/>
                <w:color w:val="auto"/>
                <w:szCs w:val="21"/>
                <w:highlight w:val="none"/>
              </w:rPr>
            </w:pPr>
          </w:p>
        </w:tc>
        <w:tc>
          <w:tcPr>
            <w:tcW w:w="2268" w:type="dxa"/>
            <w:gridSpan w:val="2"/>
            <w:tcBorders>
              <w:bottom w:val="single" w:color="auto" w:sz="4" w:space="0"/>
            </w:tcBorders>
            <w:vAlign w:val="center"/>
          </w:tcPr>
          <w:p w14:paraId="25728E2B">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基本账户开户银行</w:t>
            </w:r>
          </w:p>
        </w:tc>
        <w:tc>
          <w:tcPr>
            <w:tcW w:w="3119" w:type="dxa"/>
            <w:tcBorders>
              <w:bottom w:val="single" w:color="auto" w:sz="4" w:space="0"/>
            </w:tcBorders>
            <w:vAlign w:val="center"/>
          </w:tcPr>
          <w:p w14:paraId="54AE8118">
            <w:pPr>
              <w:spacing w:line="440" w:lineRule="exact"/>
              <w:ind w:firstLine="420" w:firstLineChars="200"/>
              <w:jc w:val="center"/>
              <w:rPr>
                <w:rFonts w:hint="eastAsia" w:ascii="宋体" w:hAnsi="宋体" w:eastAsia="宋体" w:cs="宋体"/>
                <w:color w:val="auto"/>
                <w:szCs w:val="21"/>
                <w:highlight w:val="none"/>
              </w:rPr>
            </w:pPr>
          </w:p>
        </w:tc>
      </w:tr>
      <w:tr w14:paraId="086FB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trPr>
        <w:tc>
          <w:tcPr>
            <w:tcW w:w="2130" w:type="dxa"/>
            <w:gridSpan w:val="2"/>
            <w:vMerge w:val="continue"/>
            <w:vAlign w:val="center"/>
          </w:tcPr>
          <w:p w14:paraId="7F207E0C">
            <w:pPr>
              <w:spacing w:line="440" w:lineRule="exact"/>
              <w:ind w:firstLine="420" w:firstLineChars="200"/>
              <w:jc w:val="center"/>
              <w:rPr>
                <w:rFonts w:hint="eastAsia" w:ascii="宋体" w:hAnsi="宋体" w:eastAsia="宋体" w:cs="宋体"/>
                <w:color w:val="auto"/>
                <w:szCs w:val="21"/>
                <w:highlight w:val="none"/>
              </w:rPr>
            </w:pPr>
          </w:p>
        </w:tc>
        <w:tc>
          <w:tcPr>
            <w:tcW w:w="1947" w:type="dxa"/>
            <w:vMerge w:val="continue"/>
            <w:vAlign w:val="center"/>
          </w:tcPr>
          <w:p w14:paraId="297E0169">
            <w:pPr>
              <w:spacing w:line="440" w:lineRule="exact"/>
              <w:ind w:firstLine="420" w:firstLineChars="200"/>
              <w:jc w:val="center"/>
              <w:rPr>
                <w:rFonts w:hint="eastAsia" w:ascii="宋体" w:hAnsi="宋体" w:eastAsia="宋体" w:cs="宋体"/>
                <w:color w:val="auto"/>
                <w:szCs w:val="21"/>
                <w:highlight w:val="none"/>
              </w:rPr>
            </w:pPr>
          </w:p>
        </w:tc>
        <w:tc>
          <w:tcPr>
            <w:tcW w:w="2268" w:type="dxa"/>
            <w:gridSpan w:val="2"/>
            <w:tcBorders>
              <w:top w:val="single" w:color="auto" w:sz="4" w:space="0"/>
            </w:tcBorders>
            <w:vAlign w:val="center"/>
          </w:tcPr>
          <w:p w14:paraId="363CCFB0">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基本账户账号</w:t>
            </w:r>
          </w:p>
        </w:tc>
        <w:tc>
          <w:tcPr>
            <w:tcW w:w="3119" w:type="dxa"/>
            <w:tcBorders>
              <w:top w:val="single" w:color="auto" w:sz="4" w:space="0"/>
            </w:tcBorders>
            <w:vAlign w:val="center"/>
          </w:tcPr>
          <w:p w14:paraId="04C3AFA9">
            <w:pPr>
              <w:spacing w:line="440" w:lineRule="exact"/>
              <w:ind w:firstLine="420" w:firstLineChars="200"/>
              <w:jc w:val="center"/>
              <w:rPr>
                <w:rFonts w:hint="eastAsia" w:ascii="宋体" w:hAnsi="宋体" w:eastAsia="宋体" w:cs="宋体"/>
                <w:color w:val="auto"/>
                <w:szCs w:val="21"/>
                <w:highlight w:val="none"/>
              </w:rPr>
            </w:pPr>
          </w:p>
        </w:tc>
      </w:tr>
      <w:tr w14:paraId="28EA4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2130" w:type="dxa"/>
            <w:gridSpan w:val="2"/>
            <w:vMerge w:val="restart"/>
            <w:vAlign w:val="center"/>
          </w:tcPr>
          <w:p w14:paraId="2171E859">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1947" w:type="dxa"/>
            <w:vMerge w:val="restart"/>
            <w:vAlign w:val="center"/>
          </w:tcPr>
          <w:p w14:paraId="697D373E">
            <w:pPr>
              <w:spacing w:line="440" w:lineRule="exact"/>
              <w:ind w:firstLine="420" w:firstLineChars="200"/>
              <w:jc w:val="center"/>
              <w:rPr>
                <w:rFonts w:hint="eastAsia" w:ascii="宋体" w:hAnsi="宋体" w:eastAsia="宋体" w:cs="宋体"/>
                <w:color w:val="auto"/>
                <w:szCs w:val="21"/>
                <w:highlight w:val="none"/>
              </w:rPr>
            </w:pPr>
          </w:p>
        </w:tc>
        <w:tc>
          <w:tcPr>
            <w:tcW w:w="1134" w:type="dxa"/>
            <w:vMerge w:val="restart"/>
            <w:vAlign w:val="center"/>
          </w:tcPr>
          <w:p w14:paraId="3903EF29">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1134" w:type="dxa"/>
            <w:vAlign w:val="center"/>
          </w:tcPr>
          <w:p w14:paraId="2BE7044A">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手机</w:t>
            </w:r>
          </w:p>
        </w:tc>
        <w:tc>
          <w:tcPr>
            <w:tcW w:w="3119" w:type="dxa"/>
            <w:vAlign w:val="center"/>
          </w:tcPr>
          <w:p w14:paraId="6F53987A">
            <w:pPr>
              <w:spacing w:line="440" w:lineRule="exact"/>
              <w:ind w:firstLine="420" w:firstLineChars="200"/>
              <w:jc w:val="center"/>
              <w:rPr>
                <w:rFonts w:hint="eastAsia" w:ascii="宋体" w:hAnsi="宋体" w:eastAsia="宋体" w:cs="宋体"/>
                <w:color w:val="auto"/>
                <w:szCs w:val="21"/>
                <w:highlight w:val="none"/>
              </w:rPr>
            </w:pPr>
          </w:p>
        </w:tc>
      </w:tr>
      <w:tr w14:paraId="1A2A2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130" w:type="dxa"/>
            <w:gridSpan w:val="2"/>
            <w:vMerge w:val="continue"/>
            <w:vAlign w:val="center"/>
          </w:tcPr>
          <w:p w14:paraId="3D9E973C">
            <w:pPr>
              <w:spacing w:line="440" w:lineRule="exact"/>
              <w:ind w:firstLine="420" w:firstLineChars="200"/>
              <w:jc w:val="center"/>
              <w:rPr>
                <w:rFonts w:hint="eastAsia" w:ascii="宋体" w:hAnsi="宋体" w:eastAsia="宋体" w:cs="宋体"/>
                <w:color w:val="auto"/>
                <w:szCs w:val="21"/>
                <w:highlight w:val="none"/>
              </w:rPr>
            </w:pPr>
          </w:p>
        </w:tc>
        <w:tc>
          <w:tcPr>
            <w:tcW w:w="1947" w:type="dxa"/>
            <w:vMerge w:val="continue"/>
            <w:vAlign w:val="center"/>
          </w:tcPr>
          <w:p w14:paraId="41BF6F5F">
            <w:pPr>
              <w:spacing w:line="440" w:lineRule="exact"/>
              <w:ind w:firstLine="420" w:firstLineChars="200"/>
              <w:jc w:val="center"/>
              <w:rPr>
                <w:rFonts w:hint="eastAsia" w:ascii="宋体" w:hAnsi="宋体" w:eastAsia="宋体" w:cs="宋体"/>
                <w:color w:val="auto"/>
                <w:szCs w:val="21"/>
                <w:highlight w:val="none"/>
              </w:rPr>
            </w:pPr>
          </w:p>
        </w:tc>
        <w:tc>
          <w:tcPr>
            <w:tcW w:w="1134" w:type="dxa"/>
            <w:vMerge w:val="continue"/>
            <w:vAlign w:val="center"/>
          </w:tcPr>
          <w:p w14:paraId="6728A6C2">
            <w:pPr>
              <w:spacing w:line="440" w:lineRule="exact"/>
              <w:ind w:firstLine="420" w:firstLineChars="200"/>
              <w:jc w:val="center"/>
              <w:rPr>
                <w:rFonts w:hint="eastAsia" w:ascii="宋体" w:hAnsi="宋体" w:eastAsia="宋体" w:cs="宋体"/>
                <w:color w:val="auto"/>
                <w:szCs w:val="21"/>
                <w:highlight w:val="none"/>
              </w:rPr>
            </w:pPr>
          </w:p>
        </w:tc>
        <w:tc>
          <w:tcPr>
            <w:tcW w:w="1134" w:type="dxa"/>
            <w:vAlign w:val="center"/>
          </w:tcPr>
          <w:p w14:paraId="30842B61">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固话</w:t>
            </w:r>
          </w:p>
        </w:tc>
        <w:tc>
          <w:tcPr>
            <w:tcW w:w="3119" w:type="dxa"/>
            <w:vAlign w:val="center"/>
          </w:tcPr>
          <w:p w14:paraId="112C4E12">
            <w:pPr>
              <w:spacing w:line="440" w:lineRule="exact"/>
              <w:ind w:firstLine="420" w:firstLineChars="200"/>
              <w:jc w:val="center"/>
              <w:rPr>
                <w:rFonts w:hint="eastAsia" w:ascii="宋体" w:hAnsi="宋体" w:eastAsia="宋体" w:cs="宋体"/>
                <w:color w:val="auto"/>
                <w:szCs w:val="21"/>
                <w:highlight w:val="none"/>
              </w:rPr>
            </w:pPr>
          </w:p>
        </w:tc>
      </w:tr>
      <w:tr w14:paraId="1D1DA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2130" w:type="dxa"/>
            <w:gridSpan w:val="2"/>
            <w:vAlign w:val="center"/>
          </w:tcPr>
          <w:p w14:paraId="7518E40B">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联系传真</w:t>
            </w:r>
          </w:p>
        </w:tc>
        <w:tc>
          <w:tcPr>
            <w:tcW w:w="1947" w:type="dxa"/>
            <w:vAlign w:val="center"/>
          </w:tcPr>
          <w:p w14:paraId="7AF62813">
            <w:pPr>
              <w:spacing w:line="440" w:lineRule="exact"/>
              <w:ind w:firstLine="420" w:firstLineChars="200"/>
              <w:jc w:val="center"/>
              <w:rPr>
                <w:rFonts w:hint="eastAsia" w:ascii="宋体" w:hAnsi="宋体" w:eastAsia="宋体" w:cs="宋体"/>
                <w:color w:val="auto"/>
                <w:szCs w:val="21"/>
                <w:highlight w:val="none"/>
              </w:rPr>
            </w:pPr>
          </w:p>
        </w:tc>
        <w:tc>
          <w:tcPr>
            <w:tcW w:w="2268" w:type="dxa"/>
            <w:gridSpan w:val="2"/>
            <w:vAlign w:val="center"/>
          </w:tcPr>
          <w:p w14:paraId="1452029E">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联系邮箱</w:t>
            </w:r>
          </w:p>
        </w:tc>
        <w:tc>
          <w:tcPr>
            <w:tcW w:w="3119" w:type="dxa"/>
            <w:vAlign w:val="center"/>
          </w:tcPr>
          <w:p w14:paraId="50BC88D3">
            <w:pPr>
              <w:spacing w:line="440" w:lineRule="exact"/>
              <w:ind w:firstLine="420" w:firstLineChars="200"/>
              <w:jc w:val="center"/>
              <w:rPr>
                <w:rFonts w:hint="eastAsia" w:ascii="宋体" w:hAnsi="宋体" w:eastAsia="宋体" w:cs="宋体"/>
                <w:color w:val="auto"/>
                <w:szCs w:val="21"/>
                <w:highlight w:val="none"/>
              </w:rPr>
            </w:pPr>
          </w:p>
        </w:tc>
      </w:tr>
      <w:tr w14:paraId="48404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3" w:hRule="atLeast"/>
        </w:trPr>
        <w:tc>
          <w:tcPr>
            <w:tcW w:w="2130" w:type="dxa"/>
            <w:gridSpan w:val="2"/>
            <w:vAlign w:val="center"/>
          </w:tcPr>
          <w:p w14:paraId="027AD70B">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经营范围</w:t>
            </w:r>
          </w:p>
        </w:tc>
        <w:tc>
          <w:tcPr>
            <w:tcW w:w="7334" w:type="dxa"/>
            <w:gridSpan w:val="4"/>
            <w:vAlign w:val="center"/>
          </w:tcPr>
          <w:p w14:paraId="024E9FA6">
            <w:pPr>
              <w:spacing w:line="440" w:lineRule="exact"/>
              <w:ind w:firstLine="420" w:firstLineChars="200"/>
              <w:jc w:val="center"/>
              <w:rPr>
                <w:rFonts w:hint="eastAsia" w:ascii="宋体" w:hAnsi="宋体" w:eastAsia="宋体" w:cs="宋体"/>
                <w:color w:val="auto"/>
                <w:szCs w:val="21"/>
                <w:highlight w:val="none"/>
              </w:rPr>
            </w:pPr>
          </w:p>
        </w:tc>
      </w:tr>
      <w:tr w14:paraId="19E26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3" w:hRule="atLeast"/>
        </w:trPr>
        <w:tc>
          <w:tcPr>
            <w:tcW w:w="2130" w:type="dxa"/>
            <w:gridSpan w:val="2"/>
            <w:vAlign w:val="center"/>
          </w:tcPr>
          <w:p w14:paraId="07A84CA9">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 w:val="22"/>
                <w:szCs w:val="22"/>
                <w:highlight w:val="none"/>
                <w:lang w:val="en-US" w:eastAsia="zh-CN"/>
              </w:rPr>
              <w:t>纳税人类型</w:t>
            </w:r>
          </w:p>
        </w:tc>
        <w:tc>
          <w:tcPr>
            <w:tcW w:w="7334" w:type="dxa"/>
            <w:gridSpan w:val="4"/>
            <w:vAlign w:val="center"/>
          </w:tcPr>
          <w:p w14:paraId="3A25192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sym w:font="Wingdings" w:char="00A8"/>
            </w:r>
            <w:r>
              <w:rPr>
                <w:rFonts w:hint="eastAsia" w:ascii="宋体" w:hAnsi="宋体" w:eastAsia="宋体" w:cs="宋体"/>
                <w:color w:val="auto"/>
                <w:sz w:val="22"/>
                <w:szCs w:val="22"/>
                <w:highlight w:val="none"/>
              </w:rPr>
              <w:t>一般纳税人</w:t>
            </w:r>
          </w:p>
          <w:p w14:paraId="0B531184">
            <w:pPr>
              <w:spacing w:line="440" w:lineRule="exact"/>
              <w:jc w:val="both"/>
              <w:rPr>
                <w:rFonts w:hint="eastAsia" w:ascii="宋体" w:hAnsi="宋体" w:eastAsia="宋体" w:cs="宋体"/>
                <w:color w:val="auto"/>
                <w:szCs w:val="21"/>
                <w:highlight w:val="none"/>
              </w:rPr>
            </w:pPr>
            <w:r>
              <w:rPr>
                <w:rFonts w:hint="eastAsia" w:ascii="宋体" w:hAnsi="宋体" w:eastAsia="宋体" w:cs="宋体"/>
                <w:color w:val="auto"/>
                <w:sz w:val="22"/>
                <w:szCs w:val="22"/>
                <w:highlight w:val="none"/>
              </w:rPr>
              <w:sym w:font="Wingdings" w:char="00A8"/>
            </w:r>
            <w:r>
              <w:rPr>
                <w:rFonts w:hint="eastAsia" w:ascii="宋体" w:hAnsi="宋体" w:eastAsia="宋体" w:cs="宋体"/>
                <w:color w:val="auto"/>
                <w:sz w:val="22"/>
                <w:szCs w:val="22"/>
                <w:highlight w:val="none"/>
              </w:rPr>
              <w:t>小规模纳税人</w:t>
            </w:r>
          </w:p>
        </w:tc>
      </w:tr>
      <w:tr w14:paraId="5D1B0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30" w:type="dxa"/>
            <w:gridSpan w:val="2"/>
            <w:vAlign w:val="center"/>
          </w:tcPr>
          <w:p w14:paraId="08E8649D">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公司管理体系认证</w:t>
            </w:r>
          </w:p>
        </w:tc>
        <w:tc>
          <w:tcPr>
            <w:tcW w:w="7334" w:type="dxa"/>
            <w:gridSpan w:val="4"/>
            <w:vAlign w:val="center"/>
          </w:tcPr>
          <w:p w14:paraId="03BA4094">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（质量、职业、环境管理体系）</w:t>
            </w:r>
          </w:p>
        </w:tc>
      </w:tr>
      <w:tr w14:paraId="6F59A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9464" w:type="dxa"/>
            <w:gridSpan w:val="6"/>
            <w:vAlign w:val="center"/>
          </w:tcPr>
          <w:p w14:paraId="3556BAED">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公司资质及各类生产、经营许可</w:t>
            </w:r>
          </w:p>
        </w:tc>
      </w:tr>
      <w:tr w14:paraId="0CD2D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7" w:hRule="atLeast"/>
        </w:trPr>
        <w:tc>
          <w:tcPr>
            <w:tcW w:w="9464" w:type="dxa"/>
            <w:gridSpan w:val="6"/>
            <w:vAlign w:val="center"/>
          </w:tcPr>
          <w:p w14:paraId="2CFB0C1F">
            <w:pPr>
              <w:spacing w:line="44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如：工程类资质（工程单位）、经销商（生产、经营许可证、产品认证）、其它资质。</w:t>
            </w:r>
          </w:p>
        </w:tc>
      </w:tr>
      <w:tr w14:paraId="01A70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8" w:hRule="atLeast"/>
        </w:trPr>
        <w:tc>
          <w:tcPr>
            <w:tcW w:w="1242" w:type="dxa"/>
            <w:vAlign w:val="center"/>
          </w:tcPr>
          <w:p w14:paraId="6A46E99C">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c>
          <w:tcPr>
            <w:tcW w:w="8222" w:type="dxa"/>
            <w:gridSpan w:val="5"/>
            <w:vAlign w:val="center"/>
          </w:tcPr>
          <w:p w14:paraId="2088CC2A">
            <w:pPr>
              <w:spacing w:line="440" w:lineRule="exact"/>
              <w:ind w:firstLine="420" w:firstLineChars="200"/>
              <w:jc w:val="center"/>
              <w:rPr>
                <w:rFonts w:hint="eastAsia" w:ascii="宋体" w:hAnsi="宋体" w:eastAsia="宋体" w:cs="宋体"/>
                <w:color w:val="auto"/>
                <w:szCs w:val="21"/>
                <w:highlight w:val="none"/>
              </w:rPr>
            </w:pPr>
          </w:p>
        </w:tc>
      </w:tr>
    </w:tbl>
    <w:p w14:paraId="43734903">
      <w:pP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说明：</w:t>
      </w:r>
      <w:r>
        <w:rPr>
          <w:rFonts w:hint="eastAsia" w:ascii="宋体" w:hAnsi="宋体" w:eastAsia="宋体" w:cs="宋体"/>
          <w:color w:val="auto"/>
          <w:szCs w:val="21"/>
          <w:highlight w:val="none"/>
        </w:rPr>
        <w:t xml:space="preserve"> </w:t>
      </w:r>
    </w:p>
    <w:p w14:paraId="7662A601">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1、公司性质栏填写“国有、集体、私营、三资、个体、其它”，公司类型栏填写“</w:t>
      </w:r>
      <w:r>
        <w:rPr>
          <w:rFonts w:hint="eastAsia" w:ascii="宋体" w:hAnsi="宋体" w:eastAsia="宋体" w:cs="宋体"/>
          <w:color w:val="auto"/>
          <w:szCs w:val="21"/>
          <w:highlight w:val="none"/>
          <w:lang w:val="en-US" w:eastAsia="zh-CN"/>
        </w:rPr>
        <w:t>大型企业、中型企业、小型企业、微型企业</w:t>
      </w:r>
      <w:r>
        <w:rPr>
          <w:rFonts w:hint="eastAsia" w:ascii="宋体" w:hAnsi="宋体" w:eastAsia="宋体" w:cs="宋体"/>
          <w:color w:val="auto"/>
          <w:szCs w:val="21"/>
          <w:highlight w:val="none"/>
        </w:rPr>
        <w:t>”。</w:t>
      </w:r>
    </w:p>
    <w:p w14:paraId="3F910AB3">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2、“公司管理体系认证”处请填写企业通过的质量、职业、环境等管理体系认证名称，未通过任何管理体系认证请填“无”。</w:t>
      </w:r>
    </w:p>
    <w:p w14:paraId="2A8F0FE9">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3、“公司资质及各类生产、经营许可”处请根据企业实际情况填写。</w:t>
      </w:r>
    </w:p>
    <w:p w14:paraId="758DE2C1">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4、本表应与以下材料（复印件加盖公章）共同装订成册。</w:t>
      </w:r>
    </w:p>
    <w:p w14:paraId="63B8FF96">
      <w:pP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（1）营业执照（三证合一）；</w:t>
      </w:r>
    </w:p>
    <w:p w14:paraId="55AE368A">
      <w:pP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（2）基本银行账户开户许可证；</w:t>
      </w:r>
    </w:p>
    <w:p w14:paraId="19E120F9">
      <w:pP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（3）管理体系认证；</w:t>
      </w:r>
    </w:p>
    <w:p w14:paraId="3DA18F32">
      <w:pP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（4）资质及各类生产、经营许可证；</w:t>
      </w:r>
    </w:p>
    <w:p w14:paraId="14525C28">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（以上材料如有则附）</w:t>
      </w:r>
    </w:p>
    <w:p w14:paraId="740B4F9A">
      <w:pPr>
        <w:rPr>
          <w:rFonts w:hint="eastAsia" w:ascii="宋体" w:hAnsi="宋体" w:eastAsia="宋体" w:cs="宋体"/>
          <w:color w:val="auto"/>
          <w:highlight w:val="none"/>
        </w:rPr>
      </w:pPr>
    </w:p>
    <w:p w14:paraId="184DE64E">
      <w:pPr>
        <w:rPr>
          <w:rFonts w:hint="eastAsia" w:ascii="宋体" w:hAnsi="宋体" w:eastAsia="宋体" w:cs="宋体"/>
          <w:color w:val="auto"/>
          <w:highlight w:val="none"/>
        </w:rPr>
      </w:pPr>
    </w:p>
    <w:p w14:paraId="0704E404">
      <w:pPr>
        <w:rPr>
          <w:rFonts w:hint="eastAsia" w:ascii="宋体" w:hAnsi="宋体" w:eastAsia="宋体" w:cs="宋体"/>
          <w:color w:val="auto"/>
          <w:highlight w:val="none"/>
        </w:rPr>
      </w:pPr>
    </w:p>
    <w:p w14:paraId="0626D02E">
      <w:pPr>
        <w:rPr>
          <w:rFonts w:hint="eastAsia" w:ascii="宋体" w:hAnsi="宋体" w:eastAsia="宋体" w:cs="宋体"/>
          <w:color w:val="auto"/>
          <w:highlight w:val="none"/>
        </w:rPr>
      </w:pPr>
    </w:p>
    <w:p w14:paraId="28056179">
      <w:pPr>
        <w:rPr>
          <w:rFonts w:hint="eastAsia" w:ascii="宋体" w:hAnsi="宋体" w:eastAsia="宋体" w:cs="宋体"/>
          <w:color w:val="auto"/>
          <w:highlight w:val="none"/>
        </w:rPr>
      </w:pPr>
    </w:p>
    <w:p w14:paraId="77252212">
      <w:pPr>
        <w:rPr>
          <w:rFonts w:hint="eastAsia" w:ascii="宋体" w:hAnsi="宋体" w:eastAsia="宋体" w:cs="宋体"/>
          <w:color w:val="auto"/>
          <w:highlight w:val="none"/>
        </w:rPr>
      </w:pPr>
    </w:p>
    <w:p w14:paraId="64545387">
      <w:pPr>
        <w:rPr>
          <w:rFonts w:hint="eastAsia" w:ascii="宋体" w:hAnsi="宋体" w:eastAsia="宋体" w:cs="宋体"/>
          <w:color w:val="auto"/>
          <w:highlight w:val="none"/>
        </w:rPr>
      </w:pPr>
    </w:p>
    <w:p w14:paraId="2054BEEF">
      <w:pPr>
        <w:rPr>
          <w:rFonts w:hint="eastAsia" w:ascii="宋体" w:hAnsi="宋体" w:eastAsia="宋体" w:cs="宋体"/>
          <w:color w:val="auto"/>
          <w:highlight w:val="none"/>
        </w:rPr>
      </w:pPr>
    </w:p>
    <w:p w14:paraId="19AB8C22">
      <w:pPr>
        <w:rPr>
          <w:rFonts w:hint="eastAsia" w:ascii="宋体" w:hAnsi="宋体" w:eastAsia="宋体" w:cs="宋体"/>
          <w:color w:val="auto"/>
          <w:highlight w:val="none"/>
        </w:rPr>
      </w:pPr>
    </w:p>
    <w:p w14:paraId="29CF586C">
      <w:pPr>
        <w:rPr>
          <w:rFonts w:hint="eastAsia" w:ascii="宋体" w:hAnsi="宋体" w:eastAsia="宋体" w:cs="宋体"/>
          <w:color w:val="auto"/>
          <w:highlight w:val="none"/>
        </w:rPr>
      </w:pPr>
    </w:p>
    <w:p w14:paraId="5F5912A3">
      <w:pPr>
        <w:rPr>
          <w:rFonts w:hint="eastAsia" w:ascii="宋体" w:hAnsi="宋体" w:eastAsia="宋体" w:cs="宋体"/>
          <w:color w:val="auto"/>
          <w:highlight w:val="none"/>
        </w:rPr>
      </w:pPr>
    </w:p>
    <w:p w14:paraId="64977AB4">
      <w:pPr>
        <w:rPr>
          <w:rFonts w:hint="eastAsia" w:ascii="宋体" w:hAnsi="宋体" w:eastAsia="宋体" w:cs="宋体"/>
          <w:color w:val="auto"/>
          <w:highlight w:val="none"/>
        </w:rPr>
      </w:pPr>
    </w:p>
    <w:p w14:paraId="0ACCA3B8">
      <w:pPr>
        <w:rPr>
          <w:rFonts w:hint="eastAsia" w:ascii="宋体" w:hAnsi="宋体" w:eastAsia="宋体" w:cs="宋体"/>
          <w:color w:val="auto"/>
          <w:highlight w:val="none"/>
        </w:rPr>
      </w:pPr>
    </w:p>
    <w:p w14:paraId="66A082F9">
      <w:pPr>
        <w:rPr>
          <w:rFonts w:hint="eastAsia" w:ascii="宋体" w:hAnsi="宋体" w:eastAsia="宋体" w:cs="宋体"/>
          <w:color w:val="auto"/>
          <w:highlight w:val="none"/>
        </w:rPr>
      </w:pPr>
    </w:p>
    <w:p w14:paraId="24924B8D">
      <w:pPr>
        <w:rPr>
          <w:rFonts w:hint="eastAsia" w:ascii="宋体" w:hAnsi="宋体" w:eastAsia="宋体" w:cs="宋体"/>
          <w:color w:val="auto"/>
          <w:highlight w:val="none"/>
        </w:rPr>
      </w:pPr>
    </w:p>
    <w:p w14:paraId="49FAFA58">
      <w:pPr>
        <w:rPr>
          <w:rFonts w:hint="eastAsia" w:ascii="宋体" w:hAnsi="宋体" w:eastAsia="宋体" w:cs="宋体"/>
          <w:color w:val="auto"/>
          <w:highlight w:val="none"/>
        </w:rPr>
      </w:pPr>
    </w:p>
    <w:p w14:paraId="7C32DF93">
      <w:pPr>
        <w:rPr>
          <w:rFonts w:hint="eastAsia" w:ascii="宋体" w:hAnsi="宋体" w:eastAsia="宋体" w:cs="宋体"/>
          <w:color w:val="auto"/>
          <w:highlight w:val="none"/>
        </w:rPr>
      </w:pPr>
    </w:p>
    <w:p w14:paraId="03D69347">
      <w:pPr>
        <w:rPr>
          <w:rFonts w:hint="eastAsia" w:ascii="宋体" w:hAnsi="宋体" w:eastAsia="宋体" w:cs="宋体"/>
          <w:color w:val="auto"/>
          <w:highlight w:val="none"/>
        </w:rPr>
      </w:pPr>
    </w:p>
    <w:p w14:paraId="09F6DA4F">
      <w:pPr>
        <w:rPr>
          <w:rFonts w:hint="eastAsia" w:ascii="宋体" w:hAnsi="宋体" w:eastAsia="宋体" w:cs="宋体"/>
          <w:color w:val="auto"/>
          <w:highlight w:val="none"/>
        </w:rPr>
      </w:pPr>
    </w:p>
    <w:p w14:paraId="2B889A70">
      <w:pPr>
        <w:rPr>
          <w:rFonts w:hint="eastAsia" w:ascii="宋体" w:hAnsi="宋体" w:eastAsia="宋体" w:cs="宋体"/>
          <w:color w:val="auto"/>
          <w:highlight w:val="none"/>
        </w:rPr>
      </w:pPr>
    </w:p>
    <w:p w14:paraId="3525D098">
      <w:pPr>
        <w:rPr>
          <w:rFonts w:hint="eastAsia" w:ascii="宋体" w:hAnsi="宋体" w:eastAsia="宋体" w:cs="宋体"/>
          <w:color w:val="auto"/>
          <w:highlight w:val="none"/>
        </w:rPr>
      </w:pPr>
    </w:p>
    <w:p w14:paraId="6EC509EC">
      <w:pPr>
        <w:rPr>
          <w:rFonts w:hint="eastAsia" w:ascii="宋体" w:hAnsi="宋体" w:eastAsia="宋体" w:cs="宋体"/>
          <w:color w:val="auto"/>
          <w:highlight w:val="none"/>
        </w:rPr>
      </w:pPr>
    </w:p>
    <w:p w14:paraId="586837E9">
      <w:pPr>
        <w:rPr>
          <w:rFonts w:hint="eastAsia" w:ascii="宋体" w:hAnsi="宋体" w:eastAsia="宋体" w:cs="宋体"/>
          <w:color w:val="auto"/>
          <w:highlight w:val="none"/>
        </w:rPr>
      </w:pPr>
    </w:p>
    <w:p w14:paraId="2E5EC5D6">
      <w:pPr>
        <w:rPr>
          <w:rFonts w:hint="eastAsia" w:ascii="宋体" w:hAnsi="宋体" w:eastAsia="宋体" w:cs="宋体"/>
          <w:color w:val="auto"/>
          <w:highlight w:val="none"/>
        </w:rPr>
      </w:pPr>
    </w:p>
    <w:p w14:paraId="55561231">
      <w:pPr>
        <w:rPr>
          <w:rFonts w:hint="eastAsia" w:ascii="宋体" w:hAnsi="宋体" w:eastAsia="宋体" w:cs="宋体"/>
          <w:color w:val="auto"/>
          <w:highlight w:val="none"/>
        </w:rPr>
      </w:pPr>
    </w:p>
    <w:p w14:paraId="644F76D4">
      <w:pPr>
        <w:rPr>
          <w:rFonts w:hint="eastAsia" w:ascii="宋体" w:hAnsi="宋体" w:eastAsia="宋体" w:cs="宋体"/>
          <w:color w:val="auto"/>
          <w:highlight w:val="none"/>
        </w:rPr>
      </w:pPr>
    </w:p>
    <w:p w14:paraId="3DF5918B">
      <w:pPr>
        <w:rPr>
          <w:rFonts w:hint="eastAsia" w:ascii="宋体" w:hAnsi="宋体" w:eastAsia="宋体" w:cs="宋体"/>
          <w:color w:val="auto"/>
          <w:highlight w:val="none"/>
        </w:rPr>
      </w:pPr>
    </w:p>
    <w:p w14:paraId="0555F2E2">
      <w:pPr>
        <w:rPr>
          <w:rFonts w:hint="eastAsia" w:ascii="宋体" w:hAnsi="宋体" w:eastAsia="宋体" w:cs="宋体"/>
          <w:color w:val="auto"/>
          <w:highlight w:val="none"/>
        </w:rPr>
      </w:pPr>
    </w:p>
    <w:p w14:paraId="488508F1">
      <w:pPr>
        <w:rPr>
          <w:rFonts w:hint="eastAsia" w:ascii="宋体" w:hAnsi="宋体" w:eastAsia="宋体" w:cs="宋体"/>
          <w:color w:val="auto"/>
          <w:highlight w:val="none"/>
        </w:rPr>
      </w:pPr>
    </w:p>
    <w:p w14:paraId="78BB080C">
      <w:pPr>
        <w:rPr>
          <w:rFonts w:hint="eastAsia" w:ascii="宋体" w:hAnsi="宋体" w:eastAsia="宋体" w:cs="宋体"/>
          <w:color w:val="auto"/>
          <w:highlight w:val="none"/>
        </w:rPr>
      </w:pPr>
    </w:p>
    <w:p w14:paraId="28BA047E">
      <w:pPr>
        <w:pStyle w:val="32"/>
        <w:spacing w:line="360" w:lineRule="auto"/>
        <w:ind w:firstLine="422" w:firstLineChars="200"/>
        <w:jc w:val="center"/>
        <w:outlineLvl w:val="9"/>
        <w:rPr>
          <w:rFonts w:hint="eastAsia" w:ascii="宋体" w:hAnsi="宋体" w:eastAsia="宋体" w:cs="宋体"/>
          <w:b/>
          <w:color w:val="auto"/>
          <w:sz w:val="21"/>
          <w:szCs w:val="21"/>
          <w:highlight w:val="none"/>
        </w:rPr>
      </w:pPr>
      <w:bookmarkStart w:id="147" w:name="_Toc5844"/>
      <w:bookmarkStart w:id="148" w:name="_Toc31314"/>
    </w:p>
    <w:p w14:paraId="38441D7E">
      <w:pPr>
        <w:pStyle w:val="32"/>
        <w:spacing w:line="360" w:lineRule="auto"/>
        <w:ind w:firstLine="422" w:firstLineChars="200"/>
        <w:jc w:val="center"/>
        <w:outlineLvl w:val="3"/>
        <w:rPr>
          <w:rFonts w:hint="eastAsia" w:ascii="宋体" w:hAnsi="宋体" w:eastAsia="宋体" w:cs="宋体"/>
          <w:b/>
          <w:color w:val="auto"/>
          <w:sz w:val="21"/>
          <w:szCs w:val="21"/>
          <w:highlight w:val="none"/>
        </w:rPr>
      </w:pPr>
      <w:bookmarkStart w:id="149" w:name="_Toc6949"/>
      <w:r>
        <w:rPr>
          <w:rFonts w:hint="eastAsia" w:ascii="宋体" w:hAnsi="宋体" w:eastAsia="宋体" w:cs="宋体"/>
          <w:b/>
          <w:color w:val="auto"/>
          <w:sz w:val="21"/>
          <w:szCs w:val="21"/>
          <w:highlight w:val="none"/>
        </w:rPr>
        <w:t>2.近年财务状况</w:t>
      </w:r>
      <w:bookmarkEnd w:id="147"/>
      <w:bookmarkEnd w:id="148"/>
      <w:bookmarkEnd w:id="149"/>
    </w:p>
    <w:p w14:paraId="431B95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1、近年财务状况表（资产负债表、利润表、现金流量表）</w:t>
      </w:r>
      <w:r>
        <w:rPr>
          <w:rFonts w:hint="eastAsia" w:ascii="宋体" w:hAnsi="宋体" w:eastAsia="宋体" w:cs="宋体"/>
          <w:color w:val="auto"/>
          <w:szCs w:val="21"/>
          <w:highlight w:val="none"/>
          <w:lang w:val="en-US" w:eastAsia="zh-CN"/>
        </w:rPr>
        <w:t>是</w:t>
      </w:r>
      <w:r>
        <w:rPr>
          <w:rFonts w:hint="eastAsia" w:ascii="宋体" w:hAnsi="宋体" w:eastAsia="宋体" w:cs="宋体"/>
          <w:color w:val="auto"/>
          <w:szCs w:val="21"/>
          <w:highlight w:val="none"/>
        </w:rPr>
        <w:t>指经</w:t>
      </w:r>
      <w:r>
        <w:rPr>
          <w:rFonts w:hint="eastAsia" w:ascii="宋体" w:hAnsi="宋体" w:eastAsia="宋体" w:cs="宋体"/>
          <w:color w:val="auto"/>
          <w:szCs w:val="21"/>
          <w:highlight w:val="none"/>
          <w:lang w:val="en-US" w:eastAsia="zh-CN"/>
        </w:rPr>
        <w:t>第三方</w:t>
      </w:r>
      <w:r>
        <w:rPr>
          <w:rFonts w:hint="eastAsia" w:ascii="宋体" w:hAnsi="宋体" w:eastAsia="宋体" w:cs="宋体"/>
          <w:color w:val="auto"/>
          <w:szCs w:val="21"/>
          <w:highlight w:val="none"/>
        </w:rPr>
        <w:t>审计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如：</w:t>
      </w:r>
      <w:r>
        <w:rPr>
          <w:rFonts w:hint="eastAsia" w:ascii="宋体" w:hAnsi="宋体" w:eastAsia="宋体" w:cs="宋体"/>
          <w:color w:val="auto"/>
          <w:szCs w:val="21"/>
          <w:highlight w:val="none"/>
        </w:rPr>
        <w:t>会计师事务所</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的财务会计报表及审计报告，各类报表中反映的财务状况数据应当一致，如果有不一致之处，以不利于投标人的数据为准。</w:t>
      </w:r>
      <w:r>
        <w:rPr>
          <w:rFonts w:hint="eastAsia" w:ascii="宋体" w:hAnsi="宋体" w:eastAsia="宋体" w:cs="宋体"/>
          <w:color w:val="auto"/>
          <w:szCs w:val="21"/>
          <w:highlight w:val="none"/>
          <w:lang w:val="en-US" w:eastAsia="zh-CN"/>
        </w:rPr>
        <w:t>若没有经第三方审计的财务审计报告和财务报表的，请提供财务状况的证明材料</w:t>
      </w:r>
      <w:r>
        <w:rPr>
          <w:rFonts w:hint="eastAsia" w:ascii="宋体" w:hAnsi="宋体" w:eastAsia="宋体" w:cs="宋体"/>
          <w:color w:val="auto"/>
          <w:szCs w:val="21"/>
          <w:highlight w:val="none"/>
        </w:rPr>
        <w:t>。</w:t>
      </w:r>
    </w:p>
    <w:p w14:paraId="3C828D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2、银行资信证明。</w:t>
      </w:r>
    </w:p>
    <w:p w14:paraId="44F5DF3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3、有充足资金配合本项目顺利实施的承诺。</w:t>
      </w:r>
    </w:p>
    <w:p w14:paraId="04A8C484">
      <w:pPr>
        <w:rPr>
          <w:rFonts w:hint="eastAsia" w:ascii="宋体" w:hAnsi="宋体" w:eastAsia="宋体" w:cs="宋体"/>
          <w:color w:val="auto"/>
          <w:highlight w:val="none"/>
        </w:rPr>
      </w:pPr>
    </w:p>
    <w:p w14:paraId="5FF17329">
      <w:pPr>
        <w:rPr>
          <w:rFonts w:hint="eastAsia" w:ascii="宋体" w:hAnsi="宋体" w:eastAsia="宋体" w:cs="宋体"/>
          <w:color w:val="auto"/>
          <w:highlight w:val="none"/>
        </w:rPr>
      </w:pPr>
    </w:p>
    <w:p w14:paraId="7C453A7A">
      <w:pPr>
        <w:rPr>
          <w:rFonts w:hint="eastAsia" w:ascii="宋体" w:hAnsi="宋体" w:eastAsia="宋体" w:cs="宋体"/>
          <w:color w:val="auto"/>
          <w:highlight w:val="none"/>
        </w:rPr>
      </w:pPr>
    </w:p>
    <w:p w14:paraId="4989FBD9">
      <w:pPr>
        <w:rPr>
          <w:rFonts w:hint="eastAsia" w:ascii="宋体" w:hAnsi="宋体" w:eastAsia="宋体" w:cs="宋体"/>
          <w:color w:val="auto"/>
          <w:highlight w:val="none"/>
        </w:rPr>
      </w:pPr>
    </w:p>
    <w:p w14:paraId="3C390AB6">
      <w:pPr>
        <w:rPr>
          <w:rFonts w:hint="eastAsia" w:ascii="宋体" w:hAnsi="宋体" w:eastAsia="宋体" w:cs="宋体"/>
          <w:color w:val="auto"/>
          <w:highlight w:val="none"/>
        </w:rPr>
      </w:pPr>
    </w:p>
    <w:p w14:paraId="1A8F8185">
      <w:pPr>
        <w:rPr>
          <w:rFonts w:hint="eastAsia" w:ascii="宋体" w:hAnsi="宋体" w:eastAsia="宋体" w:cs="宋体"/>
          <w:color w:val="auto"/>
          <w:highlight w:val="none"/>
        </w:rPr>
      </w:pPr>
    </w:p>
    <w:p w14:paraId="5FD7778B">
      <w:pPr>
        <w:rPr>
          <w:rFonts w:hint="eastAsia" w:ascii="宋体" w:hAnsi="宋体" w:eastAsia="宋体" w:cs="宋体"/>
          <w:color w:val="auto"/>
          <w:highlight w:val="none"/>
        </w:rPr>
      </w:pPr>
    </w:p>
    <w:p w14:paraId="412C62FC">
      <w:pPr>
        <w:rPr>
          <w:rFonts w:hint="eastAsia" w:ascii="宋体" w:hAnsi="宋体" w:eastAsia="宋体" w:cs="宋体"/>
          <w:color w:val="auto"/>
          <w:highlight w:val="none"/>
        </w:rPr>
      </w:pPr>
    </w:p>
    <w:p w14:paraId="2893D669">
      <w:pPr>
        <w:rPr>
          <w:rFonts w:hint="eastAsia" w:ascii="宋体" w:hAnsi="宋体" w:eastAsia="宋体" w:cs="宋体"/>
          <w:color w:val="auto"/>
          <w:highlight w:val="none"/>
        </w:rPr>
      </w:pPr>
    </w:p>
    <w:p w14:paraId="7883E31D">
      <w:pPr>
        <w:rPr>
          <w:rFonts w:hint="eastAsia" w:ascii="宋体" w:hAnsi="宋体" w:eastAsia="宋体" w:cs="宋体"/>
          <w:color w:val="auto"/>
          <w:highlight w:val="none"/>
        </w:rPr>
      </w:pPr>
    </w:p>
    <w:p w14:paraId="4236F116">
      <w:pPr>
        <w:rPr>
          <w:rFonts w:hint="eastAsia" w:ascii="宋体" w:hAnsi="宋体" w:eastAsia="宋体" w:cs="宋体"/>
          <w:color w:val="auto"/>
          <w:highlight w:val="none"/>
        </w:rPr>
      </w:pPr>
    </w:p>
    <w:p w14:paraId="13CC3A0E">
      <w:pPr>
        <w:rPr>
          <w:rFonts w:hint="eastAsia" w:ascii="宋体" w:hAnsi="宋体" w:eastAsia="宋体" w:cs="宋体"/>
          <w:color w:val="auto"/>
          <w:highlight w:val="none"/>
        </w:rPr>
      </w:pPr>
    </w:p>
    <w:p w14:paraId="3B4A0FE6">
      <w:pPr>
        <w:rPr>
          <w:rFonts w:hint="eastAsia" w:ascii="宋体" w:hAnsi="宋体" w:eastAsia="宋体" w:cs="宋体"/>
          <w:color w:val="auto"/>
          <w:highlight w:val="none"/>
        </w:rPr>
      </w:pPr>
    </w:p>
    <w:p w14:paraId="4441789E">
      <w:pPr>
        <w:rPr>
          <w:rFonts w:hint="eastAsia" w:ascii="宋体" w:hAnsi="宋体" w:eastAsia="宋体" w:cs="宋体"/>
          <w:color w:val="auto"/>
          <w:highlight w:val="none"/>
        </w:rPr>
      </w:pPr>
    </w:p>
    <w:p w14:paraId="090C48CF">
      <w:pPr>
        <w:rPr>
          <w:rFonts w:hint="eastAsia" w:ascii="宋体" w:hAnsi="宋体" w:eastAsia="宋体" w:cs="宋体"/>
          <w:color w:val="auto"/>
          <w:highlight w:val="none"/>
        </w:rPr>
      </w:pPr>
    </w:p>
    <w:p w14:paraId="4A06226A">
      <w:pPr>
        <w:rPr>
          <w:rFonts w:hint="eastAsia" w:ascii="宋体" w:hAnsi="宋体" w:eastAsia="宋体" w:cs="宋体"/>
          <w:color w:val="auto"/>
          <w:highlight w:val="none"/>
        </w:rPr>
      </w:pPr>
    </w:p>
    <w:p w14:paraId="673ABE51">
      <w:pPr>
        <w:rPr>
          <w:rFonts w:hint="eastAsia" w:ascii="宋体" w:hAnsi="宋体" w:eastAsia="宋体" w:cs="宋体"/>
          <w:color w:val="auto"/>
          <w:highlight w:val="none"/>
        </w:rPr>
      </w:pPr>
    </w:p>
    <w:p w14:paraId="66199087">
      <w:pPr>
        <w:rPr>
          <w:rFonts w:hint="eastAsia" w:ascii="宋体" w:hAnsi="宋体" w:eastAsia="宋体" w:cs="宋体"/>
          <w:color w:val="auto"/>
          <w:highlight w:val="none"/>
        </w:rPr>
      </w:pPr>
    </w:p>
    <w:p w14:paraId="171DAA4D">
      <w:pPr>
        <w:rPr>
          <w:rFonts w:hint="eastAsia" w:ascii="宋体" w:hAnsi="宋体" w:eastAsia="宋体" w:cs="宋体"/>
          <w:color w:val="auto"/>
          <w:highlight w:val="none"/>
        </w:rPr>
      </w:pPr>
    </w:p>
    <w:p w14:paraId="0A72E996">
      <w:pPr>
        <w:rPr>
          <w:rFonts w:hint="eastAsia" w:ascii="宋体" w:hAnsi="宋体" w:eastAsia="宋体" w:cs="宋体"/>
          <w:color w:val="auto"/>
          <w:highlight w:val="none"/>
        </w:rPr>
      </w:pPr>
    </w:p>
    <w:p w14:paraId="534E7860">
      <w:pPr>
        <w:rPr>
          <w:rFonts w:hint="eastAsia" w:ascii="宋体" w:hAnsi="宋体" w:eastAsia="宋体" w:cs="宋体"/>
          <w:color w:val="auto"/>
          <w:highlight w:val="none"/>
        </w:rPr>
      </w:pPr>
    </w:p>
    <w:p w14:paraId="5626710B">
      <w:pPr>
        <w:rPr>
          <w:rFonts w:hint="eastAsia" w:ascii="宋体" w:hAnsi="宋体" w:eastAsia="宋体" w:cs="宋体"/>
          <w:color w:val="auto"/>
          <w:highlight w:val="none"/>
        </w:rPr>
      </w:pPr>
    </w:p>
    <w:p w14:paraId="1914D6E4">
      <w:pPr>
        <w:rPr>
          <w:rFonts w:hint="eastAsia" w:ascii="宋体" w:hAnsi="宋体" w:eastAsia="宋体" w:cs="宋体"/>
          <w:color w:val="auto"/>
          <w:highlight w:val="none"/>
        </w:rPr>
      </w:pPr>
    </w:p>
    <w:p w14:paraId="6054018A">
      <w:pPr>
        <w:rPr>
          <w:rFonts w:hint="eastAsia" w:ascii="宋体" w:hAnsi="宋体" w:eastAsia="宋体" w:cs="宋体"/>
          <w:color w:val="auto"/>
          <w:highlight w:val="none"/>
        </w:rPr>
      </w:pPr>
    </w:p>
    <w:p w14:paraId="240D1F89">
      <w:pPr>
        <w:rPr>
          <w:rFonts w:hint="eastAsia" w:ascii="宋体" w:hAnsi="宋体" w:eastAsia="宋体" w:cs="宋体"/>
          <w:color w:val="auto"/>
          <w:highlight w:val="none"/>
        </w:rPr>
      </w:pPr>
    </w:p>
    <w:p w14:paraId="50ADEC55">
      <w:pPr>
        <w:rPr>
          <w:rFonts w:hint="eastAsia" w:ascii="宋体" w:hAnsi="宋体" w:eastAsia="宋体" w:cs="宋体"/>
          <w:color w:val="auto"/>
          <w:highlight w:val="none"/>
        </w:rPr>
      </w:pPr>
    </w:p>
    <w:p w14:paraId="53D12DE1">
      <w:pPr>
        <w:rPr>
          <w:rFonts w:hint="eastAsia" w:ascii="宋体" w:hAnsi="宋体" w:eastAsia="宋体" w:cs="宋体"/>
          <w:color w:val="auto"/>
          <w:highlight w:val="none"/>
        </w:rPr>
      </w:pPr>
    </w:p>
    <w:p w14:paraId="5978D46D">
      <w:pPr>
        <w:rPr>
          <w:rFonts w:hint="eastAsia" w:ascii="宋体" w:hAnsi="宋体" w:eastAsia="宋体" w:cs="宋体"/>
          <w:color w:val="auto"/>
          <w:highlight w:val="none"/>
        </w:rPr>
      </w:pPr>
    </w:p>
    <w:p w14:paraId="58460C0D">
      <w:pPr>
        <w:rPr>
          <w:rFonts w:hint="eastAsia" w:ascii="宋体" w:hAnsi="宋体" w:eastAsia="宋体" w:cs="宋体"/>
          <w:color w:val="auto"/>
          <w:highlight w:val="none"/>
        </w:rPr>
      </w:pPr>
    </w:p>
    <w:p w14:paraId="6862BC59">
      <w:pPr>
        <w:rPr>
          <w:rFonts w:hint="eastAsia" w:ascii="宋体" w:hAnsi="宋体" w:eastAsia="宋体" w:cs="宋体"/>
          <w:color w:val="auto"/>
          <w:highlight w:val="none"/>
        </w:rPr>
      </w:pPr>
    </w:p>
    <w:p w14:paraId="69D0E1E6">
      <w:pPr>
        <w:bidi w:val="0"/>
        <w:rPr>
          <w:rFonts w:hint="eastAsia" w:ascii="宋体" w:hAnsi="宋体" w:eastAsia="宋体" w:cs="宋体"/>
          <w:color w:val="auto"/>
          <w:highlight w:val="none"/>
        </w:rPr>
      </w:pPr>
    </w:p>
    <w:p w14:paraId="323697F1">
      <w:pPr>
        <w:rPr>
          <w:rFonts w:hint="eastAsia" w:ascii="宋体" w:hAnsi="宋体" w:eastAsia="宋体" w:cs="宋体"/>
          <w:color w:val="auto"/>
          <w:highlight w:val="none"/>
        </w:rPr>
      </w:pPr>
    </w:p>
    <w:p w14:paraId="20580EDD">
      <w:pPr>
        <w:rPr>
          <w:rFonts w:hint="eastAsia" w:ascii="宋体" w:hAnsi="宋体" w:eastAsia="宋体" w:cs="宋体"/>
          <w:color w:val="auto"/>
          <w:highlight w:val="none"/>
        </w:rPr>
      </w:pPr>
    </w:p>
    <w:p w14:paraId="0A29C6C1">
      <w:pPr>
        <w:pStyle w:val="32"/>
        <w:spacing w:line="360" w:lineRule="auto"/>
        <w:ind w:firstLine="422" w:firstLineChars="200"/>
        <w:jc w:val="center"/>
        <w:outlineLvl w:val="3"/>
        <w:rPr>
          <w:rFonts w:hint="eastAsia" w:ascii="宋体" w:hAnsi="宋体" w:eastAsia="宋体" w:cs="宋体"/>
          <w:b/>
          <w:color w:val="auto"/>
          <w:sz w:val="21"/>
          <w:szCs w:val="21"/>
          <w:highlight w:val="none"/>
        </w:rPr>
      </w:pPr>
      <w:bookmarkStart w:id="150" w:name="_Toc26355"/>
      <w:bookmarkStart w:id="151" w:name="_Toc6034"/>
      <w:bookmarkStart w:id="152" w:name="_Toc5409"/>
      <w:r>
        <w:rPr>
          <w:rFonts w:hint="eastAsia" w:ascii="宋体" w:hAnsi="宋体" w:eastAsia="宋体" w:cs="宋体"/>
          <w:b/>
          <w:color w:val="auto"/>
          <w:sz w:val="21"/>
          <w:szCs w:val="21"/>
          <w:highlight w:val="none"/>
        </w:rPr>
        <w:t>3.近年发生的诉讼和仲裁情况</w:t>
      </w:r>
      <w:bookmarkEnd w:id="150"/>
      <w:bookmarkEnd w:id="151"/>
      <w:bookmarkEnd w:id="152"/>
    </w:p>
    <w:p w14:paraId="5C02352A">
      <w:pPr>
        <w:spacing w:line="360" w:lineRule="auto"/>
        <w:ind w:right="498" w:rightChars="237"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备注：近年发生的诉讼和仲裁情况仅限于竞标人败诉的，且与履行施工承包合同有关的案件，不包括调解结案以及未裁决的仲裁或未终审判决的诉讼。</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600"/>
        <w:gridCol w:w="2554"/>
      </w:tblGrid>
      <w:tr w14:paraId="3DEB7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Align w:val="center"/>
          </w:tcPr>
          <w:p w14:paraId="5ECEBDB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954" w:type="dxa"/>
            <w:vAlign w:val="center"/>
          </w:tcPr>
          <w:p w14:paraId="770D433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260" w:type="dxa"/>
            <w:vAlign w:val="center"/>
          </w:tcPr>
          <w:p w14:paraId="141BF9D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发生时间</w:t>
            </w:r>
          </w:p>
        </w:tc>
        <w:tc>
          <w:tcPr>
            <w:tcW w:w="3600" w:type="dxa"/>
            <w:vAlign w:val="center"/>
          </w:tcPr>
          <w:p w14:paraId="3946DE6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情况简介</w:t>
            </w:r>
          </w:p>
        </w:tc>
        <w:tc>
          <w:tcPr>
            <w:tcW w:w="2554" w:type="dxa"/>
            <w:vAlign w:val="center"/>
          </w:tcPr>
          <w:p w14:paraId="23CA748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证明材料索引</w:t>
            </w:r>
          </w:p>
        </w:tc>
      </w:tr>
      <w:tr w14:paraId="4611C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954" w:type="dxa"/>
            <w:vMerge w:val="restart"/>
            <w:vAlign w:val="center"/>
          </w:tcPr>
          <w:p w14:paraId="4E6BFD6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诉</w:t>
            </w:r>
          </w:p>
          <w:p w14:paraId="1A9B7BA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讼</w:t>
            </w:r>
          </w:p>
          <w:p w14:paraId="5D35CC7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情</w:t>
            </w:r>
          </w:p>
          <w:p w14:paraId="41BAA85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况</w:t>
            </w:r>
          </w:p>
        </w:tc>
        <w:tc>
          <w:tcPr>
            <w:tcW w:w="954" w:type="dxa"/>
            <w:vAlign w:val="center"/>
          </w:tcPr>
          <w:p w14:paraId="56130A28">
            <w:pPr>
              <w:jc w:val="center"/>
              <w:rPr>
                <w:rFonts w:hint="eastAsia" w:ascii="宋体" w:hAnsi="宋体" w:eastAsia="宋体" w:cs="宋体"/>
                <w:color w:val="auto"/>
                <w:szCs w:val="21"/>
                <w:highlight w:val="none"/>
              </w:rPr>
            </w:pPr>
          </w:p>
        </w:tc>
        <w:tc>
          <w:tcPr>
            <w:tcW w:w="1260" w:type="dxa"/>
            <w:vAlign w:val="center"/>
          </w:tcPr>
          <w:p w14:paraId="7195FCB6">
            <w:pPr>
              <w:jc w:val="center"/>
              <w:rPr>
                <w:rFonts w:hint="eastAsia" w:ascii="宋体" w:hAnsi="宋体" w:eastAsia="宋体" w:cs="宋体"/>
                <w:color w:val="auto"/>
                <w:szCs w:val="21"/>
                <w:highlight w:val="none"/>
              </w:rPr>
            </w:pPr>
          </w:p>
        </w:tc>
        <w:tc>
          <w:tcPr>
            <w:tcW w:w="3600" w:type="dxa"/>
            <w:vAlign w:val="center"/>
          </w:tcPr>
          <w:p w14:paraId="5351C279">
            <w:pPr>
              <w:jc w:val="center"/>
              <w:rPr>
                <w:rFonts w:hint="eastAsia" w:ascii="宋体" w:hAnsi="宋体" w:eastAsia="宋体" w:cs="宋体"/>
                <w:color w:val="auto"/>
                <w:szCs w:val="21"/>
                <w:highlight w:val="none"/>
              </w:rPr>
            </w:pPr>
          </w:p>
        </w:tc>
        <w:tc>
          <w:tcPr>
            <w:tcW w:w="2554" w:type="dxa"/>
            <w:vAlign w:val="center"/>
          </w:tcPr>
          <w:p w14:paraId="546799B1">
            <w:pPr>
              <w:jc w:val="center"/>
              <w:rPr>
                <w:rFonts w:hint="eastAsia" w:ascii="宋体" w:hAnsi="宋体" w:eastAsia="宋体" w:cs="宋体"/>
                <w:color w:val="auto"/>
                <w:szCs w:val="21"/>
                <w:highlight w:val="none"/>
              </w:rPr>
            </w:pPr>
          </w:p>
        </w:tc>
      </w:tr>
      <w:tr w14:paraId="57ACD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3C52309E">
            <w:pPr>
              <w:jc w:val="center"/>
              <w:rPr>
                <w:rFonts w:hint="eastAsia" w:ascii="宋体" w:hAnsi="宋体" w:eastAsia="宋体" w:cs="宋体"/>
                <w:color w:val="auto"/>
                <w:szCs w:val="21"/>
                <w:highlight w:val="none"/>
              </w:rPr>
            </w:pPr>
          </w:p>
        </w:tc>
        <w:tc>
          <w:tcPr>
            <w:tcW w:w="954" w:type="dxa"/>
            <w:vAlign w:val="center"/>
          </w:tcPr>
          <w:p w14:paraId="78E5CE6C">
            <w:pPr>
              <w:jc w:val="center"/>
              <w:rPr>
                <w:rFonts w:hint="eastAsia" w:ascii="宋体" w:hAnsi="宋体" w:eastAsia="宋体" w:cs="宋体"/>
                <w:color w:val="auto"/>
                <w:szCs w:val="21"/>
                <w:highlight w:val="none"/>
              </w:rPr>
            </w:pPr>
          </w:p>
        </w:tc>
        <w:tc>
          <w:tcPr>
            <w:tcW w:w="1260" w:type="dxa"/>
            <w:vAlign w:val="center"/>
          </w:tcPr>
          <w:p w14:paraId="08C9635B">
            <w:pPr>
              <w:jc w:val="center"/>
              <w:rPr>
                <w:rFonts w:hint="eastAsia" w:ascii="宋体" w:hAnsi="宋体" w:eastAsia="宋体" w:cs="宋体"/>
                <w:color w:val="auto"/>
                <w:szCs w:val="21"/>
                <w:highlight w:val="none"/>
              </w:rPr>
            </w:pPr>
          </w:p>
        </w:tc>
        <w:tc>
          <w:tcPr>
            <w:tcW w:w="3600" w:type="dxa"/>
            <w:vAlign w:val="center"/>
          </w:tcPr>
          <w:p w14:paraId="07101EE6">
            <w:pPr>
              <w:jc w:val="center"/>
              <w:rPr>
                <w:rFonts w:hint="eastAsia" w:ascii="宋体" w:hAnsi="宋体" w:eastAsia="宋体" w:cs="宋体"/>
                <w:color w:val="auto"/>
                <w:szCs w:val="21"/>
                <w:highlight w:val="none"/>
              </w:rPr>
            </w:pPr>
          </w:p>
        </w:tc>
        <w:tc>
          <w:tcPr>
            <w:tcW w:w="2554" w:type="dxa"/>
            <w:vAlign w:val="center"/>
          </w:tcPr>
          <w:p w14:paraId="2E4756E9">
            <w:pPr>
              <w:jc w:val="center"/>
              <w:rPr>
                <w:rFonts w:hint="eastAsia" w:ascii="宋体" w:hAnsi="宋体" w:eastAsia="宋体" w:cs="宋体"/>
                <w:color w:val="auto"/>
                <w:szCs w:val="21"/>
                <w:highlight w:val="none"/>
              </w:rPr>
            </w:pPr>
          </w:p>
        </w:tc>
      </w:tr>
      <w:tr w14:paraId="172E2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4B56B240">
            <w:pPr>
              <w:jc w:val="center"/>
              <w:rPr>
                <w:rFonts w:hint="eastAsia" w:ascii="宋体" w:hAnsi="宋体" w:eastAsia="宋体" w:cs="宋体"/>
                <w:color w:val="auto"/>
                <w:szCs w:val="21"/>
                <w:highlight w:val="none"/>
              </w:rPr>
            </w:pPr>
          </w:p>
        </w:tc>
        <w:tc>
          <w:tcPr>
            <w:tcW w:w="954" w:type="dxa"/>
            <w:vAlign w:val="center"/>
          </w:tcPr>
          <w:p w14:paraId="0D0EE9C3">
            <w:pPr>
              <w:jc w:val="center"/>
              <w:rPr>
                <w:rFonts w:hint="eastAsia" w:ascii="宋体" w:hAnsi="宋体" w:eastAsia="宋体" w:cs="宋体"/>
                <w:color w:val="auto"/>
                <w:szCs w:val="21"/>
                <w:highlight w:val="none"/>
              </w:rPr>
            </w:pPr>
          </w:p>
        </w:tc>
        <w:tc>
          <w:tcPr>
            <w:tcW w:w="1260" w:type="dxa"/>
            <w:vAlign w:val="center"/>
          </w:tcPr>
          <w:p w14:paraId="4E8D5554">
            <w:pPr>
              <w:jc w:val="center"/>
              <w:rPr>
                <w:rFonts w:hint="eastAsia" w:ascii="宋体" w:hAnsi="宋体" w:eastAsia="宋体" w:cs="宋体"/>
                <w:color w:val="auto"/>
                <w:szCs w:val="21"/>
                <w:highlight w:val="none"/>
              </w:rPr>
            </w:pPr>
          </w:p>
        </w:tc>
        <w:tc>
          <w:tcPr>
            <w:tcW w:w="3600" w:type="dxa"/>
            <w:vAlign w:val="center"/>
          </w:tcPr>
          <w:p w14:paraId="0A767F14">
            <w:pPr>
              <w:jc w:val="center"/>
              <w:rPr>
                <w:rFonts w:hint="eastAsia" w:ascii="宋体" w:hAnsi="宋体" w:eastAsia="宋体" w:cs="宋体"/>
                <w:color w:val="auto"/>
                <w:szCs w:val="21"/>
                <w:highlight w:val="none"/>
              </w:rPr>
            </w:pPr>
          </w:p>
        </w:tc>
        <w:tc>
          <w:tcPr>
            <w:tcW w:w="2554" w:type="dxa"/>
            <w:vAlign w:val="center"/>
          </w:tcPr>
          <w:p w14:paraId="46C15ADB">
            <w:pPr>
              <w:jc w:val="center"/>
              <w:rPr>
                <w:rFonts w:hint="eastAsia" w:ascii="宋体" w:hAnsi="宋体" w:eastAsia="宋体" w:cs="宋体"/>
                <w:color w:val="auto"/>
                <w:szCs w:val="21"/>
                <w:highlight w:val="none"/>
              </w:rPr>
            </w:pPr>
          </w:p>
        </w:tc>
      </w:tr>
      <w:tr w14:paraId="029B8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1CFF454A">
            <w:pPr>
              <w:jc w:val="center"/>
              <w:rPr>
                <w:rFonts w:hint="eastAsia" w:ascii="宋体" w:hAnsi="宋体" w:eastAsia="宋体" w:cs="宋体"/>
                <w:color w:val="auto"/>
                <w:szCs w:val="21"/>
                <w:highlight w:val="none"/>
              </w:rPr>
            </w:pPr>
          </w:p>
        </w:tc>
        <w:tc>
          <w:tcPr>
            <w:tcW w:w="954" w:type="dxa"/>
            <w:vAlign w:val="center"/>
          </w:tcPr>
          <w:p w14:paraId="593E6ABD">
            <w:pPr>
              <w:jc w:val="center"/>
              <w:rPr>
                <w:rFonts w:hint="eastAsia" w:ascii="宋体" w:hAnsi="宋体" w:eastAsia="宋体" w:cs="宋体"/>
                <w:color w:val="auto"/>
                <w:szCs w:val="21"/>
                <w:highlight w:val="none"/>
              </w:rPr>
            </w:pPr>
          </w:p>
        </w:tc>
        <w:tc>
          <w:tcPr>
            <w:tcW w:w="1260" w:type="dxa"/>
            <w:vAlign w:val="center"/>
          </w:tcPr>
          <w:p w14:paraId="61C3F051">
            <w:pPr>
              <w:jc w:val="center"/>
              <w:rPr>
                <w:rFonts w:hint="eastAsia" w:ascii="宋体" w:hAnsi="宋体" w:eastAsia="宋体" w:cs="宋体"/>
                <w:color w:val="auto"/>
                <w:szCs w:val="21"/>
                <w:highlight w:val="none"/>
              </w:rPr>
            </w:pPr>
          </w:p>
        </w:tc>
        <w:tc>
          <w:tcPr>
            <w:tcW w:w="3600" w:type="dxa"/>
            <w:vAlign w:val="center"/>
          </w:tcPr>
          <w:p w14:paraId="428DD5A2">
            <w:pPr>
              <w:jc w:val="center"/>
              <w:rPr>
                <w:rFonts w:hint="eastAsia" w:ascii="宋体" w:hAnsi="宋体" w:eastAsia="宋体" w:cs="宋体"/>
                <w:color w:val="auto"/>
                <w:szCs w:val="21"/>
                <w:highlight w:val="none"/>
              </w:rPr>
            </w:pPr>
          </w:p>
        </w:tc>
        <w:tc>
          <w:tcPr>
            <w:tcW w:w="2554" w:type="dxa"/>
            <w:vAlign w:val="center"/>
          </w:tcPr>
          <w:p w14:paraId="43924770">
            <w:pPr>
              <w:jc w:val="center"/>
              <w:rPr>
                <w:rFonts w:hint="eastAsia" w:ascii="宋体" w:hAnsi="宋体" w:eastAsia="宋体" w:cs="宋体"/>
                <w:color w:val="auto"/>
                <w:szCs w:val="21"/>
                <w:highlight w:val="none"/>
              </w:rPr>
            </w:pPr>
          </w:p>
        </w:tc>
      </w:tr>
      <w:tr w14:paraId="23911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7118CBCF">
            <w:pPr>
              <w:jc w:val="center"/>
              <w:rPr>
                <w:rFonts w:hint="eastAsia" w:ascii="宋体" w:hAnsi="宋体" w:eastAsia="宋体" w:cs="宋体"/>
                <w:color w:val="auto"/>
                <w:szCs w:val="21"/>
                <w:highlight w:val="none"/>
              </w:rPr>
            </w:pPr>
          </w:p>
        </w:tc>
        <w:tc>
          <w:tcPr>
            <w:tcW w:w="954" w:type="dxa"/>
            <w:vAlign w:val="center"/>
          </w:tcPr>
          <w:p w14:paraId="3E80C879">
            <w:pPr>
              <w:jc w:val="center"/>
              <w:rPr>
                <w:rFonts w:hint="eastAsia" w:ascii="宋体" w:hAnsi="宋体" w:eastAsia="宋体" w:cs="宋体"/>
                <w:color w:val="auto"/>
                <w:szCs w:val="21"/>
                <w:highlight w:val="none"/>
              </w:rPr>
            </w:pPr>
          </w:p>
        </w:tc>
        <w:tc>
          <w:tcPr>
            <w:tcW w:w="1260" w:type="dxa"/>
            <w:vAlign w:val="center"/>
          </w:tcPr>
          <w:p w14:paraId="788EA3DD">
            <w:pPr>
              <w:jc w:val="center"/>
              <w:rPr>
                <w:rFonts w:hint="eastAsia" w:ascii="宋体" w:hAnsi="宋体" w:eastAsia="宋体" w:cs="宋体"/>
                <w:color w:val="auto"/>
                <w:szCs w:val="21"/>
                <w:highlight w:val="none"/>
              </w:rPr>
            </w:pPr>
          </w:p>
        </w:tc>
        <w:tc>
          <w:tcPr>
            <w:tcW w:w="3600" w:type="dxa"/>
            <w:vAlign w:val="center"/>
          </w:tcPr>
          <w:p w14:paraId="2EB867E1">
            <w:pPr>
              <w:jc w:val="center"/>
              <w:rPr>
                <w:rFonts w:hint="eastAsia" w:ascii="宋体" w:hAnsi="宋体" w:eastAsia="宋体" w:cs="宋体"/>
                <w:color w:val="auto"/>
                <w:szCs w:val="21"/>
                <w:highlight w:val="none"/>
              </w:rPr>
            </w:pPr>
          </w:p>
        </w:tc>
        <w:tc>
          <w:tcPr>
            <w:tcW w:w="2554" w:type="dxa"/>
            <w:vAlign w:val="center"/>
          </w:tcPr>
          <w:p w14:paraId="6EA0EFC0">
            <w:pPr>
              <w:jc w:val="center"/>
              <w:rPr>
                <w:rFonts w:hint="eastAsia" w:ascii="宋体" w:hAnsi="宋体" w:eastAsia="宋体" w:cs="宋体"/>
                <w:color w:val="auto"/>
                <w:szCs w:val="21"/>
                <w:highlight w:val="none"/>
              </w:rPr>
            </w:pPr>
          </w:p>
        </w:tc>
      </w:tr>
      <w:tr w14:paraId="1C3D0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68C7AF99">
            <w:pPr>
              <w:jc w:val="center"/>
              <w:rPr>
                <w:rFonts w:hint="eastAsia" w:ascii="宋体" w:hAnsi="宋体" w:eastAsia="宋体" w:cs="宋体"/>
                <w:color w:val="auto"/>
                <w:szCs w:val="21"/>
                <w:highlight w:val="none"/>
              </w:rPr>
            </w:pPr>
          </w:p>
        </w:tc>
        <w:tc>
          <w:tcPr>
            <w:tcW w:w="954" w:type="dxa"/>
            <w:vAlign w:val="center"/>
          </w:tcPr>
          <w:p w14:paraId="234F9155">
            <w:pPr>
              <w:jc w:val="center"/>
              <w:rPr>
                <w:rFonts w:hint="eastAsia" w:ascii="宋体" w:hAnsi="宋体" w:eastAsia="宋体" w:cs="宋体"/>
                <w:color w:val="auto"/>
                <w:szCs w:val="21"/>
                <w:highlight w:val="none"/>
              </w:rPr>
            </w:pPr>
          </w:p>
        </w:tc>
        <w:tc>
          <w:tcPr>
            <w:tcW w:w="1260" w:type="dxa"/>
            <w:vAlign w:val="center"/>
          </w:tcPr>
          <w:p w14:paraId="456FE926">
            <w:pPr>
              <w:jc w:val="center"/>
              <w:rPr>
                <w:rFonts w:hint="eastAsia" w:ascii="宋体" w:hAnsi="宋体" w:eastAsia="宋体" w:cs="宋体"/>
                <w:color w:val="auto"/>
                <w:szCs w:val="21"/>
                <w:highlight w:val="none"/>
              </w:rPr>
            </w:pPr>
          </w:p>
        </w:tc>
        <w:tc>
          <w:tcPr>
            <w:tcW w:w="3600" w:type="dxa"/>
            <w:vAlign w:val="center"/>
          </w:tcPr>
          <w:p w14:paraId="6602E8A4">
            <w:pPr>
              <w:jc w:val="center"/>
              <w:rPr>
                <w:rFonts w:hint="eastAsia" w:ascii="宋体" w:hAnsi="宋体" w:eastAsia="宋体" w:cs="宋体"/>
                <w:color w:val="auto"/>
                <w:szCs w:val="21"/>
                <w:highlight w:val="none"/>
              </w:rPr>
            </w:pPr>
          </w:p>
        </w:tc>
        <w:tc>
          <w:tcPr>
            <w:tcW w:w="2554" w:type="dxa"/>
            <w:vAlign w:val="center"/>
          </w:tcPr>
          <w:p w14:paraId="0AA19CBE">
            <w:pPr>
              <w:jc w:val="center"/>
              <w:rPr>
                <w:rFonts w:hint="eastAsia" w:ascii="宋体" w:hAnsi="宋体" w:eastAsia="宋体" w:cs="宋体"/>
                <w:color w:val="auto"/>
                <w:szCs w:val="21"/>
                <w:highlight w:val="none"/>
              </w:rPr>
            </w:pPr>
          </w:p>
        </w:tc>
      </w:tr>
      <w:tr w14:paraId="6E13B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51FC76BE">
            <w:pPr>
              <w:jc w:val="center"/>
              <w:rPr>
                <w:rFonts w:hint="eastAsia" w:ascii="宋体" w:hAnsi="宋体" w:eastAsia="宋体" w:cs="宋体"/>
                <w:color w:val="auto"/>
                <w:szCs w:val="21"/>
                <w:highlight w:val="none"/>
              </w:rPr>
            </w:pPr>
          </w:p>
        </w:tc>
        <w:tc>
          <w:tcPr>
            <w:tcW w:w="954" w:type="dxa"/>
            <w:vAlign w:val="center"/>
          </w:tcPr>
          <w:p w14:paraId="00D92D77">
            <w:pPr>
              <w:jc w:val="center"/>
              <w:rPr>
                <w:rFonts w:hint="eastAsia" w:ascii="宋体" w:hAnsi="宋体" w:eastAsia="宋体" w:cs="宋体"/>
                <w:color w:val="auto"/>
                <w:szCs w:val="21"/>
                <w:highlight w:val="none"/>
              </w:rPr>
            </w:pPr>
          </w:p>
        </w:tc>
        <w:tc>
          <w:tcPr>
            <w:tcW w:w="1260" w:type="dxa"/>
            <w:vAlign w:val="center"/>
          </w:tcPr>
          <w:p w14:paraId="3E8BDE48">
            <w:pPr>
              <w:jc w:val="center"/>
              <w:rPr>
                <w:rFonts w:hint="eastAsia" w:ascii="宋体" w:hAnsi="宋体" w:eastAsia="宋体" w:cs="宋体"/>
                <w:color w:val="auto"/>
                <w:szCs w:val="21"/>
                <w:highlight w:val="none"/>
              </w:rPr>
            </w:pPr>
          </w:p>
        </w:tc>
        <w:tc>
          <w:tcPr>
            <w:tcW w:w="3600" w:type="dxa"/>
            <w:vAlign w:val="center"/>
          </w:tcPr>
          <w:p w14:paraId="56BEB24E">
            <w:pPr>
              <w:jc w:val="center"/>
              <w:rPr>
                <w:rFonts w:hint="eastAsia" w:ascii="宋体" w:hAnsi="宋体" w:eastAsia="宋体" w:cs="宋体"/>
                <w:color w:val="auto"/>
                <w:szCs w:val="21"/>
                <w:highlight w:val="none"/>
              </w:rPr>
            </w:pPr>
          </w:p>
        </w:tc>
        <w:tc>
          <w:tcPr>
            <w:tcW w:w="2554" w:type="dxa"/>
            <w:vAlign w:val="center"/>
          </w:tcPr>
          <w:p w14:paraId="3A258F3A">
            <w:pPr>
              <w:jc w:val="center"/>
              <w:rPr>
                <w:rFonts w:hint="eastAsia" w:ascii="宋体" w:hAnsi="宋体" w:eastAsia="宋体" w:cs="宋体"/>
                <w:color w:val="auto"/>
                <w:szCs w:val="21"/>
                <w:highlight w:val="none"/>
              </w:rPr>
            </w:pPr>
          </w:p>
        </w:tc>
      </w:tr>
      <w:tr w14:paraId="4A20F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restart"/>
            <w:vAlign w:val="center"/>
          </w:tcPr>
          <w:p w14:paraId="021A065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仲</w:t>
            </w:r>
          </w:p>
          <w:p w14:paraId="0A24C28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裁</w:t>
            </w:r>
          </w:p>
          <w:p w14:paraId="12A2758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情</w:t>
            </w:r>
          </w:p>
          <w:p w14:paraId="577F391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况</w:t>
            </w:r>
          </w:p>
        </w:tc>
        <w:tc>
          <w:tcPr>
            <w:tcW w:w="954" w:type="dxa"/>
            <w:vAlign w:val="center"/>
          </w:tcPr>
          <w:p w14:paraId="071669A8">
            <w:pPr>
              <w:jc w:val="center"/>
              <w:rPr>
                <w:rFonts w:hint="eastAsia" w:ascii="宋体" w:hAnsi="宋体" w:eastAsia="宋体" w:cs="宋体"/>
                <w:color w:val="auto"/>
                <w:szCs w:val="21"/>
                <w:highlight w:val="none"/>
              </w:rPr>
            </w:pPr>
          </w:p>
        </w:tc>
        <w:tc>
          <w:tcPr>
            <w:tcW w:w="1260" w:type="dxa"/>
            <w:vAlign w:val="center"/>
          </w:tcPr>
          <w:p w14:paraId="21EA73FB">
            <w:pPr>
              <w:jc w:val="center"/>
              <w:rPr>
                <w:rFonts w:hint="eastAsia" w:ascii="宋体" w:hAnsi="宋体" w:eastAsia="宋体" w:cs="宋体"/>
                <w:color w:val="auto"/>
                <w:szCs w:val="21"/>
                <w:highlight w:val="none"/>
              </w:rPr>
            </w:pPr>
          </w:p>
        </w:tc>
        <w:tc>
          <w:tcPr>
            <w:tcW w:w="3600" w:type="dxa"/>
            <w:vAlign w:val="center"/>
          </w:tcPr>
          <w:p w14:paraId="076D9229">
            <w:pPr>
              <w:jc w:val="center"/>
              <w:rPr>
                <w:rFonts w:hint="eastAsia" w:ascii="宋体" w:hAnsi="宋体" w:eastAsia="宋体" w:cs="宋体"/>
                <w:color w:val="auto"/>
                <w:szCs w:val="21"/>
                <w:highlight w:val="none"/>
              </w:rPr>
            </w:pPr>
          </w:p>
        </w:tc>
        <w:tc>
          <w:tcPr>
            <w:tcW w:w="2554" w:type="dxa"/>
            <w:vAlign w:val="center"/>
          </w:tcPr>
          <w:p w14:paraId="38BA2740">
            <w:pPr>
              <w:jc w:val="center"/>
              <w:rPr>
                <w:rFonts w:hint="eastAsia" w:ascii="宋体" w:hAnsi="宋体" w:eastAsia="宋体" w:cs="宋体"/>
                <w:color w:val="auto"/>
                <w:szCs w:val="21"/>
                <w:highlight w:val="none"/>
              </w:rPr>
            </w:pPr>
          </w:p>
        </w:tc>
      </w:tr>
      <w:tr w14:paraId="19BE5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55BCD4C8">
            <w:pPr>
              <w:jc w:val="center"/>
              <w:rPr>
                <w:rFonts w:hint="eastAsia" w:ascii="宋体" w:hAnsi="宋体" w:eastAsia="宋体" w:cs="宋体"/>
                <w:color w:val="auto"/>
                <w:szCs w:val="21"/>
                <w:highlight w:val="none"/>
              </w:rPr>
            </w:pPr>
          </w:p>
        </w:tc>
        <w:tc>
          <w:tcPr>
            <w:tcW w:w="954" w:type="dxa"/>
            <w:vAlign w:val="center"/>
          </w:tcPr>
          <w:p w14:paraId="5CD376C8">
            <w:pPr>
              <w:jc w:val="center"/>
              <w:rPr>
                <w:rFonts w:hint="eastAsia" w:ascii="宋体" w:hAnsi="宋体" w:eastAsia="宋体" w:cs="宋体"/>
                <w:color w:val="auto"/>
                <w:szCs w:val="21"/>
                <w:highlight w:val="none"/>
              </w:rPr>
            </w:pPr>
          </w:p>
        </w:tc>
        <w:tc>
          <w:tcPr>
            <w:tcW w:w="1260" w:type="dxa"/>
            <w:vAlign w:val="center"/>
          </w:tcPr>
          <w:p w14:paraId="5D1D7667">
            <w:pPr>
              <w:jc w:val="center"/>
              <w:rPr>
                <w:rFonts w:hint="eastAsia" w:ascii="宋体" w:hAnsi="宋体" w:eastAsia="宋体" w:cs="宋体"/>
                <w:color w:val="auto"/>
                <w:szCs w:val="21"/>
                <w:highlight w:val="none"/>
              </w:rPr>
            </w:pPr>
          </w:p>
        </w:tc>
        <w:tc>
          <w:tcPr>
            <w:tcW w:w="3600" w:type="dxa"/>
            <w:vAlign w:val="center"/>
          </w:tcPr>
          <w:p w14:paraId="2BDA53DB">
            <w:pPr>
              <w:jc w:val="center"/>
              <w:rPr>
                <w:rFonts w:hint="eastAsia" w:ascii="宋体" w:hAnsi="宋体" w:eastAsia="宋体" w:cs="宋体"/>
                <w:color w:val="auto"/>
                <w:szCs w:val="21"/>
                <w:highlight w:val="none"/>
              </w:rPr>
            </w:pPr>
          </w:p>
        </w:tc>
        <w:tc>
          <w:tcPr>
            <w:tcW w:w="2554" w:type="dxa"/>
            <w:vAlign w:val="center"/>
          </w:tcPr>
          <w:p w14:paraId="0331B2F5">
            <w:pPr>
              <w:jc w:val="center"/>
              <w:rPr>
                <w:rFonts w:hint="eastAsia" w:ascii="宋体" w:hAnsi="宋体" w:eastAsia="宋体" w:cs="宋体"/>
                <w:color w:val="auto"/>
                <w:szCs w:val="21"/>
                <w:highlight w:val="none"/>
              </w:rPr>
            </w:pPr>
          </w:p>
        </w:tc>
      </w:tr>
      <w:tr w14:paraId="2B3EB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4CF38DDA">
            <w:pPr>
              <w:jc w:val="center"/>
              <w:rPr>
                <w:rFonts w:hint="eastAsia" w:ascii="宋体" w:hAnsi="宋体" w:eastAsia="宋体" w:cs="宋体"/>
                <w:color w:val="auto"/>
                <w:szCs w:val="21"/>
                <w:highlight w:val="none"/>
              </w:rPr>
            </w:pPr>
          </w:p>
        </w:tc>
        <w:tc>
          <w:tcPr>
            <w:tcW w:w="954" w:type="dxa"/>
            <w:vAlign w:val="center"/>
          </w:tcPr>
          <w:p w14:paraId="580FB41C">
            <w:pPr>
              <w:jc w:val="center"/>
              <w:rPr>
                <w:rFonts w:hint="eastAsia" w:ascii="宋体" w:hAnsi="宋体" w:eastAsia="宋体" w:cs="宋体"/>
                <w:color w:val="auto"/>
                <w:szCs w:val="21"/>
                <w:highlight w:val="none"/>
              </w:rPr>
            </w:pPr>
          </w:p>
        </w:tc>
        <w:tc>
          <w:tcPr>
            <w:tcW w:w="1260" w:type="dxa"/>
            <w:vAlign w:val="center"/>
          </w:tcPr>
          <w:p w14:paraId="39432A9E">
            <w:pPr>
              <w:jc w:val="center"/>
              <w:rPr>
                <w:rFonts w:hint="eastAsia" w:ascii="宋体" w:hAnsi="宋体" w:eastAsia="宋体" w:cs="宋体"/>
                <w:color w:val="auto"/>
                <w:szCs w:val="21"/>
                <w:highlight w:val="none"/>
              </w:rPr>
            </w:pPr>
          </w:p>
        </w:tc>
        <w:tc>
          <w:tcPr>
            <w:tcW w:w="3600" w:type="dxa"/>
            <w:vAlign w:val="center"/>
          </w:tcPr>
          <w:p w14:paraId="4BB6E21E">
            <w:pPr>
              <w:jc w:val="center"/>
              <w:rPr>
                <w:rFonts w:hint="eastAsia" w:ascii="宋体" w:hAnsi="宋体" w:eastAsia="宋体" w:cs="宋体"/>
                <w:color w:val="auto"/>
                <w:szCs w:val="21"/>
                <w:highlight w:val="none"/>
              </w:rPr>
            </w:pPr>
          </w:p>
        </w:tc>
        <w:tc>
          <w:tcPr>
            <w:tcW w:w="2554" w:type="dxa"/>
            <w:vAlign w:val="center"/>
          </w:tcPr>
          <w:p w14:paraId="081AF0DD">
            <w:pPr>
              <w:jc w:val="center"/>
              <w:rPr>
                <w:rFonts w:hint="eastAsia" w:ascii="宋体" w:hAnsi="宋体" w:eastAsia="宋体" w:cs="宋体"/>
                <w:color w:val="auto"/>
                <w:szCs w:val="21"/>
                <w:highlight w:val="none"/>
              </w:rPr>
            </w:pPr>
          </w:p>
        </w:tc>
      </w:tr>
      <w:tr w14:paraId="31D14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3D673F03">
            <w:pPr>
              <w:jc w:val="center"/>
              <w:rPr>
                <w:rFonts w:hint="eastAsia" w:ascii="宋体" w:hAnsi="宋体" w:eastAsia="宋体" w:cs="宋体"/>
                <w:color w:val="auto"/>
                <w:szCs w:val="21"/>
                <w:highlight w:val="none"/>
              </w:rPr>
            </w:pPr>
          </w:p>
        </w:tc>
        <w:tc>
          <w:tcPr>
            <w:tcW w:w="954" w:type="dxa"/>
            <w:vAlign w:val="center"/>
          </w:tcPr>
          <w:p w14:paraId="13792C7D">
            <w:pPr>
              <w:jc w:val="center"/>
              <w:rPr>
                <w:rFonts w:hint="eastAsia" w:ascii="宋体" w:hAnsi="宋体" w:eastAsia="宋体" w:cs="宋体"/>
                <w:color w:val="auto"/>
                <w:szCs w:val="21"/>
                <w:highlight w:val="none"/>
              </w:rPr>
            </w:pPr>
          </w:p>
        </w:tc>
        <w:tc>
          <w:tcPr>
            <w:tcW w:w="1260" w:type="dxa"/>
            <w:vAlign w:val="center"/>
          </w:tcPr>
          <w:p w14:paraId="5677F507">
            <w:pPr>
              <w:jc w:val="center"/>
              <w:rPr>
                <w:rFonts w:hint="eastAsia" w:ascii="宋体" w:hAnsi="宋体" w:eastAsia="宋体" w:cs="宋体"/>
                <w:color w:val="auto"/>
                <w:szCs w:val="21"/>
                <w:highlight w:val="none"/>
              </w:rPr>
            </w:pPr>
          </w:p>
        </w:tc>
        <w:tc>
          <w:tcPr>
            <w:tcW w:w="3600" w:type="dxa"/>
            <w:vAlign w:val="center"/>
          </w:tcPr>
          <w:p w14:paraId="6354DD57">
            <w:pPr>
              <w:jc w:val="center"/>
              <w:rPr>
                <w:rFonts w:hint="eastAsia" w:ascii="宋体" w:hAnsi="宋体" w:eastAsia="宋体" w:cs="宋体"/>
                <w:color w:val="auto"/>
                <w:szCs w:val="21"/>
                <w:highlight w:val="none"/>
              </w:rPr>
            </w:pPr>
          </w:p>
        </w:tc>
        <w:tc>
          <w:tcPr>
            <w:tcW w:w="2554" w:type="dxa"/>
            <w:vAlign w:val="center"/>
          </w:tcPr>
          <w:p w14:paraId="58EF64A4">
            <w:pPr>
              <w:jc w:val="center"/>
              <w:rPr>
                <w:rFonts w:hint="eastAsia" w:ascii="宋体" w:hAnsi="宋体" w:eastAsia="宋体" w:cs="宋体"/>
                <w:color w:val="auto"/>
                <w:szCs w:val="21"/>
                <w:highlight w:val="none"/>
              </w:rPr>
            </w:pPr>
          </w:p>
        </w:tc>
      </w:tr>
      <w:tr w14:paraId="5DC3E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36676C5E">
            <w:pPr>
              <w:jc w:val="center"/>
              <w:rPr>
                <w:rFonts w:hint="eastAsia" w:ascii="宋体" w:hAnsi="宋体" w:eastAsia="宋体" w:cs="宋体"/>
                <w:color w:val="auto"/>
                <w:szCs w:val="21"/>
                <w:highlight w:val="none"/>
              </w:rPr>
            </w:pPr>
          </w:p>
        </w:tc>
        <w:tc>
          <w:tcPr>
            <w:tcW w:w="954" w:type="dxa"/>
            <w:vAlign w:val="center"/>
          </w:tcPr>
          <w:p w14:paraId="217B24B7">
            <w:pPr>
              <w:jc w:val="center"/>
              <w:rPr>
                <w:rFonts w:hint="eastAsia" w:ascii="宋体" w:hAnsi="宋体" w:eastAsia="宋体" w:cs="宋体"/>
                <w:color w:val="auto"/>
                <w:szCs w:val="21"/>
                <w:highlight w:val="none"/>
              </w:rPr>
            </w:pPr>
          </w:p>
        </w:tc>
        <w:tc>
          <w:tcPr>
            <w:tcW w:w="1260" w:type="dxa"/>
            <w:vAlign w:val="center"/>
          </w:tcPr>
          <w:p w14:paraId="759A54FD">
            <w:pPr>
              <w:jc w:val="center"/>
              <w:rPr>
                <w:rFonts w:hint="eastAsia" w:ascii="宋体" w:hAnsi="宋体" w:eastAsia="宋体" w:cs="宋体"/>
                <w:color w:val="auto"/>
                <w:szCs w:val="21"/>
                <w:highlight w:val="none"/>
              </w:rPr>
            </w:pPr>
          </w:p>
        </w:tc>
        <w:tc>
          <w:tcPr>
            <w:tcW w:w="3600" w:type="dxa"/>
            <w:vAlign w:val="center"/>
          </w:tcPr>
          <w:p w14:paraId="05C04890">
            <w:pPr>
              <w:jc w:val="center"/>
              <w:rPr>
                <w:rFonts w:hint="eastAsia" w:ascii="宋体" w:hAnsi="宋体" w:eastAsia="宋体" w:cs="宋体"/>
                <w:color w:val="auto"/>
                <w:szCs w:val="21"/>
                <w:highlight w:val="none"/>
              </w:rPr>
            </w:pPr>
          </w:p>
        </w:tc>
        <w:tc>
          <w:tcPr>
            <w:tcW w:w="2554" w:type="dxa"/>
            <w:vAlign w:val="center"/>
          </w:tcPr>
          <w:p w14:paraId="1CE648AC">
            <w:pPr>
              <w:jc w:val="center"/>
              <w:rPr>
                <w:rFonts w:hint="eastAsia" w:ascii="宋体" w:hAnsi="宋体" w:eastAsia="宋体" w:cs="宋体"/>
                <w:color w:val="auto"/>
                <w:szCs w:val="21"/>
                <w:highlight w:val="none"/>
              </w:rPr>
            </w:pPr>
          </w:p>
        </w:tc>
      </w:tr>
      <w:tr w14:paraId="24643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455C6F24">
            <w:pPr>
              <w:jc w:val="center"/>
              <w:rPr>
                <w:rFonts w:hint="eastAsia" w:ascii="宋体" w:hAnsi="宋体" w:eastAsia="宋体" w:cs="宋体"/>
                <w:color w:val="auto"/>
                <w:szCs w:val="21"/>
                <w:highlight w:val="none"/>
              </w:rPr>
            </w:pPr>
          </w:p>
        </w:tc>
        <w:tc>
          <w:tcPr>
            <w:tcW w:w="954" w:type="dxa"/>
            <w:vAlign w:val="center"/>
          </w:tcPr>
          <w:p w14:paraId="5ABD0C5D">
            <w:pPr>
              <w:jc w:val="center"/>
              <w:rPr>
                <w:rFonts w:hint="eastAsia" w:ascii="宋体" w:hAnsi="宋体" w:eastAsia="宋体" w:cs="宋体"/>
                <w:color w:val="auto"/>
                <w:szCs w:val="21"/>
                <w:highlight w:val="none"/>
              </w:rPr>
            </w:pPr>
          </w:p>
        </w:tc>
        <w:tc>
          <w:tcPr>
            <w:tcW w:w="1260" w:type="dxa"/>
            <w:vAlign w:val="center"/>
          </w:tcPr>
          <w:p w14:paraId="2C8FEEF6">
            <w:pPr>
              <w:jc w:val="center"/>
              <w:rPr>
                <w:rFonts w:hint="eastAsia" w:ascii="宋体" w:hAnsi="宋体" w:eastAsia="宋体" w:cs="宋体"/>
                <w:color w:val="auto"/>
                <w:szCs w:val="21"/>
                <w:highlight w:val="none"/>
              </w:rPr>
            </w:pPr>
          </w:p>
        </w:tc>
        <w:tc>
          <w:tcPr>
            <w:tcW w:w="3600" w:type="dxa"/>
            <w:vAlign w:val="center"/>
          </w:tcPr>
          <w:p w14:paraId="26F8272E">
            <w:pPr>
              <w:jc w:val="center"/>
              <w:rPr>
                <w:rFonts w:hint="eastAsia" w:ascii="宋体" w:hAnsi="宋体" w:eastAsia="宋体" w:cs="宋体"/>
                <w:color w:val="auto"/>
                <w:szCs w:val="21"/>
                <w:highlight w:val="none"/>
              </w:rPr>
            </w:pPr>
          </w:p>
        </w:tc>
        <w:tc>
          <w:tcPr>
            <w:tcW w:w="2554" w:type="dxa"/>
            <w:vAlign w:val="center"/>
          </w:tcPr>
          <w:p w14:paraId="4655A7F2">
            <w:pPr>
              <w:jc w:val="center"/>
              <w:rPr>
                <w:rFonts w:hint="eastAsia" w:ascii="宋体" w:hAnsi="宋体" w:eastAsia="宋体" w:cs="宋体"/>
                <w:color w:val="auto"/>
                <w:szCs w:val="21"/>
                <w:highlight w:val="none"/>
              </w:rPr>
            </w:pPr>
          </w:p>
        </w:tc>
      </w:tr>
      <w:tr w14:paraId="6D0E6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4" w:type="dxa"/>
            <w:vMerge w:val="continue"/>
            <w:vAlign w:val="center"/>
          </w:tcPr>
          <w:p w14:paraId="5E077898">
            <w:pPr>
              <w:jc w:val="center"/>
              <w:rPr>
                <w:rFonts w:hint="eastAsia" w:ascii="宋体" w:hAnsi="宋体" w:eastAsia="宋体" w:cs="宋体"/>
                <w:color w:val="auto"/>
                <w:szCs w:val="21"/>
                <w:highlight w:val="none"/>
              </w:rPr>
            </w:pPr>
          </w:p>
        </w:tc>
        <w:tc>
          <w:tcPr>
            <w:tcW w:w="954" w:type="dxa"/>
            <w:vAlign w:val="center"/>
          </w:tcPr>
          <w:p w14:paraId="61CEEC96">
            <w:pPr>
              <w:jc w:val="center"/>
              <w:rPr>
                <w:rFonts w:hint="eastAsia" w:ascii="宋体" w:hAnsi="宋体" w:eastAsia="宋体" w:cs="宋体"/>
                <w:color w:val="auto"/>
                <w:szCs w:val="21"/>
                <w:highlight w:val="none"/>
              </w:rPr>
            </w:pPr>
          </w:p>
        </w:tc>
        <w:tc>
          <w:tcPr>
            <w:tcW w:w="1260" w:type="dxa"/>
            <w:vAlign w:val="center"/>
          </w:tcPr>
          <w:p w14:paraId="7F0B08EA">
            <w:pPr>
              <w:jc w:val="center"/>
              <w:rPr>
                <w:rFonts w:hint="eastAsia" w:ascii="宋体" w:hAnsi="宋体" w:eastAsia="宋体" w:cs="宋体"/>
                <w:color w:val="auto"/>
                <w:szCs w:val="21"/>
                <w:highlight w:val="none"/>
              </w:rPr>
            </w:pPr>
          </w:p>
        </w:tc>
        <w:tc>
          <w:tcPr>
            <w:tcW w:w="3600" w:type="dxa"/>
            <w:vAlign w:val="center"/>
          </w:tcPr>
          <w:p w14:paraId="5FB1D0EC">
            <w:pPr>
              <w:jc w:val="center"/>
              <w:rPr>
                <w:rFonts w:hint="eastAsia" w:ascii="宋体" w:hAnsi="宋体" w:eastAsia="宋体" w:cs="宋体"/>
                <w:color w:val="auto"/>
                <w:szCs w:val="21"/>
                <w:highlight w:val="none"/>
              </w:rPr>
            </w:pPr>
          </w:p>
        </w:tc>
        <w:tc>
          <w:tcPr>
            <w:tcW w:w="2554" w:type="dxa"/>
            <w:vAlign w:val="center"/>
          </w:tcPr>
          <w:p w14:paraId="6D18FDF9">
            <w:pPr>
              <w:jc w:val="center"/>
              <w:rPr>
                <w:rFonts w:hint="eastAsia" w:ascii="宋体" w:hAnsi="宋体" w:eastAsia="宋体" w:cs="宋体"/>
                <w:color w:val="auto"/>
                <w:szCs w:val="21"/>
                <w:highlight w:val="none"/>
              </w:rPr>
            </w:pPr>
          </w:p>
        </w:tc>
      </w:tr>
    </w:tbl>
    <w:p w14:paraId="32DD73CD">
      <w:pPr>
        <w:spacing w:line="360" w:lineRule="auto"/>
        <w:ind w:left="-357" w:leftChars="-170" w:firstLine="577" w:firstLineChars="275"/>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  标  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1A0FF15D">
      <w:pPr>
        <w:spacing w:line="360" w:lineRule="auto"/>
        <w:ind w:left="-357" w:leftChars="-170" w:firstLine="577" w:firstLineChars="275"/>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6A99F501">
      <w:pPr>
        <w:spacing w:line="360" w:lineRule="auto"/>
        <w:ind w:left="-357" w:leftChars="-170" w:firstLine="577" w:firstLineChars="27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填表时间：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287F4200">
      <w:pPr>
        <w:pStyle w:val="4"/>
        <w:spacing w:line="415" w:lineRule="auto"/>
        <w:ind w:firstLine="562" w:firstLineChars="200"/>
        <w:jc w:val="center"/>
        <w:outlineLvl w:val="2"/>
        <w:rPr>
          <w:rFonts w:hint="eastAsia" w:ascii="宋体" w:hAnsi="宋体" w:eastAsia="宋体" w:cs="宋体"/>
          <w:bCs w:val="0"/>
          <w:color w:val="auto"/>
          <w:sz w:val="28"/>
          <w:szCs w:val="28"/>
          <w:highlight w:val="none"/>
        </w:rPr>
      </w:pPr>
      <w:bookmarkStart w:id="153" w:name="_Toc27711"/>
      <w:bookmarkStart w:id="154" w:name="_Toc5461"/>
      <w:r>
        <w:rPr>
          <w:rFonts w:hint="eastAsia" w:ascii="宋体" w:hAnsi="宋体" w:eastAsia="宋体" w:cs="宋体"/>
          <w:bCs w:val="0"/>
          <w:color w:val="auto"/>
          <w:sz w:val="28"/>
          <w:szCs w:val="28"/>
          <w:highlight w:val="none"/>
        </w:rPr>
        <w:t>七、</w:t>
      </w:r>
      <w:bookmarkEnd w:id="153"/>
      <w:bookmarkEnd w:id="154"/>
      <w:r>
        <w:rPr>
          <w:rFonts w:hint="eastAsia" w:ascii="宋体" w:hAnsi="宋体" w:cs="宋体"/>
          <w:color w:val="auto"/>
          <w:sz w:val="24"/>
          <w:szCs w:val="24"/>
          <w:highlight w:val="none"/>
          <w:lang w:val="en-US" w:eastAsia="zh-CN"/>
        </w:rPr>
        <w:t>投标报价工程量清单</w:t>
      </w:r>
    </w:p>
    <w:p w14:paraId="143C336E">
      <w:pPr>
        <w:bidi w:val="0"/>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详附件2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投标报价工程量清单</w:t>
      </w:r>
      <w:r>
        <w:rPr>
          <w:rFonts w:hint="eastAsia" w:ascii="宋体" w:hAnsi="宋体" w:eastAsia="宋体" w:cs="宋体"/>
          <w:color w:val="auto"/>
          <w:sz w:val="24"/>
          <w:szCs w:val="24"/>
          <w:highlight w:val="none"/>
        </w:rPr>
        <w:t>）</w:t>
      </w:r>
      <w:r>
        <w:rPr>
          <w:rFonts w:hint="eastAsia" w:ascii="宋体" w:hAnsi="宋体" w:eastAsia="宋体" w:cs="宋体"/>
          <w:color w:val="auto"/>
          <w:szCs w:val="21"/>
          <w:highlight w:val="none"/>
        </w:rPr>
        <w:br w:type="page"/>
      </w:r>
    </w:p>
    <w:p w14:paraId="74CED454">
      <w:pPr>
        <w:bidi w:val="0"/>
        <w:jc w:val="center"/>
        <w:rPr>
          <w:rFonts w:hint="eastAsia" w:ascii="宋体" w:hAnsi="宋体" w:eastAsia="宋体" w:cs="宋体"/>
          <w:color w:val="auto"/>
          <w:szCs w:val="21"/>
          <w:highlight w:val="none"/>
        </w:rPr>
      </w:pPr>
    </w:p>
    <w:p w14:paraId="18AB223A">
      <w:pPr>
        <w:pStyle w:val="4"/>
        <w:bidi w:val="0"/>
        <w:jc w:val="center"/>
        <w:rPr>
          <w:rFonts w:hint="eastAsia"/>
          <w:color w:val="auto"/>
          <w:highlight w:val="none"/>
        </w:rPr>
      </w:pPr>
      <w:bookmarkStart w:id="155" w:name="_Toc3823"/>
      <w:r>
        <w:rPr>
          <w:rFonts w:hint="eastAsia"/>
          <w:color w:val="auto"/>
          <w:highlight w:val="none"/>
        </w:rPr>
        <w:t>八、分包工程施工组织设计/方案</w:t>
      </w:r>
      <w:bookmarkEnd w:id="155"/>
    </w:p>
    <w:p w14:paraId="11FBF5B2">
      <w:pPr>
        <w:jc w:val="center"/>
        <w:rPr>
          <w:rFonts w:hint="eastAsia" w:ascii="宋体" w:hAnsi="宋体" w:eastAsia="宋体" w:cs="宋体"/>
          <w:b/>
          <w:color w:val="auto"/>
          <w:kern w:val="0"/>
          <w:sz w:val="24"/>
          <w:szCs w:val="24"/>
          <w:highlight w:val="none"/>
        </w:rPr>
      </w:pPr>
    </w:p>
    <w:p w14:paraId="3014F6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（要求编制施工组织设计的分包项目，其内容及格式等应符合本招标文件</w:t>
      </w:r>
      <w:r>
        <w:rPr>
          <w:rFonts w:hint="eastAsia" w:ascii="宋体" w:hAnsi="宋体" w:eastAsia="宋体" w:cs="宋体"/>
          <w:color w:val="auto"/>
          <w:szCs w:val="21"/>
          <w:highlight w:val="none"/>
          <w:lang w:val="en-US" w:eastAsia="zh-CN"/>
        </w:rPr>
        <w:t>第二篇</w:t>
      </w:r>
      <w:r>
        <w:rPr>
          <w:rFonts w:hint="eastAsia" w:ascii="宋体" w:hAnsi="宋体" w:eastAsia="宋体" w:cs="宋体"/>
          <w:color w:val="auto"/>
          <w:szCs w:val="21"/>
          <w:highlight w:val="none"/>
        </w:rPr>
        <w:t>第二</w:t>
      </w:r>
      <w:r>
        <w:rPr>
          <w:rFonts w:hint="eastAsia" w:ascii="宋体" w:hAnsi="宋体" w:eastAsia="宋体" w:cs="宋体"/>
          <w:color w:val="auto"/>
          <w:szCs w:val="21"/>
          <w:highlight w:val="none"/>
          <w:lang w:val="en-US" w:eastAsia="zh-CN"/>
        </w:rPr>
        <w:t>章</w:t>
      </w:r>
      <w:r>
        <w:rPr>
          <w:rFonts w:hint="eastAsia" w:ascii="宋体" w:hAnsi="宋体" w:eastAsia="宋体" w:cs="宋体"/>
          <w:color w:val="auto"/>
          <w:szCs w:val="21"/>
          <w:highlight w:val="none"/>
        </w:rPr>
        <w:t>“分包工程施工组织设计编制基本要求”，未要求编写施工组织设计的分包项目，应编写施工组织方案，其内容应包括机械、人工等投入及工期、质量、安全、文明施工保证措施等。）</w:t>
      </w:r>
    </w:p>
    <w:p w14:paraId="3AFE7C80">
      <w:pPr>
        <w:spacing w:line="420" w:lineRule="exact"/>
        <w:ind w:left="420" w:leftChars="200"/>
        <w:rPr>
          <w:rFonts w:hint="eastAsia" w:ascii="宋体" w:hAnsi="宋体" w:eastAsia="宋体" w:cs="宋体"/>
          <w:color w:val="auto"/>
          <w:szCs w:val="21"/>
          <w:highlight w:val="none"/>
        </w:rPr>
      </w:pPr>
    </w:p>
    <w:p w14:paraId="7929A67A">
      <w:pPr>
        <w:spacing w:line="420" w:lineRule="exact"/>
        <w:ind w:left="420" w:leftChars="200"/>
        <w:rPr>
          <w:rFonts w:hint="eastAsia" w:ascii="宋体" w:hAnsi="宋体" w:eastAsia="宋体" w:cs="宋体"/>
          <w:color w:val="auto"/>
          <w:szCs w:val="21"/>
          <w:highlight w:val="none"/>
        </w:rPr>
      </w:pPr>
    </w:p>
    <w:p w14:paraId="05BBA5D1">
      <w:pPr>
        <w:spacing w:line="420" w:lineRule="exact"/>
        <w:ind w:left="420" w:leftChars="200"/>
        <w:rPr>
          <w:rFonts w:hint="eastAsia" w:ascii="宋体" w:hAnsi="宋体" w:eastAsia="宋体" w:cs="宋体"/>
          <w:color w:val="auto"/>
          <w:szCs w:val="21"/>
          <w:highlight w:val="none"/>
        </w:rPr>
      </w:pPr>
    </w:p>
    <w:p w14:paraId="09EC6468">
      <w:pPr>
        <w:spacing w:line="420" w:lineRule="exact"/>
        <w:ind w:left="420" w:leftChars="200"/>
        <w:rPr>
          <w:rFonts w:hint="eastAsia" w:ascii="宋体" w:hAnsi="宋体" w:eastAsia="宋体" w:cs="宋体"/>
          <w:color w:val="auto"/>
          <w:szCs w:val="21"/>
          <w:highlight w:val="none"/>
        </w:rPr>
      </w:pPr>
    </w:p>
    <w:p w14:paraId="2F8C49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施工组织设计或施工组织方案除采用文字表述外可附下列图表，图表及格式要求附后（可根据实际情况进行选用，其中附表一、附表二必须提供）。  </w:t>
      </w:r>
    </w:p>
    <w:p w14:paraId="2AE2319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附表一  拟投入本工程的主要施工设备表</w:t>
      </w:r>
    </w:p>
    <w:p w14:paraId="763545C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附表二  劳动力计划表</w:t>
      </w:r>
    </w:p>
    <w:p w14:paraId="710B78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附表三  计划开、竣工日期和施工进度网络图</w:t>
      </w:r>
    </w:p>
    <w:p w14:paraId="678347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附表四  施工总平面图</w:t>
      </w:r>
    </w:p>
    <w:p w14:paraId="41A0A49D">
      <w:pPr>
        <w:spacing w:line="360" w:lineRule="auto"/>
        <w:rPr>
          <w:rFonts w:hint="eastAsia" w:ascii="宋体" w:hAnsi="宋体" w:eastAsia="宋体" w:cs="宋体"/>
          <w:color w:val="auto"/>
          <w:sz w:val="24"/>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Cs w:val="21"/>
          <w:highlight w:val="none"/>
        </w:rPr>
        <w:t>附表一：拟投入本工程的主要施工设备表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881"/>
        <w:gridCol w:w="850"/>
        <w:gridCol w:w="1134"/>
        <w:gridCol w:w="1559"/>
        <w:gridCol w:w="1134"/>
        <w:gridCol w:w="1560"/>
        <w:gridCol w:w="708"/>
      </w:tblGrid>
      <w:tr w14:paraId="769E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50C6B75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064" w:type="dxa"/>
            <w:vAlign w:val="center"/>
          </w:tcPr>
          <w:p w14:paraId="0FC73D6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设备名称</w:t>
            </w:r>
          </w:p>
        </w:tc>
        <w:tc>
          <w:tcPr>
            <w:tcW w:w="672" w:type="dxa"/>
            <w:vAlign w:val="center"/>
          </w:tcPr>
          <w:p w14:paraId="2E08F55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型号规格</w:t>
            </w:r>
          </w:p>
        </w:tc>
        <w:tc>
          <w:tcPr>
            <w:tcW w:w="881" w:type="dxa"/>
            <w:vAlign w:val="center"/>
          </w:tcPr>
          <w:p w14:paraId="12CAE93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  量</w:t>
            </w:r>
          </w:p>
        </w:tc>
        <w:tc>
          <w:tcPr>
            <w:tcW w:w="850" w:type="dxa"/>
            <w:vAlign w:val="center"/>
          </w:tcPr>
          <w:p w14:paraId="4F58361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国别产地</w:t>
            </w:r>
          </w:p>
        </w:tc>
        <w:tc>
          <w:tcPr>
            <w:tcW w:w="1134" w:type="dxa"/>
            <w:vAlign w:val="center"/>
          </w:tcPr>
          <w:p w14:paraId="32DCAC6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制造年份</w:t>
            </w:r>
          </w:p>
        </w:tc>
        <w:tc>
          <w:tcPr>
            <w:tcW w:w="1559" w:type="dxa"/>
            <w:vAlign w:val="center"/>
          </w:tcPr>
          <w:p w14:paraId="7048B2A3">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额定功率（KW）</w:t>
            </w:r>
          </w:p>
        </w:tc>
        <w:tc>
          <w:tcPr>
            <w:tcW w:w="1134" w:type="dxa"/>
            <w:vAlign w:val="center"/>
          </w:tcPr>
          <w:p w14:paraId="0EA77E4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生产能力</w:t>
            </w:r>
          </w:p>
        </w:tc>
        <w:tc>
          <w:tcPr>
            <w:tcW w:w="1560" w:type="dxa"/>
            <w:vAlign w:val="center"/>
          </w:tcPr>
          <w:p w14:paraId="19C61BB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用于施工部位</w:t>
            </w:r>
          </w:p>
        </w:tc>
        <w:tc>
          <w:tcPr>
            <w:tcW w:w="708" w:type="dxa"/>
            <w:vAlign w:val="center"/>
          </w:tcPr>
          <w:p w14:paraId="255797D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3CBC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3F6A387">
            <w:pPr>
              <w:ind w:firstLine="420" w:firstLineChars="200"/>
              <w:jc w:val="center"/>
              <w:rPr>
                <w:rFonts w:hint="eastAsia" w:ascii="宋体" w:hAnsi="宋体" w:eastAsia="宋体" w:cs="宋体"/>
                <w:color w:val="auto"/>
                <w:szCs w:val="21"/>
                <w:highlight w:val="none"/>
              </w:rPr>
            </w:pPr>
          </w:p>
        </w:tc>
        <w:tc>
          <w:tcPr>
            <w:tcW w:w="1064" w:type="dxa"/>
            <w:vAlign w:val="center"/>
          </w:tcPr>
          <w:p w14:paraId="0C9CF462">
            <w:pPr>
              <w:ind w:firstLine="420" w:firstLineChars="200"/>
              <w:jc w:val="center"/>
              <w:rPr>
                <w:rFonts w:hint="eastAsia" w:ascii="宋体" w:hAnsi="宋体" w:eastAsia="宋体" w:cs="宋体"/>
                <w:color w:val="auto"/>
                <w:szCs w:val="21"/>
                <w:highlight w:val="none"/>
              </w:rPr>
            </w:pPr>
          </w:p>
        </w:tc>
        <w:tc>
          <w:tcPr>
            <w:tcW w:w="672" w:type="dxa"/>
            <w:vAlign w:val="center"/>
          </w:tcPr>
          <w:p w14:paraId="0745CB50">
            <w:pPr>
              <w:ind w:firstLine="420" w:firstLineChars="200"/>
              <w:jc w:val="center"/>
              <w:rPr>
                <w:rFonts w:hint="eastAsia" w:ascii="宋体" w:hAnsi="宋体" w:eastAsia="宋体" w:cs="宋体"/>
                <w:color w:val="auto"/>
                <w:szCs w:val="21"/>
                <w:highlight w:val="none"/>
              </w:rPr>
            </w:pPr>
          </w:p>
        </w:tc>
        <w:tc>
          <w:tcPr>
            <w:tcW w:w="881" w:type="dxa"/>
            <w:vAlign w:val="center"/>
          </w:tcPr>
          <w:p w14:paraId="64389423">
            <w:pPr>
              <w:ind w:firstLine="420" w:firstLineChars="200"/>
              <w:jc w:val="center"/>
              <w:rPr>
                <w:rFonts w:hint="eastAsia" w:ascii="宋体" w:hAnsi="宋体" w:eastAsia="宋体" w:cs="宋体"/>
                <w:color w:val="auto"/>
                <w:szCs w:val="21"/>
                <w:highlight w:val="none"/>
              </w:rPr>
            </w:pPr>
          </w:p>
        </w:tc>
        <w:tc>
          <w:tcPr>
            <w:tcW w:w="850" w:type="dxa"/>
            <w:vAlign w:val="center"/>
          </w:tcPr>
          <w:p w14:paraId="7934D15E">
            <w:pPr>
              <w:ind w:firstLine="420" w:firstLineChars="200"/>
              <w:jc w:val="center"/>
              <w:rPr>
                <w:rFonts w:hint="eastAsia" w:ascii="宋体" w:hAnsi="宋体" w:eastAsia="宋体" w:cs="宋体"/>
                <w:color w:val="auto"/>
                <w:szCs w:val="21"/>
                <w:highlight w:val="none"/>
              </w:rPr>
            </w:pPr>
          </w:p>
        </w:tc>
        <w:tc>
          <w:tcPr>
            <w:tcW w:w="1134" w:type="dxa"/>
            <w:vAlign w:val="center"/>
          </w:tcPr>
          <w:p w14:paraId="7F4FF857">
            <w:pPr>
              <w:ind w:firstLine="420" w:firstLineChars="200"/>
              <w:jc w:val="center"/>
              <w:rPr>
                <w:rFonts w:hint="eastAsia" w:ascii="宋体" w:hAnsi="宋体" w:eastAsia="宋体" w:cs="宋体"/>
                <w:color w:val="auto"/>
                <w:szCs w:val="21"/>
                <w:highlight w:val="none"/>
              </w:rPr>
            </w:pPr>
          </w:p>
        </w:tc>
        <w:tc>
          <w:tcPr>
            <w:tcW w:w="1559" w:type="dxa"/>
            <w:vAlign w:val="center"/>
          </w:tcPr>
          <w:p w14:paraId="38F2FEF6">
            <w:pPr>
              <w:ind w:firstLine="420" w:firstLineChars="200"/>
              <w:jc w:val="center"/>
              <w:rPr>
                <w:rFonts w:hint="eastAsia" w:ascii="宋体" w:hAnsi="宋体" w:eastAsia="宋体" w:cs="宋体"/>
                <w:color w:val="auto"/>
                <w:szCs w:val="21"/>
                <w:highlight w:val="none"/>
              </w:rPr>
            </w:pPr>
          </w:p>
        </w:tc>
        <w:tc>
          <w:tcPr>
            <w:tcW w:w="1134" w:type="dxa"/>
            <w:vAlign w:val="center"/>
          </w:tcPr>
          <w:p w14:paraId="50CFE339">
            <w:pPr>
              <w:ind w:firstLine="420" w:firstLineChars="200"/>
              <w:jc w:val="center"/>
              <w:rPr>
                <w:rFonts w:hint="eastAsia" w:ascii="宋体" w:hAnsi="宋体" w:eastAsia="宋体" w:cs="宋体"/>
                <w:color w:val="auto"/>
                <w:szCs w:val="21"/>
                <w:highlight w:val="none"/>
              </w:rPr>
            </w:pPr>
          </w:p>
        </w:tc>
        <w:tc>
          <w:tcPr>
            <w:tcW w:w="1560" w:type="dxa"/>
            <w:vAlign w:val="center"/>
          </w:tcPr>
          <w:p w14:paraId="17DBFFCB">
            <w:pPr>
              <w:ind w:firstLine="420" w:firstLineChars="200"/>
              <w:jc w:val="center"/>
              <w:rPr>
                <w:rFonts w:hint="eastAsia" w:ascii="宋体" w:hAnsi="宋体" w:eastAsia="宋体" w:cs="宋体"/>
                <w:color w:val="auto"/>
                <w:szCs w:val="21"/>
                <w:highlight w:val="none"/>
              </w:rPr>
            </w:pPr>
          </w:p>
        </w:tc>
        <w:tc>
          <w:tcPr>
            <w:tcW w:w="708" w:type="dxa"/>
            <w:vAlign w:val="center"/>
          </w:tcPr>
          <w:p w14:paraId="49622BBA">
            <w:pPr>
              <w:ind w:firstLine="420" w:firstLineChars="200"/>
              <w:jc w:val="center"/>
              <w:rPr>
                <w:rFonts w:hint="eastAsia" w:ascii="宋体" w:hAnsi="宋体" w:eastAsia="宋体" w:cs="宋体"/>
                <w:color w:val="auto"/>
                <w:szCs w:val="21"/>
                <w:highlight w:val="none"/>
              </w:rPr>
            </w:pPr>
          </w:p>
        </w:tc>
      </w:tr>
      <w:tr w14:paraId="72F3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94724C8">
            <w:pPr>
              <w:ind w:firstLine="420" w:firstLineChars="200"/>
              <w:jc w:val="center"/>
              <w:rPr>
                <w:rFonts w:hint="eastAsia" w:ascii="宋体" w:hAnsi="宋体" w:eastAsia="宋体" w:cs="宋体"/>
                <w:color w:val="auto"/>
                <w:szCs w:val="21"/>
                <w:highlight w:val="none"/>
              </w:rPr>
            </w:pPr>
          </w:p>
        </w:tc>
        <w:tc>
          <w:tcPr>
            <w:tcW w:w="1064" w:type="dxa"/>
            <w:vAlign w:val="center"/>
          </w:tcPr>
          <w:p w14:paraId="52A06314">
            <w:pPr>
              <w:ind w:firstLine="420" w:firstLineChars="200"/>
              <w:jc w:val="center"/>
              <w:rPr>
                <w:rFonts w:hint="eastAsia" w:ascii="宋体" w:hAnsi="宋体" w:eastAsia="宋体" w:cs="宋体"/>
                <w:color w:val="auto"/>
                <w:szCs w:val="21"/>
                <w:highlight w:val="none"/>
              </w:rPr>
            </w:pPr>
          </w:p>
        </w:tc>
        <w:tc>
          <w:tcPr>
            <w:tcW w:w="672" w:type="dxa"/>
            <w:vAlign w:val="center"/>
          </w:tcPr>
          <w:p w14:paraId="3BFE4343">
            <w:pPr>
              <w:ind w:firstLine="420" w:firstLineChars="200"/>
              <w:jc w:val="center"/>
              <w:rPr>
                <w:rFonts w:hint="eastAsia" w:ascii="宋体" w:hAnsi="宋体" w:eastAsia="宋体" w:cs="宋体"/>
                <w:color w:val="auto"/>
                <w:szCs w:val="21"/>
                <w:highlight w:val="none"/>
              </w:rPr>
            </w:pPr>
          </w:p>
        </w:tc>
        <w:tc>
          <w:tcPr>
            <w:tcW w:w="881" w:type="dxa"/>
            <w:vAlign w:val="center"/>
          </w:tcPr>
          <w:p w14:paraId="01ADC0FE">
            <w:pPr>
              <w:ind w:firstLine="420" w:firstLineChars="200"/>
              <w:jc w:val="center"/>
              <w:rPr>
                <w:rFonts w:hint="eastAsia" w:ascii="宋体" w:hAnsi="宋体" w:eastAsia="宋体" w:cs="宋体"/>
                <w:color w:val="auto"/>
                <w:szCs w:val="21"/>
                <w:highlight w:val="none"/>
              </w:rPr>
            </w:pPr>
          </w:p>
        </w:tc>
        <w:tc>
          <w:tcPr>
            <w:tcW w:w="850" w:type="dxa"/>
            <w:vAlign w:val="center"/>
          </w:tcPr>
          <w:p w14:paraId="565EBAB1">
            <w:pPr>
              <w:ind w:firstLine="420" w:firstLineChars="200"/>
              <w:jc w:val="center"/>
              <w:rPr>
                <w:rFonts w:hint="eastAsia" w:ascii="宋体" w:hAnsi="宋体" w:eastAsia="宋体" w:cs="宋体"/>
                <w:color w:val="auto"/>
                <w:szCs w:val="21"/>
                <w:highlight w:val="none"/>
              </w:rPr>
            </w:pPr>
          </w:p>
        </w:tc>
        <w:tc>
          <w:tcPr>
            <w:tcW w:w="1134" w:type="dxa"/>
            <w:vAlign w:val="center"/>
          </w:tcPr>
          <w:p w14:paraId="09ECCC8D">
            <w:pPr>
              <w:ind w:firstLine="420" w:firstLineChars="200"/>
              <w:jc w:val="center"/>
              <w:rPr>
                <w:rFonts w:hint="eastAsia" w:ascii="宋体" w:hAnsi="宋体" w:eastAsia="宋体" w:cs="宋体"/>
                <w:color w:val="auto"/>
                <w:szCs w:val="21"/>
                <w:highlight w:val="none"/>
              </w:rPr>
            </w:pPr>
          </w:p>
        </w:tc>
        <w:tc>
          <w:tcPr>
            <w:tcW w:w="1559" w:type="dxa"/>
            <w:vAlign w:val="center"/>
          </w:tcPr>
          <w:p w14:paraId="399EE383">
            <w:pPr>
              <w:ind w:firstLine="420" w:firstLineChars="200"/>
              <w:jc w:val="center"/>
              <w:rPr>
                <w:rFonts w:hint="eastAsia" w:ascii="宋体" w:hAnsi="宋体" w:eastAsia="宋体" w:cs="宋体"/>
                <w:color w:val="auto"/>
                <w:szCs w:val="21"/>
                <w:highlight w:val="none"/>
              </w:rPr>
            </w:pPr>
          </w:p>
        </w:tc>
        <w:tc>
          <w:tcPr>
            <w:tcW w:w="1134" w:type="dxa"/>
            <w:vAlign w:val="center"/>
          </w:tcPr>
          <w:p w14:paraId="2AFDF6AA">
            <w:pPr>
              <w:ind w:firstLine="420" w:firstLineChars="200"/>
              <w:jc w:val="center"/>
              <w:rPr>
                <w:rFonts w:hint="eastAsia" w:ascii="宋体" w:hAnsi="宋体" w:eastAsia="宋体" w:cs="宋体"/>
                <w:color w:val="auto"/>
                <w:szCs w:val="21"/>
                <w:highlight w:val="none"/>
              </w:rPr>
            </w:pPr>
          </w:p>
        </w:tc>
        <w:tc>
          <w:tcPr>
            <w:tcW w:w="1560" w:type="dxa"/>
            <w:vAlign w:val="center"/>
          </w:tcPr>
          <w:p w14:paraId="78FC9B3B">
            <w:pPr>
              <w:ind w:firstLine="420" w:firstLineChars="200"/>
              <w:jc w:val="center"/>
              <w:rPr>
                <w:rFonts w:hint="eastAsia" w:ascii="宋体" w:hAnsi="宋体" w:eastAsia="宋体" w:cs="宋体"/>
                <w:color w:val="auto"/>
                <w:szCs w:val="21"/>
                <w:highlight w:val="none"/>
              </w:rPr>
            </w:pPr>
          </w:p>
        </w:tc>
        <w:tc>
          <w:tcPr>
            <w:tcW w:w="708" w:type="dxa"/>
            <w:vAlign w:val="center"/>
          </w:tcPr>
          <w:p w14:paraId="67552530">
            <w:pPr>
              <w:ind w:firstLine="420" w:firstLineChars="200"/>
              <w:jc w:val="center"/>
              <w:rPr>
                <w:rFonts w:hint="eastAsia" w:ascii="宋体" w:hAnsi="宋体" w:eastAsia="宋体" w:cs="宋体"/>
                <w:color w:val="auto"/>
                <w:szCs w:val="21"/>
                <w:highlight w:val="none"/>
              </w:rPr>
            </w:pPr>
          </w:p>
        </w:tc>
      </w:tr>
      <w:tr w14:paraId="7C8E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CB11512">
            <w:pPr>
              <w:ind w:firstLine="420" w:firstLineChars="200"/>
              <w:jc w:val="center"/>
              <w:rPr>
                <w:rFonts w:hint="eastAsia" w:ascii="宋体" w:hAnsi="宋体" w:eastAsia="宋体" w:cs="宋体"/>
                <w:color w:val="auto"/>
                <w:szCs w:val="21"/>
                <w:highlight w:val="none"/>
              </w:rPr>
            </w:pPr>
          </w:p>
        </w:tc>
        <w:tc>
          <w:tcPr>
            <w:tcW w:w="1064" w:type="dxa"/>
            <w:vAlign w:val="center"/>
          </w:tcPr>
          <w:p w14:paraId="4853F19A">
            <w:pPr>
              <w:ind w:firstLine="420" w:firstLineChars="200"/>
              <w:jc w:val="center"/>
              <w:rPr>
                <w:rFonts w:hint="eastAsia" w:ascii="宋体" w:hAnsi="宋体" w:eastAsia="宋体" w:cs="宋体"/>
                <w:color w:val="auto"/>
                <w:szCs w:val="21"/>
                <w:highlight w:val="none"/>
              </w:rPr>
            </w:pPr>
          </w:p>
        </w:tc>
        <w:tc>
          <w:tcPr>
            <w:tcW w:w="672" w:type="dxa"/>
            <w:vAlign w:val="center"/>
          </w:tcPr>
          <w:p w14:paraId="75ABB20B">
            <w:pPr>
              <w:ind w:firstLine="420" w:firstLineChars="200"/>
              <w:jc w:val="center"/>
              <w:rPr>
                <w:rFonts w:hint="eastAsia" w:ascii="宋体" w:hAnsi="宋体" w:eastAsia="宋体" w:cs="宋体"/>
                <w:color w:val="auto"/>
                <w:szCs w:val="21"/>
                <w:highlight w:val="none"/>
              </w:rPr>
            </w:pPr>
          </w:p>
        </w:tc>
        <w:tc>
          <w:tcPr>
            <w:tcW w:w="881" w:type="dxa"/>
            <w:vAlign w:val="center"/>
          </w:tcPr>
          <w:p w14:paraId="62A728F8">
            <w:pPr>
              <w:ind w:firstLine="420" w:firstLineChars="200"/>
              <w:jc w:val="center"/>
              <w:rPr>
                <w:rFonts w:hint="eastAsia" w:ascii="宋体" w:hAnsi="宋体" w:eastAsia="宋体" w:cs="宋体"/>
                <w:color w:val="auto"/>
                <w:szCs w:val="21"/>
                <w:highlight w:val="none"/>
              </w:rPr>
            </w:pPr>
          </w:p>
        </w:tc>
        <w:tc>
          <w:tcPr>
            <w:tcW w:w="850" w:type="dxa"/>
            <w:vAlign w:val="center"/>
          </w:tcPr>
          <w:p w14:paraId="2D5F1633">
            <w:pPr>
              <w:ind w:firstLine="420" w:firstLineChars="200"/>
              <w:jc w:val="center"/>
              <w:rPr>
                <w:rFonts w:hint="eastAsia" w:ascii="宋体" w:hAnsi="宋体" w:eastAsia="宋体" w:cs="宋体"/>
                <w:color w:val="auto"/>
                <w:szCs w:val="21"/>
                <w:highlight w:val="none"/>
              </w:rPr>
            </w:pPr>
          </w:p>
        </w:tc>
        <w:tc>
          <w:tcPr>
            <w:tcW w:w="1134" w:type="dxa"/>
            <w:vAlign w:val="center"/>
          </w:tcPr>
          <w:p w14:paraId="7E3F7AE2">
            <w:pPr>
              <w:ind w:firstLine="420" w:firstLineChars="200"/>
              <w:jc w:val="center"/>
              <w:rPr>
                <w:rFonts w:hint="eastAsia" w:ascii="宋体" w:hAnsi="宋体" w:eastAsia="宋体" w:cs="宋体"/>
                <w:color w:val="auto"/>
                <w:szCs w:val="21"/>
                <w:highlight w:val="none"/>
              </w:rPr>
            </w:pPr>
          </w:p>
        </w:tc>
        <w:tc>
          <w:tcPr>
            <w:tcW w:w="1559" w:type="dxa"/>
            <w:vAlign w:val="center"/>
          </w:tcPr>
          <w:p w14:paraId="5D00D7AD">
            <w:pPr>
              <w:ind w:firstLine="420" w:firstLineChars="200"/>
              <w:jc w:val="center"/>
              <w:rPr>
                <w:rFonts w:hint="eastAsia" w:ascii="宋体" w:hAnsi="宋体" w:eastAsia="宋体" w:cs="宋体"/>
                <w:color w:val="auto"/>
                <w:szCs w:val="21"/>
                <w:highlight w:val="none"/>
              </w:rPr>
            </w:pPr>
          </w:p>
        </w:tc>
        <w:tc>
          <w:tcPr>
            <w:tcW w:w="1134" w:type="dxa"/>
            <w:vAlign w:val="center"/>
          </w:tcPr>
          <w:p w14:paraId="68325453">
            <w:pPr>
              <w:ind w:firstLine="420" w:firstLineChars="200"/>
              <w:jc w:val="center"/>
              <w:rPr>
                <w:rFonts w:hint="eastAsia" w:ascii="宋体" w:hAnsi="宋体" w:eastAsia="宋体" w:cs="宋体"/>
                <w:color w:val="auto"/>
                <w:szCs w:val="21"/>
                <w:highlight w:val="none"/>
              </w:rPr>
            </w:pPr>
          </w:p>
        </w:tc>
        <w:tc>
          <w:tcPr>
            <w:tcW w:w="1560" w:type="dxa"/>
            <w:vAlign w:val="center"/>
          </w:tcPr>
          <w:p w14:paraId="13536672">
            <w:pPr>
              <w:ind w:firstLine="420" w:firstLineChars="200"/>
              <w:jc w:val="center"/>
              <w:rPr>
                <w:rFonts w:hint="eastAsia" w:ascii="宋体" w:hAnsi="宋体" w:eastAsia="宋体" w:cs="宋体"/>
                <w:color w:val="auto"/>
                <w:szCs w:val="21"/>
                <w:highlight w:val="none"/>
              </w:rPr>
            </w:pPr>
          </w:p>
        </w:tc>
        <w:tc>
          <w:tcPr>
            <w:tcW w:w="708" w:type="dxa"/>
            <w:vAlign w:val="center"/>
          </w:tcPr>
          <w:p w14:paraId="09A3AB14">
            <w:pPr>
              <w:ind w:firstLine="420" w:firstLineChars="200"/>
              <w:jc w:val="center"/>
              <w:rPr>
                <w:rFonts w:hint="eastAsia" w:ascii="宋体" w:hAnsi="宋体" w:eastAsia="宋体" w:cs="宋体"/>
                <w:color w:val="auto"/>
                <w:szCs w:val="21"/>
                <w:highlight w:val="none"/>
              </w:rPr>
            </w:pPr>
          </w:p>
        </w:tc>
      </w:tr>
      <w:tr w14:paraId="6D2E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119ADDE">
            <w:pPr>
              <w:ind w:firstLine="420" w:firstLineChars="200"/>
              <w:jc w:val="center"/>
              <w:rPr>
                <w:rFonts w:hint="eastAsia" w:ascii="宋体" w:hAnsi="宋体" w:eastAsia="宋体" w:cs="宋体"/>
                <w:color w:val="auto"/>
                <w:szCs w:val="21"/>
                <w:highlight w:val="none"/>
              </w:rPr>
            </w:pPr>
          </w:p>
        </w:tc>
        <w:tc>
          <w:tcPr>
            <w:tcW w:w="1064" w:type="dxa"/>
            <w:vAlign w:val="center"/>
          </w:tcPr>
          <w:p w14:paraId="02C5777F">
            <w:pPr>
              <w:ind w:firstLine="420" w:firstLineChars="200"/>
              <w:jc w:val="center"/>
              <w:rPr>
                <w:rFonts w:hint="eastAsia" w:ascii="宋体" w:hAnsi="宋体" w:eastAsia="宋体" w:cs="宋体"/>
                <w:color w:val="auto"/>
                <w:szCs w:val="21"/>
                <w:highlight w:val="none"/>
              </w:rPr>
            </w:pPr>
          </w:p>
        </w:tc>
        <w:tc>
          <w:tcPr>
            <w:tcW w:w="672" w:type="dxa"/>
            <w:vAlign w:val="center"/>
          </w:tcPr>
          <w:p w14:paraId="31650A7B">
            <w:pPr>
              <w:ind w:firstLine="420" w:firstLineChars="200"/>
              <w:jc w:val="center"/>
              <w:rPr>
                <w:rFonts w:hint="eastAsia" w:ascii="宋体" w:hAnsi="宋体" w:eastAsia="宋体" w:cs="宋体"/>
                <w:color w:val="auto"/>
                <w:szCs w:val="21"/>
                <w:highlight w:val="none"/>
              </w:rPr>
            </w:pPr>
          </w:p>
        </w:tc>
        <w:tc>
          <w:tcPr>
            <w:tcW w:w="881" w:type="dxa"/>
            <w:vAlign w:val="center"/>
          </w:tcPr>
          <w:p w14:paraId="04AE7558">
            <w:pPr>
              <w:ind w:firstLine="420" w:firstLineChars="200"/>
              <w:jc w:val="center"/>
              <w:rPr>
                <w:rFonts w:hint="eastAsia" w:ascii="宋体" w:hAnsi="宋体" w:eastAsia="宋体" w:cs="宋体"/>
                <w:color w:val="auto"/>
                <w:szCs w:val="21"/>
                <w:highlight w:val="none"/>
              </w:rPr>
            </w:pPr>
          </w:p>
        </w:tc>
        <w:tc>
          <w:tcPr>
            <w:tcW w:w="850" w:type="dxa"/>
            <w:vAlign w:val="center"/>
          </w:tcPr>
          <w:p w14:paraId="656C5A59">
            <w:pPr>
              <w:ind w:firstLine="420" w:firstLineChars="200"/>
              <w:jc w:val="center"/>
              <w:rPr>
                <w:rFonts w:hint="eastAsia" w:ascii="宋体" w:hAnsi="宋体" w:eastAsia="宋体" w:cs="宋体"/>
                <w:color w:val="auto"/>
                <w:szCs w:val="21"/>
                <w:highlight w:val="none"/>
              </w:rPr>
            </w:pPr>
          </w:p>
        </w:tc>
        <w:tc>
          <w:tcPr>
            <w:tcW w:w="1134" w:type="dxa"/>
            <w:vAlign w:val="center"/>
          </w:tcPr>
          <w:p w14:paraId="50A22C47">
            <w:pPr>
              <w:ind w:firstLine="420" w:firstLineChars="200"/>
              <w:jc w:val="center"/>
              <w:rPr>
                <w:rFonts w:hint="eastAsia" w:ascii="宋体" w:hAnsi="宋体" w:eastAsia="宋体" w:cs="宋体"/>
                <w:color w:val="auto"/>
                <w:szCs w:val="21"/>
                <w:highlight w:val="none"/>
              </w:rPr>
            </w:pPr>
          </w:p>
        </w:tc>
        <w:tc>
          <w:tcPr>
            <w:tcW w:w="1559" w:type="dxa"/>
            <w:vAlign w:val="center"/>
          </w:tcPr>
          <w:p w14:paraId="5FF273A3">
            <w:pPr>
              <w:ind w:firstLine="420" w:firstLineChars="200"/>
              <w:jc w:val="center"/>
              <w:rPr>
                <w:rFonts w:hint="eastAsia" w:ascii="宋体" w:hAnsi="宋体" w:eastAsia="宋体" w:cs="宋体"/>
                <w:color w:val="auto"/>
                <w:szCs w:val="21"/>
                <w:highlight w:val="none"/>
              </w:rPr>
            </w:pPr>
          </w:p>
        </w:tc>
        <w:tc>
          <w:tcPr>
            <w:tcW w:w="1134" w:type="dxa"/>
            <w:vAlign w:val="center"/>
          </w:tcPr>
          <w:p w14:paraId="6841FEB6">
            <w:pPr>
              <w:ind w:firstLine="420" w:firstLineChars="200"/>
              <w:jc w:val="center"/>
              <w:rPr>
                <w:rFonts w:hint="eastAsia" w:ascii="宋体" w:hAnsi="宋体" w:eastAsia="宋体" w:cs="宋体"/>
                <w:color w:val="auto"/>
                <w:szCs w:val="21"/>
                <w:highlight w:val="none"/>
              </w:rPr>
            </w:pPr>
          </w:p>
        </w:tc>
        <w:tc>
          <w:tcPr>
            <w:tcW w:w="1560" w:type="dxa"/>
            <w:vAlign w:val="center"/>
          </w:tcPr>
          <w:p w14:paraId="182171E0">
            <w:pPr>
              <w:ind w:firstLine="420" w:firstLineChars="200"/>
              <w:jc w:val="center"/>
              <w:rPr>
                <w:rFonts w:hint="eastAsia" w:ascii="宋体" w:hAnsi="宋体" w:eastAsia="宋体" w:cs="宋体"/>
                <w:color w:val="auto"/>
                <w:szCs w:val="21"/>
                <w:highlight w:val="none"/>
              </w:rPr>
            </w:pPr>
          </w:p>
        </w:tc>
        <w:tc>
          <w:tcPr>
            <w:tcW w:w="708" w:type="dxa"/>
            <w:vAlign w:val="center"/>
          </w:tcPr>
          <w:p w14:paraId="04D87CCE">
            <w:pPr>
              <w:ind w:firstLine="420" w:firstLineChars="200"/>
              <w:jc w:val="center"/>
              <w:rPr>
                <w:rFonts w:hint="eastAsia" w:ascii="宋体" w:hAnsi="宋体" w:eastAsia="宋体" w:cs="宋体"/>
                <w:color w:val="auto"/>
                <w:szCs w:val="21"/>
                <w:highlight w:val="none"/>
              </w:rPr>
            </w:pPr>
          </w:p>
        </w:tc>
      </w:tr>
      <w:tr w14:paraId="588F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3221C98">
            <w:pPr>
              <w:ind w:firstLine="420" w:firstLineChars="200"/>
              <w:jc w:val="center"/>
              <w:rPr>
                <w:rFonts w:hint="eastAsia" w:ascii="宋体" w:hAnsi="宋体" w:eastAsia="宋体" w:cs="宋体"/>
                <w:color w:val="auto"/>
                <w:szCs w:val="21"/>
                <w:highlight w:val="none"/>
              </w:rPr>
            </w:pPr>
          </w:p>
        </w:tc>
        <w:tc>
          <w:tcPr>
            <w:tcW w:w="1064" w:type="dxa"/>
            <w:vAlign w:val="center"/>
          </w:tcPr>
          <w:p w14:paraId="44A2F2E8">
            <w:pPr>
              <w:ind w:firstLine="420" w:firstLineChars="200"/>
              <w:jc w:val="center"/>
              <w:rPr>
                <w:rFonts w:hint="eastAsia" w:ascii="宋体" w:hAnsi="宋体" w:eastAsia="宋体" w:cs="宋体"/>
                <w:color w:val="auto"/>
                <w:szCs w:val="21"/>
                <w:highlight w:val="none"/>
              </w:rPr>
            </w:pPr>
          </w:p>
        </w:tc>
        <w:tc>
          <w:tcPr>
            <w:tcW w:w="672" w:type="dxa"/>
            <w:vAlign w:val="center"/>
          </w:tcPr>
          <w:p w14:paraId="4C93F114">
            <w:pPr>
              <w:ind w:firstLine="420" w:firstLineChars="200"/>
              <w:jc w:val="center"/>
              <w:rPr>
                <w:rFonts w:hint="eastAsia" w:ascii="宋体" w:hAnsi="宋体" w:eastAsia="宋体" w:cs="宋体"/>
                <w:color w:val="auto"/>
                <w:szCs w:val="21"/>
                <w:highlight w:val="none"/>
              </w:rPr>
            </w:pPr>
          </w:p>
        </w:tc>
        <w:tc>
          <w:tcPr>
            <w:tcW w:w="881" w:type="dxa"/>
            <w:vAlign w:val="center"/>
          </w:tcPr>
          <w:p w14:paraId="3415506B">
            <w:pPr>
              <w:ind w:firstLine="420" w:firstLineChars="200"/>
              <w:jc w:val="center"/>
              <w:rPr>
                <w:rFonts w:hint="eastAsia" w:ascii="宋体" w:hAnsi="宋体" w:eastAsia="宋体" w:cs="宋体"/>
                <w:color w:val="auto"/>
                <w:szCs w:val="21"/>
                <w:highlight w:val="none"/>
              </w:rPr>
            </w:pPr>
          </w:p>
        </w:tc>
        <w:tc>
          <w:tcPr>
            <w:tcW w:w="850" w:type="dxa"/>
            <w:vAlign w:val="center"/>
          </w:tcPr>
          <w:p w14:paraId="3D33727D">
            <w:pPr>
              <w:ind w:firstLine="420" w:firstLineChars="200"/>
              <w:jc w:val="center"/>
              <w:rPr>
                <w:rFonts w:hint="eastAsia" w:ascii="宋体" w:hAnsi="宋体" w:eastAsia="宋体" w:cs="宋体"/>
                <w:color w:val="auto"/>
                <w:szCs w:val="21"/>
                <w:highlight w:val="none"/>
              </w:rPr>
            </w:pPr>
          </w:p>
        </w:tc>
        <w:tc>
          <w:tcPr>
            <w:tcW w:w="1134" w:type="dxa"/>
            <w:vAlign w:val="center"/>
          </w:tcPr>
          <w:p w14:paraId="68168EBF">
            <w:pPr>
              <w:ind w:firstLine="420" w:firstLineChars="200"/>
              <w:jc w:val="center"/>
              <w:rPr>
                <w:rFonts w:hint="eastAsia" w:ascii="宋体" w:hAnsi="宋体" w:eastAsia="宋体" w:cs="宋体"/>
                <w:color w:val="auto"/>
                <w:szCs w:val="21"/>
                <w:highlight w:val="none"/>
              </w:rPr>
            </w:pPr>
          </w:p>
        </w:tc>
        <w:tc>
          <w:tcPr>
            <w:tcW w:w="1559" w:type="dxa"/>
            <w:vAlign w:val="center"/>
          </w:tcPr>
          <w:p w14:paraId="227C5590">
            <w:pPr>
              <w:ind w:firstLine="420" w:firstLineChars="200"/>
              <w:jc w:val="center"/>
              <w:rPr>
                <w:rFonts w:hint="eastAsia" w:ascii="宋体" w:hAnsi="宋体" w:eastAsia="宋体" w:cs="宋体"/>
                <w:color w:val="auto"/>
                <w:szCs w:val="21"/>
                <w:highlight w:val="none"/>
              </w:rPr>
            </w:pPr>
          </w:p>
        </w:tc>
        <w:tc>
          <w:tcPr>
            <w:tcW w:w="1134" w:type="dxa"/>
            <w:vAlign w:val="center"/>
          </w:tcPr>
          <w:p w14:paraId="5CB42699">
            <w:pPr>
              <w:ind w:firstLine="420" w:firstLineChars="200"/>
              <w:jc w:val="center"/>
              <w:rPr>
                <w:rFonts w:hint="eastAsia" w:ascii="宋体" w:hAnsi="宋体" w:eastAsia="宋体" w:cs="宋体"/>
                <w:color w:val="auto"/>
                <w:szCs w:val="21"/>
                <w:highlight w:val="none"/>
              </w:rPr>
            </w:pPr>
          </w:p>
        </w:tc>
        <w:tc>
          <w:tcPr>
            <w:tcW w:w="1560" w:type="dxa"/>
            <w:vAlign w:val="center"/>
          </w:tcPr>
          <w:p w14:paraId="7753BD41">
            <w:pPr>
              <w:ind w:firstLine="420" w:firstLineChars="200"/>
              <w:jc w:val="center"/>
              <w:rPr>
                <w:rFonts w:hint="eastAsia" w:ascii="宋体" w:hAnsi="宋体" w:eastAsia="宋体" w:cs="宋体"/>
                <w:color w:val="auto"/>
                <w:szCs w:val="21"/>
                <w:highlight w:val="none"/>
              </w:rPr>
            </w:pPr>
          </w:p>
        </w:tc>
        <w:tc>
          <w:tcPr>
            <w:tcW w:w="708" w:type="dxa"/>
            <w:vAlign w:val="center"/>
          </w:tcPr>
          <w:p w14:paraId="1CAF8B40">
            <w:pPr>
              <w:ind w:firstLine="420" w:firstLineChars="200"/>
              <w:jc w:val="center"/>
              <w:rPr>
                <w:rFonts w:hint="eastAsia" w:ascii="宋体" w:hAnsi="宋体" w:eastAsia="宋体" w:cs="宋体"/>
                <w:color w:val="auto"/>
                <w:szCs w:val="21"/>
                <w:highlight w:val="none"/>
              </w:rPr>
            </w:pPr>
          </w:p>
        </w:tc>
      </w:tr>
      <w:tr w14:paraId="3E2C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53DAF92">
            <w:pPr>
              <w:ind w:firstLine="420" w:firstLineChars="200"/>
              <w:jc w:val="center"/>
              <w:rPr>
                <w:rFonts w:hint="eastAsia" w:ascii="宋体" w:hAnsi="宋体" w:eastAsia="宋体" w:cs="宋体"/>
                <w:color w:val="auto"/>
                <w:szCs w:val="21"/>
                <w:highlight w:val="none"/>
              </w:rPr>
            </w:pPr>
          </w:p>
        </w:tc>
        <w:tc>
          <w:tcPr>
            <w:tcW w:w="1064" w:type="dxa"/>
            <w:vAlign w:val="center"/>
          </w:tcPr>
          <w:p w14:paraId="1C1BBB4C">
            <w:pPr>
              <w:ind w:firstLine="420" w:firstLineChars="200"/>
              <w:jc w:val="center"/>
              <w:rPr>
                <w:rFonts w:hint="eastAsia" w:ascii="宋体" w:hAnsi="宋体" w:eastAsia="宋体" w:cs="宋体"/>
                <w:color w:val="auto"/>
                <w:szCs w:val="21"/>
                <w:highlight w:val="none"/>
              </w:rPr>
            </w:pPr>
          </w:p>
        </w:tc>
        <w:tc>
          <w:tcPr>
            <w:tcW w:w="672" w:type="dxa"/>
            <w:vAlign w:val="center"/>
          </w:tcPr>
          <w:p w14:paraId="01D81FDE">
            <w:pPr>
              <w:ind w:firstLine="420" w:firstLineChars="200"/>
              <w:jc w:val="center"/>
              <w:rPr>
                <w:rFonts w:hint="eastAsia" w:ascii="宋体" w:hAnsi="宋体" w:eastAsia="宋体" w:cs="宋体"/>
                <w:color w:val="auto"/>
                <w:szCs w:val="21"/>
                <w:highlight w:val="none"/>
              </w:rPr>
            </w:pPr>
          </w:p>
        </w:tc>
        <w:tc>
          <w:tcPr>
            <w:tcW w:w="881" w:type="dxa"/>
            <w:vAlign w:val="center"/>
          </w:tcPr>
          <w:p w14:paraId="629272B7">
            <w:pPr>
              <w:ind w:firstLine="420" w:firstLineChars="200"/>
              <w:jc w:val="center"/>
              <w:rPr>
                <w:rFonts w:hint="eastAsia" w:ascii="宋体" w:hAnsi="宋体" w:eastAsia="宋体" w:cs="宋体"/>
                <w:color w:val="auto"/>
                <w:szCs w:val="21"/>
                <w:highlight w:val="none"/>
              </w:rPr>
            </w:pPr>
          </w:p>
        </w:tc>
        <w:tc>
          <w:tcPr>
            <w:tcW w:w="850" w:type="dxa"/>
            <w:vAlign w:val="center"/>
          </w:tcPr>
          <w:p w14:paraId="17291DC1">
            <w:pPr>
              <w:ind w:firstLine="420" w:firstLineChars="200"/>
              <w:jc w:val="center"/>
              <w:rPr>
                <w:rFonts w:hint="eastAsia" w:ascii="宋体" w:hAnsi="宋体" w:eastAsia="宋体" w:cs="宋体"/>
                <w:color w:val="auto"/>
                <w:szCs w:val="21"/>
                <w:highlight w:val="none"/>
              </w:rPr>
            </w:pPr>
          </w:p>
        </w:tc>
        <w:tc>
          <w:tcPr>
            <w:tcW w:w="1134" w:type="dxa"/>
            <w:vAlign w:val="center"/>
          </w:tcPr>
          <w:p w14:paraId="10440FC3">
            <w:pPr>
              <w:ind w:firstLine="420" w:firstLineChars="200"/>
              <w:jc w:val="center"/>
              <w:rPr>
                <w:rFonts w:hint="eastAsia" w:ascii="宋体" w:hAnsi="宋体" w:eastAsia="宋体" w:cs="宋体"/>
                <w:color w:val="auto"/>
                <w:szCs w:val="21"/>
                <w:highlight w:val="none"/>
              </w:rPr>
            </w:pPr>
          </w:p>
        </w:tc>
        <w:tc>
          <w:tcPr>
            <w:tcW w:w="1559" w:type="dxa"/>
            <w:vAlign w:val="center"/>
          </w:tcPr>
          <w:p w14:paraId="335B0BEA">
            <w:pPr>
              <w:ind w:firstLine="420" w:firstLineChars="200"/>
              <w:jc w:val="center"/>
              <w:rPr>
                <w:rFonts w:hint="eastAsia" w:ascii="宋体" w:hAnsi="宋体" w:eastAsia="宋体" w:cs="宋体"/>
                <w:color w:val="auto"/>
                <w:szCs w:val="21"/>
                <w:highlight w:val="none"/>
              </w:rPr>
            </w:pPr>
          </w:p>
        </w:tc>
        <w:tc>
          <w:tcPr>
            <w:tcW w:w="1134" w:type="dxa"/>
            <w:vAlign w:val="center"/>
          </w:tcPr>
          <w:p w14:paraId="0ABBF5FB">
            <w:pPr>
              <w:ind w:firstLine="420" w:firstLineChars="200"/>
              <w:jc w:val="center"/>
              <w:rPr>
                <w:rFonts w:hint="eastAsia" w:ascii="宋体" w:hAnsi="宋体" w:eastAsia="宋体" w:cs="宋体"/>
                <w:color w:val="auto"/>
                <w:szCs w:val="21"/>
                <w:highlight w:val="none"/>
              </w:rPr>
            </w:pPr>
          </w:p>
        </w:tc>
        <w:tc>
          <w:tcPr>
            <w:tcW w:w="1560" w:type="dxa"/>
            <w:vAlign w:val="center"/>
          </w:tcPr>
          <w:p w14:paraId="46947360">
            <w:pPr>
              <w:ind w:firstLine="420" w:firstLineChars="200"/>
              <w:jc w:val="center"/>
              <w:rPr>
                <w:rFonts w:hint="eastAsia" w:ascii="宋体" w:hAnsi="宋体" w:eastAsia="宋体" w:cs="宋体"/>
                <w:color w:val="auto"/>
                <w:szCs w:val="21"/>
                <w:highlight w:val="none"/>
              </w:rPr>
            </w:pPr>
          </w:p>
        </w:tc>
        <w:tc>
          <w:tcPr>
            <w:tcW w:w="708" w:type="dxa"/>
            <w:vAlign w:val="center"/>
          </w:tcPr>
          <w:p w14:paraId="4804FA9D">
            <w:pPr>
              <w:ind w:firstLine="420" w:firstLineChars="200"/>
              <w:jc w:val="center"/>
              <w:rPr>
                <w:rFonts w:hint="eastAsia" w:ascii="宋体" w:hAnsi="宋体" w:eastAsia="宋体" w:cs="宋体"/>
                <w:color w:val="auto"/>
                <w:szCs w:val="21"/>
                <w:highlight w:val="none"/>
              </w:rPr>
            </w:pPr>
          </w:p>
        </w:tc>
      </w:tr>
      <w:tr w14:paraId="2A78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B2482E3">
            <w:pPr>
              <w:ind w:firstLine="420" w:firstLineChars="200"/>
              <w:jc w:val="center"/>
              <w:rPr>
                <w:rFonts w:hint="eastAsia" w:ascii="宋体" w:hAnsi="宋体" w:eastAsia="宋体" w:cs="宋体"/>
                <w:color w:val="auto"/>
                <w:szCs w:val="21"/>
                <w:highlight w:val="none"/>
              </w:rPr>
            </w:pPr>
          </w:p>
        </w:tc>
        <w:tc>
          <w:tcPr>
            <w:tcW w:w="1064" w:type="dxa"/>
            <w:vAlign w:val="center"/>
          </w:tcPr>
          <w:p w14:paraId="249046EF">
            <w:pPr>
              <w:ind w:firstLine="420" w:firstLineChars="200"/>
              <w:jc w:val="center"/>
              <w:rPr>
                <w:rFonts w:hint="eastAsia" w:ascii="宋体" w:hAnsi="宋体" w:eastAsia="宋体" w:cs="宋体"/>
                <w:color w:val="auto"/>
                <w:szCs w:val="21"/>
                <w:highlight w:val="none"/>
              </w:rPr>
            </w:pPr>
          </w:p>
        </w:tc>
        <w:tc>
          <w:tcPr>
            <w:tcW w:w="672" w:type="dxa"/>
            <w:vAlign w:val="center"/>
          </w:tcPr>
          <w:p w14:paraId="7B8FAE4D">
            <w:pPr>
              <w:ind w:firstLine="420" w:firstLineChars="200"/>
              <w:jc w:val="center"/>
              <w:rPr>
                <w:rFonts w:hint="eastAsia" w:ascii="宋体" w:hAnsi="宋体" w:eastAsia="宋体" w:cs="宋体"/>
                <w:color w:val="auto"/>
                <w:szCs w:val="21"/>
                <w:highlight w:val="none"/>
              </w:rPr>
            </w:pPr>
          </w:p>
        </w:tc>
        <w:tc>
          <w:tcPr>
            <w:tcW w:w="881" w:type="dxa"/>
            <w:vAlign w:val="center"/>
          </w:tcPr>
          <w:p w14:paraId="208D7D38">
            <w:pPr>
              <w:ind w:firstLine="420" w:firstLineChars="200"/>
              <w:jc w:val="center"/>
              <w:rPr>
                <w:rFonts w:hint="eastAsia" w:ascii="宋体" w:hAnsi="宋体" w:eastAsia="宋体" w:cs="宋体"/>
                <w:color w:val="auto"/>
                <w:szCs w:val="21"/>
                <w:highlight w:val="none"/>
              </w:rPr>
            </w:pPr>
          </w:p>
        </w:tc>
        <w:tc>
          <w:tcPr>
            <w:tcW w:w="850" w:type="dxa"/>
            <w:vAlign w:val="center"/>
          </w:tcPr>
          <w:p w14:paraId="1F741DBD">
            <w:pPr>
              <w:ind w:firstLine="420" w:firstLineChars="200"/>
              <w:jc w:val="center"/>
              <w:rPr>
                <w:rFonts w:hint="eastAsia" w:ascii="宋体" w:hAnsi="宋体" w:eastAsia="宋体" w:cs="宋体"/>
                <w:color w:val="auto"/>
                <w:szCs w:val="21"/>
                <w:highlight w:val="none"/>
              </w:rPr>
            </w:pPr>
          </w:p>
        </w:tc>
        <w:tc>
          <w:tcPr>
            <w:tcW w:w="1134" w:type="dxa"/>
            <w:vAlign w:val="center"/>
          </w:tcPr>
          <w:p w14:paraId="0DBF65A9">
            <w:pPr>
              <w:ind w:firstLine="420" w:firstLineChars="200"/>
              <w:jc w:val="center"/>
              <w:rPr>
                <w:rFonts w:hint="eastAsia" w:ascii="宋体" w:hAnsi="宋体" w:eastAsia="宋体" w:cs="宋体"/>
                <w:color w:val="auto"/>
                <w:szCs w:val="21"/>
                <w:highlight w:val="none"/>
              </w:rPr>
            </w:pPr>
          </w:p>
        </w:tc>
        <w:tc>
          <w:tcPr>
            <w:tcW w:w="1559" w:type="dxa"/>
            <w:vAlign w:val="center"/>
          </w:tcPr>
          <w:p w14:paraId="4C260AF2">
            <w:pPr>
              <w:ind w:firstLine="420" w:firstLineChars="200"/>
              <w:jc w:val="center"/>
              <w:rPr>
                <w:rFonts w:hint="eastAsia" w:ascii="宋体" w:hAnsi="宋体" w:eastAsia="宋体" w:cs="宋体"/>
                <w:color w:val="auto"/>
                <w:szCs w:val="21"/>
                <w:highlight w:val="none"/>
              </w:rPr>
            </w:pPr>
          </w:p>
        </w:tc>
        <w:tc>
          <w:tcPr>
            <w:tcW w:w="1134" w:type="dxa"/>
            <w:vAlign w:val="center"/>
          </w:tcPr>
          <w:p w14:paraId="49034C96">
            <w:pPr>
              <w:ind w:firstLine="420" w:firstLineChars="200"/>
              <w:jc w:val="center"/>
              <w:rPr>
                <w:rFonts w:hint="eastAsia" w:ascii="宋体" w:hAnsi="宋体" w:eastAsia="宋体" w:cs="宋体"/>
                <w:color w:val="auto"/>
                <w:szCs w:val="21"/>
                <w:highlight w:val="none"/>
              </w:rPr>
            </w:pPr>
          </w:p>
        </w:tc>
        <w:tc>
          <w:tcPr>
            <w:tcW w:w="1560" w:type="dxa"/>
            <w:vAlign w:val="center"/>
          </w:tcPr>
          <w:p w14:paraId="234288FD">
            <w:pPr>
              <w:ind w:firstLine="420" w:firstLineChars="200"/>
              <w:jc w:val="center"/>
              <w:rPr>
                <w:rFonts w:hint="eastAsia" w:ascii="宋体" w:hAnsi="宋体" w:eastAsia="宋体" w:cs="宋体"/>
                <w:color w:val="auto"/>
                <w:szCs w:val="21"/>
                <w:highlight w:val="none"/>
              </w:rPr>
            </w:pPr>
          </w:p>
        </w:tc>
        <w:tc>
          <w:tcPr>
            <w:tcW w:w="708" w:type="dxa"/>
            <w:vAlign w:val="center"/>
          </w:tcPr>
          <w:p w14:paraId="1FF2F43F">
            <w:pPr>
              <w:ind w:firstLine="420" w:firstLineChars="200"/>
              <w:jc w:val="center"/>
              <w:rPr>
                <w:rFonts w:hint="eastAsia" w:ascii="宋体" w:hAnsi="宋体" w:eastAsia="宋体" w:cs="宋体"/>
                <w:color w:val="auto"/>
                <w:szCs w:val="21"/>
                <w:highlight w:val="none"/>
              </w:rPr>
            </w:pPr>
          </w:p>
        </w:tc>
      </w:tr>
      <w:tr w14:paraId="519F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9A00665">
            <w:pPr>
              <w:ind w:firstLine="420" w:firstLineChars="200"/>
              <w:jc w:val="center"/>
              <w:rPr>
                <w:rFonts w:hint="eastAsia" w:ascii="宋体" w:hAnsi="宋体" w:eastAsia="宋体" w:cs="宋体"/>
                <w:color w:val="auto"/>
                <w:szCs w:val="21"/>
                <w:highlight w:val="none"/>
              </w:rPr>
            </w:pPr>
          </w:p>
        </w:tc>
        <w:tc>
          <w:tcPr>
            <w:tcW w:w="1064" w:type="dxa"/>
            <w:vAlign w:val="center"/>
          </w:tcPr>
          <w:p w14:paraId="31B366C3">
            <w:pPr>
              <w:ind w:firstLine="420" w:firstLineChars="200"/>
              <w:jc w:val="center"/>
              <w:rPr>
                <w:rFonts w:hint="eastAsia" w:ascii="宋体" w:hAnsi="宋体" w:eastAsia="宋体" w:cs="宋体"/>
                <w:color w:val="auto"/>
                <w:szCs w:val="21"/>
                <w:highlight w:val="none"/>
              </w:rPr>
            </w:pPr>
          </w:p>
        </w:tc>
        <w:tc>
          <w:tcPr>
            <w:tcW w:w="672" w:type="dxa"/>
            <w:vAlign w:val="center"/>
          </w:tcPr>
          <w:p w14:paraId="7541BAA0">
            <w:pPr>
              <w:ind w:firstLine="420" w:firstLineChars="200"/>
              <w:jc w:val="center"/>
              <w:rPr>
                <w:rFonts w:hint="eastAsia" w:ascii="宋体" w:hAnsi="宋体" w:eastAsia="宋体" w:cs="宋体"/>
                <w:color w:val="auto"/>
                <w:szCs w:val="21"/>
                <w:highlight w:val="none"/>
              </w:rPr>
            </w:pPr>
          </w:p>
        </w:tc>
        <w:tc>
          <w:tcPr>
            <w:tcW w:w="881" w:type="dxa"/>
            <w:vAlign w:val="center"/>
          </w:tcPr>
          <w:p w14:paraId="222951AF">
            <w:pPr>
              <w:ind w:firstLine="420" w:firstLineChars="200"/>
              <w:jc w:val="center"/>
              <w:rPr>
                <w:rFonts w:hint="eastAsia" w:ascii="宋体" w:hAnsi="宋体" w:eastAsia="宋体" w:cs="宋体"/>
                <w:color w:val="auto"/>
                <w:szCs w:val="21"/>
                <w:highlight w:val="none"/>
              </w:rPr>
            </w:pPr>
          </w:p>
        </w:tc>
        <w:tc>
          <w:tcPr>
            <w:tcW w:w="850" w:type="dxa"/>
            <w:vAlign w:val="center"/>
          </w:tcPr>
          <w:p w14:paraId="46F50312">
            <w:pPr>
              <w:ind w:firstLine="420" w:firstLineChars="200"/>
              <w:jc w:val="center"/>
              <w:rPr>
                <w:rFonts w:hint="eastAsia" w:ascii="宋体" w:hAnsi="宋体" w:eastAsia="宋体" w:cs="宋体"/>
                <w:color w:val="auto"/>
                <w:szCs w:val="21"/>
                <w:highlight w:val="none"/>
              </w:rPr>
            </w:pPr>
          </w:p>
        </w:tc>
        <w:tc>
          <w:tcPr>
            <w:tcW w:w="1134" w:type="dxa"/>
            <w:vAlign w:val="center"/>
          </w:tcPr>
          <w:p w14:paraId="7ED8C3CF">
            <w:pPr>
              <w:ind w:firstLine="420" w:firstLineChars="200"/>
              <w:jc w:val="center"/>
              <w:rPr>
                <w:rFonts w:hint="eastAsia" w:ascii="宋体" w:hAnsi="宋体" w:eastAsia="宋体" w:cs="宋体"/>
                <w:color w:val="auto"/>
                <w:szCs w:val="21"/>
                <w:highlight w:val="none"/>
              </w:rPr>
            </w:pPr>
          </w:p>
        </w:tc>
        <w:tc>
          <w:tcPr>
            <w:tcW w:w="1559" w:type="dxa"/>
            <w:vAlign w:val="center"/>
          </w:tcPr>
          <w:p w14:paraId="05DB1B1F">
            <w:pPr>
              <w:ind w:firstLine="420" w:firstLineChars="200"/>
              <w:jc w:val="center"/>
              <w:rPr>
                <w:rFonts w:hint="eastAsia" w:ascii="宋体" w:hAnsi="宋体" w:eastAsia="宋体" w:cs="宋体"/>
                <w:color w:val="auto"/>
                <w:szCs w:val="21"/>
                <w:highlight w:val="none"/>
              </w:rPr>
            </w:pPr>
          </w:p>
        </w:tc>
        <w:tc>
          <w:tcPr>
            <w:tcW w:w="1134" w:type="dxa"/>
            <w:vAlign w:val="center"/>
          </w:tcPr>
          <w:p w14:paraId="4B1D25E8">
            <w:pPr>
              <w:ind w:firstLine="420" w:firstLineChars="200"/>
              <w:jc w:val="center"/>
              <w:rPr>
                <w:rFonts w:hint="eastAsia" w:ascii="宋体" w:hAnsi="宋体" w:eastAsia="宋体" w:cs="宋体"/>
                <w:color w:val="auto"/>
                <w:szCs w:val="21"/>
                <w:highlight w:val="none"/>
              </w:rPr>
            </w:pPr>
          </w:p>
        </w:tc>
        <w:tc>
          <w:tcPr>
            <w:tcW w:w="1560" w:type="dxa"/>
            <w:vAlign w:val="center"/>
          </w:tcPr>
          <w:p w14:paraId="628D70A6">
            <w:pPr>
              <w:ind w:firstLine="420" w:firstLineChars="200"/>
              <w:jc w:val="center"/>
              <w:rPr>
                <w:rFonts w:hint="eastAsia" w:ascii="宋体" w:hAnsi="宋体" w:eastAsia="宋体" w:cs="宋体"/>
                <w:color w:val="auto"/>
                <w:szCs w:val="21"/>
                <w:highlight w:val="none"/>
              </w:rPr>
            </w:pPr>
          </w:p>
        </w:tc>
        <w:tc>
          <w:tcPr>
            <w:tcW w:w="708" w:type="dxa"/>
            <w:vAlign w:val="center"/>
          </w:tcPr>
          <w:p w14:paraId="3F4338BD">
            <w:pPr>
              <w:ind w:firstLine="420" w:firstLineChars="200"/>
              <w:jc w:val="center"/>
              <w:rPr>
                <w:rFonts w:hint="eastAsia" w:ascii="宋体" w:hAnsi="宋体" w:eastAsia="宋体" w:cs="宋体"/>
                <w:color w:val="auto"/>
                <w:szCs w:val="21"/>
                <w:highlight w:val="none"/>
              </w:rPr>
            </w:pPr>
          </w:p>
        </w:tc>
      </w:tr>
      <w:tr w14:paraId="1FCA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2153C4A">
            <w:pPr>
              <w:ind w:firstLine="420" w:firstLineChars="200"/>
              <w:jc w:val="center"/>
              <w:rPr>
                <w:rFonts w:hint="eastAsia" w:ascii="宋体" w:hAnsi="宋体" w:eastAsia="宋体" w:cs="宋体"/>
                <w:color w:val="auto"/>
                <w:szCs w:val="21"/>
                <w:highlight w:val="none"/>
              </w:rPr>
            </w:pPr>
          </w:p>
        </w:tc>
        <w:tc>
          <w:tcPr>
            <w:tcW w:w="1064" w:type="dxa"/>
            <w:vAlign w:val="center"/>
          </w:tcPr>
          <w:p w14:paraId="0409BD6F">
            <w:pPr>
              <w:ind w:firstLine="420" w:firstLineChars="200"/>
              <w:jc w:val="center"/>
              <w:rPr>
                <w:rFonts w:hint="eastAsia" w:ascii="宋体" w:hAnsi="宋体" w:eastAsia="宋体" w:cs="宋体"/>
                <w:color w:val="auto"/>
                <w:szCs w:val="21"/>
                <w:highlight w:val="none"/>
              </w:rPr>
            </w:pPr>
          </w:p>
        </w:tc>
        <w:tc>
          <w:tcPr>
            <w:tcW w:w="672" w:type="dxa"/>
            <w:vAlign w:val="center"/>
          </w:tcPr>
          <w:p w14:paraId="4E155B83">
            <w:pPr>
              <w:ind w:firstLine="420" w:firstLineChars="200"/>
              <w:jc w:val="center"/>
              <w:rPr>
                <w:rFonts w:hint="eastAsia" w:ascii="宋体" w:hAnsi="宋体" w:eastAsia="宋体" w:cs="宋体"/>
                <w:color w:val="auto"/>
                <w:szCs w:val="21"/>
                <w:highlight w:val="none"/>
              </w:rPr>
            </w:pPr>
          </w:p>
        </w:tc>
        <w:tc>
          <w:tcPr>
            <w:tcW w:w="881" w:type="dxa"/>
            <w:vAlign w:val="center"/>
          </w:tcPr>
          <w:p w14:paraId="43306448">
            <w:pPr>
              <w:ind w:firstLine="420" w:firstLineChars="200"/>
              <w:jc w:val="center"/>
              <w:rPr>
                <w:rFonts w:hint="eastAsia" w:ascii="宋体" w:hAnsi="宋体" w:eastAsia="宋体" w:cs="宋体"/>
                <w:color w:val="auto"/>
                <w:szCs w:val="21"/>
                <w:highlight w:val="none"/>
              </w:rPr>
            </w:pPr>
          </w:p>
        </w:tc>
        <w:tc>
          <w:tcPr>
            <w:tcW w:w="850" w:type="dxa"/>
            <w:vAlign w:val="center"/>
          </w:tcPr>
          <w:p w14:paraId="5EA076D1">
            <w:pPr>
              <w:ind w:firstLine="420" w:firstLineChars="200"/>
              <w:jc w:val="center"/>
              <w:rPr>
                <w:rFonts w:hint="eastAsia" w:ascii="宋体" w:hAnsi="宋体" w:eastAsia="宋体" w:cs="宋体"/>
                <w:color w:val="auto"/>
                <w:szCs w:val="21"/>
                <w:highlight w:val="none"/>
              </w:rPr>
            </w:pPr>
          </w:p>
        </w:tc>
        <w:tc>
          <w:tcPr>
            <w:tcW w:w="1134" w:type="dxa"/>
            <w:vAlign w:val="center"/>
          </w:tcPr>
          <w:p w14:paraId="23024FEF">
            <w:pPr>
              <w:ind w:firstLine="420" w:firstLineChars="200"/>
              <w:jc w:val="center"/>
              <w:rPr>
                <w:rFonts w:hint="eastAsia" w:ascii="宋体" w:hAnsi="宋体" w:eastAsia="宋体" w:cs="宋体"/>
                <w:color w:val="auto"/>
                <w:szCs w:val="21"/>
                <w:highlight w:val="none"/>
              </w:rPr>
            </w:pPr>
          </w:p>
        </w:tc>
        <w:tc>
          <w:tcPr>
            <w:tcW w:w="1559" w:type="dxa"/>
            <w:vAlign w:val="center"/>
          </w:tcPr>
          <w:p w14:paraId="61812BC6">
            <w:pPr>
              <w:ind w:firstLine="420" w:firstLineChars="200"/>
              <w:jc w:val="center"/>
              <w:rPr>
                <w:rFonts w:hint="eastAsia" w:ascii="宋体" w:hAnsi="宋体" w:eastAsia="宋体" w:cs="宋体"/>
                <w:color w:val="auto"/>
                <w:szCs w:val="21"/>
                <w:highlight w:val="none"/>
              </w:rPr>
            </w:pPr>
          </w:p>
        </w:tc>
        <w:tc>
          <w:tcPr>
            <w:tcW w:w="1134" w:type="dxa"/>
            <w:vAlign w:val="center"/>
          </w:tcPr>
          <w:p w14:paraId="58A68158">
            <w:pPr>
              <w:ind w:firstLine="420" w:firstLineChars="200"/>
              <w:jc w:val="center"/>
              <w:rPr>
                <w:rFonts w:hint="eastAsia" w:ascii="宋体" w:hAnsi="宋体" w:eastAsia="宋体" w:cs="宋体"/>
                <w:color w:val="auto"/>
                <w:szCs w:val="21"/>
                <w:highlight w:val="none"/>
              </w:rPr>
            </w:pPr>
          </w:p>
        </w:tc>
        <w:tc>
          <w:tcPr>
            <w:tcW w:w="1560" w:type="dxa"/>
            <w:vAlign w:val="center"/>
          </w:tcPr>
          <w:p w14:paraId="0A5C10D7">
            <w:pPr>
              <w:ind w:firstLine="420" w:firstLineChars="200"/>
              <w:jc w:val="center"/>
              <w:rPr>
                <w:rFonts w:hint="eastAsia" w:ascii="宋体" w:hAnsi="宋体" w:eastAsia="宋体" w:cs="宋体"/>
                <w:color w:val="auto"/>
                <w:szCs w:val="21"/>
                <w:highlight w:val="none"/>
              </w:rPr>
            </w:pPr>
          </w:p>
        </w:tc>
        <w:tc>
          <w:tcPr>
            <w:tcW w:w="708" w:type="dxa"/>
            <w:vAlign w:val="center"/>
          </w:tcPr>
          <w:p w14:paraId="136005C5">
            <w:pPr>
              <w:ind w:firstLine="420" w:firstLineChars="200"/>
              <w:jc w:val="center"/>
              <w:rPr>
                <w:rFonts w:hint="eastAsia" w:ascii="宋体" w:hAnsi="宋体" w:eastAsia="宋体" w:cs="宋体"/>
                <w:color w:val="auto"/>
                <w:szCs w:val="21"/>
                <w:highlight w:val="none"/>
              </w:rPr>
            </w:pPr>
          </w:p>
        </w:tc>
      </w:tr>
      <w:tr w14:paraId="0331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96733A1">
            <w:pPr>
              <w:ind w:firstLine="420" w:firstLineChars="200"/>
              <w:jc w:val="center"/>
              <w:rPr>
                <w:rFonts w:hint="eastAsia" w:ascii="宋体" w:hAnsi="宋体" w:eastAsia="宋体" w:cs="宋体"/>
                <w:color w:val="auto"/>
                <w:szCs w:val="21"/>
                <w:highlight w:val="none"/>
              </w:rPr>
            </w:pPr>
          </w:p>
        </w:tc>
        <w:tc>
          <w:tcPr>
            <w:tcW w:w="1064" w:type="dxa"/>
            <w:vAlign w:val="center"/>
          </w:tcPr>
          <w:p w14:paraId="4F6184D9">
            <w:pPr>
              <w:ind w:firstLine="420" w:firstLineChars="200"/>
              <w:jc w:val="center"/>
              <w:rPr>
                <w:rFonts w:hint="eastAsia" w:ascii="宋体" w:hAnsi="宋体" w:eastAsia="宋体" w:cs="宋体"/>
                <w:color w:val="auto"/>
                <w:szCs w:val="21"/>
                <w:highlight w:val="none"/>
              </w:rPr>
            </w:pPr>
          </w:p>
        </w:tc>
        <w:tc>
          <w:tcPr>
            <w:tcW w:w="672" w:type="dxa"/>
            <w:vAlign w:val="center"/>
          </w:tcPr>
          <w:p w14:paraId="3A4EE9BD">
            <w:pPr>
              <w:ind w:firstLine="420" w:firstLineChars="200"/>
              <w:jc w:val="center"/>
              <w:rPr>
                <w:rFonts w:hint="eastAsia" w:ascii="宋体" w:hAnsi="宋体" w:eastAsia="宋体" w:cs="宋体"/>
                <w:color w:val="auto"/>
                <w:szCs w:val="21"/>
                <w:highlight w:val="none"/>
              </w:rPr>
            </w:pPr>
          </w:p>
        </w:tc>
        <w:tc>
          <w:tcPr>
            <w:tcW w:w="881" w:type="dxa"/>
            <w:vAlign w:val="center"/>
          </w:tcPr>
          <w:p w14:paraId="4619EF50">
            <w:pPr>
              <w:ind w:firstLine="420" w:firstLineChars="200"/>
              <w:jc w:val="center"/>
              <w:rPr>
                <w:rFonts w:hint="eastAsia" w:ascii="宋体" w:hAnsi="宋体" w:eastAsia="宋体" w:cs="宋体"/>
                <w:color w:val="auto"/>
                <w:szCs w:val="21"/>
                <w:highlight w:val="none"/>
              </w:rPr>
            </w:pPr>
          </w:p>
        </w:tc>
        <w:tc>
          <w:tcPr>
            <w:tcW w:w="850" w:type="dxa"/>
            <w:vAlign w:val="center"/>
          </w:tcPr>
          <w:p w14:paraId="166E79D1">
            <w:pPr>
              <w:ind w:firstLine="420" w:firstLineChars="200"/>
              <w:jc w:val="center"/>
              <w:rPr>
                <w:rFonts w:hint="eastAsia" w:ascii="宋体" w:hAnsi="宋体" w:eastAsia="宋体" w:cs="宋体"/>
                <w:color w:val="auto"/>
                <w:szCs w:val="21"/>
                <w:highlight w:val="none"/>
              </w:rPr>
            </w:pPr>
          </w:p>
        </w:tc>
        <w:tc>
          <w:tcPr>
            <w:tcW w:w="1134" w:type="dxa"/>
            <w:vAlign w:val="center"/>
          </w:tcPr>
          <w:p w14:paraId="67E1C168">
            <w:pPr>
              <w:ind w:firstLine="420" w:firstLineChars="200"/>
              <w:jc w:val="center"/>
              <w:rPr>
                <w:rFonts w:hint="eastAsia" w:ascii="宋体" w:hAnsi="宋体" w:eastAsia="宋体" w:cs="宋体"/>
                <w:color w:val="auto"/>
                <w:szCs w:val="21"/>
                <w:highlight w:val="none"/>
              </w:rPr>
            </w:pPr>
          </w:p>
        </w:tc>
        <w:tc>
          <w:tcPr>
            <w:tcW w:w="1559" w:type="dxa"/>
            <w:vAlign w:val="center"/>
          </w:tcPr>
          <w:p w14:paraId="55DC2860">
            <w:pPr>
              <w:ind w:firstLine="420" w:firstLineChars="200"/>
              <w:jc w:val="center"/>
              <w:rPr>
                <w:rFonts w:hint="eastAsia" w:ascii="宋体" w:hAnsi="宋体" w:eastAsia="宋体" w:cs="宋体"/>
                <w:color w:val="auto"/>
                <w:szCs w:val="21"/>
                <w:highlight w:val="none"/>
              </w:rPr>
            </w:pPr>
          </w:p>
        </w:tc>
        <w:tc>
          <w:tcPr>
            <w:tcW w:w="1134" w:type="dxa"/>
            <w:vAlign w:val="center"/>
          </w:tcPr>
          <w:p w14:paraId="17856A5C">
            <w:pPr>
              <w:ind w:firstLine="420" w:firstLineChars="200"/>
              <w:jc w:val="center"/>
              <w:rPr>
                <w:rFonts w:hint="eastAsia" w:ascii="宋体" w:hAnsi="宋体" w:eastAsia="宋体" w:cs="宋体"/>
                <w:color w:val="auto"/>
                <w:szCs w:val="21"/>
                <w:highlight w:val="none"/>
              </w:rPr>
            </w:pPr>
          </w:p>
        </w:tc>
        <w:tc>
          <w:tcPr>
            <w:tcW w:w="1560" w:type="dxa"/>
            <w:vAlign w:val="center"/>
          </w:tcPr>
          <w:p w14:paraId="40B26142">
            <w:pPr>
              <w:ind w:firstLine="420" w:firstLineChars="200"/>
              <w:jc w:val="center"/>
              <w:rPr>
                <w:rFonts w:hint="eastAsia" w:ascii="宋体" w:hAnsi="宋体" w:eastAsia="宋体" w:cs="宋体"/>
                <w:color w:val="auto"/>
                <w:szCs w:val="21"/>
                <w:highlight w:val="none"/>
              </w:rPr>
            </w:pPr>
          </w:p>
        </w:tc>
        <w:tc>
          <w:tcPr>
            <w:tcW w:w="708" w:type="dxa"/>
            <w:vAlign w:val="center"/>
          </w:tcPr>
          <w:p w14:paraId="095E346E">
            <w:pPr>
              <w:ind w:firstLine="420" w:firstLineChars="200"/>
              <w:jc w:val="center"/>
              <w:rPr>
                <w:rFonts w:hint="eastAsia" w:ascii="宋体" w:hAnsi="宋体" w:eastAsia="宋体" w:cs="宋体"/>
                <w:color w:val="auto"/>
                <w:szCs w:val="21"/>
                <w:highlight w:val="none"/>
              </w:rPr>
            </w:pPr>
          </w:p>
        </w:tc>
      </w:tr>
      <w:tr w14:paraId="030A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10A3119">
            <w:pPr>
              <w:ind w:firstLine="420" w:firstLineChars="200"/>
              <w:jc w:val="center"/>
              <w:rPr>
                <w:rFonts w:hint="eastAsia" w:ascii="宋体" w:hAnsi="宋体" w:eastAsia="宋体" w:cs="宋体"/>
                <w:color w:val="auto"/>
                <w:szCs w:val="21"/>
                <w:highlight w:val="none"/>
              </w:rPr>
            </w:pPr>
          </w:p>
        </w:tc>
        <w:tc>
          <w:tcPr>
            <w:tcW w:w="1064" w:type="dxa"/>
            <w:vAlign w:val="center"/>
          </w:tcPr>
          <w:p w14:paraId="66D69736">
            <w:pPr>
              <w:ind w:firstLine="420" w:firstLineChars="200"/>
              <w:jc w:val="center"/>
              <w:rPr>
                <w:rFonts w:hint="eastAsia" w:ascii="宋体" w:hAnsi="宋体" w:eastAsia="宋体" w:cs="宋体"/>
                <w:color w:val="auto"/>
                <w:szCs w:val="21"/>
                <w:highlight w:val="none"/>
              </w:rPr>
            </w:pPr>
          </w:p>
        </w:tc>
        <w:tc>
          <w:tcPr>
            <w:tcW w:w="672" w:type="dxa"/>
            <w:vAlign w:val="center"/>
          </w:tcPr>
          <w:p w14:paraId="1BB8160A">
            <w:pPr>
              <w:ind w:firstLine="420" w:firstLineChars="200"/>
              <w:jc w:val="center"/>
              <w:rPr>
                <w:rFonts w:hint="eastAsia" w:ascii="宋体" w:hAnsi="宋体" w:eastAsia="宋体" w:cs="宋体"/>
                <w:color w:val="auto"/>
                <w:szCs w:val="21"/>
                <w:highlight w:val="none"/>
              </w:rPr>
            </w:pPr>
          </w:p>
        </w:tc>
        <w:tc>
          <w:tcPr>
            <w:tcW w:w="881" w:type="dxa"/>
            <w:vAlign w:val="center"/>
          </w:tcPr>
          <w:p w14:paraId="64D09B70">
            <w:pPr>
              <w:ind w:firstLine="420" w:firstLineChars="200"/>
              <w:jc w:val="center"/>
              <w:rPr>
                <w:rFonts w:hint="eastAsia" w:ascii="宋体" w:hAnsi="宋体" w:eastAsia="宋体" w:cs="宋体"/>
                <w:color w:val="auto"/>
                <w:szCs w:val="21"/>
                <w:highlight w:val="none"/>
              </w:rPr>
            </w:pPr>
          </w:p>
        </w:tc>
        <w:tc>
          <w:tcPr>
            <w:tcW w:w="850" w:type="dxa"/>
            <w:vAlign w:val="center"/>
          </w:tcPr>
          <w:p w14:paraId="0BDD6224">
            <w:pPr>
              <w:ind w:firstLine="420" w:firstLineChars="200"/>
              <w:jc w:val="center"/>
              <w:rPr>
                <w:rFonts w:hint="eastAsia" w:ascii="宋体" w:hAnsi="宋体" w:eastAsia="宋体" w:cs="宋体"/>
                <w:color w:val="auto"/>
                <w:szCs w:val="21"/>
                <w:highlight w:val="none"/>
              </w:rPr>
            </w:pPr>
          </w:p>
        </w:tc>
        <w:tc>
          <w:tcPr>
            <w:tcW w:w="1134" w:type="dxa"/>
            <w:vAlign w:val="center"/>
          </w:tcPr>
          <w:p w14:paraId="4835F6E4">
            <w:pPr>
              <w:ind w:firstLine="420" w:firstLineChars="200"/>
              <w:jc w:val="center"/>
              <w:rPr>
                <w:rFonts w:hint="eastAsia" w:ascii="宋体" w:hAnsi="宋体" w:eastAsia="宋体" w:cs="宋体"/>
                <w:color w:val="auto"/>
                <w:szCs w:val="21"/>
                <w:highlight w:val="none"/>
              </w:rPr>
            </w:pPr>
          </w:p>
        </w:tc>
        <w:tc>
          <w:tcPr>
            <w:tcW w:w="1559" w:type="dxa"/>
            <w:vAlign w:val="center"/>
          </w:tcPr>
          <w:p w14:paraId="612C81CD">
            <w:pPr>
              <w:ind w:firstLine="420" w:firstLineChars="200"/>
              <w:jc w:val="center"/>
              <w:rPr>
                <w:rFonts w:hint="eastAsia" w:ascii="宋体" w:hAnsi="宋体" w:eastAsia="宋体" w:cs="宋体"/>
                <w:color w:val="auto"/>
                <w:szCs w:val="21"/>
                <w:highlight w:val="none"/>
              </w:rPr>
            </w:pPr>
          </w:p>
        </w:tc>
        <w:tc>
          <w:tcPr>
            <w:tcW w:w="1134" w:type="dxa"/>
            <w:vAlign w:val="center"/>
          </w:tcPr>
          <w:p w14:paraId="142228DE">
            <w:pPr>
              <w:ind w:firstLine="420" w:firstLineChars="200"/>
              <w:jc w:val="center"/>
              <w:rPr>
                <w:rFonts w:hint="eastAsia" w:ascii="宋体" w:hAnsi="宋体" w:eastAsia="宋体" w:cs="宋体"/>
                <w:color w:val="auto"/>
                <w:szCs w:val="21"/>
                <w:highlight w:val="none"/>
              </w:rPr>
            </w:pPr>
          </w:p>
        </w:tc>
        <w:tc>
          <w:tcPr>
            <w:tcW w:w="1560" w:type="dxa"/>
            <w:vAlign w:val="center"/>
          </w:tcPr>
          <w:p w14:paraId="1296E434">
            <w:pPr>
              <w:ind w:firstLine="420" w:firstLineChars="200"/>
              <w:jc w:val="center"/>
              <w:rPr>
                <w:rFonts w:hint="eastAsia" w:ascii="宋体" w:hAnsi="宋体" w:eastAsia="宋体" w:cs="宋体"/>
                <w:color w:val="auto"/>
                <w:szCs w:val="21"/>
                <w:highlight w:val="none"/>
              </w:rPr>
            </w:pPr>
          </w:p>
        </w:tc>
        <w:tc>
          <w:tcPr>
            <w:tcW w:w="708" w:type="dxa"/>
            <w:vAlign w:val="center"/>
          </w:tcPr>
          <w:p w14:paraId="1A5A17EF">
            <w:pPr>
              <w:ind w:firstLine="420" w:firstLineChars="200"/>
              <w:jc w:val="center"/>
              <w:rPr>
                <w:rFonts w:hint="eastAsia" w:ascii="宋体" w:hAnsi="宋体" w:eastAsia="宋体" w:cs="宋体"/>
                <w:color w:val="auto"/>
                <w:szCs w:val="21"/>
                <w:highlight w:val="none"/>
              </w:rPr>
            </w:pPr>
          </w:p>
        </w:tc>
      </w:tr>
      <w:tr w14:paraId="1193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62DCB59">
            <w:pPr>
              <w:ind w:firstLine="420" w:firstLineChars="200"/>
              <w:jc w:val="center"/>
              <w:rPr>
                <w:rFonts w:hint="eastAsia" w:ascii="宋体" w:hAnsi="宋体" w:eastAsia="宋体" w:cs="宋体"/>
                <w:color w:val="auto"/>
                <w:szCs w:val="21"/>
                <w:highlight w:val="none"/>
              </w:rPr>
            </w:pPr>
          </w:p>
        </w:tc>
        <w:tc>
          <w:tcPr>
            <w:tcW w:w="1064" w:type="dxa"/>
            <w:vAlign w:val="center"/>
          </w:tcPr>
          <w:p w14:paraId="0678185F">
            <w:pPr>
              <w:ind w:firstLine="420" w:firstLineChars="200"/>
              <w:jc w:val="center"/>
              <w:rPr>
                <w:rFonts w:hint="eastAsia" w:ascii="宋体" w:hAnsi="宋体" w:eastAsia="宋体" w:cs="宋体"/>
                <w:color w:val="auto"/>
                <w:szCs w:val="21"/>
                <w:highlight w:val="none"/>
              </w:rPr>
            </w:pPr>
          </w:p>
        </w:tc>
        <w:tc>
          <w:tcPr>
            <w:tcW w:w="672" w:type="dxa"/>
            <w:vAlign w:val="center"/>
          </w:tcPr>
          <w:p w14:paraId="65A9BC77">
            <w:pPr>
              <w:ind w:firstLine="420" w:firstLineChars="200"/>
              <w:jc w:val="center"/>
              <w:rPr>
                <w:rFonts w:hint="eastAsia" w:ascii="宋体" w:hAnsi="宋体" w:eastAsia="宋体" w:cs="宋体"/>
                <w:color w:val="auto"/>
                <w:szCs w:val="21"/>
                <w:highlight w:val="none"/>
              </w:rPr>
            </w:pPr>
          </w:p>
        </w:tc>
        <w:tc>
          <w:tcPr>
            <w:tcW w:w="881" w:type="dxa"/>
            <w:vAlign w:val="center"/>
          </w:tcPr>
          <w:p w14:paraId="05101AC5">
            <w:pPr>
              <w:ind w:firstLine="420" w:firstLineChars="200"/>
              <w:jc w:val="center"/>
              <w:rPr>
                <w:rFonts w:hint="eastAsia" w:ascii="宋体" w:hAnsi="宋体" w:eastAsia="宋体" w:cs="宋体"/>
                <w:color w:val="auto"/>
                <w:szCs w:val="21"/>
                <w:highlight w:val="none"/>
              </w:rPr>
            </w:pPr>
          </w:p>
        </w:tc>
        <w:tc>
          <w:tcPr>
            <w:tcW w:w="850" w:type="dxa"/>
            <w:vAlign w:val="center"/>
          </w:tcPr>
          <w:p w14:paraId="4B2ADAC6">
            <w:pPr>
              <w:ind w:firstLine="420" w:firstLineChars="200"/>
              <w:jc w:val="center"/>
              <w:rPr>
                <w:rFonts w:hint="eastAsia" w:ascii="宋体" w:hAnsi="宋体" w:eastAsia="宋体" w:cs="宋体"/>
                <w:color w:val="auto"/>
                <w:szCs w:val="21"/>
                <w:highlight w:val="none"/>
              </w:rPr>
            </w:pPr>
          </w:p>
        </w:tc>
        <w:tc>
          <w:tcPr>
            <w:tcW w:w="1134" w:type="dxa"/>
            <w:vAlign w:val="center"/>
          </w:tcPr>
          <w:p w14:paraId="73D787F3">
            <w:pPr>
              <w:ind w:firstLine="420" w:firstLineChars="200"/>
              <w:jc w:val="center"/>
              <w:rPr>
                <w:rFonts w:hint="eastAsia" w:ascii="宋体" w:hAnsi="宋体" w:eastAsia="宋体" w:cs="宋体"/>
                <w:color w:val="auto"/>
                <w:szCs w:val="21"/>
                <w:highlight w:val="none"/>
              </w:rPr>
            </w:pPr>
          </w:p>
        </w:tc>
        <w:tc>
          <w:tcPr>
            <w:tcW w:w="1559" w:type="dxa"/>
            <w:vAlign w:val="center"/>
          </w:tcPr>
          <w:p w14:paraId="1A30427E">
            <w:pPr>
              <w:ind w:firstLine="420" w:firstLineChars="200"/>
              <w:jc w:val="center"/>
              <w:rPr>
                <w:rFonts w:hint="eastAsia" w:ascii="宋体" w:hAnsi="宋体" w:eastAsia="宋体" w:cs="宋体"/>
                <w:color w:val="auto"/>
                <w:szCs w:val="21"/>
                <w:highlight w:val="none"/>
              </w:rPr>
            </w:pPr>
          </w:p>
        </w:tc>
        <w:tc>
          <w:tcPr>
            <w:tcW w:w="1134" w:type="dxa"/>
            <w:vAlign w:val="center"/>
          </w:tcPr>
          <w:p w14:paraId="0A021CD7">
            <w:pPr>
              <w:ind w:firstLine="420" w:firstLineChars="200"/>
              <w:jc w:val="center"/>
              <w:rPr>
                <w:rFonts w:hint="eastAsia" w:ascii="宋体" w:hAnsi="宋体" w:eastAsia="宋体" w:cs="宋体"/>
                <w:color w:val="auto"/>
                <w:szCs w:val="21"/>
                <w:highlight w:val="none"/>
              </w:rPr>
            </w:pPr>
          </w:p>
        </w:tc>
        <w:tc>
          <w:tcPr>
            <w:tcW w:w="1560" w:type="dxa"/>
            <w:vAlign w:val="center"/>
          </w:tcPr>
          <w:p w14:paraId="2C4CC31B">
            <w:pPr>
              <w:ind w:firstLine="420" w:firstLineChars="200"/>
              <w:jc w:val="center"/>
              <w:rPr>
                <w:rFonts w:hint="eastAsia" w:ascii="宋体" w:hAnsi="宋体" w:eastAsia="宋体" w:cs="宋体"/>
                <w:color w:val="auto"/>
                <w:szCs w:val="21"/>
                <w:highlight w:val="none"/>
              </w:rPr>
            </w:pPr>
          </w:p>
        </w:tc>
        <w:tc>
          <w:tcPr>
            <w:tcW w:w="708" w:type="dxa"/>
            <w:vAlign w:val="center"/>
          </w:tcPr>
          <w:p w14:paraId="2EB3EBF7">
            <w:pPr>
              <w:ind w:firstLine="420" w:firstLineChars="200"/>
              <w:jc w:val="center"/>
              <w:rPr>
                <w:rFonts w:hint="eastAsia" w:ascii="宋体" w:hAnsi="宋体" w:eastAsia="宋体" w:cs="宋体"/>
                <w:color w:val="auto"/>
                <w:szCs w:val="21"/>
                <w:highlight w:val="none"/>
              </w:rPr>
            </w:pPr>
          </w:p>
        </w:tc>
      </w:tr>
      <w:tr w14:paraId="7159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913CAAA">
            <w:pPr>
              <w:ind w:firstLine="420" w:firstLineChars="200"/>
              <w:jc w:val="center"/>
              <w:rPr>
                <w:rFonts w:hint="eastAsia" w:ascii="宋体" w:hAnsi="宋体" w:eastAsia="宋体" w:cs="宋体"/>
                <w:color w:val="auto"/>
                <w:szCs w:val="21"/>
                <w:highlight w:val="none"/>
              </w:rPr>
            </w:pPr>
          </w:p>
        </w:tc>
        <w:tc>
          <w:tcPr>
            <w:tcW w:w="1064" w:type="dxa"/>
            <w:vAlign w:val="center"/>
          </w:tcPr>
          <w:p w14:paraId="3815EAC8">
            <w:pPr>
              <w:ind w:firstLine="420" w:firstLineChars="200"/>
              <w:jc w:val="center"/>
              <w:rPr>
                <w:rFonts w:hint="eastAsia" w:ascii="宋体" w:hAnsi="宋体" w:eastAsia="宋体" w:cs="宋体"/>
                <w:color w:val="auto"/>
                <w:szCs w:val="21"/>
                <w:highlight w:val="none"/>
              </w:rPr>
            </w:pPr>
          </w:p>
        </w:tc>
        <w:tc>
          <w:tcPr>
            <w:tcW w:w="672" w:type="dxa"/>
            <w:vAlign w:val="center"/>
          </w:tcPr>
          <w:p w14:paraId="0562C17A">
            <w:pPr>
              <w:ind w:firstLine="420" w:firstLineChars="200"/>
              <w:jc w:val="center"/>
              <w:rPr>
                <w:rFonts w:hint="eastAsia" w:ascii="宋体" w:hAnsi="宋体" w:eastAsia="宋体" w:cs="宋体"/>
                <w:color w:val="auto"/>
                <w:szCs w:val="21"/>
                <w:highlight w:val="none"/>
              </w:rPr>
            </w:pPr>
          </w:p>
        </w:tc>
        <w:tc>
          <w:tcPr>
            <w:tcW w:w="881" w:type="dxa"/>
            <w:vAlign w:val="center"/>
          </w:tcPr>
          <w:p w14:paraId="093127E9">
            <w:pPr>
              <w:ind w:firstLine="420" w:firstLineChars="200"/>
              <w:jc w:val="center"/>
              <w:rPr>
                <w:rFonts w:hint="eastAsia" w:ascii="宋体" w:hAnsi="宋体" w:eastAsia="宋体" w:cs="宋体"/>
                <w:color w:val="auto"/>
                <w:szCs w:val="21"/>
                <w:highlight w:val="none"/>
              </w:rPr>
            </w:pPr>
          </w:p>
        </w:tc>
        <w:tc>
          <w:tcPr>
            <w:tcW w:w="850" w:type="dxa"/>
            <w:vAlign w:val="center"/>
          </w:tcPr>
          <w:p w14:paraId="1BE1E05F">
            <w:pPr>
              <w:ind w:firstLine="420" w:firstLineChars="200"/>
              <w:jc w:val="center"/>
              <w:rPr>
                <w:rFonts w:hint="eastAsia" w:ascii="宋体" w:hAnsi="宋体" w:eastAsia="宋体" w:cs="宋体"/>
                <w:color w:val="auto"/>
                <w:szCs w:val="21"/>
                <w:highlight w:val="none"/>
              </w:rPr>
            </w:pPr>
          </w:p>
        </w:tc>
        <w:tc>
          <w:tcPr>
            <w:tcW w:w="1134" w:type="dxa"/>
            <w:vAlign w:val="center"/>
          </w:tcPr>
          <w:p w14:paraId="73AED984">
            <w:pPr>
              <w:ind w:firstLine="420" w:firstLineChars="200"/>
              <w:jc w:val="center"/>
              <w:rPr>
                <w:rFonts w:hint="eastAsia" w:ascii="宋体" w:hAnsi="宋体" w:eastAsia="宋体" w:cs="宋体"/>
                <w:color w:val="auto"/>
                <w:szCs w:val="21"/>
                <w:highlight w:val="none"/>
              </w:rPr>
            </w:pPr>
          </w:p>
        </w:tc>
        <w:tc>
          <w:tcPr>
            <w:tcW w:w="1559" w:type="dxa"/>
            <w:vAlign w:val="center"/>
          </w:tcPr>
          <w:p w14:paraId="53B791C8">
            <w:pPr>
              <w:ind w:firstLine="420" w:firstLineChars="200"/>
              <w:jc w:val="center"/>
              <w:rPr>
                <w:rFonts w:hint="eastAsia" w:ascii="宋体" w:hAnsi="宋体" w:eastAsia="宋体" w:cs="宋体"/>
                <w:color w:val="auto"/>
                <w:szCs w:val="21"/>
                <w:highlight w:val="none"/>
              </w:rPr>
            </w:pPr>
          </w:p>
        </w:tc>
        <w:tc>
          <w:tcPr>
            <w:tcW w:w="1134" w:type="dxa"/>
            <w:vAlign w:val="center"/>
          </w:tcPr>
          <w:p w14:paraId="0DAF107D">
            <w:pPr>
              <w:ind w:firstLine="420" w:firstLineChars="200"/>
              <w:jc w:val="center"/>
              <w:rPr>
                <w:rFonts w:hint="eastAsia" w:ascii="宋体" w:hAnsi="宋体" w:eastAsia="宋体" w:cs="宋体"/>
                <w:color w:val="auto"/>
                <w:szCs w:val="21"/>
                <w:highlight w:val="none"/>
              </w:rPr>
            </w:pPr>
          </w:p>
        </w:tc>
        <w:tc>
          <w:tcPr>
            <w:tcW w:w="1560" w:type="dxa"/>
            <w:vAlign w:val="center"/>
          </w:tcPr>
          <w:p w14:paraId="67A0FCEF">
            <w:pPr>
              <w:ind w:firstLine="420" w:firstLineChars="200"/>
              <w:jc w:val="center"/>
              <w:rPr>
                <w:rFonts w:hint="eastAsia" w:ascii="宋体" w:hAnsi="宋体" w:eastAsia="宋体" w:cs="宋体"/>
                <w:color w:val="auto"/>
                <w:szCs w:val="21"/>
                <w:highlight w:val="none"/>
              </w:rPr>
            </w:pPr>
          </w:p>
        </w:tc>
        <w:tc>
          <w:tcPr>
            <w:tcW w:w="708" w:type="dxa"/>
            <w:vAlign w:val="center"/>
          </w:tcPr>
          <w:p w14:paraId="75CCEDB5">
            <w:pPr>
              <w:ind w:firstLine="420" w:firstLineChars="200"/>
              <w:jc w:val="center"/>
              <w:rPr>
                <w:rFonts w:hint="eastAsia" w:ascii="宋体" w:hAnsi="宋体" w:eastAsia="宋体" w:cs="宋体"/>
                <w:color w:val="auto"/>
                <w:szCs w:val="21"/>
                <w:highlight w:val="none"/>
              </w:rPr>
            </w:pPr>
          </w:p>
        </w:tc>
      </w:tr>
      <w:tr w14:paraId="0FD0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AA600E5">
            <w:pPr>
              <w:ind w:firstLine="420" w:firstLineChars="200"/>
              <w:jc w:val="center"/>
              <w:rPr>
                <w:rFonts w:hint="eastAsia" w:ascii="宋体" w:hAnsi="宋体" w:eastAsia="宋体" w:cs="宋体"/>
                <w:color w:val="auto"/>
                <w:szCs w:val="21"/>
                <w:highlight w:val="none"/>
              </w:rPr>
            </w:pPr>
          </w:p>
        </w:tc>
        <w:tc>
          <w:tcPr>
            <w:tcW w:w="1064" w:type="dxa"/>
            <w:vAlign w:val="center"/>
          </w:tcPr>
          <w:p w14:paraId="7AF8CCE9">
            <w:pPr>
              <w:ind w:firstLine="420" w:firstLineChars="200"/>
              <w:jc w:val="center"/>
              <w:rPr>
                <w:rFonts w:hint="eastAsia" w:ascii="宋体" w:hAnsi="宋体" w:eastAsia="宋体" w:cs="宋体"/>
                <w:color w:val="auto"/>
                <w:szCs w:val="21"/>
                <w:highlight w:val="none"/>
              </w:rPr>
            </w:pPr>
          </w:p>
        </w:tc>
        <w:tc>
          <w:tcPr>
            <w:tcW w:w="672" w:type="dxa"/>
            <w:vAlign w:val="center"/>
          </w:tcPr>
          <w:p w14:paraId="25E5EF85">
            <w:pPr>
              <w:ind w:firstLine="420" w:firstLineChars="200"/>
              <w:jc w:val="center"/>
              <w:rPr>
                <w:rFonts w:hint="eastAsia" w:ascii="宋体" w:hAnsi="宋体" w:eastAsia="宋体" w:cs="宋体"/>
                <w:color w:val="auto"/>
                <w:szCs w:val="21"/>
                <w:highlight w:val="none"/>
              </w:rPr>
            </w:pPr>
          </w:p>
        </w:tc>
        <w:tc>
          <w:tcPr>
            <w:tcW w:w="881" w:type="dxa"/>
            <w:vAlign w:val="center"/>
          </w:tcPr>
          <w:p w14:paraId="7E6AAD2C">
            <w:pPr>
              <w:ind w:firstLine="420" w:firstLineChars="200"/>
              <w:jc w:val="center"/>
              <w:rPr>
                <w:rFonts w:hint="eastAsia" w:ascii="宋体" w:hAnsi="宋体" w:eastAsia="宋体" w:cs="宋体"/>
                <w:color w:val="auto"/>
                <w:szCs w:val="21"/>
                <w:highlight w:val="none"/>
              </w:rPr>
            </w:pPr>
          </w:p>
        </w:tc>
        <w:tc>
          <w:tcPr>
            <w:tcW w:w="850" w:type="dxa"/>
            <w:vAlign w:val="center"/>
          </w:tcPr>
          <w:p w14:paraId="282ED6D7">
            <w:pPr>
              <w:ind w:firstLine="420" w:firstLineChars="200"/>
              <w:jc w:val="center"/>
              <w:rPr>
                <w:rFonts w:hint="eastAsia" w:ascii="宋体" w:hAnsi="宋体" w:eastAsia="宋体" w:cs="宋体"/>
                <w:color w:val="auto"/>
                <w:szCs w:val="21"/>
                <w:highlight w:val="none"/>
              </w:rPr>
            </w:pPr>
          </w:p>
        </w:tc>
        <w:tc>
          <w:tcPr>
            <w:tcW w:w="1134" w:type="dxa"/>
            <w:vAlign w:val="center"/>
          </w:tcPr>
          <w:p w14:paraId="0618DCE8">
            <w:pPr>
              <w:ind w:firstLine="420" w:firstLineChars="200"/>
              <w:jc w:val="center"/>
              <w:rPr>
                <w:rFonts w:hint="eastAsia" w:ascii="宋体" w:hAnsi="宋体" w:eastAsia="宋体" w:cs="宋体"/>
                <w:color w:val="auto"/>
                <w:szCs w:val="21"/>
                <w:highlight w:val="none"/>
              </w:rPr>
            </w:pPr>
          </w:p>
        </w:tc>
        <w:tc>
          <w:tcPr>
            <w:tcW w:w="1559" w:type="dxa"/>
            <w:vAlign w:val="center"/>
          </w:tcPr>
          <w:p w14:paraId="094E2C79">
            <w:pPr>
              <w:ind w:firstLine="420" w:firstLineChars="200"/>
              <w:jc w:val="center"/>
              <w:rPr>
                <w:rFonts w:hint="eastAsia" w:ascii="宋体" w:hAnsi="宋体" w:eastAsia="宋体" w:cs="宋体"/>
                <w:color w:val="auto"/>
                <w:szCs w:val="21"/>
                <w:highlight w:val="none"/>
              </w:rPr>
            </w:pPr>
          </w:p>
        </w:tc>
        <w:tc>
          <w:tcPr>
            <w:tcW w:w="1134" w:type="dxa"/>
            <w:vAlign w:val="center"/>
          </w:tcPr>
          <w:p w14:paraId="097C061A">
            <w:pPr>
              <w:ind w:firstLine="420" w:firstLineChars="200"/>
              <w:jc w:val="center"/>
              <w:rPr>
                <w:rFonts w:hint="eastAsia" w:ascii="宋体" w:hAnsi="宋体" w:eastAsia="宋体" w:cs="宋体"/>
                <w:color w:val="auto"/>
                <w:szCs w:val="21"/>
                <w:highlight w:val="none"/>
              </w:rPr>
            </w:pPr>
          </w:p>
        </w:tc>
        <w:tc>
          <w:tcPr>
            <w:tcW w:w="1560" w:type="dxa"/>
            <w:vAlign w:val="center"/>
          </w:tcPr>
          <w:p w14:paraId="1878ABB4">
            <w:pPr>
              <w:ind w:firstLine="420" w:firstLineChars="200"/>
              <w:jc w:val="center"/>
              <w:rPr>
                <w:rFonts w:hint="eastAsia" w:ascii="宋体" w:hAnsi="宋体" w:eastAsia="宋体" w:cs="宋体"/>
                <w:color w:val="auto"/>
                <w:szCs w:val="21"/>
                <w:highlight w:val="none"/>
              </w:rPr>
            </w:pPr>
          </w:p>
        </w:tc>
        <w:tc>
          <w:tcPr>
            <w:tcW w:w="708" w:type="dxa"/>
            <w:vAlign w:val="center"/>
          </w:tcPr>
          <w:p w14:paraId="50ACEF5F">
            <w:pPr>
              <w:ind w:firstLine="420" w:firstLineChars="200"/>
              <w:jc w:val="center"/>
              <w:rPr>
                <w:rFonts w:hint="eastAsia" w:ascii="宋体" w:hAnsi="宋体" w:eastAsia="宋体" w:cs="宋体"/>
                <w:color w:val="auto"/>
                <w:szCs w:val="21"/>
                <w:highlight w:val="none"/>
              </w:rPr>
            </w:pPr>
          </w:p>
        </w:tc>
      </w:tr>
      <w:tr w14:paraId="0E4D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72ACE19">
            <w:pPr>
              <w:ind w:firstLine="420" w:firstLineChars="200"/>
              <w:jc w:val="center"/>
              <w:rPr>
                <w:rFonts w:hint="eastAsia" w:ascii="宋体" w:hAnsi="宋体" w:eastAsia="宋体" w:cs="宋体"/>
                <w:color w:val="auto"/>
                <w:szCs w:val="21"/>
                <w:highlight w:val="none"/>
              </w:rPr>
            </w:pPr>
          </w:p>
        </w:tc>
        <w:tc>
          <w:tcPr>
            <w:tcW w:w="1064" w:type="dxa"/>
            <w:vAlign w:val="center"/>
          </w:tcPr>
          <w:p w14:paraId="097C5B40">
            <w:pPr>
              <w:ind w:firstLine="420" w:firstLineChars="200"/>
              <w:jc w:val="center"/>
              <w:rPr>
                <w:rFonts w:hint="eastAsia" w:ascii="宋体" w:hAnsi="宋体" w:eastAsia="宋体" w:cs="宋体"/>
                <w:color w:val="auto"/>
                <w:szCs w:val="21"/>
                <w:highlight w:val="none"/>
              </w:rPr>
            </w:pPr>
          </w:p>
        </w:tc>
        <w:tc>
          <w:tcPr>
            <w:tcW w:w="672" w:type="dxa"/>
            <w:vAlign w:val="center"/>
          </w:tcPr>
          <w:p w14:paraId="43CC2DF4">
            <w:pPr>
              <w:ind w:firstLine="420" w:firstLineChars="200"/>
              <w:jc w:val="center"/>
              <w:rPr>
                <w:rFonts w:hint="eastAsia" w:ascii="宋体" w:hAnsi="宋体" w:eastAsia="宋体" w:cs="宋体"/>
                <w:color w:val="auto"/>
                <w:szCs w:val="21"/>
                <w:highlight w:val="none"/>
              </w:rPr>
            </w:pPr>
          </w:p>
        </w:tc>
        <w:tc>
          <w:tcPr>
            <w:tcW w:w="881" w:type="dxa"/>
            <w:vAlign w:val="center"/>
          </w:tcPr>
          <w:p w14:paraId="0DBCCFA6">
            <w:pPr>
              <w:ind w:firstLine="420" w:firstLineChars="200"/>
              <w:jc w:val="center"/>
              <w:rPr>
                <w:rFonts w:hint="eastAsia" w:ascii="宋体" w:hAnsi="宋体" w:eastAsia="宋体" w:cs="宋体"/>
                <w:color w:val="auto"/>
                <w:szCs w:val="21"/>
                <w:highlight w:val="none"/>
              </w:rPr>
            </w:pPr>
          </w:p>
        </w:tc>
        <w:tc>
          <w:tcPr>
            <w:tcW w:w="850" w:type="dxa"/>
            <w:vAlign w:val="center"/>
          </w:tcPr>
          <w:p w14:paraId="409A4A11">
            <w:pPr>
              <w:ind w:firstLine="420" w:firstLineChars="200"/>
              <w:jc w:val="center"/>
              <w:rPr>
                <w:rFonts w:hint="eastAsia" w:ascii="宋体" w:hAnsi="宋体" w:eastAsia="宋体" w:cs="宋体"/>
                <w:color w:val="auto"/>
                <w:szCs w:val="21"/>
                <w:highlight w:val="none"/>
              </w:rPr>
            </w:pPr>
          </w:p>
        </w:tc>
        <w:tc>
          <w:tcPr>
            <w:tcW w:w="1134" w:type="dxa"/>
            <w:vAlign w:val="center"/>
          </w:tcPr>
          <w:p w14:paraId="74602820">
            <w:pPr>
              <w:ind w:firstLine="420" w:firstLineChars="200"/>
              <w:jc w:val="center"/>
              <w:rPr>
                <w:rFonts w:hint="eastAsia" w:ascii="宋体" w:hAnsi="宋体" w:eastAsia="宋体" w:cs="宋体"/>
                <w:color w:val="auto"/>
                <w:szCs w:val="21"/>
                <w:highlight w:val="none"/>
              </w:rPr>
            </w:pPr>
          </w:p>
        </w:tc>
        <w:tc>
          <w:tcPr>
            <w:tcW w:w="1559" w:type="dxa"/>
            <w:vAlign w:val="center"/>
          </w:tcPr>
          <w:p w14:paraId="55E21836">
            <w:pPr>
              <w:ind w:firstLine="420" w:firstLineChars="200"/>
              <w:jc w:val="center"/>
              <w:rPr>
                <w:rFonts w:hint="eastAsia" w:ascii="宋体" w:hAnsi="宋体" w:eastAsia="宋体" w:cs="宋体"/>
                <w:color w:val="auto"/>
                <w:szCs w:val="21"/>
                <w:highlight w:val="none"/>
              </w:rPr>
            </w:pPr>
          </w:p>
        </w:tc>
        <w:tc>
          <w:tcPr>
            <w:tcW w:w="1134" w:type="dxa"/>
            <w:vAlign w:val="center"/>
          </w:tcPr>
          <w:p w14:paraId="3EE6C8AB">
            <w:pPr>
              <w:ind w:firstLine="420" w:firstLineChars="200"/>
              <w:jc w:val="center"/>
              <w:rPr>
                <w:rFonts w:hint="eastAsia" w:ascii="宋体" w:hAnsi="宋体" w:eastAsia="宋体" w:cs="宋体"/>
                <w:color w:val="auto"/>
                <w:szCs w:val="21"/>
                <w:highlight w:val="none"/>
              </w:rPr>
            </w:pPr>
          </w:p>
        </w:tc>
        <w:tc>
          <w:tcPr>
            <w:tcW w:w="1560" w:type="dxa"/>
            <w:vAlign w:val="center"/>
          </w:tcPr>
          <w:p w14:paraId="79EA21CA">
            <w:pPr>
              <w:ind w:firstLine="420" w:firstLineChars="200"/>
              <w:jc w:val="center"/>
              <w:rPr>
                <w:rFonts w:hint="eastAsia" w:ascii="宋体" w:hAnsi="宋体" w:eastAsia="宋体" w:cs="宋体"/>
                <w:color w:val="auto"/>
                <w:szCs w:val="21"/>
                <w:highlight w:val="none"/>
              </w:rPr>
            </w:pPr>
          </w:p>
        </w:tc>
        <w:tc>
          <w:tcPr>
            <w:tcW w:w="708" w:type="dxa"/>
            <w:vAlign w:val="center"/>
          </w:tcPr>
          <w:p w14:paraId="1D780643">
            <w:pPr>
              <w:ind w:firstLine="420" w:firstLineChars="200"/>
              <w:jc w:val="center"/>
              <w:rPr>
                <w:rFonts w:hint="eastAsia" w:ascii="宋体" w:hAnsi="宋体" w:eastAsia="宋体" w:cs="宋体"/>
                <w:color w:val="auto"/>
                <w:szCs w:val="21"/>
                <w:highlight w:val="none"/>
              </w:rPr>
            </w:pPr>
          </w:p>
        </w:tc>
      </w:tr>
      <w:tr w14:paraId="6F9D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14D77B7">
            <w:pPr>
              <w:ind w:firstLine="420" w:firstLineChars="200"/>
              <w:jc w:val="center"/>
              <w:rPr>
                <w:rFonts w:hint="eastAsia" w:ascii="宋体" w:hAnsi="宋体" w:eastAsia="宋体" w:cs="宋体"/>
                <w:color w:val="auto"/>
                <w:szCs w:val="21"/>
                <w:highlight w:val="none"/>
              </w:rPr>
            </w:pPr>
          </w:p>
        </w:tc>
        <w:tc>
          <w:tcPr>
            <w:tcW w:w="1064" w:type="dxa"/>
            <w:vAlign w:val="center"/>
          </w:tcPr>
          <w:p w14:paraId="767FF45E">
            <w:pPr>
              <w:ind w:firstLine="420" w:firstLineChars="200"/>
              <w:jc w:val="center"/>
              <w:rPr>
                <w:rFonts w:hint="eastAsia" w:ascii="宋体" w:hAnsi="宋体" w:eastAsia="宋体" w:cs="宋体"/>
                <w:color w:val="auto"/>
                <w:szCs w:val="21"/>
                <w:highlight w:val="none"/>
              </w:rPr>
            </w:pPr>
          </w:p>
        </w:tc>
        <w:tc>
          <w:tcPr>
            <w:tcW w:w="672" w:type="dxa"/>
            <w:vAlign w:val="center"/>
          </w:tcPr>
          <w:p w14:paraId="3A06FC3A">
            <w:pPr>
              <w:ind w:firstLine="420" w:firstLineChars="200"/>
              <w:jc w:val="center"/>
              <w:rPr>
                <w:rFonts w:hint="eastAsia" w:ascii="宋体" w:hAnsi="宋体" w:eastAsia="宋体" w:cs="宋体"/>
                <w:color w:val="auto"/>
                <w:szCs w:val="21"/>
                <w:highlight w:val="none"/>
              </w:rPr>
            </w:pPr>
          </w:p>
        </w:tc>
        <w:tc>
          <w:tcPr>
            <w:tcW w:w="881" w:type="dxa"/>
            <w:vAlign w:val="center"/>
          </w:tcPr>
          <w:p w14:paraId="5AF89A54">
            <w:pPr>
              <w:ind w:firstLine="420" w:firstLineChars="200"/>
              <w:jc w:val="center"/>
              <w:rPr>
                <w:rFonts w:hint="eastAsia" w:ascii="宋体" w:hAnsi="宋体" w:eastAsia="宋体" w:cs="宋体"/>
                <w:color w:val="auto"/>
                <w:szCs w:val="21"/>
                <w:highlight w:val="none"/>
              </w:rPr>
            </w:pPr>
          </w:p>
        </w:tc>
        <w:tc>
          <w:tcPr>
            <w:tcW w:w="850" w:type="dxa"/>
            <w:vAlign w:val="center"/>
          </w:tcPr>
          <w:p w14:paraId="3CCA0299">
            <w:pPr>
              <w:ind w:firstLine="420" w:firstLineChars="200"/>
              <w:jc w:val="center"/>
              <w:rPr>
                <w:rFonts w:hint="eastAsia" w:ascii="宋体" w:hAnsi="宋体" w:eastAsia="宋体" w:cs="宋体"/>
                <w:color w:val="auto"/>
                <w:szCs w:val="21"/>
                <w:highlight w:val="none"/>
              </w:rPr>
            </w:pPr>
          </w:p>
        </w:tc>
        <w:tc>
          <w:tcPr>
            <w:tcW w:w="1134" w:type="dxa"/>
            <w:vAlign w:val="center"/>
          </w:tcPr>
          <w:p w14:paraId="71303045">
            <w:pPr>
              <w:ind w:firstLine="420" w:firstLineChars="200"/>
              <w:jc w:val="both"/>
              <w:rPr>
                <w:rFonts w:hint="eastAsia" w:ascii="宋体" w:hAnsi="宋体" w:eastAsia="宋体" w:cs="宋体"/>
                <w:color w:val="auto"/>
                <w:szCs w:val="21"/>
                <w:highlight w:val="none"/>
              </w:rPr>
            </w:pPr>
          </w:p>
        </w:tc>
        <w:tc>
          <w:tcPr>
            <w:tcW w:w="1559" w:type="dxa"/>
            <w:vAlign w:val="center"/>
          </w:tcPr>
          <w:p w14:paraId="760DF72C">
            <w:pPr>
              <w:ind w:firstLine="420" w:firstLineChars="200"/>
              <w:jc w:val="center"/>
              <w:rPr>
                <w:rFonts w:hint="eastAsia" w:ascii="宋体" w:hAnsi="宋体" w:eastAsia="宋体" w:cs="宋体"/>
                <w:color w:val="auto"/>
                <w:szCs w:val="21"/>
                <w:highlight w:val="none"/>
              </w:rPr>
            </w:pPr>
          </w:p>
        </w:tc>
        <w:tc>
          <w:tcPr>
            <w:tcW w:w="1134" w:type="dxa"/>
            <w:vAlign w:val="center"/>
          </w:tcPr>
          <w:p w14:paraId="0D91DE4B">
            <w:pPr>
              <w:ind w:firstLine="420" w:firstLineChars="200"/>
              <w:jc w:val="center"/>
              <w:rPr>
                <w:rFonts w:hint="eastAsia" w:ascii="宋体" w:hAnsi="宋体" w:eastAsia="宋体" w:cs="宋体"/>
                <w:color w:val="auto"/>
                <w:szCs w:val="21"/>
                <w:highlight w:val="none"/>
              </w:rPr>
            </w:pPr>
          </w:p>
        </w:tc>
        <w:tc>
          <w:tcPr>
            <w:tcW w:w="1560" w:type="dxa"/>
            <w:vAlign w:val="center"/>
          </w:tcPr>
          <w:p w14:paraId="04E47993">
            <w:pPr>
              <w:ind w:firstLine="420" w:firstLineChars="200"/>
              <w:jc w:val="center"/>
              <w:rPr>
                <w:rFonts w:hint="eastAsia" w:ascii="宋体" w:hAnsi="宋体" w:eastAsia="宋体" w:cs="宋体"/>
                <w:color w:val="auto"/>
                <w:szCs w:val="21"/>
                <w:highlight w:val="none"/>
              </w:rPr>
            </w:pPr>
          </w:p>
        </w:tc>
        <w:tc>
          <w:tcPr>
            <w:tcW w:w="708" w:type="dxa"/>
            <w:vAlign w:val="center"/>
          </w:tcPr>
          <w:p w14:paraId="10BD92F5">
            <w:pPr>
              <w:ind w:firstLine="420" w:firstLineChars="200"/>
              <w:jc w:val="center"/>
              <w:rPr>
                <w:rFonts w:hint="eastAsia" w:ascii="宋体" w:hAnsi="宋体" w:eastAsia="宋体" w:cs="宋体"/>
                <w:color w:val="auto"/>
                <w:szCs w:val="21"/>
                <w:highlight w:val="none"/>
              </w:rPr>
            </w:pPr>
          </w:p>
        </w:tc>
      </w:tr>
      <w:tr w14:paraId="0266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14DE6EB">
            <w:pPr>
              <w:ind w:firstLine="420" w:firstLineChars="200"/>
              <w:jc w:val="center"/>
              <w:rPr>
                <w:rFonts w:hint="eastAsia" w:ascii="宋体" w:hAnsi="宋体" w:eastAsia="宋体" w:cs="宋体"/>
                <w:color w:val="auto"/>
                <w:szCs w:val="21"/>
                <w:highlight w:val="none"/>
              </w:rPr>
            </w:pPr>
          </w:p>
        </w:tc>
        <w:tc>
          <w:tcPr>
            <w:tcW w:w="1064" w:type="dxa"/>
            <w:vAlign w:val="center"/>
          </w:tcPr>
          <w:p w14:paraId="4A9EC7CE">
            <w:pPr>
              <w:ind w:firstLine="420" w:firstLineChars="200"/>
              <w:jc w:val="center"/>
              <w:rPr>
                <w:rFonts w:hint="eastAsia" w:ascii="宋体" w:hAnsi="宋体" w:eastAsia="宋体" w:cs="宋体"/>
                <w:color w:val="auto"/>
                <w:szCs w:val="21"/>
                <w:highlight w:val="none"/>
              </w:rPr>
            </w:pPr>
          </w:p>
        </w:tc>
        <w:tc>
          <w:tcPr>
            <w:tcW w:w="672" w:type="dxa"/>
            <w:vAlign w:val="center"/>
          </w:tcPr>
          <w:p w14:paraId="54B158B6">
            <w:pPr>
              <w:ind w:firstLine="420" w:firstLineChars="200"/>
              <w:jc w:val="center"/>
              <w:rPr>
                <w:rFonts w:hint="eastAsia" w:ascii="宋体" w:hAnsi="宋体" w:eastAsia="宋体" w:cs="宋体"/>
                <w:color w:val="auto"/>
                <w:szCs w:val="21"/>
                <w:highlight w:val="none"/>
              </w:rPr>
            </w:pPr>
          </w:p>
        </w:tc>
        <w:tc>
          <w:tcPr>
            <w:tcW w:w="881" w:type="dxa"/>
            <w:vAlign w:val="center"/>
          </w:tcPr>
          <w:p w14:paraId="147A518B">
            <w:pPr>
              <w:ind w:firstLine="420" w:firstLineChars="200"/>
              <w:jc w:val="center"/>
              <w:rPr>
                <w:rFonts w:hint="eastAsia" w:ascii="宋体" w:hAnsi="宋体" w:eastAsia="宋体" w:cs="宋体"/>
                <w:color w:val="auto"/>
                <w:szCs w:val="21"/>
                <w:highlight w:val="none"/>
              </w:rPr>
            </w:pPr>
          </w:p>
        </w:tc>
        <w:tc>
          <w:tcPr>
            <w:tcW w:w="850" w:type="dxa"/>
            <w:vAlign w:val="center"/>
          </w:tcPr>
          <w:p w14:paraId="6DA25B0B">
            <w:pPr>
              <w:ind w:firstLine="420" w:firstLineChars="200"/>
              <w:jc w:val="center"/>
              <w:rPr>
                <w:rFonts w:hint="eastAsia" w:ascii="宋体" w:hAnsi="宋体" w:eastAsia="宋体" w:cs="宋体"/>
                <w:color w:val="auto"/>
                <w:szCs w:val="21"/>
                <w:highlight w:val="none"/>
              </w:rPr>
            </w:pPr>
          </w:p>
        </w:tc>
        <w:tc>
          <w:tcPr>
            <w:tcW w:w="1134" w:type="dxa"/>
            <w:vAlign w:val="center"/>
          </w:tcPr>
          <w:p w14:paraId="2827651E">
            <w:pPr>
              <w:ind w:firstLine="420" w:firstLineChars="200"/>
              <w:jc w:val="center"/>
              <w:rPr>
                <w:rFonts w:hint="eastAsia" w:ascii="宋体" w:hAnsi="宋体" w:eastAsia="宋体" w:cs="宋体"/>
                <w:color w:val="auto"/>
                <w:szCs w:val="21"/>
                <w:highlight w:val="none"/>
              </w:rPr>
            </w:pPr>
          </w:p>
        </w:tc>
        <w:tc>
          <w:tcPr>
            <w:tcW w:w="1559" w:type="dxa"/>
            <w:vAlign w:val="center"/>
          </w:tcPr>
          <w:p w14:paraId="58230714">
            <w:pPr>
              <w:ind w:firstLine="420" w:firstLineChars="200"/>
              <w:jc w:val="center"/>
              <w:rPr>
                <w:rFonts w:hint="eastAsia" w:ascii="宋体" w:hAnsi="宋体" w:eastAsia="宋体" w:cs="宋体"/>
                <w:color w:val="auto"/>
                <w:szCs w:val="21"/>
                <w:highlight w:val="none"/>
              </w:rPr>
            </w:pPr>
          </w:p>
        </w:tc>
        <w:tc>
          <w:tcPr>
            <w:tcW w:w="1134" w:type="dxa"/>
            <w:vAlign w:val="center"/>
          </w:tcPr>
          <w:p w14:paraId="234D93A5">
            <w:pPr>
              <w:ind w:firstLine="420" w:firstLineChars="200"/>
              <w:jc w:val="center"/>
              <w:rPr>
                <w:rFonts w:hint="eastAsia" w:ascii="宋体" w:hAnsi="宋体" w:eastAsia="宋体" w:cs="宋体"/>
                <w:color w:val="auto"/>
                <w:szCs w:val="21"/>
                <w:highlight w:val="none"/>
              </w:rPr>
            </w:pPr>
          </w:p>
        </w:tc>
        <w:tc>
          <w:tcPr>
            <w:tcW w:w="1560" w:type="dxa"/>
            <w:vAlign w:val="center"/>
          </w:tcPr>
          <w:p w14:paraId="53D31C0A">
            <w:pPr>
              <w:ind w:firstLine="420" w:firstLineChars="200"/>
              <w:jc w:val="center"/>
              <w:rPr>
                <w:rFonts w:hint="eastAsia" w:ascii="宋体" w:hAnsi="宋体" w:eastAsia="宋体" w:cs="宋体"/>
                <w:color w:val="auto"/>
                <w:szCs w:val="21"/>
                <w:highlight w:val="none"/>
              </w:rPr>
            </w:pPr>
          </w:p>
        </w:tc>
        <w:tc>
          <w:tcPr>
            <w:tcW w:w="708" w:type="dxa"/>
            <w:vAlign w:val="center"/>
          </w:tcPr>
          <w:p w14:paraId="588911A3">
            <w:pPr>
              <w:ind w:firstLine="420" w:firstLineChars="200"/>
              <w:jc w:val="center"/>
              <w:rPr>
                <w:rFonts w:hint="eastAsia" w:ascii="宋体" w:hAnsi="宋体" w:eastAsia="宋体" w:cs="宋体"/>
                <w:color w:val="auto"/>
                <w:szCs w:val="21"/>
                <w:highlight w:val="none"/>
              </w:rPr>
            </w:pPr>
          </w:p>
        </w:tc>
      </w:tr>
      <w:tr w14:paraId="2431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BA15FDA">
            <w:pPr>
              <w:ind w:firstLine="420" w:firstLineChars="200"/>
              <w:jc w:val="center"/>
              <w:rPr>
                <w:rFonts w:hint="eastAsia" w:ascii="宋体" w:hAnsi="宋体" w:eastAsia="宋体" w:cs="宋体"/>
                <w:color w:val="auto"/>
                <w:szCs w:val="21"/>
                <w:highlight w:val="none"/>
              </w:rPr>
            </w:pPr>
          </w:p>
        </w:tc>
        <w:tc>
          <w:tcPr>
            <w:tcW w:w="1064" w:type="dxa"/>
            <w:vAlign w:val="center"/>
          </w:tcPr>
          <w:p w14:paraId="79FA81B0">
            <w:pPr>
              <w:ind w:firstLine="420" w:firstLineChars="200"/>
              <w:jc w:val="center"/>
              <w:rPr>
                <w:rFonts w:hint="eastAsia" w:ascii="宋体" w:hAnsi="宋体" w:eastAsia="宋体" w:cs="宋体"/>
                <w:color w:val="auto"/>
                <w:szCs w:val="21"/>
                <w:highlight w:val="none"/>
              </w:rPr>
            </w:pPr>
          </w:p>
        </w:tc>
        <w:tc>
          <w:tcPr>
            <w:tcW w:w="672" w:type="dxa"/>
            <w:vAlign w:val="center"/>
          </w:tcPr>
          <w:p w14:paraId="733870E5">
            <w:pPr>
              <w:ind w:firstLine="420" w:firstLineChars="200"/>
              <w:jc w:val="center"/>
              <w:rPr>
                <w:rFonts w:hint="eastAsia" w:ascii="宋体" w:hAnsi="宋体" w:eastAsia="宋体" w:cs="宋体"/>
                <w:color w:val="auto"/>
                <w:szCs w:val="21"/>
                <w:highlight w:val="none"/>
              </w:rPr>
            </w:pPr>
          </w:p>
        </w:tc>
        <w:tc>
          <w:tcPr>
            <w:tcW w:w="881" w:type="dxa"/>
            <w:vAlign w:val="center"/>
          </w:tcPr>
          <w:p w14:paraId="1AED62A9">
            <w:pPr>
              <w:ind w:firstLine="420" w:firstLineChars="200"/>
              <w:jc w:val="center"/>
              <w:rPr>
                <w:rFonts w:hint="eastAsia" w:ascii="宋体" w:hAnsi="宋体" w:eastAsia="宋体" w:cs="宋体"/>
                <w:color w:val="auto"/>
                <w:szCs w:val="21"/>
                <w:highlight w:val="none"/>
              </w:rPr>
            </w:pPr>
          </w:p>
        </w:tc>
        <w:tc>
          <w:tcPr>
            <w:tcW w:w="850" w:type="dxa"/>
            <w:vAlign w:val="center"/>
          </w:tcPr>
          <w:p w14:paraId="3C08EF82">
            <w:pPr>
              <w:ind w:firstLine="420" w:firstLineChars="200"/>
              <w:jc w:val="center"/>
              <w:rPr>
                <w:rFonts w:hint="eastAsia" w:ascii="宋体" w:hAnsi="宋体" w:eastAsia="宋体" w:cs="宋体"/>
                <w:color w:val="auto"/>
                <w:szCs w:val="21"/>
                <w:highlight w:val="none"/>
              </w:rPr>
            </w:pPr>
          </w:p>
        </w:tc>
        <w:tc>
          <w:tcPr>
            <w:tcW w:w="1134" w:type="dxa"/>
            <w:vAlign w:val="center"/>
          </w:tcPr>
          <w:p w14:paraId="5FEFE357">
            <w:pPr>
              <w:ind w:firstLine="420" w:firstLineChars="200"/>
              <w:jc w:val="center"/>
              <w:rPr>
                <w:rFonts w:hint="eastAsia" w:ascii="宋体" w:hAnsi="宋体" w:eastAsia="宋体" w:cs="宋体"/>
                <w:color w:val="auto"/>
                <w:szCs w:val="21"/>
                <w:highlight w:val="none"/>
              </w:rPr>
            </w:pPr>
          </w:p>
        </w:tc>
        <w:tc>
          <w:tcPr>
            <w:tcW w:w="1559" w:type="dxa"/>
            <w:vAlign w:val="center"/>
          </w:tcPr>
          <w:p w14:paraId="43AD14B1">
            <w:pPr>
              <w:ind w:firstLine="420" w:firstLineChars="200"/>
              <w:jc w:val="center"/>
              <w:rPr>
                <w:rFonts w:hint="eastAsia" w:ascii="宋体" w:hAnsi="宋体" w:eastAsia="宋体" w:cs="宋体"/>
                <w:color w:val="auto"/>
                <w:szCs w:val="21"/>
                <w:highlight w:val="none"/>
              </w:rPr>
            </w:pPr>
          </w:p>
        </w:tc>
        <w:tc>
          <w:tcPr>
            <w:tcW w:w="1134" w:type="dxa"/>
            <w:vAlign w:val="center"/>
          </w:tcPr>
          <w:p w14:paraId="36F9E65E">
            <w:pPr>
              <w:ind w:firstLine="420" w:firstLineChars="200"/>
              <w:jc w:val="center"/>
              <w:rPr>
                <w:rFonts w:hint="eastAsia" w:ascii="宋体" w:hAnsi="宋体" w:eastAsia="宋体" w:cs="宋体"/>
                <w:color w:val="auto"/>
                <w:szCs w:val="21"/>
                <w:highlight w:val="none"/>
              </w:rPr>
            </w:pPr>
          </w:p>
        </w:tc>
        <w:tc>
          <w:tcPr>
            <w:tcW w:w="1560" w:type="dxa"/>
            <w:vAlign w:val="center"/>
          </w:tcPr>
          <w:p w14:paraId="02ADE799">
            <w:pPr>
              <w:ind w:firstLine="420" w:firstLineChars="200"/>
              <w:jc w:val="center"/>
              <w:rPr>
                <w:rFonts w:hint="eastAsia" w:ascii="宋体" w:hAnsi="宋体" w:eastAsia="宋体" w:cs="宋体"/>
                <w:color w:val="auto"/>
                <w:szCs w:val="21"/>
                <w:highlight w:val="none"/>
              </w:rPr>
            </w:pPr>
          </w:p>
        </w:tc>
        <w:tc>
          <w:tcPr>
            <w:tcW w:w="708" w:type="dxa"/>
            <w:vAlign w:val="center"/>
          </w:tcPr>
          <w:p w14:paraId="3F86AAD6">
            <w:pPr>
              <w:ind w:firstLine="420" w:firstLineChars="200"/>
              <w:jc w:val="center"/>
              <w:rPr>
                <w:rFonts w:hint="eastAsia" w:ascii="宋体" w:hAnsi="宋体" w:eastAsia="宋体" w:cs="宋体"/>
                <w:color w:val="auto"/>
                <w:szCs w:val="21"/>
                <w:highlight w:val="none"/>
              </w:rPr>
            </w:pPr>
          </w:p>
        </w:tc>
      </w:tr>
      <w:tr w14:paraId="76A5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1B8DB0E">
            <w:pPr>
              <w:ind w:firstLine="420" w:firstLineChars="200"/>
              <w:jc w:val="center"/>
              <w:rPr>
                <w:rFonts w:hint="eastAsia" w:ascii="宋体" w:hAnsi="宋体" w:eastAsia="宋体" w:cs="宋体"/>
                <w:color w:val="auto"/>
                <w:szCs w:val="21"/>
                <w:highlight w:val="none"/>
              </w:rPr>
            </w:pPr>
          </w:p>
        </w:tc>
        <w:tc>
          <w:tcPr>
            <w:tcW w:w="1064" w:type="dxa"/>
            <w:vAlign w:val="center"/>
          </w:tcPr>
          <w:p w14:paraId="3EEB0C6A">
            <w:pPr>
              <w:ind w:firstLine="420" w:firstLineChars="200"/>
              <w:jc w:val="center"/>
              <w:rPr>
                <w:rFonts w:hint="eastAsia" w:ascii="宋体" w:hAnsi="宋体" w:eastAsia="宋体" w:cs="宋体"/>
                <w:color w:val="auto"/>
                <w:szCs w:val="21"/>
                <w:highlight w:val="none"/>
              </w:rPr>
            </w:pPr>
          </w:p>
        </w:tc>
        <w:tc>
          <w:tcPr>
            <w:tcW w:w="672" w:type="dxa"/>
            <w:vAlign w:val="center"/>
          </w:tcPr>
          <w:p w14:paraId="79204FA9">
            <w:pPr>
              <w:ind w:firstLine="420" w:firstLineChars="200"/>
              <w:jc w:val="center"/>
              <w:rPr>
                <w:rFonts w:hint="eastAsia" w:ascii="宋体" w:hAnsi="宋体" w:eastAsia="宋体" w:cs="宋体"/>
                <w:color w:val="auto"/>
                <w:szCs w:val="21"/>
                <w:highlight w:val="none"/>
              </w:rPr>
            </w:pPr>
          </w:p>
        </w:tc>
        <w:tc>
          <w:tcPr>
            <w:tcW w:w="881" w:type="dxa"/>
            <w:vAlign w:val="center"/>
          </w:tcPr>
          <w:p w14:paraId="4DE6A107">
            <w:pPr>
              <w:ind w:firstLine="420" w:firstLineChars="200"/>
              <w:jc w:val="center"/>
              <w:rPr>
                <w:rFonts w:hint="eastAsia" w:ascii="宋体" w:hAnsi="宋体" w:eastAsia="宋体" w:cs="宋体"/>
                <w:color w:val="auto"/>
                <w:szCs w:val="21"/>
                <w:highlight w:val="none"/>
              </w:rPr>
            </w:pPr>
          </w:p>
        </w:tc>
        <w:tc>
          <w:tcPr>
            <w:tcW w:w="850" w:type="dxa"/>
            <w:vAlign w:val="center"/>
          </w:tcPr>
          <w:p w14:paraId="5BB46FD9">
            <w:pPr>
              <w:ind w:firstLine="420" w:firstLineChars="200"/>
              <w:jc w:val="center"/>
              <w:rPr>
                <w:rFonts w:hint="eastAsia" w:ascii="宋体" w:hAnsi="宋体" w:eastAsia="宋体" w:cs="宋体"/>
                <w:color w:val="auto"/>
                <w:szCs w:val="21"/>
                <w:highlight w:val="none"/>
              </w:rPr>
            </w:pPr>
          </w:p>
        </w:tc>
        <w:tc>
          <w:tcPr>
            <w:tcW w:w="1134" w:type="dxa"/>
            <w:vAlign w:val="center"/>
          </w:tcPr>
          <w:p w14:paraId="02E62BE3">
            <w:pPr>
              <w:ind w:firstLine="420" w:firstLineChars="200"/>
              <w:jc w:val="center"/>
              <w:rPr>
                <w:rFonts w:hint="eastAsia" w:ascii="宋体" w:hAnsi="宋体" w:eastAsia="宋体" w:cs="宋体"/>
                <w:color w:val="auto"/>
                <w:szCs w:val="21"/>
                <w:highlight w:val="none"/>
              </w:rPr>
            </w:pPr>
          </w:p>
        </w:tc>
        <w:tc>
          <w:tcPr>
            <w:tcW w:w="1559" w:type="dxa"/>
            <w:vAlign w:val="center"/>
          </w:tcPr>
          <w:p w14:paraId="11196F9C">
            <w:pPr>
              <w:ind w:firstLine="420" w:firstLineChars="200"/>
              <w:jc w:val="center"/>
              <w:rPr>
                <w:rFonts w:hint="eastAsia" w:ascii="宋体" w:hAnsi="宋体" w:eastAsia="宋体" w:cs="宋体"/>
                <w:color w:val="auto"/>
                <w:szCs w:val="21"/>
                <w:highlight w:val="none"/>
              </w:rPr>
            </w:pPr>
          </w:p>
        </w:tc>
        <w:tc>
          <w:tcPr>
            <w:tcW w:w="1134" w:type="dxa"/>
            <w:vAlign w:val="center"/>
          </w:tcPr>
          <w:p w14:paraId="28325E7C">
            <w:pPr>
              <w:ind w:firstLine="420" w:firstLineChars="200"/>
              <w:jc w:val="center"/>
              <w:rPr>
                <w:rFonts w:hint="eastAsia" w:ascii="宋体" w:hAnsi="宋体" w:eastAsia="宋体" w:cs="宋体"/>
                <w:color w:val="auto"/>
                <w:szCs w:val="21"/>
                <w:highlight w:val="none"/>
              </w:rPr>
            </w:pPr>
          </w:p>
        </w:tc>
        <w:tc>
          <w:tcPr>
            <w:tcW w:w="1560" w:type="dxa"/>
            <w:vAlign w:val="center"/>
          </w:tcPr>
          <w:p w14:paraId="22ABF7EC">
            <w:pPr>
              <w:ind w:firstLine="420" w:firstLineChars="200"/>
              <w:jc w:val="center"/>
              <w:rPr>
                <w:rFonts w:hint="eastAsia" w:ascii="宋体" w:hAnsi="宋体" w:eastAsia="宋体" w:cs="宋体"/>
                <w:color w:val="auto"/>
                <w:szCs w:val="21"/>
                <w:highlight w:val="none"/>
              </w:rPr>
            </w:pPr>
          </w:p>
        </w:tc>
        <w:tc>
          <w:tcPr>
            <w:tcW w:w="708" w:type="dxa"/>
            <w:vAlign w:val="center"/>
          </w:tcPr>
          <w:p w14:paraId="0BD6978F">
            <w:pPr>
              <w:ind w:firstLine="420" w:firstLineChars="200"/>
              <w:jc w:val="center"/>
              <w:rPr>
                <w:rFonts w:hint="eastAsia" w:ascii="宋体" w:hAnsi="宋体" w:eastAsia="宋体" w:cs="宋体"/>
                <w:color w:val="auto"/>
                <w:szCs w:val="21"/>
                <w:highlight w:val="none"/>
              </w:rPr>
            </w:pPr>
          </w:p>
        </w:tc>
      </w:tr>
      <w:tr w14:paraId="2074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949856C">
            <w:pPr>
              <w:ind w:firstLine="420" w:firstLineChars="200"/>
              <w:jc w:val="center"/>
              <w:rPr>
                <w:rFonts w:hint="eastAsia" w:ascii="宋体" w:hAnsi="宋体" w:eastAsia="宋体" w:cs="宋体"/>
                <w:color w:val="auto"/>
                <w:szCs w:val="21"/>
                <w:highlight w:val="none"/>
              </w:rPr>
            </w:pPr>
          </w:p>
        </w:tc>
        <w:tc>
          <w:tcPr>
            <w:tcW w:w="1064" w:type="dxa"/>
            <w:vAlign w:val="center"/>
          </w:tcPr>
          <w:p w14:paraId="4ABF649F">
            <w:pPr>
              <w:ind w:firstLine="420" w:firstLineChars="200"/>
              <w:jc w:val="center"/>
              <w:rPr>
                <w:rFonts w:hint="eastAsia" w:ascii="宋体" w:hAnsi="宋体" w:eastAsia="宋体" w:cs="宋体"/>
                <w:color w:val="auto"/>
                <w:szCs w:val="21"/>
                <w:highlight w:val="none"/>
              </w:rPr>
            </w:pPr>
          </w:p>
        </w:tc>
        <w:tc>
          <w:tcPr>
            <w:tcW w:w="672" w:type="dxa"/>
            <w:vAlign w:val="center"/>
          </w:tcPr>
          <w:p w14:paraId="2524084D">
            <w:pPr>
              <w:ind w:firstLine="420" w:firstLineChars="200"/>
              <w:jc w:val="center"/>
              <w:rPr>
                <w:rFonts w:hint="eastAsia" w:ascii="宋体" w:hAnsi="宋体" w:eastAsia="宋体" w:cs="宋体"/>
                <w:color w:val="auto"/>
                <w:szCs w:val="21"/>
                <w:highlight w:val="none"/>
              </w:rPr>
            </w:pPr>
          </w:p>
        </w:tc>
        <w:tc>
          <w:tcPr>
            <w:tcW w:w="881" w:type="dxa"/>
            <w:vAlign w:val="center"/>
          </w:tcPr>
          <w:p w14:paraId="324E01FA">
            <w:pPr>
              <w:ind w:firstLine="420" w:firstLineChars="200"/>
              <w:jc w:val="center"/>
              <w:rPr>
                <w:rFonts w:hint="eastAsia" w:ascii="宋体" w:hAnsi="宋体" w:eastAsia="宋体" w:cs="宋体"/>
                <w:color w:val="auto"/>
                <w:szCs w:val="21"/>
                <w:highlight w:val="none"/>
              </w:rPr>
            </w:pPr>
          </w:p>
        </w:tc>
        <w:tc>
          <w:tcPr>
            <w:tcW w:w="850" w:type="dxa"/>
            <w:vAlign w:val="center"/>
          </w:tcPr>
          <w:p w14:paraId="5DC0D197">
            <w:pPr>
              <w:ind w:firstLine="420" w:firstLineChars="200"/>
              <w:jc w:val="center"/>
              <w:rPr>
                <w:rFonts w:hint="eastAsia" w:ascii="宋体" w:hAnsi="宋体" w:eastAsia="宋体" w:cs="宋体"/>
                <w:color w:val="auto"/>
                <w:szCs w:val="21"/>
                <w:highlight w:val="none"/>
              </w:rPr>
            </w:pPr>
          </w:p>
        </w:tc>
        <w:tc>
          <w:tcPr>
            <w:tcW w:w="1134" w:type="dxa"/>
            <w:vAlign w:val="center"/>
          </w:tcPr>
          <w:p w14:paraId="259D92A7">
            <w:pPr>
              <w:ind w:firstLine="420" w:firstLineChars="200"/>
              <w:jc w:val="center"/>
              <w:rPr>
                <w:rFonts w:hint="eastAsia" w:ascii="宋体" w:hAnsi="宋体" w:eastAsia="宋体" w:cs="宋体"/>
                <w:color w:val="auto"/>
                <w:szCs w:val="21"/>
                <w:highlight w:val="none"/>
              </w:rPr>
            </w:pPr>
          </w:p>
        </w:tc>
        <w:tc>
          <w:tcPr>
            <w:tcW w:w="1559" w:type="dxa"/>
            <w:vAlign w:val="center"/>
          </w:tcPr>
          <w:p w14:paraId="2034D735">
            <w:pPr>
              <w:ind w:firstLine="420" w:firstLineChars="200"/>
              <w:jc w:val="center"/>
              <w:rPr>
                <w:rFonts w:hint="eastAsia" w:ascii="宋体" w:hAnsi="宋体" w:eastAsia="宋体" w:cs="宋体"/>
                <w:color w:val="auto"/>
                <w:szCs w:val="21"/>
                <w:highlight w:val="none"/>
              </w:rPr>
            </w:pPr>
          </w:p>
        </w:tc>
        <w:tc>
          <w:tcPr>
            <w:tcW w:w="1134" w:type="dxa"/>
            <w:vAlign w:val="center"/>
          </w:tcPr>
          <w:p w14:paraId="4F31C438">
            <w:pPr>
              <w:ind w:firstLine="420" w:firstLineChars="200"/>
              <w:jc w:val="center"/>
              <w:rPr>
                <w:rFonts w:hint="eastAsia" w:ascii="宋体" w:hAnsi="宋体" w:eastAsia="宋体" w:cs="宋体"/>
                <w:color w:val="auto"/>
                <w:szCs w:val="21"/>
                <w:highlight w:val="none"/>
              </w:rPr>
            </w:pPr>
          </w:p>
        </w:tc>
        <w:tc>
          <w:tcPr>
            <w:tcW w:w="1560" w:type="dxa"/>
            <w:vAlign w:val="center"/>
          </w:tcPr>
          <w:p w14:paraId="04D71EEA">
            <w:pPr>
              <w:ind w:firstLine="420" w:firstLineChars="200"/>
              <w:jc w:val="center"/>
              <w:rPr>
                <w:rFonts w:hint="eastAsia" w:ascii="宋体" w:hAnsi="宋体" w:eastAsia="宋体" w:cs="宋体"/>
                <w:color w:val="auto"/>
                <w:szCs w:val="21"/>
                <w:highlight w:val="none"/>
              </w:rPr>
            </w:pPr>
          </w:p>
        </w:tc>
        <w:tc>
          <w:tcPr>
            <w:tcW w:w="708" w:type="dxa"/>
            <w:vAlign w:val="center"/>
          </w:tcPr>
          <w:p w14:paraId="42E8EA0D">
            <w:pPr>
              <w:ind w:firstLine="420" w:firstLineChars="200"/>
              <w:jc w:val="center"/>
              <w:rPr>
                <w:rFonts w:hint="eastAsia" w:ascii="宋体" w:hAnsi="宋体" w:eastAsia="宋体" w:cs="宋体"/>
                <w:color w:val="auto"/>
                <w:szCs w:val="21"/>
                <w:highlight w:val="none"/>
              </w:rPr>
            </w:pPr>
          </w:p>
        </w:tc>
      </w:tr>
      <w:tr w14:paraId="3BF5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D4A0BE8">
            <w:pPr>
              <w:ind w:firstLine="420" w:firstLineChars="200"/>
              <w:jc w:val="center"/>
              <w:rPr>
                <w:rFonts w:hint="eastAsia" w:ascii="宋体" w:hAnsi="宋体" w:eastAsia="宋体" w:cs="宋体"/>
                <w:color w:val="auto"/>
                <w:szCs w:val="21"/>
                <w:highlight w:val="none"/>
              </w:rPr>
            </w:pPr>
          </w:p>
        </w:tc>
        <w:tc>
          <w:tcPr>
            <w:tcW w:w="1064" w:type="dxa"/>
            <w:vAlign w:val="center"/>
          </w:tcPr>
          <w:p w14:paraId="0E2D48BE">
            <w:pPr>
              <w:ind w:firstLine="420" w:firstLineChars="200"/>
              <w:jc w:val="center"/>
              <w:rPr>
                <w:rFonts w:hint="eastAsia" w:ascii="宋体" w:hAnsi="宋体" w:eastAsia="宋体" w:cs="宋体"/>
                <w:color w:val="auto"/>
                <w:szCs w:val="21"/>
                <w:highlight w:val="none"/>
              </w:rPr>
            </w:pPr>
          </w:p>
        </w:tc>
        <w:tc>
          <w:tcPr>
            <w:tcW w:w="672" w:type="dxa"/>
            <w:vAlign w:val="center"/>
          </w:tcPr>
          <w:p w14:paraId="64E28E69">
            <w:pPr>
              <w:ind w:firstLine="420" w:firstLineChars="200"/>
              <w:jc w:val="center"/>
              <w:rPr>
                <w:rFonts w:hint="eastAsia" w:ascii="宋体" w:hAnsi="宋体" w:eastAsia="宋体" w:cs="宋体"/>
                <w:color w:val="auto"/>
                <w:szCs w:val="21"/>
                <w:highlight w:val="none"/>
              </w:rPr>
            </w:pPr>
          </w:p>
        </w:tc>
        <w:tc>
          <w:tcPr>
            <w:tcW w:w="881" w:type="dxa"/>
            <w:vAlign w:val="center"/>
          </w:tcPr>
          <w:p w14:paraId="196BC896">
            <w:pPr>
              <w:ind w:firstLine="420" w:firstLineChars="200"/>
              <w:jc w:val="center"/>
              <w:rPr>
                <w:rFonts w:hint="eastAsia" w:ascii="宋体" w:hAnsi="宋体" w:eastAsia="宋体" w:cs="宋体"/>
                <w:color w:val="auto"/>
                <w:szCs w:val="21"/>
                <w:highlight w:val="none"/>
              </w:rPr>
            </w:pPr>
          </w:p>
        </w:tc>
        <w:tc>
          <w:tcPr>
            <w:tcW w:w="850" w:type="dxa"/>
            <w:vAlign w:val="center"/>
          </w:tcPr>
          <w:p w14:paraId="14073311">
            <w:pPr>
              <w:ind w:firstLine="420" w:firstLineChars="200"/>
              <w:jc w:val="center"/>
              <w:rPr>
                <w:rFonts w:hint="eastAsia" w:ascii="宋体" w:hAnsi="宋体" w:eastAsia="宋体" w:cs="宋体"/>
                <w:color w:val="auto"/>
                <w:szCs w:val="21"/>
                <w:highlight w:val="none"/>
              </w:rPr>
            </w:pPr>
          </w:p>
        </w:tc>
        <w:tc>
          <w:tcPr>
            <w:tcW w:w="1134" w:type="dxa"/>
            <w:vAlign w:val="center"/>
          </w:tcPr>
          <w:p w14:paraId="3A8C7AD7">
            <w:pPr>
              <w:ind w:firstLine="420" w:firstLineChars="200"/>
              <w:jc w:val="center"/>
              <w:rPr>
                <w:rFonts w:hint="eastAsia" w:ascii="宋体" w:hAnsi="宋体" w:eastAsia="宋体" w:cs="宋体"/>
                <w:color w:val="auto"/>
                <w:szCs w:val="21"/>
                <w:highlight w:val="none"/>
              </w:rPr>
            </w:pPr>
          </w:p>
        </w:tc>
        <w:tc>
          <w:tcPr>
            <w:tcW w:w="1559" w:type="dxa"/>
            <w:vAlign w:val="center"/>
          </w:tcPr>
          <w:p w14:paraId="637FA5BD">
            <w:pPr>
              <w:ind w:firstLine="420" w:firstLineChars="200"/>
              <w:jc w:val="center"/>
              <w:rPr>
                <w:rFonts w:hint="eastAsia" w:ascii="宋体" w:hAnsi="宋体" w:eastAsia="宋体" w:cs="宋体"/>
                <w:color w:val="auto"/>
                <w:szCs w:val="21"/>
                <w:highlight w:val="none"/>
              </w:rPr>
            </w:pPr>
          </w:p>
        </w:tc>
        <w:tc>
          <w:tcPr>
            <w:tcW w:w="1134" w:type="dxa"/>
            <w:vAlign w:val="center"/>
          </w:tcPr>
          <w:p w14:paraId="47D8ADFF">
            <w:pPr>
              <w:ind w:firstLine="420" w:firstLineChars="200"/>
              <w:jc w:val="center"/>
              <w:rPr>
                <w:rFonts w:hint="eastAsia" w:ascii="宋体" w:hAnsi="宋体" w:eastAsia="宋体" w:cs="宋体"/>
                <w:color w:val="auto"/>
                <w:szCs w:val="21"/>
                <w:highlight w:val="none"/>
              </w:rPr>
            </w:pPr>
          </w:p>
        </w:tc>
        <w:tc>
          <w:tcPr>
            <w:tcW w:w="1560" w:type="dxa"/>
            <w:vAlign w:val="center"/>
          </w:tcPr>
          <w:p w14:paraId="41582C3B">
            <w:pPr>
              <w:ind w:firstLine="420" w:firstLineChars="200"/>
              <w:jc w:val="center"/>
              <w:rPr>
                <w:rFonts w:hint="eastAsia" w:ascii="宋体" w:hAnsi="宋体" w:eastAsia="宋体" w:cs="宋体"/>
                <w:color w:val="auto"/>
                <w:szCs w:val="21"/>
                <w:highlight w:val="none"/>
              </w:rPr>
            </w:pPr>
          </w:p>
        </w:tc>
        <w:tc>
          <w:tcPr>
            <w:tcW w:w="708" w:type="dxa"/>
            <w:vAlign w:val="center"/>
          </w:tcPr>
          <w:p w14:paraId="1840BBFA">
            <w:pPr>
              <w:ind w:firstLine="420" w:firstLineChars="200"/>
              <w:jc w:val="center"/>
              <w:rPr>
                <w:rFonts w:hint="eastAsia" w:ascii="宋体" w:hAnsi="宋体" w:eastAsia="宋体" w:cs="宋体"/>
                <w:color w:val="auto"/>
                <w:szCs w:val="21"/>
                <w:highlight w:val="none"/>
              </w:rPr>
            </w:pPr>
          </w:p>
        </w:tc>
      </w:tr>
      <w:tr w14:paraId="5BB8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A97A690">
            <w:pPr>
              <w:ind w:firstLine="420" w:firstLineChars="200"/>
              <w:jc w:val="center"/>
              <w:rPr>
                <w:rFonts w:hint="eastAsia" w:ascii="宋体" w:hAnsi="宋体" w:eastAsia="宋体" w:cs="宋体"/>
                <w:color w:val="auto"/>
                <w:szCs w:val="21"/>
                <w:highlight w:val="none"/>
              </w:rPr>
            </w:pPr>
          </w:p>
        </w:tc>
        <w:tc>
          <w:tcPr>
            <w:tcW w:w="1064" w:type="dxa"/>
            <w:vAlign w:val="center"/>
          </w:tcPr>
          <w:p w14:paraId="4F555A03">
            <w:pPr>
              <w:ind w:firstLine="420" w:firstLineChars="200"/>
              <w:jc w:val="center"/>
              <w:rPr>
                <w:rFonts w:hint="eastAsia" w:ascii="宋体" w:hAnsi="宋体" w:eastAsia="宋体" w:cs="宋体"/>
                <w:color w:val="auto"/>
                <w:szCs w:val="21"/>
                <w:highlight w:val="none"/>
              </w:rPr>
            </w:pPr>
          </w:p>
        </w:tc>
        <w:tc>
          <w:tcPr>
            <w:tcW w:w="672" w:type="dxa"/>
            <w:vAlign w:val="center"/>
          </w:tcPr>
          <w:p w14:paraId="3013783D">
            <w:pPr>
              <w:ind w:firstLine="420" w:firstLineChars="200"/>
              <w:jc w:val="center"/>
              <w:rPr>
                <w:rFonts w:hint="eastAsia" w:ascii="宋体" w:hAnsi="宋体" w:eastAsia="宋体" w:cs="宋体"/>
                <w:color w:val="auto"/>
                <w:szCs w:val="21"/>
                <w:highlight w:val="none"/>
              </w:rPr>
            </w:pPr>
          </w:p>
        </w:tc>
        <w:tc>
          <w:tcPr>
            <w:tcW w:w="881" w:type="dxa"/>
            <w:vAlign w:val="center"/>
          </w:tcPr>
          <w:p w14:paraId="2AE95F4D">
            <w:pPr>
              <w:ind w:firstLine="420" w:firstLineChars="200"/>
              <w:jc w:val="center"/>
              <w:rPr>
                <w:rFonts w:hint="eastAsia" w:ascii="宋体" w:hAnsi="宋体" w:eastAsia="宋体" w:cs="宋体"/>
                <w:color w:val="auto"/>
                <w:szCs w:val="21"/>
                <w:highlight w:val="none"/>
              </w:rPr>
            </w:pPr>
          </w:p>
        </w:tc>
        <w:tc>
          <w:tcPr>
            <w:tcW w:w="850" w:type="dxa"/>
            <w:vAlign w:val="center"/>
          </w:tcPr>
          <w:p w14:paraId="6012EC09">
            <w:pPr>
              <w:ind w:firstLine="420" w:firstLineChars="200"/>
              <w:jc w:val="center"/>
              <w:rPr>
                <w:rFonts w:hint="eastAsia" w:ascii="宋体" w:hAnsi="宋体" w:eastAsia="宋体" w:cs="宋体"/>
                <w:color w:val="auto"/>
                <w:szCs w:val="21"/>
                <w:highlight w:val="none"/>
              </w:rPr>
            </w:pPr>
          </w:p>
        </w:tc>
        <w:tc>
          <w:tcPr>
            <w:tcW w:w="1134" w:type="dxa"/>
            <w:vAlign w:val="center"/>
          </w:tcPr>
          <w:p w14:paraId="342792D6">
            <w:pPr>
              <w:ind w:firstLine="420" w:firstLineChars="200"/>
              <w:jc w:val="center"/>
              <w:rPr>
                <w:rFonts w:hint="eastAsia" w:ascii="宋体" w:hAnsi="宋体" w:eastAsia="宋体" w:cs="宋体"/>
                <w:color w:val="auto"/>
                <w:szCs w:val="21"/>
                <w:highlight w:val="none"/>
              </w:rPr>
            </w:pPr>
          </w:p>
        </w:tc>
        <w:tc>
          <w:tcPr>
            <w:tcW w:w="1559" w:type="dxa"/>
            <w:vAlign w:val="center"/>
          </w:tcPr>
          <w:p w14:paraId="67C1F439">
            <w:pPr>
              <w:ind w:firstLine="420" w:firstLineChars="200"/>
              <w:jc w:val="center"/>
              <w:rPr>
                <w:rFonts w:hint="eastAsia" w:ascii="宋体" w:hAnsi="宋体" w:eastAsia="宋体" w:cs="宋体"/>
                <w:color w:val="auto"/>
                <w:szCs w:val="21"/>
                <w:highlight w:val="none"/>
              </w:rPr>
            </w:pPr>
          </w:p>
        </w:tc>
        <w:tc>
          <w:tcPr>
            <w:tcW w:w="1134" w:type="dxa"/>
            <w:vAlign w:val="center"/>
          </w:tcPr>
          <w:p w14:paraId="07785C2E">
            <w:pPr>
              <w:ind w:firstLine="420" w:firstLineChars="200"/>
              <w:jc w:val="center"/>
              <w:rPr>
                <w:rFonts w:hint="eastAsia" w:ascii="宋体" w:hAnsi="宋体" w:eastAsia="宋体" w:cs="宋体"/>
                <w:color w:val="auto"/>
                <w:szCs w:val="21"/>
                <w:highlight w:val="none"/>
              </w:rPr>
            </w:pPr>
          </w:p>
        </w:tc>
        <w:tc>
          <w:tcPr>
            <w:tcW w:w="1560" w:type="dxa"/>
            <w:vAlign w:val="center"/>
          </w:tcPr>
          <w:p w14:paraId="6520099B">
            <w:pPr>
              <w:ind w:firstLine="420" w:firstLineChars="200"/>
              <w:jc w:val="center"/>
              <w:rPr>
                <w:rFonts w:hint="eastAsia" w:ascii="宋体" w:hAnsi="宋体" w:eastAsia="宋体" w:cs="宋体"/>
                <w:color w:val="auto"/>
                <w:szCs w:val="21"/>
                <w:highlight w:val="none"/>
              </w:rPr>
            </w:pPr>
          </w:p>
        </w:tc>
        <w:tc>
          <w:tcPr>
            <w:tcW w:w="708" w:type="dxa"/>
            <w:vAlign w:val="center"/>
          </w:tcPr>
          <w:p w14:paraId="3BEA0188">
            <w:pPr>
              <w:ind w:firstLine="420" w:firstLineChars="200"/>
              <w:jc w:val="center"/>
              <w:rPr>
                <w:rFonts w:hint="eastAsia" w:ascii="宋体" w:hAnsi="宋体" w:eastAsia="宋体" w:cs="宋体"/>
                <w:color w:val="auto"/>
                <w:szCs w:val="21"/>
                <w:highlight w:val="none"/>
              </w:rPr>
            </w:pPr>
          </w:p>
        </w:tc>
      </w:tr>
      <w:tr w14:paraId="5667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5143FFA">
            <w:pPr>
              <w:ind w:firstLine="420" w:firstLineChars="200"/>
              <w:jc w:val="center"/>
              <w:rPr>
                <w:rFonts w:hint="eastAsia" w:ascii="宋体" w:hAnsi="宋体" w:eastAsia="宋体" w:cs="宋体"/>
                <w:color w:val="auto"/>
                <w:szCs w:val="21"/>
                <w:highlight w:val="none"/>
              </w:rPr>
            </w:pPr>
          </w:p>
        </w:tc>
        <w:tc>
          <w:tcPr>
            <w:tcW w:w="1064" w:type="dxa"/>
            <w:vAlign w:val="center"/>
          </w:tcPr>
          <w:p w14:paraId="77956F43">
            <w:pPr>
              <w:ind w:firstLine="420" w:firstLineChars="200"/>
              <w:jc w:val="center"/>
              <w:rPr>
                <w:rFonts w:hint="eastAsia" w:ascii="宋体" w:hAnsi="宋体" w:eastAsia="宋体" w:cs="宋体"/>
                <w:color w:val="auto"/>
                <w:szCs w:val="21"/>
                <w:highlight w:val="none"/>
              </w:rPr>
            </w:pPr>
          </w:p>
        </w:tc>
        <w:tc>
          <w:tcPr>
            <w:tcW w:w="672" w:type="dxa"/>
            <w:vAlign w:val="center"/>
          </w:tcPr>
          <w:p w14:paraId="1AB77998">
            <w:pPr>
              <w:ind w:firstLine="420" w:firstLineChars="200"/>
              <w:jc w:val="center"/>
              <w:rPr>
                <w:rFonts w:hint="eastAsia" w:ascii="宋体" w:hAnsi="宋体" w:eastAsia="宋体" w:cs="宋体"/>
                <w:color w:val="auto"/>
                <w:szCs w:val="21"/>
                <w:highlight w:val="none"/>
              </w:rPr>
            </w:pPr>
          </w:p>
        </w:tc>
        <w:tc>
          <w:tcPr>
            <w:tcW w:w="881" w:type="dxa"/>
            <w:vAlign w:val="center"/>
          </w:tcPr>
          <w:p w14:paraId="4D181326">
            <w:pPr>
              <w:ind w:firstLine="420" w:firstLineChars="200"/>
              <w:jc w:val="center"/>
              <w:rPr>
                <w:rFonts w:hint="eastAsia" w:ascii="宋体" w:hAnsi="宋体" w:eastAsia="宋体" w:cs="宋体"/>
                <w:color w:val="auto"/>
                <w:szCs w:val="21"/>
                <w:highlight w:val="none"/>
              </w:rPr>
            </w:pPr>
          </w:p>
        </w:tc>
        <w:tc>
          <w:tcPr>
            <w:tcW w:w="850" w:type="dxa"/>
            <w:vAlign w:val="center"/>
          </w:tcPr>
          <w:p w14:paraId="7A785DC3">
            <w:pPr>
              <w:ind w:firstLine="420" w:firstLineChars="200"/>
              <w:jc w:val="center"/>
              <w:rPr>
                <w:rFonts w:hint="eastAsia" w:ascii="宋体" w:hAnsi="宋体" w:eastAsia="宋体" w:cs="宋体"/>
                <w:color w:val="auto"/>
                <w:szCs w:val="21"/>
                <w:highlight w:val="none"/>
              </w:rPr>
            </w:pPr>
          </w:p>
        </w:tc>
        <w:tc>
          <w:tcPr>
            <w:tcW w:w="1134" w:type="dxa"/>
            <w:vAlign w:val="center"/>
          </w:tcPr>
          <w:p w14:paraId="3C3D5F10">
            <w:pPr>
              <w:ind w:firstLine="420" w:firstLineChars="200"/>
              <w:jc w:val="center"/>
              <w:rPr>
                <w:rFonts w:hint="eastAsia" w:ascii="宋体" w:hAnsi="宋体" w:eastAsia="宋体" w:cs="宋体"/>
                <w:color w:val="auto"/>
                <w:szCs w:val="21"/>
                <w:highlight w:val="none"/>
              </w:rPr>
            </w:pPr>
          </w:p>
        </w:tc>
        <w:tc>
          <w:tcPr>
            <w:tcW w:w="1559" w:type="dxa"/>
            <w:vAlign w:val="center"/>
          </w:tcPr>
          <w:p w14:paraId="6197396C">
            <w:pPr>
              <w:ind w:firstLine="420" w:firstLineChars="200"/>
              <w:jc w:val="center"/>
              <w:rPr>
                <w:rFonts w:hint="eastAsia" w:ascii="宋体" w:hAnsi="宋体" w:eastAsia="宋体" w:cs="宋体"/>
                <w:color w:val="auto"/>
                <w:szCs w:val="21"/>
                <w:highlight w:val="none"/>
              </w:rPr>
            </w:pPr>
          </w:p>
        </w:tc>
        <w:tc>
          <w:tcPr>
            <w:tcW w:w="1134" w:type="dxa"/>
            <w:vAlign w:val="center"/>
          </w:tcPr>
          <w:p w14:paraId="2772C6C7">
            <w:pPr>
              <w:ind w:firstLine="420" w:firstLineChars="200"/>
              <w:jc w:val="center"/>
              <w:rPr>
                <w:rFonts w:hint="eastAsia" w:ascii="宋体" w:hAnsi="宋体" w:eastAsia="宋体" w:cs="宋体"/>
                <w:color w:val="auto"/>
                <w:szCs w:val="21"/>
                <w:highlight w:val="none"/>
              </w:rPr>
            </w:pPr>
          </w:p>
        </w:tc>
        <w:tc>
          <w:tcPr>
            <w:tcW w:w="1560" w:type="dxa"/>
            <w:vAlign w:val="center"/>
          </w:tcPr>
          <w:p w14:paraId="3D39D6AB">
            <w:pPr>
              <w:ind w:firstLine="420" w:firstLineChars="200"/>
              <w:jc w:val="center"/>
              <w:rPr>
                <w:rFonts w:hint="eastAsia" w:ascii="宋体" w:hAnsi="宋体" w:eastAsia="宋体" w:cs="宋体"/>
                <w:color w:val="auto"/>
                <w:szCs w:val="21"/>
                <w:highlight w:val="none"/>
              </w:rPr>
            </w:pPr>
          </w:p>
        </w:tc>
        <w:tc>
          <w:tcPr>
            <w:tcW w:w="708" w:type="dxa"/>
            <w:vAlign w:val="center"/>
          </w:tcPr>
          <w:p w14:paraId="39ED532F">
            <w:pPr>
              <w:ind w:firstLine="420" w:firstLineChars="200"/>
              <w:jc w:val="center"/>
              <w:rPr>
                <w:rFonts w:hint="eastAsia" w:ascii="宋体" w:hAnsi="宋体" w:eastAsia="宋体" w:cs="宋体"/>
                <w:color w:val="auto"/>
                <w:szCs w:val="21"/>
                <w:highlight w:val="none"/>
              </w:rPr>
            </w:pPr>
          </w:p>
        </w:tc>
      </w:tr>
    </w:tbl>
    <w:p w14:paraId="63DB2421">
      <w:pPr>
        <w:spacing w:line="420" w:lineRule="exact"/>
        <w:ind w:firstLine="420" w:firstLineChars="200"/>
        <w:rPr>
          <w:rFonts w:hint="eastAsia" w:ascii="宋体" w:hAnsi="宋体" w:eastAsia="宋体" w:cs="宋体"/>
          <w:color w:val="auto"/>
          <w:szCs w:val="21"/>
          <w:highlight w:val="none"/>
        </w:rPr>
      </w:pPr>
    </w:p>
    <w:p w14:paraId="4D980063">
      <w:pPr>
        <w:spacing w:line="360" w:lineRule="auto"/>
        <w:rPr>
          <w:rFonts w:hint="eastAsia" w:ascii="宋体" w:hAnsi="宋体" w:eastAsia="宋体" w:cs="宋体"/>
          <w:color w:val="auto"/>
          <w:sz w:val="24"/>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Cs w:val="21"/>
          <w:highlight w:val="none"/>
        </w:rPr>
        <w:t>附表二：劳动力计划表</w:t>
      </w:r>
    </w:p>
    <w:p w14:paraId="064D9BC7">
      <w:pPr>
        <w:spacing w:line="420" w:lineRule="exact"/>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单位： 人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145"/>
        <w:gridCol w:w="1144"/>
        <w:gridCol w:w="1144"/>
        <w:gridCol w:w="1143"/>
        <w:gridCol w:w="1144"/>
        <w:gridCol w:w="1143"/>
        <w:gridCol w:w="1149"/>
        <w:gridCol w:w="1133"/>
      </w:tblGrid>
      <w:tr w14:paraId="1F58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Merge w:val="restart"/>
            <w:vAlign w:val="center"/>
          </w:tcPr>
          <w:p w14:paraId="2428A7D6">
            <w:pPr>
              <w:ind w:firstLine="210" w:firstLineChars="1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145" w:type="dxa"/>
            <w:vMerge w:val="restart"/>
            <w:vAlign w:val="center"/>
          </w:tcPr>
          <w:p w14:paraId="3B4D2CD6">
            <w:pPr>
              <w:ind w:firstLine="210" w:firstLineChars="1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工种</w:t>
            </w:r>
          </w:p>
        </w:tc>
        <w:tc>
          <w:tcPr>
            <w:tcW w:w="6867" w:type="dxa"/>
            <w:gridSpan w:val="6"/>
            <w:vAlign w:val="center"/>
          </w:tcPr>
          <w:p w14:paraId="73FCEFFE">
            <w:pPr>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按工程施工阶段投入劳动力情况</w:t>
            </w:r>
          </w:p>
        </w:tc>
        <w:tc>
          <w:tcPr>
            <w:tcW w:w="1133" w:type="dxa"/>
            <w:vMerge w:val="restart"/>
            <w:vAlign w:val="center"/>
          </w:tcPr>
          <w:p w14:paraId="70584351">
            <w:pPr>
              <w:ind w:firstLine="210" w:firstLineChars="100"/>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备注</w:t>
            </w:r>
          </w:p>
        </w:tc>
      </w:tr>
      <w:tr w14:paraId="6676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Merge w:val="continue"/>
            <w:vAlign w:val="center"/>
          </w:tcPr>
          <w:p w14:paraId="3419A0BF">
            <w:pPr>
              <w:ind w:firstLine="420" w:firstLineChars="200"/>
              <w:jc w:val="center"/>
              <w:rPr>
                <w:rFonts w:hint="eastAsia" w:ascii="宋体" w:hAnsi="宋体" w:eastAsia="宋体" w:cs="宋体"/>
                <w:color w:val="auto"/>
                <w:szCs w:val="21"/>
                <w:highlight w:val="none"/>
              </w:rPr>
            </w:pPr>
          </w:p>
        </w:tc>
        <w:tc>
          <w:tcPr>
            <w:tcW w:w="1145" w:type="dxa"/>
            <w:vMerge w:val="continue"/>
            <w:vAlign w:val="center"/>
          </w:tcPr>
          <w:p w14:paraId="635130C1">
            <w:pPr>
              <w:ind w:firstLine="420" w:firstLineChars="200"/>
              <w:jc w:val="center"/>
              <w:rPr>
                <w:rFonts w:hint="eastAsia" w:ascii="宋体" w:hAnsi="宋体" w:eastAsia="宋体" w:cs="宋体"/>
                <w:color w:val="auto"/>
                <w:szCs w:val="21"/>
                <w:highlight w:val="none"/>
              </w:rPr>
            </w:pPr>
          </w:p>
        </w:tc>
        <w:tc>
          <w:tcPr>
            <w:tcW w:w="1144" w:type="dxa"/>
            <w:vAlign w:val="center"/>
          </w:tcPr>
          <w:p w14:paraId="2DF8EC18">
            <w:pPr>
              <w:ind w:firstLine="420" w:firstLineChars="200"/>
              <w:jc w:val="center"/>
              <w:rPr>
                <w:rFonts w:hint="eastAsia" w:ascii="宋体" w:hAnsi="宋体" w:eastAsia="宋体" w:cs="宋体"/>
                <w:color w:val="auto"/>
                <w:szCs w:val="21"/>
                <w:highlight w:val="none"/>
              </w:rPr>
            </w:pPr>
          </w:p>
        </w:tc>
        <w:tc>
          <w:tcPr>
            <w:tcW w:w="1144" w:type="dxa"/>
            <w:vAlign w:val="center"/>
          </w:tcPr>
          <w:p w14:paraId="62FE1F25">
            <w:pPr>
              <w:ind w:firstLine="420" w:firstLineChars="200"/>
              <w:jc w:val="center"/>
              <w:rPr>
                <w:rFonts w:hint="eastAsia" w:ascii="宋体" w:hAnsi="宋体" w:eastAsia="宋体" w:cs="宋体"/>
                <w:color w:val="auto"/>
                <w:szCs w:val="21"/>
                <w:highlight w:val="none"/>
              </w:rPr>
            </w:pPr>
          </w:p>
        </w:tc>
        <w:tc>
          <w:tcPr>
            <w:tcW w:w="1143" w:type="dxa"/>
            <w:vAlign w:val="center"/>
          </w:tcPr>
          <w:p w14:paraId="001F6AA8">
            <w:pPr>
              <w:ind w:firstLine="420" w:firstLineChars="200"/>
              <w:jc w:val="center"/>
              <w:rPr>
                <w:rFonts w:hint="eastAsia" w:ascii="宋体" w:hAnsi="宋体" w:eastAsia="宋体" w:cs="宋体"/>
                <w:color w:val="auto"/>
                <w:szCs w:val="21"/>
                <w:highlight w:val="none"/>
              </w:rPr>
            </w:pPr>
          </w:p>
        </w:tc>
        <w:tc>
          <w:tcPr>
            <w:tcW w:w="1144" w:type="dxa"/>
            <w:vAlign w:val="center"/>
          </w:tcPr>
          <w:p w14:paraId="6D4C9118">
            <w:pPr>
              <w:ind w:firstLine="420" w:firstLineChars="200"/>
              <w:jc w:val="center"/>
              <w:rPr>
                <w:rFonts w:hint="eastAsia" w:ascii="宋体" w:hAnsi="宋体" w:eastAsia="宋体" w:cs="宋体"/>
                <w:color w:val="auto"/>
                <w:szCs w:val="21"/>
                <w:highlight w:val="none"/>
              </w:rPr>
            </w:pPr>
          </w:p>
        </w:tc>
        <w:tc>
          <w:tcPr>
            <w:tcW w:w="1143" w:type="dxa"/>
            <w:vAlign w:val="center"/>
          </w:tcPr>
          <w:p w14:paraId="03FE91DF">
            <w:pPr>
              <w:ind w:firstLine="420" w:firstLineChars="200"/>
              <w:jc w:val="center"/>
              <w:rPr>
                <w:rFonts w:hint="eastAsia" w:ascii="宋体" w:hAnsi="宋体" w:eastAsia="宋体" w:cs="宋体"/>
                <w:color w:val="auto"/>
                <w:szCs w:val="21"/>
                <w:highlight w:val="none"/>
              </w:rPr>
            </w:pPr>
          </w:p>
        </w:tc>
        <w:tc>
          <w:tcPr>
            <w:tcW w:w="1149" w:type="dxa"/>
            <w:vAlign w:val="center"/>
          </w:tcPr>
          <w:p w14:paraId="096A2F60">
            <w:pPr>
              <w:ind w:firstLine="420" w:firstLineChars="200"/>
              <w:jc w:val="center"/>
              <w:rPr>
                <w:rFonts w:hint="eastAsia" w:ascii="宋体" w:hAnsi="宋体" w:eastAsia="宋体" w:cs="宋体"/>
                <w:color w:val="auto"/>
                <w:szCs w:val="21"/>
                <w:highlight w:val="none"/>
              </w:rPr>
            </w:pPr>
          </w:p>
        </w:tc>
        <w:tc>
          <w:tcPr>
            <w:tcW w:w="1133" w:type="dxa"/>
            <w:vMerge w:val="continue"/>
            <w:vAlign w:val="center"/>
          </w:tcPr>
          <w:p w14:paraId="6565E0A0">
            <w:pPr>
              <w:ind w:firstLine="420" w:firstLineChars="200"/>
              <w:jc w:val="center"/>
              <w:rPr>
                <w:rFonts w:hint="eastAsia" w:ascii="宋体" w:hAnsi="宋体" w:eastAsia="宋体" w:cs="宋体"/>
                <w:color w:val="auto"/>
                <w:szCs w:val="21"/>
                <w:highlight w:val="none"/>
              </w:rPr>
            </w:pPr>
          </w:p>
        </w:tc>
      </w:tr>
      <w:tr w14:paraId="6F3B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140F90EF">
            <w:pPr>
              <w:ind w:firstLine="420" w:firstLineChars="200"/>
              <w:jc w:val="center"/>
              <w:rPr>
                <w:rFonts w:hint="eastAsia" w:ascii="宋体" w:hAnsi="宋体" w:eastAsia="宋体" w:cs="宋体"/>
                <w:color w:val="auto"/>
                <w:szCs w:val="21"/>
                <w:highlight w:val="none"/>
              </w:rPr>
            </w:pPr>
          </w:p>
        </w:tc>
        <w:tc>
          <w:tcPr>
            <w:tcW w:w="1145" w:type="dxa"/>
            <w:vAlign w:val="center"/>
          </w:tcPr>
          <w:p w14:paraId="495F0031">
            <w:pPr>
              <w:ind w:firstLine="420" w:firstLineChars="200"/>
              <w:jc w:val="center"/>
              <w:rPr>
                <w:rFonts w:hint="eastAsia" w:ascii="宋体" w:hAnsi="宋体" w:eastAsia="宋体" w:cs="宋体"/>
                <w:color w:val="auto"/>
                <w:szCs w:val="21"/>
                <w:highlight w:val="none"/>
              </w:rPr>
            </w:pPr>
          </w:p>
        </w:tc>
        <w:tc>
          <w:tcPr>
            <w:tcW w:w="1144" w:type="dxa"/>
            <w:vAlign w:val="center"/>
          </w:tcPr>
          <w:p w14:paraId="10CD4152">
            <w:pPr>
              <w:ind w:firstLine="420" w:firstLineChars="200"/>
              <w:jc w:val="center"/>
              <w:rPr>
                <w:rFonts w:hint="eastAsia" w:ascii="宋体" w:hAnsi="宋体" w:eastAsia="宋体" w:cs="宋体"/>
                <w:color w:val="auto"/>
                <w:szCs w:val="21"/>
                <w:highlight w:val="none"/>
              </w:rPr>
            </w:pPr>
          </w:p>
        </w:tc>
        <w:tc>
          <w:tcPr>
            <w:tcW w:w="1144" w:type="dxa"/>
            <w:vAlign w:val="center"/>
          </w:tcPr>
          <w:p w14:paraId="6C02C32B">
            <w:pPr>
              <w:ind w:firstLine="420" w:firstLineChars="200"/>
              <w:jc w:val="center"/>
              <w:rPr>
                <w:rFonts w:hint="eastAsia" w:ascii="宋体" w:hAnsi="宋体" w:eastAsia="宋体" w:cs="宋体"/>
                <w:color w:val="auto"/>
                <w:szCs w:val="21"/>
                <w:highlight w:val="none"/>
              </w:rPr>
            </w:pPr>
          </w:p>
        </w:tc>
        <w:tc>
          <w:tcPr>
            <w:tcW w:w="1143" w:type="dxa"/>
            <w:vAlign w:val="center"/>
          </w:tcPr>
          <w:p w14:paraId="04BC1D91">
            <w:pPr>
              <w:ind w:firstLine="420" w:firstLineChars="200"/>
              <w:jc w:val="center"/>
              <w:rPr>
                <w:rFonts w:hint="eastAsia" w:ascii="宋体" w:hAnsi="宋体" w:eastAsia="宋体" w:cs="宋体"/>
                <w:color w:val="auto"/>
                <w:szCs w:val="21"/>
                <w:highlight w:val="none"/>
              </w:rPr>
            </w:pPr>
          </w:p>
        </w:tc>
        <w:tc>
          <w:tcPr>
            <w:tcW w:w="1144" w:type="dxa"/>
            <w:vAlign w:val="center"/>
          </w:tcPr>
          <w:p w14:paraId="68458384">
            <w:pPr>
              <w:ind w:firstLine="420" w:firstLineChars="200"/>
              <w:jc w:val="center"/>
              <w:rPr>
                <w:rFonts w:hint="eastAsia" w:ascii="宋体" w:hAnsi="宋体" w:eastAsia="宋体" w:cs="宋体"/>
                <w:color w:val="auto"/>
                <w:szCs w:val="21"/>
                <w:highlight w:val="none"/>
              </w:rPr>
            </w:pPr>
          </w:p>
        </w:tc>
        <w:tc>
          <w:tcPr>
            <w:tcW w:w="1143" w:type="dxa"/>
            <w:vAlign w:val="center"/>
          </w:tcPr>
          <w:p w14:paraId="5FCFCE6B">
            <w:pPr>
              <w:ind w:firstLine="420" w:firstLineChars="200"/>
              <w:jc w:val="center"/>
              <w:rPr>
                <w:rFonts w:hint="eastAsia" w:ascii="宋体" w:hAnsi="宋体" w:eastAsia="宋体" w:cs="宋体"/>
                <w:color w:val="auto"/>
                <w:szCs w:val="21"/>
                <w:highlight w:val="none"/>
              </w:rPr>
            </w:pPr>
          </w:p>
        </w:tc>
        <w:tc>
          <w:tcPr>
            <w:tcW w:w="1149" w:type="dxa"/>
            <w:vAlign w:val="center"/>
          </w:tcPr>
          <w:p w14:paraId="73FF308F">
            <w:pPr>
              <w:ind w:firstLine="420" w:firstLineChars="200"/>
              <w:jc w:val="center"/>
              <w:rPr>
                <w:rFonts w:hint="eastAsia" w:ascii="宋体" w:hAnsi="宋体" w:eastAsia="宋体" w:cs="宋体"/>
                <w:color w:val="auto"/>
                <w:szCs w:val="21"/>
                <w:highlight w:val="none"/>
              </w:rPr>
            </w:pPr>
          </w:p>
        </w:tc>
        <w:tc>
          <w:tcPr>
            <w:tcW w:w="1133" w:type="dxa"/>
            <w:vAlign w:val="center"/>
          </w:tcPr>
          <w:p w14:paraId="6983341C">
            <w:pPr>
              <w:ind w:firstLine="420" w:firstLineChars="200"/>
              <w:jc w:val="center"/>
              <w:rPr>
                <w:rFonts w:hint="eastAsia" w:ascii="宋体" w:hAnsi="宋体" w:eastAsia="宋体" w:cs="宋体"/>
                <w:color w:val="auto"/>
                <w:szCs w:val="21"/>
                <w:highlight w:val="none"/>
              </w:rPr>
            </w:pPr>
          </w:p>
        </w:tc>
      </w:tr>
      <w:tr w14:paraId="16D8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4E4A9B37">
            <w:pPr>
              <w:ind w:firstLine="420" w:firstLineChars="200"/>
              <w:jc w:val="center"/>
              <w:rPr>
                <w:rFonts w:hint="eastAsia" w:ascii="宋体" w:hAnsi="宋体" w:eastAsia="宋体" w:cs="宋体"/>
                <w:color w:val="auto"/>
                <w:szCs w:val="21"/>
                <w:highlight w:val="none"/>
              </w:rPr>
            </w:pPr>
          </w:p>
        </w:tc>
        <w:tc>
          <w:tcPr>
            <w:tcW w:w="1145" w:type="dxa"/>
            <w:vAlign w:val="center"/>
          </w:tcPr>
          <w:p w14:paraId="19032A6B">
            <w:pPr>
              <w:ind w:firstLine="420" w:firstLineChars="200"/>
              <w:jc w:val="center"/>
              <w:rPr>
                <w:rFonts w:hint="eastAsia" w:ascii="宋体" w:hAnsi="宋体" w:eastAsia="宋体" w:cs="宋体"/>
                <w:color w:val="auto"/>
                <w:szCs w:val="21"/>
                <w:highlight w:val="none"/>
              </w:rPr>
            </w:pPr>
          </w:p>
        </w:tc>
        <w:tc>
          <w:tcPr>
            <w:tcW w:w="1144" w:type="dxa"/>
            <w:vAlign w:val="center"/>
          </w:tcPr>
          <w:p w14:paraId="068D53F2">
            <w:pPr>
              <w:ind w:firstLine="420" w:firstLineChars="200"/>
              <w:jc w:val="center"/>
              <w:rPr>
                <w:rFonts w:hint="eastAsia" w:ascii="宋体" w:hAnsi="宋体" w:eastAsia="宋体" w:cs="宋体"/>
                <w:color w:val="auto"/>
                <w:szCs w:val="21"/>
                <w:highlight w:val="none"/>
              </w:rPr>
            </w:pPr>
          </w:p>
        </w:tc>
        <w:tc>
          <w:tcPr>
            <w:tcW w:w="1144" w:type="dxa"/>
            <w:vAlign w:val="center"/>
          </w:tcPr>
          <w:p w14:paraId="55DC85A8">
            <w:pPr>
              <w:ind w:firstLine="420" w:firstLineChars="200"/>
              <w:jc w:val="center"/>
              <w:rPr>
                <w:rFonts w:hint="eastAsia" w:ascii="宋体" w:hAnsi="宋体" w:eastAsia="宋体" w:cs="宋体"/>
                <w:color w:val="auto"/>
                <w:szCs w:val="21"/>
                <w:highlight w:val="none"/>
              </w:rPr>
            </w:pPr>
          </w:p>
        </w:tc>
        <w:tc>
          <w:tcPr>
            <w:tcW w:w="1143" w:type="dxa"/>
            <w:vAlign w:val="center"/>
          </w:tcPr>
          <w:p w14:paraId="5285C2A3">
            <w:pPr>
              <w:ind w:firstLine="420" w:firstLineChars="200"/>
              <w:jc w:val="center"/>
              <w:rPr>
                <w:rFonts w:hint="eastAsia" w:ascii="宋体" w:hAnsi="宋体" w:eastAsia="宋体" w:cs="宋体"/>
                <w:color w:val="auto"/>
                <w:szCs w:val="21"/>
                <w:highlight w:val="none"/>
              </w:rPr>
            </w:pPr>
          </w:p>
        </w:tc>
        <w:tc>
          <w:tcPr>
            <w:tcW w:w="1144" w:type="dxa"/>
            <w:vAlign w:val="center"/>
          </w:tcPr>
          <w:p w14:paraId="4336F3D0">
            <w:pPr>
              <w:ind w:firstLine="420" w:firstLineChars="200"/>
              <w:jc w:val="center"/>
              <w:rPr>
                <w:rFonts w:hint="eastAsia" w:ascii="宋体" w:hAnsi="宋体" w:eastAsia="宋体" w:cs="宋体"/>
                <w:color w:val="auto"/>
                <w:szCs w:val="21"/>
                <w:highlight w:val="none"/>
              </w:rPr>
            </w:pPr>
          </w:p>
        </w:tc>
        <w:tc>
          <w:tcPr>
            <w:tcW w:w="1143" w:type="dxa"/>
            <w:vAlign w:val="center"/>
          </w:tcPr>
          <w:p w14:paraId="29889369">
            <w:pPr>
              <w:ind w:firstLine="420" w:firstLineChars="200"/>
              <w:jc w:val="center"/>
              <w:rPr>
                <w:rFonts w:hint="eastAsia" w:ascii="宋体" w:hAnsi="宋体" w:eastAsia="宋体" w:cs="宋体"/>
                <w:color w:val="auto"/>
                <w:szCs w:val="21"/>
                <w:highlight w:val="none"/>
              </w:rPr>
            </w:pPr>
          </w:p>
        </w:tc>
        <w:tc>
          <w:tcPr>
            <w:tcW w:w="1149" w:type="dxa"/>
            <w:vAlign w:val="center"/>
          </w:tcPr>
          <w:p w14:paraId="2123A470">
            <w:pPr>
              <w:ind w:firstLine="420" w:firstLineChars="200"/>
              <w:jc w:val="center"/>
              <w:rPr>
                <w:rFonts w:hint="eastAsia" w:ascii="宋体" w:hAnsi="宋体" w:eastAsia="宋体" w:cs="宋体"/>
                <w:color w:val="auto"/>
                <w:szCs w:val="21"/>
                <w:highlight w:val="none"/>
              </w:rPr>
            </w:pPr>
          </w:p>
        </w:tc>
        <w:tc>
          <w:tcPr>
            <w:tcW w:w="1133" w:type="dxa"/>
            <w:vAlign w:val="center"/>
          </w:tcPr>
          <w:p w14:paraId="5B0D3AA7">
            <w:pPr>
              <w:ind w:firstLine="420" w:firstLineChars="200"/>
              <w:jc w:val="center"/>
              <w:rPr>
                <w:rFonts w:hint="eastAsia" w:ascii="宋体" w:hAnsi="宋体" w:eastAsia="宋体" w:cs="宋体"/>
                <w:color w:val="auto"/>
                <w:szCs w:val="21"/>
                <w:highlight w:val="none"/>
              </w:rPr>
            </w:pPr>
          </w:p>
        </w:tc>
      </w:tr>
      <w:tr w14:paraId="616A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6EA1B4AE">
            <w:pPr>
              <w:ind w:firstLine="420" w:firstLineChars="200"/>
              <w:jc w:val="center"/>
              <w:rPr>
                <w:rFonts w:hint="eastAsia" w:ascii="宋体" w:hAnsi="宋体" w:eastAsia="宋体" w:cs="宋体"/>
                <w:color w:val="auto"/>
                <w:szCs w:val="21"/>
                <w:highlight w:val="none"/>
              </w:rPr>
            </w:pPr>
          </w:p>
        </w:tc>
        <w:tc>
          <w:tcPr>
            <w:tcW w:w="1145" w:type="dxa"/>
            <w:vAlign w:val="center"/>
          </w:tcPr>
          <w:p w14:paraId="5259E6DE">
            <w:pPr>
              <w:ind w:firstLine="420" w:firstLineChars="200"/>
              <w:jc w:val="center"/>
              <w:rPr>
                <w:rFonts w:hint="eastAsia" w:ascii="宋体" w:hAnsi="宋体" w:eastAsia="宋体" w:cs="宋体"/>
                <w:color w:val="auto"/>
                <w:szCs w:val="21"/>
                <w:highlight w:val="none"/>
              </w:rPr>
            </w:pPr>
          </w:p>
        </w:tc>
        <w:tc>
          <w:tcPr>
            <w:tcW w:w="1144" w:type="dxa"/>
            <w:vAlign w:val="center"/>
          </w:tcPr>
          <w:p w14:paraId="24651333">
            <w:pPr>
              <w:ind w:firstLine="420" w:firstLineChars="200"/>
              <w:jc w:val="center"/>
              <w:rPr>
                <w:rFonts w:hint="eastAsia" w:ascii="宋体" w:hAnsi="宋体" w:eastAsia="宋体" w:cs="宋体"/>
                <w:color w:val="auto"/>
                <w:szCs w:val="21"/>
                <w:highlight w:val="none"/>
              </w:rPr>
            </w:pPr>
          </w:p>
        </w:tc>
        <w:tc>
          <w:tcPr>
            <w:tcW w:w="1144" w:type="dxa"/>
            <w:vAlign w:val="center"/>
          </w:tcPr>
          <w:p w14:paraId="370FAC6A">
            <w:pPr>
              <w:ind w:firstLine="420" w:firstLineChars="200"/>
              <w:jc w:val="center"/>
              <w:rPr>
                <w:rFonts w:hint="eastAsia" w:ascii="宋体" w:hAnsi="宋体" w:eastAsia="宋体" w:cs="宋体"/>
                <w:color w:val="auto"/>
                <w:szCs w:val="21"/>
                <w:highlight w:val="none"/>
              </w:rPr>
            </w:pPr>
          </w:p>
        </w:tc>
        <w:tc>
          <w:tcPr>
            <w:tcW w:w="1143" w:type="dxa"/>
            <w:vAlign w:val="center"/>
          </w:tcPr>
          <w:p w14:paraId="6138163E">
            <w:pPr>
              <w:ind w:firstLine="420" w:firstLineChars="200"/>
              <w:jc w:val="center"/>
              <w:rPr>
                <w:rFonts w:hint="eastAsia" w:ascii="宋体" w:hAnsi="宋体" w:eastAsia="宋体" w:cs="宋体"/>
                <w:color w:val="auto"/>
                <w:szCs w:val="21"/>
                <w:highlight w:val="none"/>
              </w:rPr>
            </w:pPr>
          </w:p>
        </w:tc>
        <w:tc>
          <w:tcPr>
            <w:tcW w:w="1144" w:type="dxa"/>
            <w:vAlign w:val="center"/>
          </w:tcPr>
          <w:p w14:paraId="3CA72ABF">
            <w:pPr>
              <w:ind w:firstLine="420" w:firstLineChars="200"/>
              <w:jc w:val="center"/>
              <w:rPr>
                <w:rFonts w:hint="eastAsia" w:ascii="宋体" w:hAnsi="宋体" w:eastAsia="宋体" w:cs="宋体"/>
                <w:color w:val="auto"/>
                <w:szCs w:val="21"/>
                <w:highlight w:val="none"/>
              </w:rPr>
            </w:pPr>
          </w:p>
        </w:tc>
        <w:tc>
          <w:tcPr>
            <w:tcW w:w="1143" w:type="dxa"/>
            <w:vAlign w:val="center"/>
          </w:tcPr>
          <w:p w14:paraId="08476E3D">
            <w:pPr>
              <w:ind w:firstLine="420" w:firstLineChars="200"/>
              <w:jc w:val="center"/>
              <w:rPr>
                <w:rFonts w:hint="eastAsia" w:ascii="宋体" w:hAnsi="宋体" w:eastAsia="宋体" w:cs="宋体"/>
                <w:color w:val="auto"/>
                <w:szCs w:val="21"/>
                <w:highlight w:val="none"/>
              </w:rPr>
            </w:pPr>
          </w:p>
        </w:tc>
        <w:tc>
          <w:tcPr>
            <w:tcW w:w="1149" w:type="dxa"/>
            <w:vAlign w:val="center"/>
          </w:tcPr>
          <w:p w14:paraId="701556FC">
            <w:pPr>
              <w:ind w:firstLine="420" w:firstLineChars="200"/>
              <w:jc w:val="center"/>
              <w:rPr>
                <w:rFonts w:hint="eastAsia" w:ascii="宋体" w:hAnsi="宋体" w:eastAsia="宋体" w:cs="宋体"/>
                <w:color w:val="auto"/>
                <w:szCs w:val="21"/>
                <w:highlight w:val="none"/>
              </w:rPr>
            </w:pPr>
          </w:p>
        </w:tc>
        <w:tc>
          <w:tcPr>
            <w:tcW w:w="1133" w:type="dxa"/>
            <w:vAlign w:val="center"/>
          </w:tcPr>
          <w:p w14:paraId="60A18F36">
            <w:pPr>
              <w:ind w:firstLine="420" w:firstLineChars="200"/>
              <w:jc w:val="center"/>
              <w:rPr>
                <w:rFonts w:hint="eastAsia" w:ascii="宋体" w:hAnsi="宋体" w:eastAsia="宋体" w:cs="宋体"/>
                <w:color w:val="auto"/>
                <w:szCs w:val="21"/>
                <w:highlight w:val="none"/>
              </w:rPr>
            </w:pPr>
          </w:p>
        </w:tc>
      </w:tr>
      <w:tr w14:paraId="01BB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066DC0F2">
            <w:pPr>
              <w:ind w:firstLine="420" w:firstLineChars="200"/>
              <w:jc w:val="center"/>
              <w:rPr>
                <w:rFonts w:hint="eastAsia" w:ascii="宋体" w:hAnsi="宋体" w:eastAsia="宋体" w:cs="宋体"/>
                <w:color w:val="auto"/>
                <w:szCs w:val="21"/>
                <w:highlight w:val="none"/>
              </w:rPr>
            </w:pPr>
          </w:p>
        </w:tc>
        <w:tc>
          <w:tcPr>
            <w:tcW w:w="1145" w:type="dxa"/>
            <w:vAlign w:val="center"/>
          </w:tcPr>
          <w:p w14:paraId="0B6BFA38">
            <w:pPr>
              <w:ind w:firstLine="420" w:firstLineChars="200"/>
              <w:jc w:val="center"/>
              <w:rPr>
                <w:rFonts w:hint="eastAsia" w:ascii="宋体" w:hAnsi="宋体" w:eastAsia="宋体" w:cs="宋体"/>
                <w:color w:val="auto"/>
                <w:szCs w:val="21"/>
                <w:highlight w:val="none"/>
              </w:rPr>
            </w:pPr>
          </w:p>
        </w:tc>
        <w:tc>
          <w:tcPr>
            <w:tcW w:w="1144" w:type="dxa"/>
            <w:vAlign w:val="center"/>
          </w:tcPr>
          <w:p w14:paraId="5F1A13B3">
            <w:pPr>
              <w:ind w:firstLine="420" w:firstLineChars="200"/>
              <w:jc w:val="center"/>
              <w:rPr>
                <w:rFonts w:hint="eastAsia" w:ascii="宋体" w:hAnsi="宋体" w:eastAsia="宋体" w:cs="宋体"/>
                <w:color w:val="auto"/>
                <w:szCs w:val="21"/>
                <w:highlight w:val="none"/>
              </w:rPr>
            </w:pPr>
          </w:p>
        </w:tc>
        <w:tc>
          <w:tcPr>
            <w:tcW w:w="1144" w:type="dxa"/>
            <w:vAlign w:val="center"/>
          </w:tcPr>
          <w:p w14:paraId="78125545">
            <w:pPr>
              <w:ind w:firstLine="420" w:firstLineChars="200"/>
              <w:jc w:val="center"/>
              <w:rPr>
                <w:rFonts w:hint="eastAsia" w:ascii="宋体" w:hAnsi="宋体" w:eastAsia="宋体" w:cs="宋体"/>
                <w:color w:val="auto"/>
                <w:szCs w:val="21"/>
                <w:highlight w:val="none"/>
              </w:rPr>
            </w:pPr>
          </w:p>
        </w:tc>
        <w:tc>
          <w:tcPr>
            <w:tcW w:w="1143" w:type="dxa"/>
            <w:vAlign w:val="center"/>
          </w:tcPr>
          <w:p w14:paraId="208314D5">
            <w:pPr>
              <w:ind w:firstLine="420" w:firstLineChars="200"/>
              <w:jc w:val="center"/>
              <w:rPr>
                <w:rFonts w:hint="eastAsia" w:ascii="宋体" w:hAnsi="宋体" w:eastAsia="宋体" w:cs="宋体"/>
                <w:color w:val="auto"/>
                <w:szCs w:val="21"/>
                <w:highlight w:val="none"/>
              </w:rPr>
            </w:pPr>
          </w:p>
        </w:tc>
        <w:tc>
          <w:tcPr>
            <w:tcW w:w="1144" w:type="dxa"/>
            <w:vAlign w:val="center"/>
          </w:tcPr>
          <w:p w14:paraId="17D0ED36">
            <w:pPr>
              <w:ind w:firstLine="420" w:firstLineChars="200"/>
              <w:jc w:val="center"/>
              <w:rPr>
                <w:rFonts w:hint="eastAsia" w:ascii="宋体" w:hAnsi="宋体" w:eastAsia="宋体" w:cs="宋体"/>
                <w:color w:val="auto"/>
                <w:szCs w:val="21"/>
                <w:highlight w:val="none"/>
              </w:rPr>
            </w:pPr>
          </w:p>
        </w:tc>
        <w:tc>
          <w:tcPr>
            <w:tcW w:w="1143" w:type="dxa"/>
            <w:vAlign w:val="center"/>
          </w:tcPr>
          <w:p w14:paraId="0FF134F0">
            <w:pPr>
              <w:ind w:firstLine="420" w:firstLineChars="200"/>
              <w:jc w:val="center"/>
              <w:rPr>
                <w:rFonts w:hint="eastAsia" w:ascii="宋体" w:hAnsi="宋体" w:eastAsia="宋体" w:cs="宋体"/>
                <w:color w:val="auto"/>
                <w:szCs w:val="21"/>
                <w:highlight w:val="none"/>
              </w:rPr>
            </w:pPr>
          </w:p>
        </w:tc>
        <w:tc>
          <w:tcPr>
            <w:tcW w:w="1149" w:type="dxa"/>
            <w:vAlign w:val="center"/>
          </w:tcPr>
          <w:p w14:paraId="38795696">
            <w:pPr>
              <w:ind w:firstLine="420" w:firstLineChars="200"/>
              <w:jc w:val="center"/>
              <w:rPr>
                <w:rFonts w:hint="eastAsia" w:ascii="宋体" w:hAnsi="宋体" w:eastAsia="宋体" w:cs="宋体"/>
                <w:color w:val="auto"/>
                <w:szCs w:val="21"/>
                <w:highlight w:val="none"/>
              </w:rPr>
            </w:pPr>
          </w:p>
        </w:tc>
        <w:tc>
          <w:tcPr>
            <w:tcW w:w="1133" w:type="dxa"/>
            <w:vAlign w:val="center"/>
          </w:tcPr>
          <w:p w14:paraId="213B466E">
            <w:pPr>
              <w:ind w:firstLine="420" w:firstLineChars="200"/>
              <w:jc w:val="center"/>
              <w:rPr>
                <w:rFonts w:hint="eastAsia" w:ascii="宋体" w:hAnsi="宋体" w:eastAsia="宋体" w:cs="宋体"/>
                <w:color w:val="auto"/>
                <w:szCs w:val="21"/>
                <w:highlight w:val="none"/>
              </w:rPr>
            </w:pPr>
          </w:p>
        </w:tc>
      </w:tr>
      <w:tr w14:paraId="1E9D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6827CD7E">
            <w:pPr>
              <w:ind w:firstLine="420" w:firstLineChars="200"/>
              <w:jc w:val="center"/>
              <w:rPr>
                <w:rFonts w:hint="eastAsia" w:ascii="宋体" w:hAnsi="宋体" w:eastAsia="宋体" w:cs="宋体"/>
                <w:color w:val="auto"/>
                <w:szCs w:val="21"/>
                <w:highlight w:val="none"/>
              </w:rPr>
            </w:pPr>
          </w:p>
        </w:tc>
        <w:tc>
          <w:tcPr>
            <w:tcW w:w="1145" w:type="dxa"/>
            <w:vAlign w:val="center"/>
          </w:tcPr>
          <w:p w14:paraId="47BF6A6F">
            <w:pPr>
              <w:ind w:firstLine="420" w:firstLineChars="200"/>
              <w:jc w:val="center"/>
              <w:rPr>
                <w:rFonts w:hint="eastAsia" w:ascii="宋体" w:hAnsi="宋体" w:eastAsia="宋体" w:cs="宋体"/>
                <w:color w:val="auto"/>
                <w:szCs w:val="21"/>
                <w:highlight w:val="none"/>
              </w:rPr>
            </w:pPr>
          </w:p>
        </w:tc>
        <w:tc>
          <w:tcPr>
            <w:tcW w:w="1144" w:type="dxa"/>
            <w:vAlign w:val="center"/>
          </w:tcPr>
          <w:p w14:paraId="08E87B1D">
            <w:pPr>
              <w:ind w:firstLine="420" w:firstLineChars="200"/>
              <w:jc w:val="center"/>
              <w:rPr>
                <w:rFonts w:hint="eastAsia" w:ascii="宋体" w:hAnsi="宋体" w:eastAsia="宋体" w:cs="宋体"/>
                <w:color w:val="auto"/>
                <w:szCs w:val="21"/>
                <w:highlight w:val="none"/>
              </w:rPr>
            </w:pPr>
          </w:p>
        </w:tc>
        <w:tc>
          <w:tcPr>
            <w:tcW w:w="1144" w:type="dxa"/>
            <w:vAlign w:val="center"/>
          </w:tcPr>
          <w:p w14:paraId="32B065DA">
            <w:pPr>
              <w:ind w:firstLine="420" w:firstLineChars="200"/>
              <w:jc w:val="center"/>
              <w:rPr>
                <w:rFonts w:hint="eastAsia" w:ascii="宋体" w:hAnsi="宋体" w:eastAsia="宋体" w:cs="宋体"/>
                <w:color w:val="auto"/>
                <w:szCs w:val="21"/>
                <w:highlight w:val="none"/>
              </w:rPr>
            </w:pPr>
          </w:p>
        </w:tc>
        <w:tc>
          <w:tcPr>
            <w:tcW w:w="1143" w:type="dxa"/>
            <w:vAlign w:val="center"/>
          </w:tcPr>
          <w:p w14:paraId="25CDA646">
            <w:pPr>
              <w:ind w:firstLine="420" w:firstLineChars="200"/>
              <w:jc w:val="center"/>
              <w:rPr>
                <w:rFonts w:hint="eastAsia" w:ascii="宋体" w:hAnsi="宋体" w:eastAsia="宋体" w:cs="宋体"/>
                <w:color w:val="auto"/>
                <w:szCs w:val="21"/>
                <w:highlight w:val="none"/>
              </w:rPr>
            </w:pPr>
          </w:p>
        </w:tc>
        <w:tc>
          <w:tcPr>
            <w:tcW w:w="1144" w:type="dxa"/>
            <w:vAlign w:val="center"/>
          </w:tcPr>
          <w:p w14:paraId="0060471F">
            <w:pPr>
              <w:ind w:firstLine="420" w:firstLineChars="200"/>
              <w:jc w:val="center"/>
              <w:rPr>
                <w:rFonts w:hint="eastAsia" w:ascii="宋体" w:hAnsi="宋体" w:eastAsia="宋体" w:cs="宋体"/>
                <w:color w:val="auto"/>
                <w:szCs w:val="21"/>
                <w:highlight w:val="none"/>
              </w:rPr>
            </w:pPr>
          </w:p>
        </w:tc>
        <w:tc>
          <w:tcPr>
            <w:tcW w:w="1143" w:type="dxa"/>
            <w:vAlign w:val="center"/>
          </w:tcPr>
          <w:p w14:paraId="26FD947E">
            <w:pPr>
              <w:ind w:firstLine="420" w:firstLineChars="200"/>
              <w:jc w:val="center"/>
              <w:rPr>
                <w:rFonts w:hint="eastAsia" w:ascii="宋体" w:hAnsi="宋体" w:eastAsia="宋体" w:cs="宋体"/>
                <w:color w:val="auto"/>
                <w:szCs w:val="21"/>
                <w:highlight w:val="none"/>
              </w:rPr>
            </w:pPr>
          </w:p>
        </w:tc>
        <w:tc>
          <w:tcPr>
            <w:tcW w:w="1149" w:type="dxa"/>
            <w:vAlign w:val="center"/>
          </w:tcPr>
          <w:p w14:paraId="47F5B28F">
            <w:pPr>
              <w:ind w:firstLine="420" w:firstLineChars="200"/>
              <w:jc w:val="center"/>
              <w:rPr>
                <w:rFonts w:hint="eastAsia" w:ascii="宋体" w:hAnsi="宋体" w:eastAsia="宋体" w:cs="宋体"/>
                <w:color w:val="auto"/>
                <w:szCs w:val="21"/>
                <w:highlight w:val="none"/>
              </w:rPr>
            </w:pPr>
          </w:p>
        </w:tc>
        <w:tc>
          <w:tcPr>
            <w:tcW w:w="1133" w:type="dxa"/>
            <w:vAlign w:val="center"/>
          </w:tcPr>
          <w:p w14:paraId="5248C2AD">
            <w:pPr>
              <w:ind w:firstLine="420" w:firstLineChars="200"/>
              <w:jc w:val="center"/>
              <w:rPr>
                <w:rFonts w:hint="eastAsia" w:ascii="宋体" w:hAnsi="宋体" w:eastAsia="宋体" w:cs="宋体"/>
                <w:color w:val="auto"/>
                <w:szCs w:val="21"/>
                <w:highlight w:val="none"/>
              </w:rPr>
            </w:pPr>
          </w:p>
        </w:tc>
      </w:tr>
      <w:tr w14:paraId="3FA3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7CEFD7FF">
            <w:pPr>
              <w:ind w:firstLine="420" w:firstLineChars="200"/>
              <w:jc w:val="center"/>
              <w:rPr>
                <w:rFonts w:hint="eastAsia" w:ascii="宋体" w:hAnsi="宋体" w:eastAsia="宋体" w:cs="宋体"/>
                <w:color w:val="auto"/>
                <w:szCs w:val="21"/>
                <w:highlight w:val="none"/>
              </w:rPr>
            </w:pPr>
          </w:p>
        </w:tc>
        <w:tc>
          <w:tcPr>
            <w:tcW w:w="1145" w:type="dxa"/>
            <w:vAlign w:val="center"/>
          </w:tcPr>
          <w:p w14:paraId="41E9E859">
            <w:pPr>
              <w:ind w:firstLine="420" w:firstLineChars="200"/>
              <w:jc w:val="center"/>
              <w:rPr>
                <w:rFonts w:hint="eastAsia" w:ascii="宋体" w:hAnsi="宋体" w:eastAsia="宋体" w:cs="宋体"/>
                <w:color w:val="auto"/>
                <w:szCs w:val="21"/>
                <w:highlight w:val="none"/>
              </w:rPr>
            </w:pPr>
          </w:p>
        </w:tc>
        <w:tc>
          <w:tcPr>
            <w:tcW w:w="1144" w:type="dxa"/>
            <w:vAlign w:val="center"/>
          </w:tcPr>
          <w:p w14:paraId="52B133B4">
            <w:pPr>
              <w:ind w:firstLine="420" w:firstLineChars="200"/>
              <w:jc w:val="center"/>
              <w:rPr>
                <w:rFonts w:hint="eastAsia" w:ascii="宋体" w:hAnsi="宋体" w:eastAsia="宋体" w:cs="宋体"/>
                <w:color w:val="auto"/>
                <w:szCs w:val="21"/>
                <w:highlight w:val="none"/>
              </w:rPr>
            </w:pPr>
          </w:p>
        </w:tc>
        <w:tc>
          <w:tcPr>
            <w:tcW w:w="1144" w:type="dxa"/>
            <w:vAlign w:val="center"/>
          </w:tcPr>
          <w:p w14:paraId="4E0BD076">
            <w:pPr>
              <w:ind w:firstLine="420" w:firstLineChars="200"/>
              <w:jc w:val="center"/>
              <w:rPr>
                <w:rFonts w:hint="eastAsia" w:ascii="宋体" w:hAnsi="宋体" w:eastAsia="宋体" w:cs="宋体"/>
                <w:color w:val="auto"/>
                <w:szCs w:val="21"/>
                <w:highlight w:val="none"/>
              </w:rPr>
            </w:pPr>
          </w:p>
        </w:tc>
        <w:tc>
          <w:tcPr>
            <w:tcW w:w="1143" w:type="dxa"/>
            <w:vAlign w:val="center"/>
          </w:tcPr>
          <w:p w14:paraId="772A8CF8">
            <w:pPr>
              <w:ind w:firstLine="420" w:firstLineChars="200"/>
              <w:jc w:val="center"/>
              <w:rPr>
                <w:rFonts w:hint="eastAsia" w:ascii="宋体" w:hAnsi="宋体" w:eastAsia="宋体" w:cs="宋体"/>
                <w:color w:val="auto"/>
                <w:szCs w:val="21"/>
                <w:highlight w:val="none"/>
              </w:rPr>
            </w:pPr>
          </w:p>
        </w:tc>
        <w:tc>
          <w:tcPr>
            <w:tcW w:w="1144" w:type="dxa"/>
            <w:vAlign w:val="center"/>
          </w:tcPr>
          <w:p w14:paraId="0C10D5D4">
            <w:pPr>
              <w:ind w:firstLine="420" w:firstLineChars="200"/>
              <w:jc w:val="center"/>
              <w:rPr>
                <w:rFonts w:hint="eastAsia" w:ascii="宋体" w:hAnsi="宋体" w:eastAsia="宋体" w:cs="宋体"/>
                <w:color w:val="auto"/>
                <w:szCs w:val="21"/>
                <w:highlight w:val="none"/>
              </w:rPr>
            </w:pPr>
          </w:p>
        </w:tc>
        <w:tc>
          <w:tcPr>
            <w:tcW w:w="1143" w:type="dxa"/>
            <w:vAlign w:val="center"/>
          </w:tcPr>
          <w:p w14:paraId="754D0812">
            <w:pPr>
              <w:ind w:firstLine="420" w:firstLineChars="200"/>
              <w:jc w:val="center"/>
              <w:rPr>
                <w:rFonts w:hint="eastAsia" w:ascii="宋体" w:hAnsi="宋体" w:eastAsia="宋体" w:cs="宋体"/>
                <w:color w:val="auto"/>
                <w:szCs w:val="21"/>
                <w:highlight w:val="none"/>
              </w:rPr>
            </w:pPr>
          </w:p>
        </w:tc>
        <w:tc>
          <w:tcPr>
            <w:tcW w:w="1149" w:type="dxa"/>
            <w:vAlign w:val="center"/>
          </w:tcPr>
          <w:p w14:paraId="2138C3E2">
            <w:pPr>
              <w:ind w:firstLine="420" w:firstLineChars="200"/>
              <w:jc w:val="center"/>
              <w:rPr>
                <w:rFonts w:hint="eastAsia" w:ascii="宋体" w:hAnsi="宋体" w:eastAsia="宋体" w:cs="宋体"/>
                <w:color w:val="auto"/>
                <w:szCs w:val="21"/>
                <w:highlight w:val="none"/>
              </w:rPr>
            </w:pPr>
          </w:p>
        </w:tc>
        <w:tc>
          <w:tcPr>
            <w:tcW w:w="1133" w:type="dxa"/>
            <w:vAlign w:val="center"/>
          </w:tcPr>
          <w:p w14:paraId="60D35716">
            <w:pPr>
              <w:ind w:firstLine="420" w:firstLineChars="200"/>
              <w:jc w:val="center"/>
              <w:rPr>
                <w:rFonts w:hint="eastAsia" w:ascii="宋体" w:hAnsi="宋体" w:eastAsia="宋体" w:cs="宋体"/>
                <w:color w:val="auto"/>
                <w:szCs w:val="21"/>
                <w:highlight w:val="none"/>
              </w:rPr>
            </w:pPr>
          </w:p>
        </w:tc>
      </w:tr>
      <w:tr w14:paraId="25D0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5BB4B8F8">
            <w:pPr>
              <w:ind w:firstLine="420" w:firstLineChars="200"/>
              <w:jc w:val="center"/>
              <w:rPr>
                <w:rFonts w:hint="eastAsia" w:ascii="宋体" w:hAnsi="宋体" w:eastAsia="宋体" w:cs="宋体"/>
                <w:color w:val="auto"/>
                <w:szCs w:val="21"/>
                <w:highlight w:val="none"/>
              </w:rPr>
            </w:pPr>
          </w:p>
        </w:tc>
        <w:tc>
          <w:tcPr>
            <w:tcW w:w="1145" w:type="dxa"/>
            <w:vAlign w:val="center"/>
          </w:tcPr>
          <w:p w14:paraId="46ACB7F7">
            <w:pPr>
              <w:ind w:firstLine="420" w:firstLineChars="200"/>
              <w:jc w:val="center"/>
              <w:rPr>
                <w:rFonts w:hint="eastAsia" w:ascii="宋体" w:hAnsi="宋体" w:eastAsia="宋体" w:cs="宋体"/>
                <w:color w:val="auto"/>
                <w:szCs w:val="21"/>
                <w:highlight w:val="none"/>
              </w:rPr>
            </w:pPr>
          </w:p>
        </w:tc>
        <w:tc>
          <w:tcPr>
            <w:tcW w:w="1144" w:type="dxa"/>
            <w:vAlign w:val="center"/>
          </w:tcPr>
          <w:p w14:paraId="6EB29A77">
            <w:pPr>
              <w:ind w:firstLine="420" w:firstLineChars="200"/>
              <w:jc w:val="center"/>
              <w:rPr>
                <w:rFonts w:hint="eastAsia" w:ascii="宋体" w:hAnsi="宋体" w:eastAsia="宋体" w:cs="宋体"/>
                <w:color w:val="auto"/>
                <w:szCs w:val="21"/>
                <w:highlight w:val="none"/>
              </w:rPr>
            </w:pPr>
          </w:p>
        </w:tc>
        <w:tc>
          <w:tcPr>
            <w:tcW w:w="1144" w:type="dxa"/>
            <w:vAlign w:val="center"/>
          </w:tcPr>
          <w:p w14:paraId="577B286E">
            <w:pPr>
              <w:ind w:firstLine="420" w:firstLineChars="200"/>
              <w:jc w:val="center"/>
              <w:rPr>
                <w:rFonts w:hint="eastAsia" w:ascii="宋体" w:hAnsi="宋体" w:eastAsia="宋体" w:cs="宋体"/>
                <w:color w:val="auto"/>
                <w:szCs w:val="21"/>
                <w:highlight w:val="none"/>
              </w:rPr>
            </w:pPr>
          </w:p>
        </w:tc>
        <w:tc>
          <w:tcPr>
            <w:tcW w:w="1143" w:type="dxa"/>
            <w:vAlign w:val="center"/>
          </w:tcPr>
          <w:p w14:paraId="053C2869">
            <w:pPr>
              <w:ind w:firstLine="420" w:firstLineChars="200"/>
              <w:jc w:val="center"/>
              <w:rPr>
                <w:rFonts w:hint="eastAsia" w:ascii="宋体" w:hAnsi="宋体" w:eastAsia="宋体" w:cs="宋体"/>
                <w:color w:val="auto"/>
                <w:szCs w:val="21"/>
                <w:highlight w:val="none"/>
              </w:rPr>
            </w:pPr>
          </w:p>
        </w:tc>
        <w:tc>
          <w:tcPr>
            <w:tcW w:w="1144" w:type="dxa"/>
            <w:vAlign w:val="center"/>
          </w:tcPr>
          <w:p w14:paraId="3FE845F0">
            <w:pPr>
              <w:ind w:firstLine="420" w:firstLineChars="200"/>
              <w:jc w:val="center"/>
              <w:rPr>
                <w:rFonts w:hint="eastAsia" w:ascii="宋体" w:hAnsi="宋体" w:eastAsia="宋体" w:cs="宋体"/>
                <w:color w:val="auto"/>
                <w:szCs w:val="21"/>
                <w:highlight w:val="none"/>
              </w:rPr>
            </w:pPr>
          </w:p>
        </w:tc>
        <w:tc>
          <w:tcPr>
            <w:tcW w:w="1143" w:type="dxa"/>
            <w:vAlign w:val="center"/>
          </w:tcPr>
          <w:p w14:paraId="77ACEBC8">
            <w:pPr>
              <w:ind w:firstLine="420" w:firstLineChars="200"/>
              <w:jc w:val="center"/>
              <w:rPr>
                <w:rFonts w:hint="eastAsia" w:ascii="宋体" w:hAnsi="宋体" w:eastAsia="宋体" w:cs="宋体"/>
                <w:color w:val="auto"/>
                <w:szCs w:val="21"/>
                <w:highlight w:val="none"/>
              </w:rPr>
            </w:pPr>
          </w:p>
        </w:tc>
        <w:tc>
          <w:tcPr>
            <w:tcW w:w="1149" w:type="dxa"/>
            <w:vAlign w:val="center"/>
          </w:tcPr>
          <w:p w14:paraId="25FFE981">
            <w:pPr>
              <w:ind w:firstLine="420" w:firstLineChars="200"/>
              <w:jc w:val="center"/>
              <w:rPr>
                <w:rFonts w:hint="eastAsia" w:ascii="宋体" w:hAnsi="宋体" w:eastAsia="宋体" w:cs="宋体"/>
                <w:color w:val="auto"/>
                <w:szCs w:val="21"/>
                <w:highlight w:val="none"/>
              </w:rPr>
            </w:pPr>
          </w:p>
        </w:tc>
        <w:tc>
          <w:tcPr>
            <w:tcW w:w="1133" w:type="dxa"/>
            <w:vAlign w:val="center"/>
          </w:tcPr>
          <w:p w14:paraId="346701A0">
            <w:pPr>
              <w:ind w:firstLine="420" w:firstLineChars="200"/>
              <w:jc w:val="center"/>
              <w:rPr>
                <w:rFonts w:hint="eastAsia" w:ascii="宋体" w:hAnsi="宋体" w:eastAsia="宋体" w:cs="宋体"/>
                <w:color w:val="auto"/>
                <w:szCs w:val="21"/>
                <w:highlight w:val="none"/>
              </w:rPr>
            </w:pPr>
          </w:p>
        </w:tc>
      </w:tr>
      <w:tr w14:paraId="38BA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7BB1256C">
            <w:pPr>
              <w:ind w:firstLine="420" w:firstLineChars="200"/>
              <w:jc w:val="center"/>
              <w:rPr>
                <w:rFonts w:hint="eastAsia" w:ascii="宋体" w:hAnsi="宋体" w:eastAsia="宋体" w:cs="宋体"/>
                <w:color w:val="auto"/>
                <w:szCs w:val="21"/>
                <w:highlight w:val="none"/>
              </w:rPr>
            </w:pPr>
          </w:p>
        </w:tc>
        <w:tc>
          <w:tcPr>
            <w:tcW w:w="1145" w:type="dxa"/>
            <w:vAlign w:val="center"/>
          </w:tcPr>
          <w:p w14:paraId="72BE0456">
            <w:pPr>
              <w:ind w:firstLine="420" w:firstLineChars="200"/>
              <w:jc w:val="center"/>
              <w:rPr>
                <w:rFonts w:hint="eastAsia" w:ascii="宋体" w:hAnsi="宋体" w:eastAsia="宋体" w:cs="宋体"/>
                <w:color w:val="auto"/>
                <w:szCs w:val="21"/>
                <w:highlight w:val="none"/>
              </w:rPr>
            </w:pPr>
          </w:p>
        </w:tc>
        <w:tc>
          <w:tcPr>
            <w:tcW w:w="1144" w:type="dxa"/>
            <w:vAlign w:val="center"/>
          </w:tcPr>
          <w:p w14:paraId="45D808E0">
            <w:pPr>
              <w:ind w:firstLine="420" w:firstLineChars="200"/>
              <w:jc w:val="center"/>
              <w:rPr>
                <w:rFonts w:hint="eastAsia" w:ascii="宋体" w:hAnsi="宋体" w:eastAsia="宋体" w:cs="宋体"/>
                <w:color w:val="auto"/>
                <w:szCs w:val="21"/>
                <w:highlight w:val="none"/>
              </w:rPr>
            </w:pPr>
          </w:p>
        </w:tc>
        <w:tc>
          <w:tcPr>
            <w:tcW w:w="1144" w:type="dxa"/>
            <w:vAlign w:val="center"/>
          </w:tcPr>
          <w:p w14:paraId="4A2E1DCE">
            <w:pPr>
              <w:ind w:firstLine="420" w:firstLineChars="200"/>
              <w:jc w:val="center"/>
              <w:rPr>
                <w:rFonts w:hint="eastAsia" w:ascii="宋体" w:hAnsi="宋体" w:eastAsia="宋体" w:cs="宋体"/>
                <w:color w:val="auto"/>
                <w:szCs w:val="21"/>
                <w:highlight w:val="none"/>
              </w:rPr>
            </w:pPr>
          </w:p>
        </w:tc>
        <w:tc>
          <w:tcPr>
            <w:tcW w:w="1143" w:type="dxa"/>
            <w:vAlign w:val="center"/>
          </w:tcPr>
          <w:p w14:paraId="668EFA8E">
            <w:pPr>
              <w:ind w:firstLine="420" w:firstLineChars="200"/>
              <w:jc w:val="center"/>
              <w:rPr>
                <w:rFonts w:hint="eastAsia" w:ascii="宋体" w:hAnsi="宋体" w:eastAsia="宋体" w:cs="宋体"/>
                <w:color w:val="auto"/>
                <w:szCs w:val="21"/>
                <w:highlight w:val="none"/>
              </w:rPr>
            </w:pPr>
          </w:p>
        </w:tc>
        <w:tc>
          <w:tcPr>
            <w:tcW w:w="1144" w:type="dxa"/>
            <w:vAlign w:val="center"/>
          </w:tcPr>
          <w:p w14:paraId="79324A85">
            <w:pPr>
              <w:ind w:firstLine="420" w:firstLineChars="200"/>
              <w:jc w:val="center"/>
              <w:rPr>
                <w:rFonts w:hint="eastAsia" w:ascii="宋体" w:hAnsi="宋体" w:eastAsia="宋体" w:cs="宋体"/>
                <w:color w:val="auto"/>
                <w:szCs w:val="21"/>
                <w:highlight w:val="none"/>
              </w:rPr>
            </w:pPr>
          </w:p>
        </w:tc>
        <w:tc>
          <w:tcPr>
            <w:tcW w:w="1143" w:type="dxa"/>
            <w:vAlign w:val="center"/>
          </w:tcPr>
          <w:p w14:paraId="4D5F6916">
            <w:pPr>
              <w:ind w:firstLine="420" w:firstLineChars="200"/>
              <w:jc w:val="center"/>
              <w:rPr>
                <w:rFonts w:hint="eastAsia" w:ascii="宋体" w:hAnsi="宋体" w:eastAsia="宋体" w:cs="宋体"/>
                <w:color w:val="auto"/>
                <w:szCs w:val="21"/>
                <w:highlight w:val="none"/>
              </w:rPr>
            </w:pPr>
          </w:p>
        </w:tc>
        <w:tc>
          <w:tcPr>
            <w:tcW w:w="1149" w:type="dxa"/>
            <w:vAlign w:val="center"/>
          </w:tcPr>
          <w:p w14:paraId="38893536">
            <w:pPr>
              <w:ind w:firstLine="420" w:firstLineChars="200"/>
              <w:jc w:val="center"/>
              <w:rPr>
                <w:rFonts w:hint="eastAsia" w:ascii="宋体" w:hAnsi="宋体" w:eastAsia="宋体" w:cs="宋体"/>
                <w:color w:val="auto"/>
                <w:szCs w:val="21"/>
                <w:highlight w:val="none"/>
              </w:rPr>
            </w:pPr>
          </w:p>
        </w:tc>
        <w:tc>
          <w:tcPr>
            <w:tcW w:w="1133" w:type="dxa"/>
            <w:vAlign w:val="center"/>
          </w:tcPr>
          <w:p w14:paraId="43EC950F">
            <w:pPr>
              <w:ind w:firstLine="420" w:firstLineChars="200"/>
              <w:jc w:val="center"/>
              <w:rPr>
                <w:rFonts w:hint="eastAsia" w:ascii="宋体" w:hAnsi="宋体" w:eastAsia="宋体" w:cs="宋体"/>
                <w:color w:val="auto"/>
                <w:szCs w:val="21"/>
                <w:highlight w:val="none"/>
              </w:rPr>
            </w:pPr>
          </w:p>
        </w:tc>
      </w:tr>
      <w:tr w14:paraId="7BAD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689411DD">
            <w:pPr>
              <w:ind w:firstLine="420" w:firstLineChars="200"/>
              <w:jc w:val="center"/>
              <w:rPr>
                <w:rFonts w:hint="eastAsia" w:ascii="宋体" w:hAnsi="宋体" w:eastAsia="宋体" w:cs="宋体"/>
                <w:color w:val="auto"/>
                <w:szCs w:val="21"/>
                <w:highlight w:val="none"/>
              </w:rPr>
            </w:pPr>
          </w:p>
        </w:tc>
        <w:tc>
          <w:tcPr>
            <w:tcW w:w="1145" w:type="dxa"/>
            <w:vAlign w:val="center"/>
          </w:tcPr>
          <w:p w14:paraId="144C1101">
            <w:pPr>
              <w:ind w:firstLine="420" w:firstLineChars="200"/>
              <w:jc w:val="center"/>
              <w:rPr>
                <w:rFonts w:hint="eastAsia" w:ascii="宋体" w:hAnsi="宋体" w:eastAsia="宋体" w:cs="宋体"/>
                <w:color w:val="auto"/>
                <w:szCs w:val="21"/>
                <w:highlight w:val="none"/>
              </w:rPr>
            </w:pPr>
          </w:p>
        </w:tc>
        <w:tc>
          <w:tcPr>
            <w:tcW w:w="1144" w:type="dxa"/>
            <w:vAlign w:val="center"/>
          </w:tcPr>
          <w:p w14:paraId="4920A8DD">
            <w:pPr>
              <w:ind w:firstLine="420" w:firstLineChars="200"/>
              <w:jc w:val="center"/>
              <w:rPr>
                <w:rFonts w:hint="eastAsia" w:ascii="宋体" w:hAnsi="宋体" w:eastAsia="宋体" w:cs="宋体"/>
                <w:color w:val="auto"/>
                <w:szCs w:val="21"/>
                <w:highlight w:val="none"/>
              </w:rPr>
            </w:pPr>
          </w:p>
        </w:tc>
        <w:tc>
          <w:tcPr>
            <w:tcW w:w="1144" w:type="dxa"/>
            <w:vAlign w:val="center"/>
          </w:tcPr>
          <w:p w14:paraId="0B9D3AD5">
            <w:pPr>
              <w:ind w:firstLine="420" w:firstLineChars="200"/>
              <w:jc w:val="center"/>
              <w:rPr>
                <w:rFonts w:hint="eastAsia" w:ascii="宋体" w:hAnsi="宋体" w:eastAsia="宋体" w:cs="宋体"/>
                <w:color w:val="auto"/>
                <w:szCs w:val="21"/>
                <w:highlight w:val="none"/>
              </w:rPr>
            </w:pPr>
          </w:p>
        </w:tc>
        <w:tc>
          <w:tcPr>
            <w:tcW w:w="1143" w:type="dxa"/>
            <w:vAlign w:val="center"/>
          </w:tcPr>
          <w:p w14:paraId="5BF30DFC">
            <w:pPr>
              <w:ind w:firstLine="420" w:firstLineChars="200"/>
              <w:jc w:val="center"/>
              <w:rPr>
                <w:rFonts w:hint="eastAsia" w:ascii="宋体" w:hAnsi="宋体" w:eastAsia="宋体" w:cs="宋体"/>
                <w:color w:val="auto"/>
                <w:szCs w:val="21"/>
                <w:highlight w:val="none"/>
              </w:rPr>
            </w:pPr>
          </w:p>
        </w:tc>
        <w:tc>
          <w:tcPr>
            <w:tcW w:w="1144" w:type="dxa"/>
            <w:vAlign w:val="center"/>
          </w:tcPr>
          <w:p w14:paraId="15F72312">
            <w:pPr>
              <w:ind w:firstLine="420" w:firstLineChars="200"/>
              <w:jc w:val="center"/>
              <w:rPr>
                <w:rFonts w:hint="eastAsia" w:ascii="宋体" w:hAnsi="宋体" w:eastAsia="宋体" w:cs="宋体"/>
                <w:color w:val="auto"/>
                <w:szCs w:val="21"/>
                <w:highlight w:val="none"/>
              </w:rPr>
            </w:pPr>
          </w:p>
        </w:tc>
        <w:tc>
          <w:tcPr>
            <w:tcW w:w="1143" w:type="dxa"/>
            <w:vAlign w:val="center"/>
          </w:tcPr>
          <w:p w14:paraId="681B4321">
            <w:pPr>
              <w:ind w:firstLine="420" w:firstLineChars="200"/>
              <w:jc w:val="center"/>
              <w:rPr>
                <w:rFonts w:hint="eastAsia" w:ascii="宋体" w:hAnsi="宋体" w:eastAsia="宋体" w:cs="宋体"/>
                <w:color w:val="auto"/>
                <w:szCs w:val="21"/>
                <w:highlight w:val="none"/>
              </w:rPr>
            </w:pPr>
          </w:p>
        </w:tc>
        <w:tc>
          <w:tcPr>
            <w:tcW w:w="1149" w:type="dxa"/>
            <w:vAlign w:val="center"/>
          </w:tcPr>
          <w:p w14:paraId="2ED0E59A">
            <w:pPr>
              <w:ind w:firstLine="420" w:firstLineChars="200"/>
              <w:jc w:val="center"/>
              <w:rPr>
                <w:rFonts w:hint="eastAsia" w:ascii="宋体" w:hAnsi="宋体" w:eastAsia="宋体" w:cs="宋体"/>
                <w:color w:val="auto"/>
                <w:szCs w:val="21"/>
                <w:highlight w:val="none"/>
              </w:rPr>
            </w:pPr>
          </w:p>
        </w:tc>
        <w:tc>
          <w:tcPr>
            <w:tcW w:w="1133" w:type="dxa"/>
            <w:vAlign w:val="center"/>
          </w:tcPr>
          <w:p w14:paraId="778A5919">
            <w:pPr>
              <w:ind w:firstLine="420" w:firstLineChars="200"/>
              <w:jc w:val="center"/>
              <w:rPr>
                <w:rFonts w:hint="eastAsia" w:ascii="宋体" w:hAnsi="宋体" w:eastAsia="宋体" w:cs="宋体"/>
                <w:color w:val="auto"/>
                <w:szCs w:val="21"/>
                <w:highlight w:val="none"/>
              </w:rPr>
            </w:pPr>
          </w:p>
        </w:tc>
      </w:tr>
      <w:tr w14:paraId="2032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0E71AC55">
            <w:pPr>
              <w:ind w:firstLine="420" w:firstLineChars="200"/>
              <w:jc w:val="center"/>
              <w:rPr>
                <w:rFonts w:hint="eastAsia" w:ascii="宋体" w:hAnsi="宋体" w:eastAsia="宋体" w:cs="宋体"/>
                <w:color w:val="auto"/>
                <w:szCs w:val="21"/>
                <w:highlight w:val="none"/>
              </w:rPr>
            </w:pPr>
          </w:p>
        </w:tc>
        <w:tc>
          <w:tcPr>
            <w:tcW w:w="1145" w:type="dxa"/>
            <w:vAlign w:val="center"/>
          </w:tcPr>
          <w:p w14:paraId="7FE75DAB">
            <w:pPr>
              <w:ind w:firstLine="420" w:firstLineChars="200"/>
              <w:jc w:val="center"/>
              <w:rPr>
                <w:rFonts w:hint="eastAsia" w:ascii="宋体" w:hAnsi="宋体" w:eastAsia="宋体" w:cs="宋体"/>
                <w:color w:val="auto"/>
                <w:szCs w:val="21"/>
                <w:highlight w:val="none"/>
              </w:rPr>
            </w:pPr>
          </w:p>
        </w:tc>
        <w:tc>
          <w:tcPr>
            <w:tcW w:w="1144" w:type="dxa"/>
            <w:vAlign w:val="center"/>
          </w:tcPr>
          <w:p w14:paraId="40790143">
            <w:pPr>
              <w:ind w:firstLine="420" w:firstLineChars="200"/>
              <w:jc w:val="center"/>
              <w:rPr>
                <w:rFonts w:hint="eastAsia" w:ascii="宋体" w:hAnsi="宋体" w:eastAsia="宋体" w:cs="宋体"/>
                <w:color w:val="auto"/>
                <w:szCs w:val="21"/>
                <w:highlight w:val="none"/>
              </w:rPr>
            </w:pPr>
          </w:p>
        </w:tc>
        <w:tc>
          <w:tcPr>
            <w:tcW w:w="1144" w:type="dxa"/>
            <w:vAlign w:val="center"/>
          </w:tcPr>
          <w:p w14:paraId="112762E6">
            <w:pPr>
              <w:ind w:firstLine="420" w:firstLineChars="200"/>
              <w:jc w:val="center"/>
              <w:rPr>
                <w:rFonts w:hint="eastAsia" w:ascii="宋体" w:hAnsi="宋体" w:eastAsia="宋体" w:cs="宋体"/>
                <w:color w:val="auto"/>
                <w:szCs w:val="21"/>
                <w:highlight w:val="none"/>
              </w:rPr>
            </w:pPr>
          </w:p>
        </w:tc>
        <w:tc>
          <w:tcPr>
            <w:tcW w:w="1143" w:type="dxa"/>
            <w:vAlign w:val="center"/>
          </w:tcPr>
          <w:p w14:paraId="4E474AF8">
            <w:pPr>
              <w:ind w:firstLine="420" w:firstLineChars="200"/>
              <w:jc w:val="center"/>
              <w:rPr>
                <w:rFonts w:hint="eastAsia" w:ascii="宋体" w:hAnsi="宋体" w:eastAsia="宋体" w:cs="宋体"/>
                <w:color w:val="auto"/>
                <w:szCs w:val="21"/>
                <w:highlight w:val="none"/>
              </w:rPr>
            </w:pPr>
          </w:p>
        </w:tc>
        <w:tc>
          <w:tcPr>
            <w:tcW w:w="1144" w:type="dxa"/>
            <w:vAlign w:val="center"/>
          </w:tcPr>
          <w:p w14:paraId="63467632">
            <w:pPr>
              <w:ind w:firstLine="420" w:firstLineChars="200"/>
              <w:jc w:val="center"/>
              <w:rPr>
                <w:rFonts w:hint="eastAsia" w:ascii="宋体" w:hAnsi="宋体" w:eastAsia="宋体" w:cs="宋体"/>
                <w:color w:val="auto"/>
                <w:szCs w:val="21"/>
                <w:highlight w:val="none"/>
              </w:rPr>
            </w:pPr>
          </w:p>
        </w:tc>
        <w:tc>
          <w:tcPr>
            <w:tcW w:w="1143" w:type="dxa"/>
            <w:vAlign w:val="center"/>
          </w:tcPr>
          <w:p w14:paraId="6F85998D">
            <w:pPr>
              <w:ind w:firstLine="420" w:firstLineChars="200"/>
              <w:jc w:val="center"/>
              <w:rPr>
                <w:rFonts w:hint="eastAsia" w:ascii="宋体" w:hAnsi="宋体" w:eastAsia="宋体" w:cs="宋体"/>
                <w:color w:val="auto"/>
                <w:szCs w:val="21"/>
                <w:highlight w:val="none"/>
              </w:rPr>
            </w:pPr>
          </w:p>
        </w:tc>
        <w:tc>
          <w:tcPr>
            <w:tcW w:w="1149" w:type="dxa"/>
            <w:vAlign w:val="center"/>
          </w:tcPr>
          <w:p w14:paraId="59464AAF">
            <w:pPr>
              <w:ind w:firstLine="420" w:firstLineChars="200"/>
              <w:jc w:val="center"/>
              <w:rPr>
                <w:rFonts w:hint="eastAsia" w:ascii="宋体" w:hAnsi="宋体" w:eastAsia="宋体" w:cs="宋体"/>
                <w:color w:val="auto"/>
                <w:szCs w:val="21"/>
                <w:highlight w:val="none"/>
              </w:rPr>
            </w:pPr>
          </w:p>
        </w:tc>
        <w:tc>
          <w:tcPr>
            <w:tcW w:w="1133" w:type="dxa"/>
            <w:vAlign w:val="center"/>
          </w:tcPr>
          <w:p w14:paraId="4189F23E">
            <w:pPr>
              <w:ind w:firstLine="420" w:firstLineChars="200"/>
              <w:jc w:val="center"/>
              <w:rPr>
                <w:rFonts w:hint="eastAsia" w:ascii="宋体" w:hAnsi="宋体" w:eastAsia="宋体" w:cs="宋体"/>
                <w:color w:val="auto"/>
                <w:szCs w:val="21"/>
                <w:highlight w:val="none"/>
              </w:rPr>
            </w:pPr>
          </w:p>
        </w:tc>
      </w:tr>
      <w:tr w14:paraId="4D9F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74876657">
            <w:pPr>
              <w:ind w:firstLine="420" w:firstLineChars="200"/>
              <w:jc w:val="center"/>
              <w:rPr>
                <w:rFonts w:hint="eastAsia" w:ascii="宋体" w:hAnsi="宋体" w:eastAsia="宋体" w:cs="宋体"/>
                <w:color w:val="auto"/>
                <w:szCs w:val="21"/>
                <w:highlight w:val="none"/>
              </w:rPr>
            </w:pPr>
          </w:p>
        </w:tc>
        <w:tc>
          <w:tcPr>
            <w:tcW w:w="1145" w:type="dxa"/>
            <w:vAlign w:val="center"/>
          </w:tcPr>
          <w:p w14:paraId="37744B03">
            <w:pPr>
              <w:ind w:firstLine="420" w:firstLineChars="200"/>
              <w:jc w:val="center"/>
              <w:rPr>
                <w:rFonts w:hint="eastAsia" w:ascii="宋体" w:hAnsi="宋体" w:eastAsia="宋体" w:cs="宋体"/>
                <w:color w:val="auto"/>
                <w:szCs w:val="21"/>
                <w:highlight w:val="none"/>
              </w:rPr>
            </w:pPr>
          </w:p>
        </w:tc>
        <w:tc>
          <w:tcPr>
            <w:tcW w:w="1144" w:type="dxa"/>
            <w:vAlign w:val="center"/>
          </w:tcPr>
          <w:p w14:paraId="2A5128DE">
            <w:pPr>
              <w:ind w:firstLine="420" w:firstLineChars="200"/>
              <w:jc w:val="center"/>
              <w:rPr>
                <w:rFonts w:hint="eastAsia" w:ascii="宋体" w:hAnsi="宋体" w:eastAsia="宋体" w:cs="宋体"/>
                <w:color w:val="auto"/>
                <w:szCs w:val="21"/>
                <w:highlight w:val="none"/>
              </w:rPr>
            </w:pPr>
          </w:p>
        </w:tc>
        <w:tc>
          <w:tcPr>
            <w:tcW w:w="1144" w:type="dxa"/>
            <w:vAlign w:val="center"/>
          </w:tcPr>
          <w:p w14:paraId="6680E4E3">
            <w:pPr>
              <w:ind w:firstLine="420" w:firstLineChars="200"/>
              <w:jc w:val="center"/>
              <w:rPr>
                <w:rFonts w:hint="eastAsia" w:ascii="宋体" w:hAnsi="宋体" w:eastAsia="宋体" w:cs="宋体"/>
                <w:color w:val="auto"/>
                <w:szCs w:val="21"/>
                <w:highlight w:val="none"/>
              </w:rPr>
            </w:pPr>
          </w:p>
        </w:tc>
        <w:tc>
          <w:tcPr>
            <w:tcW w:w="1143" w:type="dxa"/>
            <w:vAlign w:val="center"/>
          </w:tcPr>
          <w:p w14:paraId="22296D69">
            <w:pPr>
              <w:ind w:firstLine="420" w:firstLineChars="200"/>
              <w:jc w:val="center"/>
              <w:rPr>
                <w:rFonts w:hint="eastAsia" w:ascii="宋体" w:hAnsi="宋体" w:eastAsia="宋体" w:cs="宋体"/>
                <w:color w:val="auto"/>
                <w:szCs w:val="21"/>
                <w:highlight w:val="none"/>
              </w:rPr>
            </w:pPr>
          </w:p>
        </w:tc>
        <w:tc>
          <w:tcPr>
            <w:tcW w:w="1144" w:type="dxa"/>
            <w:vAlign w:val="center"/>
          </w:tcPr>
          <w:p w14:paraId="53794A0A">
            <w:pPr>
              <w:ind w:firstLine="420" w:firstLineChars="200"/>
              <w:jc w:val="center"/>
              <w:rPr>
                <w:rFonts w:hint="eastAsia" w:ascii="宋体" w:hAnsi="宋体" w:eastAsia="宋体" w:cs="宋体"/>
                <w:color w:val="auto"/>
                <w:szCs w:val="21"/>
                <w:highlight w:val="none"/>
              </w:rPr>
            </w:pPr>
          </w:p>
        </w:tc>
        <w:tc>
          <w:tcPr>
            <w:tcW w:w="1143" w:type="dxa"/>
            <w:vAlign w:val="center"/>
          </w:tcPr>
          <w:p w14:paraId="16DE51EA">
            <w:pPr>
              <w:ind w:firstLine="420" w:firstLineChars="200"/>
              <w:jc w:val="center"/>
              <w:rPr>
                <w:rFonts w:hint="eastAsia" w:ascii="宋体" w:hAnsi="宋体" w:eastAsia="宋体" w:cs="宋体"/>
                <w:color w:val="auto"/>
                <w:szCs w:val="21"/>
                <w:highlight w:val="none"/>
              </w:rPr>
            </w:pPr>
          </w:p>
        </w:tc>
        <w:tc>
          <w:tcPr>
            <w:tcW w:w="1149" w:type="dxa"/>
            <w:vAlign w:val="center"/>
          </w:tcPr>
          <w:p w14:paraId="55FC7EDC">
            <w:pPr>
              <w:ind w:firstLine="420" w:firstLineChars="200"/>
              <w:jc w:val="center"/>
              <w:rPr>
                <w:rFonts w:hint="eastAsia" w:ascii="宋体" w:hAnsi="宋体" w:eastAsia="宋体" w:cs="宋体"/>
                <w:color w:val="auto"/>
                <w:szCs w:val="21"/>
                <w:highlight w:val="none"/>
              </w:rPr>
            </w:pPr>
          </w:p>
        </w:tc>
        <w:tc>
          <w:tcPr>
            <w:tcW w:w="1133" w:type="dxa"/>
            <w:vAlign w:val="center"/>
          </w:tcPr>
          <w:p w14:paraId="3058DF18">
            <w:pPr>
              <w:ind w:firstLine="420" w:firstLineChars="200"/>
              <w:jc w:val="center"/>
              <w:rPr>
                <w:rFonts w:hint="eastAsia" w:ascii="宋体" w:hAnsi="宋体" w:eastAsia="宋体" w:cs="宋体"/>
                <w:color w:val="auto"/>
                <w:szCs w:val="21"/>
                <w:highlight w:val="none"/>
              </w:rPr>
            </w:pPr>
          </w:p>
        </w:tc>
      </w:tr>
      <w:tr w14:paraId="38BF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13AFEB46">
            <w:pPr>
              <w:ind w:firstLine="420" w:firstLineChars="200"/>
              <w:jc w:val="center"/>
              <w:rPr>
                <w:rFonts w:hint="eastAsia" w:ascii="宋体" w:hAnsi="宋体" w:eastAsia="宋体" w:cs="宋体"/>
                <w:color w:val="auto"/>
                <w:szCs w:val="21"/>
                <w:highlight w:val="none"/>
              </w:rPr>
            </w:pPr>
          </w:p>
        </w:tc>
        <w:tc>
          <w:tcPr>
            <w:tcW w:w="1145" w:type="dxa"/>
            <w:vAlign w:val="center"/>
          </w:tcPr>
          <w:p w14:paraId="6592F5F9">
            <w:pPr>
              <w:ind w:firstLine="420" w:firstLineChars="200"/>
              <w:jc w:val="center"/>
              <w:rPr>
                <w:rFonts w:hint="eastAsia" w:ascii="宋体" w:hAnsi="宋体" w:eastAsia="宋体" w:cs="宋体"/>
                <w:color w:val="auto"/>
                <w:szCs w:val="21"/>
                <w:highlight w:val="none"/>
              </w:rPr>
            </w:pPr>
          </w:p>
        </w:tc>
        <w:tc>
          <w:tcPr>
            <w:tcW w:w="1144" w:type="dxa"/>
            <w:vAlign w:val="center"/>
          </w:tcPr>
          <w:p w14:paraId="4A3F8BBC">
            <w:pPr>
              <w:ind w:firstLine="420" w:firstLineChars="200"/>
              <w:jc w:val="center"/>
              <w:rPr>
                <w:rFonts w:hint="eastAsia" w:ascii="宋体" w:hAnsi="宋体" w:eastAsia="宋体" w:cs="宋体"/>
                <w:color w:val="auto"/>
                <w:szCs w:val="21"/>
                <w:highlight w:val="none"/>
              </w:rPr>
            </w:pPr>
          </w:p>
        </w:tc>
        <w:tc>
          <w:tcPr>
            <w:tcW w:w="1144" w:type="dxa"/>
            <w:vAlign w:val="center"/>
          </w:tcPr>
          <w:p w14:paraId="7836157B">
            <w:pPr>
              <w:ind w:firstLine="420" w:firstLineChars="200"/>
              <w:jc w:val="center"/>
              <w:rPr>
                <w:rFonts w:hint="eastAsia" w:ascii="宋体" w:hAnsi="宋体" w:eastAsia="宋体" w:cs="宋体"/>
                <w:color w:val="auto"/>
                <w:szCs w:val="21"/>
                <w:highlight w:val="none"/>
              </w:rPr>
            </w:pPr>
          </w:p>
        </w:tc>
        <w:tc>
          <w:tcPr>
            <w:tcW w:w="1143" w:type="dxa"/>
            <w:vAlign w:val="center"/>
          </w:tcPr>
          <w:p w14:paraId="141B2788">
            <w:pPr>
              <w:ind w:firstLine="420" w:firstLineChars="200"/>
              <w:jc w:val="center"/>
              <w:rPr>
                <w:rFonts w:hint="eastAsia" w:ascii="宋体" w:hAnsi="宋体" w:eastAsia="宋体" w:cs="宋体"/>
                <w:color w:val="auto"/>
                <w:szCs w:val="21"/>
                <w:highlight w:val="none"/>
              </w:rPr>
            </w:pPr>
          </w:p>
        </w:tc>
        <w:tc>
          <w:tcPr>
            <w:tcW w:w="1144" w:type="dxa"/>
            <w:vAlign w:val="center"/>
          </w:tcPr>
          <w:p w14:paraId="03FA2EB4">
            <w:pPr>
              <w:ind w:firstLine="420" w:firstLineChars="200"/>
              <w:jc w:val="center"/>
              <w:rPr>
                <w:rFonts w:hint="eastAsia" w:ascii="宋体" w:hAnsi="宋体" w:eastAsia="宋体" w:cs="宋体"/>
                <w:color w:val="auto"/>
                <w:szCs w:val="21"/>
                <w:highlight w:val="none"/>
              </w:rPr>
            </w:pPr>
          </w:p>
        </w:tc>
        <w:tc>
          <w:tcPr>
            <w:tcW w:w="1143" w:type="dxa"/>
            <w:vAlign w:val="center"/>
          </w:tcPr>
          <w:p w14:paraId="77A4BB50">
            <w:pPr>
              <w:ind w:firstLine="420" w:firstLineChars="200"/>
              <w:jc w:val="center"/>
              <w:rPr>
                <w:rFonts w:hint="eastAsia" w:ascii="宋体" w:hAnsi="宋体" w:eastAsia="宋体" w:cs="宋体"/>
                <w:color w:val="auto"/>
                <w:szCs w:val="21"/>
                <w:highlight w:val="none"/>
              </w:rPr>
            </w:pPr>
          </w:p>
        </w:tc>
        <w:tc>
          <w:tcPr>
            <w:tcW w:w="1149" w:type="dxa"/>
            <w:vAlign w:val="center"/>
          </w:tcPr>
          <w:p w14:paraId="46508980">
            <w:pPr>
              <w:ind w:firstLine="420" w:firstLineChars="200"/>
              <w:jc w:val="center"/>
              <w:rPr>
                <w:rFonts w:hint="eastAsia" w:ascii="宋体" w:hAnsi="宋体" w:eastAsia="宋体" w:cs="宋体"/>
                <w:color w:val="auto"/>
                <w:szCs w:val="21"/>
                <w:highlight w:val="none"/>
              </w:rPr>
            </w:pPr>
          </w:p>
        </w:tc>
        <w:tc>
          <w:tcPr>
            <w:tcW w:w="1133" w:type="dxa"/>
            <w:vAlign w:val="center"/>
          </w:tcPr>
          <w:p w14:paraId="78E9B65D">
            <w:pPr>
              <w:ind w:firstLine="420" w:firstLineChars="200"/>
              <w:jc w:val="center"/>
              <w:rPr>
                <w:rFonts w:hint="eastAsia" w:ascii="宋体" w:hAnsi="宋体" w:eastAsia="宋体" w:cs="宋体"/>
                <w:color w:val="auto"/>
                <w:szCs w:val="21"/>
                <w:highlight w:val="none"/>
              </w:rPr>
            </w:pPr>
          </w:p>
        </w:tc>
      </w:tr>
      <w:tr w14:paraId="775C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0C95BAC2">
            <w:pPr>
              <w:ind w:firstLine="420" w:firstLineChars="200"/>
              <w:jc w:val="center"/>
              <w:rPr>
                <w:rFonts w:hint="eastAsia" w:ascii="宋体" w:hAnsi="宋体" w:eastAsia="宋体" w:cs="宋体"/>
                <w:color w:val="auto"/>
                <w:szCs w:val="21"/>
                <w:highlight w:val="none"/>
              </w:rPr>
            </w:pPr>
          </w:p>
        </w:tc>
        <w:tc>
          <w:tcPr>
            <w:tcW w:w="1145" w:type="dxa"/>
            <w:vAlign w:val="center"/>
          </w:tcPr>
          <w:p w14:paraId="2E316231">
            <w:pPr>
              <w:ind w:firstLine="420" w:firstLineChars="200"/>
              <w:jc w:val="center"/>
              <w:rPr>
                <w:rFonts w:hint="eastAsia" w:ascii="宋体" w:hAnsi="宋体" w:eastAsia="宋体" w:cs="宋体"/>
                <w:color w:val="auto"/>
                <w:szCs w:val="21"/>
                <w:highlight w:val="none"/>
              </w:rPr>
            </w:pPr>
          </w:p>
        </w:tc>
        <w:tc>
          <w:tcPr>
            <w:tcW w:w="1144" w:type="dxa"/>
            <w:vAlign w:val="center"/>
          </w:tcPr>
          <w:p w14:paraId="3CCABCC2">
            <w:pPr>
              <w:ind w:firstLine="420" w:firstLineChars="200"/>
              <w:jc w:val="center"/>
              <w:rPr>
                <w:rFonts w:hint="eastAsia" w:ascii="宋体" w:hAnsi="宋体" w:eastAsia="宋体" w:cs="宋体"/>
                <w:color w:val="auto"/>
                <w:szCs w:val="21"/>
                <w:highlight w:val="none"/>
              </w:rPr>
            </w:pPr>
          </w:p>
        </w:tc>
        <w:tc>
          <w:tcPr>
            <w:tcW w:w="1144" w:type="dxa"/>
            <w:vAlign w:val="center"/>
          </w:tcPr>
          <w:p w14:paraId="014521E9">
            <w:pPr>
              <w:ind w:firstLine="420" w:firstLineChars="200"/>
              <w:jc w:val="center"/>
              <w:rPr>
                <w:rFonts w:hint="eastAsia" w:ascii="宋体" w:hAnsi="宋体" w:eastAsia="宋体" w:cs="宋体"/>
                <w:color w:val="auto"/>
                <w:szCs w:val="21"/>
                <w:highlight w:val="none"/>
              </w:rPr>
            </w:pPr>
          </w:p>
        </w:tc>
        <w:tc>
          <w:tcPr>
            <w:tcW w:w="1143" w:type="dxa"/>
            <w:vAlign w:val="center"/>
          </w:tcPr>
          <w:p w14:paraId="64CF7731">
            <w:pPr>
              <w:ind w:firstLine="420" w:firstLineChars="200"/>
              <w:jc w:val="center"/>
              <w:rPr>
                <w:rFonts w:hint="eastAsia" w:ascii="宋体" w:hAnsi="宋体" w:eastAsia="宋体" w:cs="宋体"/>
                <w:color w:val="auto"/>
                <w:szCs w:val="21"/>
                <w:highlight w:val="none"/>
              </w:rPr>
            </w:pPr>
          </w:p>
        </w:tc>
        <w:tc>
          <w:tcPr>
            <w:tcW w:w="1144" w:type="dxa"/>
            <w:vAlign w:val="center"/>
          </w:tcPr>
          <w:p w14:paraId="57127192">
            <w:pPr>
              <w:ind w:firstLine="420" w:firstLineChars="200"/>
              <w:jc w:val="center"/>
              <w:rPr>
                <w:rFonts w:hint="eastAsia" w:ascii="宋体" w:hAnsi="宋体" w:eastAsia="宋体" w:cs="宋体"/>
                <w:color w:val="auto"/>
                <w:szCs w:val="21"/>
                <w:highlight w:val="none"/>
              </w:rPr>
            </w:pPr>
          </w:p>
        </w:tc>
        <w:tc>
          <w:tcPr>
            <w:tcW w:w="1143" w:type="dxa"/>
            <w:vAlign w:val="center"/>
          </w:tcPr>
          <w:p w14:paraId="14913BD2">
            <w:pPr>
              <w:ind w:firstLine="420" w:firstLineChars="200"/>
              <w:jc w:val="center"/>
              <w:rPr>
                <w:rFonts w:hint="eastAsia" w:ascii="宋体" w:hAnsi="宋体" w:eastAsia="宋体" w:cs="宋体"/>
                <w:color w:val="auto"/>
                <w:szCs w:val="21"/>
                <w:highlight w:val="none"/>
              </w:rPr>
            </w:pPr>
          </w:p>
        </w:tc>
        <w:tc>
          <w:tcPr>
            <w:tcW w:w="1149" w:type="dxa"/>
            <w:vAlign w:val="center"/>
          </w:tcPr>
          <w:p w14:paraId="4B6F4404">
            <w:pPr>
              <w:ind w:firstLine="420" w:firstLineChars="200"/>
              <w:jc w:val="center"/>
              <w:rPr>
                <w:rFonts w:hint="eastAsia" w:ascii="宋体" w:hAnsi="宋体" w:eastAsia="宋体" w:cs="宋体"/>
                <w:color w:val="auto"/>
                <w:szCs w:val="21"/>
                <w:highlight w:val="none"/>
              </w:rPr>
            </w:pPr>
          </w:p>
        </w:tc>
        <w:tc>
          <w:tcPr>
            <w:tcW w:w="1133" w:type="dxa"/>
            <w:vAlign w:val="center"/>
          </w:tcPr>
          <w:p w14:paraId="2A6B2422">
            <w:pPr>
              <w:ind w:firstLine="420" w:firstLineChars="200"/>
              <w:jc w:val="center"/>
              <w:rPr>
                <w:rFonts w:hint="eastAsia" w:ascii="宋体" w:hAnsi="宋体" w:eastAsia="宋体" w:cs="宋体"/>
                <w:color w:val="auto"/>
                <w:szCs w:val="21"/>
                <w:highlight w:val="none"/>
              </w:rPr>
            </w:pPr>
          </w:p>
        </w:tc>
      </w:tr>
      <w:tr w14:paraId="7009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449F46A9">
            <w:pPr>
              <w:ind w:firstLine="420" w:firstLineChars="200"/>
              <w:jc w:val="center"/>
              <w:rPr>
                <w:rFonts w:hint="eastAsia" w:ascii="宋体" w:hAnsi="宋体" w:eastAsia="宋体" w:cs="宋体"/>
                <w:color w:val="auto"/>
                <w:szCs w:val="21"/>
                <w:highlight w:val="none"/>
              </w:rPr>
            </w:pPr>
          </w:p>
        </w:tc>
        <w:tc>
          <w:tcPr>
            <w:tcW w:w="1145" w:type="dxa"/>
            <w:vAlign w:val="center"/>
          </w:tcPr>
          <w:p w14:paraId="27CB86AD">
            <w:pPr>
              <w:ind w:firstLine="420" w:firstLineChars="200"/>
              <w:jc w:val="center"/>
              <w:rPr>
                <w:rFonts w:hint="eastAsia" w:ascii="宋体" w:hAnsi="宋体" w:eastAsia="宋体" w:cs="宋体"/>
                <w:color w:val="auto"/>
                <w:szCs w:val="21"/>
                <w:highlight w:val="none"/>
              </w:rPr>
            </w:pPr>
          </w:p>
        </w:tc>
        <w:tc>
          <w:tcPr>
            <w:tcW w:w="1144" w:type="dxa"/>
            <w:vAlign w:val="center"/>
          </w:tcPr>
          <w:p w14:paraId="3A400A45">
            <w:pPr>
              <w:ind w:firstLine="420" w:firstLineChars="200"/>
              <w:jc w:val="center"/>
              <w:rPr>
                <w:rFonts w:hint="eastAsia" w:ascii="宋体" w:hAnsi="宋体" w:eastAsia="宋体" w:cs="宋体"/>
                <w:color w:val="auto"/>
                <w:szCs w:val="21"/>
                <w:highlight w:val="none"/>
              </w:rPr>
            </w:pPr>
          </w:p>
        </w:tc>
        <w:tc>
          <w:tcPr>
            <w:tcW w:w="1144" w:type="dxa"/>
            <w:vAlign w:val="center"/>
          </w:tcPr>
          <w:p w14:paraId="4524D230">
            <w:pPr>
              <w:ind w:firstLine="420" w:firstLineChars="200"/>
              <w:jc w:val="center"/>
              <w:rPr>
                <w:rFonts w:hint="eastAsia" w:ascii="宋体" w:hAnsi="宋体" w:eastAsia="宋体" w:cs="宋体"/>
                <w:color w:val="auto"/>
                <w:szCs w:val="21"/>
                <w:highlight w:val="none"/>
              </w:rPr>
            </w:pPr>
          </w:p>
        </w:tc>
        <w:tc>
          <w:tcPr>
            <w:tcW w:w="1143" w:type="dxa"/>
            <w:vAlign w:val="center"/>
          </w:tcPr>
          <w:p w14:paraId="4F03CDF7">
            <w:pPr>
              <w:ind w:firstLine="420" w:firstLineChars="200"/>
              <w:jc w:val="center"/>
              <w:rPr>
                <w:rFonts w:hint="eastAsia" w:ascii="宋体" w:hAnsi="宋体" w:eastAsia="宋体" w:cs="宋体"/>
                <w:color w:val="auto"/>
                <w:szCs w:val="21"/>
                <w:highlight w:val="none"/>
              </w:rPr>
            </w:pPr>
          </w:p>
        </w:tc>
        <w:tc>
          <w:tcPr>
            <w:tcW w:w="1144" w:type="dxa"/>
            <w:vAlign w:val="center"/>
          </w:tcPr>
          <w:p w14:paraId="2A0361B8">
            <w:pPr>
              <w:ind w:firstLine="420" w:firstLineChars="200"/>
              <w:jc w:val="center"/>
              <w:rPr>
                <w:rFonts w:hint="eastAsia" w:ascii="宋体" w:hAnsi="宋体" w:eastAsia="宋体" w:cs="宋体"/>
                <w:color w:val="auto"/>
                <w:szCs w:val="21"/>
                <w:highlight w:val="none"/>
              </w:rPr>
            </w:pPr>
          </w:p>
        </w:tc>
        <w:tc>
          <w:tcPr>
            <w:tcW w:w="1143" w:type="dxa"/>
            <w:vAlign w:val="center"/>
          </w:tcPr>
          <w:p w14:paraId="317DD723">
            <w:pPr>
              <w:ind w:firstLine="420" w:firstLineChars="200"/>
              <w:jc w:val="center"/>
              <w:rPr>
                <w:rFonts w:hint="eastAsia" w:ascii="宋体" w:hAnsi="宋体" w:eastAsia="宋体" w:cs="宋体"/>
                <w:color w:val="auto"/>
                <w:szCs w:val="21"/>
                <w:highlight w:val="none"/>
              </w:rPr>
            </w:pPr>
          </w:p>
        </w:tc>
        <w:tc>
          <w:tcPr>
            <w:tcW w:w="1149" w:type="dxa"/>
            <w:vAlign w:val="center"/>
          </w:tcPr>
          <w:p w14:paraId="6FE4602D">
            <w:pPr>
              <w:ind w:firstLine="420" w:firstLineChars="200"/>
              <w:jc w:val="center"/>
              <w:rPr>
                <w:rFonts w:hint="eastAsia" w:ascii="宋体" w:hAnsi="宋体" w:eastAsia="宋体" w:cs="宋体"/>
                <w:color w:val="auto"/>
                <w:szCs w:val="21"/>
                <w:highlight w:val="none"/>
              </w:rPr>
            </w:pPr>
          </w:p>
        </w:tc>
        <w:tc>
          <w:tcPr>
            <w:tcW w:w="1133" w:type="dxa"/>
            <w:vAlign w:val="center"/>
          </w:tcPr>
          <w:p w14:paraId="073C7593">
            <w:pPr>
              <w:ind w:firstLine="420" w:firstLineChars="200"/>
              <w:jc w:val="center"/>
              <w:rPr>
                <w:rFonts w:hint="eastAsia" w:ascii="宋体" w:hAnsi="宋体" w:eastAsia="宋体" w:cs="宋体"/>
                <w:color w:val="auto"/>
                <w:szCs w:val="21"/>
                <w:highlight w:val="none"/>
              </w:rPr>
            </w:pPr>
          </w:p>
        </w:tc>
      </w:tr>
      <w:tr w14:paraId="6472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7F4AFB3B">
            <w:pPr>
              <w:ind w:firstLine="420" w:firstLineChars="200"/>
              <w:jc w:val="center"/>
              <w:rPr>
                <w:rFonts w:hint="eastAsia" w:ascii="宋体" w:hAnsi="宋体" w:eastAsia="宋体" w:cs="宋体"/>
                <w:color w:val="auto"/>
                <w:szCs w:val="21"/>
                <w:highlight w:val="none"/>
              </w:rPr>
            </w:pPr>
          </w:p>
        </w:tc>
        <w:tc>
          <w:tcPr>
            <w:tcW w:w="1145" w:type="dxa"/>
            <w:vAlign w:val="center"/>
          </w:tcPr>
          <w:p w14:paraId="79312E95">
            <w:pPr>
              <w:ind w:firstLine="420" w:firstLineChars="200"/>
              <w:jc w:val="center"/>
              <w:rPr>
                <w:rFonts w:hint="eastAsia" w:ascii="宋体" w:hAnsi="宋体" w:eastAsia="宋体" w:cs="宋体"/>
                <w:color w:val="auto"/>
                <w:szCs w:val="21"/>
                <w:highlight w:val="none"/>
              </w:rPr>
            </w:pPr>
          </w:p>
        </w:tc>
        <w:tc>
          <w:tcPr>
            <w:tcW w:w="1144" w:type="dxa"/>
            <w:vAlign w:val="center"/>
          </w:tcPr>
          <w:p w14:paraId="19231FA5">
            <w:pPr>
              <w:ind w:firstLine="420" w:firstLineChars="200"/>
              <w:jc w:val="center"/>
              <w:rPr>
                <w:rFonts w:hint="eastAsia" w:ascii="宋体" w:hAnsi="宋体" w:eastAsia="宋体" w:cs="宋体"/>
                <w:color w:val="auto"/>
                <w:szCs w:val="21"/>
                <w:highlight w:val="none"/>
              </w:rPr>
            </w:pPr>
          </w:p>
        </w:tc>
        <w:tc>
          <w:tcPr>
            <w:tcW w:w="1144" w:type="dxa"/>
            <w:vAlign w:val="center"/>
          </w:tcPr>
          <w:p w14:paraId="4644FBB5">
            <w:pPr>
              <w:ind w:firstLine="420" w:firstLineChars="200"/>
              <w:jc w:val="center"/>
              <w:rPr>
                <w:rFonts w:hint="eastAsia" w:ascii="宋体" w:hAnsi="宋体" w:eastAsia="宋体" w:cs="宋体"/>
                <w:color w:val="auto"/>
                <w:szCs w:val="21"/>
                <w:highlight w:val="none"/>
              </w:rPr>
            </w:pPr>
          </w:p>
        </w:tc>
        <w:tc>
          <w:tcPr>
            <w:tcW w:w="1143" w:type="dxa"/>
            <w:vAlign w:val="center"/>
          </w:tcPr>
          <w:p w14:paraId="6661AD53">
            <w:pPr>
              <w:ind w:firstLine="420" w:firstLineChars="200"/>
              <w:jc w:val="center"/>
              <w:rPr>
                <w:rFonts w:hint="eastAsia" w:ascii="宋体" w:hAnsi="宋体" w:eastAsia="宋体" w:cs="宋体"/>
                <w:color w:val="auto"/>
                <w:szCs w:val="21"/>
                <w:highlight w:val="none"/>
              </w:rPr>
            </w:pPr>
          </w:p>
        </w:tc>
        <w:tc>
          <w:tcPr>
            <w:tcW w:w="1144" w:type="dxa"/>
            <w:vAlign w:val="center"/>
          </w:tcPr>
          <w:p w14:paraId="42B3DD90">
            <w:pPr>
              <w:ind w:firstLine="420" w:firstLineChars="200"/>
              <w:jc w:val="center"/>
              <w:rPr>
                <w:rFonts w:hint="eastAsia" w:ascii="宋体" w:hAnsi="宋体" w:eastAsia="宋体" w:cs="宋体"/>
                <w:color w:val="auto"/>
                <w:szCs w:val="21"/>
                <w:highlight w:val="none"/>
              </w:rPr>
            </w:pPr>
          </w:p>
        </w:tc>
        <w:tc>
          <w:tcPr>
            <w:tcW w:w="1143" w:type="dxa"/>
            <w:vAlign w:val="center"/>
          </w:tcPr>
          <w:p w14:paraId="6E64C685">
            <w:pPr>
              <w:ind w:firstLine="420" w:firstLineChars="200"/>
              <w:jc w:val="center"/>
              <w:rPr>
                <w:rFonts w:hint="eastAsia" w:ascii="宋体" w:hAnsi="宋体" w:eastAsia="宋体" w:cs="宋体"/>
                <w:color w:val="auto"/>
                <w:szCs w:val="21"/>
                <w:highlight w:val="none"/>
              </w:rPr>
            </w:pPr>
          </w:p>
        </w:tc>
        <w:tc>
          <w:tcPr>
            <w:tcW w:w="1149" w:type="dxa"/>
            <w:vAlign w:val="center"/>
          </w:tcPr>
          <w:p w14:paraId="1454C44B">
            <w:pPr>
              <w:ind w:firstLine="420" w:firstLineChars="200"/>
              <w:jc w:val="center"/>
              <w:rPr>
                <w:rFonts w:hint="eastAsia" w:ascii="宋体" w:hAnsi="宋体" w:eastAsia="宋体" w:cs="宋体"/>
                <w:color w:val="auto"/>
                <w:szCs w:val="21"/>
                <w:highlight w:val="none"/>
              </w:rPr>
            </w:pPr>
          </w:p>
        </w:tc>
        <w:tc>
          <w:tcPr>
            <w:tcW w:w="1133" w:type="dxa"/>
            <w:vAlign w:val="center"/>
          </w:tcPr>
          <w:p w14:paraId="6CDFD3CA">
            <w:pPr>
              <w:ind w:firstLine="420" w:firstLineChars="200"/>
              <w:jc w:val="center"/>
              <w:rPr>
                <w:rFonts w:hint="eastAsia" w:ascii="宋体" w:hAnsi="宋体" w:eastAsia="宋体" w:cs="宋体"/>
                <w:color w:val="auto"/>
                <w:szCs w:val="21"/>
                <w:highlight w:val="none"/>
              </w:rPr>
            </w:pPr>
          </w:p>
        </w:tc>
      </w:tr>
      <w:tr w14:paraId="5D61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438F1A0D">
            <w:pPr>
              <w:ind w:firstLine="420" w:firstLineChars="200"/>
              <w:jc w:val="center"/>
              <w:rPr>
                <w:rFonts w:hint="eastAsia" w:ascii="宋体" w:hAnsi="宋体" w:eastAsia="宋体" w:cs="宋体"/>
                <w:color w:val="auto"/>
                <w:szCs w:val="21"/>
                <w:highlight w:val="none"/>
              </w:rPr>
            </w:pPr>
          </w:p>
        </w:tc>
        <w:tc>
          <w:tcPr>
            <w:tcW w:w="1145" w:type="dxa"/>
            <w:vAlign w:val="center"/>
          </w:tcPr>
          <w:p w14:paraId="0B070637">
            <w:pPr>
              <w:ind w:firstLine="420" w:firstLineChars="200"/>
              <w:jc w:val="center"/>
              <w:rPr>
                <w:rFonts w:hint="eastAsia" w:ascii="宋体" w:hAnsi="宋体" w:eastAsia="宋体" w:cs="宋体"/>
                <w:color w:val="auto"/>
                <w:szCs w:val="21"/>
                <w:highlight w:val="none"/>
              </w:rPr>
            </w:pPr>
          </w:p>
        </w:tc>
        <w:tc>
          <w:tcPr>
            <w:tcW w:w="1144" w:type="dxa"/>
            <w:vAlign w:val="center"/>
          </w:tcPr>
          <w:p w14:paraId="00C5FD22">
            <w:pPr>
              <w:ind w:firstLine="420" w:firstLineChars="200"/>
              <w:jc w:val="center"/>
              <w:rPr>
                <w:rFonts w:hint="eastAsia" w:ascii="宋体" w:hAnsi="宋体" w:eastAsia="宋体" w:cs="宋体"/>
                <w:color w:val="auto"/>
                <w:szCs w:val="21"/>
                <w:highlight w:val="none"/>
              </w:rPr>
            </w:pPr>
          </w:p>
        </w:tc>
        <w:tc>
          <w:tcPr>
            <w:tcW w:w="1144" w:type="dxa"/>
            <w:vAlign w:val="center"/>
          </w:tcPr>
          <w:p w14:paraId="0E87CB2E">
            <w:pPr>
              <w:ind w:firstLine="420" w:firstLineChars="200"/>
              <w:jc w:val="center"/>
              <w:rPr>
                <w:rFonts w:hint="eastAsia" w:ascii="宋体" w:hAnsi="宋体" w:eastAsia="宋体" w:cs="宋体"/>
                <w:color w:val="auto"/>
                <w:szCs w:val="21"/>
                <w:highlight w:val="none"/>
              </w:rPr>
            </w:pPr>
          </w:p>
        </w:tc>
        <w:tc>
          <w:tcPr>
            <w:tcW w:w="1143" w:type="dxa"/>
            <w:vAlign w:val="center"/>
          </w:tcPr>
          <w:p w14:paraId="494210A3">
            <w:pPr>
              <w:ind w:firstLine="420" w:firstLineChars="200"/>
              <w:jc w:val="center"/>
              <w:rPr>
                <w:rFonts w:hint="eastAsia" w:ascii="宋体" w:hAnsi="宋体" w:eastAsia="宋体" w:cs="宋体"/>
                <w:color w:val="auto"/>
                <w:szCs w:val="21"/>
                <w:highlight w:val="none"/>
              </w:rPr>
            </w:pPr>
          </w:p>
        </w:tc>
        <w:tc>
          <w:tcPr>
            <w:tcW w:w="1144" w:type="dxa"/>
            <w:vAlign w:val="center"/>
          </w:tcPr>
          <w:p w14:paraId="19E09634">
            <w:pPr>
              <w:ind w:firstLine="420" w:firstLineChars="200"/>
              <w:jc w:val="center"/>
              <w:rPr>
                <w:rFonts w:hint="eastAsia" w:ascii="宋体" w:hAnsi="宋体" w:eastAsia="宋体" w:cs="宋体"/>
                <w:color w:val="auto"/>
                <w:szCs w:val="21"/>
                <w:highlight w:val="none"/>
              </w:rPr>
            </w:pPr>
          </w:p>
        </w:tc>
        <w:tc>
          <w:tcPr>
            <w:tcW w:w="1143" w:type="dxa"/>
            <w:vAlign w:val="center"/>
          </w:tcPr>
          <w:p w14:paraId="0F6A17C2">
            <w:pPr>
              <w:ind w:firstLine="420" w:firstLineChars="200"/>
              <w:jc w:val="center"/>
              <w:rPr>
                <w:rFonts w:hint="eastAsia" w:ascii="宋体" w:hAnsi="宋体" w:eastAsia="宋体" w:cs="宋体"/>
                <w:color w:val="auto"/>
                <w:szCs w:val="21"/>
                <w:highlight w:val="none"/>
              </w:rPr>
            </w:pPr>
          </w:p>
        </w:tc>
        <w:tc>
          <w:tcPr>
            <w:tcW w:w="1149" w:type="dxa"/>
            <w:vAlign w:val="center"/>
          </w:tcPr>
          <w:p w14:paraId="352DE285">
            <w:pPr>
              <w:ind w:firstLine="420" w:firstLineChars="200"/>
              <w:jc w:val="center"/>
              <w:rPr>
                <w:rFonts w:hint="eastAsia" w:ascii="宋体" w:hAnsi="宋体" w:eastAsia="宋体" w:cs="宋体"/>
                <w:color w:val="auto"/>
                <w:szCs w:val="21"/>
                <w:highlight w:val="none"/>
              </w:rPr>
            </w:pPr>
          </w:p>
        </w:tc>
        <w:tc>
          <w:tcPr>
            <w:tcW w:w="1133" w:type="dxa"/>
            <w:vAlign w:val="center"/>
          </w:tcPr>
          <w:p w14:paraId="5CBDF09F">
            <w:pPr>
              <w:ind w:firstLine="420" w:firstLineChars="200"/>
              <w:jc w:val="center"/>
              <w:rPr>
                <w:rFonts w:hint="eastAsia" w:ascii="宋体" w:hAnsi="宋体" w:eastAsia="宋体" w:cs="宋体"/>
                <w:color w:val="auto"/>
                <w:szCs w:val="21"/>
                <w:highlight w:val="none"/>
              </w:rPr>
            </w:pPr>
          </w:p>
        </w:tc>
      </w:tr>
      <w:tr w14:paraId="1609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18A2DCFB">
            <w:pPr>
              <w:ind w:firstLine="420" w:firstLineChars="200"/>
              <w:jc w:val="center"/>
              <w:rPr>
                <w:rFonts w:hint="eastAsia" w:ascii="宋体" w:hAnsi="宋体" w:eastAsia="宋体" w:cs="宋体"/>
                <w:color w:val="auto"/>
                <w:szCs w:val="21"/>
                <w:highlight w:val="none"/>
              </w:rPr>
            </w:pPr>
          </w:p>
        </w:tc>
        <w:tc>
          <w:tcPr>
            <w:tcW w:w="1145" w:type="dxa"/>
            <w:vAlign w:val="center"/>
          </w:tcPr>
          <w:p w14:paraId="3AD4D74E">
            <w:pPr>
              <w:ind w:firstLine="420" w:firstLineChars="200"/>
              <w:jc w:val="center"/>
              <w:rPr>
                <w:rFonts w:hint="eastAsia" w:ascii="宋体" w:hAnsi="宋体" w:eastAsia="宋体" w:cs="宋体"/>
                <w:color w:val="auto"/>
                <w:szCs w:val="21"/>
                <w:highlight w:val="none"/>
              </w:rPr>
            </w:pPr>
          </w:p>
        </w:tc>
        <w:tc>
          <w:tcPr>
            <w:tcW w:w="1144" w:type="dxa"/>
            <w:vAlign w:val="center"/>
          </w:tcPr>
          <w:p w14:paraId="219E42B2">
            <w:pPr>
              <w:ind w:firstLine="420" w:firstLineChars="200"/>
              <w:jc w:val="center"/>
              <w:rPr>
                <w:rFonts w:hint="eastAsia" w:ascii="宋体" w:hAnsi="宋体" w:eastAsia="宋体" w:cs="宋体"/>
                <w:color w:val="auto"/>
                <w:szCs w:val="21"/>
                <w:highlight w:val="none"/>
              </w:rPr>
            </w:pPr>
          </w:p>
        </w:tc>
        <w:tc>
          <w:tcPr>
            <w:tcW w:w="1144" w:type="dxa"/>
            <w:vAlign w:val="center"/>
          </w:tcPr>
          <w:p w14:paraId="5EA9D55B">
            <w:pPr>
              <w:ind w:firstLine="420" w:firstLineChars="200"/>
              <w:jc w:val="center"/>
              <w:rPr>
                <w:rFonts w:hint="eastAsia" w:ascii="宋体" w:hAnsi="宋体" w:eastAsia="宋体" w:cs="宋体"/>
                <w:color w:val="auto"/>
                <w:szCs w:val="21"/>
                <w:highlight w:val="none"/>
              </w:rPr>
            </w:pPr>
          </w:p>
        </w:tc>
        <w:tc>
          <w:tcPr>
            <w:tcW w:w="1143" w:type="dxa"/>
            <w:vAlign w:val="center"/>
          </w:tcPr>
          <w:p w14:paraId="06CE5EEE">
            <w:pPr>
              <w:ind w:firstLine="420" w:firstLineChars="200"/>
              <w:jc w:val="center"/>
              <w:rPr>
                <w:rFonts w:hint="eastAsia" w:ascii="宋体" w:hAnsi="宋体" w:eastAsia="宋体" w:cs="宋体"/>
                <w:color w:val="auto"/>
                <w:szCs w:val="21"/>
                <w:highlight w:val="none"/>
              </w:rPr>
            </w:pPr>
          </w:p>
        </w:tc>
        <w:tc>
          <w:tcPr>
            <w:tcW w:w="1144" w:type="dxa"/>
            <w:vAlign w:val="center"/>
          </w:tcPr>
          <w:p w14:paraId="73819B2A">
            <w:pPr>
              <w:ind w:firstLine="420" w:firstLineChars="200"/>
              <w:jc w:val="center"/>
              <w:rPr>
                <w:rFonts w:hint="eastAsia" w:ascii="宋体" w:hAnsi="宋体" w:eastAsia="宋体" w:cs="宋体"/>
                <w:color w:val="auto"/>
                <w:szCs w:val="21"/>
                <w:highlight w:val="none"/>
              </w:rPr>
            </w:pPr>
          </w:p>
        </w:tc>
        <w:tc>
          <w:tcPr>
            <w:tcW w:w="1143" w:type="dxa"/>
            <w:vAlign w:val="center"/>
          </w:tcPr>
          <w:p w14:paraId="519E5C9A">
            <w:pPr>
              <w:ind w:firstLine="420" w:firstLineChars="200"/>
              <w:jc w:val="center"/>
              <w:rPr>
                <w:rFonts w:hint="eastAsia" w:ascii="宋体" w:hAnsi="宋体" w:eastAsia="宋体" w:cs="宋体"/>
                <w:color w:val="auto"/>
                <w:szCs w:val="21"/>
                <w:highlight w:val="none"/>
              </w:rPr>
            </w:pPr>
          </w:p>
        </w:tc>
        <w:tc>
          <w:tcPr>
            <w:tcW w:w="1149" w:type="dxa"/>
            <w:vAlign w:val="center"/>
          </w:tcPr>
          <w:p w14:paraId="64A57477">
            <w:pPr>
              <w:ind w:firstLine="420" w:firstLineChars="200"/>
              <w:jc w:val="center"/>
              <w:rPr>
                <w:rFonts w:hint="eastAsia" w:ascii="宋体" w:hAnsi="宋体" w:eastAsia="宋体" w:cs="宋体"/>
                <w:color w:val="auto"/>
                <w:szCs w:val="21"/>
                <w:highlight w:val="none"/>
              </w:rPr>
            </w:pPr>
          </w:p>
        </w:tc>
        <w:tc>
          <w:tcPr>
            <w:tcW w:w="1133" w:type="dxa"/>
            <w:vAlign w:val="center"/>
          </w:tcPr>
          <w:p w14:paraId="1FB9171F">
            <w:pPr>
              <w:ind w:firstLine="420" w:firstLineChars="200"/>
              <w:jc w:val="center"/>
              <w:rPr>
                <w:rFonts w:hint="eastAsia" w:ascii="宋体" w:hAnsi="宋体" w:eastAsia="宋体" w:cs="宋体"/>
                <w:color w:val="auto"/>
                <w:szCs w:val="21"/>
                <w:highlight w:val="none"/>
              </w:rPr>
            </w:pPr>
          </w:p>
        </w:tc>
      </w:tr>
      <w:tr w14:paraId="2494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1D28B5E5">
            <w:pPr>
              <w:ind w:firstLine="420" w:firstLineChars="200"/>
              <w:jc w:val="center"/>
              <w:rPr>
                <w:rFonts w:hint="eastAsia" w:ascii="宋体" w:hAnsi="宋体" w:eastAsia="宋体" w:cs="宋体"/>
                <w:color w:val="auto"/>
                <w:szCs w:val="21"/>
                <w:highlight w:val="none"/>
              </w:rPr>
            </w:pPr>
          </w:p>
        </w:tc>
        <w:tc>
          <w:tcPr>
            <w:tcW w:w="1145" w:type="dxa"/>
            <w:vAlign w:val="center"/>
          </w:tcPr>
          <w:p w14:paraId="0575BCDB">
            <w:pPr>
              <w:ind w:firstLine="420" w:firstLineChars="200"/>
              <w:jc w:val="center"/>
              <w:rPr>
                <w:rFonts w:hint="eastAsia" w:ascii="宋体" w:hAnsi="宋体" w:eastAsia="宋体" w:cs="宋体"/>
                <w:color w:val="auto"/>
                <w:szCs w:val="21"/>
                <w:highlight w:val="none"/>
              </w:rPr>
            </w:pPr>
          </w:p>
        </w:tc>
        <w:tc>
          <w:tcPr>
            <w:tcW w:w="1144" w:type="dxa"/>
            <w:vAlign w:val="center"/>
          </w:tcPr>
          <w:p w14:paraId="0375AC63">
            <w:pPr>
              <w:ind w:firstLine="420" w:firstLineChars="200"/>
              <w:jc w:val="center"/>
              <w:rPr>
                <w:rFonts w:hint="eastAsia" w:ascii="宋体" w:hAnsi="宋体" w:eastAsia="宋体" w:cs="宋体"/>
                <w:color w:val="auto"/>
                <w:szCs w:val="21"/>
                <w:highlight w:val="none"/>
              </w:rPr>
            </w:pPr>
          </w:p>
        </w:tc>
        <w:tc>
          <w:tcPr>
            <w:tcW w:w="1144" w:type="dxa"/>
            <w:vAlign w:val="center"/>
          </w:tcPr>
          <w:p w14:paraId="2FE27436">
            <w:pPr>
              <w:ind w:firstLine="420" w:firstLineChars="200"/>
              <w:jc w:val="center"/>
              <w:rPr>
                <w:rFonts w:hint="eastAsia" w:ascii="宋体" w:hAnsi="宋体" w:eastAsia="宋体" w:cs="宋体"/>
                <w:color w:val="auto"/>
                <w:szCs w:val="21"/>
                <w:highlight w:val="none"/>
              </w:rPr>
            </w:pPr>
          </w:p>
        </w:tc>
        <w:tc>
          <w:tcPr>
            <w:tcW w:w="1143" w:type="dxa"/>
            <w:vAlign w:val="center"/>
          </w:tcPr>
          <w:p w14:paraId="19A1E70A">
            <w:pPr>
              <w:ind w:firstLine="420" w:firstLineChars="200"/>
              <w:jc w:val="center"/>
              <w:rPr>
                <w:rFonts w:hint="eastAsia" w:ascii="宋体" w:hAnsi="宋体" w:eastAsia="宋体" w:cs="宋体"/>
                <w:color w:val="auto"/>
                <w:szCs w:val="21"/>
                <w:highlight w:val="none"/>
              </w:rPr>
            </w:pPr>
          </w:p>
        </w:tc>
        <w:tc>
          <w:tcPr>
            <w:tcW w:w="1144" w:type="dxa"/>
            <w:vAlign w:val="center"/>
          </w:tcPr>
          <w:p w14:paraId="5017D8FE">
            <w:pPr>
              <w:ind w:firstLine="420" w:firstLineChars="200"/>
              <w:jc w:val="center"/>
              <w:rPr>
                <w:rFonts w:hint="eastAsia" w:ascii="宋体" w:hAnsi="宋体" w:eastAsia="宋体" w:cs="宋体"/>
                <w:color w:val="auto"/>
                <w:szCs w:val="21"/>
                <w:highlight w:val="none"/>
              </w:rPr>
            </w:pPr>
          </w:p>
        </w:tc>
        <w:tc>
          <w:tcPr>
            <w:tcW w:w="1143" w:type="dxa"/>
            <w:vAlign w:val="center"/>
          </w:tcPr>
          <w:p w14:paraId="07BF1943">
            <w:pPr>
              <w:ind w:firstLine="420" w:firstLineChars="200"/>
              <w:jc w:val="center"/>
              <w:rPr>
                <w:rFonts w:hint="eastAsia" w:ascii="宋体" w:hAnsi="宋体" w:eastAsia="宋体" w:cs="宋体"/>
                <w:color w:val="auto"/>
                <w:szCs w:val="21"/>
                <w:highlight w:val="none"/>
              </w:rPr>
            </w:pPr>
          </w:p>
        </w:tc>
        <w:tc>
          <w:tcPr>
            <w:tcW w:w="1149" w:type="dxa"/>
            <w:vAlign w:val="center"/>
          </w:tcPr>
          <w:p w14:paraId="3CCE3D4D">
            <w:pPr>
              <w:ind w:firstLine="420" w:firstLineChars="200"/>
              <w:jc w:val="center"/>
              <w:rPr>
                <w:rFonts w:hint="eastAsia" w:ascii="宋体" w:hAnsi="宋体" w:eastAsia="宋体" w:cs="宋体"/>
                <w:color w:val="auto"/>
                <w:szCs w:val="21"/>
                <w:highlight w:val="none"/>
              </w:rPr>
            </w:pPr>
          </w:p>
        </w:tc>
        <w:tc>
          <w:tcPr>
            <w:tcW w:w="1133" w:type="dxa"/>
            <w:vAlign w:val="center"/>
          </w:tcPr>
          <w:p w14:paraId="104D302B">
            <w:pPr>
              <w:ind w:firstLine="420" w:firstLineChars="200"/>
              <w:jc w:val="center"/>
              <w:rPr>
                <w:rFonts w:hint="eastAsia" w:ascii="宋体" w:hAnsi="宋体" w:eastAsia="宋体" w:cs="宋体"/>
                <w:color w:val="auto"/>
                <w:szCs w:val="21"/>
                <w:highlight w:val="none"/>
              </w:rPr>
            </w:pPr>
          </w:p>
        </w:tc>
      </w:tr>
      <w:tr w14:paraId="1279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0374C146">
            <w:pPr>
              <w:ind w:firstLine="420" w:firstLineChars="200"/>
              <w:jc w:val="center"/>
              <w:rPr>
                <w:rFonts w:hint="eastAsia" w:ascii="宋体" w:hAnsi="宋体" w:eastAsia="宋体" w:cs="宋体"/>
                <w:color w:val="auto"/>
                <w:szCs w:val="21"/>
                <w:highlight w:val="none"/>
              </w:rPr>
            </w:pPr>
          </w:p>
        </w:tc>
        <w:tc>
          <w:tcPr>
            <w:tcW w:w="1145" w:type="dxa"/>
            <w:vAlign w:val="center"/>
          </w:tcPr>
          <w:p w14:paraId="06DE0F37">
            <w:pPr>
              <w:ind w:firstLine="420" w:firstLineChars="200"/>
              <w:jc w:val="center"/>
              <w:rPr>
                <w:rFonts w:hint="eastAsia" w:ascii="宋体" w:hAnsi="宋体" w:eastAsia="宋体" w:cs="宋体"/>
                <w:color w:val="auto"/>
                <w:szCs w:val="21"/>
                <w:highlight w:val="none"/>
              </w:rPr>
            </w:pPr>
          </w:p>
        </w:tc>
        <w:tc>
          <w:tcPr>
            <w:tcW w:w="1144" w:type="dxa"/>
            <w:vAlign w:val="center"/>
          </w:tcPr>
          <w:p w14:paraId="29BC5B16">
            <w:pPr>
              <w:ind w:firstLine="420" w:firstLineChars="200"/>
              <w:jc w:val="center"/>
              <w:rPr>
                <w:rFonts w:hint="eastAsia" w:ascii="宋体" w:hAnsi="宋体" w:eastAsia="宋体" w:cs="宋体"/>
                <w:color w:val="auto"/>
                <w:szCs w:val="21"/>
                <w:highlight w:val="none"/>
              </w:rPr>
            </w:pPr>
          </w:p>
        </w:tc>
        <w:tc>
          <w:tcPr>
            <w:tcW w:w="1144" w:type="dxa"/>
            <w:vAlign w:val="center"/>
          </w:tcPr>
          <w:p w14:paraId="7432C13C">
            <w:pPr>
              <w:ind w:firstLine="420" w:firstLineChars="200"/>
              <w:jc w:val="center"/>
              <w:rPr>
                <w:rFonts w:hint="eastAsia" w:ascii="宋体" w:hAnsi="宋体" w:eastAsia="宋体" w:cs="宋体"/>
                <w:color w:val="auto"/>
                <w:szCs w:val="21"/>
                <w:highlight w:val="none"/>
              </w:rPr>
            </w:pPr>
          </w:p>
        </w:tc>
        <w:tc>
          <w:tcPr>
            <w:tcW w:w="1143" w:type="dxa"/>
            <w:vAlign w:val="center"/>
          </w:tcPr>
          <w:p w14:paraId="1164120E">
            <w:pPr>
              <w:ind w:firstLine="420" w:firstLineChars="200"/>
              <w:jc w:val="center"/>
              <w:rPr>
                <w:rFonts w:hint="eastAsia" w:ascii="宋体" w:hAnsi="宋体" w:eastAsia="宋体" w:cs="宋体"/>
                <w:color w:val="auto"/>
                <w:szCs w:val="21"/>
                <w:highlight w:val="none"/>
              </w:rPr>
            </w:pPr>
          </w:p>
        </w:tc>
        <w:tc>
          <w:tcPr>
            <w:tcW w:w="1144" w:type="dxa"/>
            <w:vAlign w:val="center"/>
          </w:tcPr>
          <w:p w14:paraId="2779890C">
            <w:pPr>
              <w:ind w:firstLine="420" w:firstLineChars="200"/>
              <w:jc w:val="center"/>
              <w:rPr>
                <w:rFonts w:hint="eastAsia" w:ascii="宋体" w:hAnsi="宋体" w:eastAsia="宋体" w:cs="宋体"/>
                <w:color w:val="auto"/>
                <w:szCs w:val="21"/>
                <w:highlight w:val="none"/>
              </w:rPr>
            </w:pPr>
          </w:p>
        </w:tc>
        <w:tc>
          <w:tcPr>
            <w:tcW w:w="1143" w:type="dxa"/>
            <w:vAlign w:val="center"/>
          </w:tcPr>
          <w:p w14:paraId="55BDFBA9">
            <w:pPr>
              <w:ind w:firstLine="420" w:firstLineChars="200"/>
              <w:jc w:val="center"/>
              <w:rPr>
                <w:rFonts w:hint="eastAsia" w:ascii="宋体" w:hAnsi="宋体" w:eastAsia="宋体" w:cs="宋体"/>
                <w:color w:val="auto"/>
                <w:szCs w:val="21"/>
                <w:highlight w:val="none"/>
              </w:rPr>
            </w:pPr>
          </w:p>
        </w:tc>
        <w:tc>
          <w:tcPr>
            <w:tcW w:w="1149" w:type="dxa"/>
            <w:vAlign w:val="center"/>
          </w:tcPr>
          <w:p w14:paraId="64B708EA">
            <w:pPr>
              <w:ind w:firstLine="420" w:firstLineChars="200"/>
              <w:jc w:val="center"/>
              <w:rPr>
                <w:rFonts w:hint="eastAsia" w:ascii="宋体" w:hAnsi="宋体" w:eastAsia="宋体" w:cs="宋体"/>
                <w:color w:val="auto"/>
                <w:szCs w:val="21"/>
                <w:highlight w:val="none"/>
              </w:rPr>
            </w:pPr>
          </w:p>
        </w:tc>
        <w:tc>
          <w:tcPr>
            <w:tcW w:w="1133" w:type="dxa"/>
            <w:vAlign w:val="center"/>
          </w:tcPr>
          <w:p w14:paraId="51ED323D">
            <w:pPr>
              <w:ind w:firstLine="420" w:firstLineChars="200"/>
              <w:jc w:val="center"/>
              <w:rPr>
                <w:rFonts w:hint="eastAsia" w:ascii="宋体" w:hAnsi="宋体" w:eastAsia="宋体" w:cs="宋体"/>
                <w:color w:val="auto"/>
                <w:szCs w:val="21"/>
                <w:highlight w:val="none"/>
              </w:rPr>
            </w:pPr>
          </w:p>
        </w:tc>
      </w:tr>
      <w:tr w14:paraId="76A0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0AED0620">
            <w:pPr>
              <w:ind w:firstLine="420" w:firstLineChars="200"/>
              <w:jc w:val="center"/>
              <w:rPr>
                <w:rFonts w:hint="eastAsia" w:ascii="宋体" w:hAnsi="宋体" w:eastAsia="宋体" w:cs="宋体"/>
                <w:color w:val="auto"/>
                <w:szCs w:val="21"/>
                <w:highlight w:val="none"/>
              </w:rPr>
            </w:pPr>
          </w:p>
        </w:tc>
        <w:tc>
          <w:tcPr>
            <w:tcW w:w="1145" w:type="dxa"/>
            <w:vAlign w:val="center"/>
          </w:tcPr>
          <w:p w14:paraId="7BB80536">
            <w:pPr>
              <w:ind w:firstLine="420" w:firstLineChars="200"/>
              <w:jc w:val="center"/>
              <w:rPr>
                <w:rFonts w:hint="eastAsia" w:ascii="宋体" w:hAnsi="宋体" w:eastAsia="宋体" w:cs="宋体"/>
                <w:color w:val="auto"/>
                <w:szCs w:val="21"/>
                <w:highlight w:val="none"/>
              </w:rPr>
            </w:pPr>
          </w:p>
        </w:tc>
        <w:tc>
          <w:tcPr>
            <w:tcW w:w="1144" w:type="dxa"/>
            <w:vAlign w:val="center"/>
          </w:tcPr>
          <w:p w14:paraId="6BCFF0DD">
            <w:pPr>
              <w:ind w:firstLine="420" w:firstLineChars="200"/>
              <w:jc w:val="center"/>
              <w:rPr>
                <w:rFonts w:hint="eastAsia" w:ascii="宋体" w:hAnsi="宋体" w:eastAsia="宋体" w:cs="宋体"/>
                <w:color w:val="auto"/>
                <w:szCs w:val="21"/>
                <w:highlight w:val="none"/>
              </w:rPr>
            </w:pPr>
          </w:p>
        </w:tc>
        <w:tc>
          <w:tcPr>
            <w:tcW w:w="1144" w:type="dxa"/>
            <w:vAlign w:val="center"/>
          </w:tcPr>
          <w:p w14:paraId="6896F6B4">
            <w:pPr>
              <w:ind w:firstLine="420" w:firstLineChars="200"/>
              <w:jc w:val="center"/>
              <w:rPr>
                <w:rFonts w:hint="eastAsia" w:ascii="宋体" w:hAnsi="宋体" w:eastAsia="宋体" w:cs="宋体"/>
                <w:color w:val="auto"/>
                <w:szCs w:val="21"/>
                <w:highlight w:val="none"/>
              </w:rPr>
            </w:pPr>
          </w:p>
        </w:tc>
        <w:tc>
          <w:tcPr>
            <w:tcW w:w="1143" w:type="dxa"/>
            <w:vAlign w:val="center"/>
          </w:tcPr>
          <w:p w14:paraId="4E8734FA">
            <w:pPr>
              <w:ind w:firstLine="420" w:firstLineChars="200"/>
              <w:jc w:val="center"/>
              <w:rPr>
                <w:rFonts w:hint="eastAsia" w:ascii="宋体" w:hAnsi="宋体" w:eastAsia="宋体" w:cs="宋体"/>
                <w:color w:val="auto"/>
                <w:szCs w:val="21"/>
                <w:highlight w:val="none"/>
              </w:rPr>
            </w:pPr>
          </w:p>
        </w:tc>
        <w:tc>
          <w:tcPr>
            <w:tcW w:w="1144" w:type="dxa"/>
            <w:vAlign w:val="center"/>
          </w:tcPr>
          <w:p w14:paraId="47CE1176">
            <w:pPr>
              <w:ind w:firstLine="420" w:firstLineChars="200"/>
              <w:jc w:val="center"/>
              <w:rPr>
                <w:rFonts w:hint="eastAsia" w:ascii="宋体" w:hAnsi="宋体" w:eastAsia="宋体" w:cs="宋体"/>
                <w:color w:val="auto"/>
                <w:szCs w:val="21"/>
                <w:highlight w:val="none"/>
              </w:rPr>
            </w:pPr>
          </w:p>
        </w:tc>
        <w:tc>
          <w:tcPr>
            <w:tcW w:w="1143" w:type="dxa"/>
            <w:vAlign w:val="center"/>
          </w:tcPr>
          <w:p w14:paraId="1AB4A210">
            <w:pPr>
              <w:ind w:firstLine="420" w:firstLineChars="200"/>
              <w:jc w:val="center"/>
              <w:rPr>
                <w:rFonts w:hint="eastAsia" w:ascii="宋体" w:hAnsi="宋体" w:eastAsia="宋体" w:cs="宋体"/>
                <w:color w:val="auto"/>
                <w:szCs w:val="21"/>
                <w:highlight w:val="none"/>
              </w:rPr>
            </w:pPr>
          </w:p>
        </w:tc>
        <w:tc>
          <w:tcPr>
            <w:tcW w:w="1149" w:type="dxa"/>
            <w:vAlign w:val="center"/>
          </w:tcPr>
          <w:p w14:paraId="34194DED">
            <w:pPr>
              <w:ind w:firstLine="420" w:firstLineChars="200"/>
              <w:jc w:val="center"/>
              <w:rPr>
                <w:rFonts w:hint="eastAsia" w:ascii="宋体" w:hAnsi="宋体" w:eastAsia="宋体" w:cs="宋体"/>
                <w:color w:val="auto"/>
                <w:szCs w:val="21"/>
                <w:highlight w:val="none"/>
              </w:rPr>
            </w:pPr>
          </w:p>
        </w:tc>
        <w:tc>
          <w:tcPr>
            <w:tcW w:w="1133" w:type="dxa"/>
            <w:vAlign w:val="center"/>
          </w:tcPr>
          <w:p w14:paraId="11D247AA">
            <w:pPr>
              <w:ind w:firstLine="420" w:firstLineChars="200"/>
              <w:jc w:val="center"/>
              <w:rPr>
                <w:rFonts w:hint="eastAsia" w:ascii="宋体" w:hAnsi="宋体" w:eastAsia="宋体" w:cs="宋体"/>
                <w:color w:val="auto"/>
                <w:szCs w:val="21"/>
                <w:highlight w:val="none"/>
              </w:rPr>
            </w:pPr>
          </w:p>
        </w:tc>
      </w:tr>
      <w:tr w14:paraId="099D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4AEB0714">
            <w:pPr>
              <w:ind w:firstLine="420" w:firstLineChars="200"/>
              <w:jc w:val="center"/>
              <w:rPr>
                <w:rFonts w:hint="eastAsia" w:ascii="宋体" w:hAnsi="宋体" w:eastAsia="宋体" w:cs="宋体"/>
                <w:color w:val="auto"/>
                <w:szCs w:val="21"/>
                <w:highlight w:val="none"/>
              </w:rPr>
            </w:pPr>
          </w:p>
        </w:tc>
        <w:tc>
          <w:tcPr>
            <w:tcW w:w="1145" w:type="dxa"/>
            <w:vAlign w:val="center"/>
          </w:tcPr>
          <w:p w14:paraId="077E6A28">
            <w:pPr>
              <w:ind w:firstLine="420" w:firstLineChars="200"/>
              <w:jc w:val="center"/>
              <w:rPr>
                <w:rFonts w:hint="eastAsia" w:ascii="宋体" w:hAnsi="宋体" w:eastAsia="宋体" w:cs="宋体"/>
                <w:color w:val="auto"/>
                <w:szCs w:val="21"/>
                <w:highlight w:val="none"/>
              </w:rPr>
            </w:pPr>
          </w:p>
        </w:tc>
        <w:tc>
          <w:tcPr>
            <w:tcW w:w="1144" w:type="dxa"/>
            <w:vAlign w:val="center"/>
          </w:tcPr>
          <w:p w14:paraId="06D492CE">
            <w:pPr>
              <w:ind w:firstLine="420" w:firstLineChars="200"/>
              <w:jc w:val="center"/>
              <w:rPr>
                <w:rFonts w:hint="eastAsia" w:ascii="宋体" w:hAnsi="宋体" w:eastAsia="宋体" w:cs="宋体"/>
                <w:color w:val="auto"/>
                <w:szCs w:val="21"/>
                <w:highlight w:val="none"/>
              </w:rPr>
            </w:pPr>
          </w:p>
        </w:tc>
        <w:tc>
          <w:tcPr>
            <w:tcW w:w="1144" w:type="dxa"/>
            <w:vAlign w:val="center"/>
          </w:tcPr>
          <w:p w14:paraId="10D0EADF">
            <w:pPr>
              <w:ind w:firstLine="420" w:firstLineChars="200"/>
              <w:jc w:val="center"/>
              <w:rPr>
                <w:rFonts w:hint="eastAsia" w:ascii="宋体" w:hAnsi="宋体" w:eastAsia="宋体" w:cs="宋体"/>
                <w:color w:val="auto"/>
                <w:szCs w:val="21"/>
                <w:highlight w:val="none"/>
              </w:rPr>
            </w:pPr>
          </w:p>
        </w:tc>
        <w:tc>
          <w:tcPr>
            <w:tcW w:w="1143" w:type="dxa"/>
            <w:vAlign w:val="center"/>
          </w:tcPr>
          <w:p w14:paraId="72812BDA">
            <w:pPr>
              <w:ind w:firstLine="420" w:firstLineChars="200"/>
              <w:jc w:val="center"/>
              <w:rPr>
                <w:rFonts w:hint="eastAsia" w:ascii="宋体" w:hAnsi="宋体" w:eastAsia="宋体" w:cs="宋体"/>
                <w:color w:val="auto"/>
                <w:szCs w:val="21"/>
                <w:highlight w:val="none"/>
              </w:rPr>
            </w:pPr>
          </w:p>
        </w:tc>
        <w:tc>
          <w:tcPr>
            <w:tcW w:w="1144" w:type="dxa"/>
            <w:vAlign w:val="center"/>
          </w:tcPr>
          <w:p w14:paraId="1EC51FB8">
            <w:pPr>
              <w:ind w:firstLine="420" w:firstLineChars="200"/>
              <w:jc w:val="center"/>
              <w:rPr>
                <w:rFonts w:hint="eastAsia" w:ascii="宋体" w:hAnsi="宋体" w:eastAsia="宋体" w:cs="宋体"/>
                <w:color w:val="auto"/>
                <w:szCs w:val="21"/>
                <w:highlight w:val="none"/>
              </w:rPr>
            </w:pPr>
          </w:p>
        </w:tc>
        <w:tc>
          <w:tcPr>
            <w:tcW w:w="1143" w:type="dxa"/>
            <w:vAlign w:val="center"/>
          </w:tcPr>
          <w:p w14:paraId="5E896B92">
            <w:pPr>
              <w:ind w:firstLine="420" w:firstLineChars="200"/>
              <w:jc w:val="center"/>
              <w:rPr>
                <w:rFonts w:hint="eastAsia" w:ascii="宋体" w:hAnsi="宋体" w:eastAsia="宋体" w:cs="宋体"/>
                <w:color w:val="auto"/>
                <w:szCs w:val="21"/>
                <w:highlight w:val="none"/>
              </w:rPr>
            </w:pPr>
          </w:p>
        </w:tc>
        <w:tc>
          <w:tcPr>
            <w:tcW w:w="1149" w:type="dxa"/>
            <w:vAlign w:val="center"/>
          </w:tcPr>
          <w:p w14:paraId="1D4765ED">
            <w:pPr>
              <w:ind w:firstLine="420" w:firstLineChars="200"/>
              <w:jc w:val="center"/>
              <w:rPr>
                <w:rFonts w:hint="eastAsia" w:ascii="宋体" w:hAnsi="宋体" w:eastAsia="宋体" w:cs="宋体"/>
                <w:color w:val="auto"/>
                <w:szCs w:val="21"/>
                <w:highlight w:val="none"/>
              </w:rPr>
            </w:pPr>
          </w:p>
        </w:tc>
        <w:tc>
          <w:tcPr>
            <w:tcW w:w="1133" w:type="dxa"/>
            <w:vAlign w:val="center"/>
          </w:tcPr>
          <w:p w14:paraId="7E339E92">
            <w:pPr>
              <w:ind w:firstLine="420" w:firstLineChars="200"/>
              <w:jc w:val="center"/>
              <w:rPr>
                <w:rFonts w:hint="eastAsia" w:ascii="宋体" w:hAnsi="宋体" w:eastAsia="宋体" w:cs="宋体"/>
                <w:color w:val="auto"/>
                <w:szCs w:val="21"/>
                <w:highlight w:val="none"/>
              </w:rPr>
            </w:pPr>
          </w:p>
        </w:tc>
      </w:tr>
      <w:tr w14:paraId="42EE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4" w:type="dxa"/>
            <w:vAlign w:val="center"/>
          </w:tcPr>
          <w:p w14:paraId="703D3B78">
            <w:pPr>
              <w:ind w:firstLine="420" w:firstLineChars="200"/>
              <w:jc w:val="center"/>
              <w:rPr>
                <w:rFonts w:hint="eastAsia" w:ascii="宋体" w:hAnsi="宋体" w:eastAsia="宋体" w:cs="宋体"/>
                <w:color w:val="auto"/>
                <w:szCs w:val="21"/>
                <w:highlight w:val="none"/>
              </w:rPr>
            </w:pPr>
          </w:p>
        </w:tc>
        <w:tc>
          <w:tcPr>
            <w:tcW w:w="1145" w:type="dxa"/>
            <w:vAlign w:val="center"/>
          </w:tcPr>
          <w:p w14:paraId="2D1C8F54">
            <w:pPr>
              <w:ind w:firstLine="420" w:firstLineChars="200"/>
              <w:jc w:val="center"/>
              <w:rPr>
                <w:rFonts w:hint="eastAsia" w:ascii="宋体" w:hAnsi="宋体" w:eastAsia="宋体" w:cs="宋体"/>
                <w:color w:val="auto"/>
                <w:szCs w:val="21"/>
                <w:highlight w:val="none"/>
              </w:rPr>
            </w:pPr>
          </w:p>
        </w:tc>
        <w:tc>
          <w:tcPr>
            <w:tcW w:w="1144" w:type="dxa"/>
            <w:vAlign w:val="center"/>
          </w:tcPr>
          <w:p w14:paraId="2A631053">
            <w:pPr>
              <w:ind w:firstLine="420" w:firstLineChars="200"/>
              <w:jc w:val="center"/>
              <w:rPr>
                <w:rFonts w:hint="eastAsia" w:ascii="宋体" w:hAnsi="宋体" w:eastAsia="宋体" w:cs="宋体"/>
                <w:color w:val="auto"/>
                <w:szCs w:val="21"/>
                <w:highlight w:val="none"/>
              </w:rPr>
            </w:pPr>
          </w:p>
        </w:tc>
        <w:tc>
          <w:tcPr>
            <w:tcW w:w="1144" w:type="dxa"/>
            <w:vAlign w:val="center"/>
          </w:tcPr>
          <w:p w14:paraId="79A1632E">
            <w:pPr>
              <w:ind w:firstLine="420" w:firstLineChars="200"/>
              <w:jc w:val="center"/>
              <w:rPr>
                <w:rFonts w:hint="eastAsia" w:ascii="宋体" w:hAnsi="宋体" w:eastAsia="宋体" w:cs="宋体"/>
                <w:color w:val="auto"/>
                <w:szCs w:val="21"/>
                <w:highlight w:val="none"/>
              </w:rPr>
            </w:pPr>
          </w:p>
        </w:tc>
        <w:tc>
          <w:tcPr>
            <w:tcW w:w="1143" w:type="dxa"/>
            <w:vAlign w:val="center"/>
          </w:tcPr>
          <w:p w14:paraId="2FEEB687">
            <w:pPr>
              <w:ind w:firstLine="420" w:firstLineChars="200"/>
              <w:jc w:val="center"/>
              <w:rPr>
                <w:rFonts w:hint="eastAsia" w:ascii="宋体" w:hAnsi="宋体" w:eastAsia="宋体" w:cs="宋体"/>
                <w:color w:val="auto"/>
                <w:szCs w:val="21"/>
                <w:highlight w:val="none"/>
              </w:rPr>
            </w:pPr>
          </w:p>
        </w:tc>
        <w:tc>
          <w:tcPr>
            <w:tcW w:w="1144" w:type="dxa"/>
            <w:vAlign w:val="center"/>
          </w:tcPr>
          <w:p w14:paraId="7D7F9B47">
            <w:pPr>
              <w:ind w:firstLine="420" w:firstLineChars="200"/>
              <w:jc w:val="center"/>
              <w:rPr>
                <w:rFonts w:hint="eastAsia" w:ascii="宋体" w:hAnsi="宋体" w:eastAsia="宋体" w:cs="宋体"/>
                <w:color w:val="auto"/>
                <w:szCs w:val="21"/>
                <w:highlight w:val="none"/>
              </w:rPr>
            </w:pPr>
          </w:p>
        </w:tc>
        <w:tc>
          <w:tcPr>
            <w:tcW w:w="1143" w:type="dxa"/>
            <w:vAlign w:val="center"/>
          </w:tcPr>
          <w:p w14:paraId="25257605">
            <w:pPr>
              <w:ind w:firstLine="420" w:firstLineChars="200"/>
              <w:jc w:val="center"/>
              <w:rPr>
                <w:rFonts w:hint="eastAsia" w:ascii="宋体" w:hAnsi="宋体" w:eastAsia="宋体" w:cs="宋体"/>
                <w:color w:val="auto"/>
                <w:szCs w:val="21"/>
                <w:highlight w:val="none"/>
              </w:rPr>
            </w:pPr>
          </w:p>
        </w:tc>
        <w:tc>
          <w:tcPr>
            <w:tcW w:w="1149" w:type="dxa"/>
            <w:vAlign w:val="center"/>
          </w:tcPr>
          <w:p w14:paraId="1F8C8E16">
            <w:pPr>
              <w:ind w:firstLine="420" w:firstLineChars="200"/>
              <w:jc w:val="center"/>
              <w:rPr>
                <w:rFonts w:hint="eastAsia" w:ascii="宋体" w:hAnsi="宋体" w:eastAsia="宋体" w:cs="宋体"/>
                <w:color w:val="auto"/>
                <w:szCs w:val="21"/>
                <w:highlight w:val="none"/>
              </w:rPr>
            </w:pPr>
          </w:p>
        </w:tc>
        <w:tc>
          <w:tcPr>
            <w:tcW w:w="1133" w:type="dxa"/>
            <w:vAlign w:val="center"/>
          </w:tcPr>
          <w:p w14:paraId="09EB47CE">
            <w:pPr>
              <w:ind w:firstLine="420" w:firstLineChars="200"/>
              <w:jc w:val="center"/>
              <w:rPr>
                <w:rFonts w:hint="eastAsia" w:ascii="宋体" w:hAnsi="宋体" w:eastAsia="宋体" w:cs="宋体"/>
                <w:color w:val="auto"/>
                <w:szCs w:val="21"/>
                <w:highlight w:val="none"/>
              </w:rPr>
            </w:pPr>
          </w:p>
        </w:tc>
      </w:tr>
    </w:tbl>
    <w:p w14:paraId="4D3F6122">
      <w:pPr>
        <w:spacing w:line="420" w:lineRule="exact"/>
        <w:ind w:firstLine="420" w:firstLineChars="200"/>
        <w:rPr>
          <w:rFonts w:hint="eastAsia" w:ascii="宋体" w:hAnsi="宋体" w:eastAsia="宋体" w:cs="宋体"/>
          <w:color w:val="auto"/>
          <w:szCs w:val="21"/>
          <w:highlight w:val="none"/>
        </w:rPr>
      </w:pPr>
    </w:p>
    <w:p w14:paraId="5146E545">
      <w:pPr>
        <w:spacing w:line="360" w:lineRule="auto"/>
        <w:rPr>
          <w:rFonts w:hint="eastAsia" w:ascii="宋体" w:hAnsi="宋体" w:eastAsia="宋体" w:cs="宋体"/>
          <w:color w:val="auto"/>
          <w:sz w:val="24"/>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Cs w:val="21"/>
          <w:highlight w:val="none"/>
        </w:rPr>
        <w:t>附表三：计划开、竣工日期和施工进度网络图</w:t>
      </w:r>
    </w:p>
    <w:p w14:paraId="38AC3BB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1．投标人应递交施工进度网络图或施工进度表，说明按招标文件要求的计划工期进行施工的各个关键日期。</w:t>
      </w:r>
    </w:p>
    <w:p w14:paraId="4165B0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2．施工进度表可采用网络图和（或）横道图表示。</w:t>
      </w:r>
    </w:p>
    <w:p w14:paraId="26D5206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Cs w:val="21"/>
          <w:highlight w:val="none"/>
        </w:rPr>
        <w:t>附表四：施工总平面图</w:t>
      </w:r>
    </w:p>
    <w:p w14:paraId="7528F72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14:paraId="7BCEA429">
      <w:pPr>
        <w:spacing w:line="460" w:lineRule="exact"/>
        <w:rPr>
          <w:rFonts w:hint="eastAsia" w:ascii="宋体" w:hAnsi="宋体" w:eastAsia="宋体" w:cs="宋体"/>
          <w:color w:val="auto"/>
          <w:szCs w:val="21"/>
          <w:highlight w:val="none"/>
        </w:rPr>
      </w:pPr>
    </w:p>
    <w:p w14:paraId="64EE5728">
      <w:pPr>
        <w:pStyle w:val="4"/>
        <w:spacing w:before="0" w:after="0" w:line="600" w:lineRule="exact"/>
        <w:jc w:val="center"/>
        <w:outlineLvl w:val="2"/>
        <w:rPr>
          <w:rFonts w:hint="eastAsia" w:ascii="宋体" w:hAnsi="宋体" w:eastAsia="宋体" w:cs="宋体"/>
          <w:bCs w:val="0"/>
          <w:color w:val="auto"/>
          <w:sz w:val="28"/>
          <w:szCs w:val="28"/>
          <w:highlight w:val="none"/>
        </w:rPr>
      </w:pPr>
      <w:r>
        <w:rPr>
          <w:rFonts w:hint="eastAsia" w:ascii="宋体" w:hAnsi="宋体" w:eastAsia="宋体" w:cs="宋体"/>
          <w:b w:val="0"/>
          <w:color w:val="auto"/>
          <w:sz w:val="28"/>
          <w:szCs w:val="28"/>
          <w:highlight w:val="none"/>
        </w:rPr>
        <w:br w:type="page"/>
      </w:r>
      <w:bookmarkStart w:id="156" w:name="_Toc9589"/>
      <w:bookmarkStart w:id="157" w:name="_Toc7725"/>
      <w:r>
        <w:rPr>
          <w:rFonts w:hint="eastAsia" w:ascii="宋体" w:hAnsi="宋体" w:eastAsia="宋体" w:cs="宋体"/>
          <w:bCs w:val="0"/>
          <w:color w:val="auto"/>
          <w:sz w:val="28"/>
          <w:szCs w:val="28"/>
          <w:highlight w:val="none"/>
        </w:rPr>
        <w:t>九、项目经理简历表</w:t>
      </w:r>
      <w:bookmarkEnd w:id="156"/>
      <w:bookmarkEnd w:id="157"/>
    </w:p>
    <w:p w14:paraId="2F6476BE">
      <w:pPr>
        <w:jc w:val="center"/>
        <w:rPr>
          <w:rFonts w:hint="eastAsia" w:ascii="宋体" w:hAnsi="宋体" w:eastAsia="宋体" w:cs="宋体"/>
          <w:b/>
          <w:color w:val="auto"/>
          <w:kern w:val="0"/>
          <w:sz w:val="18"/>
          <w:szCs w:val="18"/>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78"/>
        <w:gridCol w:w="1073"/>
        <w:gridCol w:w="406"/>
        <w:gridCol w:w="808"/>
        <w:gridCol w:w="1213"/>
        <w:gridCol w:w="1336"/>
        <w:gridCol w:w="10"/>
        <w:gridCol w:w="703"/>
        <w:gridCol w:w="1640"/>
      </w:tblGrid>
      <w:tr w14:paraId="5AA1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00" w:type="dxa"/>
            <w:vAlign w:val="center"/>
          </w:tcPr>
          <w:p w14:paraId="1B38D0BF">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姓  名</w:t>
            </w:r>
          </w:p>
        </w:tc>
        <w:tc>
          <w:tcPr>
            <w:tcW w:w="1151" w:type="dxa"/>
            <w:gridSpan w:val="2"/>
            <w:vAlign w:val="center"/>
          </w:tcPr>
          <w:p w14:paraId="6DC5A0EB">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214" w:type="dxa"/>
            <w:gridSpan w:val="2"/>
            <w:vAlign w:val="center"/>
          </w:tcPr>
          <w:p w14:paraId="66C92E0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  龄</w:t>
            </w:r>
          </w:p>
        </w:tc>
        <w:tc>
          <w:tcPr>
            <w:tcW w:w="1213" w:type="dxa"/>
            <w:vAlign w:val="center"/>
          </w:tcPr>
          <w:p w14:paraId="1C8D3583">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049" w:type="dxa"/>
            <w:gridSpan w:val="3"/>
            <w:vAlign w:val="center"/>
          </w:tcPr>
          <w:p w14:paraId="1BB24CF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学  历</w:t>
            </w:r>
          </w:p>
        </w:tc>
        <w:tc>
          <w:tcPr>
            <w:tcW w:w="1640" w:type="dxa"/>
            <w:vAlign w:val="center"/>
          </w:tcPr>
          <w:p w14:paraId="62E0F0C1">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2D40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00" w:type="dxa"/>
            <w:vAlign w:val="center"/>
          </w:tcPr>
          <w:p w14:paraId="7806A28D">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职  称</w:t>
            </w:r>
          </w:p>
        </w:tc>
        <w:tc>
          <w:tcPr>
            <w:tcW w:w="1151" w:type="dxa"/>
            <w:gridSpan w:val="2"/>
            <w:vAlign w:val="center"/>
          </w:tcPr>
          <w:p w14:paraId="4913A7C6">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214" w:type="dxa"/>
            <w:gridSpan w:val="2"/>
            <w:vAlign w:val="center"/>
          </w:tcPr>
          <w:p w14:paraId="7621C96D">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职  务</w:t>
            </w:r>
          </w:p>
        </w:tc>
        <w:tc>
          <w:tcPr>
            <w:tcW w:w="1213" w:type="dxa"/>
            <w:vAlign w:val="center"/>
          </w:tcPr>
          <w:p w14:paraId="74184ED2">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049" w:type="dxa"/>
            <w:gridSpan w:val="3"/>
            <w:vAlign w:val="center"/>
          </w:tcPr>
          <w:p w14:paraId="359E9F4C">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拟在本合同任职</w:t>
            </w:r>
          </w:p>
        </w:tc>
        <w:tc>
          <w:tcPr>
            <w:tcW w:w="1640" w:type="dxa"/>
            <w:vAlign w:val="center"/>
          </w:tcPr>
          <w:p w14:paraId="199A73D1">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34BC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exact"/>
          <w:jc w:val="center"/>
        </w:trPr>
        <w:tc>
          <w:tcPr>
            <w:tcW w:w="1600" w:type="dxa"/>
            <w:vAlign w:val="center"/>
          </w:tcPr>
          <w:p w14:paraId="4DC8CAFD">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参加工作时间</w:t>
            </w:r>
          </w:p>
        </w:tc>
        <w:tc>
          <w:tcPr>
            <w:tcW w:w="3578" w:type="dxa"/>
            <w:gridSpan w:val="5"/>
            <w:vAlign w:val="center"/>
          </w:tcPr>
          <w:p w14:paraId="56EEBBC2">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049" w:type="dxa"/>
            <w:gridSpan w:val="3"/>
            <w:vAlign w:val="center"/>
          </w:tcPr>
          <w:p w14:paraId="7A8C27BE">
            <w:pPr>
              <w:autoSpaceDE w:val="0"/>
              <w:autoSpaceDN w:val="0"/>
              <w:adjustRightInd w:val="0"/>
              <w:spacing w:line="360" w:lineRule="auto"/>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担任项目</w:t>
            </w:r>
          </w:p>
          <w:p w14:paraId="1E796FBE">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经理年限</w:t>
            </w:r>
          </w:p>
        </w:tc>
        <w:tc>
          <w:tcPr>
            <w:tcW w:w="1640" w:type="dxa"/>
            <w:vAlign w:val="center"/>
          </w:tcPr>
          <w:p w14:paraId="0B525F45">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2036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exact"/>
          <w:jc w:val="center"/>
        </w:trPr>
        <w:tc>
          <w:tcPr>
            <w:tcW w:w="1600" w:type="dxa"/>
          </w:tcPr>
          <w:p w14:paraId="6AC243BD">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持有的执业资格证书</w:t>
            </w:r>
          </w:p>
        </w:tc>
        <w:tc>
          <w:tcPr>
            <w:tcW w:w="3578" w:type="dxa"/>
            <w:gridSpan w:val="5"/>
            <w:vAlign w:val="center"/>
          </w:tcPr>
          <w:p w14:paraId="2A75D095">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336" w:type="dxa"/>
            <w:vAlign w:val="center"/>
          </w:tcPr>
          <w:p w14:paraId="0C0DA772">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证书编号</w:t>
            </w:r>
          </w:p>
        </w:tc>
        <w:tc>
          <w:tcPr>
            <w:tcW w:w="2353" w:type="dxa"/>
            <w:gridSpan w:val="3"/>
            <w:vAlign w:val="center"/>
          </w:tcPr>
          <w:p w14:paraId="75E64408">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030D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00" w:type="dxa"/>
            <w:vAlign w:val="center"/>
          </w:tcPr>
          <w:p w14:paraId="6E6533EA">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毕业学校</w:t>
            </w:r>
          </w:p>
        </w:tc>
        <w:tc>
          <w:tcPr>
            <w:tcW w:w="7267" w:type="dxa"/>
            <w:gridSpan w:val="9"/>
            <w:vAlign w:val="center"/>
          </w:tcPr>
          <w:p w14:paraId="02AC7EDE">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年毕业于           学校           专业</w:t>
            </w:r>
          </w:p>
        </w:tc>
      </w:tr>
      <w:tr w14:paraId="3E0E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67" w:type="dxa"/>
            <w:gridSpan w:val="10"/>
            <w:vAlign w:val="center"/>
          </w:tcPr>
          <w:p w14:paraId="186F2F00">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主要工作经历</w:t>
            </w:r>
          </w:p>
        </w:tc>
      </w:tr>
      <w:tr w14:paraId="3EC6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78" w:type="dxa"/>
            <w:gridSpan w:val="2"/>
            <w:vAlign w:val="center"/>
          </w:tcPr>
          <w:p w14:paraId="2D9455E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时  间</w:t>
            </w:r>
          </w:p>
        </w:tc>
        <w:tc>
          <w:tcPr>
            <w:tcW w:w="1479" w:type="dxa"/>
            <w:gridSpan w:val="2"/>
            <w:vAlign w:val="center"/>
          </w:tcPr>
          <w:p w14:paraId="51D1A50A">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项目名称</w:t>
            </w:r>
          </w:p>
        </w:tc>
        <w:tc>
          <w:tcPr>
            <w:tcW w:w="3367" w:type="dxa"/>
            <w:gridSpan w:val="4"/>
            <w:vAlign w:val="center"/>
          </w:tcPr>
          <w:p w14:paraId="561D5321">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项目概况（建设面积、合同价）</w:t>
            </w:r>
          </w:p>
        </w:tc>
        <w:tc>
          <w:tcPr>
            <w:tcW w:w="2343" w:type="dxa"/>
            <w:gridSpan w:val="2"/>
            <w:vAlign w:val="center"/>
          </w:tcPr>
          <w:p w14:paraId="73BF6298">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发包人及联系电话</w:t>
            </w:r>
          </w:p>
        </w:tc>
      </w:tr>
      <w:tr w14:paraId="4AF6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78" w:type="dxa"/>
            <w:gridSpan w:val="2"/>
            <w:vAlign w:val="center"/>
          </w:tcPr>
          <w:p w14:paraId="79B22237">
            <w:pPr>
              <w:rPr>
                <w:rFonts w:hint="eastAsia" w:ascii="宋体" w:hAnsi="宋体" w:eastAsia="宋体" w:cs="宋体"/>
                <w:color w:val="auto"/>
                <w:sz w:val="24"/>
                <w:highlight w:val="none"/>
              </w:rPr>
            </w:pPr>
          </w:p>
        </w:tc>
        <w:tc>
          <w:tcPr>
            <w:tcW w:w="1479" w:type="dxa"/>
            <w:gridSpan w:val="2"/>
            <w:vAlign w:val="center"/>
          </w:tcPr>
          <w:p w14:paraId="61E35390">
            <w:pPr>
              <w:rPr>
                <w:rFonts w:hint="eastAsia" w:ascii="宋体" w:hAnsi="宋体" w:eastAsia="宋体" w:cs="宋体"/>
                <w:color w:val="auto"/>
                <w:sz w:val="24"/>
                <w:highlight w:val="none"/>
              </w:rPr>
            </w:pPr>
          </w:p>
        </w:tc>
        <w:tc>
          <w:tcPr>
            <w:tcW w:w="3367" w:type="dxa"/>
            <w:gridSpan w:val="4"/>
            <w:vAlign w:val="center"/>
          </w:tcPr>
          <w:p w14:paraId="74AC8686">
            <w:pPr>
              <w:jc w:val="center"/>
              <w:rPr>
                <w:rFonts w:hint="eastAsia" w:ascii="宋体" w:hAnsi="宋体" w:eastAsia="宋体" w:cs="宋体"/>
                <w:color w:val="auto"/>
                <w:sz w:val="24"/>
                <w:highlight w:val="none"/>
              </w:rPr>
            </w:pPr>
          </w:p>
        </w:tc>
        <w:tc>
          <w:tcPr>
            <w:tcW w:w="2343" w:type="dxa"/>
            <w:gridSpan w:val="2"/>
            <w:vAlign w:val="center"/>
          </w:tcPr>
          <w:p w14:paraId="6396E086">
            <w:pPr>
              <w:rPr>
                <w:rFonts w:hint="eastAsia" w:ascii="宋体" w:hAnsi="宋体" w:eastAsia="宋体" w:cs="宋体"/>
                <w:color w:val="auto"/>
                <w:sz w:val="24"/>
                <w:highlight w:val="none"/>
              </w:rPr>
            </w:pPr>
          </w:p>
        </w:tc>
      </w:tr>
      <w:tr w14:paraId="47E4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78" w:type="dxa"/>
            <w:gridSpan w:val="2"/>
            <w:vAlign w:val="center"/>
          </w:tcPr>
          <w:p w14:paraId="509D4FEC">
            <w:pPr>
              <w:rPr>
                <w:rFonts w:hint="eastAsia" w:ascii="宋体" w:hAnsi="宋体" w:eastAsia="宋体" w:cs="宋体"/>
                <w:color w:val="auto"/>
                <w:sz w:val="24"/>
                <w:highlight w:val="none"/>
              </w:rPr>
            </w:pPr>
          </w:p>
        </w:tc>
        <w:tc>
          <w:tcPr>
            <w:tcW w:w="1479" w:type="dxa"/>
            <w:gridSpan w:val="2"/>
            <w:vAlign w:val="center"/>
          </w:tcPr>
          <w:p w14:paraId="1D66E3A8">
            <w:pPr>
              <w:rPr>
                <w:rFonts w:hint="eastAsia" w:ascii="宋体" w:hAnsi="宋体" w:eastAsia="宋体" w:cs="宋体"/>
                <w:color w:val="auto"/>
                <w:sz w:val="24"/>
                <w:highlight w:val="none"/>
              </w:rPr>
            </w:pPr>
          </w:p>
        </w:tc>
        <w:tc>
          <w:tcPr>
            <w:tcW w:w="3367" w:type="dxa"/>
            <w:gridSpan w:val="4"/>
            <w:vAlign w:val="center"/>
          </w:tcPr>
          <w:p w14:paraId="56265EF7">
            <w:pPr>
              <w:rPr>
                <w:rFonts w:hint="eastAsia" w:ascii="宋体" w:hAnsi="宋体" w:eastAsia="宋体" w:cs="宋体"/>
                <w:color w:val="auto"/>
                <w:sz w:val="24"/>
                <w:highlight w:val="none"/>
              </w:rPr>
            </w:pPr>
          </w:p>
        </w:tc>
        <w:tc>
          <w:tcPr>
            <w:tcW w:w="2343" w:type="dxa"/>
            <w:gridSpan w:val="2"/>
            <w:vAlign w:val="center"/>
          </w:tcPr>
          <w:p w14:paraId="5646F4AB">
            <w:pPr>
              <w:rPr>
                <w:rFonts w:hint="eastAsia" w:ascii="宋体" w:hAnsi="宋体" w:eastAsia="宋体" w:cs="宋体"/>
                <w:color w:val="auto"/>
                <w:sz w:val="24"/>
                <w:highlight w:val="none"/>
              </w:rPr>
            </w:pPr>
          </w:p>
        </w:tc>
      </w:tr>
      <w:tr w14:paraId="530A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78" w:type="dxa"/>
            <w:gridSpan w:val="2"/>
            <w:vAlign w:val="center"/>
          </w:tcPr>
          <w:p w14:paraId="6009DEAB">
            <w:pPr>
              <w:rPr>
                <w:rFonts w:hint="eastAsia" w:ascii="宋体" w:hAnsi="宋体" w:eastAsia="宋体" w:cs="宋体"/>
                <w:color w:val="auto"/>
                <w:sz w:val="24"/>
                <w:highlight w:val="none"/>
              </w:rPr>
            </w:pPr>
          </w:p>
        </w:tc>
        <w:tc>
          <w:tcPr>
            <w:tcW w:w="1479" w:type="dxa"/>
            <w:gridSpan w:val="2"/>
            <w:vAlign w:val="center"/>
          </w:tcPr>
          <w:p w14:paraId="09716ACF">
            <w:pPr>
              <w:rPr>
                <w:rFonts w:hint="eastAsia" w:ascii="宋体" w:hAnsi="宋体" w:eastAsia="宋体" w:cs="宋体"/>
                <w:color w:val="auto"/>
                <w:sz w:val="24"/>
                <w:highlight w:val="none"/>
              </w:rPr>
            </w:pPr>
          </w:p>
        </w:tc>
        <w:tc>
          <w:tcPr>
            <w:tcW w:w="3367" w:type="dxa"/>
            <w:gridSpan w:val="4"/>
            <w:vAlign w:val="center"/>
          </w:tcPr>
          <w:p w14:paraId="19901AD2">
            <w:pPr>
              <w:rPr>
                <w:rFonts w:hint="eastAsia" w:ascii="宋体" w:hAnsi="宋体" w:eastAsia="宋体" w:cs="宋体"/>
                <w:color w:val="auto"/>
                <w:sz w:val="24"/>
                <w:highlight w:val="none"/>
              </w:rPr>
            </w:pPr>
          </w:p>
        </w:tc>
        <w:tc>
          <w:tcPr>
            <w:tcW w:w="2343" w:type="dxa"/>
            <w:gridSpan w:val="2"/>
            <w:vAlign w:val="center"/>
          </w:tcPr>
          <w:p w14:paraId="2D331EB8">
            <w:pPr>
              <w:rPr>
                <w:rFonts w:hint="eastAsia" w:ascii="宋体" w:hAnsi="宋体" w:eastAsia="宋体" w:cs="宋体"/>
                <w:color w:val="auto"/>
                <w:sz w:val="24"/>
                <w:highlight w:val="none"/>
              </w:rPr>
            </w:pPr>
          </w:p>
        </w:tc>
      </w:tr>
    </w:tbl>
    <w:p w14:paraId="17B65FDF">
      <w:pPr>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备注：项目经理应附XX建造师</w:t>
      </w:r>
      <w:r>
        <w:rPr>
          <w:rFonts w:hint="eastAsia" w:ascii="宋体" w:hAnsi="宋体" w:eastAsia="宋体" w:cs="宋体"/>
          <w:color w:val="auto"/>
          <w:szCs w:val="21"/>
          <w:highlight w:val="none"/>
          <w:lang w:val="en-US" w:eastAsia="zh-CN"/>
        </w:rPr>
        <w:t>注册</w:t>
      </w:r>
      <w:r>
        <w:rPr>
          <w:rFonts w:hint="eastAsia" w:ascii="宋体" w:hAnsi="宋体" w:eastAsia="宋体" w:cs="宋体"/>
          <w:color w:val="auto"/>
          <w:szCs w:val="21"/>
          <w:highlight w:val="none"/>
        </w:rPr>
        <w:t>证</w:t>
      </w:r>
      <w:r>
        <w:rPr>
          <w:rFonts w:hint="eastAsia" w:ascii="宋体" w:hAnsi="宋体" w:eastAsia="宋体" w:cs="宋体"/>
          <w:color w:val="auto"/>
          <w:szCs w:val="21"/>
          <w:highlight w:val="none"/>
          <w:lang w:val="en-US" w:eastAsia="zh-CN"/>
        </w:rPr>
        <w:t>书</w:t>
      </w:r>
      <w:r>
        <w:rPr>
          <w:rFonts w:hint="eastAsia" w:ascii="宋体" w:hAnsi="宋体" w:eastAsia="宋体" w:cs="宋体"/>
          <w:color w:val="auto"/>
          <w:szCs w:val="21"/>
          <w:highlight w:val="none"/>
        </w:rPr>
        <w:t>、安全生产考核合格证书、职称证、学历证、劳动合同、社保证明等复印件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项目业绩须附合同复印件、满意度调查表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若有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p>
    <w:p w14:paraId="7F8EB767">
      <w:pPr>
        <w:autoSpaceDE w:val="0"/>
        <w:autoSpaceDN w:val="0"/>
        <w:adjustRightInd w:val="0"/>
        <w:spacing w:line="520" w:lineRule="exact"/>
        <w:ind w:firstLine="435"/>
        <w:jc w:val="center"/>
        <w:rPr>
          <w:rFonts w:hint="eastAsia" w:ascii="宋体" w:hAnsi="宋体" w:eastAsia="宋体" w:cs="宋体"/>
          <w:color w:val="auto"/>
          <w:kern w:val="0"/>
          <w:sz w:val="28"/>
          <w:highlight w:val="none"/>
        </w:rPr>
      </w:pPr>
    </w:p>
    <w:p w14:paraId="446AB768">
      <w:pPr>
        <w:autoSpaceDE w:val="0"/>
        <w:autoSpaceDN w:val="0"/>
        <w:adjustRightInd w:val="0"/>
        <w:spacing w:line="520" w:lineRule="exact"/>
        <w:ind w:firstLine="435"/>
        <w:jc w:val="center"/>
        <w:rPr>
          <w:rFonts w:hint="eastAsia" w:ascii="宋体" w:hAnsi="宋体" w:eastAsia="宋体" w:cs="宋体"/>
          <w:color w:val="auto"/>
          <w:kern w:val="0"/>
          <w:sz w:val="28"/>
          <w:highlight w:val="none"/>
        </w:rPr>
      </w:pPr>
    </w:p>
    <w:p w14:paraId="5A8BEBB8">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497A4709">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0890BCAE">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7514AFC5">
      <w:pPr>
        <w:rPr>
          <w:rFonts w:hint="eastAsia" w:ascii="宋体" w:hAnsi="宋体" w:eastAsia="宋体" w:cs="宋体"/>
          <w:b/>
          <w:color w:val="auto"/>
          <w:kern w:val="0"/>
          <w:sz w:val="30"/>
          <w:highlight w:val="none"/>
        </w:rPr>
      </w:pPr>
    </w:p>
    <w:p w14:paraId="1DA897AC">
      <w:pPr>
        <w:pStyle w:val="4"/>
        <w:spacing w:before="0" w:after="0" w:line="600" w:lineRule="exact"/>
        <w:jc w:val="center"/>
        <w:outlineLvl w:val="2"/>
        <w:rPr>
          <w:rFonts w:hint="eastAsia" w:ascii="宋体" w:hAnsi="宋体" w:eastAsia="宋体" w:cs="宋体"/>
          <w:bCs w:val="0"/>
          <w:color w:val="auto"/>
          <w:sz w:val="28"/>
          <w:szCs w:val="28"/>
          <w:highlight w:val="none"/>
        </w:rPr>
      </w:pPr>
      <w:r>
        <w:rPr>
          <w:rFonts w:hint="eastAsia" w:ascii="宋体" w:hAnsi="宋体" w:eastAsia="宋体" w:cs="宋体"/>
          <w:b w:val="0"/>
          <w:color w:val="auto"/>
          <w:sz w:val="28"/>
          <w:szCs w:val="28"/>
          <w:highlight w:val="none"/>
        </w:rPr>
        <w:br w:type="page"/>
      </w:r>
      <w:bookmarkStart w:id="158" w:name="_Toc28597"/>
      <w:bookmarkStart w:id="159" w:name="_Toc16917"/>
      <w:r>
        <w:rPr>
          <w:rFonts w:hint="eastAsia" w:ascii="宋体" w:hAnsi="宋体" w:eastAsia="宋体" w:cs="宋体"/>
          <w:bCs w:val="0"/>
          <w:color w:val="auto"/>
          <w:sz w:val="28"/>
          <w:szCs w:val="28"/>
          <w:highlight w:val="none"/>
        </w:rPr>
        <w:t>十、技术负责人简历表</w:t>
      </w:r>
      <w:bookmarkEnd w:id="158"/>
      <w:bookmarkEnd w:id="159"/>
    </w:p>
    <w:p w14:paraId="3F08F5D2">
      <w:pPr>
        <w:jc w:val="center"/>
        <w:rPr>
          <w:rFonts w:hint="eastAsia" w:ascii="宋体" w:hAnsi="宋体" w:eastAsia="宋体" w:cs="宋体"/>
          <w:b/>
          <w:color w:val="auto"/>
          <w:kern w:val="0"/>
          <w:sz w:val="18"/>
          <w:szCs w:val="18"/>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404"/>
        <w:gridCol w:w="1073"/>
        <w:gridCol w:w="406"/>
        <w:gridCol w:w="808"/>
        <w:gridCol w:w="1213"/>
        <w:gridCol w:w="1346"/>
        <w:gridCol w:w="703"/>
        <w:gridCol w:w="1640"/>
      </w:tblGrid>
      <w:tr w14:paraId="498B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4" w:type="dxa"/>
            <w:vAlign w:val="center"/>
          </w:tcPr>
          <w:p w14:paraId="2B581095">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姓  名</w:t>
            </w:r>
          </w:p>
        </w:tc>
        <w:tc>
          <w:tcPr>
            <w:tcW w:w="1477" w:type="dxa"/>
            <w:gridSpan w:val="2"/>
            <w:vAlign w:val="center"/>
          </w:tcPr>
          <w:p w14:paraId="6BCEFBDF">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214" w:type="dxa"/>
            <w:gridSpan w:val="2"/>
            <w:vAlign w:val="center"/>
          </w:tcPr>
          <w:p w14:paraId="100A6FE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  龄</w:t>
            </w:r>
          </w:p>
        </w:tc>
        <w:tc>
          <w:tcPr>
            <w:tcW w:w="1213" w:type="dxa"/>
            <w:vAlign w:val="center"/>
          </w:tcPr>
          <w:p w14:paraId="1356E449">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049" w:type="dxa"/>
            <w:gridSpan w:val="2"/>
            <w:vAlign w:val="center"/>
          </w:tcPr>
          <w:p w14:paraId="7C2021B4">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学  历</w:t>
            </w:r>
          </w:p>
        </w:tc>
        <w:tc>
          <w:tcPr>
            <w:tcW w:w="1640" w:type="dxa"/>
            <w:vAlign w:val="center"/>
          </w:tcPr>
          <w:p w14:paraId="571D0144">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3401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4" w:type="dxa"/>
            <w:vAlign w:val="center"/>
          </w:tcPr>
          <w:p w14:paraId="5E59BC27">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职  称</w:t>
            </w:r>
          </w:p>
        </w:tc>
        <w:tc>
          <w:tcPr>
            <w:tcW w:w="1477" w:type="dxa"/>
            <w:gridSpan w:val="2"/>
            <w:vAlign w:val="center"/>
          </w:tcPr>
          <w:p w14:paraId="015EF7E5">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214" w:type="dxa"/>
            <w:gridSpan w:val="2"/>
            <w:vAlign w:val="center"/>
          </w:tcPr>
          <w:p w14:paraId="3D871BB9">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职  务</w:t>
            </w:r>
          </w:p>
        </w:tc>
        <w:tc>
          <w:tcPr>
            <w:tcW w:w="1213" w:type="dxa"/>
            <w:vAlign w:val="center"/>
          </w:tcPr>
          <w:p w14:paraId="5085ED68">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049" w:type="dxa"/>
            <w:gridSpan w:val="2"/>
            <w:vAlign w:val="center"/>
          </w:tcPr>
          <w:p w14:paraId="229C9515">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拟在本合同任职</w:t>
            </w:r>
          </w:p>
        </w:tc>
        <w:tc>
          <w:tcPr>
            <w:tcW w:w="1640" w:type="dxa"/>
            <w:vAlign w:val="center"/>
          </w:tcPr>
          <w:p w14:paraId="61F6AFAB">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7778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4" w:type="dxa"/>
            <w:vAlign w:val="center"/>
          </w:tcPr>
          <w:p w14:paraId="325EA481">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毕业学校</w:t>
            </w:r>
          </w:p>
        </w:tc>
        <w:tc>
          <w:tcPr>
            <w:tcW w:w="7593" w:type="dxa"/>
            <w:gridSpan w:val="8"/>
            <w:vAlign w:val="center"/>
          </w:tcPr>
          <w:p w14:paraId="71EDAD3E">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年毕业于           学校           专业</w:t>
            </w:r>
          </w:p>
        </w:tc>
      </w:tr>
      <w:tr w14:paraId="2853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67" w:type="dxa"/>
            <w:gridSpan w:val="9"/>
            <w:vAlign w:val="center"/>
          </w:tcPr>
          <w:p w14:paraId="760E56E0">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主要工作经历</w:t>
            </w:r>
          </w:p>
        </w:tc>
      </w:tr>
      <w:tr w14:paraId="376D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78" w:type="dxa"/>
            <w:gridSpan w:val="2"/>
            <w:vAlign w:val="center"/>
          </w:tcPr>
          <w:p w14:paraId="5EAE4803">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时  间</w:t>
            </w:r>
          </w:p>
        </w:tc>
        <w:tc>
          <w:tcPr>
            <w:tcW w:w="1479" w:type="dxa"/>
            <w:gridSpan w:val="2"/>
            <w:vAlign w:val="center"/>
          </w:tcPr>
          <w:p w14:paraId="71364B7F">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项目名称</w:t>
            </w:r>
          </w:p>
        </w:tc>
        <w:tc>
          <w:tcPr>
            <w:tcW w:w="3367" w:type="dxa"/>
            <w:gridSpan w:val="3"/>
            <w:vAlign w:val="center"/>
          </w:tcPr>
          <w:p w14:paraId="119E871E">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项目概况（建设面积、合同价）</w:t>
            </w:r>
          </w:p>
        </w:tc>
        <w:tc>
          <w:tcPr>
            <w:tcW w:w="2343" w:type="dxa"/>
            <w:gridSpan w:val="2"/>
            <w:vAlign w:val="center"/>
          </w:tcPr>
          <w:p w14:paraId="5649F452">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发包人及联系电话</w:t>
            </w:r>
          </w:p>
        </w:tc>
      </w:tr>
      <w:tr w14:paraId="48F7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78" w:type="dxa"/>
            <w:gridSpan w:val="2"/>
            <w:vAlign w:val="center"/>
          </w:tcPr>
          <w:p w14:paraId="07DAD36F">
            <w:pPr>
              <w:rPr>
                <w:rFonts w:hint="eastAsia" w:ascii="宋体" w:hAnsi="宋体" w:eastAsia="宋体" w:cs="宋体"/>
                <w:color w:val="auto"/>
                <w:sz w:val="24"/>
                <w:highlight w:val="none"/>
              </w:rPr>
            </w:pPr>
          </w:p>
        </w:tc>
        <w:tc>
          <w:tcPr>
            <w:tcW w:w="1479" w:type="dxa"/>
            <w:gridSpan w:val="2"/>
            <w:vAlign w:val="center"/>
          </w:tcPr>
          <w:p w14:paraId="6E7258A5">
            <w:pPr>
              <w:rPr>
                <w:rFonts w:hint="eastAsia" w:ascii="宋体" w:hAnsi="宋体" w:eastAsia="宋体" w:cs="宋体"/>
                <w:color w:val="auto"/>
                <w:sz w:val="24"/>
                <w:highlight w:val="none"/>
              </w:rPr>
            </w:pPr>
          </w:p>
        </w:tc>
        <w:tc>
          <w:tcPr>
            <w:tcW w:w="3367" w:type="dxa"/>
            <w:gridSpan w:val="3"/>
            <w:vAlign w:val="center"/>
          </w:tcPr>
          <w:p w14:paraId="2508FDB1">
            <w:pPr>
              <w:rPr>
                <w:rFonts w:hint="eastAsia" w:ascii="宋体" w:hAnsi="宋体" w:eastAsia="宋体" w:cs="宋体"/>
                <w:color w:val="auto"/>
                <w:sz w:val="24"/>
                <w:highlight w:val="none"/>
              </w:rPr>
            </w:pPr>
          </w:p>
        </w:tc>
        <w:tc>
          <w:tcPr>
            <w:tcW w:w="2343" w:type="dxa"/>
            <w:gridSpan w:val="2"/>
            <w:vAlign w:val="center"/>
          </w:tcPr>
          <w:p w14:paraId="7A52D180">
            <w:pPr>
              <w:rPr>
                <w:rFonts w:hint="eastAsia" w:ascii="宋体" w:hAnsi="宋体" w:eastAsia="宋体" w:cs="宋体"/>
                <w:color w:val="auto"/>
                <w:sz w:val="24"/>
                <w:highlight w:val="none"/>
              </w:rPr>
            </w:pPr>
          </w:p>
        </w:tc>
      </w:tr>
      <w:tr w14:paraId="35AE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78" w:type="dxa"/>
            <w:gridSpan w:val="2"/>
            <w:vAlign w:val="center"/>
          </w:tcPr>
          <w:p w14:paraId="57CB23CD">
            <w:pPr>
              <w:rPr>
                <w:rFonts w:hint="eastAsia" w:ascii="宋体" w:hAnsi="宋体" w:eastAsia="宋体" w:cs="宋体"/>
                <w:color w:val="auto"/>
                <w:sz w:val="24"/>
                <w:highlight w:val="none"/>
              </w:rPr>
            </w:pPr>
          </w:p>
        </w:tc>
        <w:tc>
          <w:tcPr>
            <w:tcW w:w="1479" w:type="dxa"/>
            <w:gridSpan w:val="2"/>
            <w:vAlign w:val="center"/>
          </w:tcPr>
          <w:p w14:paraId="338E10CF">
            <w:pPr>
              <w:rPr>
                <w:rFonts w:hint="eastAsia" w:ascii="宋体" w:hAnsi="宋体" w:eastAsia="宋体" w:cs="宋体"/>
                <w:color w:val="auto"/>
                <w:sz w:val="24"/>
                <w:highlight w:val="none"/>
              </w:rPr>
            </w:pPr>
          </w:p>
        </w:tc>
        <w:tc>
          <w:tcPr>
            <w:tcW w:w="3367" w:type="dxa"/>
            <w:gridSpan w:val="3"/>
            <w:vAlign w:val="center"/>
          </w:tcPr>
          <w:p w14:paraId="55873F62">
            <w:pPr>
              <w:rPr>
                <w:rFonts w:hint="eastAsia" w:ascii="宋体" w:hAnsi="宋体" w:eastAsia="宋体" w:cs="宋体"/>
                <w:color w:val="auto"/>
                <w:sz w:val="24"/>
                <w:highlight w:val="none"/>
              </w:rPr>
            </w:pPr>
          </w:p>
        </w:tc>
        <w:tc>
          <w:tcPr>
            <w:tcW w:w="2343" w:type="dxa"/>
            <w:gridSpan w:val="2"/>
            <w:vAlign w:val="center"/>
          </w:tcPr>
          <w:p w14:paraId="1F446EE6">
            <w:pPr>
              <w:rPr>
                <w:rFonts w:hint="eastAsia" w:ascii="宋体" w:hAnsi="宋体" w:eastAsia="宋体" w:cs="宋体"/>
                <w:color w:val="auto"/>
                <w:sz w:val="24"/>
                <w:highlight w:val="none"/>
              </w:rPr>
            </w:pPr>
          </w:p>
        </w:tc>
      </w:tr>
      <w:tr w14:paraId="40A6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678" w:type="dxa"/>
            <w:gridSpan w:val="2"/>
            <w:vAlign w:val="center"/>
          </w:tcPr>
          <w:p w14:paraId="56C4B3F5">
            <w:pPr>
              <w:rPr>
                <w:rFonts w:hint="eastAsia" w:ascii="宋体" w:hAnsi="宋体" w:eastAsia="宋体" w:cs="宋体"/>
                <w:color w:val="auto"/>
                <w:sz w:val="24"/>
                <w:highlight w:val="none"/>
              </w:rPr>
            </w:pPr>
          </w:p>
        </w:tc>
        <w:tc>
          <w:tcPr>
            <w:tcW w:w="1479" w:type="dxa"/>
            <w:gridSpan w:val="2"/>
            <w:vAlign w:val="center"/>
          </w:tcPr>
          <w:p w14:paraId="60DE5981">
            <w:pPr>
              <w:rPr>
                <w:rFonts w:hint="eastAsia" w:ascii="宋体" w:hAnsi="宋体" w:eastAsia="宋体" w:cs="宋体"/>
                <w:color w:val="auto"/>
                <w:sz w:val="24"/>
                <w:highlight w:val="none"/>
              </w:rPr>
            </w:pPr>
          </w:p>
        </w:tc>
        <w:tc>
          <w:tcPr>
            <w:tcW w:w="3367" w:type="dxa"/>
            <w:gridSpan w:val="3"/>
            <w:vAlign w:val="center"/>
          </w:tcPr>
          <w:p w14:paraId="743187B9">
            <w:pPr>
              <w:rPr>
                <w:rFonts w:hint="eastAsia" w:ascii="宋体" w:hAnsi="宋体" w:eastAsia="宋体" w:cs="宋体"/>
                <w:color w:val="auto"/>
                <w:sz w:val="24"/>
                <w:highlight w:val="none"/>
              </w:rPr>
            </w:pPr>
          </w:p>
        </w:tc>
        <w:tc>
          <w:tcPr>
            <w:tcW w:w="2343" w:type="dxa"/>
            <w:gridSpan w:val="2"/>
            <w:vAlign w:val="center"/>
          </w:tcPr>
          <w:p w14:paraId="404D92F9">
            <w:pPr>
              <w:rPr>
                <w:rFonts w:hint="eastAsia" w:ascii="宋体" w:hAnsi="宋体" w:eastAsia="宋体" w:cs="宋体"/>
                <w:color w:val="auto"/>
                <w:sz w:val="24"/>
                <w:highlight w:val="none"/>
              </w:rPr>
            </w:pPr>
          </w:p>
        </w:tc>
      </w:tr>
    </w:tbl>
    <w:p w14:paraId="0EB85A4C">
      <w:pPr>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备注：技术负责人应附</w:t>
      </w:r>
      <w:r>
        <w:rPr>
          <w:rFonts w:hint="eastAsia" w:ascii="宋体" w:hAnsi="宋体" w:eastAsia="宋体" w:cs="宋体"/>
          <w:color w:val="auto"/>
          <w:szCs w:val="21"/>
          <w:highlight w:val="none"/>
          <w:lang w:val="en-US" w:eastAsia="zh-CN"/>
        </w:rPr>
        <w:t>职业资格证书、</w:t>
      </w:r>
      <w:r>
        <w:rPr>
          <w:rFonts w:hint="eastAsia" w:ascii="宋体" w:hAnsi="宋体" w:eastAsia="宋体" w:cs="宋体"/>
          <w:color w:val="auto"/>
          <w:szCs w:val="21"/>
          <w:highlight w:val="none"/>
        </w:rPr>
        <w:t>安全生产考核合格证书、职称证、学历证复印件、劳动合同、社保证明等。项目业绩须附合同复印件、满意度调查表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若有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p>
    <w:p w14:paraId="65686105">
      <w:pPr>
        <w:spacing w:line="48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359EF1F">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szCs w:val="24"/>
          <w:highlight w:val="none"/>
        </w:rPr>
        <w:t xml:space="preserve">                             </w:t>
      </w:r>
    </w:p>
    <w:p w14:paraId="361E7296">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383BAD0C">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0287A3B4">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13682E10">
      <w:pPr>
        <w:pStyle w:val="4"/>
        <w:spacing w:before="0" w:after="0" w:line="600" w:lineRule="exact"/>
        <w:jc w:val="center"/>
        <w:outlineLvl w:val="2"/>
        <w:rPr>
          <w:rFonts w:hint="eastAsia" w:ascii="宋体" w:hAnsi="宋体" w:eastAsia="宋体" w:cs="宋体"/>
          <w:bCs w:val="0"/>
          <w:color w:val="auto"/>
          <w:sz w:val="28"/>
          <w:szCs w:val="28"/>
          <w:highlight w:val="none"/>
        </w:rPr>
      </w:pPr>
      <w:r>
        <w:rPr>
          <w:rFonts w:hint="eastAsia" w:ascii="宋体" w:hAnsi="宋体" w:eastAsia="宋体" w:cs="宋体"/>
          <w:b w:val="0"/>
          <w:color w:val="auto"/>
          <w:sz w:val="28"/>
          <w:szCs w:val="28"/>
          <w:highlight w:val="none"/>
        </w:rPr>
        <w:br w:type="page"/>
      </w:r>
      <w:bookmarkStart w:id="160" w:name="_Toc8082"/>
      <w:bookmarkStart w:id="161" w:name="_Toc19727"/>
      <w:r>
        <w:rPr>
          <w:rFonts w:hint="eastAsia" w:ascii="宋体" w:hAnsi="宋体" w:eastAsia="宋体" w:cs="宋体"/>
          <w:bCs w:val="0"/>
          <w:color w:val="auto"/>
          <w:sz w:val="28"/>
          <w:szCs w:val="28"/>
          <w:highlight w:val="none"/>
        </w:rPr>
        <w:t>十一、拟委任的其他主要管理人员表</w:t>
      </w:r>
      <w:bookmarkEnd w:id="160"/>
      <w:bookmarkEnd w:id="161"/>
    </w:p>
    <w:p w14:paraId="43ECD7B4">
      <w:pPr>
        <w:jc w:val="center"/>
        <w:rPr>
          <w:rFonts w:hint="eastAsia" w:ascii="宋体" w:hAnsi="宋体" w:eastAsia="宋体" w:cs="宋体"/>
          <w:b/>
          <w:color w:val="auto"/>
          <w:kern w:val="0"/>
          <w:sz w:val="18"/>
          <w:szCs w:val="18"/>
          <w:highlight w:val="none"/>
        </w:r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1"/>
        <w:gridCol w:w="1060"/>
        <w:gridCol w:w="2223"/>
        <w:gridCol w:w="1075"/>
        <w:gridCol w:w="1079"/>
        <w:gridCol w:w="1718"/>
        <w:gridCol w:w="1096"/>
      </w:tblGrid>
      <w:tr w14:paraId="072B4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2" w:hRule="atLeast"/>
          <w:jc w:val="center"/>
        </w:trPr>
        <w:tc>
          <w:tcPr>
            <w:tcW w:w="891" w:type="dxa"/>
            <w:vAlign w:val="center"/>
          </w:tcPr>
          <w:p w14:paraId="5AD81C2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姓名</w:t>
            </w:r>
          </w:p>
        </w:tc>
        <w:tc>
          <w:tcPr>
            <w:tcW w:w="1060" w:type="dxa"/>
            <w:vAlign w:val="center"/>
          </w:tcPr>
          <w:p w14:paraId="6F78C227">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年龄</w:t>
            </w:r>
          </w:p>
        </w:tc>
        <w:tc>
          <w:tcPr>
            <w:tcW w:w="2223" w:type="dxa"/>
            <w:vAlign w:val="center"/>
          </w:tcPr>
          <w:p w14:paraId="2E7B193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拟在本项目中</w:t>
            </w:r>
          </w:p>
          <w:p w14:paraId="27598A64">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担任的职务</w:t>
            </w:r>
          </w:p>
        </w:tc>
        <w:tc>
          <w:tcPr>
            <w:tcW w:w="1075" w:type="dxa"/>
            <w:vAlign w:val="center"/>
          </w:tcPr>
          <w:p w14:paraId="10F79407">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w:t>
            </w:r>
          </w:p>
          <w:p w14:paraId="719B72A5">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职称</w:t>
            </w:r>
          </w:p>
        </w:tc>
        <w:tc>
          <w:tcPr>
            <w:tcW w:w="1079" w:type="dxa"/>
            <w:vAlign w:val="center"/>
          </w:tcPr>
          <w:p w14:paraId="42A717A0">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工作</w:t>
            </w:r>
          </w:p>
          <w:p w14:paraId="6365ACD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年限</w:t>
            </w:r>
          </w:p>
        </w:tc>
        <w:tc>
          <w:tcPr>
            <w:tcW w:w="1718" w:type="dxa"/>
            <w:vAlign w:val="center"/>
          </w:tcPr>
          <w:p w14:paraId="2B800D09">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类似施工</w:t>
            </w:r>
          </w:p>
          <w:p w14:paraId="119445A7">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经验年限</w:t>
            </w:r>
          </w:p>
        </w:tc>
        <w:tc>
          <w:tcPr>
            <w:tcW w:w="1096" w:type="dxa"/>
          </w:tcPr>
          <w:p w14:paraId="634E2D8A">
            <w:pPr>
              <w:autoSpaceDE w:val="0"/>
              <w:autoSpaceDN w:val="0"/>
              <w:adjustRightInd w:val="0"/>
              <w:spacing w:line="360" w:lineRule="auto"/>
              <w:jc w:val="center"/>
              <w:rPr>
                <w:rFonts w:hint="eastAsia" w:ascii="宋体" w:hAnsi="宋体" w:eastAsia="宋体" w:cs="宋体"/>
                <w:color w:val="auto"/>
                <w:kern w:val="0"/>
                <w:szCs w:val="21"/>
                <w:highlight w:val="none"/>
              </w:rPr>
            </w:pPr>
          </w:p>
          <w:p w14:paraId="75251E1A">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52CEDA21">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1F9D3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021425B1">
            <w:pPr>
              <w:jc w:val="center"/>
              <w:rPr>
                <w:rFonts w:hint="eastAsia" w:ascii="宋体" w:hAnsi="宋体" w:eastAsia="宋体" w:cs="宋体"/>
                <w:color w:val="auto"/>
                <w:sz w:val="24"/>
                <w:szCs w:val="24"/>
                <w:highlight w:val="none"/>
              </w:rPr>
            </w:pPr>
          </w:p>
        </w:tc>
        <w:tc>
          <w:tcPr>
            <w:tcW w:w="1060" w:type="dxa"/>
            <w:vAlign w:val="center"/>
          </w:tcPr>
          <w:p w14:paraId="719E9201">
            <w:pPr>
              <w:jc w:val="center"/>
              <w:rPr>
                <w:rFonts w:hint="eastAsia" w:ascii="宋体" w:hAnsi="宋体" w:eastAsia="宋体" w:cs="宋体"/>
                <w:color w:val="auto"/>
                <w:sz w:val="24"/>
                <w:szCs w:val="24"/>
                <w:highlight w:val="none"/>
              </w:rPr>
            </w:pPr>
          </w:p>
        </w:tc>
        <w:tc>
          <w:tcPr>
            <w:tcW w:w="2223" w:type="dxa"/>
            <w:vAlign w:val="center"/>
          </w:tcPr>
          <w:p w14:paraId="7924CB84">
            <w:pPr>
              <w:jc w:val="center"/>
              <w:rPr>
                <w:rFonts w:hint="eastAsia" w:ascii="宋体" w:hAnsi="宋体" w:eastAsia="宋体" w:cs="宋体"/>
                <w:color w:val="auto"/>
                <w:sz w:val="24"/>
                <w:szCs w:val="24"/>
                <w:highlight w:val="none"/>
              </w:rPr>
            </w:pPr>
          </w:p>
        </w:tc>
        <w:tc>
          <w:tcPr>
            <w:tcW w:w="1075" w:type="dxa"/>
            <w:vAlign w:val="center"/>
          </w:tcPr>
          <w:p w14:paraId="55554F7B">
            <w:pPr>
              <w:jc w:val="center"/>
              <w:rPr>
                <w:rFonts w:hint="eastAsia" w:ascii="宋体" w:hAnsi="宋体" w:eastAsia="宋体" w:cs="宋体"/>
                <w:color w:val="auto"/>
                <w:sz w:val="24"/>
                <w:szCs w:val="24"/>
                <w:highlight w:val="none"/>
              </w:rPr>
            </w:pPr>
          </w:p>
        </w:tc>
        <w:tc>
          <w:tcPr>
            <w:tcW w:w="1079" w:type="dxa"/>
            <w:vAlign w:val="center"/>
          </w:tcPr>
          <w:p w14:paraId="00FC4949">
            <w:pPr>
              <w:jc w:val="center"/>
              <w:rPr>
                <w:rFonts w:hint="eastAsia" w:ascii="宋体" w:hAnsi="宋体" w:eastAsia="宋体" w:cs="宋体"/>
                <w:color w:val="auto"/>
                <w:sz w:val="24"/>
                <w:szCs w:val="24"/>
                <w:highlight w:val="none"/>
              </w:rPr>
            </w:pPr>
          </w:p>
        </w:tc>
        <w:tc>
          <w:tcPr>
            <w:tcW w:w="1718" w:type="dxa"/>
            <w:vAlign w:val="center"/>
          </w:tcPr>
          <w:p w14:paraId="1C8753DD">
            <w:pPr>
              <w:jc w:val="center"/>
              <w:rPr>
                <w:rFonts w:hint="eastAsia" w:ascii="宋体" w:hAnsi="宋体" w:eastAsia="宋体" w:cs="宋体"/>
                <w:color w:val="auto"/>
                <w:sz w:val="24"/>
                <w:szCs w:val="24"/>
                <w:highlight w:val="none"/>
              </w:rPr>
            </w:pPr>
          </w:p>
        </w:tc>
        <w:tc>
          <w:tcPr>
            <w:tcW w:w="1096" w:type="dxa"/>
          </w:tcPr>
          <w:p w14:paraId="5DC4FE47">
            <w:pPr>
              <w:jc w:val="center"/>
              <w:rPr>
                <w:rFonts w:hint="eastAsia" w:ascii="宋体" w:hAnsi="宋体" w:eastAsia="宋体" w:cs="宋体"/>
                <w:color w:val="auto"/>
                <w:sz w:val="24"/>
                <w:szCs w:val="24"/>
                <w:highlight w:val="none"/>
              </w:rPr>
            </w:pPr>
          </w:p>
        </w:tc>
      </w:tr>
      <w:tr w14:paraId="4DCE7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277ADCB0">
            <w:pPr>
              <w:jc w:val="center"/>
              <w:rPr>
                <w:rFonts w:hint="eastAsia" w:ascii="宋体" w:hAnsi="宋体" w:eastAsia="宋体" w:cs="宋体"/>
                <w:color w:val="auto"/>
                <w:sz w:val="24"/>
                <w:szCs w:val="24"/>
                <w:highlight w:val="none"/>
              </w:rPr>
            </w:pPr>
          </w:p>
        </w:tc>
        <w:tc>
          <w:tcPr>
            <w:tcW w:w="1060" w:type="dxa"/>
            <w:vAlign w:val="center"/>
          </w:tcPr>
          <w:p w14:paraId="5B5FDAF2">
            <w:pPr>
              <w:jc w:val="center"/>
              <w:rPr>
                <w:rFonts w:hint="eastAsia" w:ascii="宋体" w:hAnsi="宋体" w:eastAsia="宋体" w:cs="宋体"/>
                <w:color w:val="auto"/>
                <w:sz w:val="24"/>
                <w:szCs w:val="24"/>
                <w:highlight w:val="none"/>
              </w:rPr>
            </w:pPr>
          </w:p>
        </w:tc>
        <w:tc>
          <w:tcPr>
            <w:tcW w:w="2223" w:type="dxa"/>
            <w:vAlign w:val="center"/>
          </w:tcPr>
          <w:p w14:paraId="79D60F0B">
            <w:pPr>
              <w:jc w:val="center"/>
              <w:rPr>
                <w:rFonts w:hint="eastAsia" w:ascii="宋体" w:hAnsi="宋体" w:eastAsia="宋体" w:cs="宋体"/>
                <w:color w:val="auto"/>
                <w:sz w:val="24"/>
                <w:szCs w:val="24"/>
                <w:highlight w:val="none"/>
              </w:rPr>
            </w:pPr>
          </w:p>
        </w:tc>
        <w:tc>
          <w:tcPr>
            <w:tcW w:w="1075" w:type="dxa"/>
            <w:vAlign w:val="center"/>
          </w:tcPr>
          <w:p w14:paraId="6FE57A56">
            <w:pPr>
              <w:jc w:val="center"/>
              <w:rPr>
                <w:rFonts w:hint="eastAsia" w:ascii="宋体" w:hAnsi="宋体" w:eastAsia="宋体" w:cs="宋体"/>
                <w:color w:val="auto"/>
                <w:sz w:val="24"/>
                <w:szCs w:val="24"/>
                <w:highlight w:val="none"/>
              </w:rPr>
            </w:pPr>
          </w:p>
        </w:tc>
        <w:tc>
          <w:tcPr>
            <w:tcW w:w="1079" w:type="dxa"/>
            <w:vAlign w:val="center"/>
          </w:tcPr>
          <w:p w14:paraId="426271E7">
            <w:pPr>
              <w:jc w:val="center"/>
              <w:rPr>
                <w:rFonts w:hint="eastAsia" w:ascii="宋体" w:hAnsi="宋体" w:eastAsia="宋体" w:cs="宋体"/>
                <w:color w:val="auto"/>
                <w:sz w:val="24"/>
                <w:szCs w:val="24"/>
                <w:highlight w:val="none"/>
              </w:rPr>
            </w:pPr>
          </w:p>
        </w:tc>
        <w:tc>
          <w:tcPr>
            <w:tcW w:w="1718" w:type="dxa"/>
            <w:vAlign w:val="center"/>
          </w:tcPr>
          <w:p w14:paraId="2BA09855">
            <w:pPr>
              <w:jc w:val="center"/>
              <w:rPr>
                <w:rFonts w:hint="eastAsia" w:ascii="宋体" w:hAnsi="宋体" w:eastAsia="宋体" w:cs="宋体"/>
                <w:color w:val="auto"/>
                <w:sz w:val="24"/>
                <w:szCs w:val="24"/>
                <w:highlight w:val="none"/>
              </w:rPr>
            </w:pPr>
          </w:p>
        </w:tc>
        <w:tc>
          <w:tcPr>
            <w:tcW w:w="1096" w:type="dxa"/>
          </w:tcPr>
          <w:p w14:paraId="63BCC907">
            <w:pPr>
              <w:jc w:val="center"/>
              <w:rPr>
                <w:rFonts w:hint="eastAsia" w:ascii="宋体" w:hAnsi="宋体" w:eastAsia="宋体" w:cs="宋体"/>
                <w:color w:val="auto"/>
                <w:sz w:val="24"/>
                <w:szCs w:val="24"/>
                <w:highlight w:val="none"/>
              </w:rPr>
            </w:pPr>
          </w:p>
        </w:tc>
      </w:tr>
      <w:tr w14:paraId="0D64F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7C34023E">
            <w:pPr>
              <w:jc w:val="center"/>
              <w:rPr>
                <w:rFonts w:hint="eastAsia" w:ascii="宋体" w:hAnsi="宋体" w:eastAsia="宋体" w:cs="宋体"/>
                <w:color w:val="auto"/>
                <w:sz w:val="24"/>
                <w:szCs w:val="24"/>
                <w:highlight w:val="none"/>
              </w:rPr>
            </w:pPr>
          </w:p>
        </w:tc>
        <w:tc>
          <w:tcPr>
            <w:tcW w:w="1060" w:type="dxa"/>
            <w:vAlign w:val="center"/>
          </w:tcPr>
          <w:p w14:paraId="58F857B7">
            <w:pPr>
              <w:jc w:val="center"/>
              <w:rPr>
                <w:rFonts w:hint="eastAsia" w:ascii="宋体" w:hAnsi="宋体" w:eastAsia="宋体" w:cs="宋体"/>
                <w:color w:val="auto"/>
                <w:sz w:val="24"/>
                <w:szCs w:val="24"/>
                <w:highlight w:val="none"/>
              </w:rPr>
            </w:pPr>
          </w:p>
        </w:tc>
        <w:tc>
          <w:tcPr>
            <w:tcW w:w="2223" w:type="dxa"/>
            <w:vAlign w:val="center"/>
          </w:tcPr>
          <w:p w14:paraId="0FA7A897">
            <w:pPr>
              <w:jc w:val="center"/>
              <w:rPr>
                <w:rFonts w:hint="eastAsia" w:ascii="宋体" w:hAnsi="宋体" w:eastAsia="宋体" w:cs="宋体"/>
                <w:color w:val="auto"/>
                <w:sz w:val="24"/>
                <w:szCs w:val="24"/>
                <w:highlight w:val="none"/>
              </w:rPr>
            </w:pPr>
          </w:p>
        </w:tc>
        <w:tc>
          <w:tcPr>
            <w:tcW w:w="1075" w:type="dxa"/>
            <w:vAlign w:val="center"/>
          </w:tcPr>
          <w:p w14:paraId="7D9FE6AD">
            <w:pPr>
              <w:jc w:val="center"/>
              <w:rPr>
                <w:rFonts w:hint="eastAsia" w:ascii="宋体" w:hAnsi="宋体" w:eastAsia="宋体" w:cs="宋体"/>
                <w:color w:val="auto"/>
                <w:sz w:val="24"/>
                <w:szCs w:val="24"/>
                <w:highlight w:val="none"/>
              </w:rPr>
            </w:pPr>
          </w:p>
        </w:tc>
        <w:tc>
          <w:tcPr>
            <w:tcW w:w="1079" w:type="dxa"/>
            <w:vAlign w:val="center"/>
          </w:tcPr>
          <w:p w14:paraId="77707D96">
            <w:pPr>
              <w:jc w:val="center"/>
              <w:rPr>
                <w:rFonts w:hint="eastAsia" w:ascii="宋体" w:hAnsi="宋体" w:eastAsia="宋体" w:cs="宋体"/>
                <w:color w:val="auto"/>
                <w:sz w:val="24"/>
                <w:szCs w:val="24"/>
                <w:highlight w:val="none"/>
              </w:rPr>
            </w:pPr>
          </w:p>
        </w:tc>
        <w:tc>
          <w:tcPr>
            <w:tcW w:w="1718" w:type="dxa"/>
            <w:vAlign w:val="center"/>
          </w:tcPr>
          <w:p w14:paraId="252D13C2">
            <w:pPr>
              <w:jc w:val="center"/>
              <w:rPr>
                <w:rFonts w:hint="eastAsia" w:ascii="宋体" w:hAnsi="宋体" w:eastAsia="宋体" w:cs="宋体"/>
                <w:color w:val="auto"/>
                <w:sz w:val="24"/>
                <w:szCs w:val="24"/>
                <w:highlight w:val="none"/>
              </w:rPr>
            </w:pPr>
          </w:p>
        </w:tc>
        <w:tc>
          <w:tcPr>
            <w:tcW w:w="1096" w:type="dxa"/>
          </w:tcPr>
          <w:p w14:paraId="2AA27F31">
            <w:pPr>
              <w:jc w:val="center"/>
              <w:rPr>
                <w:rFonts w:hint="eastAsia" w:ascii="宋体" w:hAnsi="宋体" w:eastAsia="宋体" w:cs="宋体"/>
                <w:color w:val="auto"/>
                <w:sz w:val="24"/>
                <w:szCs w:val="24"/>
                <w:highlight w:val="none"/>
              </w:rPr>
            </w:pPr>
          </w:p>
        </w:tc>
      </w:tr>
      <w:tr w14:paraId="20CCDB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15FD74AE">
            <w:pPr>
              <w:jc w:val="center"/>
              <w:rPr>
                <w:rFonts w:hint="eastAsia" w:ascii="宋体" w:hAnsi="宋体" w:eastAsia="宋体" w:cs="宋体"/>
                <w:color w:val="auto"/>
                <w:sz w:val="24"/>
                <w:szCs w:val="24"/>
                <w:highlight w:val="none"/>
              </w:rPr>
            </w:pPr>
          </w:p>
        </w:tc>
        <w:tc>
          <w:tcPr>
            <w:tcW w:w="1060" w:type="dxa"/>
            <w:vAlign w:val="center"/>
          </w:tcPr>
          <w:p w14:paraId="16A0805D">
            <w:pPr>
              <w:jc w:val="center"/>
              <w:rPr>
                <w:rFonts w:hint="eastAsia" w:ascii="宋体" w:hAnsi="宋体" w:eastAsia="宋体" w:cs="宋体"/>
                <w:color w:val="auto"/>
                <w:sz w:val="24"/>
                <w:szCs w:val="24"/>
                <w:highlight w:val="none"/>
              </w:rPr>
            </w:pPr>
          </w:p>
        </w:tc>
        <w:tc>
          <w:tcPr>
            <w:tcW w:w="2223" w:type="dxa"/>
            <w:vAlign w:val="center"/>
          </w:tcPr>
          <w:p w14:paraId="72B84E6E">
            <w:pPr>
              <w:jc w:val="center"/>
              <w:rPr>
                <w:rFonts w:hint="eastAsia" w:ascii="宋体" w:hAnsi="宋体" w:eastAsia="宋体" w:cs="宋体"/>
                <w:color w:val="auto"/>
                <w:sz w:val="24"/>
                <w:szCs w:val="24"/>
                <w:highlight w:val="none"/>
              </w:rPr>
            </w:pPr>
          </w:p>
        </w:tc>
        <w:tc>
          <w:tcPr>
            <w:tcW w:w="1075" w:type="dxa"/>
            <w:vAlign w:val="center"/>
          </w:tcPr>
          <w:p w14:paraId="6DF75765">
            <w:pPr>
              <w:jc w:val="center"/>
              <w:rPr>
                <w:rFonts w:hint="eastAsia" w:ascii="宋体" w:hAnsi="宋体" w:eastAsia="宋体" w:cs="宋体"/>
                <w:color w:val="auto"/>
                <w:sz w:val="24"/>
                <w:szCs w:val="24"/>
                <w:highlight w:val="none"/>
              </w:rPr>
            </w:pPr>
          </w:p>
        </w:tc>
        <w:tc>
          <w:tcPr>
            <w:tcW w:w="1079" w:type="dxa"/>
            <w:vAlign w:val="center"/>
          </w:tcPr>
          <w:p w14:paraId="05233725">
            <w:pPr>
              <w:jc w:val="center"/>
              <w:rPr>
                <w:rFonts w:hint="eastAsia" w:ascii="宋体" w:hAnsi="宋体" w:eastAsia="宋体" w:cs="宋体"/>
                <w:color w:val="auto"/>
                <w:sz w:val="24"/>
                <w:szCs w:val="24"/>
                <w:highlight w:val="none"/>
              </w:rPr>
            </w:pPr>
          </w:p>
        </w:tc>
        <w:tc>
          <w:tcPr>
            <w:tcW w:w="1718" w:type="dxa"/>
            <w:vAlign w:val="center"/>
          </w:tcPr>
          <w:p w14:paraId="13A4D3D1">
            <w:pPr>
              <w:jc w:val="center"/>
              <w:rPr>
                <w:rFonts w:hint="eastAsia" w:ascii="宋体" w:hAnsi="宋体" w:eastAsia="宋体" w:cs="宋体"/>
                <w:color w:val="auto"/>
                <w:sz w:val="24"/>
                <w:szCs w:val="24"/>
                <w:highlight w:val="none"/>
              </w:rPr>
            </w:pPr>
          </w:p>
        </w:tc>
        <w:tc>
          <w:tcPr>
            <w:tcW w:w="1096" w:type="dxa"/>
          </w:tcPr>
          <w:p w14:paraId="3134989D">
            <w:pPr>
              <w:jc w:val="center"/>
              <w:rPr>
                <w:rFonts w:hint="eastAsia" w:ascii="宋体" w:hAnsi="宋体" w:eastAsia="宋体" w:cs="宋体"/>
                <w:color w:val="auto"/>
                <w:sz w:val="24"/>
                <w:szCs w:val="24"/>
                <w:highlight w:val="none"/>
              </w:rPr>
            </w:pPr>
          </w:p>
        </w:tc>
      </w:tr>
      <w:tr w14:paraId="12EA5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3B17B06E">
            <w:pPr>
              <w:jc w:val="center"/>
              <w:rPr>
                <w:rFonts w:hint="eastAsia" w:ascii="宋体" w:hAnsi="宋体" w:eastAsia="宋体" w:cs="宋体"/>
                <w:color w:val="auto"/>
                <w:sz w:val="24"/>
                <w:szCs w:val="24"/>
                <w:highlight w:val="none"/>
              </w:rPr>
            </w:pPr>
          </w:p>
        </w:tc>
        <w:tc>
          <w:tcPr>
            <w:tcW w:w="1060" w:type="dxa"/>
            <w:vAlign w:val="center"/>
          </w:tcPr>
          <w:p w14:paraId="21AFDD49">
            <w:pPr>
              <w:jc w:val="center"/>
              <w:rPr>
                <w:rFonts w:hint="eastAsia" w:ascii="宋体" w:hAnsi="宋体" w:eastAsia="宋体" w:cs="宋体"/>
                <w:color w:val="auto"/>
                <w:sz w:val="24"/>
                <w:szCs w:val="24"/>
                <w:highlight w:val="none"/>
              </w:rPr>
            </w:pPr>
          </w:p>
        </w:tc>
        <w:tc>
          <w:tcPr>
            <w:tcW w:w="2223" w:type="dxa"/>
            <w:vAlign w:val="center"/>
          </w:tcPr>
          <w:p w14:paraId="2644756C">
            <w:pPr>
              <w:jc w:val="center"/>
              <w:rPr>
                <w:rFonts w:hint="eastAsia" w:ascii="宋体" w:hAnsi="宋体" w:eastAsia="宋体" w:cs="宋体"/>
                <w:color w:val="auto"/>
                <w:sz w:val="24"/>
                <w:szCs w:val="24"/>
                <w:highlight w:val="none"/>
              </w:rPr>
            </w:pPr>
          </w:p>
        </w:tc>
        <w:tc>
          <w:tcPr>
            <w:tcW w:w="1075" w:type="dxa"/>
            <w:vAlign w:val="center"/>
          </w:tcPr>
          <w:p w14:paraId="2D668FA8">
            <w:pPr>
              <w:jc w:val="center"/>
              <w:rPr>
                <w:rFonts w:hint="eastAsia" w:ascii="宋体" w:hAnsi="宋体" w:eastAsia="宋体" w:cs="宋体"/>
                <w:color w:val="auto"/>
                <w:sz w:val="24"/>
                <w:szCs w:val="24"/>
                <w:highlight w:val="none"/>
              </w:rPr>
            </w:pPr>
          </w:p>
        </w:tc>
        <w:tc>
          <w:tcPr>
            <w:tcW w:w="1079" w:type="dxa"/>
            <w:vAlign w:val="center"/>
          </w:tcPr>
          <w:p w14:paraId="020C240C">
            <w:pPr>
              <w:jc w:val="center"/>
              <w:rPr>
                <w:rFonts w:hint="eastAsia" w:ascii="宋体" w:hAnsi="宋体" w:eastAsia="宋体" w:cs="宋体"/>
                <w:color w:val="auto"/>
                <w:sz w:val="24"/>
                <w:szCs w:val="24"/>
                <w:highlight w:val="none"/>
              </w:rPr>
            </w:pPr>
          </w:p>
        </w:tc>
        <w:tc>
          <w:tcPr>
            <w:tcW w:w="1718" w:type="dxa"/>
            <w:vAlign w:val="center"/>
          </w:tcPr>
          <w:p w14:paraId="362350F5">
            <w:pPr>
              <w:jc w:val="center"/>
              <w:rPr>
                <w:rFonts w:hint="eastAsia" w:ascii="宋体" w:hAnsi="宋体" w:eastAsia="宋体" w:cs="宋体"/>
                <w:color w:val="auto"/>
                <w:sz w:val="24"/>
                <w:szCs w:val="24"/>
                <w:highlight w:val="none"/>
              </w:rPr>
            </w:pPr>
          </w:p>
        </w:tc>
        <w:tc>
          <w:tcPr>
            <w:tcW w:w="1096" w:type="dxa"/>
          </w:tcPr>
          <w:p w14:paraId="043CC2EB">
            <w:pPr>
              <w:jc w:val="center"/>
              <w:rPr>
                <w:rFonts w:hint="eastAsia" w:ascii="宋体" w:hAnsi="宋体" w:eastAsia="宋体" w:cs="宋体"/>
                <w:color w:val="auto"/>
                <w:sz w:val="24"/>
                <w:szCs w:val="24"/>
                <w:highlight w:val="none"/>
              </w:rPr>
            </w:pPr>
          </w:p>
        </w:tc>
      </w:tr>
      <w:tr w14:paraId="70F1E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2CF64BC3">
            <w:pPr>
              <w:jc w:val="center"/>
              <w:rPr>
                <w:rFonts w:hint="eastAsia" w:ascii="宋体" w:hAnsi="宋体" w:eastAsia="宋体" w:cs="宋体"/>
                <w:color w:val="auto"/>
                <w:sz w:val="24"/>
                <w:szCs w:val="24"/>
                <w:highlight w:val="none"/>
              </w:rPr>
            </w:pPr>
          </w:p>
        </w:tc>
        <w:tc>
          <w:tcPr>
            <w:tcW w:w="1060" w:type="dxa"/>
            <w:vAlign w:val="center"/>
          </w:tcPr>
          <w:p w14:paraId="61E1A57C">
            <w:pPr>
              <w:jc w:val="center"/>
              <w:rPr>
                <w:rFonts w:hint="eastAsia" w:ascii="宋体" w:hAnsi="宋体" w:eastAsia="宋体" w:cs="宋体"/>
                <w:color w:val="auto"/>
                <w:sz w:val="24"/>
                <w:szCs w:val="24"/>
                <w:highlight w:val="none"/>
              </w:rPr>
            </w:pPr>
          </w:p>
        </w:tc>
        <w:tc>
          <w:tcPr>
            <w:tcW w:w="2223" w:type="dxa"/>
            <w:vAlign w:val="center"/>
          </w:tcPr>
          <w:p w14:paraId="7E8EA567">
            <w:pPr>
              <w:jc w:val="center"/>
              <w:rPr>
                <w:rFonts w:hint="eastAsia" w:ascii="宋体" w:hAnsi="宋体" w:eastAsia="宋体" w:cs="宋体"/>
                <w:color w:val="auto"/>
                <w:sz w:val="24"/>
                <w:szCs w:val="24"/>
                <w:highlight w:val="none"/>
              </w:rPr>
            </w:pPr>
          </w:p>
        </w:tc>
        <w:tc>
          <w:tcPr>
            <w:tcW w:w="1075" w:type="dxa"/>
            <w:vAlign w:val="center"/>
          </w:tcPr>
          <w:p w14:paraId="135A537A">
            <w:pPr>
              <w:jc w:val="center"/>
              <w:rPr>
                <w:rFonts w:hint="eastAsia" w:ascii="宋体" w:hAnsi="宋体" w:eastAsia="宋体" w:cs="宋体"/>
                <w:color w:val="auto"/>
                <w:sz w:val="24"/>
                <w:szCs w:val="24"/>
                <w:highlight w:val="none"/>
              </w:rPr>
            </w:pPr>
          </w:p>
        </w:tc>
        <w:tc>
          <w:tcPr>
            <w:tcW w:w="1079" w:type="dxa"/>
            <w:vAlign w:val="center"/>
          </w:tcPr>
          <w:p w14:paraId="67455215">
            <w:pPr>
              <w:jc w:val="center"/>
              <w:rPr>
                <w:rFonts w:hint="eastAsia" w:ascii="宋体" w:hAnsi="宋体" w:eastAsia="宋体" w:cs="宋体"/>
                <w:color w:val="auto"/>
                <w:sz w:val="24"/>
                <w:szCs w:val="24"/>
                <w:highlight w:val="none"/>
              </w:rPr>
            </w:pPr>
          </w:p>
        </w:tc>
        <w:tc>
          <w:tcPr>
            <w:tcW w:w="1718" w:type="dxa"/>
            <w:vAlign w:val="center"/>
          </w:tcPr>
          <w:p w14:paraId="39AD2ADB">
            <w:pPr>
              <w:jc w:val="center"/>
              <w:rPr>
                <w:rFonts w:hint="eastAsia" w:ascii="宋体" w:hAnsi="宋体" w:eastAsia="宋体" w:cs="宋体"/>
                <w:color w:val="auto"/>
                <w:sz w:val="24"/>
                <w:szCs w:val="24"/>
                <w:highlight w:val="none"/>
              </w:rPr>
            </w:pPr>
          </w:p>
        </w:tc>
        <w:tc>
          <w:tcPr>
            <w:tcW w:w="1096" w:type="dxa"/>
          </w:tcPr>
          <w:p w14:paraId="1A80DF38">
            <w:pPr>
              <w:jc w:val="center"/>
              <w:rPr>
                <w:rFonts w:hint="eastAsia" w:ascii="宋体" w:hAnsi="宋体" w:eastAsia="宋体" w:cs="宋体"/>
                <w:color w:val="auto"/>
                <w:sz w:val="24"/>
                <w:szCs w:val="24"/>
                <w:highlight w:val="none"/>
              </w:rPr>
            </w:pPr>
          </w:p>
        </w:tc>
      </w:tr>
      <w:tr w14:paraId="6FCC9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44CBC941">
            <w:pPr>
              <w:jc w:val="center"/>
              <w:rPr>
                <w:rFonts w:hint="eastAsia" w:ascii="宋体" w:hAnsi="宋体" w:eastAsia="宋体" w:cs="宋体"/>
                <w:color w:val="auto"/>
                <w:sz w:val="24"/>
                <w:szCs w:val="24"/>
                <w:highlight w:val="none"/>
              </w:rPr>
            </w:pPr>
          </w:p>
        </w:tc>
        <w:tc>
          <w:tcPr>
            <w:tcW w:w="1060" w:type="dxa"/>
            <w:vAlign w:val="center"/>
          </w:tcPr>
          <w:p w14:paraId="34866AE6">
            <w:pPr>
              <w:jc w:val="center"/>
              <w:rPr>
                <w:rFonts w:hint="eastAsia" w:ascii="宋体" w:hAnsi="宋体" w:eastAsia="宋体" w:cs="宋体"/>
                <w:color w:val="auto"/>
                <w:sz w:val="24"/>
                <w:szCs w:val="24"/>
                <w:highlight w:val="none"/>
              </w:rPr>
            </w:pPr>
          </w:p>
        </w:tc>
        <w:tc>
          <w:tcPr>
            <w:tcW w:w="2223" w:type="dxa"/>
            <w:vAlign w:val="center"/>
          </w:tcPr>
          <w:p w14:paraId="42C902F1">
            <w:pPr>
              <w:jc w:val="center"/>
              <w:rPr>
                <w:rFonts w:hint="eastAsia" w:ascii="宋体" w:hAnsi="宋体" w:eastAsia="宋体" w:cs="宋体"/>
                <w:color w:val="auto"/>
                <w:sz w:val="24"/>
                <w:szCs w:val="24"/>
                <w:highlight w:val="none"/>
              </w:rPr>
            </w:pPr>
          </w:p>
        </w:tc>
        <w:tc>
          <w:tcPr>
            <w:tcW w:w="1075" w:type="dxa"/>
            <w:vAlign w:val="center"/>
          </w:tcPr>
          <w:p w14:paraId="769019D5">
            <w:pPr>
              <w:jc w:val="center"/>
              <w:rPr>
                <w:rFonts w:hint="eastAsia" w:ascii="宋体" w:hAnsi="宋体" w:eastAsia="宋体" w:cs="宋体"/>
                <w:color w:val="auto"/>
                <w:sz w:val="24"/>
                <w:szCs w:val="24"/>
                <w:highlight w:val="none"/>
              </w:rPr>
            </w:pPr>
          </w:p>
        </w:tc>
        <w:tc>
          <w:tcPr>
            <w:tcW w:w="1079" w:type="dxa"/>
            <w:vAlign w:val="center"/>
          </w:tcPr>
          <w:p w14:paraId="62223153">
            <w:pPr>
              <w:jc w:val="center"/>
              <w:rPr>
                <w:rFonts w:hint="eastAsia" w:ascii="宋体" w:hAnsi="宋体" w:eastAsia="宋体" w:cs="宋体"/>
                <w:color w:val="auto"/>
                <w:sz w:val="24"/>
                <w:szCs w:val="24"/>
                <w:highlight w:val="none"/>
              </w:rPr>
            </w:pPr>
          </w:p>
        </w:tc>
        <w:tc>
          <w:tcPr>
            <w:tcW w:w="1718" w:type="dxa"/>
            <w:vAlign w:val="center"/>
          </w:tcPr>
          <w:p w14:paraId="12E33498">
            <w:pPr>
              <w:jc w:val="center"/>
              <w:rPr>
                <w:rFonts w:hint="eastAsia" w:ascii="宋体" w:hAnsi="宋体" w:eastAsia="宋体" w:cs="宋体"/>
                <w:color w:val="auto"/>
                <w:sz w:val="24"/>
                <w:szCs w:val="24"/>
                <w:highlight w:val="none"/>
              </w:rPr>
            </w:pPr>
          </w:p>
        </w:tc>
        <w:tc>
          <w:tcPr>
            <w:tcW w:w="1096" w:type="dxa"/>
          </w:tcPr>
          <w:p w14:paraId="612C3809">
            <w:pPr>
              <w:jc w:val="center"/>
              <w:rPr>
                <w:rFonts w:hint="eastAsia" w:ascii="宋体" w:hAnsi="宋体" w:eastAsia="宋体" w:cs="宋体"/>
                <w:color w:val="auto"/>
                <w:sz w:val="24"/>
                <w:szCs w:val="24"/>
                <w:highlight w:val="none"/>
              </w:rPr>
            </w:pPr>
          </w:p>
        </w:tc>
      </w:tr>
      <w:tr w14:paraId="3AD5C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768217AC">
            <w:pPr>
              <w:jc w:val="center"/>
              <w:rPr>
                <w:rFonts w:hint="eastAsia" w:ascii="宋体" w:hAnsi="宋体" w:eastAsia="宋体" w:cs="宋体"/>
                <w:color w:val="auto"/>
                <w:sz w:val="24"/>
                <w:szCs w:val="24"/>
                <w:highlight w:val="none"/>
              </w:rPr>
            </w:pPr>
          </w:p>
        </w:tc>
        <w:tc>
          <w:tcPr>
            <w:tcW w:w="1060" w:type="dxa"/>
            <w:vAlign w:val="center"/>
          </w:tcPr>
          <w:p w14:paraId="1BA5F90E">
            <w:pPr>
              <w:jc w:val="center"/>
              <w:rPr>
                <w:rFonts w:hint="eastAsia" w:ascii="宋体" w:hAnsi="宋体" w:eastAsia="宋体" w:cs="宋体"/>
                <w:color w:val="auto"/>
                <w:sz w:val="24"/>
                <w:szCs w:val="24"/>
                <w:highlight w:val="none"/>
              </w:rPr>
            </w:pPr>
          </w:p>
        </w:tc>
        <w:tc>
          <w:tcPr>
            <w:tcW w:w="2223" w:type="dxa"/>
            <w:vAlign w:val="center"/>
          </w:tcPr>
          <w:p w14:paraId="2BD354A2">
            <w:pPr>
              <w:jc w:val="center"/>
              <w:rPr>
                <w:rFonts w:hint="eastAsia" w:ascii="宋体" w:hAnsi="宋体" w:eastAsia="宋体" w:cs="宋体"/>
                <w:color w:val="auto"/>
                <w:sz w:val="24"/>
                <w:szCs w:val="24"/>
                <w:highlight w:val="none"/>
              </w:rPr>
            </w:pPr>
          </w:p>
        </w:tc>
        <w:tc>
          <w:tcPr>
            <w:tcW w:w="1075" w:type="dxa"/>
            <w:vAlign w:val="center"/>
          </w:tcPr>
          <w:p w14:paraId="634ADD37">
            <w:pPr>
              <w:jc w:val="center"/>
              <w:rPr>
                <w:rFonts w:hint="eastAsia" w:ascii="宋体" w:hAnsi="宋体" w:eastAsia="宋体" w:cs="宋体"/>
                <w:color w:val="auto"/>
                <w:sz w:val="24"/>
                <w:szCs w:val="24"/>
                <w:highlight w:val="none"/>
              </w:rPr>
            </w:pPr>
          </w:p>
        </w:tc>
        <w:tc>
          <w:tcPr>
            <w:tcW w:w="1079" w:type="dxa"/>
            <w:vAlign w:val="center"/>
          </w:tcPr>
          <w:p w14:paraId="353DE8FB">
            <w:pPr>
              <w:jc w:val="center"/>
              <w:rPr>
                <w:rFonts w:hint="eastAsia" w:ascii="宋体" w:hAnsi="宋体" w:eastAsia="宋体" w:cs="宋体"/>
                <w:color w:val="auto"/>
                <w:sz w:val="24"/>
                <w:szCs w:val="24"/>
                <w:highlight w:val="none"/>
              </w:rPr>
            </w:pPr>
          </w:p>
        </w:tc>
        <w:tc>
          <w:tcPr>
            <w:tcW w:w="1718" w:type="dxa"/>
            <w:vAlign w:val="center"/>
          </w:tcPr>
          <w:p w14:paraId="63D289AD">
            <w:pPr>
              <w:jc w:val="center"/>
              <w:rPr>
                <w:rFonts w:hint="eastAsia" w:ascii="宋体" w:hAnsi="宋体" w:eastAsia="宋体" w:cs="宋体"/>
                <w:color w:val="auto"/>
                <w:sz w:val="24"/>
                <w:szCs w:val="24"/>
                <w:highlight w:val="none"/>
              </w:rPr>
            </w:pPr>
          </w:p>
        </w:tc>
        <w:tc>
          <w:tcPr>
            <w:tcW w:w="1096" w:type="dxa"/>
          </w:tcPr>
          <w:p w14:paraId="0D5ACE4E">
            <w:pPr>
              <w:jc w:val="center"/>
              <w:rPr>
                <w:rFonts w:hint="eastAsia" w:ascii="宋体" w:hAnsi="宋体" w:eastAsia="宋体" w:cs="宋体"/>
                <w:color w:val="auto"/>
                <w:sz w:val="24"/>
                <w:szCs w:val="24"/>
                <w:highlight w:val="none"/>
              </w:rPr>
            </w:pPr>
          </w:p>
        </w:tc>
      </w:tr>
      <w:tr w14:paraId="0E256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7F492FAB">
            <w:pPr>
              <w:jc w:val="center"/>
              <w:rPr>
                <w:rFonts w:hint="eastAsia" w:ascii="宋体" w:hAnsi="宋体" w:eastAsia="宋体" w:cs="宋体"/>
                <w:color w:val="auto"/>
                <w:sz w:val="24"/>
                <w:szCs w:val="24"/>
                <w:highlight w:val="none"/>
              </w:rPr>
            </w:pPr>
          </w:p>
        </w:tc>
        <w:tc>
          <w:tcPr>
            <w:tcW w:w="1060" w:type="dxa"/>
            <w:vAlign w:val="center"/>
          </w:tcPr>
          <w:p w14:paraId="4817E145">
            <w:pPr>
              <w:jc w:val="center"/>
              <w:rPr>
                <w:rFonts w:hint="eastAsia" w:ascii="宋体" w:hAnsi="宋体" w:eastAsia="宋体" w:cs="宋体"/>
                <w:color w:val="auto"/>
                <w:sz w:val="24"/>
                <w:szCs w:val="24"/>
                <w:highlight w:val="none"/>
              </w:rPr>
            </w:pPr>
          </w:p>
        </w:tc>
        <w:tc>
          <w:tcPr>
            <w:tcW w:w="2223" w:type="dxa"/>
            <w:vAlign w:val="center"/>
          </w:tcPr>
          <w:p w14:paraId="268EEC90">
            <w:pPr>
              <w:jc w:val="center"/>
              <w:rPr>
                <w:rFonts w:hint="eastAsia" w:ascii="宋体" w:hAnsi="宋体" w:eastAsia="宋体" w:cs="宋体"/>
                <w:color w:val="auto"/>
                <w:sz w:val="24"/>
                <w:szCs w:val="24"/>
                <w:highlight w:val="none"/>
              </w:rPr>
            </w:pPr>
          </w:p>
        </w:tc>
        <w:tc>
          <w:tcPr>
            <w:tcW w:w="1075" w:type="dxa"/>
            <w:vAlign w:val="center"/>
          </w:tcPr>
          <w:p w14:paraId="28AA08C8">
            <w:pPr>
              <w:jc w:val="center"/>
              <w:rPr>
                <w:rFonts w:hint="eastAsia" w:ascii="宋体" w:hAnsi="宋体" w:eastAsia="宋体" w:cs="宋体"/>
                <w:color w:val="auto"/>
                <w:sz w:val="24"/>
                <w:szCs w:val="24"/>
                <w:highlight w:val="none"/>
              </w:rPr>
            </w:pPr>
          </w:p>
        </w:tc>
        <w:tc>
          <w:tcPr>
            <w:tcW w:w="1079" w:type="dxa"/>
            <w:vAlign w:val="center"/>
          </w:tcPr>
          <w:p w14:paraId="55DACD11">
            <w:pPr>
              <w:jc w:val="center"/>
              <w:rPr>
                <w:rFonts w:hint="eastAsia" w:ascii="宋体" w:hAnsi="宋体" w:eastAsia="宋体" w:cs="宋体"/>
                <w:color w:val="auto"/>
                <w:sz w:val="24"/>
                <w:szCs w:val="24"/>
                <w:highlight w:val="none"/>
              </w:rPr>
            </w:pPr>
          </w:p>
        </w:tc>
        <w:tc>
          <w:tcPr>
            <w:tcW w:w="1718" w:type="dxa"/>
            <w:vAlign w:val="center"/>
          </w:tcPr>
          <w:p w14:paraId="31046C53">
            <w:pPr>
              <w:jc w:val="center"/>
              <w:rPr>
                <w:rFonts w:hint="eastAsia" w:ascii="宋体" w:hAnsi="宋体" w:eastAsia="宋体" w:cs="宋体"/>
                <w:color w:val="auto"/>
                <w:sz w:val="24"/>
                <w:szCs w:val="24"/>
                <w:highlight w:val="none"/>
              </w:rPr>
            </w:pPr>
          </w:p>
        </w:tc>
        <w:tc>
          <w:tcPr>
            <w:tcW w:w="1096" w:type="dxa"/>
          </w:tcPr>
          <w:p w14:paraId="274BFC64">
            <w:pPr>
              <w:jc w:val="center"/>
              <w:rPr>
                <w:rFonts w:hint="eastAsia" w:ascii="宋体" w:hAnsi="宋体" w:eastAsia="宋体" w:cs="宋体"/>
                <w:color w:val="auto"/>
                <w:sz w:val="24"/>
                <w:szCs w:val="24"/>
                <w:highlight w:val="none"/>
              </w:rPr>
            </w:pPr>
          </w:p>
        </w:tc>
      </w:tr>
      <w:tr w14:paraId="13D1D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61A70DCC">
            <w:pPr>
              <w:jc w:val="center"/>
              <w:rPr>
                <w:rFonts w:hint="eastAsia" w:ascii="宋体" w:hAnsi="宋体" w:eastAsia="宋体" w:cs="宋体"/>
                <w:color w:val="auto"/>
                <w:sz w:val="24"/>
                <w:szCs w:val="24"/>
                <w:highlight w:val="none"/>
              </w:rPr>
            </w:pPr>
          </w:p>
        </w:tc>
        <w:tc>
          <w:tcPr>
            <w:tcW w:w="1060" w:type="dxa"/>
            <w:vAlign w:val="center"/>
          </w:tcPr>
          <w:p w14:paraId="6D50498D">
            <w:pPr>
              <w:jc w:val="center"/>
              <w:rPr>
                <w:rFonts w:hint="eastAsia" w:ascii="宋体" w:hAnsi="宋体" w:eastAsia="宋体" w:cs="宋体"/>
                <w:color w:val="auto"/>
                <w:sz w:val="24"/>
                <w:szCs w:val="24"/>
                <w:highlight w:val="none"/>
              </w:rPr>
            </w:pPr>
          </w:p>
        </w:tc>
        <w:tc>
          <w:tcPr>
            <w:tcW w:w="2223" w:type="dxa"/>
            <w:vAlign w:val="center"/>
          </w:tcPr>
          <w:p w14:paraId="0924DB61">
            <w:pPr>
              <w:jc w:val="center"/>
              <w:rPr>
                <w:rFonts w:hint="eastAsia" w:ascii="宋体" w:hAnsi="宋体" w:eastAsia="宋体" w:cs="宋体"/>
                <w:color w:val="auto"/>
                <w:sz w:val="24"/>
                <w:szCs w:val="24"/>
                <w:highlight w:val="none"/>
              </w:rPr>
            </w:pPr>
          </w:p>
        </w:tc>
        <w:tc>
          <w:tcPr>
            <w:tcW w:w="1075" w:type="dxa"/>
            <w:vAlign w:val="center"/>
          </w:tcPr>
          <w:p w14:paraId="71D756D9">
            <w:pPr>
              <w:jc w:val="center"/>
              <w:rPr>
                <w:rFonts w:hint="eastAsia" w:ascii="宋体" w:hAnsi="宋体" w:eastAsia="宋体" w:cs="宋体"/>
                <w:color w:val="auto"/>
                <w:sz w:val="24"/>
                <w:szCs w:val="24"/>
                <w:highlight w:val="none"/>
              </w:rPr>
            </w:pPr>
          </w:p>
        </w:tc>
        <w:tc>
          <w:tcPr>
            <w:tcW w:w="1079" w:type="dxa"/>
            <w:vAlign w:val="center"/>
          </w:tcPr>
          <w:p w14:paraId="608DC99A">
            <w:pPr>
              <w:jc w:val="center"/>
              <w:rPr>
                <w:rFonts w:hint="eastAsia" w:ascii="宋体" w:hAnsi="宋体" w:eastAsia="宋体" w:cs="宋体"/>
                <w:color w:val="auto"/>
                <w:sz w:val="24"/>
                <w:szCs w:val="24"/>
                <w:highlight w:val="none"/>
              </w:rPr>
            </w:pPr>
          </w:p>
        </w:tc>
        <w:tc>
          <w:tcPr>
            <w:tcW w:w="1718" w:type="dxa"/>
            <w:vAlign w:val="center"/>
          </w:tcPr>
          <w:p w14:paraId="66EC27B6">
            <w:pPr>
              <w:jc w:val="center"/>
              <w:rPr>
                <w:rFonts w:hint="eastAsia" w:ascii="宋体" w:hAnsi="宋体" w:eastAsia="宋体" w:cs="宋体"/>
                <w:color w:val="auto"/>
                <w:sz w:val="24"/>
                <w:szCs w:val="24"/>
                <w:highlight w:val="none"/>
              </w:rPr>
            </w:pPr>
          </w:p>
        </w:tc>
        <w:tc>
          <w:tcPr>
            <w:tcW w:w="1096" w:type="dxa"/>
          </w:tcPr>
          <w:p w14:paraId="3A0F5ED0">
            <w:pPr>
              <w:jc w:val="center"/>
              <w:rPr>
                <w:rFonts w:hint="eastAsia" w:ascii="宋体" w:hAnsi="宋体" w:eastAsia="宋体" w:cs="宋体"/>
                <w:color w:val="auto"/>
                <w:sz w:val="24"/>
                <w:szCs w:val="24"/>
                <w:highlight w:val="none"/>
              </w:rPr>
            </w:pPr>
          </w:p>
        </w:tc>
      </w:tr>
      <w:tr w14:paraId="138FF9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1341E122">
            <w:pPr>
              <w:jc w:val="center"/>
              <w:rPr>
                <w:rFonts w:hint="eastAsia" w:ascii="宋体" w:hAnsi="宋体" w:eastAsia="宋体" w:cs="宋体"/>
                <w:color w:val="auto"/>
                <w:sz w:val="24"/>
                <w:szCs w:val="24"/>
                <w:highlight w:val="none"/>
              </w:rPr>
            </w:pPr>
          </w:p>
        </w:tc>
        <w:tc>
          <w:tcPr>
            <w:tcW w:w="1060" w:type="dxa"/>
            <w:vAlign w:val="center"/>
          </w:tcPr>
          <w:p w14:paraId="11A346F6">
            <w:pPr>
              <w:jc w:val="center"/>
              <w:rPr>
                <w:rFonts w:hint="eastAsia" w:ascii="宋体" w:hAnsi="宋体" w:eastAsia="宋体" w:cs="宋体"/>
                <w:color w:val="auto"/>
                <w:sz w:val="24"/>
                <w:szCs w:val="24"/>
                <w:highlight w:val="none"/>
              </w:rPr>
            </w:pPr>
          </w:p>
        </w:tc>
        <w:tc>
          <w:tcPr>
            <w:tcW w:w="2223" w:type="dxa"/>
            <w:vAlign w:val="center"/>
          </w:tcPr>
          <w:p w14:paraId="14E569C8">
            <w:pPr>
              <w:jc w:val="center"/>
              <w:rPr>
                <w:rFonts w:hint="eastAsia" w:ascii="宋体" w:hAnsi="宋体" w:eastAsia="宋体" w:cs="宋体"/>
                <w:color w:val="auto"/>
                <w:sz w:val="24"/>
                <w:szCs w:val="24"/>
                <w:highlight w:val="none"/>
              </w:rPr>
            </w:pPr>
          </w:p>
        </w:tc>
        <w:tc>
          <w:tcPr>
            <w:tcW w:w="1075" w:type="dxa"/>
            <w:vAlign w:val="center"/>
          </w:tcPr>
          <w:p w14:paraId="76945401">
            <w:pPr>
              <w:jc w:val="center"/>
              <w:rPr>
                <w:rFonts w:hint="eastAsia" w:ascii="宋体" w:hAnsi="宋体" w:eastAsia="宋体" w:cs="宋体"/>
                <w:color w:val="auto"/>
                <w:sz w:val="24"/>
                <w:szCs w:val="24"/>
                <w:highlight w:val="none"/>
              </w:rPr>
            </w:pPr>
          </w:p>
        </w:tc>
        <w:tc>
          <w:tcPr>
            <w:tcW w:w="1079" w:type="dxa"/>
            <w:vAlign w:val="center"/>
          </w:tcPr>
          <w:p w14:paraId="6FFCB796">
            <w:pPr>
              <w:jc w:val="center"/>
              <w:rPr>
                <w:rFonts w:hint="eastAsia" w:ascii="宋体" w:hAnsi="宋体" w:eastAsia="宋体" w:cs="宋体"/>
                <w:color w:val="auto"/>
                <w:sz w:val="24"/>
                <w:szCs w:val="24"/>
                <w:highlight w:val="none"/>
              </w:rPr>
            </w:pPr>
          </w:p>
        </w:tc>
        <w:tc>
          <w:tcPr>
            <w:tcW w:w="1718" w:type="dxa"/>
            <w:vAlign w:val="center"/>
          </w:tcPr>
          <w:p w14:paraId="0840AD38">
            <w:pPr>
              <w:jc w:val="center"/>
              <w:rPr>
                <w:rFonts w:hint="eastAsia" w:ascii="宋体" w:hAnsi="宋体" w:eastAsia="宋体" w:cs="宋体"/>
                <w:color w:val="auto"/>
                <w:sz w:val="24"/>
                <w:szCs w:val="24"/>
                <w:highlight w:val="none"/>
              </w:rPr>
            </w:pPr>
          </w:p>
        </w:tc>
        <w:tc>
          <w:tcPr>
            <w:tcW w:w="1096" w:type="dxa"/>
          </w:tcPr>
          <w:p w14:paraId="6F87A776">
            <w:pPr>
              <w:jc w:val="center"/>
              <w:rPr>
                <w:rFonts w:hint="eastAsia" w:ascii="宋体" w:hAnsi="宋体" w:eastAsia="宋体" w:cs="宋体"/>
                <w:color w:val="auto"/>
                <w:sz w:val="24"/>
                <w:szCs w:val="24"/>
                <w:highlight w:val="none"/>
              </w:rPr>
            </w:pPr>
          </w:p>
        </w:tc>
      </w:tr>
      <w:tr w14:paraId="029A9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721801E6">
            <w:pPr>
              <w:jc w:val="center"/>
              <w:rPr>
                <w:rFonts w:hint="eastAsia" w:ascii="宋体" w:hAnsi="宋体" w:eastAsia="宋体" w:cs="宋体"/>
                <w:color w:val="auto"/>
                <w:sz w:val="24"/>
                <w:szCs w:val="24"/>
                <w:highlight w:val="none"/>
              </w:rPr>
            </w:pPr>
          </w:p>
        </w:tc>
        <w:tc>
          <w:tcPr>
            <w:tcW w:w="1060" w:type="dxa"/>
            <w:vAlign w:val="center"/>
          </w:tcPr>
          <w:p w14:paraId="4701C38C">
            <w:pPr>
              <w:jc w:val="center"/>
              <w:rPr>
                <w:rFonts w:hint="eastAsia" w:ascii="宋体" w:hAnsi="宋体" w:eastAsia="宋体" w:cs="宋体"/>
                <w:color w:val="auto"/>
                <w:sz w:val="24"/>
                <w:szCs w:val="24"/>
                <w:highlight w:val="none"/>
              </w:rPr>
            </w:pPr>
          </w:p>
        </w:tc>
        <w:tc>
          <w:tcPr>
            <w:tcW w:w="2223" w:type="dxa"/>
            <w:vAlign w:val="center"/>
          </w:tcPr>
          <w:p w14:paraId="0E8AC939">
            <w:pPr>
              <w:jc w:val="center"/>
              <w:rPr>
                <w:rFonts w:hint="eastAsia" w:ascii="宋体" w:hAnsi="宋体" w:eastAsia="宋体" w:cs="宋体"/>
                <w:color w:val="auto"/>
                <w:sz w:val="24"/>
                <w:szCs w:val="24"/>
                <w:highlight w:val="none"/>
              </w:rPr>
            </w:pPr>
          </w:p>
        </w:tc>
        <w:tc>
          <w:tcPr>
            <w:tcW w:w="1075" w:type="dxa"/>
            <w:vAlign w:val="center"/>
          </w:tcPr>
          <w:p w14:paraId="58C12BA8">
            <w:pPr>
              <w:jc w:val="center"/>
              <w:rPr>
                <w:rFonts w:hint="eastAsia" w:ascii="宋体" w:hAnsi="宋体" w:eastAsia="宋体" w:cs="宋体"/>
                <w:color w:val="auto"/>
                <w:sz w:val="24"/>
                <w:szCs w:val="24"/>
                <w:highlight w:val="none"/>
              </w:rPr>
            </w:pPr>
          </w:p>
        </w:tc>
        <w:tc>
          <w:tcPr>
            <w:tcW w:w="1079" w:type="dxa"/>
            <w:vAlign w:val="center"/>
          </w:tcPr>
          <w:p w14:paraId="1034C3F8">
            <w:pPr>
              <w:jc w:val="center"/>
              <w:rPr>
                <w:rFonts w:hint="eastAsia" w:ascii="宋体" w:hAnsi="宋体" w:eastAsia="宋体" w:cs="宋体"/>
                <w:color w:val="auto"/>
                <w:sz w:val="24"/>
                <w:szCs w:val="24"/>
                <w:highlight w:val="none"/>
              </w:rPr>
            </w:pPr>
          </w:p>
        </w:tc>
        <w:tc>
          <w:tcPr>
            <w:tcW w:w="1718" w:type="dxa"/>
            <w:vAlign w:val="center"/>
          </w:tcPr>
          <w:p w14:paraId="02DB2630">
            <w:pPr>
              <w:jc w:val="center"/>
              <w:rPr>
                <w:rFonts w:hint="eastAsia" w:ascii="宋体" w:hAnsi="宋体" w:eastAsia="宋体" w:cs="宋体"/>
                <w:color w:val="auto"/>
                <w:sz w:val="24"/>
                <w:szCs w:val="24"/>
                <w:highlight w:val="none"/>
              </w:rPr>
            </w:pPr>
          </w:p>
        </w:tc>
        <w:tc>
          <w:tcPr>
            <w:tcW w:w="1096" w:type="dxa"/>
          </w:tcPr>
          <w:p w14:paraId="39012B83">
            <w:pPr>
              <w:jc w:val="center"/>
              <w:rPr>
                <w:rFonts w:hint="eastAsia" w:ascii="宋体" w:hAnsi="宋体" w:eastAsia="宋体" w:cs="宋体"/>
                <w:color w:val="auto"/>
                <w:sz w:val="24"/>
                <w:szCs w:val="24"/>
                <w:highlight w:val="none"/>
              </w:rPr>
            </w:pPr>
          </w:p>
        </w:tc>
      </w:tr>
      <w:tr w14:paraId="4F87D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26B4AD83">
            <w:pPr>
              <w:jc w:val="center"/>
              <w:rPr>
                <w:rFonts w:hint="eastAsia" w:ascii="宋体" w:hAnsi="宋体" w:eastAsia="宋体" w:cs="宋体"/>
                <w:color w:val="auto"/>
                <w:sz w:val="24"/>
                <w:szCs w:val="24"/>
                <w:highlight w:val="none"/>
              </w:rPr>
            </w:pPr>
          </w:p>
        </w:tc>
        <w:tc>
          <w:tcPr>
            <w:tcW w:w="1060" w:type="dxa"/>
            <w:vAlign w:val="center"/>
          </w:tcPr>
          <w:p w14:paraId="0317212B">
            <w:pPr>
              <w:jc w:val="center"/>
              <w:rPr>
                <w:rFonts w:hint="eastAsia" w:ascii="宋体" w:hAnsi="宋体" w:eastAsia="宋体" w:cs="宋体"/>
                <w:color w:val="auto"/>
                <w:sz w:val="24"/>
                <w:szCs w:val="24"/>
                <w:highlight w:val="none"/>
              </w:rPr>
            </w:pPr>
          </w:p>
        </w:tc>
        <w:tc>
          <w:tcPr>
            <w:tcW w:w="2223" w:type="dxa"/>
            <w:vAlign w:val="center"/>
          </w:tcPr>
          <w:p w14:paraId="21EB2E4A">
            <w:pPr>
              <w:jc w:val="center"/>
              <w:rPr>
                <w:rFonts w:hint="eastAsia" w:ascii="宋体" w:hAnsi="宋体" w:eastAsia="宋体" w:cs="宋体"/>
                <w:color w:val="auto"/>
                <w:sz w:val="24"/>
                <w:szCs w:val="24"/>
                <w:highlight w:val="none"/>
              </w:rPr>
            </w:pPr>
          </w:p>
        </w:tc>
        <w:tc>
          <w:tcPr>
            <w:tcW w:w="1075" w:type="dxa"/>
            <w:vAlign w:val="center"/>
          </w:tcPr>
          <w:p w14:paraId="25BA794B">
            <w:pPr>
              <w:jc w:val="center"/>
              <w:rPr>
                <w:rFonts w:hint="eastAsia" w:ascii="宋体" w:hAnsi="宋体" w:eastAsia="宋体" w:cs="宋体"/>
                <w:color w:val="auto"/>
                <w:sz w:val="24"/>
                <w:szCs w:val="24"/>
                <w:highlight w:val="none"/>
              </w:rPr>
            </w:pPr>
          </w:p>
        </w:tc>
        <w:tc>
          <w:tcPr>
            <w:tcW w:w="1079" w:type="dxa"/>
            <w:vAlign w:val="center"/>
          </w:tcPr>
          <w:p w14:paraId="273205D3">
            <w:pPr>
              <w:jc w:val="center"/>
              <w:rPr>
                <w:rFonts w:hint="eastAsia" w:ascii="宋体" w:hAnsi="宋体" w:eastAsia="宋体" w:cs="宋体"/>
                <w:color w:val="auto"/>
                <w:sz w:val="24"/>
                <w:szCs w:val="24"/>
                <w:highlight w:val="none"/>
              </w:rPr>
            </w:pPr>
          </w:p>
        </w:tc>
        <w:tc>
          <w:tcPr>
            <w:tcW w:w="1718" w:type="dxa"/>
            <w:vAlign w:val="center"/>
          </w:tcPr>
          <w:p w14:paraId="52DAC09D">
            <w:pPr>
              <w:jc w:val="center"/>
              <w:rPr>
                <w:rFonts w:hint="eastAsia" w:ascii="宋体" w:hAnsi="宋体" w:eastAsia="宋体" w:cs="宋体"/>
                <w:color w:val="auto"/>
                <w:sz w:val="24"/>
                <w:szCs w:val="24"/>
                <w:highlight w:val="none"/>
              </w:rPr>
            </w:pPr>
          </w:p>
        </w:tc>
        <w:tc>
          <w:tcPr>
            <w:tcW w:w="1096" w:type="dxa"/>
          </w:tcPr>
          <w:p w14:paraId="4DF5873C">
            <w:pPr>
              <w:jc w:val="center"/>
              <w:rPr>
                <w:rFonts w:hint="eastAsia" w:ascii="宋体" w:hAnsi="宋体" w:eastAsia="宋体" w:cs="宋体"/>
                <w:color w:val="auto"/>
                <w:sz w:val="24"/>
                <w:szCs w:val="24"/>
                <w:highlight w:val="none"/>
              </w:rPr>
            </w:pPr>
          </w:p>
        </w:tc>
      </w:tr>
      <w:tr w14:paraId="6CB4A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66770D01">
            <w:pPr>
              <w:jc w:val="center"/>
              <w:rPr>
                <w:rFonts w:hint="eastAsia" w:ascii="宋体" w:hAnsi="宋体" w:eastAsia="宋体" w:cs="宋体"/>
                <w:color w:val="auto"/>
                <w:sz w:val="24"/>
                <w:szCs w:val="24"/>
                <w:highlight w:val="none"/>
              </w:rPr>
            </w:pPr>
          </w:p>
        </w:tc>
        <w:tc>
          <w:tcPr>
            <w:tcW w:w="1060" w:type="dxa"/>
            <w:vAlign w:val="center"/>
          </w:tcPr>
          <w:p w14:paraId="1E17DC2F">
            <w:pPr>
              <w:jc w:val="center"/>
              <w:rPr>
                <w:rFonts w:hint="eastAsia" w:ascii="宋体" w:hAnsi="宋体" w:eastAsia="宋体" w:cs="宋体"/>
                <w:color w:val="auto"/>
                <w:sz w:val="24"/>
                <w:szCs w:val="24"/>
                <w:highlight w:val="none"/>
              </w:rPr>
            </w:pPr>
          </w:p>
        </w:tc>
        <w:tc>
          <w:tcPr>
            <w:tcW w:w="2223" w:type="dxa"/>
            <w:vAlign w:val="center"/>
          </w:tcPr>
          <w:p w14:paraId="09B7D7C7">
            <w:pPr>
              <w:jc w:val="center"/>
              <w:rPr>
                <w:rFonts w:hint="eastAsia" w:ascii="宋体" w:hAnsi="宋体" w:eastAsia="宋体" w:cs="宋体"/>
                <w:color w:val="auto"/>
                <w:sz w:val="24"/>
                <w:szCs w:val="24"/>
                <w:highlight w:val="none"/>
              </w:rPr>
            </w:pPr>
          </w:p>
        </w:tc>
        <w:tc>
          <w:tcPr>
            <w:tcW w:w="1075" w:type="dxa"/>
            <w:vAlign w:val="center"/>
          </w:tcPr>
          <w:p w14:paraId="4C77D284">
            <w:pPr>
              <w:jc w:val="center"/>
              <w:rPr>
                <w:rFonts w:hint="eastAsia" w:ascii="宋体" w:hAnsi="宋体" w:eastAsia="宋体" w:cs="宋体"/>
                <w:color w:val="auto"/>
                <w:sz w:val="24"/>
                <w:szCs w:val="24"/>
                <w:highlight w:val="none"/>
              </w:rPr>
            </w:pPr>
          </w:p>
        </w:tc>
        <w:tc>
          <w:tcPr>
            <w:tcW w:w="1079" w:type="dxa"/>
            <w:vAlign w:val="center"/>
          </w:tcPr>
          <w:p w14:paraId="5CFCA03C">
            <w:pPr>
              <w:jc w:val="center"/>
              <w:rPr>
                <w:rFonts w:hint="eastAsia" w:ascii="宋体" w:hAnsi="宋体" w:eastAsia="宋体" w:cs="宋体"/>
                <w:color w:val="auto"/>
                <w:sz w:val="24"/>
                <w:szCs w:val="24"/>
                <w:highlight w:val="none"/>
              </w:rPr>
            </w:pPr>
          </w:p>
        </w:tc>
        <w:tc>
          <w:tcPr>
            <w:tcW w:w="1718" w:type="dxa"/>
            <w:vAlign w:val="center"/>
          </w:tcPr>
          <w:p w14:paraId="0E847297">
            <w:pPr>
              <w:jc w:val="center"/>
              <w:rPr>
                <w:rFonts w:hint="eastAsia" w:ascii="宋体" w:hAnsi="宋体" w:eastAsia="宋体" w:cs="宋体"/>
                <w:color w:val="auto"/>
                <w:sz w:val="24"/>
                <w:szCs w:val="24"/>
                <w:highlight w:val="none"/>
              </w:rPr>
            </w:pPr>
          </w:p>
        </w:tc>
        <w:tc>
          <w:tcPr>
            <w:tcW w:w="1096" w:type="dxa"/>
          </w:tcPr>
          <w:p w14:paraId="30D9B95E">
            <w:pPr>
              <w:jc w:val="center"/>
              <w:rPr>
                <w:rFonts w:hint="eastAsia" w:ascii="宋体" w:hAnsi="宋体" w:eastAsia="宋体" w:cs="宋体"/>
                <w:color w:val="auto"/>
                <w:sz w:val="24"/>
                <w:szCs w:val="24"/>
                <w:highlight w:val="none"/>
              </w:rPr>
            </w:pPr>
          </w:p>
        </w:tc>
      </w:tr>
      <w:tr w14:paraId="7794A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891" w:type="dxa"/>
            <w:vAlign w:val="center"/>
          </w:tcPr>
          <w:p w14:paraId="7D659E1A">
            <w:pPr>
              <w:jc w:val="center"/>
              <w:rPr>
                <w:rFonts w:hint="eastAsia" w:ascii="宋体" w:hAnsi="宋体" w:eastAsia="宋体" w:cs="宋体"/>
                <w:color w:val="auto"/>
                <w:sz w:val="24"/>
                <w:szCs w:val="24"/>
                <w:highlight w:val="none"/>
              </w:rPr>
            </w:pPr>
          </w:p>
        </w:tc>
        <w:tc>
          <w:tcPr>
            <w:tcW w:w="1060" w:type="dxa"/>
            <w:vAlign w:val="center"/>
          </w:tcPr>
          <w:p w14:paraId="3B48DEDE">
            <w:pPr>
              <w:jc w:val="center"/>
              <w:rPr>
                <w:rFonts w:hint="eastAsia" w:ascii="宋体" w:hAnsi="宋体" w:eastAsia="宋体" w:cs="宋体"/>
                <w:color w:val="auto"/>
                <w:sz w:val="24"/>
                <w:szCs w:val="24"/>
                <w:highlight w:val="none"/>
              </w:rPr>
            </w:pPr>
          </w:p>
        </w:tc>
        <w:tc>
          <w:tcPr>
            <w:tcW w:w="2223" w:type="dxa"/>
            <w:vAlign w:val="center"/>
          </w:tcPr>
          <w:p w14:paraId="35CCBC04">
            <w:pPr>
              <w:jc w:val="center"/>
              <w:rPr>
                <w:rFonts w:hint="eastAsia" w:ascii="宋体" w:hAnsi="宋体" w:eastAsia="宋体" w:cs="宋体"/>
                <w:color w:val="auto"/>
                <w:sz w:val="24"/>
                <w:szCs w:val="24"/>
                <w:highlight w:val="none"/>
              </w:rPr>
            </w:pPr>
          </w:p>
        </w:tc>
        <w:tc>
          <w:tcPr>
            <w:tcW w:w="1075" w:type="dxa"/>
            <w:vAlign w:val="center"/>
          </w:tcPr>
          <w:p w14:paraId="3EBDECBB">
            <w:pPr>
              <w:jc w:val="center"/>
              <w:rPr>
                <w:rFonts w:hint="eastAsia" w:ascii="宋体" w:hAnsi="宋体" w:eastAsia="宋体" w:cs="宋体"/>
                <w:color w:val="auto"/>
                <w:sz w:val="24"/>
                <w:szCs w:val="24"/>
                <w:highlight w:val="none"/>
              </w:rPr>
            </w:pPr>
          </w:p>
        </w:tc>
        <w:tc>
          <w:tcPr>
            <w:tcW w:w="1079" w:type="dxa"/>
            <w:vAlign w:val="center"/>
          </w:tcPr>
          <w:p w14:paraId="2608748A">
            <w:pPr>
              <w:jc w:val="center"/>
              <w:rPr>
                <w:rFonts w:hint="eastAsia" w:ascii="宋体" w:hAnsi="宋体" w:eastAsia="宋体" w:cs="宋体"/>
                <w:color w:val="auto"/>
                <w:sz w:val="24"/>
                <w:szCs w:val="24"/>
                <w:highlight w:val="none"/>
              </w:rPr>
            </w:pPr>
          </w:p>
        </w:tc>
        <w:tc>
          <w:tcPr>
            <w:tcW w:w="1718" w:type="dxa"/>
            <w:vAlign w:val="center"/>
          </w:tcPr>
          <w:p w14:paraId="5C4BB2A3">
            <w:pPr>
              <w:jc w:val="center"/>
              <w:rPr>
                <w:rFonts w:hint="eastAsia" w:ascii="宋体" w:hAnsi="宋体" w:eastAsia="宋体" w:cs="宋体"/>
                <w:color w:val="auto"/>
                <w:sz w:val="24"/>
                <w:szCs w:val="24"/>
                <w:highlight w:val="none"/>
              </w:rPr>
            </w:pPr>
          </w:p>
        </w:tc>
        <w:tc>
          <w:tcPr>
            <w:tcW w:w="1096" w:type="dxa"/>
          </w:tcPr>
          <w:p w14:paraId="47AF33D8">
            <w:pPr>
              <w:jc w:val="center"/>
              <w:rPr>
                <w:rFonts w:hint="eastAsia" w:ascii="宋体" w:hAnsi="宋体" w:eastAsia="宋体" w:cs="宋体"/>
                <w:color w:val="auto"/>
                <w:sz w:val="24"/>
                <w:szCs w:val="24"/>
                <w:highlight w:val="none"/>
              </w:rPr>
            </w:pPr>
          </w:p>
        </w:tc>
      </w:tr>
    </w:tbl>
    <w:p w14:paraId="0604238B">
      <w:pPr>
        <w:spacing w:line="400" w:lineRule="exact"/>
        <w:rPr>
          <w:rFonts w:hint="eastAsia" w:ascii="宋体" w:hAnsi="宋体" w:eastAsia="宋体" w:cs="宋体"/>
          <w:color w:val="auto"/>
          <w:sz w:val="24"/>
          <w:szCs w:val="24"/>
          <w:highlight w:val="none"/>
        </w:rPr>
      </w:pPr>
    </w:p>
    <w:p w14:paraId="5702A84C">
      <w:pPr>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 所报其他主要管理人员和技术人员须为实际到场人员，不得进行更换。</w:t>
      </w:r>
    </w:p>
    <w:p w14:paraId="389EDBAA">
      <w:pPr>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 主要管理人员和技术人员应附资格证或上岗证、职称证、劳动合同、社保证明等。</w:t>
      </w:r>
    </w:p>
    <w:p w14:paraId="01322C1C">
      <w:pPr>
        <w:keepNext/>
        <w:keepLines/>
        <w:spacing w:line="600" w:lineRule="exact"/>
        <w:rPr>
          <w:rFonts w:hint="eastAsia" w:ascii="宋体" w:hAnsi="宋体" w:eastAsia="宋体" w:cs="宋体"/>
          <w:b/>
          <w:color w:val="auto"/>
          <w:sz w:val="28"/>
          <w:szCs w:val="28"/>
          <w:highlight w:val="none"/>
        </w:rPr>
      </w:pPr>
    </w:p>
    <w:p w14:paraId="01373E68">
      <w:pPr>
        <w:rPr>
          <w:rFonts w:hint="eastAsia" w:ascii="宋体" w:hAnsi="宋体" w:eastAsia="宋体" w:cs="宋体"/>
          <w:color w:val="auto"/>
          <w:highlight w:val="none"/>
        </w:rPr>
      </w:pPr>
    </w:p>
    <w:p w14:paraId="5428227B">
      <w:pPr>
        <w:rPr>
          <w:rFonts w:hint="eastAsia" w:ascii="宋体" w:hAnsi="宋体" w:eastAsia="宋体" w:cs="宋体"/>
          <w:color w:val="auto"/>
          <w:highlight w:val="none"/>
        </w:rPr>
      </w:pPr>
    </w:p>
    <w:p w14:paraId="5F6B44F5">
      <w:pPr>
        <w:rPr>
          <w:rFonts w:hint="eastAsia" w:ascii="宋体" w:hAnsi="宋体" w:eastAsia="宋体" w:cs="宋体"/>
          <w:color w:val="auto"/>
          <w:highlight w:val="none"/>
        </w:rPr>
      </w:pPr>
    </w:p>
    <w:p w14:paraId="2E2AEA5F">
      <w:pPr>
        <w:rPr>
          <w:rFonts w:hint="eastAsia" w:ascii="宋体" w:hAnsi="宋体" w:eastAsia="宋体" w:cs="宋体"/>
          <w:color w:val="auto"/>
          <w:highlight w:val="none"/>
        </w:rPr>
      </w:pPr>
    </w:p>
    <w:p w14:paraId="7B79A2BB">
      <w:pPr>
        <w:rPr>
          <w:rFonts w:hint="eastAsia" w:ascii="宋体" w:hAnsi="宋体" w:eastAsia="宋体" w:cs="宋体"/>
          <w:color w:val="auto"/>
          <w:highlight w:val="none"/>
        </w:rPr>
      </w:pPr>
    </w:p>
    <w:p w14:paraId="458FD146">
      <w:pPr>
        <w:rPr>
          <w:rFonts w:hint="eastAsia" w:ascii="宋体" w:hAnsi="宋体" w:eastAsia="宋体" w:cs="宋体"/>
          <w:color w:val="auto"/>
          <w:highlight w:val="none"/>
        </w:rPr>
      </w:pPr>
    </w:p>
    <w:p w14:paraId="768C2A4D">
      <w:pPr>
        <w:pStyle w:val="4"/>
        <w:spacing w:before="0" w:after="0" w:line="600" w:lineRule="exact"/>
        <w:jc w:val="center"/>
        <w:outlineLvl w:val="2"/>
        <w:rPr>
          <w:rFonts w:hint="eastAsia" w:ascii="宋体" w:hAnsi="宋体" w:eastAsia="宋体" w:cs="宋体"/>
          <w:bCs w:val="0"/>
          <w:color w:val="auto"/>
          <w:sz w:val="28"/>
          <w:szCs w:val="28"/>
          <w:highlight w:val="none"/>
        </w:rPr>
      </w:pPr>
      <w:r>
        <w:rPr>
          <w:rFonts w:hint="eastAsia" w:ascii="宋体" w:hAnsi="宋体" w:eastAsia="宋体" w:cs="宋体"/>
          <w:b w:val="0"/>
          <w:color w:val="auto"/>
          <w:sz w:val="24"/>
          <w:szCs w:val="24"/>
          <w:highlight w:val="none"/>
        </w:rPr>
        <w:br w:type="page"/>
      </w:r>
      <w:bookmarkStart w:id="162" w:name="_Toc21326"/>
      <w:bookmarkStart w:id="163" w:name="_Toc17727"/>
      <w:r>
        <w:rPr>
          <w:rFonts w:hint="eastAsia" w:ascii="宋体" w:hAnsi="宋体" w:eastAsia="宋体" w:cs="宋体"/>
          <w:bCs w:val="0"/>
          <w:color w:val="auto"/>
          <w:sz w:val="24"/>
          <w:szCs w:val="24"/>
          <w:highlight w:val="none"/>
        </w:rPr>
        <w:t>十二、投</w:t>
      </w:r>
      <w:r>
        <w:rPr>
          <w:rFonts w:hint="eastAsia" w:ascii="宋体" w:hAnsi="宋体" w:eastAsia="宋体" w:cs="宋体"/>
          <w:bCs w:val="0"/>
          <w:color w:val="auto"/>
          <w:sz w:val="28"/>
          <w:szCs w:val="28"/>
          <w:highlight w:val="none"/>
        </w:rPr>
        <w:t>标单位业绩</w:t>
      </w:r>
      <w:bookmarkEnd w:id="162"/>
      <w:bookmarkEnd w:id="163"/>
    </w:p>
    <w:p w14:paraId="0679F061">
      <w:pPr>
        <w:rPr>
          <w:rFonts w:hint="eastAsia" w:ascii="宋体" w:hAnsi="宋体" w:eastAsia="宋体" w:cs="宋体"/>
          <w:color w:val="auto"/>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0"/>
        <w:gridCol w:w="7171"/>
      </w:tblGrid>
      <w:tr w14:paraId="6BAF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510" w:type="dxa"/>
            <w:vAlign w:val="center"/>
          </w:tcPr>
          <w:p w14:paraId="1EB2710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7171" w:type="dxa"/>
            <w:vAlign w:val="center"/>
          </w:tcPr>
          <w:p w14:paraId="4EA8A730">
            <w:pPr>
              <w:ind w:firstLine="420" w:firstLineChars="200"/>
              <w:jc w:val="center"/>
              <w:rPr>
                <w:rFonts w:hint="eastAsia" w:ascii="宋体" w:hAnsi="宋体" w:eastAsia="宋体" w:cs="宋体"/>
                <w:color w:val="auto"/>
                <w:szCs w:val="21"/>
                <w:highlight w:val="none"/>
              </w:rPr>
            </w:pPr>
          </w:p>
        </w:tc>
      </w:tr>
      <w:tr w14:paraId="2B9E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1FF9AF6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项目所在地</w:t>
            </w:r>
          </w:p>
        </w:tc>
        <w:tc>
          <w:tcPr>
            <w:tcW w:w="7171" w:type="dxa"/>
            <w:vAlign w:val="center"/>
          </w:tcPr>
          <w:p w14:paraId="34F3A7B0">
            <w:pPr>
              <w:ind w:firstLine="420" w:firstLineChars="200"/>
              <w:jc w:val="center"/>
              <w:rPr>
                <w:rFonts w:hint="eastAsia" w:ascii="宋体" w:hAnsi="宋体" w:eastAsia="宋体" w:cs="宋体"/>
                <w:color w:val="auto"/>
                <w:szCs w:val="21"/>
                <w:highlight w:val="none"/>
              </w:rPr>
            </w:pPr>
          </w:p>
        </w:tc>
      </w:tr>
      <w:tr w14:paraId="3B94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78DA2057">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发包人名称</w:t>
            </w:r>
          </w:p>
        </w:tc>
        <w:tc>
          <w:tcPr>
            <w:tcW w:w="7171" w:type="dxa"/>
            <w:vAlign w:val="center"/>
          </w:tcPr>
          <w:p w14:paraId="00506F17">
            <w:pPr>
              <w:ind w:firstLine="420" w:firstLineChars="200"/>
              <w:jc w:val="center"/>
              <w:rPr>
                <w:rFonts w:hint="eastAsia" w:ascii="宋体" w:hAnsi="宋体" w:eastAsia="宋体" w:cs="宋体"/>
                <w:color w:val="auto"/>
                <w:szCs w:val="21"/>
                <w:highlight w:val="none"/>
              </w:rPr>
            </w:pPr>
          </w:p>
        </w:tc>
      </w:tr>
      <w:tr w14:paraId="21D3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61F09C0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发包人地址</w:t>
            </w:r>
          </w:p>
        </w:tc>
        <w:tc>
          <w:tcPr>
            <w:tcW w:w="7171" w:type="dxa"/>
            <w:vAlign w:val="center"/>
          </w:tcPr>
          <w:p w14:paraId="0A5EBEC8">
            <w:pPr>
              <w:ind w:firstLine="420" w:firstLineChars="200"/>
              <w:jc w:val="center"/>
              <w:rPr>
                <w:rFonts w:hint="eastAsia" w:ascii="宋体" w:hAnsi="宋体" w:eastAsia="宋体" w:cs="宋体"/>
                <w:color w:val="auto"/>
                <w:szCs w:val="21"/>
                <w:highlight w:val="none"/>
              </w:rPr>
            </w:pPr>
          </w:p>
        </w:tc>
      </w:tr>
      <w:tr w14:paraId="0C8C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1075398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发包人联系人及电话</w:t>
            </w:r>
          </w:p>
        </w:tc>
        <w:tc>
          <w:tcPr>
            <w:tcW w:w="7171" w:type="dxa"/>
            <w:vAlign w:val="center"/>
          </w:tcPr>
          <w:p w14:paraId="11D67E5E">
            <w:pPr>
              <w:ind w:firstLine="420" w:firstLineChars="200"/>
              <w:jc w:val="center"/>
              <w:rPr>
                <w:rFonts w:hint="eastAsia" w:ascii="宋体" w:hAnsi="宋体" w:eastAsia="宋体" w:cs="宋体"/>
                <w:color w:val="auto"/>
                <w:szCs w:val="21"/>
                <w:highlight w:val="none"/>
              </w:rPr>
            </w:pPr>
          </w:p>
        </w:tc>
      </w:tr>
      <w:tr w14:paraId="38E2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3F6781CD">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合同价格</w:t>
            </w:r>
          </w:p>
        </w:tc>
        <w:tc>
          <w:tcPr>
            <w:tcW w:w="7171" w:type="dxa"/>
            <w:vAlign w:val="center"/>
          </w:tcPr>
          <w:p w14:paraId="00803011">
            <w:pPr>
              <w:ind w:firstLine="420" w:firstLineChars="200"/>
              <w:jc w:val="center"/>
              <w:rPr>
                <w:rFonts w:hint="eastAsia" w:ascii="宋体" w:hAnsi="宋体" w:eastAsia="宋体" w:cs="宋体"/>
                <w:color w:val="auto"/>
                <w:szCs w:val="21"/>
                <w:highlight w:val="none"/>
              </w:rPr>
            </w:pPr>
          </w:p>
        </w:tc>
      </w:tr>
      <w:tr w14:paraId="6D08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4FFEE89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开工日期</w:t>
            </w:r>
          </w:p>
        </w:tc>
        <w:tc>
          <w:tcPr>
            <w:tcW w:w="7171" w:type="dxa"/>
            <w:vAlign w:val="center"/>
          </w:tcPr>
          <w:p w14:paraId="448346FB">
            <w:pPr>
              <w:ind w:firstLine="420" w:firstLineChars="200"/>
              <w:jc w:val="center"/>
              <w:rPr>
                <w:rFonts w:hint="eastAsia" w:ascii="宋体" w:hAnsi="宋体" w:eastAsia="宋体" w:cs="宋体"/>
                <w:color w:val="auto"/>
                <w:szCs w:val="21"/>
                <w:highlight w:val="none"/>
              </w:rPr>
            </w:pPr>
          </w:p>
        </w:tc>
      </w:tr>
      <w:tr w14:paraId="6F35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0748D041">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竣工日期</w:t>
            </w:r>
          </w:p>
        </w:tc>
        <w:tc>
          <w:tcPr>
            <w:tcW w:w="7171" w:type="dxa"/>
            <w:vAlign w:val="center"/>
          </w:tcPr>
          <w:p w14:paraId="1910F10E">
            <w:pPr>
              <w:ind w:firstLine="420" w:firstLineChars="200"/>
              <w:jc w:val="center"/>
              <w:rPr>
                <w:rFonts w:hint="eastAsia" w:ascii="宋体" w:hAnsi="宋体" w:eastAsia="宋体" w:cs="宋体"/>
                <w:color w:val="auto"/>
                <w:szCs w:val="21"/>
                <w:highlight w:val="none"/>
              </w:rPr>
            </w:pPr>
          </w:p>
        </w:tc>
      </w:tr>
      <w:tr w14:paraId="7953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61DB552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承担的工作</w:t>
            </w:r>
          </w:p>
        </w:tc>
        <w:tc>
          <w:tcPr>
            <w:tcW w:w="7171" w:type="dxa"/>
            <w:vAlign w:val="center"/>
          </w:tcPr>
          <w:p w14:paraId="3B62A0F6">
            <w:pPr>
              <w:ind w:firstLine="420" w:firstLineChars="200"/>
              <w:jc w:val="center"/>
              <w:rPr>
                <w:rFonts w:hint="eastAsia" w:ascii="宋体" w:hAnsi="宋体" w:eastAsia="宋体" w:cs="宋体"/>
                <w:color w:val="auto"/>
                <w:szCs w:val="21"/>
                <w:highlight w:val="none"/>
              </w:rPr>
            </w:pPr>
          </w:p>
        </w:tc>
      </w:tr>
      <w:tr w14:paraId="72E8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38D94B22">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w:t>
            </w:r>
          </w:p>
        </w:tc>
        <w:tc>
          <w:tcPr>
            <w:tcW w:w="7171" w:type="dxa"/>
            <w:vAlign w:val="center"/>
          </w:tcPr>
          <w:p w14:paraId="3CAB63B0">
            <w:pPr>
              <w:ind w:firstLine="420" w:firstLineChars="200"/>
              <w:jc w:val="center"/>
              <w:rPr>
                <w:rFonts w:hint="eastAsia" w:ascii="宋体" w:hAnsi="宋体" w:eastAsia="宋体" w:cs="宋体"/>
                <w:color w:val="auto"/>
                <w:szCs w:val="21"/>
                <w:highlight w:val="none"/>
              </w:rPr>
            </w:pPr>
          </w:p>
        </w:tc>
      </w:tr>
      <w:tr w14:paraId="076C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0CCE067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项目经理</w:t>
            </w:r>
          </w:p>
        </w:tc>
        <w:tc>
          <w:tcPr>
            <w:tcW w:w="7171" w:type="dxa"/>
            <w:vAlign w:val="center"/>
          </w:tcPr>
          <w:p w14:paraId="1FEE4607">
            <w:pPr>
              <w:ind w:firstLine="420" w:firstLineChars="200"/>
              <w:jc w:val="center"/>
              <w:rPr>
                <w:rFonts w:hint="eastAsia" w:ascii="宋体" w:hAnsi="宋体" w:eastAsia="宋体" w:cs="宋体"/>
                <w:color w:val="auto"/>
                <w:szCs w:val="21"/>
                <w:highlight w:val="none"/>
              </w:rPr>
            </w:pPr>
          </w:p>
        </w:tc>
      </w:tr>
      <w:tr w14:paraId="3936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14435DB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技术负责人</w:t>
            </w:r>
          </w:p>
        </w:tc>
        <w:tc>
          <w:tcPr>
            <w:tcW w:w="7171" w:type="dxa"/>
            <w:vAlign w:val="center"/>
          </w:tcPr>
          <w:p w14:paraId="119D590E">
            <w:pPr>
              <w:ind w:firstLine="420" w:firstLineChars="200"/>
              <w:jc w:val="center"/>
              <w:rPr>
                <w:rFonts w:hint="eastAsia" w:ascii="宋体" w:hAnsi="宋体" w:eastAsia="宋体" w:cs="宋体"/>
                <w:color w:val="auto"/>
                <w:szCs w:val="21"/>
                <w:highlight w:val="none"/>
              </w:rPr>
            </w:pPr>
          </w:p>
        </w:tc>
      </w:tr>
      <w:tr w14:paraId="00D9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39F3090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总监理工程师及电话</w:t>
            </w:r>
          </w:p>
        </w:tc>
        <w:tc>
          <w:tcPr>
            <w:tcW w:w="7171" w:type="dxa"/>
            <w:vAlign w:val="center"/>
          </w:tcPr>
          <w:p w14:paraId="62CED450">
            <w:pPr>
              <w:ind w:firstLine="420" w:firstLineChars="200"/>
              <w:jc w:val="center"/>
              <w:rPr>
                <w:rFonts w:hint="eastAsia" w:ascii="宋体" w:hAnsi="宋体" w:eastAsia="宋体" w:cs="宋体"/>
                <w:color w:val="auto"/>
                <w:szCs w:val="21"/>
                <w:highlight w:val="none"/>
              </w:rPr>
            </w:pPr>
          </w:p>
        </w:tc>
      </w:tr>
      <w:tr w14:paraId="70E6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22F806E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项目描述</w:t>
            </w:r>
          </w:p>
        </w:tc>
        <w:tc>
          <w:tcPr>
            <w:tcW w:w="7171" w:type="dxa"/>
            <w:vAlign w:val="center"/>
          </w:tcPr>
          <w:p w14:paraId="45DE7FF4">
            <w:pPr>
              <w:ind w:firstLine="420" w:firstLineChars="200"/>
              <w:jc w:val="center"/>
              <w:rPr>
                <w:rFonts w:hint="eastAsia" w:ascii="宋体" w:hAnsi="宋体" w:eastAsia="宋体" w:cs="宋体"/>
                <w:color w:val="auto"/>
                <w:szCs w:val="21"/>
                <w:highlight w:val="none"/>
              </w:rPr>
            </w:pPr>
          </w:p>
        </w:tc>
      </w:tr>
      <w:tr w14:paraId="7605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0" w:type="dxa"/>
            <w:vAlign w:val="center"/>
          </w:tcPr>
          <w:p w14:paraId="24452A8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c>
          <w:tcPr>
            <w:tcW w:w="7171" w:type="dxa"/>
            <w:vAlign w:val="center"/>
          </w:tcPr>
          <w:p w14:paraId="088F02BC">
            <w:pPr>
              <w:ind w:firstLine="420" w:firstLineChars="200"/>
              <w:jc w:val="center"/>
              <w:rPr>
                <w:rFonts w:hint="eastAsia" w:ascii="宋体" w:hAnsi="宋体" w:eastAsia="宋体" w:cs="宋体"/>
                <w:color w:val="auto"/>
                <w:szCs w:val="21"/>
                <w:highlight w:val="none"/>
              </w:rPr>
            </w:pPr>
          </w:p>
        </w:tc>
      </w:tr>
    </w:tbl>
    <w:p w14:paraId="621CD375">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备注：1、</w:t>
      </w:r>
      <w:r>
        <w:rPr>
          <w:rFonts w:hint="eastAsia" w:ascii="宋体" w:hAnsi="宋体" w:eastAsia="宋体" w:cs="宋体"/>
          <w:bCs/>
          <w:color w:val="auto"/>
          <w:szCs w:val="21"/>
          <w:highlight w:val="none"/>
        </w:rPr>
        <w:t>业绩证明材料</w:t>
      </w:r>
      <w:r>
        <w:rPr>
          <w:rFonts w:hint="eastAsia" w:ascii="宋体" w:hAnsi="宋体" w:eastAsia="宋体" w:cs="宋体"/>
          <w:color w:val="auto"/>
          <w:szCs w:val="21"/>
          <w:highlight w:val="none"/>
        </w:rPr>
        <w:t>年份要求见投标人须知前附表。每张表格只填写一个项目，并标明序号。</w:t>
      </w:r>
    </w:p>
    <w:p w14:paraId="4947A51B">
      <w:pPr>
        <w:ind w:firstLine="630" w:firstLineChars="3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2、附合同复印件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分部或</w:t>
      </w:r>
      <w:r>
        <w:rPr>
          <w:rFonts w:hint="eastAsia" w:ascii="宋体" w:hAnsi="宋体" w:eastAsia="宋体" w:cs="宋体"/>
          <w:color w:val="auto"/>
          <w:szCs w:val="21"/>
          <w:highlight w:val="none"/>
        </w:rPr>
        <w:t>竣工验收证明复印件</w:t>
      </w:r>
    </w:p>
    <w:p w14:paraId="4C5768BA">
      <w:pPr>
        <w:outlineLvl w:val="9"/>
        <w:rPr>
          <w:rFonts w:hint="eastAsia" w:ascii="宋体" w:hAnsi="宋体" w:eastAsia="宋体" w:cs="宋体"/>
          <w:color w:val="auto"/>
          <w:highlight w:val="none"/>
          <w:lang w:eastAsia="zh-CN"/>
        </w:rPr>
      </w:pPr>
    </w:p>
    <w:p w14:paraId="17F99D22">
      <w:pPr>
        <w:spacing w:line="480" w:lineRule="auto"/>
        <w:ind w:firstLine="240" w:firstLineChars="100"/>
        <w:rPr>
          <w:rFonts w:hint="eastAsia" w:ascii="宋体" w:hAnsi="宋体" w:eastAsia="宋体" w:cs="宋体"/>
          <w:color w:val="auto"/>
          <w:sz w:val="24"/>
          <w:szCs w:val="24"/>
          <w:highlight w:val="none"/>
        </w:rPr>
      </w:pPr>
    </w:p>
    <w:p w14:paraId="3F915BBF">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40D2F46D">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21652B76">
      <w:pPr>
        <w:spacing w:line="400" w:lineRule="exact"/>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7310E5BC">
      <w:pPr>
        <w:jc w:val="center"/>
        <w:rPr>
          <w:rFonts w:hint="eastAsia" w:ascii="宋体" w:hAnsi="宋体" w:eastAsia="宋体" w:cs="宋体"/>
          <w:color w:val="auto"/>
          <w:sz w:val="24"/>
          <w:szCs w:val="24"/>
          <w:highlight w:val="none"/>
        </w:rPr>
        <w:sectPr>
          <w:pgSz w:w="11905" w:h="16838"/>
          <w:pgMar w:top="1440" w:right="1797" w:bottom="1440" w:left="957" w:header="850"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p w14:paraId="62F3A2EE">
      <w:pPr>
        <w:pStyle w:val="4"/>
        <w:spacing w:before="0" w:after="0" w:line="600" w:lineRule="exact"/>
        <w:jc w:val="center"/>
        <w:outlineLvl w:val="2"/>
        <w:rPr>
          <w:rFonts w:hint="eastAsia" w:ascii="宋体" w:hAnsi="宋体" w:eastAsia="宋体" w:cs="宋体"/>
          <w:color w:val="auto"/>
          <w:sz w:val="18"/>
          <w:szCs w:val="18"/>
          <w:highlight w:val="none"/>
        </w:rPr>
      </w:pPr>
      <w:bookmarkStart w:id="164" w:name="_Toc7749"/>
      <w:bookmarkStart w:id="165" w:name="_Toc7185"/>
      <w:r>
        <w:rPr>
          <w:rFonts w:hint="eastAsia" w:ascii="宋体" w:hAnsi="宋体" w:eastAsia="宋体" w:cs="宋体"/>
          <w:bCs w:val="0"/>
          <w:color w:val="auto"/>
          <w:sz w:val="28"/>
          <w:szCs w:val="28"/>
          <w:highlight w:val="none"/>
        </w:rPr>
        <w:t>十三、承 诺 书</w:t>
      </w:r>
      <w:bookmarkEnd w:id="164"/>
      <w:bookmarkEnd w:id="165"/>
    </w:p>
    <w:p w14:paraId="024B0DEC">
      <w:pPr>
        <w:spacing w:after="317" w:afterLines="100" w:line="440" w:lineRule="exact"/>
        <w:ind w:firstLine="420" w:firstLineChars="200"/>
        <w:rPr>
          <w:rFonts w:hint="eastAsia" w:ascii="宋体" w:hAnsi="宋体" w:eastAsia="宋体" w:cs="宋体"/>
          <w:color w:val="auto"/>
          <w:position w:val="-7"/>
          <w:szCs w:val="21"/>
          <w:highlight w:val="none"/>
        </w:rPr>
      </w:pPr>
      <w:r>
        <w:rPr>
          <w:rFonts w:hint="eastAsia" w:ascii="宋体" w:hAnsi="宋体" w:eastAsia="宋体" w:cs="宋体"/>
          <w:color w:val="auto"/>
          <w:position w:val="-7"/>
          <w:szCs w:val="21"/>
          <w:highlight w:val="none"/>
        </w:rPr>
        <w:t>致：</w:t>
      </w:r>
      <w:r>
        <w:rPr>
          <w:rFonts w:hint="eastAsia" w:ascii="宋体" w:hAnsi="宋体" w:eastAsia="宋体" w:cs="宋体"/>
          <w:color w:val="auto"/>
          <w:position w:val="-7"/>
          <w:szCs w:val="21"/>
          <w:highlight w:val="none"/>
          <w:u w:val="single"/>
        </w:rPr>
        <w:t xml:space="preserve">  </w:t>
      </w:r>
      <w:r>
        <w:rPr>
          <w:rFonts w:hint="eastAsia" w:ascii="宋体" w:hAnsi="宋体" w:cs="宋体"/>
          <w:color w:val="auto"/>
          <w:position w:val="-7"/>
          <w:szCs w:val="21"/>
          <w:highlight w:val="none"/>
          <w:u w:val="single"/>
          <w:lang w:val="en-US" w:eastAsia="zh-CN"/>
        </w:rPr>
        <w:t>云南建投第十建设有限公司水富分公司</w:t>
      </w:r>
      <w:r>
        <w:rPr>
          <w:rFonts w:hint="eastAsia" w:ascii="宋体" w:hAnsi="宋体" w:eastAsia="宋体" w:cs="宋体"/>
          <w:color w:val="auto"/>
          <w:position w:val="-7"/>
          <w:szCs w:val="21"/>
          <w:highlight w:val="none"/>
          <w:u w:val="single"/>
        </w:rPr>
        <w:t xml:space="preserve">   </w:t>
      </w:r>
    </w:p>
    <w:p w14:paraId="376BD1DC">
      <w:pPr>
        <w:spacing w:after="317" w:afterLines="100"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我公司参加</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水富市坝尾槽片区燃气管道等管网建设项目（EPC）燃气工程（棚改燃气）</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包工程的竞标活动，完全响应招标书要求，若我公司中标，将按照招标书、你方管理要求等相关文件内容，遵守法律法规、严格履行相关责任，若有违法违规行为及未达到相关管理要求，愿意承担法律责任、管理责任，接受处置、处罚，经综合考虑特别做出以下重点事项承诺：</w:t>
      </w:r>
    </w:p>
    <w:p w14:paraId="2B39A0F6">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报价承诺：（承诺提示：报价包含的工程、工作内容，因分包人原因致报价异意影响工程进度、结算办理等业务愿意承担的责任及处罚，因分包人原因致所承包工程内容另由第三方组织完成的，费用扣除办法及责任承担、处罚承诺等）</w:t>
      </w:r>
    </w:p>
    <w:p w14:paraId="07E9725B">
      <w:pPr>
        <w:spacing w:line="440" w:lineRule="exact"/>
        <w:rPr>
          <w:rFonts w:hint="eastAsia" w:ascii="宋体" w:hAnsi="宋体" w:eastAsia="宋体" w:cs="宋体"/>
          <w:color w:val="auto"/>
          <w:szCs w:val="21"/>
          <w:highlight w:val="none"/>
        </w:rPr>
      </w:pPr>
    </w:p>
    <w:p w14:paraId="4C2F36B4">
      <w:pPr>
        <w:spacing w:line="440" w:lineRule="exact"/>
        <w:rPr>
          <w:rFonts w:hint="eastAsia" w:ascii="宋体" w:hAnsi="宋体" w:eastAsia="宋体" w:cs="宋体"/>
          <w:color w:val="auto"/>
          <w:szCs w:val="21"/>
          <w:highlight w:val="none"/>
        </w:rPr>
      </w:pPr>
    </w:p>
    <w:p w14:paraId="2192AE76">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2、工期承诺：（承诺提示：不能按承诺或约定完成自愿承担的处罚、违约责任。以下第3条至第10条同。）</w:t>
      </w:r>
    </w:p>
    <w:p w14:paraId="25AD22DE">
      <w:pPr>
        <w:spacing w:line="440" w:lineRule="exact"/>
        <w:rPr>
          <w:rFonts w:hint="eastAsia" w:ascii="宋体" w:hAnsi="宋体" w:eastAsia="宋体" w:cs="宋体"/>
          <w:color w:val="auto"/>
          <w:szCs w:val="21"/>
          <w:highlight w:val="none"/>
        </w:rPr>
      </w:pPr>
    </w:p>
    <w:p w14:paraId="34ECFA95">
      <w:pPr>
        <w:spacing w:line="440" w:lineRule="exact"/>
        <w:rPr>
          <w:rFonts w:hint="eastAsia" w:ascii="宋体" w:hAnsi="宋体" w:eastAsia="宋体" w:cs="宋体"/>
          <w:color w:val="auto"/>
          <w:szCs w:val="21"/>
          <w:highlight w:val="none"/>
        </w:rPr>
      </w:pPr>
    </w:p>
    <w:p w14:paraId="317B1AEA">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3、质量承诺：</w:t>
      </w:r>
    </w:p>
    <w:p w14:paraId="6623FA16">
      <w:pPr>
        <w:spacing w:line="440" w:lineRule="exact"/>
        <w:rPr>
          <w:rFonts w:hint="eastAsia" w:ascii="宋体" w:hAnsi="宋体" w:eastAsia="宋体" w:cs="宋体"/>
          <w:color w:val="auto"/>
          <w:szCs w:val="21"/>
          <w:highlight w:val="none"/>
        </w:rPr>
      </w:pPr>
    </w:p>
    <w:p w14:paraId="3273BEC1">
      <w:pPr>
        <w:spacing w:line="440" w:lineRule="exact"/>
        <w:rPr>
          <w:rFonts w:hint="eastAsia" w:ascii="宋体" w:hAnsi="宋体" w:eastAsia="宋体" w:cs="宋体"/>
          <w:color w:val="auto"/>
          <w:szCs w:val="21"/>
          <w:highlight w:val="none"/>
        </w:rPr>
      </w:pPr>
    </w:p>
    <w:p w14:paraId="73E5E3ED">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4、安全、文明施工承诺：</w:t>
      </w:r>
    </w:p>
    <w:p w14:paraId="47E49B68">
      <w:pPr>
        <w:spacing w:line="440" w:lineRule="exact"/>
        <w:rPr>
          <w:rFonts w:hint="eastAsia" w:ascii="宋体" w:hAnsi="宋体" w:eastAsia="宋体" w:cs="宋体"/>
          <w:color w:val="auto"/>
          <w:szCs w:val="21"/>
          <w:highlight w:val="none"/>
        </w:rPr>
      </w:pPr>
    </w:p>
    <w:p w14:paraId="7054F733">
      <w:pPr>
        <w:spacing w:line="440" w:lineRule="exact"/>
        <w:rPr>
          <w:rFonts w:hint="eastAsia" w:ascii="宋体" w:hAnsi="宋体" w:eastAsia="宋体" w:cs="宋体"/>
          <w:color w:val="auto"/>
          <w:szCs w:val="21"/>
          <w:highlight w:val="none"/>
        </w:rPr>
      </w:pPr>
    </w:p>
    <w:p w14:paraId="06FF0C59">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5、工人岗位使用保证：</w:t>
      </w:r>
    </w:p>
    <w:p w14:paraId="43308783">
      <w:pPr>
        <w:spacing w:line="440" w:lineRule="exact"/>
        <w:rPr>
          <w:rFonts w:hint="eastAsia" w:ascii="宋体" w:hAnsi="宋体" w:eastAsia="宋体" w:cs="宋体"/>
          <w:color w:val="auto"/>
          <w:szCs w:val="21"/>
          <w:highlight w:val="none"/>
        </w:rPr>
      </w:pPr>
    </w:p>
    <w:p w14:paraId="2B8E9C75">
      <w:pPr>
        <w:spacing w:line="440" w:lineRule="exact"/>
        <w:rPr>
          <w:rFonts w:hint="eastAsia" w:ascii="宋体" w:hAnsi="宋体" w:eastAsia="宋体" w:cs="宋体"/>
          <w:color w:val="auto"/>
          <w:szCs w:val="21"/>
          <w:highlight w:val="none"/>
        </w:rPr>
      </w:pPr>
    </w:p>
    <w:p w14:paraId="73996CDC">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6、农民工实名制管理及工资保障承诺：</w:t>
      </w:r>
    </w:p>
    <w:p w14:paraId="1B189E6B">
      <w:pPr>
        <w:spacing w:line="440" w:lineRule="exact"/>
        <w:rPr>
          <w:rFonts w:hint="eastAsia" w:ascii="宋体" w:hAnsi="宋体" w:eastAsia="宋体" w:cs="宋体"/>
          <w:color w:val="auto"/>
          <w:szCs w:val="21"/>
          <w:highlight w:val="none"/>
        </w:rPr>
      </w:pPr>
    </w:p>
    <w:p w14:paraId="53973851">
      <w:pPr>
        <w:spacing w:line="440" w:lineRule="exact"/>
        <w:rPr>
          <w:rFonts w:hint="eastAsia" w:ascii="宋体" w:hAnsi="宋体" w:eastAsia="宋体" w:cs="宋体"/>
          <w:color w:val="auto"/>
          <w:szCs w:val="21"/>
          <w:highlight w:val="none"/>
        </w:rPr>
      </w:pPr>
    </w:p>
    <w:p w14:paraId="7F79AD50">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7、履约保证金及提交时间承诺：</w:t>
      </w:r>
    </w:p>
    <w:p w14:paraId="468667B5">
      <w:pPr>
        <w:spacing w:line="440" w:lineRule="exact"/>
        <w:rPr>
          <w:rFonts w:hint="eastAsia" w:ascii="宋体" w:hAnsi="宋体" w:eastAsia="宋体" w:cs="宋体"/>
          <w:color w:val="auto"/>
          <w:szCs w:val="21"/>
          <w:highlight w:val="none"/>
        </w:rPr>
      </w:pPr>
    </w:p>
    <w:p w14:paraId="50FFA366">
      <w:pPr>
        <w:spacing w:line="440" w:lineRule="exact"/>
        <w:rPr>
          <w:rFonts w:hint="eastAsia" w:ascii="宋体" w:hAnsi="宋体" w:eastAsia="宋体" w:cs="宋体"/>
          <w:color w:val="auto"/>
          <w:szCs w:val="21"/>
          <w:highlight w:val="none"/>
        </w:rPr>
      </w:pPr>
    </w:p>
    <w:p w14:paraId="7D69F944">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8、服从招标单位的指挥、协调，与其他协作单位密切配合等承诺： </w:t>
      </w:r>
    </w:p>
    <w:p w14:paraId="7FA3E358">
      <w:pPr>
        <w:spacing w:line="440" w:lineRule="exact"/>
        <w:rPr>
          <w:rFonts w:hint="eastAsia" w:ascii="宋体" w:hAnsi="宋体" w:eastAsia="宋体" w:cs="宋体"/>
          <w:color w:val="auto"/>
          <w:szCs w:val="21"/>
          <w:highlight w:val="none"/>
        </w:rPr>
      </w:pPr>
    </w:p>
    <w:p w14:paraId="1B47D497">
      <w:pPr>
        <w:spacing w:line="440" w:lineRule="exact"/>
        <w:rPr>
          <w:rFonts w:hint="eastAsia" w:ascii="宋体" w:hAnsi="宋体" w:eastAsia="宋体" w:cs="宋体"/>
          <w:color w:val="auto"/>
          <w:szCs w:val="21"/>
          <w:highlight w:val="none"/>
        </w:rPr>
      </w:pPr>
    </w:p>
    <w:p w14:paraId="09427AC3">
      <w:pPr>
        <w:spacing w:line="57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9、社会治安综合治理承诺：（承诺提示：结合招标文件第二</w:t>
      </w:r>
      <w:r>
        <w:rPr>
          <w:rFonts w:hint="eastAsia" w:ascii="宋体" w:hAnsi="宋体" w:eastAsia="宋体" w:cs="宋体"/>
          <w:color w:val="auto"/>
          <w:szCs w:val="21"/>
          <w:highlight w:val="none"/>
          <w:lang w:val="en-US" w:eastAsia="zh-CN"/>
        </w:rPr>
        <w:t>篇</w:t>
      </w:r>
      <w:r>
        <w:rPr>
          <w:rFonts w:hint="eastAsia" w:ascii="宋体" w:hAnsi="宋体" w:eastAsia="宋体" w:cs="宋体"/>
          <w:color w:val="auto"/>
          <w:szCs w:val="21"/>
          <w:highlight w:val="none"/>
          <w:lang w:eastAsia="zh-CN"/>
        </w:rPr>
        <w:t>“管理要求</w:t>
      </w:r>
      <w:r>
        <w:rPr>
          <w:rFonts w:hint="eastAsia" w:ascii="宋体" w:hAnsi="宋体" w:eastAsia="宋体" w:cs="宋体"/>
          <w:color w:val="auto"/>
          <w:szCs w:val="21"/>
          <w:highlight w:val="none"/>
          <w:lang w:val="en-US" w:eastAsia="zh-CN"/>
        </w:rPr>
        <w:t>---信访维稳安全保卫管理要求</w:t>
      </w:r>
      <w:r>
        <w:rPr>
          <w:rFonts w:hint="eastAsia" w:ascii="宋体" w:hAnsi="宋体" w:eastAsia="宋体" w:cs="宋体"/>
          <w:color w:val="auto"/>
          <w:szCs w:val="21"/>
          <w:highlight w:val="none"/>
          <w:lang w:eastAsia="zh-CN"/>
        </w:rPr>
        <w:t>及“合同附件</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社会治安综合治理责任书”进行承诺）。</w:t>
      </w:r>
    </w:p>
    <w:p w14:paraId="6032B263">
      <w:pPr>
        <w:spacing w:line="440" w:lineRule="exact"/>
        <w:rPr>
          <w:rFonts w:hint="eastAsia" w:ascii="宋体" w:hAnsi="宋体" w:eastAsia="宋体" w:cs="宋体"/>
          <w:color w:val="auto"/>
          <w:szCs w:val="21"/>
          <w:highlight w:val="none"/>
        </w:rPr>
      </w:pPr>
    </w:p>
    <w:p w14:paraId="4AE07E04">
      <w:pPr>
        <w:spacing w:line="440" w:lineRule="exact"/>
        <w:rPr>
          <w:rFonts w:hint="eastAsia" w:ascii="宋体" w:hAnsi="宋体" w:eastAsia="宋体" w:cs="宋体"/>
          <w:color w:val="auto"/>
          <w:szCs w:val="21"/>
          <w:highlight w:val="none"/>
        </w:rPr>
      </w:pPr>
    </w:p>
    <w:p w14:paraId="79F379BF">
      <w:pPr>
        <w:spacing w:line="44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10、工程量结算真实性承诺：</w:t>
      </w:r>
    </w:p>
    <w:p w14:paraId="21EC34B8">
      <w:pPr>
        <w:spacing w:line="440" w:lineRule="exact"/>
        <w:rPr>
          <w:rFonts w:hint="eastAsia" w:ascii="宋体" w:hAnsi="宋体" w:eastAsia="宋体" w:cs="宋体"/>
          <w:color w:val="auto"/>
          <w:szCs w:val="21"/>
          <w:highlight w:val="none"/>
        </w:rPr>
      </w:pPr>
    </w:p>
    <w:p w14:paraId="51C7CBDE">
      <w:pPr>
        <w:spacing w:line="440" w:lineRule="exact"/>
        <w:rPr>
          <w:rFonts w:hint="eastAsia" w:ascii="宋体" w:hAnsi="宋体" w:eastAsia="宋体" w:cs="宋体"/>
          <w:color w:val="auto"/>
          <w:szCs w:val="21"/>
          <w:highlight w:val="none"/>
        </w:rPr>
      </w:pPr>
    </w:p>
    <w:p w14:paraId="08EE073C">
      <w:pPr>
        <w:spacing w:line="44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11、关于专用合同条款中21.2 承包人向分包人支付工程款（进度款）的时间和方式的承诺书</w:t>
      </w:r>
      <w:r>
        <w:rPr>
          <w:rFonts w:hint="eastAsia" w:ascii="宋体" w:hAnsi="宋体" w:cs="宋体"/>
          <w:b/>
          <w:bCs/>
          <w:color w:val="auto"/>
          <w:szCs w:val="21"/>
          <w:highlight w:val="none"/>
          <w:lang w:val="en-US" w:eastAsia="zh-CN"/>
        </w:rPr>
        <w:t>（仅用于中小企业）</w:t>
      </w:r>
      <w:r>
        <w:rPr>
          <w:rFonts w:hint="eastAsia" w:ascii="宋体" w:hAnsi="宋体" w:cs="宋体"/>
          <w:color w:val="auto"/>
          <w:szCs w:val="21"/>
          <w:highlight w:val="none"/>
          <w:lang w:val="en-US" w:eastAsia="zh-CN"/>
        </w:rPr>
        <w:t>：</w:t>
      </w:r>
    </w:p>
    <w:p w14:paraId="3B2CBEA3">
      <w:pPr>
        <w:spacing w:line="57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我方已充分知悉且同意本合同关于结算和付款条款的约定；</w:t>
      </w:r>
    </w:p>
    <w:p w14:paraId="5FE3AFC8">
      <w:pPr>
        <w:spacing w:line="57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我方自愿给予甲方付款宽限期，并自愿不向甲方主张付款宽限期的违约责任；</w:t>
      </w:r>
    </w:p>
    <w:p w14:paraId="548D4D51">
      <w:pPr>
        <w:spacing w:line="57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我方认可上述逾期利息的约定，不属于逾期利息未作约定的情形；</w:t>
      </w:r>
    </w:p>
    <w:p w14:paraId="1AC81954">
      <w:pPr>
        <w:spacing w:line="57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我方自愿同意逾期利息限额的约定，且不得以任何理由对于逾期利息上限比例提出调整要求。</w:t>
      </w:r>
    </w:p>
    <w:p w14:paraId="51C777EE">
      <w:pPr>
        <w:spacing w:line="57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eastAsia="zh-CN"/>
        </w:rPr>
        <w:t>其他承诺：（承诺提示：分包人非法转包所承包工程、分包人及其工作人员有违反工程廉洁要求等违法违纪行为，应承担的法律责任及处罚等）。</w:t>
      </w:r>
    </w:p>
    <w:p w14:paraId="4E18EBA6">
      <w:pPr>
        <w:keepNext w:val="0"/>
        <w:keepLines w:val="0"/>
        <w:pageBreakBefore w:val="0"/>
        <w:widowControl w:val="0"/>
        <w:kinsoku/>
        <w:wordWrap/>
        <w:overflowPunct/>
        <w:topLinePunct w:val="0"/>
        <w:autoSpaceDE/>
        <w:autoSpaceDN/>
        <w:bidi w:val="0"/>
        <w:adjustRightInd/>
        <w:snapToGrid/>
        <w:spacing w:line="570" w:lineRule="exact"/>
        <w:ind w:left="420" w:hanging="420" w:hangingChars="200"/>
        <w:jc w:val="left"/>
        <w:textAlignment w:val="auto"/>
        <w:rPr>
          <w:rFonts w:hint="eastAsia" w:ascii="宋体" w:hAnsi="宋体" w:eastAsia="宋体" w:cs="宋体"/>
          <w:color w:val="auto"/>
          <w:szCs w:val="21"/>
          <w:highlight w:val="none"/>
          <w:lang w:eastAsia="zh-CN"/>
        </w:rPr>
      </w:pPr>
    </w:p>
    <w:p w14:paraId="413C0AB3">
      <w:pPr>
        <w:spacing w:line="57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 xml:space="preserve">                                    </w:t>
      </w:r>
      <w:r>
        <w:rPr>
          <w:rFonts w:hint="eastAsia" w:ascii="宋体" w:hAnsi="宋体" w:eastAsia="宋体" w:cs="宋体"/>
          <w:color w:val="auto"/>
          <w:szCs w:val="21"/>
          <w:highlight w:val="none"/>
        </w:rPr>
        <w:t xml:space="preserve">   </w:t>
      </w:r>
    </w:p>
    <w:p w14:paraId="3C2C8C74">
      <w:pPr>
        <w:spacing w:line="440" w:lineRule="exact"/>
        <w:ind w:firstLine="4200" w:firstLineChars="2000"/>
        <w:rPr>
          <w:rFonts w:hint="eastAsia" w:ascii="宋体" w:hAnsi="宋体" w:eastAsia="宋体" w:cs="宋体"/>
          <w:color w:val="auto"/>
          <w:szCs w:val="21"/>
          <w:highlight w:val="none"/>
        </w:rPr>
      </w:pPr>
    </w:p>
    <w:p w14:paraId="1C7B2ED3">
      <w:pPr>
        <w:spacing w:line="440" w:lineRule="exact"/>
        <w:ind w:firstLine="4200" w:firstLineChars="2000"/>
        <w:rPr>
          <w:rFonts w:hint="eastAsia" w:ascii="宋体" w:hAnsi="宋体" w:eastAsia="宋体" w:cs="宋体"/>
          <w:color w:val="auto"/>
          <w:szCs w:val="21"/>
          <w:highlight w:val="none"/>
        </w:rPr>
      </w:pPr>
    </w:p>
    <w:p w14:paraId="6F9D2CDF">
      <w:pPr>
        <w:spacing w:line="440" w:lineRule="exact"/>
        <w:ind w:firstLine="4200" w:firstLineChars="2000"/>
        <w:rPr>
          <w:rFonts w:hint="eastAsia" w:ascii="宋体" w:hAnsi="宋体" w:eastAsia="宋体" w:cs="宋体"/>
          <w:color w:val="auto"/>
          <w:szCs w:val="21"/>
          <w:highlight w:val="none"/>
        </w:rPr>
      </w:pPr>
    </w:p>
    <w:p w14:paraId="0D00DADA">
      <w:pPr>
        <w:spacing w:line="440" w:lineRule="exact"/>
        <w:ind w:firstLine="4200" w:firstLineChars="2000"/>
        <w:rPr>
          <w:rFonts w:hint="eastAsia" w:ascii="宋体" w:hAnsi="宋体" w:eastAsia="宋体" w:cs="宋体"/>
          <w:color w:val="auto"/>
          <w:szCs w:val="21"/>
          <w:highlight w:val="none"/>
        </w:rPr>
      </w:pPr>
    </w:p>
    <w:p w14:paraId="283DEA9B">
      <w:pPr>
        <w:spacing w:line="440" w:lineRule="exact"/>
        <w:ind w:firstLine="4200" w:firstLineChars="2000"/>
        <w:rPr>
          <w:rFonts w:hint="eastAsia" w:ascii="宋体" w:hAnsi="宋体" w:eastAsia="宋体" w:cs="宋体"/>
          <w:color w:val="auto"/>
          <w:szCs w:val="21"/>
          <w:highlight w:val="none"/>
        </w:rPr>
      </w:pPr>
    </w:p>
    <w:p w14:paraId="08752F53">
      <w:pPr>
        <w:spacing w:line="440" w:lineRule="exact"/>
        <w:ind w:firstLine="4200" w:firstLineChars="20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14:paraId="7DCF0568">
      <w:pPr>
        <w:spacing w:line="440" w:lineRule="exact"/>
        <w:ind w:firstLine="420" w:firstLineChars="200"/>
        <w:jc w:val="right"/>
        <w:rPr>
          <w:rFonts w:hint="eastAsia" w:ascii="宋体" w:hAnsi="宋体" w:eastAsia="宋体" w:cs="宋体"/>
          <w:color w:val="auto"/>
          <w:szCs w:val="21"/>
          <w:highlight w:val="none"/>
        </w:rPr>
      </w:pPr>
    </w:p>
    <w:p w14:paraId="6F6804C4">
      <w:pPr>
        <w:spacing w:line="440" w:lineRule="exact"/>
        <w:ind w:firstLine="420" w:firstLineChars="200"/>
        <w:jc w:val="right"/>
        <w:rPr>
          <w:rFonts w:hint="eastAsia" w:ascii="宋体" w:hAnsi="宋体" w:eastAsia="宋体" w:cs="宋体"/>
          <w:color w:val="auto"/>
          <w:szCs w:val="21"/>
          <w:highlight w:val="none"/>
        </w:rPr>
      </w:pPr>
    </w:p>
    <w:p w14:paraId="46DB8473">
      <w:pPr>
        <w:spacing w:line="440" w:lineRule="exact"/>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投标人：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6674FADF">
      <w:pPr>
        <w:spacing w:line="440" w:lineRule="exact"/>
        <w:ind w:firstLine="2310" w:firstLineChars="11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2027B9A4">
      <w:pPr>
        <w:spacing w:line="440" w:lineRule="exact"/>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2C2DB753">
      <w:pPr>
        <w:rPr>
          <w:rFonts w:hint="eastAsia" w:ascii="宋体" w:hAnsi="宋体" w:eastAsia="宋体" w:cs="宋体"/>
          <w:color w:val="auto"/>
          <w:highlight w:val="none"/>
        </w:rPr>
      </w:pPr>
    </w:p>
    <w:p w14:paraId="29DBF9BE">
      <w:pPr>
        <w:rPr>
          <w:rFonts w:hint="eastAsia" w:ascii="宋体" w:hAnsi="宋体" w:eastAsia="宋体" w:cs="宋体"/>
          <w:color w:val="auto"/>
          <w:highlight w:val="none"/>
        </w:rPr>
      </w:pPr>
    </w:p>
    <w:p w14:paraId="53B657D8">
      <w:pPr>
        <w:rPr>
          <w:rFonts w:hint="eastAsia" w:ascii="宋体" w:hAnsi="宋体" w:eastAsia="宋体" w:cs="宋体"/>
          <w:color w:val="auto"/>
          <w:highlight w:val="none"/>
        </w:rPr>
      </w:pPr>
    </w:p>
    <w:p w14:paraId="36EF86BD">
      <w:pPr>
        <w:rPr>
          <w:rFonts w:hint="eastAsia" w:ascii="宋体" w:hAnsi="宋体" w:eastAsia="宋体" w:cs="宋体"/>
          <w:color w:val="auto"/>
          <w:highlight w:val="none"/>
        </w:rPr>
      </w:pPr>
    </w:p>
    <w:p w14:paraId="2BBB5413">
      <w:pPr>
        <w:pStyle w:val="4"/>
        <w:spacing w:before="0" w:after="0" w:line="600" w:lineRule="exact"/>
        <w:ind w:left="-420" w:leftChars="-200" w:firstLine="0" w:firstLineChars="0"/>
        <w:jc w:val="both"/>
        <w:outlineLvl w:val="2"/>
        <w:rPr>
          <w:rFonts w:hint="eastAsia" w:ascii="宋体" w:hAnsi="宋体" w:eastAsia="宋体" w:cs="宋体"/>
          <w:bCs w:val="0"/>
          <w:color w:val="auto"/>
          <w:sz w:val="28"/>
          <w:szCs w:val="28"/>
          <w:highlight w:val="none"/>
        </w:rPr>
      </w:pPr>
      <w:bookmarkStart w:id="166" w:name="_Toc26532"/>
      <w:bookmarkStart w:id="167" w:name="_Toc19472"/>
      <w:r>
        <w:rPr>
          <w:rFonts w:hint="eastAsia" w:ascii="宋体" w:hAnsi="宋体" w:eastAsia="宋体" w:cs="宋体"/>
          <w:bCs w:val="0"/>
          <w:color w:val="auto"/>
          <w:sz w:val="28"/>
          <w:szCs w:val="28"/>
          <w:highlight w:val="none"/>
          <w:lang w:val="en-US" w:eastAsia="zh-CN"/>
        </w:rPr>
        <w:t>十四、</w:t>
      </w:r>
      <w:r>
        <w:rPr>
          <w:rFonts w:hint="eastAsia" w:ascii="宋体" w:hAnsi="宋体" w:eastAsia="宋体" w:cs="宋体"/>
          <w:bCs w:val="0"/>
          <w:color w:val="auto"/>
          <w:sz w:val="28"/>
          <w:szCs w:val="28"/>
          <w:highlight w:val="none"/>
        </w:rPr>
        <w:t>关于严禁采取停工、围堵等恶劣方式解决合同纠纷的承诺函</w:t>
      </w:r>
      <w:bookmarkEnd w:id="166"/>
      <w:bookmarkEnd w:id="167"/>
    </w:p>
    <w:p w14:paraId="4D4AEFEB">
      <w:pPr>
        <w:spacing w:line="360" w:lineRule="auto"/>
        <w:ind w:left="-199" w:leftChars="-95" w:right="-92" w:rightChars="-44" w:firstLine="144" w:firstLineChars="45"/>
        <w:rPr>
          <w:rFonts w:hint="eastAsia" w:ascii="宋体" w:hAnsi="宋体" w:eastAsia="宋体" w:cs="宋体"/>
          <w:color w:val="auto"/>
          <w:sz w:val="32"/>
          <w:szCs w:val="32"/>
          <w:highlight w:val="none"/>
          <w:u w:val="single"/>
        </w:rPr>
      </w:pPr>
    </w:p>
    <w:p w14:paraId="677F1E79">
      <w:pPr>
        <w:spacing w:line="360" w:lineRule="auto"/>
        <w:ind w:left="-199" w:leftChars="-95" w:right="-92" w:rightChars="-44" w:firstLine="94" w:firstLineChars="45"/>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云南建投第十建设有限公司水富分公司</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（招标人名称）：</w:t>
      </w:r>
    </w:p>
    <w:p w14:paraId="4DA33BF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水富市坝尾槽片区燃气管道等管网建设项目（EPC）燃气工程（棚改燃气）</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专业分包招标文件的全部内容，在熟知合同条款及所有要求后，愿意遵守本承诺函中全部事项，按分包合同约定保质保量保工期实施和完成承包工程。</w:t>
      </w:r>
    </w:p>
    <w:p w14:paraId="124E0C5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一、如我方中标：</w:t>
      </w:r>
    </w:p>
    <w:p w14:paraId="2F90ACC6">
      <w:pPr>
        <w:numPr>
          <w:ilvl w:val="0"/>
          <w:numId w:val="9"/>
        </w:numPr>
        <w:spacing w:line="360" w:lineRule="auto"/>
        <w:ind w:lef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我方承诺不将中标的工程内容转包或违法分包给第三方。若发生上述情况，招标人可单方面解除合同。我方承担由此带来的一切损失。</w:t>
      </w:r>
    </w:p>
    <w:p w14:paraId="6E4591F4">
      <w:pPr>
        <w:numPr>
          <w:ilvl w:val="0"/>
          <w:numId w:val="9"/>
        </w:numPr>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我方承诺坚决服从项目部的指挥和安排，在分包合同约定的期限内完成并移交全部合同工程，保证不发生停工及消极怠工等行为。</w:t>
      </w:r>
    </w:p>
    <w:p w14:paraId="64EAA4DB">
      <w:pPr>
        <w:numPr>
          <w:ilvl w:val="0"/>
          <w:numId w:val="9"/>
        </w:numPr>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若履行合同发生争议，通过协商方式解决，保证不发生扰乱政府机构、云南建投集团及下属单位、项目部正常生产经营和办公生活秩序的行为及有损云南建投集团及下属单位社会形象（含不当舆论）的行为，包括不限于围堵（堵门、堵路）、冲击、强占办公场所和生产（施工）场所；拦截车辆、堵塞或阻断交通；侮辱、殴打工作人员或非法限制他人自由；不在非接待场所静坐、长时间滞留、不将生活不能自理的人员弃留在接待场所或拉挂标语、横幅等情况。</w:t>
      </w:r>
    </w:p>
    <w:p w14:paraId="49E6228B">
      <w:pPr>
        <w:numPr>
          <w:ilvl w:val="0"/>
          <w:numId w:val="9"/>
        </w:numPr>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若发生上述（二）、（三）情况，每发生一次我方自愿接受招标人10-50万元违约处罚，具体金额根据前述行为的严重性由招标人决定，我方无条件接受。</w:t>
      </w:r>
    </w:p>
    <w:p w14:paraId="2D3DFD5B">
      <w:pPr>
        <w:numPr>
          <w:ilvl w:val="0"/>
          <w:numId w:val="9"/>
        </w:numPr>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我方擅自停工超过10天，招标人有权单方解除合同，我方自愿承担合同金额10%的违约金，并赔偿由此给招标人造成的一切损失。同时我方接受招标人“先退场，后清算”的管理要求，退场清算原则遵从：</w:t>
      </w:r>
    </w:p>
    <w:p w14:paraId="222BB9A1">
      <w:pPr>
        <w:pStyle w:val="23"/>
        <w:numPr>
          <w:ilvl w:val="0"/>
          <w:numId w:val="10"/>
        </w:numPr>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履约完成现阶段工作面所有工作内容，形成验收合格的完整工序，符合检验批的验收，验收合格的实体工程按合同约定结算；</w:t>
      </w:r>
    </w:p>
    <w:p w14:paraId="49AD26A0">
      <w:pPr>
        <w:pStyle w:val="23"/>
        <w:numPr>
          <w:ilvl w:val="0"/>
          <w:numId w:val="10"/>
        </w:numPr>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未履约形成完整工序的工作面参照合同据实结算；</w:t>
      </w:r>
    </w:p>
    <w:p w14:paraId="1F6523F9">
      <w:pPr>
        <w:pStyle w:val="23"/>
        <w:numPr>
          <w:ilvl w:val="0"/>
          <w:numId w:val="10"/>
        </w:numPr>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合同中未约定的合理诉求项双方协商确定合理价格，</w:t>
      </w:r>
      <w:r>
        <w:rPr>
          <w:rFonts w:hint="eastAsia" w:ascii="宋体" w:hAnsi="宋体" w:eastAsia="宋体" w:cs="宋体"/>
          <w:color w:val="auto"/>
          <w:sz w:val="21"/>
          <w:szCs w:val="21"/>
          <w:highlight w:val="none"/>
        </w:rPr>
        <w:t>但不得超过现行市场价*（投标价/招标控制价）结算；</w:t>
      </w:r>
    </w:p>
    <w:p w14:paraId="013B854C">
      <w:pPr>
        <w:pStyle w:val="23"/>
        <w:numPr>
          <w:ilvl w:val="0"/>
          <w:numId w:val="10"/>
        </w:numPr>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最终清算价格需扣除由我方原因造成招标人的一切损失。</w:t>
      </w:r>
    </w:p>
    <w:p w14:paraId="7BE90952">
      <w:pPr>
        <w:pStyle w:val="23"/>
        <w:numPr>
          <w:ilvl w:val="0"/>
          <w:numId w:val="10"/>
        </w:numPr>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保证不出现“低价中标，高价索赔出场”的现象。</w:t>
      </w:r>
    </w:p>
    <w:p w14:paraId="5DC0C897">
      <w:pPr>
        <w:pStyle w:val="23"/>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（六）我方承诺当收到招标人的退场通知后7个日历天内撤离现场，并积极配合招标人在30个日历天内完成合同结算。</w:t>
      </w:r>
    </w:p>
    <w:p w14:paraId="5FD355F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二、本承诺函作为双方合同组成部分，对我方具有与合同同等法律效力。</w:t>
      </w:r>
    </w:p>
    <w:p w14:paraId="3927C372">
      <w:pPr>
        <w:spacing w:line="360" w:lineRule="auto"/>
        <w:ind w:firstLine="420" w:firstLineChars="200"/>
        <w:rPr>
          <w:rFonts w:hint="eastAsia" w:ascii="宋体" w:hAnsi="宋体" w:eastAsia="宋体" w:cs="宋体"/>
          <w:color w:val="auto"/>
          <w:sz w:val="21"/>
          <w:szCs w:val="21"/>
          <w:highlight w:val="none"/>
        </w:rPr>
      </w:pPr>
    </w:p>
    <w:p w14:paraId="61F66865">
      <w:pPr>
        <w:spacing w:line="440" w:lineRule="exact"/>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2C307D41">
      <w:pPr>
        <w:spacing w:line="440" w:lineRule="exact"/>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43E7DF40">
      <w:pPr>
        <w:spacing w:line="440" w:lineRule="exact"/>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6C4A204">
      <w:pPr>
        <w:rPr>
          <w:rFonts w:hint="eastAsia" w:ascii="宋体" w:hAnsi="宋体" w:eastAsia="宋体" w:cs="宋体"/>
          <w:color w:val="auto"/>
          <w:highlight w:val="none"/>
        </w:rPr>
      </w:pPr>
      <w:r>
        <w:rPr>
          <w:rFonts w:hint="eastAsia" w:ascii="宋体" w:hAnsi="宋体" w:eastAsia="宋体" w:cs="宋体"/>
          <w:color w:val="auto"/>
          <w:szCs w:val="21"/>
          <w:highlight w:val="none"/>
        </w:rPr>
        <w:br w:type="page"/>
      </w:r>
    </w:p>
    <w:p w14:paraId="12DE7764">
      <w:pPr>
        <w:pStyle w:val="4"/>
        <w:spacing w:before="0" w:after="0" w:line="600" w:lineRule="exact"/>
        <w:jc w:val="center"/>
        <w:outlineLvl w:val="2"/>
        <w:rPr>
          <w:rFonts w:hint="eastAsia" w:ascii="宋体" w:hAnsi="宋体" w:eastAsia="宋体" w:cs="宋体"/>
          <w:bCs w:val="0"/>
          <w:color w:val="auto"/>
          <w:sz w:val="21"/>
          <w:szCs w:val="21"/>
          <w:highlight w:val="none"/>
          <w:lang w:val="en-US" w:eastAsia="zh-CN"/>
        </w:rPr>
      </w:pPr>
      <w:bookmarkStart w:id="168" w:name="_Toc672"/>
      <w:bookmarkStart w:id="169" w:name="_Toc16280"/>
      <w:r>
        <w:rPr>
          <w:rFonts w:hint="eastAsia" w:ascii="宋体" w:hAnsi="宋体" w:eastAsia="宋体" w:cs="宋体"/>
          <w:bCs w:val="0"/>
          <w:color w:val="auto"/>
          <w:sz w:val="28"/>
          <w:szCs w:val="28"/>
          <w:highlight w:val="none"/>
          <w:lang w:val="en-US" w:eastAsia="zh-CN"/>
        </w:rPr>
        <w:t>十五、关于农民工实名制管理的承诺函</w:t>
      </w:r>
      <w:bookmarkEnd w:id="168"/>
    </w:p>
    <w:p w14:paraId="6A42016E">
      <w:pPr>
        <w:pStyle w:val="21"/>
        <w:widowControl/>
        <w:spacing w:beforeAutospacing="0" w:after="240" w:afterAutospacing="0" w:line="560" w:lineRule="exact"/>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云南建投第十建设有限公司水富分公司</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（招标人名称）：</w:t>
      </w:r>
    </w:p>
    <w:p w14:paraId="663B62B6">
      <w:pPr>
        <w:spacing w:line="56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水富市坝尾槽片区燃气管道等管网建设项目（EPC）燃气工程（棚改燃气）</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专业分包招标文件的全部内容，在熟知合同条款及所有要求后，愿意遵守本承诺函中全部事项，按分包合同约定保质保量保工期实施和完成承包工程，按如下要求做好农民工实名制管理及农民工工资发放工作：</w:t>
      </w:r>
    </w:p>
    <w:p w14:paraId="44310EF5">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1.我方对所招用农民工的实名制管理和工资支付负直接责任。严格按《保障农民工工资支付条例》规定做好农民工实名制及工资支付管理。</w:t>
      </w:r>
    </w:p>
    <w:p w14:paraId="58FE1FFF">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2.我方确保依法与所招用的农民工签订书面劳动合同并进行用工实名登记，劳动合同相关条款及手续符合法律法规的相关规定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劳动合同中严格约定日工资标准，临时用工按规定签订临时用工协议并</w:t>
      </w:r>
      <w:r>
        <w:rPr>
          <w:rFonts w:hint="eastAsia" w:ascii="宋体" w:hAnsi="宋体" w:eastAsia="宋体" w:cs="宋体"/>
          <w:color w:val="auto"/>
          <w:sz w:val="21"/>
          <w:szCs w:val="21"/>
          <w:highlight w:val="none"/>
        </w:rPr>
        <w:t>进行用工实名登记</w:t>
      </w:r>
      <w:r>
        <w:rPr>
          <w:rFonts w:hint="eastAsia" w:ascii="宋体" w:hAnsi="宋体" w:cs="宋体"/>
          <w:color w:val="auto"/>
          <w:sz w:val="21"/>
          <w:szCs w:val="21"/>
          <w:highlight w:val="none"/>
          <w:lang w:val="en-US" w:eastAsia="zh-CN"/>
        </w:rPr>
        <w:t>（工作期限3天内为临时用工）</w:t>
      </w:r>
      <w:r>
        <w:rPr>
          <w:rFonts w:hint="eastAsia" w:ascii="宋体" w:hAnsi="宋体" w:eastAsia="宋体" w:cs="宋体"/>
          <w:color w:val="auto"/>
          <w:sz w:val="21"/>
          <w:szCs w:val="21"/>
          <w:highlight w:val="none"/>
        </w:rPr>
        <w:t>。未与我方</w:t>
      </w:r>
      <w:r>
        <w:rPr>
          <w:rFonts w:hint="eastAsia" w:ascii="宋体" w:hAnsi="宋体" w:eastAsia="宋体" w:cs="宋体"/>
          <w:color w:val="auto"/>
          <w:sz w:val="21"/>
          <w:szCs w:val="21"/>
          <w:highlight w:val="none"/>
          <w:lang w:val="en-US" w:eastAsia="zh-CN"/>
        </w:rPr>
        <w:t>签</w:t>
      </w:r>
      <w:r>
        <w:rPr>
          <w:rFonts w:hint="eastAsia" w:ascii="宋体" w:hAnsi="宋体" w:eastAsia="宋体" w:cs="宋体"/>
          <w:color w:val="auto"/>
          <w:sz w:val="21"/>
          <w:szCs w:val="21"/>
          <w:highlight w:val="none"/>
        </w:rPr>
        <w:t>定劳动合同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临时用工协议</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并进行用工实名登记的人员，不得进入项目现场施工，若违反，由我方承担造成的一切经济法律责任。</w:t>
      </w:r>
    </w:p>
    <w:p w14:paraId="750C8666">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无条件配合总包单位开设农民工工资专用账户，为所招用农民工办理好指定银行的工资卡，并委托总承包单位代发农民工工资，同时保证及时将工资卡发放至农民工本人手中，不以任何理由扣押或变相扣押。</w:t>
      </w:r>
    </w:p>
    <w:p w14:paraId="7644C832">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4.我方严格做好工人进场前的入场登记并配合做好农民工入场前的安全教育工作，确保无一遗漏。</w:t>
      </w:r>
    </w:p>
    <w:p w14:paraId="2A43EAFD">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5.我方派专人负责农民工上、下班的考勤打卡，做到“有进有出”，</w:t>
      </w:r>
      <w:r>
        <w:rPr>
          <w:rFonts w:hint="eastAsia" w:ascii="宋体" w:hAnsi="宋体" w:cs="宋体"/>
          <w:color w:val="auto"/>
          <w:sz w:val="21"/>
          <w:szCs w:val="21"/>
          <w:highlight w:val="none"/>
          <w:lang w:val="en-US" w:eastAsia="zh-CN"/>
        </w:rPr>
        <w:t>实名制系统考勤为唯一考勤依据，</w:t>
      </w:r>
      <w:r>
        <w:rPr>
          <w:rFonts w:hint="eastAsia" w:ascii="宋体" w:hAnsi="宋体" w:eastAsia="宋体" w:cs="宋体"/>
          <w:color w:val="auto"/>
          <w:sz w:val="21"/>
          <w:szCs w:val="21"/>
          <w:highlight w:val="none"/>
        </w:rPr>
        <w:t>出现未严格执行</w:t>
      </w:r>
      <w:r>
        <w:rPr>
          <w:rFonts w:hint="eastAsia" w:ascii="宋体" w:hAnsi="宋体" w:cs="宋体"/>
          <w:color w:val="auto"/>
          <w:sz w:val="21"/>
          <w:szCs w:val="21"/>
          <w:highlight w:val="none"/>
          <w:lang w:val="en-US" w:eastAsia="zh-CN"/>
        </w:rPr>
        <w:t>系统</w:t>
      </w:r>
      <w:r>
        <w:rPr>
          <w:rFonts w:hint="eastAsia" w:ascii="宋体" w:hAnsi="宋体" w:eastAsia="宋体" w:cs="宋体"/>
          <w:color w:val="auto"/>
          <w:sz w:val="21"/>
          <w:szCs w:val="21"/>
          <w:highlight w:val="none"/>
        </w:rPr>
        <w:t>考勤的工人及时清退出场，并承担由此造成的所有经济法律责任。</w:t>
      </w:r>
    </w:p>
    <w:p w14:paraId="50E94CFD">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6.我方确保农民工工资表如实按月编制，投标价（合同价）已考虑我方须代扣代缴的一切费用（包括但不限于农民工个人所得税、保险费等），</w:t>
      </w:r>
      <w:r>
        <w:rPr>
          <w:rFonts w:hint="eastAsia" w:ascii="宋体" w:hAnsi="宋体" w:cs="宋体"/>
          <w:color w:val="auto"/>
          <w:sz w:val="21"/>
          <w:szCs w:val="21"/>
          <w:highlight w:val="none"/>
          <w:lang w:val="en-US" w:eastAsia="zh-CN"/>
        </w:rPr>
        <w:t>同时将相关资料交招标人备案，并</w:t>
      </w:r>
      <w:r>
        <w:rPr>
          <w:rFonts w:hint="eastAsia" w:ascii="宋体" w:hAnsi="宋体" w:eastAsia="宋体" w:cs="宋体"/>
          <w:color w:val="auto"/>
          <w:sz w:val="21"/>
          <w:szCs w:val="21"/>
          <w:highlight w:val="none"/>
        </w:rPr>
        <w:t>对工资表的真实性负责。</w:t>
      </w:r>
    </w:p>
    <w:p w14:paraId="4E50E96A">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7.我方确保工资表人员信息与实名制系统中的考勤信息一致，</w:t>
      </w:r>
      <w:r>
        <w:rPr>
          <w:rFonts w:hint="eastAsia" w:ascii="宋体" w:hAnsi="宋体" w:cs="宋体"/>
          <w:color w:val="auto"/>
          <w:sz w:val="21"/>
          <w:szCs w:val="21"/>
          <w:highlight w:val="none"/>
          <w:lang w:val="en-US" w:eastAsia="zh-CN"/>
        </w:rPr>
        <w:t>严格</w:t>
      </w:r>
      <w:r>
        <w:rPr>
          <w:rFonts w:hint="eastAsia" w:ascii="宋体" w:hAnsi="宋体" w:eastAsia="宋体" w:cs="宋体"/>
          <w:color w:val="auto"/>
          <w:sz w:val="21"/>
          <w:szCs w:val="21"/>
          <w:highlight w:val="none"/>
        </w:rPr>
        <w:t>根据实名制系统考勤</w:t>
      </w:r>
      <w:r>
        <w:rPr>
          <w:rFonts w:hint="eastAsia" w:ascii="宋体" w:hAnsi="宋体" w:cs="宋体"/>
          <w:color w:val="auto"/>
          <w:sz w:val="21"/>
          <w:szCs w:val="21"/>
          <w:highlight w:val="none"/>
          <w:lang w:val="en-US" w:eastAsia="zh-CN"/>
        </w:rPr>
        <w:t>及合同中约定的日工资</w:t>
      </w:r>
      <w:r>
        <w:rPr>
          <w:rFonts w:hint="eastAsia" w:ascii="宋体" w:hAnsi="宋体" w:eastAsia="宋体" w:cs="宋体"/>
          <w:color w:val="auto"/>
          <w:sz w:val="21"/>
          <w:szCs w:val="21"/>
          <w:highlight w:val="none"/>
        </w:rPr>
        <w:t>编制工资支付表，</w:t>
      </w:r>
      <w:r>
        <w:rPr>
          <w:rFonts w:hint="eastAsia" w:ascii="宋体" w:hAnsi="宋体" w:cs="宋体"/>
          <w:color w:val="auto"/>
          <w:sz w:val="21"/>
          <w:szCs w:val="21"/>
          <w:highlight w:val="none"/>
          <w:lang w:val="en-US" w:eastAsia="zh-CN"/>
        </w:rPr>
        <w:t>系统考勤与劳动合同（临时用工协议）为工资发放依据，二者缺一不可，工资表、考勤表</w:t>
      </w:r>
      <w:r>
        <w:rPr>
          <w:rFonts w:hint="eastAsia" w:ascii="宋体" w:hAnsi="宋体" w:eastAsia="宋体" w:cs="宋体"/>
          <w:color w:val="auto"/>
          <w:sz w:val="21"/>
          <w:szCs w:val="21"/>
          <w:highlight w:val="none"/>
        </w:rPr>
        <w:t>经农民工本人签字确认后，与当月工程进度等情况一并交施工总承包单位进行农民工工资代发。</w:t>
      </w:r>
    </w:p>
    <w:p w14:paraId="587F3FE7">
      <w:pPr>
        <w:spacing w:line="560" w:lineRule="exact"/>
        <w:ind w:firstLine="420" w:firstLineChars="200"/>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r>
        <w:rPr>
          <w:rFonts w:hint="eastAsia" w:ascii="宋体" w:hAnsi="宋体" w:cs="宋体"/>
          <w:color w:val="auto"/>
          <w:sz w:val="21"/>
          <w:szCs w:val="21"/>
          <w:highlight w:val="none"/>
          <w:lang w:val="en-US" w:eastAsia="zh-CN"/>
        </w:rPr>
        <w:t>.我方承</w:t>
      </w:r>
      <w:r>
        <w:rPr>
          <w:rFonts w:hint="default" w:ascii="宋体" w:hAnsi="宋体" w:cs="宋体"/>
          <w:color w:val="auto"/>
          <w:sz w:val="21"/>
          <w:szCs w:val="21"/>
          <w:highlight w:val="none"/>
          <w:lang w:val="en-US" w:eastAsia="zh-CN"/>
        </w:rPr>
        <w:t>诺严格按</w:t>
      </w:r>
      <w:r>
        <w:rPr>
          <w:rFonts w:hint="eastAsia" w:ascii="宋体" w:hAnsi="宋体" w:cs="宋体"/>
          <w:color w:val="auto"/>
          <w:sz w:val="21"/>
          <w:szCs w:val="21"/>
          <w:highlight w:val="none"/>
          <w:lang w:val="en-US" w:eastAsia="zh-CN"/>
        </w:rPr>
        <w:t>贵司合同分账管理</w:t>
      </w:r>
      <w:r>
        <w:rPr>
          <w:rFonts w:hint="default" w:ascii="宋体" w:hAnsi="宋体" w:cs="宋体"/>
          <w:color w:val="auto"/>
          <w:sz w:val="21"/>
          <w:szCs w:val="21"/>
          <w:highlight w:val="none"/>
          <w:lang w:val="en-US" w:eastAsia="zh-CN"/>
        </w:rPr>
        <w:t>及相关</w:t>
      </w:r>
      <w:r>
        <w:rPr>
          <w:rFonts w:hint="eastAsia" w:ascii="宋体" w:hAnsi="宋体" w:cs="宋体"/>
          <w:color w:val="auto"/>
          <w:sz w:val="21"/>
          <w:szCs w:val="21"/>
          <w:highlight w:val="none"/>
          <w:lang w:val="en-US" w:eastAsia="zh-CN"/>
        </w:rPr>
        <w:t>要求，人工费款项按分账占比全额拨付至专户，项目实施过程中不支付到我公司账户，若人工费款项不够支付农民工工资时，我方承诺贵司优先从非人工费款项中代扣代付。</w:t>
      </w:r>
    </w:p>
    <w:p w14:paraId="6E497B1D">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.我方确保配合总承包单位及时做好农民工退场工作，办理好退场手续，签订《农民工退场确认表》。</w:t>
      </w:r>
    </w:p>
    <w:p w14:paraId="0767AA83">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我方承诺因上述任何一条情况发生，导致农民工工资不能正常发放，造成的一切后果由我方承担，保证不发生停工、扰乱政府机构、招标人及下属单位、项目部正常生产经营和办公生活秩序的行为及有损招标人社会形象（含不当舆论）的行为，包括不限于围堵（堵门、堵路）、冲击、强占办公场所和生产（施工）场所；拦截车辆、堵塞或阻断交通；侮辱、殴打工作人员或非法限制他人自由；不在非接待场所静坐、长时间滞留、不将生活不能自理的人员弃留在接待场所或拉挂标语、横幅等情况。</w:t>
      </w:r>
    </w:p>
    <w:p w14:paraId="21254FB8">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若发生上述任何一条情况，每发生一次我方自愿接受招标人2-10万元违约处罚，具体金额根据前述行为的严重性由招标人决定，我方无条件接受。同时前述行为造成严重影响的（包括但不限于我方擅自停工超过3天），招标人有权单方解除合同，我方自愿承担合同金额10%的违约金，并赔偿由此给招标人造成的一切损失，接受招标人“先退场，后清算”的管理要求。</w:t>
      </w:r>
    </w:p>
    <w:p w14:paraId="48E8329C">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.本承诺函作为双方合同组成部分，对我方具有与合同同等法律效力。</w:t>
      </w:r>
    </w:p>
    <w:p w14:paraId="4C35B9F7">
      <w:pPr>
        <w:spacing w:line="5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5F2CF995">
      <w:pPr>
        <w:spacing w:line="560" w:lineRule="exact"/>
        <w:ind w:firstLine="1260" w:firstLineChars="6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（签字或盖章）</w:t>
      </w:r>
    </w:p>
    <w:p w14:paraId="733A50EF">
      <w:pPr>
        <w:ind w:firstLine="1260" w:firstLineChars="6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62E1594">
      <w:r>
        <w:rPr>
          <w:rFonts w:hint="eastAsia" w:ascii="宋体" w:hAnsi="宋体" w:eastAsia="宋体" w:cs="宋体"/>
          <w:color w:val="auto"/>
          <w:sz w:val="21"/>
          <w:szCs w:val="21"/>
          <w:highlight w:val="none"/>
        </w:rPr>
        <w:br w:type="page"/>
      </w:r>
    </w:p>
    <w:p w14:paraId="179B0220">
      <w:pPr>
        <w:pStyle w:val="4"/>
        <w:numPr>
          <w:ilvl w:val="0"/>
          <w:numId w:val="11"/>
        </w:numPr>
        <w:spacing w:before="0" w:after="0" w:line="600" w:lineRule="exact"/>
        <w:jc w:val="center"/>
        <w:outlineLvl w:val="2"/>
        <w:rPr>
          <w:rFonts w:hint="eastAsia" w:ascii="宋体" w:hAnsi="宋体" w:cs="宋体"/>
          <w:bCs w:val="0"/>
          <w:color w:val="auto"/>
          <w:sz w:val="28"/>
          <w:szCs w:val="28"/>
          <w:highlight w:val="none"/>
          <w:lang w:val="en-US" w:eastAsia="zh-CN"/>
        </w:rPr>
      </w:pPr>
      <w:r>
        <w:rPr>
          <w:rFonts w:hint="eastAsia" w:ascii="宋体" w:hAnsi="宋体" w:eastAsia="宋体" w:cs="宋体"/>
          <w:bCs w:val="0"/>
          <w:color w:val="auto"/>
          <w:sz w:val="28"/>
          <w:szCs w:val="28"/>
          <w:highlight w:val="none"/>
          <w:lang w:val="en-US" w:eastAsia="zh-CN"/>
        </w:rPr>
        <w:t>关于针对安全责任事故的违约责任追究</w:t>
      </w:r>
      <w:r>
        <w:rPr>
          <w:rFonts w:hint="eastAsia" w:ascii="宋体" w:hAnsi="宋体" w:cs="宋体"/>
          <w:bCs w:val="0"/>
          <w:color w:val="auto"/>
          <w:sz w:val="28"/>
          <w:szCs w:val="28"/>
          <w:highlight w:val="none"/>
          <w:lang w:val="en-US" w:eastAsia="zh-CN"/>
        </w:rPr>
        <w:t>的承诺函</w:t>
      </w:r>
    </w:p>
    <w:p w14:paraId="7225B660">
      <w:pPr>
        <w:spacing w:line="360" w:lineRule="auto"/>
        <w:ind w:left="-199" w:leftChars="-95" w:right="-92" w:rightChars="-44" w:firstLine="94" w:firstLineChars="45"/>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云南建投第十建设有限公司水富分公司</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（招标人名称）：</w:t>
      </w:r>
    </w:p>
    <w:p w14:paraId="7018D69B">
      <w:pPr>
        <w:spacing w:line="360" w:lineRule="auto"/>
        <w:ind w:firstLine="420" w:firstLineChars="200"/>
        <w:rPr>
          <w:rFonts w:hint="eastAsia" w:ascii="宋体" w:hAnsi="宋体" w:eastAsia="宋体" w:cs="宋体"/>
          <w:bCs w:val="0"/>
          <w:color w:val="auto"/>
          <w:sz w:val="28"/>
          <w:szCs w:val="28"/>
          <w:highlight w:val="none"/>
          <w:lang w:val="en-US" w:eastAsia="zh-CN"/>
        </w:rPr>
      </w:pP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水富市坝尾槽片区燃气管道等管网建设项目（EPC）燃气工程（棚改燃气）</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专业分包招标文件的全部内容，在熟知合同条款及所有要求后，愿意遵守本承诺函中全部事项，</w:t>
      </w:r>
      <w:r>
        <w:rPr>
          <w:rFonts w:hint="eastAsia" w:ascii="宋体" w:hAnsi="宋体" w:eastAsia="宋体" w:cs="宋体"/>
          <w:color w:val="auto"/>
          <w:sz w:val="21"/>
          <w:szCs w:val="21"/>
          <w:highlight w:val="none"/>
          <w:lang w:val="en-US" w:eastAsia="zh-CN"/>
        </w:rPr>
        <w:t>自愿承担如下安全责任事故的违约责任</w:t>
      </w:r>
      <w:r>
        <w:rPr>
          <w:rFonts w:hint="eastAsia" w:ascii="宋体" w:hAnsi="宋体" w:eastAsia="宋体" w:cs="宋体"/>
          <w:color w:val="auto"/>
          <w:sz w:val="21"/>
          <w:szCs w:val="21"/>
          <w:highlight w:val="none"/>
          <w:lang w:eastAsia="zh-CN"/>
        </w:rPr>
        <w:t>：</w:t>
      </w:r>
    </w:p>
    <w:p w14:paraId="5EEDA3CC">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（一）发生一般级别生产安全事故，造成一次死亡 1 人的， </w:t>
      </w:r>
    </w:p>
    <w:p w14:paraId="2B8E8A7F">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经事故调查分析判定分包单位存在没有严格履行合同义务或存 </w:t>
      </w:r>
    </w:p>
    <w:p w14:paraId="2C1B11FB">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在过错，对事故负有责任的，应按以下原则追究其责任： </w:t>
      </w:r>
    </w:p>
    <w:p w14:paraId="7044A823">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1．立即解除涉事分包合同； </w:t>
      </w:r>
    </w:p>
    <w:p w14:paraId="7E723B60">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2．直接经济损失的追偿：当分包单位负主要责任时，赔偿 </w:t>
      </w:r>
    </w:p>
    <w:p w14:paraId="47310F42">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标准为不低于直接经济损失的 50%；当分包单位负重要（次要） 责任时，赔偿标准为不低于直接经济损失的 30%； </w:t>
      </w:r>
    </w:p>
    <w:p w14:paraId="7311649B">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3．经济处罚：除向分包单位进行直接经济损失追偿外，还将对分包单位进行罚款。罚款金额根据分包单位造成事故的责任大小及造成损失大小，由发包方对分包方处 10—200 万不等的处罚金； </w:t>
      </w:r>
    </w:p>
    <w:p w14:paraId="50E67FC3">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4．将涉事分包单位（含劳务分包负责人）列为公司层级不合格供应商（含劳务分包负责人），冻结期限为 1 年。 </w:t>
      </w:r>
    </w:p>
    <w:p w14:paraId="37D76AD5">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（二）发生一般级别生产安全事故，造成一次死亡 2 人或一次重伤 5 人（含 5 人）以上 10 人以下的，经事故调查分析判定分包单位存在没有严格履行合同义务或存在过错，对事故负有责任的，应按以下原则追究其责任： </w:t>
      </w:r>
    </w:p>
    <w:p w14:paraId="473B5ABD">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1．立即解除涉事分包合同； </w:t>
      </w:r>
    </w:p>
    <w:p w14:paraId="205013B0">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2．直接经济损失的追偿：根据分包合同约定，当分包单位 </w:t>
      </w:r>
    </w:p>
    <w:p w14:paraId="6728061D">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负主要责任时，赔偿标准为不低于直接经济损失的 50%；当分包单位负重要（次要）责任时，赔偿标准为不低于直接经济损失的 30%； </w:t>
      </w:r>
    </w:p>
    <w:p w14:paraId="3DDC6820">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3．经济处罚：除向分包单位进行直接经济损失追偿外，还将对分包单位进行罚款。罚款金额根据分包单位造成事故的责任大小及造成损失大小，由发包方对分包方处 20—300 万不等的处罚金； </w:t>
      </w:r>
    </w:p>
    <w:p w14:paraId="0C3E5D7F">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4．将涉事分包单位（含劳务分包负责人）列为公司层级不合格供应商（含劳务分包负责人），冻结期限为 3 年。 </w:t>
      </w:r>
    </w:p>
    <w:p w14:paraId="24BDF9CA">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（三）发生较大及以上级别生产安全事故，造成一次死亡 3人（含 3 人）以上，或一次重伤 10 人（含 10 人）以上的，经事故调查分析判定分包单位存在没有严格履行合同义务或存在过错，对事故负有责任的，应按以下原则追究其责任： </w:t>
      </w:r>
    </w:p>
    <w:p w14:paraId="33B93875">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1．立即解除涉事分包合同； </w:t>
      </w:r>
    </w:p>
    <w:p w14:paraId="421B7E3E">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2．直接经济损失的追偿：根据分包合同约定，当分包单位负主要责任时，赔偿标准为不低于直接经济损失的 50%；当分包单位负重要（次要）责任时，赔偿标准为不低于直接经济损失的 30%； </w:t>
      </w:r>
    </w:p>
    <w:p w14:paraId="464316BD">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3．经济处罚：根据分包合同约定，除向分包单位进行直接经济损失追偿外，还将对分包单位进行罚款。罚款金额根据分包单位造成事故的责任大小及造成损失大小，由发包方对分包方处50—500 万不等的处罚金； </w:t>
      </w:r>
    </w:p>
    <w:p w14:paraId="4D422776">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4．将涉事分包单位（含劳务分包负责人）列为公司层级不合格供应商（含劳务分包负责人），冻结期限为永久。</w:t>
      </w:r>
    </w:p>
    <w:p w14:paraId="4F5F664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本承诺函作为双方合同组成部分，对我方具有与合同同等法律效力。</w:t>
      </w:r>
    </w:p>
    <w:p w14:paraId="2E0B872D">
      <w:pPr>
        <w:spacing w:line="360" w:lineRule="auto"/>
        <w:ind w:firstLine="420" w:firstLineChars="200"/>
        <w:rPr>
          <w:rFonts w:hint="eastAsia" w:ascii="宋体" w:hAnsi="宋体" w:eastAsia="宋体" w:cs="宋体"/>
          <w:color w:val="auto"/>
          <w:sz w:val="21"/>
          <w:szCs w:val="21"/>
          <w:highlight w:val="none"/>
        </w:rPr>
      </w:pPr>
    </w:p>
    <w:p w14:paraId="3AA0A770">
      <w:pPr>
        <w:spacing w:line="440" w:lineRule="exact"/>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277BDDD6">
      <w:pPr>
        <w:spacing w:line="440" w:lineRule="exact"/>
        <w:ind w:firstLine="420" w:firstLineChars="2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17432515">
      <w:pPr>
        <w:spacing w:line="440" w:lineRule="exact"/>
        <w:ind w:firstLine="1470" w:firstLineChars="7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 xml:space="preserve"> </w:t>
      </w: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24ED8825">
      <w:pPr>
        <w:rPr>
          <w:rFonts w:hint="eastAsia"/>
        </w:rPr>
      </w:pPr>
      <w:r>
        <w:rPr>
          <w:rFonts w:hint="eastAsia" w:ascii="宋体" w:hAnsi="宋体" w:eastAsia="宋体" w:cs="宋体"/>
          <w:color w:val="auto"/>
          <w:szCs w:val="21"/>
          <w:highlight w:val="none"/>
        </w:rPr>
        <w:br w:type="page"/>
      </w:r>
    </w:p>
    <w:p w14:paraId="41B6436C">
      <w:pPr>
        <w:spacing w:line="560" w:lineRule="exact"/>
        <w:ind w:firstLine="420" w:firstLineChars="200"/>
        <w:jc w:val="left"/>
        <w:rPr>
          <w:rFonts w:hint="eastAsia" w:asciiTheme="minorEastAsia" w:hAnsiTheme="minorEastAsia" w:eastAsiaTheme="minorEastAsia" w:cstheme="minorEastAsia"/>
          <w:color w:val="auto"/>
          <w:sz w:val="21"/>
          <w:szCs w:val="21"/>
          <w:highlight w:val="none"/>
        </w:rPr>
      </w:pPr>
    </w:p>
    <w:p w14:paraId="45417F1B">
      <w:pPr>
        <w:keepNext/>
        <w:keepLines/>
        <w:pageBreakBefore w:val="0"/>
        <w:widowControl w:val="0"/>
        <w:kinsoku/>
        <w:wordWrap/>
        <w:overflowPunct/>
        <w:topLinePunct w:val="0"/>
        <w:autoSpaceDE/>
        <w:autoSpaceDN/>
        <w:bidi w:val="0"/>
        <w:adjustRightInd/>
        <w:snapToGrid/>
        <w:spacing w:before="240" w:after="0" w:line="9600" w:lineRule="auto"/>
        <w:ind w:right="-504" w:rightChars="-240"/>
        <w:jc w:val="center"/>
        <w:textAlignment w:val="auto"/>
        <w:outlineLvl w:val="0"/>
        <w:rPr>
          <w:rFonts w:hint="eastAsia" w:ascii="宋体" w:hAnsi="宋体" w:eastAsia="宋体" w:cs="宋体"/>
          <w:b/>
          <w:bCs w:val="0"/>
          <w:color w:val="auto"/>
          <w:sz w:val="32"/>
          <w:szCs w:val="32"/>
          <w:highlight w:val="none"/>
        </w:rPr>
      </w:pPr>
      <w:bookmarkStart w:id="170" w:name="_Toc12051"/>
      <w:r>
        <w:rPr>
          <w:rFonts w:hint="eastAsia" w:ascii="宋体" w:hAnsi="宋体" w:eastAsia="宋体" w:cs="宋体"/>
          <w:b/>
          <w:bCs w:val="0"/>
          <w:color w:val="auto"/>
          <w:sz w:val="32"/>
          <w:szCs w:val="32"/>
          <w:highlight w:val="none"/>
        </w:rPr>
        <w:t>第二</w:t>
      </w:r>
      <w:r>
        <w:rPr>
          <w:rFonts w:hint="eastAsia" w:ascii="宋体" w:hAnsi="宋体" w:eastAsia="宋体" w:cs="宋体"/>
          <w:b/>
          <w:bCs w:val="0"/>
          <w:color w:val="auto"/>
          <w:sz w:val="32"/>
          <w:szCs w:val="32"/>
          <w:highlight w:val="none"/>
          <w:lang w:val="en-US" w:eastAsia="zh-CN"/>
        </w:rPr>
        <w:t>篇</w:t>
      </w:r>
      <w:r>
        <w:rPr>
          <w:rFonts w:hint="eastAsia" w:ascii="宋体" w:hAnsi="宋体" w:eastAsia="宋体" w:cs="宋体"/>
          <w:b/>
          <w:bCs w:val="0"/>
          <w:color w:val="auto"/>
          <w:sz w:val="32"/>
          <w:szCs w:val="32"/>
          <w:highlight w:val="none"/>
        </w:rPr>
        <w:t xml:space="preserve"> </w:t>
      </w:r>
      <w:r>
        <w:rPr>
          <w:rFonts w:hint="eastAsia" w:ascii="宋体" w:hAnsi="宋体" w:eastAsia="宋体" w:cs="宋体"/>
          <w:b/>
          <w:bCs w:val="0"/>
          <w:color w:val="auto"/>
          <w:sz w:val="32"/>
          <w:szCs w:val="32"/>
          <w:highlight w:val="none"/>
          <w:lang w:val="en-US" w:eastAsia="zh-CN"/>
        </w:rPr>
        <w:t xml:space="preserve"> </w:t>
      </w:r>
      <w:r>
        <w:rPr>
          <w:rFonts w:hint="eastAsia" w:ascii="宋体" w:hAnsi="宋体" w:eastAsia="宋体" w:cs="宋体"/>
          <w:b/>
          <w:bCs w:val="0"/>
          <w:color w:val="auto"/>
          <w:sz w:val="32"/>
          <w:szCs w:val="32"/>
          <w:highlight w:val="none"/>
        </w:rPr>
        <w:t>管理要求</w:t>
      </w:r>
      <w:bookmarkEnd w:id="169"/>
      <w:bookmarkEnd w:id="170"/>
    </w:p>
    <w:p w14:paraId="1B223903">
      <w:pPr>
        <w:spacing w:before="0" w:after="0" w:line="360" w:lineRule="auto"/>
        <w:jc w:val="center"/>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br w:type="page"/>
      </w:r>
      <w:bookmarkStart w:id="171" w:name="_Toc26337"/>
    </w:p>
    <w:p w14:paraId="1FA3AF07">
      <w:pPr>
        <w:jc w:val="center"/>
        <w:outlineLvl w:val="1"/>
        <w:rPr>
          <w:rFonts w:hint="eastAsia"/>
          <w:color w:val="auto"/>
          <w:highlight w:val="none"/>
        </w:rPr>
      </w:pPr>
      <w:bookmarkStart w:id="172" w:name="_Toc30211"/>
      <w:bookmarkStart w:id="173" w:name="_Toc3489"/>
      <w:bookmarkStart w:id="174" w:name="_Toc23255"/>
      <w:bookmarkStart w:id="175" w:name="_Toc4657"/>
      <w:bookmarkStart w:id="176" w:name="_Toc7349"/>
      <w:bookmarkStart w:id="177" w:name="_Toc18663"/>
      <w:bookmarkStart w:id="178" w:name="_Toc9349"/>
      <w:bookmarkStart w:id="179" w:name="_Toc22367"/>
      <w:bookmarkStart w:id="180" w:name="_Toc26760"/>
      <w:bookmarkStart w:id="181" w:name="_Toc31094"/>
      <w:bookmarkStart w:id="182" w:name="_Toc23364"/>
      <w:bookmarkStart w:id="183" w:name="_Toc32560"/>
      <w:bookmarkStart w:id="184" w:name="_Toc3128"/>
      <w:bookmarkStart w:id="185" w:name="_Toc16232"/>
      <w:bookmarkStart w:id="186" w:name="_Toc18809"/>
      <w:r>
        <w:rPr>
          <w:rFonts w:hint="eastAsia" w:ascii="宋体" w:hAnsi="宋体" w:eastAsia="宋体"/>
          <w:b/>
          <w:bCs/>
          <w:color w:val="auto"/>
          <w:kern w:val="44"/>
          <w:sz w:val="32"/>
          <w:szCs w:val="32"/>
          <w:highlight w:val="none"/>
          <w:lang w:val="en-US" w:eastAsia="zh-CN" w:bidi="ar-SA"/>
        </w:rPr>
        <w:t xml:space="preserve">第一章 </w:t>
      </w:r>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ascii="宋体" w:hAnsi="宋体" w:eastAsia="宋体"/>
          <w:b/>
          <w:bCs/>
          <w:color w:val="auto"/>
          <w:kern w:val="44"/>
          <w:sz w:val="32"/>
          <w:szCs w:val="32"/>
          <w:highlight w:val="none"/>
          <w:lang w:val="en-US" w:eastAsia="zh-CN" w:bidi="ar-SA"/>
        </w:rPr>
        <w:t>基本要求</w:t>
      </w:r>
      <w:bookmarkEnd w:id="185"/>
      <w:bookmarkEnd w:id="186"/>
    </w:p>
    <w:p w14:paraId="30348730">
      <w:pPr>
        <w:pStyle w:val="4"/>
        <w:spacing w:before="0" w:after="0" w:line="360" w:lineRule="auto"/>
        <w:jc w:val="center"/>
        <w:outlineLvl w:val="2"/>
        <w:rPr>
          <w:rFonts w:hint="eastAsia" w:ascii="宋体" w:hAnsi="宋体" w:eastAsia="宋体" w:cs="宋体"/>
          <w:b/>
          <w:bCs/>
          <w:color w:val="auto"/>
          <w:kern w:val="44"/>
          <w:sz w:val="32"/>
          <w:szCs w:val="32"/>
          <w:highlight w:val="none"/>
          <w:lang w:val="en-US" w:eastAsia="zh-CN" w:bidi="ar-SA"/>
        </w:rPr>
      </w:pPr>
      <w:bookmarkStart w:id="187" w:name="_Toc4918"/>
      <w:r>
        <w:rPr>
          <w:rFonts w:hint="eastAsia" w:ascii="宋体" w:hAnsi="宋体" w:eastAsia="宋体" w:cs="宋体"/>
          <w:b/>
          <w:bCs/>
          <w:color w:val="auto"/>
          <w:kern w:val="44"/>
          <w:sz w:val="32"/>
          <w:szCs w:val="32"/>
          <w:highlight w:val="none"/>
          <w:lang w:val="en-US" w:eastAsia="zh-CN" w:bidi="ar-SA"/>
        </w:rPr>
        <w:t>第一节 安全管理相关要求</w:t>
      </w:r>
      <w:bookmarkEnd w:id="171"/>
      <w:bookmarkEnd w:id="187"/>
    </w:p>
    <w:p w14:paraId="388E8AC8">
      <w:pPr>
        <w:jc w:val="center"/>
        <w:outlineLvl w:val="9"/>
        <w:rPr>
          <w:rFonts w:hint="eastAsia" w:ascii="宋体" w:hAnsi="宋体" w:eastAsia="宋体" w:cs="宋体"/>
          <w:b/>
          <w:bCs/>
          <w:color w:val="auto"/>
          <w:sz w:val="28"/>
          <w:szCs w:val="28"/>
          <w:highlight w:val="none"/>
        </w:rPr>
      </w:pPr>
      <w:bookmarkStart w:id="188" w:name="_Toc16457"/>
      <w:bookmarkStart w:id="189" w:name="_Toc6821"/>
      <w:r>
        <w:rPr>
          <w:rFonts w:hint="eastAsia" w:ascii="宋体" w:hAnsi="宋体" w:eastAsia="宋体" w:cs="宋体"/>
          <w:b/>
          <w:bCs/>
          <w:color w:val="auto"/>
          <w:sz w:val="28"/>
          <w:szCs w:val="28"/>
          <w:highlight w:val="none"/>
          <w:lang w:val="en-US" w:eastAsia="zh-CN"/>
        </w:rPr>
        <w:t>一、</w:t>
      </w:r>
      <w:r>
        <w:rPr>
          <w:rFonts w:hint="eastAsia" w:ascii="宋体" w:hAnsi="宋体" w:eastAsia="宋体" w:cs="宋体"/>
          <w:b/>
          <w:bCs/>
          <w:color w:val="auto"/>
          <w:sz w:val="28"/>
          <w:szCs w:val="28"/>
          <w:highlight w:val="none"/>
        </w:rPr>
        <w:t>安全生产风险管理要求</w:t>
      </w:r>
      <w:bookmarkEnd w:id="188"/>
      <w:bookmarkEnd w:id="189"/>
    </w:p>
    <w:p w14:paraId="58745452">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具备与其从业内容相关的安全生产风险辨识及管控、应对能力。招标文件中明确要求投标单位提供其日常生产管理中辨识、管控、应对安全生产风险的文件或制度、规章、手册的，必须作为投标文件的组成部份组卷报送。招标文件未要求提供的，若投标单位中标，与工程承包人签定专业分包合同，合同履行期间必须满足工程承包人安全生产风险管理具体要求，否则即为违约。</w:t>
      </w:r>
    </w:p>
    <w:p w14:paraId="22DADE73">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专业分包人应针对可能导致生产安全事故发生及影响其损失程度的致险因素进行安全生产风险辨识，致险因素一般应包含以下方面：</w:t>
      </w:r>
    </w:p>
    <w:p w14:paraId="49D39610">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2.1从业人员安全意识、安全与应急技能、安全行为或状态； </w:t>
      </w:r>
    </w:p>
    <w:p w14:paraId="2F62BEEA">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2.2生产经营所用基础设施、运输工具、工作场所等设施设备的安全可靠性。</w:t>
      </w:r>
    </w:p>
    <w:p w14:paraId="28187091">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2.3影响安全生产的外部要素的可知性和应对措施； </w:t>
      </w:r>
    </w:p>
    <w:p w14:paraId="347D67AF">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2.4安全生产管理机构、工作机制及安全生产管理制度的合规性和完备性。 </w:t>
      </w:r>
    </w:p>
    <w:p w14:paraId="05A2D99C">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安全生产风险辨识应充分考虑到所处区域空间内的常规和非常规活动，按照“过去、现在、将来”三种时态和“正常、异常、紧急”三种状态，围绕可能导致事故发生的机械、电器、辐射、物质、火灾、爆炸等致害物和物理、化学、生物、心理、生理、行为等危险因素，以及潜在的事故伤害方式和途径，全面进行分析、辨识。</w:t>
      </w:r>
    </w:p>
    <w:p w14:paraId="37AA936A">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安全生产风险的辨识范围应包括：</w:t>
      </w:r>
    </w:p>
    <w:p w14:paraId="2F477A07">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4.1所有人员，含专业分包人内部人员、外来相关业务人员及专业分包人使用的劳务公司进场作业人员、其他作业人员；</w:t>
      </w:r>
    </w:p>
    <w:p w14:paraId="7D93C714">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4.2所有活动，含常规活动和非常规活动；</w:t>
      </w:r>
    </w:p>
    <w:p w14:paraId="6A67233C">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4.3所有设施，含专业分包人使用的与分包工程相关的建筑物（自有和租用的）、生产用的机械设备、物资材料等；</w:t>
      </w:r>
    </w:p>
    <w:p w14:paraId="2D30D658">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4.4所有作业场所，含施工生产场所和影响生产活动的周边环境。</w:t>
      </w:r>
    </w:p>
    <w:p w14:paraId="0B152814">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安全生产风险辨识宜围绕以下致险因素，对照国家、行业有关标准规范及集团相关规定逐一进行识别：</w:t>
      </w:r>
    </w:p>
    <w:p w14:paraId="0F6489CE">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5.1工作环境，包括施工场地的周边环境、工程地质、地形地貌、水文气象、道路交通、抢险救灾支持条件等；</w:t>
      </w:r>
    </w:p>
    <w:p w14:paraId="583366A6">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5.2平面布局，包括功能区布置（如生产区、生活区、临时设施区、材料堆放区等），有害物质、易燃、易爆、化学危险品储存区布置，建筑物、构筑物布置，安全距离等；</w:t>
      </w:r>
    </w:p>
    <w:p w14:paraId="2BBF7BAC">
      <w:pPr>
        <w:keepNext w:val="0"/>
        <w:keepLines w:val="0"/>
        <w:pageBreakBefore w:val="0"/>
        <w:widowControl w:val="0"/>
        <w:kinsoku/>
        <w:wordWrap/>
        <w:overflowPunct/>
        <w:topLinePunct w:val="0"/>
        <w:autoSpaceDE/>
        <w:autoSpaceDN/>
        <w:bidi w:val="0"/>
        <w:adjustRightInd/>
        <w:snapToGrid/>
        <w:spacing w:line="470" w:lineRule="exact"/>
        <w:ind w:firstLine="420" w:firstLineChars="200"/>
        <w:textAlignment w:val="auto"/>
        <w:outlineLvl w:val="9"/>
        <w:rPr>
          <w:rFonts w:hint="eastAsia"/>
          <w:color w:val="auto"/>
          <w:highlight w:val="none"/>
          <w:lang w:val="en-US" w:eastAsia="zh-CN"/>
        </w:rPr>
      </w:pPr>
      <w:r>
        <w:rPr>
          <w:rFonts w:hint="eastAsia" w:ascii="宋体" w:hAnsi="宋体" w:eastAsia="宋体" w:cs="宋体"/>
          <w:color w:val="auto"/>
          <w:szCs w:val="21"/>
          <w:highlight w:val="none"/>
        </w:rPr>
        <w:t>5.3交通路线，包括临时便道，各施工作业区到作业面、作业点的相连通道，与外界的交通道路等；</w:t>
      </w:r>
    </w:p>
    <w:p w14:paraId="272264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5.4建筑结构，包括结构、防火、防爆、防雷击、运输（操作、运输、检修）、通道、闸门、卫生设施等；</w:t>
      </w:r>
    </w:p>
    <w:p w14:paraId="1B89191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5.5作业工序，包括物资特性（毒性、腐蚀性、燃爆性）、压力、速度、作业及控制条件、事故及失控状态、塌方、高空坠落等；</w:t>
      </w:r>
    </w:p>
    <w:p w14:paraId="7CFCF34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作业设备，包括机械类的运动零部件和工件、操作条件、检修作业、误运转或操作；电器设备的断电、触电、火灾、爆炸、误运转或操作、静电、雷电等；大型设备和高处作业设备（如吊车等）；特殊装置（如锅炉、氧气瓶、乙炔瓶、油料库、危险品库等）；</w:t>
      </w:r>
    </w:p>
    <w:p w14:paraId="619CC1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5.7有害环节，包括粉尘、毒物、噪音、振动等作业区域；</w:t>
      </w:r>
    </w:p>
    <w:p w14:paraId="2406F4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5.8相关设施，包括办公设施、事故应急设施、生产辅助设施、生活卫生设施等；</w:t>
      </w:r>
    </w:p>
    <w:p w14:paraId="2F6865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5.9管理体系，包括制度建设、责任制建立，机构设置及人员配备；</w:t>
      </w:r>
    </w:p>
    <w:p w14:paraId="5DD9EFC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5.10员工状态，包括从业人员心理和生理因素，遵章守纪情况，以及人机因素等。</w:t>
      </w:r>
    </w:p>
    <w:p w14:paraId="7A61B0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安全生产风险辨识分为全面辨识和专项辨识。全面辨识是为全面掌握本单位安全生产风险，全面、系统地对本单位生产经营活动开展的安全生产风险辨识；专项辨识是为及时掌握本单位重点业务、工作环节或重点部位、管理对象的安全生产风险，对本单位生产经营活动范围内部分领域开展的安全生产风险辨识。</w:t>
      </w:r>
    </w:p>
    <w:p w14:paraId="46631A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按工程承包人项目经理部或业务管理部门要求，在合同履约生产任务实施期间，期间超过一年的，应每年至少组织本单位岗位人员、班组长、安全管理人员及相关专业技术人员开展一次安全生产风险全面辨识工作，并在生产经营环节或其要素发生重大变化或有特殊要求时及时开展专项辨识。期间不足一年的，必须按工程承包人项目部或业务管理部门要求开展一次安全生产风险全面辨识，对于危险性较大分部分项工程，必须按工程承包人项目部或业务管理部门要求在分部分项工程施工前组织开展一次专项安全生产风险辨识。</w:t>
      </w:r>
    </w:p>
    <w:p w14:paraId="0A421D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安全生产风险辨识结束后应形成风险清单。</w:t>
      </w:r>
    </w:p>
    <w:p w14:paraId="469ECC9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专业分包人应按工程承包人项目部或业务管理部门要求，依据相关行业安全生产风险等级判定指南对安全生产风险清单中所列风险及危险源进行逐项评估，确定安全生产风险等级及主要致险因素和控制范围。</w:t>
      </w:r>
    </w:p>
    <w:p w14:paraId="407D11C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专业分包人按工程承包人要求进行分包工程安全生产风险评估工作，其费用包含在分包工程价款中，包括聘请第三方进行风险评估的费用。</w:t>
      </w:r>
    </w:p>
    <w:p w14:paraId="28F1EB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工程承包人从总包角度聘请第三方进行风险评估的（评估范围包括分包工程），专业分包人应承担相应费用。</w:t>
      </w:r>
    </w:p>
    <w:p w14:paraId="216624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将安全生产风险清单及针对安全生产风险可能导致的生产安全事故，制定或完善应急预案及措施，及时报工程承包人项目部或业务管理部门备案。专业分包人应如实记录安全生产风险辨识、评估、监测、管控等工作，并规范管理档案。较大和重大安全生产风险及重大危险源应分别单独建立清单和专项档案。</w:t>
      </w:r>
    </w:p>
    <w:p w14:paraId="07811876">
      <w:pPr>
        <w:spacing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对工程承包人任何单位或者个人在安全生产风险管理中的违法违规行为，专业分包人应向云南省建设投资控股集团有限公司职能部门投诉或举报。</w:t>
      </w:r>
    </w:p>
    <w:p w14:paraId="7B0BE026">
      <w:pPr>
        <w:jc w:val="center"/>
        <w:outlineLvl w:val="9"/>
        <w:rPr>
          <w:rFonts w:hint="eastAsia" w:ascii="宋体" w:hAnsi="宋体" w:eastAsia="宋体" w:cs="宋体"/>
          <w:b/>
          <w:bCs/>
          <w:color w:val="auto"/>
          <w:sz w:val="28"/>
          <w:szCs w:val="28"/>
          <w:highlight w:val="none"/>
          <w:lang w:val="en-US" w:eastAsia="zh-CN"/>
        </w:rPr>
      </w:pPr>
      <w:bookmarkStart w:id="190" w:name="_Toc5365"/>
      <w:bookmarkStart w:id="191" w:name="_Toc29652"/>
      <w:r>
        <w:rPr>
          <w:rFonts w:hint="eastAsia" w:ascii="宋体" w:hAnsi="宋体" w:eastAsia="宋体" w:cs="宋体"/>
          <w:b/>
          <w:bCs/>
          <w:color w:val="auto"/>
          <w:sz w:val="28"/>
          <w:szCs w:val="28"/>
          <w:highlight w:val="none"/>
          <w:lang w:val="en-US" w:eastAsia="zh-CN"/>
        </w:rPr>
        <w:t>二、生产作业区域消防及森林防火安全管理要求</w:t>
      </w:r>
      <w:bookmarkEnd w:id="190"/>
      <w:bookmarkEnd w:id="191"/>
    </w:p>
    <w:p w14:paraId="18925A4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具备与其从业内容相关的有效预防、实施生产作业区域消防安全管理及森林防火工作的规章、制度及能力。招标文件中明确要求投标单位提供其日常生产管理中关于生产作业区域消防安全管理及森林防火工作管理文件或制度、规章的，必须作为投标文件的组成部份组卷报送。招标文件未要求提供的，若投标单位中标，与工程承包人签定专业分包合同，合同履行期间必须满足工程承包人关于生产作业区域消防安全管理及森林防火工作管理的具体要求，否则即为违约。</w:t>
      </w:r>
    </w:p>
    <w:p w14:paraId="41DE9FD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专业分包人应服从工程承包人项目部和业务管理部门的要求，负责具体落实与其分包工程相关的消防防火措施并承担直接责任。</w:t>
      </w:r>
    </w:p>
    <w:p w14:paraId="202C624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凡生产作业区域消防安全及森林防火责任区涉及到其他单位或组织的，应按工程承包人统一安排与相关单位签订联防协议，建立联防机制，切实做好生产作业区域消防安全及森林防火工作。</w:t>
      </w:r>
    </w:p>
    <w:p w14:paraId="0B5AF2A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必须分责任区域确定消防安全责任人，有针对性的建立健全与分包工程施工、工作环境、条件相当的消防安全及森林防火管理制度及操作规程，严格执行现场动火审批制度，定期开展现场消防及森林防火巡逻和日常消防安全隐患自查自改工作。</w:t>
      </w:r>
    </w:p>
    <w:p w14:paraId="2F5F185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分包单位必须按我方项目部或业务管理部门要求，组建或参建现场义务消防队，参加或自行组织日常应急培训及现场消防灭火、应急疏散演练活动。</w:t>
      </w:r>
    </w:p>
    <w:p w14:paraId="0786875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必须按工程承包人项目部或业务管理部门要求，在生产作业区域设置相应的消防设施、设备、器材和消防警示、安全疏散标志，以及防火宣传牌，并指定专人定期及接受工程承包人人员对其进行检验、维修，确保消防设施和器材完好、有效，专业分包人需准确记录消防设施设备、器材的类型、数量、摆放位置、检查维修及更新时间等，建立健全消防设施设备、器材档案。</w:t>
      </w:r>
    </w:p>
    <w:p w14:paraId="1AE8CB4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在其施工现场应在周围无可燃材料的职民工驻地、通道口、加工区域、楼层内等地方设置符合消防安全条件的固定吸烟室，吸烟室应配置固定点烟器、灭火器材等，或使用工程承包人设置的吸烟室，或在工程承包人确定并许可的区域吸烟，严禁在施工现场随意吸烟。</w:t>
      </w:r>
    </w:p>
    <w:p w14:paraId="5446468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定期组织开展并接受工程承包人消防安全及森林防火专项大检查，积极排查并及时整改消防安全及森林防火隐患，保证生产作业区域消防疏散通道、安全出口畅通，森林防火安全距离满足要求。必要时应在进入林区、油库、爆炸物品仓库等重要防火区域的便道、通道出入口设置临时检查站（点），对出入人员、车辆进行实名登记，及时收缴及代存打火机等火源，并加强宣传教育。</w:t>
      </w:r>
    </w:p>
    <w:p w14:paraId="68D0EBC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指定专（兼）职消防安全管理人员负责分包工程现场消防安全日常巡查工作。现场专（兼）职消防安全管理人员应每天组织现场义务消防队员开展生产作业区域消防安全及森林防火巡查，做好巡查记录。对于火灾高危区域应加大防火巡查频次，每天巡查次数应不少于2次。</w:t>
      </w:r>
    </w:p>
    <w:p w14:paraId="4C62BD5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专业分包人应结合分包工程项目特点及现场实际，编制并严格执行施工现场防火技术方案。防火技术方案应包括以下内容：</w:t>
      </w:r>
    </w:p>
    <w:p w14:paraId="61AA5E5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10.1施工现场重大火灾危险源辨识。</w:t>
      </w:r>
    </w:p>
    <w:p w14:paraId="03BFCCD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10.2施工现场防火技术及管理措施。</w:t>
      </w:r>
    </w:p>
    <w:p w14:paraId="159520C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10.3临时消防设施、临时疏散通道等配备与布置标准及要求。</w:t>
      </w:r>
    </w:p>
    <w:p w14:paraId="12C74F8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10.4临时消防设施和消防警示标识布置图。</w:t>
      </w:r>
    </w:p>
    <w:p w14:paraId="079C51F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专业分包人应监督本单位所有从业人员，包括本单位劳务分包作业人员及进入生产作业区域的相关人员严格遵守以下规定：</w:t>
      </w:r>
    </w:p>
    <w:p w14:paraId="364ABA1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11.1严禁在野外违规用火、违章敷设电线，严禁森林高火险期在森林防火区内进行野外用火作业。</w:t>
      </w:r>
    </w:p>
    <w:p w14:paraId="7B3F75D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11.2严禁在生产作业区域流动吸烟、生火煮饭及明火取暖，严禁寒冷季节在驻地宿舍内通宵使用电热毯取暖。</w:t>
      </w:r>
    </w:p>
    <w:p w14:paraId="6BDCAD6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11.3严禁在生产作业区域内使用电炉，确因工作需要使用电炉的，必须办理动火许可手续。</w:t>
      </w:r>
    </w:p>
    <w:p w14:paraId="6B1761F5">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11.4严禁在施工现场焚烧垃圾、焚香烧纸及燃放烟花爆竹。</w:t>
      </w:r>
    </w:p>
    <w:p w14:paraId="57E3E2B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11.5严禁携带火机、火柴和易燃易爆物品进入林区及油库等重要防火区域。</w:t>
      </w:r>
    </w:p>
    <w:p w14:paraId="52FC9E4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11.6严禁在一般物资仓库、档案室、配电房、办公室和宿舍内存放易燃易爆物品。</w:t>
      </w:r>
    </w:p>
    <w:p w14:paraId="0646C9E5">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11.7严禁在物资仓库内使用燃油清洗工件，严禁在油料存放处、喷漆房内等场所吸烟、点火或割焊物件，严禁在建建筑物内住人。</w:t>
      </w:r>
    </w:p>
    <w:p w14:paraId="2605743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11.8严禁乱拉乱接电源和使用不满足安全标准的电源线、电阻器、启动开关等电器和器材，严禁用其他金属代替用电设备保险丝，严禁使用其他物品代替绝缘胶布。</w:t>
      </w:r>
    </w:p>
    <w:p w14:paraId="6F3A606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11.9严禁生产作业区域吸烟及乱丢未熄灭的烟头，严禁乱倒废油或带火星的垃圾。</w:t>
      </w:r>
    </w:p>
    <w:p w14:paraId="0666AF3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11.10严禁占用、挪用和损坏消防设施及灭火器材，严禁堵塞消防疏散通道和安全出口。</w:t>
      </w:r>
    </w:p>
    <w:p w14:paraId="5D48C9D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必须在焊接、切割、烘烤或加热等动火作业前，对作业现场的可燃物进行清理。作业现场及其附近无法移走的可燃物应采用不燃材料对其覆盖或隔离。动火作业应设置动火监护人进行现场监护，动火作业结束时，监护人应对现场进行检查，确认现场无火灾危险后，监护人和动火作业人员方可离开。</w:t>
      </w:r>
    </w:p>
    <w:p w14:paraId="6E7DF74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严禁在存在火灾、爆炸危险的场所使用明火，严禁在裸露的可燃材料上直接进行动火作业。进行电焊、气焊等具有火灾危险作业的人员和自动消防系统操作人员，必须持证上岗，并严格遵守消防安全操作规程。</w:t>
      </w:r>
    </w:p>
    <w:p w14:paraId="5EC13E6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施工临时消防设施的设置应满足在建工程施工进度要求，宜遵循“永临结合”的原则，可先行组织完成部分永久性消防工程设施的施工任务来减少临时消防设施的投入。</w:t>
      </w:r>
    </w:p>
    <w:p w14:paraId="12E1D84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用于在建工程的保温、防水、装饰及防腐等材料的燃烧性能等级应符合设计要求，可燃材料及易燃易爆危险品应按计划限量进场，并按规定存放。施工产生的可燃、易燃建筑垃圾或余料应及时清理。</w:t>
      </w:r>
    </w:p>
    <w:p w14:paraId="147F945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室内及密闭空间内使用油漆及有机溶剂等易挥发产生易燃气体的物资作业时，应保持良好通风，作业场所严禁明火，并防止产生静电。</w:t>
      </w:r>
    </w:p>
    <w:p w14:paraId="46E176C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生产作业区域的电气线路和电气设施设备应满足国家有关标准规范的要求。易燃易爆危险品库房、可燃材料堆场与生产作业区域及相关设施的防火安全距离应满足规定。</w:t>
      </w:r>
    </w:p>
    <w:p w14:paraId="28C2DF5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生产作业区域内储装气体的罐瓶及其附件应合格、完好和有效，其运输、存放和使用应符合相关规定。严禁使用减压器及其附件缺损的氧气瓶，严禁使用乙炔专用减压器、回火防止器及其附件缺损的乙炔瓶。</w:t>
      </w:r>
    </w:p>
    <w:p w14:paraId="0070E2E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分包生产作业区域发生火灾及森林火灾时，专业分包人应按照既定的消防应急预案，立即启动应急响应程序，及时拨打火警电话（119）或森林火警电话（12119），并在第一时间内向工程承包人报告。对于初起火灾，专业分包人应在确保人身安全的前提下立即组织现场人员进行扑救。</w:t>
      </w:r>
    </w:p>
    <w:p w14:paraId="3E9EAC9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工程承包人实施各种消防安全检查中发现的火灾隐患，工程承包人检查单位及检查人员应当场下达隐患整改通知书，专业分包人须立即进行整改，及时清除隐患。</w:t>
      </w:r>
    </w:p>
    <w:p w14:paraId="73F4B0B1">
      <w:pPr>
        <w:jc w:val="center"/>
        <w:outlineLvl w:val="9"/>
        <w:rPr>
          <w:rFonts w:hint="eastAsia" w:ascii="宋体" w:hAnsi="宋体" w:eastAsia="宋体" w:cs="宋体"/>
          <w:b/>
          <w:bCs/>
          <w:color w:val="auto"/>
          <w:sz w:val="28"/>
          <w:szCs w:val="28"/>
          <w:highlight w:val="none"/>
          <w:lang w:val="en-US" w:eastAsia="zh-CN"/>
        </w:rPr>
      </w:pPr>
      <w:bookmarkStart w:id="192" w:name="_Toc20038"/>
      <w:r>
        <w:rPr>
          <w:rFonts w:hint="eastAsia" w:ascii="宋体" w:hAnsi="宋体" w:eastAsia="宋体" w:cs="宋体"/>
          <w:b/>
          <w:bCs/>
          <w:color w:val="auto"/>
          <w:sz w:val="28"/>
          <w:szCs w:val="28"/>
          <w:highlight w:val="none"/>
          <w:lang w:val="en-US" w:eastAsia="zh-CN"/>
        </w:rPr>
        <w:t>三、特殊天气施工安全管理要求</w:t>
      </w:r>
      <w:bookmarkEnd w:id="192"/>
    </w:p>
    <w:p w14:paraId="646C3085">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具备与其从业内容相关的特殊天气状态下施工安全管理的规章、制度及实施能力。招标文件中明确要求投标单位提供其日常生产管理中关于特殊天气施工安全管理文件或制度、规章的，必须作为投标文件的组成部份组卷报送。招标文件未要求提供的，若投标单位中标，与工程承包人签定专业分包合同，合同履行期间必须满足工程承包人关于特殊天气施工安全管理的具体要求，接受工程承包人项目部或业务管理部门统一安排及管理，承担相关责任及相关费用，否则即为违约。</w:t>
      </w:r>
    </w:p>
    <w:p w14:paraId="59DBB8F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本文所称特殊天气主要包括雷雨、暴雨（强降雨）、连续降雨、强风、雾霾及沙尘、霜雪及冰雹、低温、高温（炎热）等天气现象。其中：</w:t>
      </w:r>
    </w:p>
    <w:p w14:paraId="59AA28D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2.1雷雨天气是特指挟带闪电、雷击的暴雨天气现象。</w:t>
      </w:r>
    </w:p>
    <w:p w14:paraId="14643A9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2.2暴雨（强降雨）天气是指每小时降水量达 16mm 及以上，</w:t>
      </w:r>
    </w:p>
    <w:p w14:paraId="10D43B0A">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或连续 12 小时降水量达 30mm 及以上，或连续 24 小时降水量达到50mm 及以上的强降水天气现象。连续 24 小时降水量达到 100～250mm 时称为大暴雨；连续 24 小时降水量达到 250mm 以上时称为特大暴雨。</w:t>
      </w:r>
    </w:p>
    <w:p w14:paraId="1C6BC8EA">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2.3连续降雨天气是指持续时间较长、强度变化较小的降水天气现象。</w:t>
      </w:r>
    </w:p>
    <w:p w14:paraId="38ED8495">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2.4强风天气是特指离地面高度 10 米处风力达到 4 级及以上的天气现象。</w:t>
      </w:r>
    </w:p>
    <w:p w14:paraId="176DAD5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2.5雾霾及沙尘天气特是指能见度小于 1000 米的雾霾及沙尘天气现象。</w:t>
      </w:r>
    </w:p>
    <w:p w14:paraId="4489B32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2.6霜雪及冰雹天气是特指受强冷空气影响形成的霜冻或降雪及冰雹天气现象。24 小时内降雪量达 5～10mm 的称为大雪天气。</w:t>
      </w:r>
    </w:p>
    <w:p w14:paraId="66B844A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2.7低温天气是特指日平均气温低于或等于 5℃，或日最低气温低于或等于-3℃时的天气现象。</w:t>
      </w:r>
    </w:p>
    <w:p w14:paraId="0D493CF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2.8高温天气是指日最高气温达到或超过 35℃的天气现象。</w:t>
      </w:r>
    </w:p>
    <w:p w14:paraId="54AA361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随时关注工程项目所在地天气预警预报情况，并按工程承包人项目部或业务管理部门要求，组织制订特殊天气专项施工方案和应急预案及处置方案，组织开展特殊天气安全意识教育和交底，并配发相关防护用品，提高从业人员针对特殊天气的防范意识和自救互救能力。</w:t>
      </w:r>
    </w:p>
    <w:p w14:paraId="2C4D8BD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当施工现场突遇特殊天气时，受特殊天气影响的相关人员必须立即停止施工作业，并在采取必要控制措施后，及时撤离施工作业现场。</w:t>
      </w:r>
    </w:p>
    <w:p w14:paraId="420A25E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分包工程项目发生特殊天气重大突发事件及出现重大险情时，应及时向工程承包人项目部或业务管理部门报告。</w:t>
      </w:r>
    </w:p>
    <w:p w14:paraId="5A93CBD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可能出现雷雨、暴雨天气时，应及时停止各类起重机械和桩工机械作业，及时将施工升降机吊笼、物料提升机吊盘及高处作业吊篮降至地面后切断电源，并全面检查塔式起重机、门（桥）式起重机、施工升降机、物料提升机等设备设施的避雷装置、安全装置及基础排水设施。</w:t>
      </w:r>
    </w:p>
    <w:p w14:paraId="03FE39B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当即将出现雷雨、暴雨天气时，应立即停止模板安拆、脚手架搭拆、起重机安拆等露天高处作业。严禁在雷雨、暴雨天气条件下进行露天焊接作业、高处作业、爆破作业和起重作业。</w:t>
      </w:r>
    </w:p>
    <w:p w14:paraId="789285D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除执行紧急抢险任务外，严禁各类土石方机械在雷雨、暴雨等恶劣天气条件下进行野外作业。</w:t>
      </w:r>
    </w:p>
    <w:p w14:paraId="5C55422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当突遇雷雨天气时，施工现场所有人员应立即采取跳跃或小跨步跑动的方式迅速躲避至附近建筑物内。严禁在空旷或靠近树木、金属物体及电力设施设备的地方进行活动或停留。</w:t>
      </w:r>
    </w:p>
    <w:p w14:paraId="42B8344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当进入汛期及可能出现连续 24 小时降水量超过100mm 的大暴雨天气时，应及时组织对高边坡、深基坑、脚手架、模板支撑、塔式起重机、施工升降机、临时用电、临时道路、取弃土场、生活办公区等区域和设备设施进行一次全面检查、加固和疏浚，并做好相关记录。</w:t>
      </w:r>
    </w:p>
    <w:p w14:paraId="302A0D8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当可能出现连续 24 小时降水量超过 250mm 的特大暴雨天气或连续降雨天气时，应全面检查基坑排水备用设备，并安排专人对深基坑、高边坡、取弃土场、隧道洞口及竖井口、生活与办公区域周边等区域和部位进行 24 小时不间断巡查，并适时提高对基坑、边坡及周边山体的监控观测和量测频率。</w:t>
      </w:r>
    </w:p>
    <w:p w14:paraId="71DF67E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当发现地面严重积水，生活与办公区和隧道及竖井内出现雨水倒灌时，应迅速采用防汛沙袋等物资进行必要封堵，并及时组织人员撤离危险区域。</w:t>
      </w:r>
    </w:p>
    <w:p w14:paraId="60A07B1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当即将出现暴雨、大暴雨、特大暴雨天气或连续降雨天气时，应严格执行以下规定，以防止因洪水、泥石流、滑坡、崩塌引发的次生灾害：</w:t>
      </w:r>
    </w:p>
    <w:p w14:paraId="2BB841D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13.1立即停止临河、临坡及地势相对低洼的区域的施工作业。</w:t>
      </w:r>
    </w:p>
    <w:p w14:paraId="05AC6B0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13.2立即停止基坑和边坡工程的开挖与支护作业。</w:t>
      </w:r>
    </w:p>
    <w:p w14:paraId="2504B93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13.3立即停止可能受到特殊天气影响的其它施工作业，并及时将可能受影响区域内的人员及重要物资设备提前转移至安全地带。</w:t>
      </w:r>
    </w:p>
    <w:p w14:paraId="23B3A31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当雷雨、暴雨和连续降雨停止后，应及时做好以下工作：</w:t>
      </w:r>
    </w:p>
    <w:p w14:paraId="61DFF36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14.1全面清除场内道路、通道、模板及脚手架作业平台等设施上的积水，及时采取有效的防滑措施。</w:t>
      </w:r>
    </w:p>
    <w:p w14:paraId="643EE73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14.2全面检查施工场地、道路、边坡、基坑坑壁及取弃土场被雨水冲刷情况，及时采取有效的防滑坡、防坍塌措施。</w:t>
      </w:r>
    </w:p>
    <w:p w14:paraId="1C25F42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14.3全面检查塔式起重机、门（桥）式起重机、施工升降机基础、轨道、制动装置及防雷安全装置，及时处理检查中发现的各种问题。</w:t>
      </w:r>
    </w:p>
    <w:p w14:paraId="766EE4F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14.4全面检查脚手架及各类高处作业设施，及时处理检查中发现的各种问题。</w:t>
      </w:r>
    </w:p>
    <w:p w14:paraId="2CAF91C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14.5全面检查活动板房、临时围墙围挡等临建设施及标志标牌，及时处理检查中发现的各种问题。</w:t>
      </w:r>
    </w:p>
    <w:p w14:paraId="3C9210E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当施工现场可能出现 4 级（平均风速为 5.5m／s）以上风力时，施工现场不得安排塔式起重机安装拆卸及顶升加节作业。</w:t>
      </w:r>
    </w:p>
    <w:p w14:paraId="4F56CCC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当在塔式起重机安装拆卸及顶升加节作业过程中风力突然增大至 4 级（平均风速为 5.5m／s）以上时，应立即暂停相关作业，并迅速将上、下塔身连接螺栓紧固到位。</w:t>
      </w:r>
    </w:p>
    <w:p w14:paraId="668F7D1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当施工现场出现 5 级（平均风速为 8.0m／s）以上风力时，应立即暂停以下施工作业：</w:t>
      </w:r>
    </w:p>
    <w:p w14:paraId="0B7C5A55">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17.1大模板等大件物资吊运作业；</w:t>
      </w:r>
    </w:p>
    <w:p w14:paraId="3B82608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17.2脚手架搭拆及附着式脚手架升降作业；</w:t>
      </w:r>
    </w:p>
    <w:p w14:paraId="33436B56">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17.3室外模板安拆及爬、滑模爬（滑）升作业；</w:t>
      </w:r>
    </w:p>
    <w:p w14:paraId="74B6E3A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17.4室外高处（空）作业；</w:t>
      </w:r>
    </w:p>
    <w:p w14:paraId="1366FBF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17.5露天起重吊装作业；</w:t>
      </w:r>
    </w:p>
    <w:p w14:paraId="1EAEB73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17.6室外焊接及气割作业；</w:t>
      </w:r>
    </w:p>
    <w:p w14:paraId="6D23D4C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17.7屋面彩钢瓦及外墙彩钢瓦安装与拆除作业。</w:t>
      </w:r>
    </w:p>
    <w:p w14:paraId="483DDA86">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当施工现场可能即将遭遇6级（平均风速为10.8m／s）以上强风天气时，应及时组织对施工现场的活动板房、围墙围挡、施工用电等临建设施及标识标牌进行全面检查和临时加固。</w:t>
      </w:r>
    </w:p>
    <w:p w14:paraId="11C4C6D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当施工现场风力达到6级（平均风速为10.8m／s）以上时，应严格遵守以下规定：</w:t>
      </w:r>
    </w:p>
    <w:p w14:paraId="0190917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19.1严禁开展露天登高及悬空高处作业。</w:t>
      </w:r>
    </w:p>
    <w:p w14:paraId="696F6A0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19.2严禁开展室外起重运输和起重吊装作业。</w:t>
      </w:r>
    </w:p>
    <w:p w14:paraId="7141E90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19.3严禁开展室外脚手架及模板搭设拆除作业。</w:t>
      </w:r>
    </w:p>
    <w:p w14:paraId="09E6CAF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19.4严禁开展塔式起重机和施工升降机锚固装置安装或拆卸作业。</w:t>
      </w:r>
    </w:p>
    <w:p w14:paraId="051C866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19.5及时将施工升降机、物料提升机吊笼、吊盘及高处作业吊篮降落到地面，并切断电源。</w:t>
      </w:r>
    </w:p>
    <w:p w14:paraId="6072774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19.6及时将门式起重机等行走式起重机械停靠至轨道中间位置或其他相对安全的位置，并锁紧夹轨器。</w:t>
      </w:r>
    </w:p>
    <w:p w14:paraId="5826D41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19.7及时将塔式起重机起重臂顺风向摆放，并将回转机构的制动器完全松开，确保起重臂能随风转动。</w:t>
      </w:r>
    </w:p>
    <w:p w14:paraId="5A41748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19.8及时将各类起重机的吊物卸至安全地点，并将起重吊钩收至最高位置和靠近塔身（立柱）位置。</w:t>
      </w:r>
    </w:p>
    <w:p w14:paraId="6DA06E7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19.9及时停止各类桩工机械作业，并将桩工机械顺风向停置，同时增加临时缆风装置。</w:t>
      </w:r>
    </w:p>
    <w:p w14:paraId="5509357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19.10及时停止架桥机架梁作业，并及时将已就位 T 梁的横向钢筋连接到位。</w:t>
      </w:r>
    </w:p>
    <w:p w14:paraId="4D85ADC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当施工现场风力可能达到8级（平均风速为17.2m／s）以上时，应严格遵守以下规定：</w:t>
      </w:r>
    </w:p>
    <w:p w14:paraId="2801B64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20.1严禁开展露天爆破作业。</w:t>
      </w:r>
    </w:p>
    <w:p w14:paraId="06B7B57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20.2及时将自行式起重机械起重桅杆（起重臂）和桩工机械桩架及导向架放倒至水平状态。</w:t>
      </w:r>
    </w:p>
    <w:p w14:paraId="28761AF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20.3及时用手拉葫芦对架桥机、门式起重机等进行临时固定。</w:t>
      </w:r>
    </w:p>
    <w:p w14:paraId="6AD1C865">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20.4及时对活动板房、围墙围挡、脚手架、模板支撑等设施进行临时加固。</w:t>
      </w:r>
    </w:p>
    <w:p w14:paraId="1B802FC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20.5及时拆除存在安全隐患的标志标牌和临时用电线路。</w:t>
      </w:r>
    </w:p>
    <w:p w14:paraId="2F91E72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20.6及时切断临时用电总闸电源。</w:t>
      </w:r>
    </w:p>
    <w:p w14:paraId="62809B7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当施工现场风力可能达到 10 级（平均风速为24.5m／s）以上时，所有人员应及时从活动板房内撤离到其它安全场所进行避险。</w:t>
      </w:r>
    </w:p>
    <w:p w14:paraId="787E5E4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 6 级（平均风速为 10.8m／s）以上强风停止后，应及时做好以下工作：</w:t>
      </w:r>
    </w:p>
    <w:p w14:paraId="473D4FC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22.1全面检查和调试塔式起重机、门（桥）式起重机、施工升降机整机状态，并对发现问题进行及时处理。</w:t>
      </w:r>
    </w:p>
    <w:p w14:paraId="774039A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22.2全面检查脚手架等高处作业设施，并对发现问题进行及时处理。</w:t>
      </w:r>
    </w:p>
    <w:p w14:paraId="5F5DD18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22.3全面检查活动板房、现场围墙围挡等临建设施及标志标牌，并对发现的问题进行及时处理。</w:t>
      </w:r>
    </w:p>
    <w:p w14:paraId="1BC1418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当施工现场出现能见度低于 1000 米的雾霾及沙尘天气时，不宜安排作业人员从事室外施工作业。当施工现场出现能见度低于 500 米的大雾及沙尘天气时，严禁有心血管及呼吸道疾病的人员从事室外施工作业。从事雾霾及沙尘天气作业的人员应严格按照国家有关规定</w:t>
      </w:r>
    </w:p>
    <w:p w14:paraId="424DACA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佩戴防尘口罩及护目镜等个人防护用品。</w:t>
      </w:r>
    </w:p>
    <w:p w14:paraId="156F89A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当施工现场出现能见度不足 200 米的雾霾及沙尘天气时，严禁开展露天架空线路敷设作业。</w:t>
      </w:r>
    </w:p>
    <w:p w14:paraId="7FE52BF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当施工现场出现能见度不足 100 米的雾霾及沙尘天气时，严禁开展露天爆破作业、起重吊装作业和起重设备安装拆卸及顶升加节作业。</w:t>
      </w:r>
    </w:p>
    <w:p w14:paraId="4096224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当施工现场出现能见度不足 50 米的雾霾及沙尘天气时，应暂停各类桩工、土石方及起重机械运转作业，并禁止使用混凝土泵车进行混凝土浇筑作业。</w:t>
      </w:r>
    </w:p>
    <w:p w14:paraId="6846A87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当施工现场出现能见度不足 20 米的雾霾及沙尘天气时，严禁开展室外作业及升降、提升机械运转作业。</w:t>
      </w:r>
    </w:p>
    <w:p w14:paraId="7397FE3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当出现能见度低于 500 米的雾霾及沙尘天气时，各类生产运输车辆在现场场内道路及施工便道上的行驶时速不得超过10 公里；能见度低于50 米时，应将行驶时速控制在 5 公里以下，并选择合适位置及时停车。</w:t>
      </w:r>
    </w:p>
    <w:p w14:paraId="2DDD430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当工程项目所在地 24 小时内可能出现能见度小于 500 米的雾霾及沙尘天气时，项目负责人应及时提醒相关作业班组负责人合理调整现场作业安排。</w:t>
      </w:r>
    </w:p>
    <w:p w14:paraId="4123E71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出现霜雪及冰雹天气时，不得安排边坡支护、脚手架搭拆、模板安拆、钢筋绑扎、起重吊装、起重机安拆、外墙装饰装修、金属焊接等室外高处作业、悬空作业及焊接作业，并安排专人对现场道路进行必要的交通管制，及时封闭危险路段，防止因道路湿滑导致现场交通安全事故发生。</w:t>
      </w:r>
    </w:p>
    <w:p w14:paraId="7AF75735">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31.当出现大雪天气时，应安排专人对临建设施屋顶、深基坑周边等的积雪堆积情况进行 24 小时不间断巡查，及时清除过大积雪，以防止临建设施屋顶和基坑侧壁等因荷载过大而发生坍塌。发现紧急情况时，应及时组织相关人员撤离危险区域。</w:t>
      </w:r>
    </w:p>
    <w:p w14:paraId="676ED60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当施工作业过程中突遇冰雹天气时，室外作业人员应迅速躲避至附近建（构）筑物内或其它可以隐蔽的地方，以防止自身被冰雹击伤。</w:t>
      </w:r>
    </w:p>
    <w:p w14:paraId="20DBBB4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当霜雪及冰雹天气结束时，应及时清除施工道路、场地、安全通道、模板、作业平台、登高设施、机械设备等表面的积雪、积水和冰霜，并采取有效的防滑措施后，方可进行施工作业。</w:t>
      </w:r>
    </w:p>
    <w:p w14:paraId="5BFF51B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当霜雪天气结束时，应全面检查起重机械安全装置和整机结构部件，并经试吊确认起重制动器及安全装置灵敏可靠后，方可进行起重吊运及吊装作业。</w:t>
      </w:r>
    </w:p>
    <w:p w14:paraId="4482FD5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当发现施工升降机导轨架、电缆等结冰时，应立即停止其运行，并将梯笼及时降至地面，切断电源进行处理。</w:t>
      </w:r>
    </w:p>
    <w:p w14:paraId="2FB2887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低温天气施工安全管理第三十四条 当施工现场日平均气温低于或等于 5℃，或日最低气温低于或等于-3℃时，作业人员全天从事室外低温天气作业的时间不宜超过 4 小时。</w:t>
      </w:r>
    </w:p>
    <w:p w14:paraId="55CDA6C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组织开展低温天气作业前，必须对从事低温天气作业的人员进行岗前职业卫生培训，培训内容应至少包括以下内容：</w:t>
      </w:r>
    </w:p>
    <w:p w14:paraId="76CAB73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37.1低温作业健康危害和冻伤症状识别常识；</w:t>
      </w:r>
    </w:p>
    <w:p w14:paraId="4BA5F995">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37.2低温防护及危害预防知识；</w:t>
      </w:r>
    </w:p>
    <w:p w14:paraId="47A55E5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37.3冻伤急救及应急处置措施。</w:t>
      </w:r>
    </w:p>
    <w:p w14:paraId="3DFF893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在组织开展低温天气作业时，应连续对低温天气作业场所的气温进行监测，并在低温天气作业场所附近设置采暖温度不低于 18℃，容纳面积不小于最大班次作业人数的临时取暖休息室（棚）。低温天气取暖必须全面落实有关现场消防安全管理的各项规定。</w:t>
      </w:r>
    </w:p>
    <w:p w14:paraId="1455791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从事低温天气作业的人员必须穿戴好与低温天气气温相适应的防寒、防潮保暖服装及鞋、帽、手套等个人防护用品。</w:t>
      </w:r>
    </w:p>
    <w:p w14:paraId="716C11E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作业人员在进行连续低温天气作业时，应严格执行以下规定：</w:t>
      </w:r>
    </w:p>
    <w:p w14:paraId="7DC269C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40.1进行中等或重体力作业的人员，在连续低温天气作业过程中，宜中途到临时取暖休息室（棚）至少休息 10 分钟。作业结束时，宜及时到其他温暖场所进行休息。</w:t>
      </w:r>
    </w:p>
    <w:p w14:paraId="699B9BE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40.2进行轻体力作业的人员，在连续低温天气作业过程中，应至少到临时取暖休息室（棚）休息 1 至 2 次。</w:t>
      </w:r>
    </w:p>
    <w:p w14:paraId="27271BA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40.3进行少量体力活动的作业人员，在连续低温天气作业过程中，应至少到临时取暖休息室（棚）休息 4 次，并保证每次持续低温天气作业的时间最长不得超过 40 分钟。</w:t>
      </w:r>
    </w:p>
    <w:p w14:paraId="120EFB5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当施工现场最低气温低于-5℃时，一般不宜安排室外施工作业。确因特殊情况需要进行室外施工作业时，作业人员全天连续从事室外低温天气作业的时间不宜超过 3 小时。</w:t>
      </w:r>
    </w:p>
    <w:p w14:paraId="3542BB8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当施工现场气温低于-10℃时，不得安排室外高处作业。确因特殊情况需要进行室外高处作业的，作业人员连续参加室外低温天气高处作业的时间不得超过 1 小时。</w:t>
      </w:r>
    </w:p>
    <w:p w14:paraId="755D1D4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当施工现场气温低于-20℃时，应立即停止起重吊装作业。确因特殊情况需要进行吊装作业时，必须保证吊装机械、索具及被吊设备、构件具备与现场最低气温相适应的低温性能。</w:t>
      </w:r>
    </w:p>
    <w:p w14:paraId="7141F6A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严禁年龄在 50 周岁以上，患有高血压、心脏病、胃肠功能障碍等疾病的人员和处于经期、孕期、产期、哺乳期的女工从事低温天气作业。对于在海拔高度在 3000 米以上的地区从事生产作业的人员，</w:t>
      </w:r>
    </w:p>
    <w:p w14:paraId="1082AE1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应对其进行岗前及经常性职业健康检查，严禁患有心、肺、脑血管性疾病的人员从事低温高海拔作业。</w:t>
      </w:r>
    </w:p>
    <w:p w14:paraId="5C0AA14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低温天气作业期间，宜统一为从事低温天气作业的人员提供足够的以糖水为主的热饮和富含蛋白质及维生素 C的热食餐品。</w:t>
      </w:r>
    </w:p>
    <w:p w14:paraId="1CB6E44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当日最高气温达到 40℃以上时，必须停止当日室外露天作业。</w:t>
      </w:r>
    </w:p>
    <w:p w14:paraId="7E5636A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当日最高气温达到 37℃以上、40℃以下时，不得在气温最高时段 3 小时内安排露天作业。当日累计安排室外露天作业的时间不得超过 6 小时，连续作业时间不得超过以下规定：</w:t>
      </w:r>
    </w:p>
    <w:p w14:paraId="2A825F0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47.1重劳动不超过 20 分钟；</w:t>
      </w:r>
    </w:p>
    <w:p w14:paraId="3B5D313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47.2中等劳动不超过 30 分钟；</w:t>
      </w:r>
    </w:p>
    <w:p w14:paraId="0A6025D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47.3轻劳动不超过 40 分钟。</w:t>
      </w:r>
    </w:p>
    <w:p w14:paraId="0701C33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当日最高气温达到 35℃以上、37℃以下时，应采取换班轮休、短时多段轮班等方式缩短作业人员的连续工作时间，连续作业时间不得超过 4 小时。严禁安排作业人员连续加班进行高温天气露天作业。</w:t>
      </w:r>
    </w:p>
    <w:p w14:paraId="108BDC2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严禁安排怀孕女工和未成年工在 35℃以上的高温天气期间从事室外露天作业及温度在 33℃以上工作场所作业。</w:t>
      </w:r>
    </w:p>
    <w:p w14:paraId="7D054BB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高温天气不宜安排露天焊接及热切割作业。当日最高气温超过 35℃时，禁止在气温最高时段 3 小时内进行爆破作业，严禁将民用爆破器材放在强烈日光下曝晒。</w:t>
      </w:r>
    </w:p>
    <w:p w14:paraId="6DA252E6">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应定期组织对从事高温天气作业的人员进行职业健康检查。禁止患有心、肺、脑血管性疾病、肺结核、中枢神经系统疾病及其他身体状况不适合高温作业的人员从事高温天气作业。</w:t>
      </w:r>
    </w:p>
    <w:p w14:paraId="55ED57C6">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应统一为从事高温天气作业的人员提供清洁饮用水或淡盐水及人丹、藿香合剂（不得含酒精成分）、清凉油等防暑用品，并根据现场从事高温天气作业的人数及现场条件，在高温工作环境设置备有座椅的防暑降温休息室和配备足量的急救药品及交通工具。</w:t>
      </w:r>
    </w:p>
    <w:p w14:paraId="13D61BA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应加强对作业人员的高温防护和中暑急救宣传教育，增强作业人员对高温中暑的防范意识和自救互救能力，并加强高温天气时段的现场巡查监管力度，严禁违规开展高温天气作业。任何情况下，严禁单独一人从事高温天气作业。</w:t>
      </w:r>
    </w:p>
    <w:p w14:paraId="006A3E95">
      <w:pPr>
        <w:jc w:val="center"/>
        <w:outlineLvl w:val="9"/>
        <w:rPr>
          <w:rFonts w:hint="eastAsia" w:ascii="宋体" w:hAnsi="宋体" w:eastAsia="宋体" w:cs="宋体"/>
          <w:b/>
          <w:bCs/>
          <w:color w:val="auto"/>
          <w:sz w:val="28"/>
          <w:szCs w:val="28"/>
          <w:highlight w:val="none"/>
          <w:lang w:val="en-US" w:eastAsia="zh-CN"/>
        </w:rPr>
      </w:pPr>
      <w:bookmarkStart w:id="193" w:name="_Toc7972"/>
      <w:bookmarkStart w:id="194" w:name="_Toc18485"/>
      <w:r>
        <w:rPr>
          <w:rFonts w:hint="eastAsia" w:ascii="宋体" w:hAnsi="宋体" w:eastAsia="宋体" w:cs="宋体"/>
          <w:b/>
          <w:bCs/>
          <w:color w:val="auto"/>
          <w:sz w:val="28"/>
          <w:szCs w:val="28"/>
          <w:highlight w:val="none"/>
          <w:lang w:val="en-US" w:eastAsia="zh-CN"/>
        </w:rPr>
        <w:t>四、职业健康管理工作要求</w:t>
      </w:r>
      <w:bookmarkEnd w:id="193"/>
      <w:bookmarkEnd w:id="194"/>
    </w:p>
    <w:p w14:paraId="3A7E295A">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具备与其从业内容相关的有效预防、控制和消除作业场所职业危害，防治职业病，保护从业人员健康及相关权益的规章、制度及实施能力。招标文件中明确要求投标单位提供其日常生产管理中关于职业健康管理文件或制度、规章的，必须作为投标文件的组成部份组卷报送。招标文件未要求提供的，若投标单位中标，与工程承包人签定专业分包合同，合同履行期间必须满足工程承包人关于职业健康管理的具体要求，否则即为违约。</w:t>
      </w:r>
    </w:p>
    <w:p w14:paraId="42B0A77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工作场所职业危害是指从业人员在工作场所从事职业活动中，由于接触粉尘、毒物等职业病危害因素而对身体健康所造成的各种损害。</w:t>
      </w:r>
    </w:p>
    <w:p w14:paraId="66EB3DB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职业病是指从业人员在职业活动中，因接触粉尘、放射性物质和其它有毒、有害因素而引起的疾病。</w:t>
      </w:r>
    </w:p>
    <w:p w14:paraId="0B2A4F6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职业病危害项目，是指存在职业病危害因素分类目录所列职业病危害因素的项目。</w:t>
      </w:r>
    </w:p>
    <w:p w14:paraId="02514F0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可能产生职业病危害的建设项目是指存在或者产生职业病危害因素分类目录所列职业病危害因素的建设项目，包括新建、改建、扩建的工程建设项目和技术改造、技术引进项目。</w:t>
      </w:r>
    </w:p>
    <w:p w14:paraId="3113A05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职业禁忌是指从业人员在从事特定职业或者接触特定职业危害因素时，比一般职业人群更容易遭受职业病危害和罹患职业病或者可能导致原有自身疾病病情加重，或者在从事作业过程中诱发可能导致对他人生命健康构成危险的疾病的个人特殊生理或者病理状态。</w:t>
      </w:r>
    </w:p>
    <w:p w14:paraId="58D6BAD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职业健康监护是指对从业人员上岗前、在岗期间、离岗时、应急的职业健康检查和职业健康监护档案管理。</w:t>
      </w:r>
    </w:p>
    <w:p w14:paraId="1C988A0D">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职业病防护设施是指消除或者降低工作场所的职业病危害因素的浓度或者强度，预防和减少职业病危害因素对从业人员健康的损害或者影响，保护从业人员健康的设备、设施、装置、构（建）筑物等的总称。</w:t>
      </w:r>
    </w:p>
    <w:p w14:paraId="7BE0FD2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服从工程承包人项目部或业务管理部门要求，将职业危害因素辨识、检测和评价统一纳入安全生产风险辨识和评价工作内容，并对照《职业病危害因素分类目录》，开展工作场所职业危害因素辨识、检测和评价。当存在职业病危害项目时，应如实向工程承包人项目部或业务管理部门报告并配合工程承包人向所在地安全生产监督管理部门进行职业病危害项目申报，并接受监督管理。</w:t>
      </w:r>
    </w:p>
    <w:p w14:paraId="222EB09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专业分包人按工程承包人项目部或业务管理部门要求填报或配合工程承包人向地方安全生产监督管理部门申报职业病危害项目时，应提交《职业病危害项目申报表》和下列文件、资料：</w:t>
      </w:r>
    </w:p>
    <w:p w14:paraId="22B1F12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7.1专业分包人及分包项目实施团队的基本情况；</w:t>
      </w:r>
    </w:p>
    <w:p w14:paraId="5E8741B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7.2产生职业危害因素的生产技术、工艺和材料的情况；</w:t>
      </w:r>
    </w:p>
    <w:p w14:paraId="6C114BD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7.3作业场所职业危害因素的种类、浓度和强度的情况；</w:t>
      </w:r>
    </w:p>
    <w:p w14:paraId="0725DAB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7.4作业场所接触职业危害因素的人数及分布情况；</w:t>
      </w:r>
    </w:p>
    <w:p w14:paraId="5CD89776">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7.5职业危害防护设施及个人防护用品的配备情况；</w:t>
      </w:r>
    </w:p>
    <w:p w14:paraId="335FD0E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7.6对接触职业危害因素从业人员的管理情况；</w:t>
      </w:r>
    </w:p>
    <w:p w14:paraId="6774265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7.7法律、法规和规章规定的文件、资料。</w:t>
      </w:r>
    </w:p>
    <w:p w14:paraId="0DFBE5A6">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职业病危害项目填报及申报应同时采取电子数据和纸质文本两种方式。</w:t>
      </w:r>
    </w:p>
    <w:p w14:paraId="1529F18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对于职业病危害严重的工作场所，工程承包人有权要求专业分包人设置或指定职业卫生管理机构，配备专职职业卫生管理人员，负责职业病防治工作。对于其他存在职业病危害的工作场所，专业分包人应按工程承包人项目部或业务管理部门要求开展相关工作。</w:t>
      </w:r>
    </w:p>
    <w:p w14:paraId="296741F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对于存在职业病危害的工作场所，专业分包人应按工程承包人项目部或业务管理部门要求针对职业病危害特点，制定或配合工程承包人制定相应的职业病危害防治计划和实施方案及职业卫生管理制度、操作规程和应急救援预案，一般应包括：</w:t>
      </w:r>
    </w:p>
    <w:p w14:paraId="4D9FC423">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10.1职业病危害防治责任制度；</w:t>
      </w:r>
    </w:p>
    <w:p w14:paraId="32CCAE8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10.2职业病危害警示与告知制度；</w:t>
      </w:r>
    </w:p>
    <w:p w14:paraId="7220677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10.3职业病危害项目申报制度；</w:t>
      </w:r>
    </w:p>
    <w:p w14:paraId="2971484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10.4职业病防治宣传教育培训制度；</w:t>
      </w:r>
    </w:p>
    <w:p w14:paraId="2277192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10.5职业病防护设施维护检修制度；</w:t>
      </w:r>
    </w:p>
    <w:p w14:paraId="6E169B7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10.6职业病防护用品管理制度；</w:t>
      </w:r>
    </w:p>
    <w:p w14:paraId="687C7B5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10.7职业病危害监测及评价管理制度；</w:t>
      </w:r>
    </w:p>
    <w:p w14:paraId="53AA11A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10.8建设项目职业卫生“三同时”管理制度；</w:t>
      </w:r>
    </w:p>
    <w:p w14:paraId="082AD65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10.9从业人员职业健康监护及其档案管理制度；</w:t>
      </w:r>
    </w:p>
    <w:p w14:paraId="17519DDE">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10.10职业病危害事故处置与报告制度；</w:t>
      </w:r>
    </w:p>
    <w:p w14:paraId="7E3B237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10.11职业病危害应急救援与管理制度；</w:t>
      </w:r>
    </w:p>
    <w:p w14:paraId="5E931FA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10.12岗位职业卫生操作规程；</w:t>
      </w:r>
    </w:p>
    <w:p w14:paraId="4534D3D7">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10.13职业病危害事故应急救援预案；</w:t>
      </w:r>
    </w:p>
    <w:p w14:paraId="16D3B1EC">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10.14法律、法规、规章规定的其他职业病防治制度。</w:t>
      </w:r>
    </w:p>
    <w:p w14:paraId="37F5965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分包项目实施过程中， 产生职业病危害的工作场所应符合以下基本要求：</w:t>
      </w:r>
    </w:p>
    <w:p w14:paraId="0D7BEAFF">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11.1生产布局合理，有害作业与无害作业分开；</w:t>
      </w:r>
    </w:p>
    <w:p w14:paraId="3699477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11.2工作场所与生活场所分开，工作场所不得住人；</w:t>
      </w:r>
    </w:p>
    <w:p w14:paraId="2EB9EB1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11.3有与职业病防治工作相适应的有效防护设施；</w:t>
      </w:r>
    </w:p>
    <w:p w14:paraId="6FA77FC1">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11.4职业病危害因素的强度或者浓度符合国家职业卫生标准；</w:t>
      </w:r>
    </w:p>
    <w:p w14:paraId="76D7C57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11.5有配套的更衣间、洗浴间、孕妇休息间等卫生设施；</w:t>
      </w:r>
    </w:p>
    <w:p w14:paraId="42E5EE4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11.6设备、工具、用具等设施符合保护从业人员生理、心理健康的要求；</w:t>
      </w:r>
    </w:p>
    <w:p w14:paraId="112EC85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11.7法律、法规、规章和国家职业卫生标准的其他规定。</w:t>
      </w:r>
    </w:p>
    <w:p w14:paraId="367CECD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对于产生职业病危害的工作场所，专业分包人应按工程承包人要求或配合工程承包人在醒目位置设置公告栏，公布有关职业病防治的规章制度、操作规程、职业病危害事故应急救援措施和工作场所职业病危害因素检测结果，对于存在或产生职业病危害的作业岗位、设备、设施，应按照《工作场所职业病危害警示标识》（GBZ158）规定，在醒目位置设置图形、警示线、警示语句等警示标识和中文警示说明。警示说明应载明产生职业病危害的种类、后果、预防和应急处置措施等内容。存在或产生高毒物品的作业岗位，应按照《高毒物品作业岗位职业病危害告知规范》（GBZ/T203）规定，在醒目位置设置高毒物品告知卡，告知卡应载明高毒物品的名称、理化特性、健康危害、防护措施及应急处理等告知内容与警示标识。</w:t>
      </w:r>
    </w:p>
    <w:p w14:paraId="41C5A550">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专业分包人应为从业人员提供符合国家职业卫生标准的职业病防护用品，并督促、指导从业人员按照使用规则正确佩戴、使用，不得发放钱物替代发放职业病防护用品。</w:t>
      </w:r>
    </w:p>
    <w:p w14:paraId="15AF0C29">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专业分包人应对职业病防护用品进行经常性的维护、保养，确保防护用品有效，不得使用不符合国家职业卫生标准或者已经失效的职业病防护用品。</w:t>
      </w:r>
    </w:p>
    <w:p w14:paraId="6A958CB4">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对于可能发生急性职业损伤的有毒、有害工作场所，必须设置报警装置，配备和设置现场急救用品、冲洗设备、应急撤离通道和必要的泄险区。</w:t>
      </w:r>
    </w:p>
    <w:p w14:paraId="7B2D5AE5">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现场急救用品、冲洗设备等应设在可能发生急性职业损伤的工作场所或者临近地点，并在醒目位置设置清晰的标识。</w:t>
      </w:r>
    </w:p>
    <w:p w14:paraId="062FB1A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对于可能突然泄漏或者逸出大量有害物质的密闭或者半密闭工作场所，还应安装事故通风装置以及与事故排风系统相连锁的泄漏报警装置。</w:t>
      </w:r>
    </w:p>
    <w:p w14:paraId="1D109E7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严禁使用国家明令禁止使用的可能产生职业病危害的设备或材料，严禁使用没有中文说明书或产品包装没有醒目警示标识和中文警示说明的设备或化学品。</w:t>
      </w:r>
    </w:p>
    <w:p w14:paraId="0260CE9B">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使用可能产生职业病危害的设备时，应在设备醒目位置设置警示标识和中文警示说明。警示说明应载明设备性能、可能产生的职业病危害、安全操作和维护注意事项、职业病防护措施等内容。</w:t>
      </w:r>
    </w:p>
    <w:p w14:paraId="290D5842">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可能产生职业病危害的化学品时，其产品包装上必须有醒目的警示标识和中文警示说明。警示说明应载明产品特性、主要成份、存在的有害因素、可能产生的危害后果、安全使用注意事项、职业病防护和应急救治措施等内容。贮存可能产生职业病危害的化学品的场所应在醒目位置设置危险物品标识。</w:t>
      </w:r>
    </w:p>
    <w:p w14:paraId="5FE86D48">
      <w:pPr>
        <w:spacing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发生职业病危害事故时，专业分包人应及时向工程承包人报告并配合工程承包人向所在地安全生产监督管理部门及有关部门报告，同时采取有效措施，减少或者消除职业病危害因素，防止事故扩大。对于遭受或可能遭受急性职业病(职业中毒)危害的从业人员，分包单位及时组织救治、进行健康检查和医学观察。不得故意破坏事故现场、毁灭有关证据，不得迟报、漏报、谎报或瞒报职业病危害事故。</w:t>
      </w:r>
    </w:p>
    <w:p w14:paraId="2C2FB067">
      <w:pPr>
        <w:outlineLvl w:val="9"/>
        <w:rPr>
          <w:rFonts w:hint="eastAsia" w:ascii="宋体" w:hAnsi="宋体" w:eastAsia="宋体" w:cs="宋体"/>
          <w:b/>
          <w:bCs/>
          <w:color w:val="auto"/>
          <w:sz w:val="28"/>
          <w:szCs w:val="28"/>
          <w:highlight w:val="none"/>
        </w:rPr>
      </w:pPr>
      <w:r>
        <w:rPr>
          <w:rFonts w:hint="eastAsia" w:ascii="宋体" w:hAnsi="宋体" w:eastAsia="宋体" w:cs="宋体"/>
          <w:color w:val="auto"/>
          <w:szCs w:val="21"/>
          <w:highlight w:val="none"/>
        </w:rPr>
        <w:br w:type="page"/>
      </w:r>
      <w:bookmarkStart w:id="195" w:name="_Toc24860"/>
      <w:bookmarkStart w:id="196" w:name="_Toc20308"/>
    </w:p>
    <w:p w14:paraId="7FB10FBC">
      <w:pPr>
        <w:pStyle w:val="4"/>
        <w:spacing w:before="0" w:after="0" w:line="360" w:lineRule="auto"/>
        <w:jc w:val="center"/>
        <w:outlineLvl w:val="2"/>
        <w:rPr>
          <w:rFonts w:hint="eastAsia" w:ascii="宋体" w:hAnsi="宋体" w:eastAsia="宋体" w:cs="宋体"/>
          <w:b/>
          <w:bCs/>
          <w:color w:val="auto"/>
          <w:kern w:val="44"/>
          <w:sz w:val="32"/>
          <w:szCs w:val="32"/>
          <w:highlight w:val="none"/>
          <w:lang w:val="en-US" w:eastAsia="zh-CN" w:bidi="ar-SA"/>
        </w:rPr>
      </w:pPr>
      <w:bookmarkStart w:id="197" w:name="_Toc29204"/>
      <w:bookmarkStart w:id="198" w:name="_Toc24285"/>
      <w:bookmarkStart w:id="199" w:name="_Toc21102"/>
      <w:bookmarkStart w:id="200" w:name="_Toc13944"/>
      <w:bookmarkStart w:id="201" w:name="_Toc31993"/>
      <w:bookmarkStart w:id="202" w:name="_Toc24498"/>
      <w:bookmarkStart w:id="203" w:name="_Toc29765"/>
      <w:bookmarkStart w:id="204" w:name="_Toc11241"/>
      <w:bookmarkStart w:id="205" w:name="_Toc31366"/>
      <w:bookmarkStart w:id="206" w:name="_Toc8491"/>
      <w:bookmarkStart w:id="207" w:name="_Toc5450"/>
      <w:bookmarkStart w:id="208" w:name="_Toc21284"/>
      <w:bookmarkStart w:id="209" w:name="_Toc17056"/>
      <w:r>
        <w:rPr>
          <w:rFonts w:hint="eastAsia" w:ascii="宋体" w:hAnsi="宋体" w:eastAsia="宋体" w:cs="宋体"/>
          <w:b/>
          <w:bCs/>
          <w:color w:val="auto"/>
          <w:kern w:val="44"/>
          <w:sz w:val="32"/>
          <w:szCs w:val="32"/>
          <w:highlight w:val="none"/>
          <w:lang w:val="en-US" w:eastAsia="zh-CN" w:bidi="ar-SA"/>
        </w:rPr>
        <w:t>第二节 分包工程施工组织设计编制基本要求</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65DA8AC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分包工程中标单位编制的施工组织设计，其实质是中标单位向招标人作出的关于施工组织的综合承诺，是分包合同的组成部分。本文所述分包工程施工组织设计包括专业分包人投标时按招标要求编制的施工组织设计及中标后按工程承包人要求调整完善并获得批准的施工组织设计。</w:t>
      </w:r>
    </w:p>
    <w:p w14:paraId="04C9FC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专业分包人编制施工组织设计前，应对拟建分包工程任务有全面且准确的理解和认知，要体现出专业分包人对拟建项目关键问题的把握，突出拟建项目分包工程施工技术难点和施工组织关键。</w:t>
      </w:r>
    </w:p>
    <w:p w14:paraId="34DAB9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1.专业分包人必须认真、充分做好相关调查、并收集资料。</w:t>
      </w:r>
    </w:p>
    <w:p w14:paraId="2E05FB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2.专业分包人应做好与工程承包人及业主方的充分沟通，明确相关要求。</w:t>
      </w:r>
    </w:p>
    <w:p w14:paraId="39B990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专业分包人应满足工程承包人对工程实施提出的纲领性和指导性意见的要求。</w:t>
      </w:r>
    </w:p>
    <w:p w14:paraId="52352CA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专业分包人必须在执行国家及工程所在地行政主管部门发布与工程建设有关的法律、法规、规章及规范性文件，国家、行业现行标准和经济技术指标的前提下，满足工程承包人有关工程进度、质量、安全、环境保护、标准化工地及文明施工等各方面具体相关管理要求。</w:t>
      </w:r>
    </w:p>
    <w:p w14:paraId="5CEBD4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分包工程施工组织设计应明确分包项目实施的重点、难点及制约因素，优化施工组织及施工方法，达到合理的技术经济指标，充分体现专业分包人在相应工程施工领域的核心竞争力及主要施工经验。</w:t>
      </w:r>
    </w:p>
    <w:p w14:paraId="29172F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分包工程施工组织设计应兼顾我方统筹，着眼全局，合理安排施工流程，科学组织流水及充分考虑项目其它施工作业需求，和谐立体交叉作业，有序均衡施工，提高项目施工组织总体效率、效果。</w:t>
      </w:r>
    </w:p>
    <w:p w14:paraId="1CBBFF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七、</w:t>
      </w:r>
      <w:r>
        <w:rPr>
          <w:rFonts w:hint="eastAsia" w:ascii="宋体" w:hAnsi="宋体" w:eastAsia="宋体" w:cs="宋体"/>
          <w:color w:val="auto"/>
          <w:szCs w:val="21"/>
          <w:highlight w:val="none"/>
        </w:rPr>
        <w:t>鼓励专业分包人结合工程特点积极开发、使用先进实用技术和新工艺，加大新材料、新设备的推广应用，要求专业分包人在工程承包人推广应用“四新”技术时服从、配合，并积极参与工程承包人在该项目应用具体“四新”技术中相关工艺、工法、效率、效能、效果的系统实践及研究。</w:t>
      </w:r>
    </w:p>
    <w:p w14:paraId="1181CE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八、</w:t>
      </w:r>
      <w:r>
        <w:rPr>
          <w:rFonts w:hint="eastAsia" w:ascii="宋体" w:hAnsi="宋体" w:eastAsia="宋体" w:cs="宋体"/>
          <w:color w:val="auto"/>
          <w:szCs w:val="21"/>
          <w:highlight w:val="none"/>
        </w:rPr>
        <w:t>分包工程施工组织设计编制依据</w:t>
      </w:r>
    </w:p>
    <w:p w14:paraId="62F65FC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1.国家及工程所在地行政主管部门发布与工程建设有关的法律、法规、规章及规范性文件，国家、行业现行标准和经济技术指标。</w:t>
      </w:r>
    </w:p>
    <w:p w14:paraId="1F49B48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2.工程发包文件及设计文件。</w:t>
      </w:r>
    </w:p>
    <w:p w14:paraId="4A431A1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3.工程实施范围内及周边地区的现场条件，气象、工程地质、水文地质等自然条件（视具体分包工程内容、情况及我方要求）。</w:t>
      </w:r>
    </w:p>
    <w:p w14:paraId="02ACF6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4.与分包工程相关的资源供给情况，分包单位的自身施工能力、技术装备水平、施工机械化状况。</w:t>
      </w:r>
    </w:p>
    <w:p w14:paraId="6E6ED45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九、</w:t>
      </w:r>
      <w:r>
        <w:rPr>
          <w:rFonts w:hint="eastAsia" w:ascii="宋体" w:hAnsi="宋体" w:eastAsia="宋体" w:cs="宋体"/>
          <w:color w:val="auto"/>
          <w:szCs w:val="21"/>
          <w:highlight w:val="none"/>
        </w:rPr>
        <w:t>分包工程施工组织设计组成</w:t>
      </w:r>
    </w:p>
    <w:p w14:paraId="2CBBF0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1.项目总体概况、分包工程具体情况。</w:t>
      </w:r>
    </w:p>
    <w:p w14:paraId="37D646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2.分包工程施工总体部署及规划。</w:t>
      </w:r>
    </w:p>
    <w:p w14:paraId="5C815FD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3.分包工程施工现场平面布置（视具体分包工程内容、情况及我方要求，一些分包工程无需做平面布置）。</w:t>
      </w:r>
    </w:p>
    <w:p w14:paraId="0E5B25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4.施工准备。</w:t>
      </w:r>
    </w:p>
    <w:p w14:paraId="37F804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5.重点、难点分包项目施工技术方案。</w:t>
      </w:r>
    </w:p>
    <w:p w14:paraId="1081AE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6.新技术应用。</w:t>
      </w:r>
    </w:p>
    <w:p w14:paraId="1D9F093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w:t>
      </w:r>
      <w:r>
        <w:rPr>
          <w:rFonts w:hint="eastAsia" w:ascii="宋体" w:hAnsi="宋体" w:eastAsia="宋体" w:cs="宋体"/>
          <w:color w:val="auto"/>
          <w:szCs w:val="21"/>
          <w:highlight w:val="none"/>
        </w:rPr>
        <w:t>分包工程施工组织设计内容要求</w:t>
      </w:r>
    </w:p>
    <w:p w14:paraId="7CBF09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1.项目总体概况、分包工程具体情况。</w:t>
      </w:r>
    </w:p>
    <w:p w14:paraId="23AEB7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分包工程</w:t>
      </w:r>
      <w:r>
        <w:rPr>
          <w:rFonts w:hint="eastAsia" w:ascii="宋体" w:hAnsi="宋体" w:eastAsia="宋体" w:cs="宋体"/>
          <w:color w:val="auto"/>
          <w:szCs w:val="21"/>
          <w:highlight w:val="none"/>
          <w:lang w:val="en-US" w:eastAsia="zh-CN"/>
        </w:rPr>
        <w:t>具体</w:t>
      </w:r>
      <w:r>
        <w:rPr>
          <w:rFonts w:hint="eastAsia" w:ascii="宋体" w:hAnsi="宋体" w:eastAsia="宋体" w:cs="宋体"/>
          <w:color w:val="auto"/>
          <w:szCs w:val="21"/>
          <w:highlight w:val="none"/>
        </w:rPr>
        <w:t>情况应包括分包工程概况、分包工程概算（投资估算）、现场条件、现状调查（技术调查）分析等内容。</w:t>
      </w:r>
    </w:p>
    <w:p w14:paraId="4F0A9F2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分包工程概况应包括工程地理位置、承包范围、分包工程专业工程结构、构造形式（视具体分包工程内容、情况及我方要求）、主要工程量、合同协议要求等。</w:t>
      </w:r>
    </w:p>
    <w:p w14:paraId="5644525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分包工程概算（投资估算）应包括工程概算（投资估算）组成及其相关说明（视具体分包工程情况及工程承包人要求）。</w:t>
      </w:r>
    </w:p>
    <w:p w14:paraId="59443F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现场条件、现状调查（技术调查）应包括：</w:t>
      </w:r>
    </w:p>
    <w:p w14:paraId="13AD47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分包项目施工区域内地形、气象、生态、工程地质、不良地质和水文地质状况及影响分析（视具体分包工程内容、情况及工程承包人要求）。</w:t>
      </w:r>
    </w:p>
    <w:p w14:paraId="2678708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结构（线路纵、横断面）、构造物形式与现场实地调查情况及影响分析（视具体分包工程内容、情况及工程承包人要求）。</w:t>
      </w:r>
    </w:p>
    <w:p w14:paraId="6ACF12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与项目实施有关的相邻地上、地下管线及构建筑物（林地、单位、居民区）、河流、道路及交通通行情况及影响分析（视具体分包工程内容、情况及工程承包人要求）。</w:t>
      </w:r>
    </w:p>
    <w:p w14:paraId="18B3790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土地征用范围和居民搬迁情况（视具体分包工程内容、情况及工程承包人要求）。</w:t>
      </w:r>
    </w:p>
    <w:p w14:paraId="4EF1295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当地水、暖、电、通讯、建筑材料、主要设备、特殊物资、可利用资源等供应服务状况。</w:t>
      </w:r>
    </w:p>
    <w:p w14:paraId="1A27DC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建设单位与上级主管部门对施工的要求及有关建设项目的决议和协议。</w:t>
      </w:r>
    </w:p>
    <w:p w14:paraId="5BE5573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其他与工程实施有关的主要影响因素。</w:t>
      </w:r>
    </w:p>
    <w:p w14:paraId="2D5349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2.分包工程施工总体部署及规划</w:t>
      </w:r>
    </w:p>
    <w:p w14:paraId="53573D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2.1分包工程施工总体部署及规划应包括主要工程目标管理规划（含承诺及违约责任承诺）、组织机构、施工安排、进度计划及说明、资源配置、劳务分包计划。</w:t>
      </w:r>
    </w:p>
    <w:p w14:paraId="4DE2E0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2.2主要工程目标管理规划包括进度目标管理、质量目标管理、安全和环境保护目标管理、标准化目标管理等，明确目标任务承诺及目标违约责任承诺，根据项目特点条件制定对应的主要保证措施。</w:t>
      </w:r>
    </w:p>
    <w:p w14:paraId="33F997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2.3组织机构设置应明确分包单位及驻现场机构（项目经理部）的组织机构及管理层级，明确各层级及岗位人员的责任分工，应采用组织结构图形式加辅助说明。</w:t>
      </w:r>
    </w:p>
    <w:p w14:paraId="1B6D41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2.4施工安排需根据分包项目特点及条件，划分施工阶段，确定施工顺序，合理高效利用资源，科学协调均衡施工。</w:t>
      </w:r>
    </w:p>
    <w:p w14:paraId="26C4040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进度计划应根据项目总控制工期要求及对分包项目的具体要求，合理确定施工阶段、单位工程的控制工期、施工进度关键节点、施工顺序和衔接关系，进度计划采用网络图或横道图及进度计划表等形式编制；文字说明根据施工单位自身的施工能力、机械化程度来分析达到工期的可行性及合理性。</w:t>
      </w:r>
    </w:p>
    <w:p w14:paraId="7465D2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2.6资源配置选择过程中，应依据工程量、台班产量、劳动生产率（定额）、控制工期等做详细的计算，资源配置包括下列内容：</w:t>
      </w:r>
    </w:p>
    <w:p w14:paraId="75F372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2.6.1劳动力配置、劳务队伍选择及分析说明（含相应的计算文件）。</w:t>
      </w:r>
    </w:p>
    <w:p w14:paraId="4E36259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2.6.2拟用施工机具、设备配置计划及符合性说明（含相应的计算文件）。</w:t>
      </w:r>
    </w:p>
    <w:p w14:paraId="0548CB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2.6.3拟用施工仪器、仪表配置计划及符合性说明（含相应的计算文件）。</w:t>
      </w:r>
    </w:p>
    <w:p w14:paraId="14DE10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现场平面布置（视具体分包工程情况及工程承包人要求）需依据工程项目施工影响范围内的地形、地貌、及拟建工程各阶段现场平面布局规划绘制布置图，并对完成施工任务的适应性及合理性进行说明；施工现场平面布置内容如下：</w:t>
      </w:r>
    </w:p>
    <w:p w14:paraId="10CA27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3.1生产区、生活区、办公区、临时驻地等各类设施建设方式及动态布置安排及分析说明。</w:t>
      </w:r>
    </w:p>
    <w:p w14:paraId="603E12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3.2确定临时便道、便桥的结构形式，并对现场交通组织形式进行简要说明。</w:t>
      </w:r>
    </w:p>
    <w:p w14:paraId="18610E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3.3根据工程量及施工安排，确定临时加工厂、材料、半成品堆放场、拌合站、机械停放场等辅助施工生产区域，并说明位置、面积及结构形式和运输路径。</w:t>
      </w:r>
    </w:p>
    <w:p w14:paraId="0A6816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3.4确定施工现场临时用水、临时用电布置安排，并进行相应的符合性说明（含相应的计算文件）。</w:t>
      </w:r>
    </w:p>
    <w:p w14:paraId="361649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3.5确定现场消防设施的配置并进行简要说明。</w:t>
      </w:r>
    </w:p>
    <w:p w14:paraId="3134EF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4.施工准备</w:t>
      </w:r>
    </w:p>
    <w:p w14:paraId="56FE3F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4.1施工准备根据分包工程施工确定物资、设备准备、劳动力准备、技术准备、资金准备、临时工程（电、水、便道、通讯、设施、场站、驻地、障碍拆迁）的安排计划。</w:t>
      </w:r>
    </w:p>
    <w:p w14:paraId="1EE0675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4.2技术准备包括技术资料及工程测量大纲等（视具体分包工程情况及我方要求）。</w:t>
      </w:r>
    </w:p>
    <w:p w14:paraId="0A32A1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4.3资金准备包括资金需用或使用计划等，并结合图表形式分析说明。</w:t>
      </w:r>
    </w:p>
    <w:p w14:paraId="0E07B3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5.重点、难点项目施工技术方案</w:t>
      </w:r>
    </w:p>
    <w:p w14:paraId="579411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5.1重点、难点项目施工技术方案包括工程实施重点、难点分析说明及应对技术措施、项目实施的合理化建议。</w:t>
      </w:r>
    </w:p>
    <w:p w14:paraId="2A3611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5.2重点、难点分析说明应查找拟建分包工程的关键问题，明确拟建分包工程施工技术的难点、施工组织的重点，加以分析说明。</w:t>
      </w:r>
    </w:p>
    <w:p w14:paraId="328517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5.3应对技术措施为拟建工程重点、难点（高、大、难、新施工部位、关键特殊过程、季节性施工、交通组织、成本控制等）的针对性施工方法（视具体分包工程情况及工程承包人要求）。</w:t>
      </w:r>
    </w:p>
    <w:p w14:paraId="701B87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5.4分包工程项目实施的合理化建议应从确保全面实现项目总体目标出发，根据专业分包人实践经验和教训，就如何更好地加快施工进度、提高工程质量、节省投资、确保施工安全等方面提出合理化建议。</w:t>
      </w:r>
    </w:p>
    <w:p w14:paraId="7C58FA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新技术应用</w:t>
      </w:r>
    </w:p>
    <w:p w14:paraId="3A6FE0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6.1专业分包人应说明所运用的适用新技术、新材料、新工艺、新设备，应用计划及效果。</w:t>
      </w:r>
    </w:p>
    <w:p w14:paraId="72908D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6.2实用新技术必须符合施工现场实际工作，具备先进性、实用性和可操作性的特点。</w:t>
      </w:r>
    </w:p>
    <w:p w14:paraId="581DD9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6.3要求专业分包人在工程承包人推广应用“四新”技术时服从、配合，并积极参与工程承包人在该项目应用具体“四新”技术中相关工艺、工法、效率、效能、效果的系统实践及研究。</w:t>
      </w:r>
    </w:p>
    <w:p w14:paraId="2A8AB5F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十一、</w:t>
      </w:r>
      <w:r>
        <w:rPr>
          <w:rFonts w:hint="eastAsia" w:ascii="宋体" w:hAnsi="宋体" w:eastAsia="宋体" w:cs="宋体"/>
          <w:color w:val="auto"/>
          <w:szCs w:val="21"/>
          <w:highlight w:val="none"/>
        </w:rPr>
        <w:t>分包工程施工组织设计编制其它规定</w:t>
      </w:r>
    </w:p>
    <w:p w14:paraId="44E348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1.分包工程施工组织设计内容组成必须严格按本办法执行，应与招标要求的投标文件组卷统一装订成册，加盖专业分包人公章，法定代表人或其委托代理人签字。</w:t>
      </w:r>
    </w:p>
    <w:p w14:paraId="1E9098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专业分包人应仔细阅读招标文件，所编制的分包工程施工组织设计要响应工程承包人的要求，做到简明扼要，突出目标，结合实际、满足招标文件的需要，实现施工组织设计与投标报价一体化，要具合理性、竞争性，体现专业分包人的实力。</w:t>
      </w:r>
    </w:p>
    <w:p w14:paraId="13349B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3.专业分包人编制的施工组织设计禁止照抄教材、规范，禁止用空洞的口号、保证，应重点突出、兼顾全面、结合实际、先进合理、语言简练、切忌繁杂。</w:t>
      </w:r>
    </w:p>
    <w:p w14:paraId="6772119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4.提出合理化建议的，应通过对项目情况了解与分析，结合国家和地方相关环境保护、节能减排、可持续发展以及循环经济等方针政策的要求进行。</w:t>
      </w:r>
    </w:p>
    <w:p w14:paraId="2294C9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5.鼓励专业分包人使用多媒体和电脑软件（BIM、3D 模拟等）编制施工组织设计，达到简单、直观、真实的模拟整个施工过程的效果，三维动态施工组织设计时长应控制在 10 — 15 分钟。</w:t>
      </w:r>
    </w:p>
    <w:p w14:paraId="38B7A3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6.施工组织设计文本装帧为 A4 纸，正文字体采用宋体，小四号字，1.5 倍行距，一般不应超过 </w:t>
      </w:r>
      <w:r>
        <w:rPr>
          <w:rFonts w:hint="eastAsia" w:ascii="宋体" w:hAnsi="宋体" w:eastAsia="宋体" w:cs="宋体"/>
          <w:color w:val="auto"/>
          <w:szCs w:val="21"/>
          <w:highlight w:val="none"/>
          <w:lang w:val="en-US" w:eastAsia="zh-CN"/>
        </w:rPr>
        <w:t>100</w:t>
      </w:r>
      <w:r>
        <w:rPr>
          <w:rFonts w:hint="eastAsia" w:ascii="宋体" w:hAnsi="宋体" w:eastAsia="宋体" w:cs="宋体"/>
          <w:color w:val="auto"/>
          <w:szCs w:val="21"/>
          <w:highlight w:val="none"/>
        </w:rPr>
        <w:t xml:space="preserve">页，需要进行特别说明的最多不得超过 </w:t>
      </w:r>
      <w:r>
        <w:rPr>
          <w:rFonts w:hint="eastAsia" w:ascii="宋体" w:hAnsi="宋体" w:eastAsia="宋体" w:cs="宋体"/>
          <w:color w:val="auto"/>
          <w:szCs w:val="21"/>
          <w:highlight w:val="none"/>
          <w:lang w:val="en-US" w:eastAsia="zh-CN"/>
        </w:rPr>
        <w:t>120</w:t>
      </w:r>
      <w:r>
        <w:rPr>
          <w:rFonts w:hint="eastAsia" w:ascii="宋体" w:hAnsi="宋体" w:eastAsia="宋体" w:cs="宋体"/>
          <w:color w:val="auto"/>
          <w:szCs w:val="21"/>
          <w:highlight w:val="none"/>
        </w:rPr>
        <w:t xml:space="preserve"> 页；施工组织设计中所绘图纸必须符合相关制图标准，禁止出现照片、草图和示意图形式；施工进度计划、施工计算等，应采用工程软件进行绘制或计算。</w:t>
      </w:r>
    </w:p>
    <w:p w14:paraId="0942B0C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十二、</w:t>
      </w:r>
      <w:r>
        <w:rPr>
          <w:rFonts w:hint="eastAsia" w:ascii="宋体" w:hAnsi="宋体" w:eastAsia="宋体" w:cs="宋体"/>
          <w:color w:val="auto"/>
          <w:szCs w:val="21"/>
          <w:highlight w:val="none"/>
        </w:rPr>
        <w:t>为使科学、先进的施工组织设计发挥更好效益，云南建设投资控股集团有限公司所属各单位应将相应施工组织设计电子版（不可编辑）报至集团总工办，由集团总工办组织相关人员分析和归纳，整理并存档，统一编集定期发布，以便</w:t>
      </w:r>
      <w:r>
        <w:rPr>
          <w:rFonts w:hint="eastAsia" w:ascii="宋体" w:hAnsi="宋体" w:eastAsia="宋体" w:cs="宋体"/>
          <w:color w:val="auto"/>
          <w:szCs w:val="21"/>
          <w:highlight w:val="none"/>
          <w:lang w:eastAsia="zh-CN"/>
        </w:rPr>
        <w:t>集团内各单位相关人员</w:t>
      </w:r>
      <w:r>
        <w:rPr>
          <w:rFonts w:hint="eastAsia" w:ascii="宋体" w:hAnsi="宋体" w:eastAsia="宋体" w:cs="宋体"/>
          <w:color w:val="auto"/>
          <w:szCs w:val="21"/>
          <w:highlight w:val="none"/>
        </w:rPr>
        <w:t>学习、共享。</w:t>
      </w:r>
    </w:p>
    <w:p w14:paraId="0FB5BC0B">
      <w:pPr>
        <w:pStyle w:val="4"/>
        <w:spacing w:before="0" w:after="0" w:line="360" w:lineRule="auto"/>
        <w:jc w:val="center"/>
        <w:outlineLvl w:val="2"/>
        <w:rPr>
          <w:rFonts w:hint="eastAsia" w:ascii="宋体" w:hAnsi="宋体" w:eastAsia="宋体" w:cs="宋体"/>
          <w:bCs w:val="0"/>
          <w:color w:val="auto"/>
          <w:sz w:val="24"/>
          <w:szCs w:val="24"/>
          <w:highlight w:val="none"/>
        </w:rPr>
      </w:pPr>
      <w:r>
        <w:rPr>
          <w:rFonts w:hint="eastAsia" w:ascii="宋体" w:hAnsi="宋体" w:eastAsia="宋体" w:cs="宋体"/>
          <w:bCs w:val="0"/>
          <w:color w:val="auto"/>
          <w:sz w:val="28"/>
          <w:szCs w:val="28"/>
          <w:highlight w:val="none"/>
        </w:rPr>
        <w:br w:type="page"/>
      </w:r>
      <w:bookmarkStart w:id="210" w:name="_Toc32034"/>
      <w:bookmarkStart w:id="211" w:name="_Toc18474"/>
      <w:r>
        <w:rPr>
          <w:rFonts w:hint="eastAsia" w:ascii="宋体" w:hAnsi="宋体" w:eastAsia="宋体" w:cs="宋体"/>
          <w:b/>
          <w:bCs/>
          <w:color w:val="auto"/>
          <w:kern w:val="44"/>
          <w:sz w:val="32"/>
          <w:szCs w:val="32"/>
          <w:highlight w:val="none"/>
          <w:lang w:val="en-US" w:eastAsia="zh-CN" w:bidi="ar-SA"/>
        </w:rPr>
        <w:t>第三节 合同结算管理要求</w:t>
      </w:r>
      <w:bookmarkEnd w:id="210"/>
      <w:bookmarkEnd w:id="211"/>
    </w:p>
    <w:p w14:paraId="219E1F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合同结算条件</w:t>
      </w:r>
    </w:p>
    <w:p w14:paraId="0151AE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过程结算</w:t>
      </w:r>
    </w:p>
    <w:p w14:paraId="16FCEB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1.1当月的工作内容按要求完成且出现的问题根据具体情况已明确责任、处理方法并已按要求处理完毕。</w:t>
      </w:r>
    </w:p>
    <w:p w14:paraId="691929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1.2专业分包人在规定时间内按要求报送当期结算，同时所附资料齐全。</w:t>
      </w:r>
    </w:p>
    <w:p w14:paraId="060B207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最终结算</w:t>
      </w:r>
    </w:p>
    <w:p w14:paraId="70961E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2.1合同约定的全部工作内容已经完成，且整个项目竣工验收合格。</w:t>
      </w:r>
    </w:p>
    <w:p w14:paraId="0252A2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2.2工程遗留问题已明确</w:t>
      </w:r>
      <w:r>
        <w:rPr>
          <w:rFonts w:hint="eastAsia" w:ascii="宋体" w:hAnsi="宋体" w:eastAsia="宋体" w:cs="宋体"/>
          <w:color w:val="auto"/>
          <w:szCs w:val="21"/>
          <w:highlight w:val="none"/>
          <w:lang w:val="en-US" w:eastAsia="zh-CN"/>
        </w:rPr>
        <w:t>责任、</w:t>
      </w:r>
      <w:r>
        <w:rPr>
          <w:rFonts w:hint="eastAsia" w:ascii="宋体" w:hAnsi="宋体" w:eastAsia="宋体" w:cs="宋体"/>
          <w:color w:val="auto"/>
          <w:szCs w:val="21"/>
          <w:highlight w:val="none"/>
        </w:rPr>
        <w:t>处理方法并已</w:t>
      </w:r>
      <w:r>
        <w:rPr>
          <w:rFonts w:hint="eastAsia" w:ascii="宋体" w:hAnsi="宋体" w:eastAsia="宋体" w:cs="宋体"/>
          <w:color w:val="auto"/>
          <w:szCs w:val="21"/>
          <w:highlight w:val="none"/>
          <w:lang w:val="en-US" w:eastAsia="zh-CN"/>
        </w:rPr>
        <w:t>按要求</w:t>
      </w:r>
      <w:r>
        <w:rPr>
          <w:rFonts w:hint="eastAsia" w:ascii="宋体" w:hAnsi="宋体" w:eastAsia="宋体" w:cs="宋体"/>
          <w:color w:val="auto"/>
          <w:szCs w:val="21"/>
          <w:highlight w:val="none"/>
        </w:rPr>
        <w:t>处理完毕。</w:t>
      </w:r>
    </w:p>
    <w:p w14:paraId="02FD8B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2.3专业分包人申报结算符合编制要求，同时所附资料齐全。</w:t>
      </w:r>
    </w:p>
    <w:p w14:paraId="74A79B9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结算书的上报及接收</w:t>
      </w:r>
    </w:p>
    <w:p w14:paraId="131A76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结算书上报时间要求</w:t>
      </w:r>
    </w:p>
    <w:p w14:paraId="45BA7D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1.1过程结算</w:t>
      </w:r>
    </w:p>
    <w:p w14:paraId="3E2DD24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专业分包合同应按月办理过程结算，专业分包人应于每月</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15</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日前向工程承包人报送当月结算申请并附详细的支撑资料，结算周期为上月21日至本月20日。</w:t>
      </w:r>
    </w:p>
    <w:p w14:paraId="099CC5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注：过程结算工作内容必须与工程现场实际进度相匹配。</w:t>
      </w:r>
    </w:p>
    <w:p w14:paraId="5E9B6A4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1.2最终结算</w:t>
      </w:r>
    </w:p>
    <w:p w14:paraId="542288C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最终结算要求专业分包人在工程完工并整个项目竣工验收合格后的14个日历天（或按合同专用条款具体约定）内上报（含必要的结算资料）。</w:t>
      </w:r>
    </w:p>
    <w:p w14:paraId="5167C7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结算资料上报要求</w:t>
      </w:r>
    </w:p>
    <w:p w14:paraId="0EC0C7C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2.1专业分包人报送专业分包工程结算时必须使用统一格式的《专业分包工程结算单》并附相关支撑资料，同时加盖专业分包人公司公章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结算专用章或项目专用章（最终结算必须加盖公司公章</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结算专用章）。</w:t>
      </w:r>
      <w:r>
        <w:rPr>
          <w:rFonts w:hint="eastAsia" w:ascii="宋体" w:hAnsi="宋体" w:eastAsia="宋体" w:cs="宋体"/>
          <w:b/>
          <w:bCs/>
          <w:color w:val="auto"/>
          <w:szCs w:val="21"/>
          <w:highlight w:val="none"/>
        </w:rPr>
        <w:t>要求：</w:t>
      </w:r>
      <w:r>
        <w:rPr>
          <w:rFonts w:hint="eastAsia" w:ascii="宋体" w:hAnsi="宋体" w:eastAsia="宋体" w:cs="宋体"/>
          <w:color w:val="auto"/>
          <w:szCs w:val="21"/>
          <w:highlight w:val="none"/>
        </w:rPr>
        <w:t>当月发生的工程量必须当月进行结算，专业分包人逾期不报其发生的工程量延至下期一并上报，因专业分包人未按时上报产生的一切后果由专业分包人自行承担。</w:t>
      </w:r>
    </w:p>
    <w:p w14:paraId="535FD24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2.2专业分包结算单必须附现场工程量确认单/收方单，如无签字确认的现场工程量确认单/收方单则该部分工程量不予计量。</w:t>
      </w:r>
    </w:p>
    <w:p w14:paraId="39BAC1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2.3结算中应涵盖按专业分包合同约定的安全文明施工、质量、进度等的奖罚体现，并附安全文明施工、质量、进度等奖罚单。</w:t>
      </w:r>
    </w:p>
    <w:p w14:paraId="7353A787">
      <w:pPr>
        <w:rPr>
          <w:rFonts w:hint="eastAsia" w:ascii="宋体" w:hAnsi="宋体" w:eastAsia="宋体" w:cs="宋体"/>
          <w:color w:val="auto"/>
          <w:highlight w:val="none"/>
        </w:rPr>
      </w:pPr>
      <w:r>
        <w:rPr>
          <w:rFonts w:hint="eastAsia" w:ascii="宋体" w:hAnsi="宋体" w:eastAsia="宋体" w:cs="宋体"/>
          <w:color w:val="auto"/>
          <w:highlight w:val="none"/>
        </w:rPr>
        <w:t xml:space="preserve">    2.4专业分包结算时，工程承包人应按月扣除分包人当月领用甲供料金额。</w:t>
      </w:r>
    </w:p>
    <w:p w14:paraId="7AB68E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专业分包过程结算：若所提供的资料不完整、不准确、不详细时，专业分包人应及时进行补充、完善并在规定时限内重新申报，确保所报进度资料真实有效；若需到现场核实当月进度，专业分包人应积极配合并提供相应的协助。若施工过程中分包单价发生变更，则必须经由工程承包人项目部向直管部/分公司以及公司主管部门提出申请（须附变更有效依据），经核实批准后，办理分包合同补充协议,变更方为有效。</w:t>
      </w:r>
    </w:p>
    <w:p w14:paraId="162D96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专业分包最终结算：专业分包人应在规定时间内完成最终结算（含必要的结算资料）的报送工作。并递交结算承诺书,承诺书应明确专业分包人结算报送资料真实有效、合法、完整、无漏报、不高估冒算、审减率控制在工程承包人规定范围内。若超出审减率范围则</w:t>
      </w:r>
      <w:r>
        <w:rPr>
          <w:rFonts w:hint="eastAsia" w:ascii="宋体" w:hAnsi="宋体" w:eastAsia="宋体" w:cs="宋体"/>
          <w:color w:val="auto"/>
          <w:szCs w:val="21"/>
          <w:highlight w:val="none"/>
          <w:lang w:val="en-US" w:eastAsia="zh-CN"/>
        </w:rPr>
        <w:t>专业分包人</w:t>
      </w:r>
      <w:r>
        <w:rPr>
          <w:rFonts w:hint="eastAsia" w:ascii="宋体" w:hAnsi="宋体" w:eastAsia="宋体" w:cs="宋体"/>
          <w:color w:val="auto"/>
          <w:szCs w:val="21"/>
          <w:highlight w:val="none"/>
        </w:rPr>
        <w:t>自愿承担超出审减率部分的审计费用。最终结算签字确认后专业分包人再次提交的结算工程量将不予认可，由此产生的损失由专业分包人自行承担。同时专业分包人必须按工程承包人统一要求、安排</w:t>
      </w:r>
      <w:r>
        <w:rPr>
          <w:rFonts w:hint="eastAsia" w:ascii="宋体" w:hAnsi="宋体" w:eastAsia="宋体" w:cs="宋体"/>
          <w:color w:val="auto"/>
          <w:szCs w:val="21"/>
          <w:highlight w:val="none"/>
          <w:lang w:val="en-US" w:eastAsia="zh-CN"/>
        </w:rPr>
        <w:t>配合工程承包人</w:t>
      </w:r>
      <w:r>
        <w:rPr>
          <w:rFonts w:hint="eastAsia" w:ascii="宋体" w:hAnsi="宋体" w:eastAsia="宋体" w:cs="宋体"/>
          <w:color w:val="auto"/>
          <w:szCs w:val="21"/>
          <w:highlight w:val="none"/>
        </w:rPr>
        <w:t>开展对业主方的结算工作。</w:t>
      </w:r>
    </w:p>
    <w:p w14:paraId="05353AF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专业分包人还需结合设计图纸和分包合同情况建立：设计变更台账、签证台帐、新增单价台帐等，施工过程中配合工程承包人项目部或业务管理部门系统收集索赔资料及高质量办理经济签证，对分包工程资料（图纸会审纪要、工程竣工图及施工图纸、变更修改图纸及电子文档，项目施工专项方案，工期延期联系单、与发包（业主）、监理往来工作联系函，会议纪要、工程洽商记录、设计变更通知单、施工变更签证（对调增、调减进行汇总）、隐蔽工程验收记录、材料设备单价呈批审核单、工程量计算书及电子档（即计算底稿）、工程数量台帐、其他有关影响工程造价、工期等资料原件）进行收集归档并于分包项目完工时移交工程承包人项目部或业务管理部门。</w:t>
      </w:r>
    </w:p>
    <w:p w14:paraId="05EF7D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结算资料</w:t>
      </w:r>
    </w:p>
    <w:p w14:paraId="59FEE3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3.1《建设工程施工专业分包合同》及其补充协议</w:t>
      </w:r>
    </w:p>
    <w:p w14:paraId="2A512BD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3.2专业分包结算单/结算书</w:t>
      </w:r>
    </w:p>
    <w:p w14:paraId="55C378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3.3签章完善的签证等资料</w:t>
      </w:r>
    </w:p>
    <w:p w14:paraId="756B302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3.4现场工程量确认单/收方单及工程量计算书</w:t>
      </w:r>
    </w:p>
    <w:p w14:paraId="5213CDBC">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Cs w:val="21"/>
          <w:highlight w:val="none"/>
        </w:rPr>
        <w:t xml:space="preserve"> 3.5甲供料领用结算单</w:t>
      </w:r>
    </w:p>
    <w:p w14:paraId="229E50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3.6安全文明施工、质量、进度、材料等奖罚资料</w:t>
      </w:r>
    </w:p>
    <w:p w14:paraId="43C986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3.7工程竣工图、项目施工专项方案、设计变更、联系单等资料</w:t>
      </w:r>
    </w:p>
    <w:p w14:paraId="21C74CD2">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注：结算资料中若存在签章不全或资料缺失时，该部分资料均不能作为结算依据，由此带来的影响和造成的损失由劳务分包人自行承担。</w:t>
      </w:r>
    </w:p>
    <w:p w14:paraId="1D96F5C5">
      <w:pPr>
        <w:pStyle w:val="4"/>
        <w:spacing w:before="0" w:after="0" w:line="360" w:lineRule="auto"/>
        <w:jc w:val="center"/>
        <w:outlineLvl w:val="2"/>
        <w:rPr>
          <w:rFonts w:hint="eastAsia" w:ascii="宋体" w:hAnsi="宋体" w:eastAsia="宋体" w:cs="宋体"/>
          <w:bCs w:val="0"/>
          <w:color w:val="auto"/>
          <w:sz w:val="24"/>
          <w:szCs w:val="24"/>
          <w:highlight w:val="none"/>
        </w:rPr>
      </w:pPr>
      <w:r>
        <w:rPr>
          <w:rFonts w:hint="eastAsia" w:ascii="宋体" w:hAnsi="宋体" w:eastAsia="宋体" w:cs="宋体"/>
          <w:bCs w:val="0"/>
          <w:color w:val="auto"/>
          <w:sz w:val="28"/>
          <w:szCs w:val="28"/>
          <w:highlight w:val="none"/>
        </w:rPr>
        <w:br w:type="page"/>
      </w:r>
      <w:bookmarkStart w:id="212" w:name="_Toc3876"/>
      <w:bookmarkStart w:id="213" w:name="_Toc24906"/>
      <w:r>
        <w:rPr>
          <w:rFonts w:hint="eastAsia" w:ascii="宋体" w:hAnsi="宋体" w:eastAsia="宋体" w:cs="宋体"/>
          <w:b/>
          <w:bCs/>
          <w:color w:val="auto"/>
          <w:kern w:val="44"/>
          <w:sz w:val="32"/>
          <w:szCs w:val="32"/>
          <w:highlight w:val="none"/>
          <w:lang w:val="en-US" w:eastAsia="zh-CN" w:bidi="ar-SA"/>
        </w:rPr>
        <w:t>第四节 合同签证管理要求</w:t>
      </w:r>
      <w:bookmarkEnd w:id="212"/>
      <w:bookmarkEnd w:id="213"/>
    </w:p>
    <w:p w14:paraId="7420074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合同签证管理规定</w:t>
      </w:r>
    </w:p>
    <w:p w14:paraId="3D6B05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 xml:space="preserve">合同签证管理必须遵循按月审核量价原则、一月一清原则、完工确认原则。 </w:t>
      </w:r>
    </w:p>
    <w:p w14:paraId="7A6C94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 xml:space="preserve">现场签证单必须经相关部门签字后方可视为有效签证，未经审核签字、签字不齐全的签证为无效签证。 </w:t>
      </w:r>
    </w:p>
    <w:p w14:paraId="3809F0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在签证实施过程中，专业分包人必须通知工程承包人项目部，同时填报现场签证原始记录表。现场签证内容完工并验收合格后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个工作日内，专业分包人必须将完整的签证资料上报工程承包人项目部，需向发包人提交的签证资料，由工程承包人统一办理。专业分包人超过规定时限补签的签证单无效，工程承包人将不再受理。</w:t>
      </w:r>
    </w:p>
    <w:p w14:paraId="0456D5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 xml:space="preserve">现场签证单、现场签证原始记录表、现场签证完工确认单、现场签证附图等涉及计量依据的资料不得以复印件作为结算资料，其他附件若无原件的，复印件经相关人员核对确认后可作参考资料作为结算依据。现场签证附图必须经双方签章确认。 </w:t>
      </w:r>
    </w:p>
    <w:p w14:paraId="25FCFFF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签证的估价金额超过原合同总价（含暂定总价）的</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40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%且大于</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200000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元，或金额超过</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200000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元时应签订补充协议或合同，不能以现场签证形式结算。 </w:t>
      </w:r>
    </w:p>
    <w:p w14:paraId="284BE0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 w:val="21"/>
          <w:szCs w:val="21"/>
          <w:highlight w:val="none"/>
        </w:rPr>
        <w:t>合同外新增工程，</w:t>
      </w:r>
      <w:r>
        <w:rPr>
          <w:rFonts w:hint="eastAsia" w:ascii="宋体" w:hAnsi="宋体" w:eastAsia="宋体" w:cs="宋体"/>
          <w:color w:val="auto"/>
          <w:sz w:val="21"/>
          <w:szCs w:val="21"/>
          <w:highlight w:val="none"/>
          <w:lang w:val="en-US" w:eastAsia="zh-CN"/>
        </w:rPr>
        <w:t>原则上不允许办理现场签证。当合同外新增工程估价金额超过原合同总价（含暂定总价）的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20</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%且</w:t>
      </w:r>
      <w:r>
        <w:rPr>
          <w:rFonts w:hint="eastAsia" w:ascii="宋体" w:hAnsi="宋体" w:eastAsia="宋体" w:cs="宋体"/>
          <w:color w:val="auto"/>
          <w:sz w:val="21"/>
          <w:szCs w:val="21"/>
          <w:highlight w:val="none"/>
          <w:lang w:val="en-US" w:eastAsia="zh-CN"/>
        </w:rPr>
        <w:t>大于</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100000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或金额超过</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100000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val="en-US" w:eastAsia="zh-CN"/>
        </w:rPr>
        <w:t>时，</w:t>
      </w:r>
      <w:r>
        <w:rPr>
          <w:rFonts w:hint="eastAsia" w:ascii="宋体" w:hAnsi="宋体" w:eastAsia="宋体" w:cs="宋体"/>
          <w:color w:val="auto"/>
          <w:sz w:val="21"/>
          <w:szCs w:val="21"/>
          <w:highlight w:val="none"/>
        </w:rPr>
        <w:t>应另行签订补充协议或按相关规定通过招投标的方式确定单位。</w:t>
      </w:r>
      <w:r>
        <w:rPr>
          <w:rFonts w:hint="eastAsia" w:ascii="宋体" w:hAnsi="宋体" w:eastAsia="宋体" w:cs="宋体"/>
          <w:color w:val="auto"/>
          <w:szCs w:val="21"/>
          <w:highlight w:val="none"/>
        </w:rPr>
        <w:t>如：新增装修范围工程</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 xml:space="preserve">。 </w:t>
      </w:r>
    </w:p>
    <w:p w14:paraId="41716E5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现场签证单的签署流程及说明</w:t>
      </w:r>
    </w:p>
    <w:p w14:paraId="7514A7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现场签证单的签署流程：现场签证内容完工并验收合格后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14</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工作日内由专业分包人负责人计算工程量并填报签证资料→项目工程部复核工程量并签字→项目技术部复核工程量并签字→项目成本部复核工程量及单价并签字→项目经理审核并签字→直管部主任经济师、经理审核并签字→公司分包主管部门审核并签字→公司总经济师审核并签字→公司总经理审核并签字（单项签证工程的估价在</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100000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元以下的由项目部确认即可；</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100000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元以上</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200000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元以下的由项目部、直管部确认即可；</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200000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元以上</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300000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元以下由公司总经济师审批；</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300000</w:t>
      </w:r>
      <w:r>
        <w:rPr>
          <w:rFonts w:hint="eastAsia" w:ascii="宋体" w:hAnsi="宋体" w:eastAsia="宋体" w:cs="宋体"/>
          <w:color w:val="auto"/>
          <w:szCs w:val="21"/>
          <w:highlight w:val="none"/>
        </w:rPr>
        <w:t>元以上由公司总经理审批）。</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现场签证单签署流程各单位</w:t>
      </w:r>
      <w:r>
        <w:rPr>
          <w:rFonts w:hint="eastAsia" w:ascii="宋体" w:hAnsi="宋体" w:eastAsia="宋体" w:cs="宋体"/>
          <w:b w:val="0"/>
          <w:bCs w:val="0"/>
          <w:color w:val="auto"/>
          <w:highlight w:val="none"/>
          <w:lang w:val="en-US" w:eastAsia="zh-CN"/>
        </w:rPr>
        <w:t>可根据具体情况进行调整，但需与本篇第十二章相关管理用表的相关内容保持一致）</w:t>
      </w:r>
    </w:p>
    <w:p w14:paraId="044FCF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工程承包人项目部及公司在签认前须认真核对签证工程的实施时间、工作内容、工程量、工程单价等内容，对发生签证的原因应详尽。</w:t>
      </w:r>
    </w:p>
    <w:p w14:paraId="2D4D7D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 xml:space="preserve">禁止弄虚作假，所有签证经办人员必须检查确认签证工程质量合格后才能签认，无经办人员确认签字的签证单为无效签证。  </w:t>
      </w:r>
    </w:p>
    <w:p w14:paraId="0984D5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 xml:space="preserve">工程量的确认按以下原则执行：签证工程可通过图纸准确反映工程量的，应以图纸反映，不得签证数量；能在竣工图反映的在竣工图中反映，不再签证；竣工图无法反映的以签证形式确认。严禁出现签证单和竣工图出现重复内容的情况。 </w:t>
      </w:r>
    </w:p>
    <w:p w14:paraId="1484178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4.1工程量能通过图纸准确反映的，相关部门应对签证附图进行双签确认，在签证单中签署的意见为“工程量按附图计算”。 </w:t>
      </w:r>
    </w:p>
    <w:p w14:paraId="24BCD5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4.2对工程量无法通过图纸准确计量的，工程承包人项目工程部必须在现场签证单或签证原始记录表上逐条加注审核意见，不得简化为“同意”、“情况属实”或其他估计数量等词语进行签认，必须按实计量后签字确认。 </w:t>
      </w:r>
    </w:p>
    <w:p w14:paraId="414972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w:t>
      </w:r>
      <w:r>
        <w:rPr>
          <w:rFonts w:hint="eastAsia" w:ascii="宋体" w:hAnsi="宋体" w:cs="宋体"/>
          <w:color w:val="auto"/>
          <w:szCs w:val="21"/>
          <w:highlight w:val="none"/>
          <w:lang w:val="en-US" w:eastAsia="zh-CN"/>
        </w:rPr>
        <w:t>土石方</w:t>
      </w:r>
      <w:r>
        <w:rPr>
          <w:rFonts w:hint="eastAsia" w:ascii="宋体" w:hAnsi="宋体" w:cs="宋体"/>
          <w:color w:val="auto"/>
          <w:szCs w:val="21"/>
          <w:highlight w:val="none"/>
          <w:lang w:eastAsia="zh-CN"/>
        </w:rPr>
        <w:t>工程</w:t>
      </w:r>
      <w:r>
        <w:rPr>
          <w:rFonts w:hint="eastAsia" w:ascii="宋体" w:hAnsi="宋体" w:eastAsia="宋体" w:cs="宋体"/>
          <w:color w:val="auto"/>
          <w:szCs w:val="21"/>
          <w:highlight w:val="none"/>
        </w:rPr>
        <w:t>签证，原则上不能直接签认</w:t>
      </w:r>
      <w:r>
        <w:rPr>
          <w:rFonts w:hint="eastAsia" w:ascii="宋体" w:hAnsi="宋体" w:cs="宋体"/>
          <w:color w:val="auto"/>
          <w:szCs w:val="21"/>
          <w:highlight w:val="none"/>
          <w:lang w:val="en-US" w:eastAsia="zh-CN"/>
        </w:rPr>
        <w:t>土石方</w:t>
      </w:r>
      <w:r>
        <w:rPr>
          <w:rFonts w:hint="eastAsia" w:ascii="宋体" w:hAnsi="宋体" w:cs="宋体"/>
          <w:color w:val="auto"/>
          <w:szCs w:val="21"/>
          <w:highlight w:val="none"/>
          <w:lang w:eastAsia="zh-CN"/>
        </w:rPr>
        <w:t>工程</w:t>
      </w:r>
      <w:r>
        <w:rPr>
          <w:rFonts w:hint="eastAsia" w:ascii="宋体" w:hAnsi="宋体" w:eastAsia="宋体" w:cs="宋体"/>
          <w:color w:val="auto"/>
          <w:szCs w:val="21"/>
          <w:highlight w:val="none"/>
        </w:rPr>
        <w:t>量，</w:t>
      </w:r>
      <w:r>
        <w:rPr>
          <w:rFonts w:hint="eastAsia" w:ascii="宋体" w:hAnsi="宋体" w:eastAsia="宋体" w:cs="宋体"/>
          <w:color w:val="auto"/>
          <w:sz w:val="21"/>
          <w:szCs w:val="21"/>
          <w:highlight w:val="none"/>
        </w:rPr>
        <w:t>要求绘制方格网图</w:t>
      </w:r>
      <w:r>
        <w:rPr>
          <w:rFonts w:hint="eastAsia" w:ascii="宋体" w:hAnsi="宋体" w:eastAsia="宋体" w:cs="宋体"/>
          <w:color w:val="auto"/>
          <w:sz w:val="21"/>
          <w:szCs w:val="21"/>
          <w:highlight w:val="none"/>
          <w:lang w:val="en-US" w:eastAsia="zh-CN"/>
        </w:rPr>
        <w:t>或示意图（单次</w:t>
      </w:r>
      <w:r>
        <w:rPr>
          <w:rFonts w:hint="eastAsia" w:ascii="宋体" w:hAnsi="宋体" w:cs="宋体"/>
          <w:color w:val="auto"/>
          <w:sz w:val="21"/>
          <w:szCs w:val="21"/>
          <w:highlight w:val="none"/>
          <w:lang w:val="en-US" w:eastAsia="zh-CN"/>
        </w:rPr>
        <w:t>土石方</w:t>
      </w:r>
      <w:r>
        <w:rPr>
          <w:rFonts w:hint="eastAsia" w:ascii="宋体" w:hAnsi="宋体" w:eastAsia="宋体" w:cs="宋体"/>
          <w:color w:val="auto"/>
          <w:sz w:val="21"/>
          <w:szCs w:val="21"/>
          <w:highlight w:val="none"/>
          <w:lang w:val="en-US" w:eastAsia="zh-CN"/>
        </w:rPr>
        <w:t>工程量超过</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2000</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m</w:t>
      </w:r>
      <w:r>
        <w:rPr>
          <w:rFonts w:hint="eastAsia" w:ascii="宋体" w:hAnsi="宋体" w:eastAsia="宋体" w:cs="宋体"/>
          <w:color w:val="auto"/>
          <w:sz w:val="21"/>
          <w:szCs w:val="21"/>
          <w:highlight w:val="none"/>
          <w:u w:val="none"/>
          <w:vertAlign w:val="superscript"/>
          <w:lang w:val="en-US" w:eastAsia="zh-CN"/>
        </w:rPr>
        <w:t>3</w:t>
      </w:r>
      <w:r>
        <w:rPr>
          <w:rFonts w:hint="eastAsia" w:ascii="宋体" w:hAnsi="宋体" w:eastAsia="宋体" w:cs="宋体"/>
          <w:color w:val="auto"/>
          <w:sz w:val="21"/>
          <w:szCs w:val="21"/>
          <w:highlight w:val="none"/>
          <w:u w:val="none"/>
          <w:lang w:val="en-US" w:eastAsia="zh-CN"/>
        </w:rPr>
        <w:t>时，必须绘制方格网图</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土石方</w:t>
      </w:r>
      <w:r>
        <w:rPr>
          <w:rFonts w:hint="eastAsia" w:ascii="宋体" w:hAnsi="宋体" w:cs="宋体"/>
          <w:color w:val="auto"/>
          <w:szCs w:val="21"/>
          <w:highlight w:val="none"/>
          <w:lang w:eastAsia="zh-CN"/>
        </w:rPr>
        <w:t>工程</w:t>
      </w:r>
      <w:r>
        <w:rPr>
          <w:rFonts w:hint="eastAsia" w:ascii="宋体" w:hAnsi="宋体" w:eastAsia="宋体" w:cs="宋体"/>
          <w:color w:val="auto"/>
          <w:szCs w:val="21"/>
          <w:highlight w:val="none"/>
        </w:rPr>
        <w:t>方格网图标高必须由专业分包人、工程承包人项目部双方共同测量绘制并签字确认，工程承包人项目部应及时通知项目总工/技术负责人及测量员进行复核。需要发包人参与及确认的，应由发包人、工程承包人、专业分包人三方共同复核确认。</w:t>
      </w:r>
    </w:p>
    <w:p w14:paraId="4C24DF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需要现场测量、计算的工程签证及见证签证，原则上要求工程承包人 2 个部门以上人员参加，测量与复核由不同人员操作。 </w:t>
      </w:r>
    </w:p>
    <w:p w14:paraId="6438C5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 xml:space="preserve">施工完成后因发包人原因修改设计导致的返工只签返工前完成的工作，返工后完成的工作在设计变更中反映。 </w:t>
      </w:r>
    </w:p>
    <w:p w14:paraId="71E280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 xml:space="preserve">隐蔽工程签证必须在其覆盖前完成签证工程量确认，同时应按隐蔽工程验收要求进行签认，隐蔽工程签证因未在覆盖前办理工程量确认及验收手续的不予结算。 </w:t>
      </w:r>
    </w:p>
    <w:p w14:paraId="58A219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签证单价以双方签订的《建设工程施工专业分包合同》为依据进行计算确认。</w:t>
      </w:r>
    </w:p>
    <w:p w14:paraId="5D1D88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有效的签证单必须包含现场签证意向申请单、现场签证单、现场签证原始记录表、现场签证完工确认单、现场签证工程量计算书、现场签证附图、签证有关的现场相关照片，上述资料均应为原件。</w:t>
      </w:r>
    </w:p>
    <w:p w14:paraId="24B9D3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其他</w:t>
      </w:r>
    </w:p>
    <w:p w14:paraId="1187825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 xml:space="preserve">严禁工程承包人项目部为降低单个现场签证额度人为将整体工程拆分进行签证。 </w:t>
      </w:r>
    </w:p>
    <w:p w14:paraId="650F19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工程承包人项目管理人员不得以专业分包人不听指挥等为由，人为积压签证，防止因时间拖延导致签证内容的真实性无法得到证实。</w:t>
      </w:r>
    </w:p>
    <w:p w14:paraId="289517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由于专业分包人通知不及时导致工程承包人无法对签证内容进行核实的，或者专业分包人有意不等工程承包人到现场确认便将签证内容进行掩埋，拆除，覆盖等的，工程承包人可以拒绝签证。</w:t>
      </w:r>
    </w:p>
    <w:p w14:paraId="33D47B5F">
      <w:pPr>
        <w:pStyle w:val="4"/>
        <w:spacing w:before="0" w:after="0" w:line="360" w:lineRule="auto"/>
        <w:jc w:val="center"/>
        <w:outlineLvl w:val="2"/>
        <w:rPr>
          <w:rFonts w:hint="eastAsia" w:ascii="宋体" w:hAnsi="宋体" w:eastAsia="宋体" w:cs="宋体"/>
          <w:bCs w:val="0"/>
          <w:color w:val="auto"/>
          <w:sz w:val="24"/>
          <w:szCs w:val="24"/>
          <w:highlight w:val="none"/>
        </w:rPr>
      </w:pPr>
      <w:r>
        <w:rPr>
          <w:rFonts w:hint="eastAsia" w:ascii="宋体" w:hAnsi="宋体" w:eastAsia="宋体" w:cs="宋体"/>
          <w:bCs w:val="0"/>
          <w:color w:val="auto"/>
          <w:sz w:val="28"/>
          <w:szCs w:val="28"/>
          <w:highlight w:val="none"/>
        </w:rPr>
        <w:br w:type="page"/>
      </w:r>
      <w:bookmarkStart w:id="214" w:name="_Toc15007"/>
      <w:bookmarkStart w:id="215" w:name="_Toc1757"/>
      <w:r>
        <w:rPr>
          <w:rFonts w:hint="eastAsia" w:ascii="宋体" w:hAnsi="宋体" w:eastAsia="宋体" w:cs="宋体"/>
          <w:b/>
          <w:bCs/>
          <w:color w:val="auto"/>
          <w:kern w:val="44"/>
          <w:sz w:val="32"/>
          <w:szCs w:val="32"/>
          <w:highlight w:val="none"/>
          <w:lang w:val="en-US" w:eastAsia="zh-CN" w:bidi="ar-SA"/>
        </w:rPr>
        <w:t>第五节 合同甲供料管理要求</w:t>
      </w:r>
      <w:bookmarkEnd w:id="214"/>
      <w:bookmarkEnd w:id="215"/>
    </w:p>
    <w:p w14:paraId="50026D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供应量及供货计划</w:t>
      </w:r>
    </w:p>
    <w:p w14:paraId="6F6E07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供应量</w:t>
      </w:r>
    </w:p>
    <w:p w14:paraId="41F0D0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1.1甲供材料用量是按合同图纸计算的工程量加上合理的损耗量组成；各种甲供材料的合理损耗量/损耗率在招标过程中给予确定。</w:t>
      </w:r>
    </w:p>
    <w:p w14:paraId="311906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甲供材料清单作为工程合同的一部分，应列明甲供材料名称、损耗率等。本文所称甲供料包括由发包人、工程承包人向专业分包人提供的材料、设备、构配件等，其中由发包人提供的甲供料，须经由工程承包人统一办理相关手续后，调拔至专业分包人。</w:t>
      </w:r>
    </w:p>
    <w:p w14:paraId="2CAA971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供货计划</w:t>
      </w:r>
    </w:p>
    <w:p w14:paraId="43ED94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专业分包人应在接到图纸后规定时间内，向工程承包人提交准确的材料、设备、构配件总需计划，经确认后，工程承包人应按总需计划要求的质量、品种、规格、型号、数量和预计供应时间等组织货源或将需求计划报至发包人；甲供料具体使用时，专业分包人还应向工程承包人提交准确的批次使用计划，工程承包人根据批次使用计划的具体要求组织货源并及时交付。需要专业分包人运输、卸车的，专业分包人必须及时进行，费用另行约定。如质量、品种、规格、型号不符合要求，专业分包人应在验收时提出，工程承包人负责处理。</w:t>
      </w:r>
    </w:p>
    <w:p w14:paraId="5BD4D1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因供应计划不准确造成物资过剩的，如合同未作规定，则工程承包人不负责剩余物资退货；因供应计划不准确造成物资供应不足的，专业分包人可继续向工程承包人项目部申报需求计划，但因物资供应延迟导致工期延误的责任由专业分包人承担。</w:t>
      </w:r>
    </w:p>
    <w:p w14:paraId="6CBD6D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2.3因设计变更导致物资用量增减的，专业分包人应在收到变更指示后的一周内向工程承包人项目部发出物资增减请示并调整甲供料总需计划，延误责任依据合同相应条款执行。</w:t>
      </w:r>
    </w:p>
    <w:p w14:paraId="02FCDA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验收、接收及看管</w:t>
      </w:r>
    </w:p>
    <w:p w14:paraId="24DB81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验收及接收</w:t>
      </w:r>
    </w:p>
    <w:p w14:paraId="678DC9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1.1材料在进场或入库前，必须经过专业分包人材料负责人验收，若因专业分包人未对材料进行检查导致出现问题，由专业分包人自行承担。</w:t>
      </w:r>
    </w:p>
    <w:p w14:paraId="52D34A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1.2专业分包人使用材料时，若发现下述现象，应暂停使用，并立即报告工程承包人项目部：</w:t>
      </w:r>
    </w:p>
    <w:p w14:paraId="5C8C9F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1.2.1材料质量存有疑问。</w:t>
      </w:r>
    </w:p>
    <w:p w14:paraId="03F0E97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1.2.2材料的规格、系列、颜色等与采购合同不符。</w:t>
      </w:r>
    </w:p>
    <w:p w14:paraId="2AFAC4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1.2.3材料实际数量少于包装所示数量。</w:t>
      </w:r>
    </w:p>
    <w:p w14:paraId="3961792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1.2.4工程承包人项目部收到上述报告后，应立即给予解答或检查。反映现象属实的，由工程承包人确认原因及责任人，造成工期延误的，由责任人负责赔偿造成的损失。如部分物资存在上述现象之一或数种的，专业分包人应优先使用合格物资，减少对工期的影响。</w:t>
      </w:r>
    </w:p>
    <w:p w14:paraId="2FE7794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1.2.5专业分包人应先行收集整理技术资料，在竣工后或交付工程承包人使用时编制竣工资料或将原始资料移交发包人。专业分包人应自存一份验收、接收凭据，以备与工程承包人项目部核对并结算物资数量。</w:t>
      </w:r>
    </w:p>
    <w:p w14:paraId="7AFDA5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物资的看管</w:t>
      </w:r>
    </w:p>
    <w:p w14:paraId="7D6FA6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专业分包人应妥善保管、合理使用工程承包人供应的材料、设备。因保管不善发生丢失、损坏，专业分包人应赔偿，并承担因此造成的工期延误等发生的一切经济损失。</w:t>
      </w:r>
    </w:p>
    <w:p w14:paraId="37AD7E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物资发放</w:t>
      </w:r>
    </w:p>
    <w:p w14:paraId="3D000E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凡属分包合同中约定的专业分包人自购材料不再另开领料单重复领用。</w:t>
      </w:r>
    </w:p>
    <w:p w14:paraId="2E9F11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工程承包人根据工程分包合同向专业分包人提供的物资仅供专业分包人使用，未经工程承包人项目部同意，专业分包人将甲供料提供给他人使用的，工程承包人项目部将双倍计价，并抵扣工程款。属专业分包人倒卖甲供料，尚未抵扣工程款的，专业分包人应承担法律责任。</w:t>
      </w:r>
    </w:p>
    <w:p w14:paraId="391469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专业分包人使用物资，使用、安装需要技术指导的，由工程承包人项目部安排供应商现场指导。因专业分包人使用或操作不当造成物资损坏的，工程承包人项目部不负责退换。</w:t>
      </w:r>
    </w:p>
    <w:p w14:paraId="412794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分包领料结算及节超管理</w:t>
      </w:r>
    </w:p>
    <w:p w14:paraId="49880B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分包领料结算</w:t>
      </w:r>
    </w:p>
    <w:p w14:paraId="61ADAB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专业分包人应按月与工程承包人项目部办理当月甲供料领用结算并在分包工程结算中予以扣除。若专业分包人不及时与工程承包人项目部进行核对的则以项目部统计金额为准，相关责任由专业分包人自行承担。</w:t>
      </w:r>
    </w:p>
    <w:p w14:paraId="602F25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甲供物资节超管理</w:t>
      </w:r>
    </w:p>
    <w:p w14:paraId="0025799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专业分包人</w:t>
      </w:r>
      <w:r>
        <w:rPr>
          <w:rFonts w:hint="eastAsia" w:ascii="宋体" w:hAnsi="宋体" w:eastAsia="宋体" w:cs="宋体"/>
          <w:color w:val="auto"/>
          <w:sz w:val="21"/>
          <w:szCs w:val="21"/>
          <w:highlight w:val="none"/>
          <w:lang w:eastAsia="zh-CN"/>
        </w:rPr>
        <w:t>必须足额且在目标控制用量范围内领用和使用</w:t>
      </w:r>
      <w:r>
        <w:rPr>
          <w:rFonts w:hint="eastAsia" w:ascii="宋体" w:hAnsi="宋体" w:eastAsia="宋体" w:cs="宋体"/>
          <w:color w:val="auto"/>
          <w:sz w:val="21"/>
          <w:szCs w:val="21"/>
          <w:highlight w:val="none"/>
          <w:lang w:val="en-US" w:eastAsia="zh-CN"/>
        </w:rPr>
        <w:t>材料</w:t>
      </w:r>
      <w:r>
        <w:rPr>
          <w:rFonts w:hint="eastAsia" w:ascii="宋体" w:hAnsi="宋体" w:eastAsia="宋体" w:cs="宋体"/>
          <w:color w:val="auto"/>
          <w:sz w:val="21"/>
          <w:szCs w:val="21"/>
          <w:highlight w:val="none"/>
          <w:lang w:eastAsia="zh-CN"/>
        </w:rPr>
        <w:t>。针对超额领用（或耗用）的部分，由</w:t>
      </w:r>
      <w:r>
        <w:rPr>
          <w:rFonts w:hint="eastAsia" w:ascii="宋体" w:hAnsi="宋体" w:eastAsia="宋体" w:cs="宋体"/>
          <w:color w:val="auto"/>
          <w:sz w:val="21"/>
          <w:szCs w:val="21"/>
          <w:highlight w:val="none"/>
          <w:lang w:val="en-US" w:eastAsia="zh-CN"/>
        </w:rPr>
        <w:t>专业分包人</w:t>
      </w:r>
      <w:r>
        <w:rPr>
          <w:rFonts w:hint="eastAsia" w:ascii="宋体" w:hAnsi="宋体" w:eastAsia="宋体" w:cs="宋体"/>
          <w:color w:val="auto"/>
          <w:sz w:val="21"/>
          <w:szCs w:val="21"/>
          <w:highlight w:val="none"/>
          <w:lang w:eastAsia="zh-CN"/>
        </w:rPr>
        <w:t>按原价的</w:t>
      </w:r>
      <w:r>
        <w:rPr>
          <w:rFonts w:hint="eastAsia" w:ascii="宋体" w:hAnsi="宋体" w:eastAsia="宋体" w:cs="宋体"/>
          <w:color w:val="auto"/>
          <w:sz w:val="21"/>
          <w:szCs w:val="21"/>
          <w:highlight w:val="none"/>
          <w:u w:val="single"/>
          <w:lang w:eastAsia="zh-CN"/>
        </w:rPr>
        <w:t xml:space="preserve">  </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倍赔偿。</w:t>
      </w:r>
    </w:p>
    <w:p w14:paraId="6D3D4A5E">
      <w:pPr>
        <w:spacing w:line="360" w:lineRule="auto"/>
        <w:ind w:firstLine="420" w:firstLineChars="200"/>
        <w:rPr>
          <w:rFonts w:hint="eastAsia" w:ascii="宋体" w:hAnsi="宋体" w:eastAsia="宋体" w:cs="宋体"/>
          <w:color w:val="auto"/>
          <w:szCs w:val="21"/>
          <w:highlight w:val="none"/>
        </w:rPr>
      </w:pPr>
    </w:p>
    <w:p w14:paraId="2BDC8C59">
      <w:pPr>
        <w:pStyle w:val="11"/>
        <w:rPr>
          <w:rFonts w:hint="eastAsia" w:ascii="宋体" w:hAnsi="宋体" w:eastAsia="宋体" w:cs="宋体"/>
          <w:color w:val="auto"/>
          <w:highlight w:val="none"/>
        </w:rPr>
      </w:pPr>
    </w:p>
    <w:p w14:paraId="29347FAF">
      <w:pPr>
        <w:pStyle w:val="4"/>
        <w:spacing w:before="0" w:after="0" w:line="360" w:lineRule="auto"/>
        <w:jc w:val="center"/>
        <w:outlineLvl w:val="2"/>
        <w:rPr>
          <w:rFonts w:hint="eastAsia" w:ascii="宋体" w:hAnsi="宋体" w:eastAsia="宋体" w:cs="宋体"/>
          <w:bCs w:val="0"/>
          <w:color w:val="auto"/>
          <w:sz w:val="24"/>
          <w:szCs w:val="24"/>
          <w:highlight w:val="none"/>
        </w:rPr>
      </w:pPr>
      <w:r>
        <w:rPr>
          <w:rFonts w:hint="eastAsia" w:ascii="宋体" w:hAnsi="宋体" w:eastAsia="宋体" w:cs="宋体"/>
          <w:bCs w:val="0"/>
          <w:color w:val="auto"/>
          <w:sz w:val="28"/>
          <w:szCs w:val="28"/>
          <w:highlight w:val="none"/>
        </w:rPr>
        <w:br w:type="page"/>
      </w:r>
      <w:bookmarkStart w:id="216" w:name="_Toc24936"/>
      <w:bookmarkStart w:id="217" w:name="_Toc13107"/>
      <w:r>
        <w:rPr>
          <w:rFonts w:hint="eastAsia" w:ascii="宋体" w:hAnsi="宋体" w:eastAsia="宋体" w:cs="宋体"/>
          <w:b/>
          <w:bCs/>
          <w:color w:val="auto"/>
          <w:kern w:val="44"/>
          <w:sz w:val="32"/>
          <w:szCs w:val="32"/>
          <w:highlight w:val="none"/>
          <w:lang w:val="en-US" w:eastAsia="zh-CN" w:bidi="ar-SA"/>
        </w:rPr>
        <w:t>第六节 财务管理要求</w:t>
      </w:r>
      <w:bookmarkEnd w:id="216"/>
      <w:bookmarkEnd w:id="217"/>
    </w:p>
    <w:p w14:paraId="1EA53D8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专业分包人与工程承包人合作过程中，财务业务往来及办理等必须遵守相关法律法规及云南省建设投资控股集团有限公司相关规定，违反规定会有违纪违法风险，专业分包人及工程承包人相关人员均必须严格遵守，违反法律法规、规章制度致不良后果的，专业分包人及其相关工作人员、工程承包人相关工作人员均必须依法依规承担责任。</w:t>
      </w:r>
    </w:p>
    <w:p w14:paraId="19616AC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严禁将专业分包人业务款项付至个人银行账户（根据协议及完整有效资料代付农民工工资除外）。</w:t>
      </w:r>
    </w:p>
    <w:p w14:paraId="43DAC6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所有资金支付业务均应附有能够反映经济业务全貌的原始单据，严禁无合同、无结算、无资金支付计划、无相关业务资料或根据无实质业务资料支撑发票对专业分包人支付款项。</w:t>
      </w:r>
    </w:p>
    <w:p w14:paraId="387D04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所有分包项目资金支付业务严格执行“三统一”付款原则，即合同单位、发票开具单位、资金流向单位完全一致。</w:t>
      </w:r>
    </w:p>
    <w:p w14:paraId="53A73A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增值税发票开具要求：项目齐全，与实际交易相符、字迹清楚，不得压线/错格、相关联次加盖发票专用章、按照增值税纳税义务发生时间开具，对于不符合上述要求的专用发票，我方有权拒收。</w:t>
      </w:r>
    </w:p>
    <w:p w14:paraId="484F43D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分包工程款支付比例原则上不超过工程承包人与发包人签订的支付比例，同时分包合同未签订不给予付款、</w:t>
      </w:r>
      <w:r>
        <w:rPr>
          <w:rFonts w:hint="eastAsia" w:ascii="宋体" w:hAnsi="宋体" w:eastAsia="宋体" w:cs="宋体"/>
          <w:color w:val="auto"/>
          <w:sz w:val="21"/>
          <w:szCs w:val="21"/>
          <w:highlight w:val="none"/>
        </w:rPr>
        <w:t>无结算资料</w:t>
      </w:r>
      <w:r>
        <w:rPr>
          <w:rFonts w:hint="eastAsia" w:ascii="宋体" w:hAnsi="宋体" w:eastAsia="宋体" w:cs="宋体"/>
          <w:color w:val="auto"/>
          <w:sz w:val="21"/>
          <w:szCs w:val="21"/>
          <w:highlight w:val="none"/>
          <w:lang w:val="en-US" w:eastAsia="zh-CN"/>
        </w:rPr>
        <w:t>和结算资料签章不全</w:t>
      </w:r>
      <w:r>
        <w:rPr>
          <w:rFonts w:hint="eastAsia" w:ascii="宋体" w:hAnsi="宋体" w:eastAsia="宋体" w:cs="宋体"/>
          <w:color w:val="auto"/>
          <w:sz w:val="21"/>
          <w:szCs w:val="21"/>
          <w:highlight w:val="none"/>
        </w:rPr>
        <w:t>不给予付款</w:t>
      </w:r>
      <w:r>
        <w:rPr>
          <w:rFonts w:hint="eastAsia" w:ascii="宋体" w:hAnsi="宋体" w:eastAsia="宋体" w:cs="宋体"/>
          <w:color w:val="auto"/>
          <w:szCs w:val="21"/>
          <w:highlight w:val="none"/>
        </w:rPr>
        <w:t>、超合同约定支付比例不给予付款</w:t>
      </w:r>
      <w:r>
        <w:rPr>
          <w:rFonts w:hint="eastAsia" w:ascii="宋体" w:hAnsi="宋体" w:eastAsia="宋体" w:cs="宋体"/>
          <w:bCs/>
          <w:color w:val="auto"/>
          <w:sz w:val="24"/>
          <w:szCs w:val="24"/>
          <w:highlight w:val="none"/>
        </w:rPr>
        <w:t>。</w:t>
      </w:r>
    </w:p>
    <w:p w14:paraId="6906A98F">
      <w:pPr>
        <w:pStyle w:val="4"/>
        <w:spacing w:before="0" w:after="0" w:line="360" w:lineRule="auto"/>
        <w:jc w:val="center"/>
        <w:rPr>
          <w:rFonts w:hint="eastAsia" w:ascii="宋体" w:hAnsi="宋体" w:eastAsia="宋体" w:cs="宋体"/>
          <w:bCs w:val="0"/>
          <w:color w:val="auto"/>
          <w:sz w:val="24"/>
          <w:szCs w:val="24"/>
          <w:highlight w:val="none"/>
        </w:rPr>
      </w:pPr>
      <w:r>
        <w:rPr>
          <w:rFonts w:hint="eastAsia" w:ascii="宋体" w:hAnsi="宋体" w:eastAsia="宋体" w:cs="宋体"/>
          <w:bCs w:val="0"/>
          <w:color w:val="auto"/>
          <w:sz w:val="28"/>
          <w:szCs w:val="28"/>
          <w:highlight w:val="none"/>
        </w:rPr>
        <w:br w:type="page"/>
      </w:r>
      <w:bookmarkStart w:id="218" w:name="_Toc12818"/>
      <w:bookmarkStart w:id="219" w:name="_Toc23924"/>
      <w:r>
        <w:rPr>
          <w:rFonts w:hint="eastAsia" w:ascii="宋体" w:hAnsi="宋体" w:eastAsia="宋体" w:cs="宋体"/>
          <w:b/>
          <w:bCs/>
          <w:color w:val="auto"/>
          <w:kern w:val="44"/>
          <w:sz w:val="32"/>
          <w:szCs w:val="32"/>
          <w:highlight w:val="none"/>
          <w:lang w:val="en-US" w:eastAsia="zh-CN" w:bidi="ar-SA"/>
        </w:rPr>
        <w:t>第七节</w:t>
      </w:r>
      <w:r>
        <w:rPr>
          <w:rFonts w:hint="eastAsia" w:ascii="宋体" w:hAnsi="宋体" w:eastAsia="宋体" w:cs="宋体"/>
          <w:bCs w:val="0"/>
          <w:color w:val="auto"/>
          <w:sz w:val="28"/>
          <w:szCs w:val="28"/>
          <w:highlight w:val="none"/>
          <w:lang w:val="en-US" w:eastAsia="zh-CN"/>
        </w:rPr>
        <w:t xml:space="preserve"> </w:t>
      </w:r>
      <w:r>
        <w:rPr>
          <w:rFonts w:hint="eastAsia" w:ascii="宋体" w:hAnsi="宋体" w:eastAsia="宋体" w:cs="宋体"/>
          <w:b/>
          <w:bCs/>
          <w:color w:val="auto"/>
          <w:kern w:val="44"/>
          <w:sz w:val="32"/>
          <w:szCs w:val="32"/>
          <w:highlight w:val="none"/>
          <w:lang w:val="en-US" w:eastAsia="zh-CN" w:bidi="ar-SA"/>
        </w:rPr>
        <w:t>农民工实名制及工资支付管理要求</w:t>
      </w:r>
      <w:bookmarkEnd w:id="218"/>
      <w:bookmarkEnd w:id="219"/>
    </w:p>
    <w:p w14:paraId="21434B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专业分包人作为独立法人机构，拥有合法用人、用工权力更应依法依规承担相应责任，应具备与其从业内容相关的符合国家法律法规、国务院令及各级人民政府具体要求的农民工实名制及工资支付管理规章、制度及实施能力。招标文件中明确要求投标单位提供其日常生产管理中关于农民工实名制及工资支付管理规章、制度的，必须作为投标文件的组成部份组卷报送。招标文件未要求提供的，若投标单位中标，与工程承包人签定专业分包合同，合同履行期间必须满足工程承包人关于农民工实名制及工资支付管理的具体要求，否则即为违约。</w:t>
      </w:r>
    </w:p>
    <w:p w14:paraId="0B138B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分包单位必须实行人工费用与其他工程款分账管理，做到专款专用。</w:t>
      </w:r>
    </w:p>
    <w:p w14:paraId="474C6C6B">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三、工程建设领域推行由施工总承包单位（工程承包人）委托银行代发农民工工资。</w:t>
      </w:r>
      <w:r>
        <w:rPr>
          <w:rFonts w:hint="eastAsia" w:ascii="宋体" w:hAnsi="宋体" w:eastAsia="宋体" w:cs="宋体"/>
          <w:color w:val="auto"/>
          <w:szCs w:val="21"/>
          <w:highlight w:val="none"/>
        </w:rPr>
        <w:t>工程承包人</w:t>
      </w:r>
      <w:r>
        <w:rPr>
          <w:rFonts w:hint="eastAsia" w:ascii="宋体" w:hAnsi="宋体" w:eastAsia="宋体" w:cs="宋体"/>
          <w:color w:val="auto"/>
          <w:szCs w:val="21"/>
          <w:highlight w:val="none"/>
          <w:lang w:val="en-US" w:eastAsia="zh-CN"/>
        </w:rPr>
        <w:t>实施通过银行专户或直接代发农民工工资的，分包单位必须无条件参加，并按</w:t>
      </w:r>
      <w:r>
        <w:rPr>
          <w:rFonts w:hint="eastAsia" w:ascii="宋体" w:hAnsi="宋体" w:eastAsia="宋体" w:cs="宋体"/>
          <w:color w:val="auto"/>
          <w:szCs w:val="21"/>
          <w:highlight w:val="none"/>
        </w:rPr>
        <w:t>工程承包人</w:t>
      </w:r>
      <w:r>
        <w:rPr>
          <w:rFonts w:hint="eastAsia" w:ascii="宋体" w:hAnsi="宋体" w:eastAsia="宋体" w:cs="宋体"/>
          <w:color w:val="auto"/>
          <w:szCs w:val="21"/>
          <w:highlight w:val="none"/>
          <w:lang w:val="en-US" w:eastAsia="zh-CN"/>
        </w:rPr>
        <w:t>要求提供完善的资料。</w:t>
      </w:r>
    </w:p>
    <w:p w14:paraId="1FF728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用人单位实行农民工劳动用工实名制管理，按现行法律法规要求，用人单位须与使用的农民工签订劳动合同，建立基本信息管理并办理劳动用工备案。规范工程建设领域劳动用工管理，必须坚持用人单位与工人先签订劳动合同后进场施工。根据《劳动合同法》第10条的规定，建立劳动关系，应当自用工之日起1个月内定立书面劳动合同，不能采取口头协议。分包单位</w:t>
      </w:r>
      <w:r>
        <w:rPr>
          <w:rFonts w:hint="eastAsia" w:ascii="宋体" w:hAnsi="宋体" w:eastAsia="宋体" w:cs="宋体"/>
          <w:color w:val="auto"/>
          <w:szCs w:val="21"/>
          <w:highlight w:val="none"/>
          <w:lang w:eastAsia="zh-CN"/>
        </w:rPr>
        <w:t>使用劳务公司农民工或自已</w:t>
      </w:r>
      <w:r>
        <w:rPr>
          <w:rFonts w:hint="eastAsia" w:ascii="宋体" w:hAnsi="宋体" w:eastAsia="宋体" w:cs="宋体"/>
          <w:color w:val="auto"/>
          <w:szCs w:val="21"/>
          <w:highlight w:val="none"/>
        </w:rPr>
        <w:t>招用农民工</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在签订</w:t>
      </w:r>
      <w:r>
        <w:rPr>
          <w:rFonts w:hint="eastAsia" w:ascii="宋体" w:hAnsi="宋体" w:eastAsia="宋体" w:cs="宋体"/>
          <w:color w:val="auto"/>
          <w:szCs w:val="21"/>
          <w:highlight w:val="none"/>
          <w:lang w:eastAsia="zh-CN"/>
        </w:rPr>
        <w:t>劳务分包合同或</w:t>
      </w:r>
      <w:r>
        <w:rPr>
          <w:rFonts w:hint="eastAsia" w:ascii="宋体" w:hAnsi="宋体" w:eastAsia="宋体" w:cs="宋体"/>
          <w:color w:val="auto"/>
          <w:szCs w:val="21"/>
          <w:highlight w:val="none"/>
        </w:rPr>
        <w:t>劳动合同时，应明确劳动报酬，列明实行按日结算或实行计件</w:t>
      </w:r>
      <w:r>
        <w:rPr>
          <w:rFonts w:hint="eastAsia" w:ascii="宋体" w:hAnsi="宋体" w:eastAsia="宋体" w:cs="宋体"/>
          <w:color w:val="auto"/>
          <w:szCs w:val="21"/>
          <w:highlight w:val="none"/>
          <w:lang w:eastAsia="zh-CN"/>
        </w:rPr>
        <w:t>、计量</w:t>
      </w:r>
      <w:r>
        <w:rPr>
          <w:rFonts w:hint="eastAsia" w:ascii="宋体" w:hAnsi="宋体" w:eastAsia="宋体" w:cs="宋体"/>
          <w:color w:val="auto"/>
          <w:szCs w:val="21"/>
          <w:highlight w:val="none"/>
        </w:rPr>
        <w:t>结算的标准及单价、支付时间、支付方式等内容。</w:t>
      </w:r>
    </w:p>
    <w:p w14:paraId="36066D5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分包单位使用农民工的，其劳动用工年龄，认真执行国家《劳动法》、《劳动合同法》等相关法律法规和政策要求，严格规范劳动用工年龄管理。分包单位必须确保农民工身体健康状况，能胜任当前岗位的工作要求，特殊工种作业人员必须经培训确认，持证上岗率达到100%。</w:t>
      </w:r>
    </w:p>
    <w:p w14:paraId="7167C80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不得使用禁止招用的人员。</w:t>
      </w:r>
    </w:p>
    <w:p w14:paraId="41ED67C0">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六、分包单位使用农民工的，进场前需对其进行基本安全培训，经培训合格，并在工程承包人指定的实名制管理平台上进行登记，方允许其进入工程承包人施工现场从事与建筑作业相关的活动。已录入实名制管理平台的农民工，一年以上（含一年）无数据更新的，再次从事建筑作业时，应对其重新进行基本安全培训，记录相关信息，否则不得进入施工现场上岗作业。</w:t>
      </w:r>
    </w:p>
    <w:p w14:paraId="6FFD6B40">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七、分包单位需自觉或服从工程承包人要求，以真实身份信息为基础，采集进入施工现场的农民工和项目管理人员的基本信息，并及时核实、实时更新；真实完整记录农民工工作岗位、劳动合同签订情况、考勤、工资支付等从业信息，建立农民工实名制管理台账，将相关信息上传至工程承包人指定的实名制信息化管理平台。</w:t>
      </w:r>
    </w:p>
    <w:p w14:paraId="1B0E0C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八、</w:t>
      </w:r>
      <w:r>
        <w:rPr>
          <w:rFonts w:hint="eastAsia" w:ascii="宋体" w:hAnsi="宋体" w:eastAsia="宋体" w:cs="宋体"/>
          <w:color w:val="auto"/>
          <w:szCs w:val="21"/>
          <w:highlight w:val="none"/>
        </w:rPr>
        <w:t>分包单位应协助、配合工程承包人在施工现场设立“农民工维权告示牌”和每月进行用工管理信息公示。告示牌应明示建设单位、施工总承包企业及项目部、分包企业、行业监管部门等基本信息；明示劳动用工有关法律法规、当地最低工资标准、工资支付日期等信息；明示所属地工程建设行业主管部门、劳动保障监察投诉举报电话和劳动争议调解仲裁机构联系电话等信息。用工管理信息公示的内容应每月进行更新，包括农民工进退场人员名单、考勤记录、工资发放表等经农民工本人签字核对的用工信息。</w:t>
      </w:r>
    </w:p>
    <w:p w14:paraId="007F77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九、</w:t>
      </w:r>
      <w:r>
        <w:rPr>
          <w:rFonts w:hint="eastAsia" w:ascii="宋体" w:hAnsi="宋体" w:eastAsia="宋体" w:cs="宋体"/>
          <w:color w:val="auto"/>
          <w:szCs w:val="21"/>
          <w:highlight w:val="none"/>
        </w:rPr>
        <w:t>为保证作业人员进出场、退场日期记录清晰，工资表有考勤记录、且能对人员的基本从业信息进行审查，分包单位必须使用以下表单，以便工程承包人统筹管理，分包合同履约过程中，若表单有调整、变化，以工程承包人</w:t>
      </w:r>
      <w:r>
        <w:rPr>
          <w:rFonts w:hint="eastAsia" w:ascii="宋体" w:hAnsi="宋体" w:eastAsia="宋体" w:cs="宋体"/>
          <w:color w:val="auto"/>
          <w:szCs w:val="21"/>
          <w:highlight w:val="none"/>
          <w:lang w:eastAsia="zh-CN"/>
        </w:rPr>
        <w:t>项</w:t>
      </w:r>
      <w:r>
        <w:rPr>
          <w:rFonts w:hint="eastAsia" w:ascii="宋体" w:hAnsi="宋体" w:eastAsia="宋体" w:cs="宋体"/>
          <w:color w:val="auto"/>
          <w:szCs w:val="21"/>
          <w:highlight w:val="none"/>
        </w:rPr>
        <w:t>目部或业务管理部门具体要求为准。</w:t>
      </w:r>
    </w:p>
    <w:p w14:paraId="10008D8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1.农民工基本从业信息登记。</w:t>
      </w:r>
    </w:p>
    <w:p w14:paraId="3647880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2.农民工考勤表。</w:t>
      </w:r>
    </w:p>
    <w:p w14:paraId="69AA37A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3.农民工工资表（包括银行代发工资表和临时用工工资发放表）。</w:t>
      </w:r>
    </w:p>
    <w:p w14:paraId="3BC595B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4.领取银行卡承诺书。</w:t>
      </w:r>
    </w:p>
    <w:p w14:paraId="16E586C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5.农民工退场确认表。</w:t>
      </w:r>
    </w:p>
    <w:p w14:paraId="4F900B6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w:t>
      </w:r>
      <w:r>
        <w:rPr>
          <w:rFonts w:hint="eastAsia" w:ascii="宋体" w:hAnsi="宋体" w:eastAsia="宋体" w:cs="宋体"/>
          <w:color w:val="auto"/>
          <w:szCs w:val="21"/>
          <w:highlight w:val="none"/>
        </w:rPr>
        <w:t>根据分包工程具体情况，分包单位应配备或使用工程承包人配备的实现实名制管理所必须的硬件设施设备，每天实行人脸识别的考勤管理。相关电子考勤和图像、影像等电子档案保存期限不少于3年。无考勤，不予计发工资。</w:t>
      </w:r>
    </w:p>
    <w:p w14:paraId="2485C3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综合项目在实际生产过程中，受环境、气候、作业面等多种因素影响，导致工作时间较不稳定，且部分工种作业时间比较特殊，为有效掌握农民工每日进出场人数，提供工资支付依据，要求各项目按照“进场打一次、出场打一次、有进有出”的原则进行考勤管理，工程承包人项目部或业务管理部门可根据实际情况进行考勤时间调整，分包单位必须遵照执行。</w:t>
      </w:r>
    </w:p>
    <w:p w14:paraId="330F44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2.进场、出场时间间隔超过12小时的，启动考勤预警机制。</w:t>
      </w:r>
    </w:p>
    <w:p w14:paraId="07EA46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3.考勤表由分包单位法定代表人或委托代理人与工程承包人</w:t>
      </w:r>
      <w:r>
        <w:rPr>
          <w:rFonts w:hint="eastAsia" w:ascii="宋体" w:hAnsi="宋体" w:eastAsia="宋体" w:cs="宋体"/>
          <w:color w:val="auto"/>
          <w:szCs w:val="21"/>
          <w:highlight w:val="none"/>
          <w:lang w:eastAsia="zh-CN"/>
        </w:rPr>
        <w:t>经授权的</w:t>
      </w:r>
      <w:r>
        <w:rPr>
          <w:rFonts w:hint="eastAsia" w:ascii="宋体" w:hAnsi="宋体" w:eastAsia="宋体" w:cs="宋体"/>
          <w:color w:val="auto"/>
          <w:szCs w:val="21"/>
          <w:highlight w:val="none"/>
        </w:rPr>
        <w:t>项目考勤人员共同签字确认。</w:t>
      </w:r>
    </w:p>
    <w:p w14:paraId="7B44D8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十一、</w:t>
      </w:r>
      <w:r>
        <w:rPr>
          <w:rFonts w:hint="eastAsia" w:ascii="宋体" w:hAnsi="宋体" w:eastAsia="宋体" w:cs="宋体"/>
          <w:color w:val="auto"/>
          <w:szCs w:val="21"/>
          <w:highlight w:val="none"/>
        </w:rPr>
        <w:t>工资发放</w:t>
      </w:r>
    </w:p>
    <w:p w14:paraId="7F96BFA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分包单位应当按月考核农民工工作量</w:t>
      </w:r>
      <w:r>
        <w:rPr>
          <w:rFonts w:hint="eastAsia" w:ascii="宋体" w:hAnsi="宋体" w:eastAsia="宋体" w:cs="宋体"/>
          <w:color w:val="auto"/>
          <w:szCs w:val="21"/>
          <w:highlight w:val="none"/>
          <w:lang w:eastAsia="zh-CN"/>
        </w:rPr>
        <w:t>或工作时间</w:t>
      </w:r>
      <w:r>
        <w:rPr>
          <w:rFonts w:hint="eastAsia" w:ascii="宋体" w:hAnsi="宋体" w:eastAsia="宋体" w:cs="宋体"/>
          <w:color w:val="auto"/>
          <w:szCs w:val="21"/>
          <w:highlight w:val="none"/>
        </w:rPr>
        <w:t>并编制真实工资支付表，经农民工本人签字确认后，与当月工程进度</w:t>
      </w:r>
      <w:r>
        <w:rPr>
          <w:rFonts w:hint="eastAsia" w:ascii="宋体" w:hAnsi="宋体" w:eastAsia="宋体" w:cs="宋体"/>
          <w:color w:val="auto"/>
          <w:szCs w:val="21"/>
          <w:highlight w:val="none"/>
          <w:lang w:eastAsia="zh-CN"/>
        </w:rPr>
        <w:t>、考勤表</w:t>
      </w:r>
      <w:r>
        <w:rPr>
          <w:rFonts w:hint="eastAsia" w:ascii="宋体" w:hAnsi="宋体" w:eastAsia="宋体" w:cs="宋体"/>
          <w:color w:val="auto"/>
          <w:szCs w:val="21"/>
          <w:highlight w:val="none"/>
        </w:rPr>
        <w:t>等</w:t>
      </w:r>
      <w:r>
        <w:rPr>
          <w:rFonts w:hint="eastAsia" w:ascii="宋体" w:hAnsi="宋体" w:eastAsia="宋体" w:cs="宋体"/>
          <w:color w:val="auto"/>
          <w:szCs w:val="21"/>
          <w:highlight w:val="none"/>
          <w:lang w:eastAsia="zh-CN"/>
        </w:rPr>
        <w:t>资料</w:t>
      </w:r>
      <w:r>
        <w:rPr>
          <w:rFonts w:hint="eastAsia" w:ascii="宋体" w:hAnsi="宋体" w:eastAsia="宋体" w:cs="宋体"/>
          <w:color w:val="auto"/>
          <w:szCs w:val="21"/>
          <w:highlight w:val="none"/>
        </w:rPr>
        <w:t>一并交工程承包人审核、备案。工程承包人</w:t>
      </w:r>
      <w:r>
        <w:rPr>
          <w:rFonts w:hint="eastAsia" w:ascii="宋体" w:hAnsi="宋体" w:eastAsia="宋体" w:cs="宋体"/>
          <w:color w:val="auto"/>
          <w:szCs w:val="21"/>
          <w:highlight w:val="none"/>
          <w:lang w:eastAsia="zh-CN"/>
        </w:rPr>
        <w:t>审核工资表等相关资料，仅为控制及掌握工资发放的合理性，不代表最终确认与农民工工资直接和间接相关的完成工作量，分包单位实际完成工作内容及工作量，需履行分包工程结算程序予以最终确认。</w:t>
      </w:r>
    </w:p>
    <w:p w14:paraId="42EA820F">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.分包单位委托工程承包人代发农民工工资的，由工程承包人</w:t>
      </w:r>
      <w:r>
        <w:rPr>
          <w:rFonts w:hint="eastAsia" w:ascii="宋体" w:hAnsi="宋体" w:eastAsia="宋体" w:cs="宋体"/>
          <w:color w:val="auto"/>
          <w:szCs w:val="21"/>
          <w:highlight w:val="none"/>
          <w:lang w:eastAsia="zh-CN"/>
        </w:rPr>
        <w:t>依据</w:t>
      </w:r>
      <w:r>
        <w:rPr>
          <w:rFonts w:hint="eastAsia" w:ascii="宋体" w:hAnsi="宋体" w:eastAsia="宋体" w:cs="宋体"/>
          <w:color w:val="auto"/>
          <w:szCs w:val="21"/>
          <w:highlight w:val="none"/>
        </w:rPr>
        <w:t>分包单位认可、农民工本人签字确认的工资支付材料</w:t>
      </w:r>
      <w:r>
        <w:rPr>
          <w:rFonts w:hint="eastAsia" w:ascii="宋体" w:hAnsi="宋体" w:eastAsia="宋体" w:cs="宋体"/>
          <w:color w:val="auto"/>
          <w:szCs w:val="21"/>
          <w:highlight w:val="none"/>
          <w:lang w:eastAsia="zh-CN"/>
        </w:rPr>
        <w:t>，经审核后，</w:t>
      </w:r>
      <w:r>
        <w:rPr>
          <w:rFonts w:hint="eastAsia" w:ascii="宋体" w:hAnsi="宋体" w:eastAsia="宋体" w:cs="宋体"/>
          <w:color w:val="auto"/>
          <w:szCs w:val="21"/>
          <w:highlight w:val="none"/>
        </w:rPr>
        <w:t>通过银行直接</w:t>
      </w:r>
      <w:r>
        <w:rPr>
          <w:rFonts w:hint="eastAsia" w:ascii="宋体" w:hAnsi="宋体" w:eastAsia="宋体" w:cs="宋体"/>
          <w:color w:val="auto"/>
          <w:szCs w:val="21"/>
          <w:highlight w:val="none"/>
          <w:lang w:eastAsia="zh-CN"/>
        </w:rPr>
        <w:t>发放工资至</w:t>
      </w:r>
      <w:r>
        <w:rPr>
          <w:rFonts w:hint="eastAsia" w:ascii="宋体" w:hAnsi="宋体" w:eastAsia="宋体" w:cs="宋体"/>
          <w:color w:val="auto"/>
          <w:szCs w:val="21"/>
          <w:highlight w:val="none"/>
        </w:rPr>
        <w:t>农民工个人帐户。分包单位弄虚作假的，承担相关法律责任。分包单位委托工程承包人代发农民工工资，银行代发比例不低于90%。分包单位不得以讨要农民工工资为由讨要工程款、机械租赁费或材料费等。</w:t>
      </w:r>
    </w:p>
    <w:p w14:paraId="6CD3B1EB">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3.分包单位自行通过其农民工工资银行专户发放农民工工资的，</w:t>
      </w:r>
      <w:r>
        <w:rPr>
          <w:rFonts w:hint="eastAsia" w:ascii="宋体" w:hAnsi="宋体" w:eastAsia="宋体" w:cs="宋体"/>
          <w:color w:val="auto"/>
          <w:szCs w:val="21"/>
          <w:highlight w:val="none"/>
        </w:rPr>
        <w:t>工程承包人</w:t>
      </w:r>
      <w:r>
        <w:rPr>
          <w:rFonts w:hint="eastAsia" w:ascii="宋体" w:hAnsi="宋体" w:eastAsia="宋体" w:cs="宋体"/>
          <w:color w:val="auto"/>
          <w:szCs w:val="21"/>
          <w:highlight w:val="none"/>
          <w:lang w:eastAsia="zh-CN"/>
        </w:rPr>
        <w:t>依据分包合同约定及经</w:t>
      </w:r>
      <w:r>
        <w:rPr>
          <w:rFonts w:hint="eastAsia" w:ascii="宋体" w:hAnsi="宋体" w:eastAsia="宋体" w:cs="宋体"/>
          <w:color w:val="auto"/>
          <w:szCs w:val="21"/>
          <w:highlight w:val="none"/>
        </w:rPr>
        <w:t>工程承包人</w:t>
      </w:r>
      <w:r>
        <w:rPr>
          <w:rFonts w:hint="eastAsia" w:ascii="宋体" w:hAnsi="宋体" w:eastAsia="宋体" w:cs="宋体"/>
          <w:color w:val="auto"/>
          <w:szCs w:val="21"/>
          <w:highlight w:val="none"/>
          <w:lang w:eastAsia="zh-CN"/>
        </w:rPr>
        <w:t>审核、认可的工资</w:t>
      </w:r>
      <w:r>
        <w:rPr>
          <w:rFonts w:hint="eastAsia" w:ascii="宋体" w:hAnsi="宋体" w:eastAsia="宋体" w:cs="宋体"/>
          <w:color w:val="auto"/>
          <w:szCs w:val="21"/>
          <w:highlight w:val="none"/>
        </w:rPr>
        <w:t>支付材料</w:t>
      </w:r>
      <w:r>
        <w:rPr>
          <w:rFonts w:hint="eastAsia" w:ascii="宋体" w:hAnsi="宋体" w:eastAsia="宋体" w:cs="宋体"/>
          <w:color w:val="auto"/>
          <w:szCs w:val="21"/>
          <w:highlight w:val="none"/>
          <w:lang w:eastAsia="zh-CN"/>
        </w:rPr>
        <w:t>等，拨付款项至分包单位</w:t>
      </w:r>
      <w:r>
        <w:rPr>
          <w:rFonts w:hint="eastAsia" w:ascii="宋体" w:hAnsi="宋体" w:eastAsia="宋体" w:cs="宋体"/>
          <w:color w:val="auto"/>
          <w:szCs w:val="21"/>
          <w:highlight w:val="none"/>
          <w:lang w:val="en-US" w:eastAsia="zh-CN"/>
        </w:rPr>
        <w:t>农民工工资银行专户，进行工资发放。</w:t>
      </w:r>
    </w:p>
    <w:p w14:paraId="075B24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.对于</w:t>
      </w:r>
      <w:r>
        <w:rPr>
          <w:rFonts w:hint="eastAsia" w:ascii="宋体" w:hAnsi="宋体" w:eastAsia="宋体" w:cs="宋体"/>
          <w:color w:val="auto"/>
          <w:szCs w:val="21"/>
          <w:highlight w:val="none"/>
          <w:lang w:eastAsia="zh-CN"/>
        </w:rPr>
        <w:t>因用工时间较短且未及时办理银行卡的农民工或其他原因，</w:t>
      </w:r>
      <w:r>
        <w:rPr>
          <w:rFonts w:hint="eastAsia" w:ascii="宋体" w:hAnsi="宋体" w:eastAsia="宋体" w:cs="宋体"/>
          <w:color w:val="auto"/>
          <w:szCs w:val="21"/>
          <w:highlight w:val="none"/>
          <w:lang w:val="en-US" w:eastAsia="zh-CN"/>
        </w:rPr>
        <w:t>确实</w:t>
      </w:r>
      <w:r>
        <w:rPr>
          <w:rFonts w:hint="eastAsia" w:ascii="宋体" w:hAnsi="宋体" w:eastAsia="宋体" w:cs="宋体"/>
          <w:color w:val="auto"/>
          <w:szCs w:val="21"/>
          <w:highlight w:val="none"/>
          <w:lang w:eastAsia="zh-CN"/>
        </w:rPr>
        <w:t>不能实行</w:t>
      </w:r>
      <w:r>
        <w:rPr>
          <w:rFonts w:hint="eastAsia" w:ascii="宋体" w:hAnsi="宋体" w:eastAsia="宋体" w:cs="宋体"/>
          <w:color w:val="auto"/>
          <w:szCs w:val="21"/>
          <w:highlight w:val="none"/>
        </w:rPr>
        <w:t>工程承包人</w:t>
      </w:r>
      <w:r>
        <w:rPr>
          <w:rFonts w:hint="eastAsia" w:ascii="宋体" w:hAnsi="宋体" w:eastAsia="宋体" w:cs="宋体"/>
          <w:color w:val="auto"/>
          <w:szCs w:val="21"/>
          <w:highlight w:val="none"/>
          <w:lang w:eastAsia="zh-CN"/>
        </w:rPr>
        <w:t>委托银行代发或分包单位委托银行代发的</w:t>
      </w:r>
      <w:r>
        <w:rPr>
          <w:rFonts w:hint="eastAsia" w:ascii="宋体" w:hAnsi="宋体" w:eastAsia="宋体" w:cs="宋体"/>
          <w:color w:val="auto"/>
          <w:szCs w:val="21"/>
          <w:highlight w:val="none"/>
        </w:rPr>
        <w:t>，分包单位应当在工程承包人</w:t>
      </w:r>
      <w:r>
        <w:rPr>
          <w:rFonts w:hint="eastAsia" w:ascii="宋体" w:hAnsi="宋体" w:eastAsia="宋体" w:cs="宋体"/>
          <w:color w:val="auto"/>
          <w:szCs w:val="21"/>
          <w:highlight w:val="none"/>
          <w:lang w:eastAsia="zh-CN"/>
        </w:rPr>
        <w:t>指定</w:t>
      </w:r>
      <w:r>
        <w:rPr>
          <w:rFonts w:hint="eastAsia" w:ascii="宋体" w:hAnsi="宋体" w:eastAsia="宋体" w:cs="宋体"/>
          <w:color w:val="auto"/>
          <w:szCs w:val="21"/>
          <w:highlight w:val="none"/>
        </w:rPr>
        <w:t>的实名制平台内依据考勤</w:t>
      </w:r>
      <w:r>
        <w:rPr>
          <w:rFonts w:hint="eastAsia" w:ascii="宋体" w:hAnsi="宋体" w:eastAsia="宋体" w:cs="宋体"/>
          <w:color w:val="auto"/>
          <w:szCs w:val="21"/>
          <w:highlight w:val="none"/>
          <w:lang w:eastAsia="zh-CN"/>
        </w:rPr>
        <w:t>、完成工作量等编</w:t>
      </w:r>
      <w:r>
        <w:rPr>
          <w:rFonts w:hint="eastAsia" w:ascii="宋体" w:hAnsi="宋体" w:eastAsia="宋体" w:cs="宋体"/>
          <w:color w:val="auto"/>
          <w:szCs w:val="21"/>
          <w:highlight w:val="none"/>
        </w:rPr>
        <w:t>制农民工工资表，并经工程承包人审核</w:t>
      </w:r>
      <w:r>
        <w:rPr>
          <w:rFonts w:hint="eastAsia" w:ascii="宋体" w:hAnsi="宋体" w:eastAsia="宋体" w:cs="宋体"/>
          <w:color w:val="auto"/>
          <w:szCs w:val="21"/>
          <w:highlight w:val="none"/>
          <w:lang w:eastAsia="zh-CN"/>
        </w:rPr>
        <w:t>确认后拨付款项</w:t>
      </w:r>
      <w:r>
        <w:rPr>
          <w:rFonts w:hint="eastAsia" w:ascii="宋体" w:hAnsi="宋体" w:eastAsia="宋体" w:cs="宋体"/>
          <w:color w:val="auto"/>
          <w:szCs w:val="21"/>
          <w:highlight w:val="none"/>
        </w:rPr>
        <w:t>，分包单位在收取工程款后，确保人工费用按时足额发放。</w:t>
      </w:r>
    </w:p>
    <w:p w14:paraId="3E52798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于工作期限1个月以内的短期临时用工或工作期限3个月以内已签订劳动合同但未及时办理工资银行卡且已经离场的人员，分包单位自收到工程款后，应优先对有实名制考勤记录的人工工资（劳务费）进行支付，填写《农民工退场确认表》及相关记录</w:t>
      </w:r>
      <w:r>
        <w:rPr>
          <w:rFonts w:hint="eastAsia" w:ascii="宋体" w:hAnsi="宋体" w:eastAsia="宋体" w:cs="宋体"/>
          <w:color w:val="auto"/>
          <w:szCs w:val="21"/>
          <w:highlight w:val="none"/>
          <w:lang w:eastAsia="zh-CN"/>
        </w:rPr>
        <w:t>，并留存</w:t>
      </w:r>
      <w:r>
        <w:rPr>
          <w:rFonts w:hint="eastAsia" w:ascii="宋体" w:hAnsi="宋体" w:eastAsia="宋体" w:cs="宋体"/>
          <w:color w:val="auto"/>
          <w:szCs w:val="21"/>
          <w:highlight w:val="none"/>
        </w:rPr>
        <w:t>影像资料，发放情况也应向工程承包人备案存档。无实名制考勤记录的离场人员工工资由分包单位自行支付，不得要求工程承包人拨付款</w:t>
      </w:r>
      <w:r>
        <w:rPr>
          <w:rFonts w:hint="eastAsia" w:ascii="宋体" w:hAnsi="宋体" w:eastAsia="宋体" w:cs="宋体"/>
          <w:color w:val="auto"/>
          <w:szCs w:val="21"/>
          <w:highlight w:val="none"/>
          <w:lang w:eastAsia="zh-CN"/>
        </w:rPr>
        <w:t>项</w:t>
      </w:r>
      <w:r>
        <w:rPr>
          <w:rFonts w:hint="eastAsia" w:ascii="宋体" w:hAnsi="宋体" w:eastAsia="宋体" w:cs="宋体"/>
          <w:color w:val="auto"/>
          <w:szCs w:val="21"/>
          <w:highlight w:val="none"/>
        </w:rPr>
        <w:t>以支付无实名制考勤人员工资。</w:t>
      </w:r>
    </w:p>
    <w:p w14:paraId="427D14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.已定立书面劳动合同，用人单位与农民工解除或终止劳动关系的，</w:t>
      </w:r>
      <w:r>
        <w:rPr>
          <w:rFonts w:hint="eastAsia" w:ascii="宋体" w:hAnsi="宋体" w:eastAsia="宋体" w:cs="宋体"/>
          <w:color w:val="auto"/>
          <w:szCs w:val="21"/>
          <w:highlight w:val="none"/>
          <w:lang w:eastAsia="zh-CN"/>
        </w:rPr>
        <w:t>且农民工确实在工程承包人工程项目提供作业服务的，</w:t>
      </w:r>
      <w:r>
        <w:rPr>
          <w:rFonts w:hint="eastAsia" w:ascii="宋体" w:hAnsi="宋体" w:eastAsia="宋体" w:cs="宋体"/>
          <w:color w:val="auto"/>
          <w:szCs w:val="21"/>
          <w:highlight w:val="none"/>
        </w:rPr>
        <w:t>对已办理工资银行卡的农民工</w:t>
      </w:r>
      <w:r>
        <w:rPr>
          <w:rFonts w:hint="eastAsia" w:ascii="宋体" w:hAnsi="宋体" w:eastAsia="宋体" w:cs="宋体"/>
          <w:color w:val="auto"/>
          <w:szCs w:val="21"/>
          <w:highlight w:val="none"/>
          <w:lang w:eastAsia="zh-CN"/>
        </w:rPr>
        <w:t>，分包单位</w:t>
      </w:r>
      <w:r>
        <w:rPr>
          <w:rFonts w:hint="eastAsia" w:ascii="宋体" w:hAnsi="宋体" w:eastAsia="宋体" w:cs="宋体"/>
          <w:color w:val="auto"/>
          <w:szCs w:val="21"/>
          <w:highlight w:val="none"/>
        </w:rPr>
        <w:t>应在次月通过银行代发结清工资，对未办理工资银行卡的农民工</w:t>
      </w:r>
      <w:r>
        <w:rPr>
          <w:rFonts w:hint="eastAsia" w:ascii="宋体" w:hAnsi="宋体" w:eastAsia="宋体" w:cs="宋体"/>
          <w:color w:val="auto"/>
          <w:szCs w:val="21"/>
          <w:highlight w:val="none"/>
          <w:lang w:eastAsia="zh-CN"/>
        </w:rPr>
        <w:t>，分包单位</w:t>
      </w:r>
      <w:r>
        <w:rPr>
          <w:rFonts w:hint="eastAsia" w:ascii="宋体" w:hAnsi="宋体" w:eastAsia="宋体" w:cs="宋体"/>
          <w:color w:val="auto"/>
          <w:szCs w:val="21"/>
          <w:highlight w:val="none"/>
        </w:rPr>
        <w:t>应在7个工作日内结清工资。</w:t>
      </w:r>
    </w:p>
    <w:p w14:paraId="2123A1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.对于不足1个月的短期或者临时性用工，用人单位应在任务完成后5个工作日内结清或者按日支付工资。</w:t>
      </w:r>
    </w:p>
    <w:p w14:paraId="221309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上述情况</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5、6、7</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，双方应填写《农民工退场确认表》（用人单位和农民工本人各执一份，项目复印一份存档，并应当交一份复印件至工程承包人备案保管），注明工资支付情况。</w:t>
      </w:r>
    </w:p>
    <w:p w14:paraId="1F0B87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以上所有发放形式，分包单位都应按月向工程承包人提供发放台账、签字确认表、转账记录等，同用工管理台账一起保存至工程完工且工资全部结清后至少三年。</w:t>
      </w:r>
    </w:p>
    <w:p w14:paraId="6A2E40E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分包单位必须妥善处理工资拖欠问题</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分包单位劳动用工和工资支付应服从工程承包人监督及接受政府有关部门监管。</w:t>
      </w:r>
    </w:p>
    <w:p w14:paraId="5C299B7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十二、</w:t>
      </w:r>
      <w:r>
        <w:rPr>
          <w:rFonts w:hint="eastAsia" w:ascii="宋体" w:hAnsi="宋体" w:eastAsia="宋体" w:cs="宋体"/>
          <w:color w:val="auto"/>
          <w:szCs w:val="21"/>
          <w:highlight w:val="none"/>
        </w:rPr>
        <w:t>农民工工资（劳务费）与当月工程款（量）结算集成，防止超结超付。但对分包单位已完成一定工程量，由于涉及设计变更、核算工程量滞后等原因，导致未如期进行当月计量的情形，工程承包人项目部或业务管理部门可根据实际生产情况审核确认分包单位上报的农民工工资数额。</w:t>
      </w:r>
    </w:p>
    <w:p w14:paraId="4DF0D4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十三、</w:t>
      </w:r>
      <w:r>
        <w:rPr>
          <w:rFonts w:hint="eastAsia" w:ascii="宋体" w:hAnsi="宋体" w:eastAsia="宋体" w:cs="宋体"/>
          <w:color w:val="auto"/>
          <w:szCs w:val="21"/>
          <w:highlight w:val="none"/>
        </w:rPr>
        <w:t>分包单位应每月按照工程承包人项目部或业务管理部门要求提供所有农民工工资发放材料，否则代发工资和次月计量审核不通过。</w:t>
      </w:r>
    </w:p>
    <w:p w14:paraId="3874820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十四、</w:t>
      </w:r>
      <w:r>
        <w:rPr>
          <w:rFonts w:hint="eastAsia" w:ascii="宋体" w:hAnsi="宋体" w:eastAsia="宋体" w:cs="宋体"/>
          <w:color w:val="auto"/>
          <w:szCs w:val="21"/>
          <w:highlight w:val="none"/>
        </w:rPr>
        <w:t>工程承包人项目部或业务管理部门每月应认真审核分包单位上报的工资支付的相关资料，重点审核农民工是否与用人单位签订劳动合同、工资数额、考勤天数、计量结算资料、分包单位签订的委托银行代发的协议等，并将所有经审核的资料每月上报至项目所属公司。</w:t>
      </w:r>
    </w:p>
    <w:p w14:paraId="03B9A5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十五、</w:t>
      </w:r>
      <w:r>
        <w:rPr>
          <w:rFonts w:hint="eastAsia" w:ascii="宋体" w:hAnsi="宋体" w:eastAsia="宋体" w:cs="宋体"/>
          <w:color w:val="auto"/>
          <w:szCs w:val="21"/>
          <w:highlight w:val="none"/>
        </w:rPr>
        <w:t>分包单位应当对农民工工资卡履行监督管理职责，确保农民工工资卡由农民工本人保管并由本人自由支配、使用，对于</w:t>
      </w:r>
      <w:r>
        <w:rPr>
          <w:rFonts w:hint="eastAsia" w:ascii="宋体" w:hAnsi="宋体" w:eastAsia="宋体" w:cs="宋体"/>
          <w:color w:val="auto"/>
          <w:szCs w:val="21"/>
          <w:highlight w:val="none"/>
          <w:lang w:eastAsia="zh-CN"/>
        </w:rPr>
        <w:t>他人</w:t>
      </w:r>
      <w:r>
        <w:rPr>
          <w:rFonts w:hint="eastAsia" w:ascii="宋体" w:hAnsi="宋体" w:eastAsia="宋体" w:cs="宋体"/>
          <w:color w:val="auto"/>
          <w:szCs w:val="21"/>
          <w:highlight w:val="none"/>
        </w:rPr>
        <w:t>恶意截取农民工工资卡，套取农民工工资的行为，分包单位承担直接监管不力责任，发生的农民工工资纠纷由分包单位自行承担。</w:t>
      </w:r>
    </w:p>
    <w:p w14:paraId="27D76DB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十六、</w:t>
      </w:r>
      <w:r>
        <w:rPr>
          <w:rFonts w:hint="eastAsia" w:ascii="宋体" w:hAnsi="宋体" w:eastAsia="宋体" w:cs="宋体"/>
          <w:color w:val="auto"/>
          <w:szCs w:val="21"/>
          <w:highlight w:val="none"/>
        </w:rPr>
        <w:t>分包单位因农民工管理失责，导致农民工工资纠纷金额超过工程承包人应当支付的工程款项的，纠纷处理责任应当由分包单位自行承担，不得要求工程承包人超付工程款以解决农民工工资纠纷。</w:t>
      </w:r>
    </w:p>
    <w:p w14:paraId="6FEAF37C">
      <w:pPr>
        <w:spacing w:line="360" w:lineRule="auto"/>
        <w:ind w:firstLine="420" w:firstLineChars="200"/>
        <w:rPr>
          <w:rFonts w:hint="eastAsia" w:ascii="宋体" w:hAnsi="宋体" w:eastAsia="宋体" w:cs="宋体"/>
          <w:color w:val="auto"/>
          <w:szCs w:val="21"/>
          <w:highlight w:val="none"/>
        </w:rPr>
      </w:pPr>
    </w:p>
    <w:p w14:paraId="6C1CED62">
      <w:pPr>
        <w:pStyle w:val="4"/>
        <w:spacing w:before="0" w:after="0" w:line="360" w:lineRule="auto"/>
        <w:jc w:val="center"/>
        <w:rPr>
          <w:rFonts w:hint="eastAsia" w:ascii="宋体" w:hAnsi="宋体" w:eastAsia="宋体" w:cs="宋体"/>
          <w:b/>
          <w:bCs/>
          <w:color w:val="auto"/>
          <w:kern w:val="44"/>
          <w:sz w:val="32"/>
          <w:szCs w:val="32"/>
          <w:highlight w:val="none"/>
          <w:lang w:val="en-US" w:eastAsia="zh-CN" w:bidi="ar-SA"/>
        </w:rPr>
      </w:pPr>
      <w:bookmarkStart w:id="220" w:name="_Toc28401"/>
      <w:bookmarkStart w:id="221" w:name="_Toc32151"/>
      <w:r>
        <w:rPr>
          <w:rFonts w:hint="eastAsia" w:ascii="宋体" w:hAnsi="宋体" w:eastAsia="宋体" w:cs="宋体"/>
          <w:b/>
          <w:bCs/>
          <w:color w:val="auto"/>
          <w:kern w:val="44"/>
          <w:sz w:val="32"/>
          <w:szCs w:val="32"/>
          <w:highlight w:val="none"/>
          <w:lang w:val="en-US" w:eastAsia="zh-CN" w:bidi="ar-SA"/>
        </w:rPr>
        <w:t>第八节 维护项目建设过程良好公众形象的要求</w:t>
      </w:r>
      <w:bookmarkEnd w:id="220"/>
      <w:bookmarkEnd w:id="221"/>
    </w:p>
    <w:p w14:paraId="668F76E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专业分包人应具备与其从业内容相关的安全文明标准化工地建设、维护项目建设过程良好公众形象的规章、制度及实施能力。招标文件中明确要求投标单位提供其日常生产管理中关于安全文明标准化工地建设、维护项目建设过程良好公众形象管理文件或制度、规章的，必须作为投标文件的组成部份组卷报送。招标文件未要求提供的，若投标单位中标，与工程承包人签定专业分包合同，合同履行期间必须满足工程承包人关于安全文明标准化工地建设、维护项目建设过程良好公众形象的具体要求（包括但不限于本文述及的要求），否则即为违约。</w:t>
      </w:r>
    </w:p>
    <w:p w14:paraId="1CFEA45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专业分包人需要使用工程承包人、或使用其他单位制作的现场标识、标牌、彩旗的，必须经由工程承包人项目部或业务管理部门同意。</w:t>
      </w:r>
    </w:p>
    <w:p w14:paraId="130A7F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施工现场安全文明标准化工地建设、维护项目建设过程良好公众形象等工作，专业分包人必须服从工程承包人统筹安排。</w:t>
      </w:r>
    </w:p>
    <w:p w14:paraId="75A7BE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施工区标准：现场主大门尺寸、材质及制作工艺符合我方标准，主大门旁设置实名制通道；外围挡展示云南建投集团简介、文明施工承诺和八牌二图等内容；外封闭架悬挂标幅、标语，建筑物达到一定的建设高度在醒目位置悬挂云南建投集团标志（名片）；现场机械设备、临时施工用电合理布设，规范悬挂安全防护标识、标牌；钢筋加工棚、配电房、库房和垃圾站等临建搭设规范，标识、标牌准确，并按照工程承包人相关要求设置质量或安全标语。</w:t>
      </w:r>
    </w:p>
    <w:p w14:paraId="31759A2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项目办公区、生活区标准：办公用房、生活用房和活动区域布局科学、功能完备，整体标准化、整洁化，局部绿植美化到位；现场设旗台、旗杆，升挂云南建投集团旗帜且使用符合规范；办公室门头设科室牌，室内上墙岗位职责牌、安全生产牌，且制作符合规范；会议室背景宣传展示云南建投集团标志与“爱岗敬业、珍惜岗位、诚实守信、依法经营”企业共同行为准则等内容。</w:t>
      </w:r>
    </w:p>
    <w:p w14:paraId="68B174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专业分包人应做好或配合工程承包人做好网络舆情管理工作，持续开展舆情监测、信息跟踪，健全完善突发事件新闻媒体应急处置工作预案，提前制定具体应对措施，及时控制舆论导向，正面引导舆论情绪，做到早监测、早发现、早报告、早控制、早化解。</w:t>
      </w:r>
    </w:p>
    <w:p w14:paraId="618F975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专业分包人应做好或配合工程承包人做好安全文明标准化工地建设，确保项目围挡、临边防护各项安全防护措施到位。施工现场实施封闭管理，设置固定出入口和门卫室，配备专人值班，对进出场人员、车辆、材料、机具等进行严格规范管理。</w:t>
      </w:r>
    </w:p>
    <w:p w14:paraId="292F4C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专业分包人必须严格执行国家环境保护法律法规，严格控制现场噪声，配备必要的噪声检测系统。严格落实“洒水、覆盖、硬化、冲洗、绿化、围挡”“六个100%”措施，现场配备必要的车辆冲洗设施、除尘降尘设备和喷淋系统。根据工程进度及时打扫清理施工垃圾，使用器具或管道运输清运，做到工完料净场地清。</w:t>
      </w:r>
    </w:p>
    <w:p w14:paraId="197E53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七、</w:t>
      </w:r>
      <w:r>
        <w:rPr>
          <w:rFonts w:hint="eastAsia" w:ascii="宋体" w:hAnsi="宋体" w:eastAsia="宋体" w:cs="宋体"/>
          <w:color w:val="auto"/>
          <w:szCs w:val="21"/>
          <w:highlight w:val="none"/>
        </w:rPr>
        <w:t>专业分包人施工现场建筑材料、构件、料具按总平面布局及工程承包人具体要求码放，做到整齐有序、标识明确，并按要求采取防火、防锈蚀、防雨等措施。现场在醒目位置设置安全劳动权益保障告示牌、重大危险源公示牌。现场机具、设备定期开展检测检修，涂刷油漆，张贴标识。易燃易爆物品分类储藏在专用库房，做到专人管理维护，消防手段措施齐全。</w:t>
      </w:r>
    </w:p>
    <w:p w14:paraId="4A71B7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八、</w:t>
      </w:r>
      <w:r>
        <w:rPr>
          <w:rFonts w:hint="eastAsia" w:ascii="宋体" w:hAnsi="宋体" w:eastAsia="宋体" w:cs="宋体"/>
          <w:color w:val="auto"/>
          <w:szCs w:val="21"/>
          <w:highlight w:val="none"/>
        </w:rPr>
        <w:t>分包工程施工区、材料区和办公区、生活区明显分隔管理或按工程承包人要求统筹管理。制定宿舍和食堂管理制度。宿舍人均面积和人员数量符合规范，具备良好的防潮、通风、采光等性能；宿舍内生活用品摆放整齐，环境卫生符合要求。食堂配备排风、冷藏、消毒、防鼠、防蚊蝇等设施；食堂卫生管理、操作环境和工作人员职业健康安全达标，杜绝传染病和中毒事故。</w:t>
      </w:r>
    </w:p>
    <w:p w14:paraId="2012D0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九、</w:t>
      </w:r>
      <w:r>
        <w:rPr>
          <w:rFonts w:hint="eastAsia" w:ascii="宋体" w:hAnsi="宋体" w:eastAsia="宋体" w:cs="宋体"/>
          <w:color w:val="auto"/>
          <w:szCs w:val="21"/>
          <w:highlight w:val="none"/>
        </w:rPr>
        <w:t>专业分包人应将本单位职工和农民工的职业技能、职业素养、行为规范要求贯穿于标准化全过程。人员进入施工现场佩戴好工作证和安全帽，工作中正确穿戴个人防护用品。职工、农民工着装整齐统一，言行遵规守纪、文明礼貌，在对外交往与会议场合提倡使用普通话，处处维护项目建设管理良好形象。</w:t>
      </w:r>
    </w:p>
    <w:p w14:paraId="72F34E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w:t>
      </w:r>
      <w:r>
        <w:rPr>
          <w:rFonts w:hint="eastAsia" w:ascii="宋体" w:hAnsi="宋体" w:eastAsia="宋体" w:cs="宋体"/>
          <w:color w:val="auto"/>
          <w:szCs w:val="21"/>
          <w:highlight w:val="none"/>
        </w:rPr>
        <w:t>专业分包人需执行农民工实名制管理制度，及时有效化解各项矛盾纠纷，不发生劳务纠纷等群体性事件和上访事件，确保项目和谐稳定。</w:t>
      </w:r>
    </w:p>
    <w:p w14:paraId="41ADFD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十一、</w:t>
      </w:r>
      <w:r>
        <w:rPr>
          <w:rFonts w:hint="eastAsia" w:ascii="宋体" w:hAnsi="宋体" w:eastAsia="宋体" w:cs="宋体"/>
          <w:color w:val="auto"/>
          <w:szCs w:val="21"/>
          <w:highlight w:val="none"/>
        </w:rPr>
        <w:t>专业分包人应自主或主动参与工程承包人完善项目相关文体设施，因地制宜地开展好文艺演出、篮球比赛、足球比赛、演讲比赛、征文比赛和读书活动等群众性文体活动，丰富职工精神文化生活，培养团队合作进取精神，切实提升项目凝聚力、向心力、战斗力。</w:t>
      </w:r>
    </w:p>
    <w:p w14:paraId="5A6A7A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十二、</w:t>
      </w:r>
      <w:r>
        <w:rPr>
          <w:rFonts w:hint="eastAsia" w:ascii="宋体" w:hAnsi="宋体" w:eastAsia="宋体" w:cs="宋体"/>
          <w:color w:val="auto"/>
          <w:szCs w:val="21"/>
          <w:highlight w:val="none"/>
        </w:rPr>
        <w:t>专业分包人应积极组织和参与劳动竞赛、技能大赛等。</w:t>
      </w:r>
    </w:p>
    <w:p w14:paraId="5E38DB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十三、</w:t>
      </w:r>
      <w:r>
        <w:rPr>
          <w:rFonts w:hint="eastAsia" w:ascii="宋体" w:hAnsi="宋体" w:eastAsia="宋体" w:cs="宋体"/>
          <w:color w:val="auto"/>
          <w:szCs w:val="21"/>
          <w:highlight w:val="none"/>
        </w:rPr>
        <w:t>专业分包人应在力所能及的前提下，积极参与项目所在地抢险、救灾等公益活动，体现社会责任担当。</w:t>
      </w:r>
    </w:p>
    <w:p w14:paraId="3A496D23">
      <w:pPr>
        <w:pStyle w:val="4"/>
        <w:spacing w:before="0" w:after="0" w:line="360" w:lineRule="auto"/>
        <w:jc w:val="center"/>
        <w:outlineLvl w:val="2"/>
        <w:rPr>
          <w:rFonts w:hint="eastAsia" w:ascii="宋体" w:hAnsi="宋体" w:eastAsia="宋体" w:cs="宋体"/>
          <w:bCs w:val="0"/>
          <w:color w:val="auto"/>
          <w:sz w:val="24"/>
          <w:szCs w:val="24"/>
          <w:highlight w:val="none"/>
        </w:rPr>
      </w:pPr>
      <w:r>
        <w:rPr>
          <w:rFonts w:hint="eastAsia" w:ascii="宋体" w:hAnsi="宋体" w:eastAsia="宋体" w:cs="宋体"/>
          <w:bCs w:val="0"/>
          <w:color w:val="auto"/>
          <w:sz w:val="28"/>
          <w:szCs w:val="28"/>
          <w:highlight w:val="none"/>
        </w:rPr>
        <w:br w:type="page"/>
      </w:r>
      <w:bookmarkStart w:id="222" w:name="_Toc31339"/>
      <w:bookmarkStart w:id="223" w:name="_Toc29168"/>
      <w:r>
        <w:rPr>
          <w:rFonts w:hint="eastAsia" w:ascii="宋体" w:hAnsi="宋体" w:eastAsia="宋体" w:cs="宋体"/>
          <w:b/>
          <w:bCs/>
          <w:color w:val="auto"/>
          <w:kern w:val="44"/>
          <w:sz w:val="32"/>
          <w:szCs w:val="32"/>
          <w:highlight w:val="none"/>
          <w:lang w:val="en-US" w:eastAsia="zh-CN" w:bidi="ar-SA"/>
        </w:rPr>
        <w:t>第九节</w:t>
      </w:r>
      <w:r>
        <w:rPr>
          <w:rFonts w:hint="eastAsia" w:ascii="宋体" w:hAnsi="宋体" w:eastAsia="宋体" w:cs="宋体"/>
          <w:bCs w:val="0"/>
          <w:color w:val="auto"/>
          <w:sz w:val="28"/>
          <w:szCs w:val="28"/>
          <w:highlight w:val="none"/>
          <w:lang w:val="en-US" w:eastAsia="zh-CN"/>
        </w:rPr>
        <w:t xml:space="preserve"> </w:t>
      </w:r>
      <w:r>
        <w:rPr>
          <w:rFonts w:hint="eastAsia" w:ascii="宋体" w:hAnsi="宋体" w:eastAsia="宋体" w:cs="宋体"/>
          <w:b/>
          <w:bCs/>
          <w:color w:val="auto"/>
          <w:kern w:val="44"/>
          <w:sz w:val="32"/>
          <w:szCs w:val="32"/>
          <w:highlight w:val="none"/>
          <w:lang w:val="en-US" w:eastAsia="zh-CN" w:bidi="ar-SA"/>
        </w:rPr>
        <w:t>信访维稳安全保卫管理要求</w:t>
      </w:r>
      <w:bookmarkEnd w:id="222"/>
      <w:bookmarkEnd w:id="223"/>
    </w:p>
    <w:p w14:paraId="2A93ED8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专业分包人要认真贯彻落实国家和地方各级政府制定的各项方针政策、法律法规和相关管理规定，落实各项安全保卫制度、消防管理制度、施工安全应急预案等规章制度；要经常对使用的务工人员进行遵纪守法教育，增强法制观念，遵守国家法律、法规及所在单位内部的各项规章制度。</w:t>
      </w:r>
    </w:p>
    <w:p w14:paraId="1DEE7A2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专业分包人配有安全保卫人员或签约安保公司进场实施保卫工作的，应向工程承包人项目部和业务管理部门报备并征得同意，服从工程承包人对项目总体信访维稳安全保卫工作的统一管理。专业分包人未配有安全保卫人员或签约安保公司进场实施保卫工作，并享有由工程承包人统一安排的安保服务的，须服从统一管理，并承担相应费用。</w:t>
      </w:r>
    </w:p>
    <w:p w14:paraId="2BB0E5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专业分包人招聘务工人员（包括劳务分包人员）用于工程承包人项目分包工程施工管理、施工作业时，必须做到来源清、情况明，严禁使用身份信息不明人员及已被公安机关通缉的违法犯罪嫌疑人；对身体健康状况不能满足拟安排岗位工作需要的务工人员一律不得录用；严禁非法使用童工。</w:t>
      </w:r>
    </w:p>
    <w:p w14:paraId="04BFB2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专业分包人应对其务工人员（包括劳务分包人员）登记、备案，并做好或配合工程承包人做好公安机关对流动人口的基础信息采集工作，及时办理居住证。</w:t>
      </w:r>
    </w:p>
    <w:p w14:paraId="3B2639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专业分包人务工人员（包括劳务分包人员）必须遵守国家相关法律法规和所在项目有关综合治安管理的相关规定，严禁偷窃、哄抢、斗殴、赌博、酗酒闹事、吸食或注射毒品等违法犯罪行为。</w:t>
      </w:r>
    </w:p>
    <w:p w14:paraId="1796E3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专业分包人必须经常对其务工人员（包括劳务分包人员）进行防火安全知识宣传教育、消防技能培训，开展防火安全检查，严禁在工地现场宿舍内私拉乱接电源线路，严禁违规使用明火，若有违反及产生不良后果，专业分包人必须与其违反者共同承担责任。</w:t>
      </w:r>
    </w:p>
    <w:p w14:paraId="2AEF43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七、</w:t>
      </w:r>
      <w:r>
        <w:rPr>
          <w:rFonts w:hint="eastAsia" w:ascii="宋体" w:hAnsi="宋体" w:eastAsia="宋体" w:cs="宋体"/>
          <w:color w:val="auto"/>
          <w:szCs w:val="21"/>
          <w:highlight w:val="none"/>
        </w:rPr>
        <w:t>如遇刑事、治安案件或自然灾害事故，专业分包人应自觉或协助、配合工程承包人项目部或业务管理部门保护好现场，抢救受伤人员和物资，并协助和配合相关部门做好侦查和处理工作。</w:t>
      </w:r>
    </w:p>
    <w:p w14:paraId="3A848D5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八、</w:t>
      </w:r>
      <w:r>
        <w:rPr>
          <w:rFonts w:hint="eastAsia" w:ascii="宋体" w:hAnsi="宋体" w:eastAsia="宋体" w:cs="宋体"/>
          <w:color w:val="auto"/>
          <w:szCs w:val="21"/>
          <w:highlight w:val="none"/>
        </w:rPr>
        <w:t>专业分包人应建立和完善或要求其所用劳务公司建立和完善农民工实名制录用登记和工资支付管理等制度，规范劳动用工行为，如实记录施工现场作业农民工的进出场信息、身份信息（工种、身份证号、住址、联系方式、不良行为记录等）、劳动考勤、工资结算（包括应发和已发工资情况）、工资支付单位、时间、对象、数额等支付情况，并保存备查，预防和杜绝因拖欠农民工工资而引发群体性事件。</w:t>
      </w:r>
    </w:p>
    <w:p w14:paraId="360796C5">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九、专业分包人</w:t>
      </w:r>
      <w:r>
        <w:rPr>
          <w:rFonts w:hint="eastAsia" w:ascii="宋体" w:hAnsi="宋体" w:eastAsia="宋体" w:cs="宋体"/>
          <w:color w:val="auto"/>
          <w:szCs w:val="21"/>
          <w:highlight w:val="none"/>
          <w:lang w:eastAsia="zh-CN"/>
        </w:rPr>
        <w:t>不得组织、纵容所属务工人员</w:t>
      </w:r>
      <w:r>
        <w:rPr>
          <w:rFonts w:hint="eastAsia" w:ascii="宋体" w:hAnsi="宋体" w:eastAsia="宋体" w:cs="宋体"/>
          <w:color w:val="auto"/>
          <w:szCs w:val="21"/>
          <w:highlight w:val="none"/>
        </w:rPr>
        <w:t>发生破坏正常生产经营和办公生活秩序</w:t>
      </w:r>
      <w:r>
        <w:rPr>
          <w:rFonts w:hint="eastAsia" w:ascii="宋体" w:hAnsi="宋体" w:eastAsia="宋体" w:cs="宋体"/>
          <w:color w:val="auto"/>
          <w:szCs w:val="21"/>
          <w:highlight w:val="none"/>
          <w:lang w:eastAsia="zh-CN"/>
        </w:rPr>
        <w:t>及</w:t>
      </w:r>
      <w:r>
        <w:rPr>
          <w:rFonts w:hint="eastAsia" w:ascii="宋体" w:hAnsi="宋体" w:eastAsia="宋体" w:cs="宋体"/>
          <w:color w:val="auto"/>
          <w:szCs w:val="21"/>
          <w:highlight w:val="none"/>
        </w:rPr>
        <w:t>有损</w:t>
      </w:r>
      <w:r>
        <w:rPr>
          <w:rFonts w:hint="eastAsia" w:ascii="宋体" w:hAnsi="宋体" w:eastAsia="宋体" w:cs="宋体"/>
          <w:color w:val="auto"/>
          <w:szCs w:val="21"/>
          <w:highlight w:val="none"/>
          <w:lang w:eastAsia="zh-CN"/>
        </w:rPr>
        <w:t>甲方、业主方、监理方、政府等</w:t>
      </w:r>
      <w:r>
        <w:rPr>
          <w:rFonts w:hint="eastAsia" w:ascii="宋体" w:hAnsi="宋体" w:eastAsia="宋体" w:cs="宋体"/>
          <w:color w:val="auto"/>
          <w:szCs w:val="21"/>
          <w:highlight w:val="none"/>
        </w:rPr>
        <w:t>社会形象的行为，包括围堵（堵门、堵路）、冲击、强占</w:t>
      </w:r>
      <w:r>
        <w:rPr>
          <w:rFonts w:hint="eastAsia" w:ascii="宋体" w:hAnsi="宋体" w:eastAsia="宋体" w:cs="宋体"/>
          <w:color w:val="auto"/>
          <w:szCs w:val="21"/>
          <w:highlight w:val="none"/>
          <w:lang w:eastAsia="zh-CN"/>
        </w:rPr>
        <w:t>甲方、业主方、监理方、政府办公机构等</w:t>
      </w:r>
      <w:r>
        <w:rPr>
          <w:rFonts w:hint="eastAsia" w:ascii="宋体" w:hAnsi="宋体" w:eastAsia="宋体" w:cs="宋体"/>
          <w:color w:val="auto"/>
          <w:szCs w:val="21"/>
          <w:highlight w:val="none"/>
        </w:rPr>
        <w:t>办公场所和生产（施工）场所；拦截车辆、堵塞或阻断</w:t>
      </w:r>
      <w:r>
        <w:rPr>
          <w:rFonts w:hint="eastAsia" w:ascii="宋体" w:hAnsi="宋体" w:eastAsia="宋体" w:cs="宋体"/>
          <w:color w:val="auto"/>
          <w:szCs w:val="21"/>
          <w:highlight w:val="none"/>
          <w:lang w:eastAsia="zh-CN"/>
        </w:rPr>
        <w:t>施工场地及公共</w:t>
      </w:r>
      <w:r>
        <w:rPr>
          <w:rFonts w:hint="eastAsia" w:ascii="宋体" w:hAnsi="宋体" w:eastAsia="宋体" w:cs="宋体"/>
          <w:color w:val="auto"/>
          <w:szCs w:val="21"/>
          <w:highlight w:val="none"/>
        </w:rPr>
        <w:t>交通；侮辱、殴打</w:t>
      </w:r>
      <w:r>
        <w:rPr>
          <w:rFonts w:hint="eastAsia" w:ascii="宋体" w:hAnsi="宋体" w:eastAsia="宋体" w:cs="宋体"/>
          <w:color w:val="auto"/>
          <w:szCs w:val="21"/>
          <w:highlight w:val="none"/>
          <w:lang w:eastAsia="zh-CN"/>
        </w:rPr>
        <w:t>甲方、业主方、监理方、政府等</w:t>
      </w:r>
      <w:r>
        <w:rPr>
          <w:rFonts w:hint="eastAsia" w:ascii="宋体" w:hAnsi="宋体" w:eastAsia="宋体" w:cs="宋体"/>
          <w:color w:val="auto"/>
          <w:szCs w:val="21"/>
          <w:highlight w:val="none"/>
        </w:rPr>
        <w:t>工作人员或非法限制他人自由；禁止在非接待场所静坐、长时间滞留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将生活不能自理的人员弃留在接待场所或拉挂标语、横幅等情况。</w:t>
      </w:r>
      <w:r>
        <w:rPr>
          <w:rFonts w:hint="eastAsia" w:ascii="宋体" w:hAnsi="宋体" w:eastAsia="宋体" w:cs="宋体"/>
          <w:color w:val="auto"/>
          <w:szCs w:val="21"/>
          <w:highlight w:val="none"/>
          <w:lang w:eastAsia="zh-CN"/>
        </w:rPr>
        <w:t>若所属务工人员发生以上情况，分包单位、分包单位负责人及参与人员必须承但因违反《中华人民共和国治安管理处罚法》、《信访条例》等规定应承担的法律责任，必须承担因对他人（单位及个人）权益构成侵害（包括经济或财产损失、名誉、个人人身自由等）应承担的民事责任。</w:t>
      </w:r>
    </w:p>
    <w:p w14:paraId="720040C6">
      <w:pPr>
        <w:spacing w:line="360" w:lineRule="auto"/>
        <w:ind w:firstLine="420" w:firstLineChars="200"/>
        <w:jc w:val="center"/>
        <w:outlineLvl w:val="2"/>
        <w:rPr>
          <w:rFonts w:hint="eastAsia" w:ascii="宋体" w:hAnsi="宋体" w:eastAsia="宋体" w:cs="宋体"/>
          <w:b/>
          <w:bCs/>
          <w:color w:val="auto"/>
          <w:sz w:val="24"/>
          <w:szCs w:val="24"/>
          <w:highlight w:val="none"/>
        </w:rPr>
      </w:pPr>
      <w:r>
        <w:rPr>
          <w:rFonts w:hint="eastAsia" w:ascii="宋体" w:hAnsi="宋体" w:eastAsia="宋体" w:cs="宋体"/>
          <w:color w:val="auto"/>
          <w:szCs w:val="21"/>
          <w:highlight w:val="none"/>
        </w:rPr>
        <w:br w:type="page"/>
      </w:r>
      <w:bookmarkStart w:id="224" w:name="_Toc10637"/>
      <w:r>
        <w:rPr>
          <w:rFonts w:hint="eastAsia" w:ascii="宋体" w:hAnsi="宋体" w:eastAsia="宋体" w:cs="宋体"/>
          <w:b/>
          <w:bCs/>
          <w:color w:val="auto"/>
          <w:kern w:val="44"/>
          <w:sz w:val="32"/>
          <w:szCs w:val="32"/>
          <w:highlight w:val="none"/>
          <w:lang w:val="en-US" w:eastAsia="zh-CN" w:bidi="ar-SA"/>
        </w:rPr>
        <w:t>第十节 依法经营廉洁合作的要求</w:t>
      </w:r>
      <w:bookmarkEnd w:id="224"/>
    </w:p>
    <w:p w14:paraId="1480DE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专业分包人须坚持依法合规经营和诚实守信原则，如实向工程承包人提供有关资质材料和经营信息。</w:t>
      </w:r>
    </w:p>
    <w:p w14:paraId="34BA10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专业分包人不得为工程承包人及工作人员报销应由工程承包人单位或个人支付的任何费用。</w:t>
      </w:r>
    </w:p>
    <w:p w14:paraId="6A4136F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专业分包人不得邀请和资助工程承包人工作人员及其家属外出旅游、参观、学习。</w:t>
      </w:r>
    </w:p>
    <w:p w14:paraId="3F9A16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专业分包人不得利用黄、赌、贿等各种手段拉拢腐蚀工程承包人工作人员。</w:t>
      </w:r>
    </w:p>
    <w:p w14:paraId="564FA8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专业分包人不得宴请工程承包人工作人员或向工程承包人工作人员赠送各种礼品、礼券（现金），如有违反除给工程承包人相关人员处分外，工程承包人有权终止分包合同。</w:t>
      </w:r>
    </w:p>
    <w:p w14:paraId="702BB2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专业分包人在工程项目建设中采用不正当手段拉拢工程承包人人员，损害工程承包人利益，根据具体情节和造成后果，工程承包人有权解除分包合同，由此给工程承包人造成的损失均由专业分包人承担。</w:t>
      </w:r>
    </w:p>
    <w:p w14:paraId="070CDFA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七、</w:t>
      </w:r>
      <w:r>
        <w:rPr>
          <w:rFonts w:hint="eastAsia" w:ascii="宋体" w:hAnsi="宋体" w:eastAsia="宋体" w:cs="宋体"/>
          <w:color w:val="auto"/>
          <w:szCs w:val="21"/>
          <w:highlight w:val="none"/>
        </w:rPr>
        <w:t>专业分包人在工程项目建设中贿赂工程承包人人员，被纪检监察、司法机关立案查处的，工程承包人有权解除分包合同。由此给工程承包人造成的损失均由专业分包人承担，并向工程承包人承担经济赔偿责任及依法承担法律责任。</w:t>
      </w:r>
    </w:p>
    <w:p w14:paraId="58A2376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八、</w:t>
      </w:r>
      <w:r>
        <w:rPr>
          <w:rFonts w:hint="eastAsia" w:ascii="宋体" w:hAnsi="宋体" w:eastAsia="宋体" w:cs="宋体"/>
          <w:color w:val="auto"/>
          <w:szCs w:val="21"/>
          <w:highlight w:val="none"/>
        </w:rPr>
        <w:t>专业分包人在工程项目建设中发现工程承包人人员有不廉洁行为，应及时告知工程承包人该项目上一级主管领导或</w:t>
      </w:r>
      <w:r>
        <w:rPr>
          <w:rFonts w:hint="eastAsia" w:ascii="宋体" w:hAnsi="宋体" w:eastAsia="宋体" w:cs="宋体"/>
          <w:color w:val="auto"/>
          <w:szCs w:val="21"/>
          <w:highlight w:val="none"/>
          <w:lang w:eastAsia="zh-CN"/>
        </w:rPr>
        <w:t>向</w:t>
      </w:r>
      <w:r>
        <w:rPr>
          <w:rFonts w:hint="eastAsia" w:ascii="宋体" w:hAnsi="宋体" w:eastAsia="宋体" w:cs="宋体"/>
          <w:color w:val="auto"/>
          <w:szCs w:val="21"/>
          <w:highlight w:val="none"/>
        </w:rPr>
        <w:t>工程承包人纪检监察</w:t>
      </w:r>
      <w:r>
        <w:rPr>
          <w:rFonts w:hint="eastAsia" w:ascii="宋体" w:hAnsi="宋体" w:eastAsia="宋体" w:cs="宋体"/>
          <w:color w:val="auto"/>
          <w:szCs w:val="21"/>
          <w:highlight w:val="none"/>
          <w:lang w:eastAsia="zh-CN"/>
        </w:rPr>
        <w:t>等相关部门</w:t>
      </w:r>
      <w:r>
        <w:rPr>
          <w:rFonts w:hint="eastAsia" w:ascii="宋体" w:hAnsi="宋体" w:eastAsia="宋体" w:cs="宋体"/>
          <w:color w:val="auto"/>
          <w:szCs w:val="21"/>
          <w:highlight w:val="none"/>
        </w:rPr>
        <w:t>举报。</w:t>
      </w:r>
    </w:p>
    <w:p w14:paraId="7AC8AD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九、</w:t>
      </w:r>
      <w:r>
        <w:rPr>
          <w:rFonts w:hint="eastAsia" w:ascii="宋体" w:hAnsi="宋体" w:eastAsia="宋体" w:cs="宋体"/>
          <w:color w:val="auto"/>
          <w:szCs w:val="21"/>
          <w:highlight w:val="none"/>
        </w:rPr>
        <w:t>工程承包人纪检监察、审计、巡察、督导督察等监督部门开展工作实施调查、审查业务时，涉及专业分包人相关事项的，专业分包人及专业分包人工作人员必须予以配合。</w:t>
      </w:r>
    </w:p>
    <w:p w14:paraId="6BAB2510">
      <w:pPr>
        <w:adjustRightInd w:val="0"/>
        <w:snapToGrid w:val="0"/>
        <w:spacing w:line="600" w:lineRule="exact"/>
        <w:ind w:firstLine="562" w:firstLineChars="200"/>
        <w:jc w:val="center"/>
        <w:outlineLvl w:val="2"/>
        <w:rPr>
          <w:rFonts w:hint="eastAsia" w:ascii="宋体" w:hAnsi="宋体" w:eastAsia="宋体" w:cs="宋体"/>
          <w:b/>
          <w:color w:val="auto"/>
          <w:sz w:val="24"/>
          <w:szCs w:val="24"/>
          <w:highlight w:val="none"/>
        </w:rPr>
      </w:pPr>
      <w:r>
        <w:rPr>
          <w:rFonts w:hint="eastAsia" w:ascii="宋体" w:hAnsi="宋体" w:eastAsia="宋体" w:cs="宋体"/>
          <w:b/>
          <w:bCs/>
          <w:color w:val="auto"/>
          <w:sz w:val="28"/>
          <w:szCs w:val="28"/>
          <w:highlight w:val="none"/>
        </w:rPr>
        <w:br w:type="page"/>
      </w:r>
      <w:bookmarkStart w:id="225" w:name="_Toc14488"/>
      <w:r>
        <w:rPr>
          <w:rFonts w:hint="eastAsia" w:ascii="宋体" w:hAnsi="宋体" w:eastAsia="宋体" w:cs="宋体"/>
          <w:b/>
          <w:bCs/>
          <w:color w:val="auto"/>
          <w:kern w:val="44"/>
          <w:sz w:val="32"/>
          <w:szCs w:val="32"/>
          <w:highlight w:val="none"/>
          <w:lang w:val="en-US" w:eastAsia="zh-CN" w:bidi="ar-SA"/>
        </w:rPr>
        <w:t>第十一节 分包工程作业人员要求</w:t>
      </w:r>
      <w:bookmarkEnd w:id="225"/>
    </w:p>
    <w:p w14:paraId="43BE56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作业人员必须身体健康、证件齐全、思想素质好、技术水平优（特种作业人员需持证上岗且符合），能满足分包合同质量、安全、工期、文明施工等作业需求，并能遵守国家法律、法规、相关规章制度及工程承包人项目部管理要求。</w:t>
      </w:r>
    </w:p>
    <w:p w14:paraId="7EB797C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相关作业人员年龄限制如下：</w:t>
      </w:r>
    </w:p>
    <w:p w14:paraId="6EE0CC2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1.一般作业人员</w:t>
      </w:r>
    </w:p>
    <w:p w14:paraId="070713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1.1.参保为城镇居民保险或“新农保”作业人员：男女：18~60周岁；</w:t>
      </w:r>
    </w:p>
    <w:p w14:paraId="64EE14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1.2.参保个体工商户，自谋职业及灵活方式就业人员：男：18~60周岁；女:18~55周岁；</w:t>
      </w:r>
    </w:p>
    <w:p w14:paraId="6E7B802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2.井下作业人员（硐体工等）：男：18~55周岁；女:18~</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周岁；</w:t>
      </w:r>
    </w:p>
    <w:p w14:paraId="43B2B9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3.高空作业人员（吊装工、架子工、外墙粉刷工、起重机械司机、安装拆卸工等）：男：18~55周岁；女:18~</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周岁；</w:t>
      </w:r>
    </w:p>
    <w:p w14:paraId="57F2557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4.高、低温作业人员（浇铸工等）：男：18~55周岁；女:18~</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周岁；</w:t>
      </w:r>
    </w:p>
    <w:p w14:paraId="09ABC5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5.特别繁重体力劳动（砌砖工、抹灰工、混凝土工、制材工、砌石工、搬运工等）：男：18~55周岁；女:18~</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周岁；</w:t>
      </w:r>
    </w:p>
    <w:p w14:paraId="498CF8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6.有害身体健康作业（沉箱工、砌炉工、电焊工、油漆工等）：男：18~55周岁；女:18~</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周岁；</w:t>
      </w:r>
    </w:p>
    <w:p w14:paraId="515057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7.海拔3500米以上作业人员：男：18~55周岁；女:18~</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周岁；</w:t>
      </w:r>
    </w:p>
    <w:p w14:paraId="1B7BEC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专业分包人应教育、敦促并确保作业人员遵守有关的法律、法规和施工现场的各项管理规定，保守项目的商业秘密，因泄露给业主方等造成损失的，承担全部赔偿及相关法律责任。</w:t>
      </w:r>
    </w:p>
    <w:p w14:paraId="46FAC2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专业分包人必须确保作业人员依据施工协议、设计文件、操作规范、规程等相关标准进行施工作业，做到安全生产、文明施工。</w:t>
      </w:r>
    </w:p>
    <w:p w14:paraId="71C4B6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专业分包人应教育、敦促并确保作业人员不得盗伐林木，不得无合法完备手续砍伐林木，严禁猎杀野生动物。</w:t>
      </w:r>
    </w:p>
    <w:p w14:paraId="1CAEAC1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专业分包人应教育、敦促并确保作业人员服从和配合工程承包人、监理单位及行业主管部门的监督和检查，专业分包人应为在本工程所投入的人员及机械设备购买保险，其他如办理居住证、车辆通行证等均由专业分包人自行办理，同时将保单、相关证件复印件交工程承包人备查。按分包合同约定及工程承包人管理要求，做到工完、料净、场地清。</w:t>
      </w:r>
    </w:p>
    <w:p w14:paraId="6F1875B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七、</w:t>
      </w:r>
      <w:r>
        <w:rPr>
          <w:rFonts w:hint="eastAsia" w:ascii="宋体" w:hAnsi="宋体" w:eastAsia="宋体" w:cs="宋体"/>
          <w:color w:val="auto"/>
          <w:szCs w:val="21"/>
          <w:highlight w:val="none"/>
        </w:rPr>
        <w:t>专业分包人应教育、敦促并确保作业人员尊重项目所在地的民风、民俗，禁止酗酒、打架、斗殴，自觉维护项目建设的良好形象。</w:t>
      </w:r>
    </w:p>
    <w:p w14:paraId="0AA5CB8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八、</w:t>
      </w:r>
      <w:r>
        <w:rPr>
          <w:rFonts w:hint="eastAsia" w:ascii="宋体" w:hAnsi="宋体" w:eastAsia="宋体" w:cs="宋体"/>
          <w:color w:val="auto"/>
          <w:szCs w:val="21"/>
          <w:highlight w:val="none"/>
        </w:rPr>
        <w:t>专业分包人应教育、敦促并确保作业人员不得私自使用工程承包人及其他作业单位的材料、机械等，需使用时，必须与工程承包人或相关方办理相关手续，有偿使用。若专业分包人作业人员未经工程承包人或相关方同意，未办理领用、使用手续，即私自使用工程承包人或相关方材料、机械等的按偷盗行为论处，必须向工程承包人或相关方双倍赔偿，并承担法律责任。</w:t>
      </w:r>
    </w:p>
    <w:p w14:paraId="7795673D">
      <w:pPr>
        <w:spacing w:line="360" w:lineRule="auto"/>
        <w:ind w:firstLine="420" w:firstLineChars="200"/>
        <w:rPr>
          <w:rFonts w:hint="eastAsia" w:ascii="宋体" w:hAnsi="宋体" w:eastAsia="宋体" w:cs="宋体"/>
          <w:b/>
          <w:bCs w:val="0"/>
          <w:color w:val="auto"/>
          <w:kern w:val="2"/>
          <w:sz w:val="24"/>
          <w:szCs w:val="24"/>
          <w:highlight w:val="none"/>
          <w:lang w:val="en-US" w:eastAsia="zh-CN" w:bidi="ar-SA"/>
        </w:rPr>
        <w:sectPr>
          <w:footerReference r:id="rId13" w:type="default"/>
          <w:pgSz w:w="11905" w:h="16838"/>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rPr>
          <w:rFonts w:hint="eastAsia" w:ascii="宋体" w:hAnsi="宋体" w:eastAsia="宋体" w:cs="宋体"/>
          <w:color w:val="auto"/>
          <w:szCs w:val="21"/>
          <w:highlight w:val="none"/>
          <w:lang w:val="en-US" w:eastAsia="zh-CN"/>
        </w:rPr>
        <w:t>九、</w:t>
      </w:r>
      <w:r>
        <w:rPr>
          <w:rFonts w:hint="eastAsia" w:ascii="宋体" w:hAnsi="宋体" w:eastAsia="宋体" w:cs="宋体"/>
          <w:color w:val="auto"/>
          <w:szCs w:val="21"/>
          <w:highlight w:val="none"/>
        </w:rPr>
        <w:t>专业分包人使用工程承包人水、电、气的，必须单独按表计量（包括作业人员生活用水、电、气），每月双方签字确认，费用在每月结算中扣除。确实因现场条件限制不便单独安装水、电、气表的，使用前专业分包人必须与工程承包人项目部或业务部门书面确定（或在分包合同中确定）使用水、电、气相关事项及扣费方式、金额等。</w:t>
      </w:r>
    </w:p>
    <w:p w14:paraId="2F32B442">
      <w:pPr>
        <w:pStyle w:val="4"/>
        <w:spacing w:before="0" w:after="0" w:line="360" w:lineRule="auto"/>
        <w:jc w:val="center"/>
        <w:rPr>
          <w:rFonts w:hint="eastAsia" w:ascii="宋体" w:hAnsi="宋体" w:eastAsia="宋体" w:cs="宋体"/>
          <w:b/>
          <w:bCs/>
          <w:color w:val="auto"/>
          <w:kern w:val="44"/>
          <w:sz w:val="32"/>
          <w:szCs w:val="32"/>
          <w:highlight w:val="none"/>
          <w:lang w:val="en-US" w:eastAsia="zh-CN" w:bidi="ar-SA"/>
        </w:rPr>
      </w:pPr>
      <w:bookmarkStart w:id="226" w:name="_Toc32356"/>
      <w:bookmarkStart w:id="227" w:name="_Toc17090"/>
      <w:r>
        <w:rPr>
          <w:rFonts w:hint="eastAsia" w:ascii="宋体" w:hAnsi="宋体" w:eastAsia="宋体" w:cs="宋体"/>
          <w:b/>
          <w:bCs/>
          <w:color w:val="auto"/>
          <w:kern w:val="44"/>
          <w:sz w:val="32"/>
          <w:szCs w:val="32"/>
          <w:highlight w:val="none"/>
          <w:lang w:val="en-US" w:eastAsia="zh-CN" w:bidi="ar-SA"/>
        </w:rPr>
        <w:t>第十二章 相关管理用表</w:t>
      </w:r>
      <w:bookmarkEnd w:id="226"/>
      <w:bookmarkEnd w:id="227"/>
    </w:p>
    <w:p w14:paraId="742F2EEA">
      <w:pPr>
        <w:numPr>
          <w:ilvl w:val="0"/>
          <w:numId w:val="0"/>
        </w:numPr>
        <w:spacing w:before="0" w:after="0" w:line="360" w:lineRule="auto"/>
        <w:jc w:val="left"/>
        <w:outlineLvl w:val="3"/>
        <w:rPr>
          <w:rFonts w:hint="eastAsia" w:ascii="宋体" w:hAnsi="宋体" w:eastAsia="宋体" w:cs="宋体"/>
          <w:color w:val="auto"/>
          <w:highlight w:val="none"/>
        </w:rPr>
      </w:pPr>
      <w:bookmarkStart w:id="228" w:name="_Toc32045"/>
      <w:bookmarkStart w:id="229" w:name="_Toc14210"/>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rPr>
        <w:t>合同结算管理要求附表</w:t>
      </w:r>
      <w:bookmarkEnd w:id="228"/>
      <w:bookmarkEnd w:id="229"/>
    </w:p>
    <w:tbl>
      <w:tblPr>
        <w:tblStyle w:val="24"/>
        <w:tblW w:w="129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30"/>
        <w:gridCol w:w="914"/>
        <w:gridCol w:w="407"/>
        <w:gridCol w:w="468"/>
        <w:gridCol w:w="493"/>
        <w:gridCol w:w="550"/>
        <w:gridCol w:w="530"/>
        <w:gridCol w:w="485"/>
        <w:gridCol w:w="535"/>
        <w:gridCol w:w="459"/>
        <w:gridCol w:w="530"/>
        <w:gridCol w:w="432"/>
        <w:gridCol w:w="515"/>
        <w:gridCol w:w="504"/>
        <w:gridCol w:w="444"/>
        <w:gridCol w:w="700"/>
        <w:gridCol w:w="510"/>
        <w:gridCol w:w="671"/>
        <w:gridCol w:w="656"/>
        <w:gridCol w:w="667"/>
        <w:gridCol w:w="641"/>
        <w:gridCol w:w="521"/>
        <w:gridCol w:w="496"/>
        <w:gridCol w:w="643"/>
      </w:tblGrid>
      <w:tr w14:paraId="5ED43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2980" w:type="dxa"/>
            <w:gridSpan w:val="24"/>
            <w:tcBorders>
              <w:top w:val="nil"/>
              <w:left w:val="nil"/>
              <w:bottom w:val="nil"/>
              <w:right w:val="nil"/>
            </w:tcBorders>
            <w:shd w:val="clear" w:color="auto" w:fill="auto"/>
            <w:noWrap/>
            <w:tcMar>
              <w:top w:w="15" w:type="dxa"/>
              <w:left w:w="15" w:type="dxa"/>
              <w:right w:w="15" w:type="dxa"/>
            </w:tcMar>
            <w:vAlign w:val="bottom"/>
          </w:tcPr>
          <w:p w14:paraId="607FD028">
            <w:pPr>
              <w:keepNext w:val="0"/>
              <w:keepLines w:val="0"/>
              <w:widowControl/>
              <w:suppressLineNumbers w:val="0"/>
              <w:jc w:val="center"/>
              <w:textAlignment w:val="bottom"/>
              <w:rPr>
                <w:rFonts w:hint="eastAsia" w:ascii="宋体" w:hAnsi="宋体" w:eastAsia="宋体" w:cs="宋体"/>
                <w:b/>
                <w:i w:val="0"/>
                <w:color w:val="auto"/>
                <w:sz w:val="32"/>
                <w:szCs w:val="32"/>
                <w:highlight w:val="none"/>
                <w:u w:val="none"/>
              </w:rPr>
            </w:pPr>
            <w:r>
              <w:rPr>
                <w:rFonts w:hint="eastAsia" w:ascii="宋体" w:hAnsi="宋体" w:eastAsia="宋体" w:cs="宋体"/>
                <w:b/>
                <w:i w:val="0"/>
                <w:color w:val="auto"/>
                <w:kern w:val="0"/>
                <w:sz w:val="32"/>
                <w:szCs w:val="32"/>
                <w:highlight w:val="none"/>
                <w:u w:val="none"/>
                <w:lang w:val="en-US" w:eastAsia="zh-CN" w:bidi="ar"/>
              </w:rPr>
              <w:t>云南建投第十建设有限公司</w:t>
            </w:r>
          </w:p>
        </w:tc>
      </w:tr>
      <w:tr w14:paraId="676F7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0" w:type="auto"/>
            <w:gridSpan w:val="24"/>
            <w:tcBorders>
              <w:top w:val="nil"/>
              <w:left w:val="nil"/>
              <w:bottom w:val="nil"/>
              <w:right w:val="nil"/>
            </w:tcBorders>
            <w:shd w:val="clear" w:color="auto" w:fill="auto"/>
            <w:noWrap/>
            <w:tcMar>
              <w:top w:w="15" w:type="dxa"/>
              <w:left w:w="15" w:type="dxa"/>
              <w:right w:w="15" w:type="dxa"/>
            </w:tcMar>
            <w:vAlign w:val="center"/>
          </w:tcPr>
          <w:p w14:paraId="6FEC5434">
            <w:pPr>
              <w:keepNext w:val="0"/>
              <w:keepLines w:val="0"/>
              <w:widowControl/>
              <w:suppressLineNumbers w:val="0"/>
              <w:jc w:val="center"/>
              <w:textAlignment w:val="center"/>
              <w:rPr>
                <w:rFonts w:hint="eastAsia" w:ascii="宋体" w:hAnsi="宋体" w:eastAsia="宋体" w:cs="宋体"/>
                <w:b/>
                <w:i w:val="0"/>
                <w:color w:val="auto"/>
                <w:sz w:val="32"/>
                <w:szCs w:val="32"/>
                <w:highlight w:val="none"/>
                <w:u w:val="none"/>
              </w:rPr>
            </w:pPr>
            <w:r>
              <w:rPr>
                <w:rFonts w:hint="eastAsia" w:ascii="宋体" w:hAnsi="宋体" w:eastAsia="宋体" w:cs="宋体"/>
                <w:b/>
                <w:i w:val="0"/>
                <w:color w:val="auto"/>
                <w:kern w:val="0"/>
                <w:sz w:val="32"/>
                <w:szCs w:val="32"/>
                <w:highlight w:val="none"/>
                <w:u w:val="none"/>
                <w:lang w:val="en-US" w:eastAsia="zh-CN" w:bidi="ar"/>
              </w:rPr>
              <w:t>分包结算单</w:t>
            </w:r>
          </w:p>
        </w:tc>
      </w:tr>
      <w:tr w14:paraId="52A3B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0" w:type="auto"/>
            <w:gridSpan w:val="3"/>
            <w:tcBorders>
              <w:top w:val="nil"/>
              <w:left w:val="nil"/>
              <w:bottom w:val="nil"/>
              <w:right w:val="nil"/>
            </w:tcBorders>
            <w:shd w:val="clear" w:color="auto" w:fill="auto"/>
            <w:noWrap/>
            <w:tcMar>
              <w:top w:w="15" w:type="dxa"/>
              <w:left w:w="15" w:type="dxa"/>
              <w:right w:w="15" w:type="dxa"/>
            </w:tcMar>
            <w:vAlign w:val="center"/>
          </w:tcPr>
          <w:p w14:paraId="52DA2305">
            <w:pPr>
              <w:jc w:val="center"/>
              <w:rPr>
                <w:rFonts w:hint="eastAsia" w:ascii="宋体" w:hAnsi="宋体" w:eastAsia="宋体" w:cs="宋体"/>
                <w:i w:val="0"/>
                <w:color w:val="auto"/>
                <w:sz w:val="20"/>
                <w:szCs w:val="20"/>
                <w:highlight w:val="none"/>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14:paraId="186751F0">
            <w:pPr>
              <w:jc w:val="right"/>
              <w:rPr>
                <w:rFonts w:hint="eastAsia" w:ascii="宋体" w:hAnsi="宋体" w:eastAsia="宋体" w:cs="宋体"/>
                <w:b/>
                <w:i w:val="0"/>
                <w:color w:val="auto"/>
                <w:sz w:val="20"/>
                <w:szCs w:val="20"/>
                <w:highlight w:val="none"/>
                <w:u w:val="none"/>
              </w:rPr>
            </w:pPr>
          </w:p>
        </w:tc>
        <w:tc>
          <w:tcPr>
            <w:tcW w:w="0" w:type="auto"/>
            <w:gridSpan w:val="11"/>
            <w:tcBorders>
              <w:top w:val="nil"/>
              <w:left w:val="nil"/>
              <w:bottom w:val="nil"/>
              <w:right w:val="nil"/>
            </w:tcBorders>
            <w:shd w:val="clear" w:color="auto" w:fill="auto"/>
            <w:noWrap/>
            <w:tcMar>
              <w:top w:w="15" w:type="dxa"/>
              <w:left w:w="15" w:type="dxa"/>
              <w:right w:w="15" w:type="dxa"/>
            </w:tcMar>
            <w:vAlign w:val="center"/>
          </w:tcPr>
          <w:p w14:paraId="0094D2D0">
            <w:pPr>
              <w:jc w:val="right"/>
              <w:rPr>
                <w:rFonts w:hint="eastAsia" w:ascii="宋体" w:hAnsi="宋体" w:eastAsia="宋体" w:cs="宋体"/>
                <w:b/>
                <w:i w:val="0"/>
                <w:color w:val="auto"/>
                <w:sz w:val="20"/>
                <w:szCs w:val="20"/>
                <w:highlight w:val="none"/>
                <w:u w:val="none"/>
              </w:rPr>
            </w:pPr>
          </w:p>
        </w:tc>
        <w:tc>
          <w:tcPr>
            <w:tcW w:w="0" w:type="auto"/>
            <w:gridSpan w:val="6"/>
            <w:tcBorders>
              <w:top w:val="nil"/>
              <w:left w:val="nil"/>
              <w:bottom w:val="nil"/>
              <w:right w:val="nil"/>
            </w:tcBorders>
            <w:shd w:val="clear" w:color="auto" w:fill="auto"/>
            <w:noWrap/>
            <w:tcMar>
              <w:top w:w="15" w:type="dxa"/>
              <w:left w:w="15" w:type="dxa"/>
              <w:right w:w="15" w:type="dxa"/>
            </w:tcMar>
            <w:vAlign w:val="center"/>
          </w:tcPr>
          <w:p w14:paraId="10C3BD76">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劳务分包预结算单□  专业分包预结算单□</w:t>
            </w:r>
          </w:p>
        </w:tc>
        <w:tc>
          <w:tcPr>
            <w:tcW w:w="0" w:type="auto"/>
            <w:gridSpan w:val="3"/>
            <w:tcBorders>
              <w:top w:val="nil"/>
              <w:left w:val="nil"/>
              <w:bottom w:val="nil"/>
              <w:right w:val="nil"/>
            </w:tcBorders>
            <w:shd w:val="clear" w:color="auto" w:fill="auto"/>
            <w:noWrap/>
            <w:tcMar>
              <w:top w:w="15" w:type="dxa"/>
              <w:left w:w="15" w:type="dxa"/>
              <w:right w:w="15" w:type="dxa"/>
            </w:tcMar>
            <w:vAlign w:val="center"/>
          </w:tcPr>
          <w:p w14:paraId="2497E2F1">
            <w:pPr>
              <w:keepNext w:val="0"/>
              <w:keepLines w:val="0"/>
              <w:widowControl/>
              <w:suppressLineNumbers w:val="0"/>
              <w:jc w:val="left"/>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结算单编号：</w:t>
            </w:r>
          </w:p>
        </w:tc>
      </w:tr>
      <w:tr w14:paraId="22B4D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B3CD2">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3437"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955B0">
            <w:pPr>
              <w:jc w:val="center"/>
              <w:rPr>
                <w:rFonts w:hint="eastAsia" w:ascii="宋体" w:hAnsi="宋体" w:eastAsia="宋体" w:cs="宋体"/>
                <w:i w:val="0"/>
                <w:color w:val="auto"/>
                <w:sz w:val="20"/>
                <w:szCs w:val="20"/>
                <w:highlight w:val="none"/>
                <w:u w:val="none"/>
              </w:rPr>
            </w:pPr>
          </w:p>
        </w:tc>
        <w:tc>
          <w:tcPr>
            <w:tcW w:w="193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77360">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分包单位</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D9EF0">
            <w:pPr>
              <w:jc w:val="center"/>
              <w:rPr>
                <w:rFonts w:hint="eastAsia" w:ascii="宋体" w:hAnsi="宋体" w:eastAsia="宋体" w:cs="宋体"/>
                <w:i w:val="0"/>
                <w:color w:val="auto"/>
                <w:sz w:val="20"/>
                <w:szCs w:val="20"/>
                <w:highlight w:val="none"/>
                <w:u w:val="none"/>
              </w:rPr>
            </w:pP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EE071">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页     共      页</w:t>
            </w:r>
          </w:p>
        </w:tc>
      </w:tr>
      <w:tr w14:paraId="58806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F587B">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分包合同名称</w:t>
            </w:r>
          </w:p>
        </w:tc>
        <w:tc>
          <w:tcPr>
            <w:tcW w:w="3437"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3492E">
            <w:pPr>
              <w:jc w:val="center"/>
              <w:rPr>
                <w:rFonts w:hint="eastAsia" w:ascii="宋体" w:hAnsi="宋体" w:eastAsia="宋体" w:cs="宋体"/>
                <w:i w:val="0"/>
                <w:color w:val="auto"/>
                <w:sz w:val="20"/>
                <w:szCs w:val="20"/>
                <w:highlight w:val="none"/>
                <w:u w:val="none"/>
              </w:rPr>
            </w:pPr>
          </w:p>
        </w:tc>
        <w:tc>
          <w:tcPr>
            <w:tcW w:w="193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16D2C">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分包合同编号</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916A42">
            <w:pPr>
              <w:jc w:val="center"/>
              <w:rPr>
                <w:rFonts w:hint="eastAsia" w:ascii="宋体" w:hAnsi="宋体" w:eastAsia="宋体" w:cs="宋体"/>
                <w:i w:val="0"/>
                <w:color w:val="auto"/>
                <w:sz w:val="20"/>
                <w:szCs w:val="20"/>
                <w:highlight w:val="none"/>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38A2B">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结算期间</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DF8D41">
            <w:pPr>
              <w:jc w:val="center"/>
              <w:rPr>
                <w:rFonts w:hint="eastAsia" w:ascii="宋体" w:hAnsi="宋体" w:eastAsia="宋体" w:cs="宋体"/>
                <w:i w:val="0"/>
                <w:color w:val="auto"/>
                <w:sz w:val="20"/>
                <w:szCs w:val="20"/>
                <w:highlight w:val="none"/>
                <w:u w:val="none"/>
              </w:rPr>
            </w:pPr>
          </w:p>
        </w:tc>
      </w:tr>
      <w:tr w14:paraId="07191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1E355D">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3AE40">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分包项目清单名称</w:t>
            </w:r>
          </w:p>
        </w:tc>
        <w:tc>
          <w:tcPr>
            <w:tcW w:w="40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69AAE">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EAAE7">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合同工程量</w:t>
            </w:r>
          </w:p>
        </w:tc>
        <w:tc>
          <w:tcPr>
            <w:tcW w:w="256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61304">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合同单价（元）</w:t>
            </w:r>
          </w:p>
        </w:tc>
        <w:tc>
          <w:tcPr>
            <w:tcW w:w="193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0E0C7">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合同总价（元）</w:t>
            </w:r>
          </w:p>
        </w:tc>
        <w:tc>
          <w:tcPr>
            <w:tcW w:w="272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A314A">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当月完成金额（元）</w:t>
            </w:r>
          </w:p>
        </w:tc>
        <w:tc>
          <w:tcPr>
            <w:tcW w:w="351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8064F">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累计完成金额（元）</w:t>
            </w:r>
          </w:p>
        </w:tc>
      </w:tr>
      <w:tr w14:paraId="01EB6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5003BA">
            <w:pPr>
              <w:jc w:val="center"/>
              <w:rPr>
                <w:rFonts w:hint="eastAsia" w:ascii="宋体" w:hAnsi="宋体" w:eastAsia="宋体" w:cs="宋体"/>
                <w:i w:val="0"/>
                <w:color w:val="auto"/>
                <w:sz w:val="20"/>
                <w:szCs w:val="20"/>
                <w:highlight w:val="none"/>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ABEA2">
            <w:pPr>
              <w:jc w:val="center"/>
              <w:rPr>
                <w:rFonts w:hint="eastAsia" w:ascii="宋体" w:hAnsi="宋体" w:eastAsia="宋体" w:cs="宋体"/>
                <w:i w:val="0"/>
                <w:color w:val="auto"/>
                <w:sz w:val="20"/>
                <w:szCs w:val="20"/>
                <w:highlight w:val="none"/>
                <w:u w:val="none"/>
              </w:rPr>
            </w:pPr>
          </w:p>
        </w:tc>
        <w:tc>
          <w:tcPr>
            <w:tcW w:w="4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D7408">
            <w:pPr>
              <w:jc w:val="center"/>
              <w:rPr>
                <w:rFonts w:hint="eastAsia" w:ascii="宋体" w:hAnsi="宋体" w:eastAsia="宋体" w:cs="宋体"/>
                <w:i w:val="0"/>
                <w:color w:val="auto"/>
                <w:sz w:val="20"/>
                <w:szCs w:val="20"/>
                <w:highlight w:val="none"/>
                <w:u w:val="none"/>
              </w:rPr>
            </w:pPr>
          </w:p>
        </w:tc>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41673">
            <w:pPr>
              <w:jc w:val="center"/>
              <w:rPr>
                <w:rFonts w:hint="eastAsia" w:ascii="宋体" w:hAnsi="宋体" w:eastAsia="宋体" w:cs="宋体"/>
                <w:i w:val="0"/>
                <w:color w:val="auto"/>
                <w:sz w:val="20"/>
                <w:szCs w:val="20"/>
                <w:highlight w:val="none"/>
                <w:u w:val="none"/>
              </w:rPr>
            </w:pPr>
          </w:p>
        </w:tc>
        <w:tc>
          <w:tcPr>
            <w:tcW w:w="10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52650">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不含税</w:t>
            </w: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64843">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增值税税率（%）</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2F12D">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含税</w:t>
            </w:r>
          </w:p>
        </w:tc>
        <w:tc>
          <w:tcPr>
            <w:tcW w:w="9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68375">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不含税</w:t>
            </w:r>
          </w:p>
        </w:tc>
        <w:tc>
          <w:tcPr>
            <w:tcW w:w="9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097FA">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含税</w:t>
            </w: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E068B">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当月完成工程量</w:t>
            </w:r>
          </w:p>
        </w:tc>
        <w:tc>
          <w:tcPr>
            <w:tcW w:w="11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A7D03">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不含税</w:t>
            </w:r>
          </w:p>
        </w:tc>
        <w:tc>
          <w:tcPr>
            <w:tcW w:w="11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AF72B3">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含税</w:t>
            </w:r>
          </w:p>
        </w:tc>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4B64A">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累计完成工作量</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ACA66">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不含税</w:t>
            </w:r>
          </w:p>
        </w:tc>
        <w:tc>
          <w:tcPr>
            <w:tcW w:w="101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9A6B7">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含税</w:t>
            </w:r>
          </w:p>
        </w:tc>
        <w:tc>
          <w:tcPr>
            <w:tcW w:w="6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034B9">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14:paraId="2737D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C770A">
            <w:pPr>
              <w:jc w:val="center"/>
              <w:rPr>
                <w:rFonts w:hint="eastAsia" w:ascii="宋体" w:hAnsi="宋体" w:eastAsia="宋体" w:cs="宋体"/>
                <w:i w:val="0"/>
                <w:color w:val="auto"/>
                <w:sz w:val="20"/>
                <w:szCs w:val="20"/>
                <w:highlight w:val="none"/>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D8E02">
            <w:pPr>
              <w:jc w:val="center"/>
              <w:rPr>
                <w:rFonts w:hint="eastAsia" w:ascii="宋体" w:hAnsi="宋体" w:eastAsia="宋体" w:cs="宋体"/>
                <w:i w:val="0"/>
                <w:color w:val="auto"/>
                <w:sz w:val="20"/>
                <w:szCs w:val="20"/>
                <w:highlight w:val="none"/>
                <w:u w:val="none"/>
              </w:rPr>
            </w:pPr>
          </w:p>
        </w:tc>
        <w:tc>
          <w:tcPr>
            <w:tcW w:w="4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96E09">
            <w:pPr>
              <w:jc w:val="center"/>
              <w:rPr>
                <w:rFonts w:hint="eastAsia" w:ascii="宋体" w:hAnsi="宋体" w:eastAsia="宋体" w:cs="宋体"/>
                <w:i w:val="0"/>
                <w:color w:val="auto"/>
                <w:sz w:val="20"/>
                <w:szCs w:val="20"/>
                <w:highlight w:val="none"/>
                <w:u w:val="none"/>
              </w:rPr>
            </w:pPr>
          </w:p>
        </w:tc>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5ABA5">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85545">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单价</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1EB33">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其中人工费单价</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A2604">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04916">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单价</w:t>
            </w: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2A9CB">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其中人工费单价</w:t>
            </w: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E73740">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合价</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944DB">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其中人工费单价</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89138">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合价</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815CD">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其中人工费合价</w:t>
            </w: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BC289">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B57D0">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D2769">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其中人工费合价</w:t>
            </w: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1BC59">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合价</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32A179">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其中人工费合价</w:t>
            </w:r>
          </w:p>
        </w:tc>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55C03">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B65A5">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合价</w:t>
            </w: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F55EA">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其中人工费合价</w:t>
            </w: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47E34">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合价</w:t>
            </w: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57938">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其中人工费合价</w:t>
            </w: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1784F">
            <w:pPr>
              <w:jc w:val="center"/>
              <w:rPr>
                <w:rFonts w:hint="eastAsia" w:ascii="宋体" w:hAnsi="宋体" w:eastAsia="宋体" w:cs="宋体"/>
                <w:i w:val="0"/>
                <w:color w:val="auto"/>
                <w:sz w:val="20"/>
                <w:szCs w:val="20"/>
                <w:highlight w:val="none"/>
                <w:u w:val="none"/>
              </w:rPr>
            </w:pPr>
          </w:p>
        </w:tc>
      </w:tr>
      <w:tr w14:paraId="1B6B2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923A63">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D8A9B">
            <w:pPr>
              <w:jc w:val="center"/>
              <w:rPr>
                <w:rFonts w:hint="eastAsia" w:ascii="宋体" w:hAnsi="宋体" w:eastAsia="宋体" w:cs="宋体"/>
                <w:i w:val="0"/>
                <w:color w:val="auto"/>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BC07C">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23A80">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60C43">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6C0E8">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8D3B6">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827DC">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E4496">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9A8D7">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429C8">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CD087">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C5081">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24373">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1730C">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1CE4A">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F2184">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01873">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4F889">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AA2F1">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847D5">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404BD">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E0041">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60AC5">
            <w:pPr>
              <w:jc w:val="center"/>
              <w:rPr>
                <w:rFonts w:hint="eastAsia" w:ascii="宋体" w:hAnsi="宋体" w:eastAsia="宋体" w:cs="宋体"/>
                <w:i w:val="0"/>
                <w:color w:val="auto"/>
                <w:sz w:val="20"/>
                <w:szCs w:val="20"/>
                <w:highlight w:val="none"/>
                <w:u w:val="none"/>
              </w:rPr>
            </w:pPr>
          </w:p>
        </w:tc>
      </w:tr>
      <w:tr w14:paraId="1E8DD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E4764B">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FC2A4">
            <w:pPr>
              <w:jc w:val="center"/>
              <w:rPr>
                <w:rFonts w:hint="eastAsia" w:ascii="宋体" w:hAnsi="宋体" w:eastAsia="宋体" w:cs="宋体"/>
                <w:i w:val="0"/>
                <w:color w:val="auto"/>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63F62">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200F2">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5BCCE">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60196">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87483">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FFBC2">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7B9AB">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A6B42">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220B9">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C9114">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BBC39">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497CB">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56E6D">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BF167">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CA66B">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C167F">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1402F">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50D8B">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67AAF">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81E89">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0FFFC">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F52D2">
            <w:pPr>
              <w:jc w:val="center"/>
              <w:rPr>
                <w:rFonts w:hint="eastAsia" w:ascii="宋体" w:hAnsi="宋体" w:eastAsia="宋体" w:cs="宋体"/>
                <w:i w:val="0"/>
                <w:color w:val="auto"/>
                <w:sz w:val="20"/>
                <w:szCs w:val="20"/>
                <w:highlight w:val="none"/>
                <w:u w:val="none"/>
              </w:rPr>
            </w:pPr>
          </w:p>
        </w:tc>
      </w:tr>
      <w:tr w14:paraId="288DF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342607">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4DA73">
            <w:pPr>
              <w:jc w:val="center"/>
              <w:rPr>
                <w:rFonts w:hint="eastAsia" w:ascii="宋体" w:hAnsi="宋体" w:eastAsia="宋体" w:cs="宋体"/>
                <w:i w:val="0"/>
                <w:color w:val="auto"/>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F7F08">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F259E">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A6ED2">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80AE6">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20BFA">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0A0E4">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82F19">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FEB562">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C9430">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47ECA">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10EE1">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102D9">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12341">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7EE6D">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56A66">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C6B84">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2547C">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FFD1D">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10A09">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28F69">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E63A0">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8F950">
            <w:pPr>
              <w:jc w:val="center"/>
              <w:rPr>
                <w:rFonts w:hint="eastAsia" w:ascii="宋体" w:hAnsi="宋体" w:eastAsia="宋体" w:cs="宋体"/>
                <w:i w:val="0"/>
                <w:color w:val="auto"/>
                <w:sz w:val="20"/>
                <w:szCs w:val="20"/>
                <w:highlight w:val="none"/>
                <w:u w:val="none"/>
              </w:rPr>
            </w:pPr>
          </w:p>
        </w:tc>
      </w:tr>
      <w:tr w14:paraId="7B9A6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7AD84">
            <w:pPr>
              <w:jc w:val="center"/>
              <w:rPr>
                <w:rFonts w:hint="eastAsia" w:ascii="宋体" w:hAnsi="宋体" w:eastAsia="宋体" w:cs="宋体"/>
                <w:i w:val="0"/>
                <w:color w:val="auto"/>
                <w:sz w:val="20"/>
                <w:szCs w:val="20"/>
                <w:highlight w:val="none"/>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AE6E7">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小计</w:t>
            </w: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434A9">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5BE49">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9EF2F">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FE18F">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E28F1">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88553">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63513">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FED16">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30E06">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38688">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C996E">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00A33">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31575">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38C58">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CC241">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22B02">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4D046">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0ACED">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29BE5">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50A2A">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C3CD8">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2E604">
            <w:pPr>
              <w:jc w:val="center"/>
              <w:rPr>
                <w:rFonts w:hint="eastAsia" w:ascii="宋体" w:hAnsi="宋体" w:eastAsia="宋体" w:cs="宋体"/>
                <w:i w:val="0"/>
                <w:color w:val="auto"/>
                <w:sz w:val="20"/>
                <w:szCs w:val="20"/>
                <w:highlight w:val="none"/>
                <w:u w:val="none"/>
              </w:rPr>
            </w:pPr>
          </w:p>
        </w:tc>
      </w:tr>
      <w:tr w14:paraId="15FC6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11BBB">
            <w:pPr>
              <w:jc w:val="center"/>
              <w:rPr>
                <w:rFonts w:hint="eastAsia" w:ascii="宋体" w:hAnsi="宋体" w:eastAsia="宋体" w:cs="宋体"/>
                <w:i w:val="0"/>
                <w:color w:val="auto"/>
                <w:sz w:val="20"/>
                <w:szCs w:val="20"/>
                <w:highlight w:val="none"/>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9521C">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扣款</w:t>
            </w: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B10424">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A5281">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8BBBE">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83E69">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62A92">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37AC6">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73D85">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DCB08">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7DCD1">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C5773">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135EB">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71650">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37617">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E2A4C">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4876A">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C4448">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A9C4C">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E2282">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73782">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03FDD">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D107A">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7E2CA">
            <w:pPr>
              <w:jc w:val="center"/>
              <w:rPr>
                <w:rFonts w:hint="eastAsia" w:ascii="宋体" w:hAnsi="宋体" w:eastAsia="宋体" w:cs="宋体"/>
                <w:i w:val="0"/>
                <w:color w:val="auto"/>
                <w:sz w:val="20"/>
                <w:szCs w:val="20"/>
                <w:highlight w:val="none"/>
                <w:u w:val="none"/>
              </w:rPr>
            </w:pPr>
          </w:p>
        </w:tc>
      </w:tr>
      <w:tr w14:paraId="23F6A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BF0EC">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33ABE">
            <w:pPr>
              <w:jc w:val="left"/>
              <w:rPr>
                <w:rFonts w:hint="eastAsia" w:ascii="宋体" w:hAnsi="宋体" w:eastAsia="宋体" w:cs="宋体"/>
                <w:i w:val="0"/>
                <w:color w:val="auto"/>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531A9">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FC126">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7713D">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39FDF">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64333">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B1E4E">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D3F82">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679CF">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45605">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F336C">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BB46C">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E4C1">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A96D4">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D09B7">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204C6">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1F459">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41850">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9DE8D">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18118">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DE0FD">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E9E9AE">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B30B2">
            <w:pPr>
              <w:jc w:val="center"/>
              <w:rPr>
                <w:rFonts w:hint="eastAsia" w:ascii="宋体" w:hAnsi="宋体" w:eastAsia="宋体" w:cs="宋体"/>
                <w:i w:val="0"/>
                <w:color w:val="auto"/>
                <w:sz w:val="20"/>
                <w:szCs w:val="20"/>
                <w:highlight w:val="none"/>
                <w:u w:val="none"/>
              </w:rPr>
            </w:pPr>
          </w:p>
        </w:tc>
      </w:tr>
      <w:tr w14:paraId="02E44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F3FCC">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8733C">
            <w:pPr>
              <w:jc w:val="left"/>
              <w:rPr>
                <w:rFonts w:hint="eastAsia" w:ascii="宋体" w:hAnsi="宋体" w:eastAsia="宋体" w:cs="宋体"/>
                <w:i w:val="0"/>
                <w:color w:val="auto"/>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55A34">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84231">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895C4">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4015E">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72859">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B9D36">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2118D">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AD124">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02C1B">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86B45">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FA089">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06A56">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D1755">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4E91B">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6B942">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EB8E3">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25136">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B92D4">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FE0DA">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BD7D5">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6D00E">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7AE0E">
            <w:pPr>
              <w:jc w:val="center"/>
              <w:rPr>
                <w:rFonts w:hint="eastAsia" w:ascii="宋体" w:hAnsi="宋体" w:eastAsia="宋体" w:cs="宋体"/>
                <w:i w:val="0"/>
                <w:color w:val="auto"/>
                <w:sz w:val="20"/>
                <w:szCs w:val="20"/>
                <w:highlight w:val="none"/>
                <w:u w:val="none"/>
              </w:rPr>
            </w:pPr>
          </w:p>
        </w:tc>
      </w:tr>
      <w:tr w14:paraId="09092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C5BE0">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79FEA">
            <w:pPr>
              <w:jc w:val="left"/>
              <w:rPr>
                <w:rFonts w:hint="eastAsia" w:ascii="宋体" w:hAnsi="宋体" w:eastAsia="宋体" w:cs="宋体"/>
                <w:i w:val="0"/>
                <w:color w:val="auto"/>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A71D7">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66C92">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EB24A">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FB973">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3EA2A">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378C9">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D377B">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90525">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8E2AC">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E1B99">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6E4B6">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50F93">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DA4CE">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35277">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C6AB12">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5C63F">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F2E70">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257B7">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0B1CB">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4FC87">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5DE78">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55576">
            <w:pPr>
              <w:jc w:val="center"/>
              <w:rPr>
                <w:rFonts w:hint="eastAsia" w:ascii="宋体" w:hAnsi="宋体" w:eastAsia="宋体" w:cs="宋体"/>
                <w:i w:val="0"/>
                <w:color w:val="auto"/>
                <w:sz w:val="20"/>
                <w:szCs w:val="20"/>
                <w:highlight w:val="none"/>
                <w:u w:val="none"/>
              </w:rPr>
            </w:pPr>
          </w:p>
        </w:tc>
      </w:tr>
      <w:tr w14:paraId="52774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341B6">
            <w:pPr>
              <w:jc w:val="center"/>
              <w:rPr>
                <w:rFonts w:hint="eastAsia" w:ascii="宋体" w:hAnsi="宋体" w:eastAsia="宋体" w:cs="宋体"/>
                <w:i w:val="0"/>
                <w:color w:val="auto"/>
                <w:sz w:val="20"/>
                <w:szCs w:val="20"/>
                <w:highlight w:val="none"/>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CED43">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小计</w:t>
            </w: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C544D">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7BD25A">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6AA9F">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77544">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089FA4">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91DF9">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78FF5">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39451">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F08FB">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E0689">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BC436">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108EF">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D53EC">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EBB2E">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19B24">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5368D">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2A6C1">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598DC">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3230E">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D7DF3">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A13E3">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AABB7">
            <w:pPr>
              <w:jc w:val="center"/>
              <w:rPr>
                <w:rFonts w:hint="eastAsia" w:ascii="宋体" w:hAnsi="宋体" w:eastAsia="宋体" w:cs="宋体"/>
                <w:i w:val="0"/>
                <w:color w:val="auto"/>
                <w:sz w:val="20"/>
                <w:szCs w:val="20"/>
                <w:highlight w:val="none"/>
                <w:u w:val="none"/>
              </w:rPr>
            </w:pPr>
          </w:p>
        </w:tc>
      </w:tr>
      <w:tr w14:paraId="0B0F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9627C">
            <w:pPr>
              <w:jc w:val="center"/>
              <w:rPr>
                <w:rFonts w:hint="eastAsia" w:ascii="宋体" w:hAnsi="宋体" w:eastAsia="宋体" w:cs="宋体"/>
                <w:i w:val="0"/>
                <w:color w:val="auto"/>
                <w:sz w:val="20"/>
                <w:szCs w:val="20"/>
                <w:highlight w:val="none"/>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174C5">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合计</w:t>
            </w:r>
          </w:p>
        </w:tc>
        <w:tc>
          <w:tcPr>
            <w:tcW w:w="4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2584E">
            <w:pPr>
              <w:rPr>
                <w:rFonts w:hint="eastAsia" w:ascii="宋体" w:hAnsi="宋体" w:eastAsia="宋体" w:cs="宋体"/>
                <w:i w:val="0"/>
                <w:color w:val="auto"/>
                <w:sz w:val="20"/>
                <w:szCs w:val="20"/>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CB214">
            <w:pPr>
              <w:jc w:val="center"/>
              <w:rPr>
                <w:rFonts w:hint="eastAsia" w:ascii="宋体" w:hAnsi="宋体" w:eastAsia="宋体" w:cs="宋体"/>
                <w:i w:val="0"/>
                <w:color w:val="auto"/>
                <w:sz w:val="20"/>
                <w:szCs w:val="20"/>
                <w:highlight w:val="none"/>
                <w:u w:val="none"/>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5D967">
            <w:pPr>
              <w:jc w:val="center"/>
              <w:rPr>
                <w:rFonts w:hint="eastAsia" w:ascii="宋体" w:hAnsi="宋体" w:eastAsia="宋体" w:cs="宋体"/>
                <w:i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42983">
            <w:pPr>
              <w:jc w:val="center"/>
              <w:rPr>
                <w:rFonts w:hint="eastAsia" w:ascii="宋体" w:hAnsi="宋体" w:eastAsia="宋体" w:cs="宋体"/>
                <w:i w:val="0"/>
                <w:color w:val="auto"/>
                <w:sz w:val="20"/>
                <w:szCs w:val="20"/>
                <w:highlight w:val="none"/>
                <w:u w:val="non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D3762">
            <w:pPr>
              <w:jc w:val="center"/>
              <w:rPr>
                <w:rFonts w:hint="eastAsia" w:ascii="宋体" w:hAnsi="宋体" w:eastAsia="宋体" w:cs="宋体"/>
                <w:i w:val="0"/>
                <w:color w:val="auto"/>
                <w:sz w:val="20"/>
                <w:szCs w:val="20"/>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844AF">
            <w:pPr>
              <w:jc w:val="center"/>
              <w:rPr>
                <w:rFonts w:hint="eastAsia" w:ascii="宋体" w:hAnsi="宋体" w:eastAsia="宋体" w:cs="宋体"/>
                <w:i w:val="0"/>
                <w:color w:val="auto"/>
                <w:sz w:val="20"/>
                <w:szCs w:val="20"/>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CEC5A">
            <w:pPr>
              <w:jc w:val="center"/>
              <w:rPr>
                <w:rFonts w:hint="eastAsia" w:ascii="宋体" w:hAnsi="宋体" w:eastAsia="宋体" w:cs="宋体"/>
                <w:i w:val="0"/>
                <w:color w:val="auto"/>
                <w:sz w:val="20"/>
                <w:szCs w:val="20"/>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B17BA">
            <w:pPr>
              <w:jc w:val="center"/>
              <w:rPr>
                <w:rFonts w:hint="eastAsia" w:ascii="宋体" w:hAnsi="宋体" w:eastAsia="宋体" w:cs="宋体"/>
                <w:i w:val="0"/>
                <w:color w:val="auto"/>
                <w:sz w:val="20"/>
                <w:szCs w:val="20"/>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237D7">
            <w:pPr>
              <w:jc w:val="center"/>
              <w:rPr>
                <w:rFonts w:hint="eastAsia" w:ascii="宋体" w:hAnsi="宋体" w:eastAsia="宋体" w:cs="宋体"/>
                <w:i w:val="0"/>
                <w:color w:val="auto"/>
                <w:sz w:val="20"/>
                <w:szCs w:val="20"/>
                <w:highlight w:val="none"/>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C470">
            <w:pPr>
              <w:jc w:val="center"/>
              <w:rPr>
                <w:rFonts w:hint="eastAsia" w:ascii="宋体" w:hAnsi="宋体" w:eastAsia="宋体" w:cs="宋体"/>
                <w:i w:val="0"/>
                <w:color w:val="auto"/>
                <w:sz w:val="20"/>
                <w:szCs w:val="20"/>
                <w:highlight w:val="none"/>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F466F">
            <w:pPr>
              <w:jc w:val="center"/>
              <w:rPr>
                <w:rFonts w:hint="eastAsia" w:ascii="宋体" w:hAnsi="宋体" w:eastAsia="宋体" w:cs="宋体"/>
                <w:i w:val="0"/>
                <w:color w:val="auto"/>
                <w:sz w:val="20"/>
                <w:szCs w:val="20"/>
                <w:highlight w:val="none"/>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190F1">
            <w:pPr>
              <w:jc w:val="center"/>
              <w:rPr>
                <w:rFonts w:hint="eastAsia" w:ascii="宋体" w:hAnsi="宋体" w:eastAsia="宋体" w:cs="宋体"/>
                <w:i w:val="0"/>
                <w:color w:val="auto"/>
                <w:sz w:val="20"/>
                <w:szCs w:val="20"/>
                <w:highlight w:val="none"/>
                <w:u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02E2F">
            <w:pPr>
              <w:jc w:val="center"/>
              <w:rPr>
                <w:rFonts w:hint="eastAsia" w:ascii="宋体" w:hAnsi="宋体" w:eastAsia="宋体" w:cs="宋体"/>
                <w:i w:val="0"/>
                <w:color w:val="auto"/>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F14D2">
            <w:pPr>
              <w:jc w:val="center"/>
              <w:rPr>
                <w:rFonts w:hint="eastAsia" w:ascii="宋体" w:hAnsi="宋体" w:eastAsia="宋体" w:cs="宋体"/>
                <w:i w:val="0"/>
                <w:color w:val="auto"/>
                <w:sz w:val="20"/>
                <w:szCs w:val="20"/>
                <w:highlight w:val="none"/>
                <w:u w:val="none"/>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D0255">
            <w:pPr>
              <w:jc w:val="center"/>
              <w:rPr>
                <w:rFonts w:hint="eastAsia" w:ascii="宋体" w:hAnsi="宋体" w:eastAsia="宋体" w:cs="宋体"/>
                <w:i w:val="0"/>
                <w:color w:val="auto"/>
                <w:sz w:val="20"/>
                <w:szCs w:val="20"/>
                <w:highlight w:val="none"/>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DA2A4">
            <w:pPr>
              <w:jc w:val="center"/>
              <w:rPr>
                <w:rFonts w:hint="eastAsia" w:ascii="宋体" w:hAnsi="宋体" w:eastAsia="宋体" w:cs="宋体"/>
                <w:i w:val="0"/>
                <w:color w:val="auto"/>
                <w:sz w:val="20"/>
                <w:szCs w:val="20"/>
                <w:highlight w:val="none"/>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4220E">
            <w:pPr>
              <w:jc w:val="center"/>
              <w:rPr>
                <w:rFonts w:hint="eastAsia" w:ascii="宋体" w:hAnsi="宋体" w:eastAsia="宋体" w:cs="宋体"/>
                <w:i w:val="0"/>
                <w:color w:val="auto"/>
                <w:sz w:val="20"/>
                <w:szCs w:val="20"/>
                <w:highlight w:val="none"/>
                <w:u w:val="none"/>
              </w:rPr>
            </w:pP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FBBCE">
            <w:pPr>
              <w:jc w:val="center"/>
              <w:rPr>
                <w:rFonts w:hint="eastAsia" w:ascii="宋体" w:hAnsi="宋体" w:eastAsia="宋体" w:cs="宋体"/>
                <w:i w:val="0"/>
                <w:color w:val="auto"/>
                <w:sz w:val="20"/>
                <w:szCs w:val="20"/>
                <w:highlight w:val="none"/>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5B8D2">
            <w:pPr>
              <w:jc w:val="center"/>
              <w:rPr>
                <w:rFonts w:hint="eastAsia" w:ascii="宋体" w:hAnsi="宋体" w:eastAsia="宋体" w:cs="宋体"/>
                <w:i w:val="0"/>
                <w:color w:val="auto"/>
                <w:sz w:val="20"/>
                <w:szCs w:val="20"/>
                <w:highlight w:val="none"/>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72289">
            <w:pPr>
              <w:jc w:val="center"/>
              <w:rPr>
                <w:rFonts w:hint="eastAsia" w:ascii="宋体" w:hAnsi="宋体" w:eastAsia="宋体" w:cs="宋体"/>
                <w:i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E8DAE">
            <w:pPr>
              <w:jc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2491A">
            <w:pPr>
              <w:jc w:val="center"/>
              <w:rPr>
                <w:rFonts w:hint="eastAsia" w:ascii="宋体" w:hAnsi="宋体" w:eastAsia="宋体" w:cs="宋体"/>
                <w:i w:val="0"/>
                <w:color w:val="auto"/>
                <w:sz w:val="20"/>
                <w:szCs w:val="20"/>
                <w:highlight w:val="none"/>
                <w:u w:val="none"/>
              </w:rPr>
            </w:pPr>
          </w:p>
        </w:tc>
      </w:tr>
      <w:tr w14:paraId="1E09B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BEA16E">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 xml:space="preserve">分包单位：（签章）                                  </w:t>
            </w:r>
          </w:p>
        </w:tc>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CAC7C">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日  期：</w:t>
            </w:r>
          </w:p>
        </w:tc>
      </w:tr>
    </w:tbl>
    <w:p w14:paraId="38702529">
      <w:pPr>
        <w:pStyle w:val="11"/>
        <w:rPr>
          <w:rFonts w:hint="eastAsia" w:ascii="宋体" w:hAnsi="宋体" w:eastAsia="宋体" w:cs="宋体"/>
          <w:color w:val="auto"/>
          <w:highlight w:val="none"/>
        </w:rPr>
        <w:sectPr>
          <w:pgSz w:w="16838" w:h="11905" w:orient="landscape"/>
          <w:pgMar w:top="1440" w:right="1797" w:bottom="569"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tbl>
      <w:tblPr>
        <w:tblStyle w:val="24"/>
        <w:tblW w:w="143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05"/>
        <w:gridCol w:w="905"/>
        <w:gridCol w:w="3432"/>
        <w:gridCol w:w="6380"/>
        <w:gridCol w:w="905"/>
        <w:gridCol w:w="905"/>
        <w:gridCol w:w="908"/>
      </w:tblGrid>
      <w:tr w14:paraId="59E94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4340" w:type="dxa"/>
            <w:gridSpan w:val="7"/>
            <w:tcBorders>
              <w:top w:val="nil"/>
              <w:left w:val="nil"/>
              <w:bottom w:val="nil"/>
              <w:right w:val="nil"/>
            </w:tcBorders>
            <w:shd w:val="clear" w:color="auto" w:fill="auto"/>
            <w:noWrap/>
            <w:tcMar>
              <w:top w:w="15" w:type="dxa"/>
              <w:left w:w="15" w:type="dxa"/>
              <w:right w:w="15" w:type="dxa"/>
            </w:tcMar>
            <w:vAlign w:val="bottom"/>
          </w:tcPr>
          <w:p w14:paraId="62F1F463">
            <w:pPr>
              <w:keepNext w:val="0"/>
              <w:keepLines w:val="0"/>
              <w:widowControl/>
              <w:suppressLineNumbers w:val="0"/>
              <w:jc w:val="center"/>
              <w:textAlignment w:val="bottom"/>
              <w:rPr>
                <w:rFonts w:hint="eastAsia" w:ascii="宋体" w:hAnsi="宋体" w:eastAsia="宋体" w:cs="宋体"/>
                <w:b/>
                <w:i w:val="0"/>
                <w:color w:val="auto"/>
                <w:sz w:val="32"/>
                <w:szCs w:val="32"/>
                <w:highlight w:val="none"/>
                <w:u w:val="none"/>
              </w:rPr>
            </w:pPr>
            <w:r>
              <w:rPr>
                <w:rFonts w:hint="eastAsia" w:ascii="宋体" w:hAnsi="宋体" w:eastAsia="宋体" w:cs="宋体"/>
                <w:b/>
                <w:i w:val="0"/>
                <w:color w:val="auto"/>
                <w:kern w:val="0"/>
                <w:sz w:val="32"/>
                <w:szCs w:val="32"/>
                <w:highlight w:val="none"/>
                <w:u w:val="none"/>
                <w:lang w:val="en-US" w:eastAsia="zh-CN" w:bidi="ar"/>
              </w:rPr>
              <w:t>云南建投第十建设有限公司</w:t>
            </w:r>
          </w:p>
        </w:tc>
      </w:tr>
      <w:tr w14:paraId="20EC7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0" w:hRule="atLeast"/>
        </w:trPr>
        <w:tc>
          <w:tcPr>
            <w:tcW w:w="0" w:type="auto"/>
            <w:gridSpan w:val="7"/>
            <w:tcBorders>
              <w:top w:val="nil"/>
              <w:left w:val="nil"/>
              <w:bottom w:val="nil"/>
              <w:right w:val="nil"/>
            </w:tcBorders>
            <w:shd w:val="clear" w:color="auto" w:fill="auto"/>
            <w:noWrap/>
            <w:tcMar>
              <w:top w:w="15" w:type="dxa"/>
              <w:left w:w="15" w:type="dxa"/>
              <w:right w:w="15" w:type="dxa"/>
            </w:tcMar>
            <w:vAlign w:val="bottom"/>
          </w:tcPr>
          <w:p w14:paraId="4D9ED599">
            <w:pPr>
              <w:keepNext w:val="0"/>
              <w:keepLines w:val="0"/>
              <w:widowControl/>
              <w:suppressLineNumbers w:val="0"/>
              <w:jc w:val="center"/>
              <w:textAlignment w:val="bottom"/>
              <w:rPr>
                <w:rFonts w:hint="eastAsia" w:ascii="宋体" w:hAnsi="宋体" w:eastAsia="宋体" w:cs="宋体"/>
                <w:b/>
                <w:i w:val="0"/>
                <w:color w:val="auto"/>
                <w:sz w:val="32"/>
                <w:szCs w:val="32"/>
                <w:highlight w:val="none"/>
                <w:u w:val="none"/>
              </w:rPr>
            </w:pPr>
            <w:r>
              <w:rPr>
                <w:rFonts w:hint="eastAsia" w:ascii="宋体" w:hAnsi="宋体" w:eastAsia="宋体" w:cs="宋体"/>
                <w:b/>
                <w:i w:val="0"/>
                <w:color w:val="auto"/>
                <w:kern w:val="0"/>
                <w:sz w:val="32"/>
                <w:szCs w:val="32"/>
                <w:highlight w:val="none"/>
                <w:u w:val="none"/>
                <w:lang w:val="en-US" w:eastAsia="zh-CN" w:bidi="ar"/>
              </w:rPr>
              <w:t>工程量计算书</w:t>
            </w:r>
          </w:p>
        </w:tc>
      </w:tr>
      <w:tr w14:paraId="3655A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gridSpan w:val="7"/>
            <w:tcBorders>
              <w:top w:val="nil"/>
              <w:left w:val="nil"/>
              <w:bottom w:val="nil"/>
              <w:right w:val="nil"/>
            </w:tcBorders>
            <w:shd w:val="clear" w:color="auto" w:fill="auto"/>
            <w:noWrap/>
            <w:tcMar>
              <w:top w:w="15" w:type="dxa"/>
              <w:left w:w="15" w:type="dxa"/>
              <w:right w:w="15" w:type="dxa"/>
            </w:tcMar>
            <w:vAlign w:val="center"/>
          </w:tcPr>
          <w:p w14:paraId="53E950A9">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                                                                                                  编号：</w:t>
            </w:r>
          </w:p>
        </w:tc>
      </w:tr>
      <w:tr w14:paraId="26165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0" w:type="auto"/>
            <w:gridSpan w:val="7"/>
            <w:tcBorders>
              <w:top w:val="nil"/>
              <w:left w:val="nil"/>
              <w:bottom w:val="nil"/>
              <w:right w:val="nil"/>
            </w:tcBorders>
            <w:shd w:val="clear" w:color="auto" w:fill="auto"/>
            <w:noWrap/>
            <w:tcMar>
              <w:top w:w="15" w:type="dxa"/>
              <w:left w:w="15" w:type="dxa"/>
              <w:right w:w="15" w:type="dxa"/>
            </w:tcMar>
            <w:vAlign w:val="center"/>
          </w:tcPr>
          <w:p w14:paraId="46F618E9">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                 分包单位：                  分包合同名称：                  分包合同编号：                 计量期间：</w:t>
            </w:r>
          </w:p>
        </w:tc>
      </w:tr>
      <w:tr w14:paraId="32AC6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9A41FC7">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42FBB7F">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部位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AEEA575">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分包项目清单名称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14497A6">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   算   式    或    说    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34DCB3C">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C79E380">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F2CF3CD">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14:paraId="587A9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282E131">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E89A4E0">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B73CEC8">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6CDAB3F">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8283B1E">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9489789">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FC291AC">
            <w:pPr>
              <w:jc w:val="left"/>
              <w:rPr>
                <w:rFonts w:hint="eastAsia" w:ascii="宋体" w:hAnsi="宋体" w:eastAsia="宋体" w:cs="宋体"/>
                <w:i w:val="0"/>
                <w:color w:val="auto"/>
                <w:sz w:val="20"/>
                <w:szCs w:val="20"/>
                <w:highlight w:val="none"/>
                <w:u w:val="none"/>
              </w:rPr>
            </w:pPr>
          </w:p>
        </w:tc>
      </w:tr>
      <w:tr w14:paraId="5E761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F83360C">
            <w:pPr>
              <w:jc w:val="left"/>
              <w:rPr>
                <w:rFonts w:hint="eastAsia" w:ascii="宋体" w:hAnsi="宋体" w:eastAsia="宋体" w:cs="宋体"/>
                <w:i w:val="0"/>
                <w:color w:val="auto"/>
                <w:sz w:val="20"/>
                <w:szCs w:val="20"/>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8BDE5B1">
            <w:pPr>
              <w:jc w:val="left"/>
              <w:rPr>
                <w:rFonts w:hint="eastAsia" w:ascii="宋体" w:hAnsi="宋体" w:eastAsia="宋体" w:cs="宋体"/>
                <w:i w:val="0"/>
                <w:color w:val="auto"/>
                <w:sz w:val="20"/>
                <w:szCs w:val="20"/>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A8A2072">
            <w:pPr>
              <w:jc w:val="left"/>
              <w:rPr>
                <w:rFonts w:hint="eastAsia" w:ascii="宋体" w:hAnsi="宋体" w:eastAsia="宋体" w:cs="宋体"/>
                <w:i w:val="0"/>
                <w:color w:val="auto"/>
                <w:sz w:val="20"/>
                <w:szCs w:val="20"/>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73B2D5F">
            <w:pPr>
              <w:jc w:val="left"/>
              <w:rPr>
                <w:rFonts w:hint="eastAsia" w:ascii="宋体" w:hAnsi="宋体" w:eastAsia="宋体" w:cs="宋体"/>
                <w:i w:val="0"/>
                <w:color w:val="auto"/>
                <w:sz w:val="20"/>
                <w:szCs w:val="20"/>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81C1126">
            <w:pPr>
              <w:jc w:val="left"/>
              <w:rPr>
                <w:rFonts w:hint="eastAsia" w:ascii="宋体" w:hAnsi="宋体" w:eastAsia="宋体" w:cs="宋体"/>
                <w:i w:val="0"/>
                <w:color w:val="auto"/>
                <w:sz w:val="20"/>
                <w:szCs w:val="20"/>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8AAF482">
            <w:pPr>
              <w:jc w:val="left"/>
              <w:rPr>
                <w:rFonts w:hint="eastAsia" w:ascii="宋体" w:hAnsi="宋体" w:eastAsia="宋体" w:cs="宋体"/>
                <w:i w:val="0"/>
                <w:color w:val="auto"/>
                <w:sz w:val="20"/>
                <w:szCs w:val="20"/>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E299088">
            <w:pPr>
              <w:jc w:val="left"/>
              <w:rPr>
                <w:rFonts w:hint="eastAsia" w:ascii="宋体" w:hAnsi="宋体" w:eastAsia="宋体" w:cs="宋体"/>
                <w:i w:val="0"/>
                <w:color w:val="auto"/>
                <w:sz w:val="20"/>
                <w:szCs w:val="20"/>
                <w:highlight w:val="none"/>
                <w:u w:val="none"/>
              </w:rPr>
            </w:pPr>
          </w:p>
        </w:tc>
      </w:tr>
      <w:tr w14:paraId="4B394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B4077CA">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A308C3C">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1CDE6A2">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14C4853">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0396559">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83D5735">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17FE87B">
            <w:pPr>
              <w:jc w:val="left"/>
              <w:rPr>
                <w:rFonts w:hint="eastAsia" w:ascii="宋体" w:hAnsi="宋体" w:eastAsia="宋体" w:cs="宋体"/>
                <w:i w:val="0"/>
                <w:color w:val="auto"/>
                <w:sz w:val="20"/>
                <w:szCs w:val="20"/>
                <w:highlight w:val="none"/>
                <w:u w:val="none"/>
              </w:rPr>
            </w:pPr>
          </w:p>
        </w:tc>
      </w:tr>
      <w:tr w14:paraId="34CA5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690F024">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F83336F">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6EE8466">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E40690C">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6206180">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ED42665">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0E4B92D">
            <w:pPr>
              <w:jc w:val="left"/>
              <w:rPr>
                <w:rFonts w:hint="eastAsia" w:ascii="宋体" w:hAnsi="宋体" w:eastAsia="宋体" w:cs="宋体"/>
                <w:i w:val="0"/>
                <w:color w:val="auto"/>
                <w:sz w:val="20"/>
                <w:szCs w:val="20"/>
                <w:highlight w:val="none"/>
                <w:u w:val="none"/>
              </w:rPr>
            </w:pPr>
          </w:p>
        </w:tc>
      </w:tr>
      <w:tr w14:paraId="3939F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050208D">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75F4A37">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B755E78">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1718E03">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2CCAFA2">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50CC619">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3B46722">
            <w:pPr>
              <w:jc w:val="left"/>
              <w:rPr>
                <w:rFonts w:hint="eastAsia" w:ascii="宋体" w:hAnsi="宋体" w:eastAsia="宋体" w:cs="宋体"/>
                <w:i w:val="0"/>
                <w:color w:val="auto"/>
                <w:sz w:val="20"/>
                <w:szCs w:val="20"/>
                <w:highlight w:val="none"/>
                <w:u w:val="none"/>
              </w:rPr>
            </w:pPr>
          </w:p>
        </w:tc>
      </w:tr>
      <w:tr w14:paraId="0358D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BBF336B">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1DFA014">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3B0270F">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07203CE">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95DE343">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F519F22">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038DD11">
            <w:pPr>
              <w:jc w:val="left"/>
              <w:rPr>
                <w:rFonts w:hint="eastAsia" w:ascii="宋体" w:hAnsi="宋体" w:eastAsia="宋体" w:cs="宋体"/>
                <w:i w:val="0"/>
                <w:color w:val="auto"/>
                <w:sz w:val="20"/>
                <w:szCs w:val="20"/>
                <w:highlight w:val="none"/>
                <w:u w:val="none"/>
              </w:rPr>
            </w:pPr>
          </w:p>
        </w:tc>
      </w:tr>
      <w:tr w14:paraId="028B7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trPr>
        <w:tc>
          <w:tcPr>
            <w:tcW w:w="0" w:type="auto"/>
            <w:gridSpan w:val="3"/>
            <w:tcBorders>
              <w:top w:val="nil"/>
              <w:left w:val="nil"/>
              <w:bottom w:val="nil"/>
              <w:right w:val="nil"/>
            </w:tcBorders>
            <w:shd w:val="clear" w:color="auto" w:fill="auto"/>
            <w:noWrap/>
            <w:tcMar>
              <w:top w:w="15" w:type="dxa"/>
              <w:left w:w="15" w:type="dxa"/>
              <w:right w:w="15" w:type="dxa"/>
            </w:tcMar>
            <w:vAlign w:val="bottom"/>
          </w:tcPr>
          <w:p w14:paraId="37A920BE">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施工员：                </w:t>
            </w:r>
          </w:p>
        </w:tc>
        <w:tc>
          <w:tcPr>
            <w:tcW w:w="0" w:type="auto"/>
            <w:tcBorders>
              <w:top w:val="nil"/>
              <w:left w:val="nil"/>
              <w:bottom w:val="nil"/>
              <w:right w:val="nil"/>
            </w:tcBorders>
            <w:shd w:val="clear" w:color="auto" w:fill="auto"/>
            <w:noWrap/>
            <w:tcMar>
              <w:top w:w="15" w:type="dxa"/>
              <w:left w:w="15" w:type="dxa"/>
              <w:right w:w="15" w:type="dxa"/>
            </w:tcMar>
            <w:vAlign w:val="bottom"/>
          </w:tcPr>
          <w:p w14:paraId="7A91D772">
            <w:pPr>
              <w:rPr>
                <w:rFonts w:hint="eastAsia" w:ascii="宋体" w:hAnsi="宋体" w:eastAsia="宋体" w:cs="宋体"/>
                <w:i w:val="0"/>
                <w:color w:val="auto"/>
                <w:sz w:val="20"/>
                <w:szCs w:val="20"/>
                <w:highlight w:val="none"/>
                <w:u w:val="none"/>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14:paraId="7DA86506">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日   期：            </w:t>
            </w:r>
          </w:p>
        </w:tc>
      </w:tr>
      <w:tr w14:paraId="0CCF4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trPr>
        <w:tc>
          <w:tcPr>
            <w:tcW w:w="0" w:type="auto"/>
            <w:gridSpan w:val="4"/>
            <w:tcBorders>
              <w:top w:val="nil"/>
              <w:left w:val="nil"/>
              <w:bottom w:val="nil"/>
              <w:right w:val="nil"/>
            </w:tcBorders>
            <w:shd w:val="clear" w:color="auto" w:fill="auto"/>
            <w:noWrap/>
            <w:tcMar>
              <w:top w:w="15" w:type="dxa"/>
              <w:left w:w="15" w:type="dxa"/>
              <w:right w:w="15" w:type="dxa"/>
            </w:tcMar>
            <w:vAlign w:val="bottom"/>
          </w:tcPr>
          <w:p w14:paraId="6277B95D">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备注：本表格中分包项目清单名称与分包合同已标价工程量清单一一对应</w:t>
            </w:r>
          </w:p>
        </w:tc>
        <w:tc>
          <w:tcPr>
            <w:tcW w:w="0" w:type="auto"/>
            <w:tcBorders>
              <w:top w:val="nil"/>
              <w:left w:val="nil"/>
              <w:bottom w:val="nil"/>
              <w:right w:val="nil"/>
            </w:tcBorders>
            <w:shd w:val="clear" w:color="auto" w:fill="auto"/>
            <w:noWrap/>
            <w:tcMar>
              <w:top w:w="15" w:type="dxa"/>
              <w:left w:w="15" w:type="dxa"/>
              <w:right w:w="15" w:type="dxa"/>
            </w:tcMar>
            <w:vAlign w:val="bottom"/>
          </w:tcPr>
          <w:p w14:paraId="0251399A">
            <w:pPr>
              <w:jc w:val="left"/>
              <w:rPr>
                <w:rFonts w:hint="eastAsia" w:ascii="宋体" w:hAnsi="宋体" w:eastAsia="宋体" w:cs="宋体"/>
                <w:i w:val="0"/>
                <w:color w:val="auto"/>
                <w:sz w:val="20"/>
                <w:szCs w:val="20"/>
                <w:highlight w:val="none"/>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D90FEDD">
            <w:pPr>
              <w:jc w:val="left"/>
              <w:rPr>
                <w:rFonts w:hint="eastAsia" w:ascii="宋体" w:hAnsi="宋体" w:eastAsia="宋体" w:cs="宋体"/>
                <w:i w:val="0"/>
                <w:color w:val="auto"/>
                <w:sz w:val="20"/>
                <w:szCs w:val="20"/>
                <w:highlight w:val="none"/>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14:paraId="06E5CCFE">
            <w:pPr>
              <w:rPr>
                <w:rFonts w:hint="eastAsia" w:ascii="宋体" w:hAnsi="宋体" w:eastAsia="宋体" w:cs="宋体"/>
                <w:i w:val="0"/>
                <w:color w:val="auto"/>
                <w:sz w:val="24"/>
                <w:szCs w:val="24"/>
                <w:highlight w:val="none"/>
                <w:u w:val="none"/>
              </w:rPr>
            </w:pPr>
          </w:p>
        </w:tc>
      </w:tr>
    </w:tbl>
    <w:p w14:paraId="21533C7A">
      <w:pPr>
        <w:widowControl/>
        <w:rPr>
          <w:rFonts w:hint="eastAsia" w:ascii="宋体" w:hAnsi="宋体" w:eastAsia="宋体" w:cs="宋体"/>
          <w:color w:val="auto"/>
          <w:kern w:val="0"/>
          <w:sz w:val="20"/>
          <w:highlight w:val="none"/>
        </w:rPr>
        <w:sectPr>
          <w:pgSz w:w="16838" w:h="11905" w:orient="landscape"/>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tbl>
      <w:tblPr>
        <w:tblStyle w:val="24"/>
        <w:tblW w:w="9795" w:type="dxa"/>
        <w:tblInd w:w="-94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60"/>
        <w:gridCol w:w="1230"/>
        <w:gridCol w:w="1635"/>
        <w:gridCol w:w="1395"/>
        <w:gridCol w:w="1500"/>
        <w:gridCol w:w="2475"/>
      </w:tblGrid>
      <w:tr w14:paraId="6381D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9795" w:type="dxa"/>
            <w:gridSpan w:val="6"/>
            <w:tcBorders>
              <w:top w:val="nil"/>
              <w:left w:val="nil"/>
              <w:bottom w:val="nil"/>
              <w:right w:val="nil"/>
            </w:tcBorders>
            <w:shd w:val="clear" w:color="auto" w:fill="auto"/>
            <w:noWrap/>
            <w:tcMar>
              <w:top w:w="15" w:type="dxa"/>
              <w:left w:w="15" w:type="dxa"/>
              <w:right w:w="15" w:type="dxa"/>
            </w:tcMar>
            <w:vAlign w:val="center"/>
          </w:tcPr>
          <w:p w14:paraId="10C58E65">
            <w:pPr>
              <w:rPr>
                <w:rFonts w:hint="eastAsia" w:ascii="宋体" w:hAnsi="宋体" w:eastAsia="宋体" w:cs="宋体"/>
                <w:b/>
                <w:i w:val="0"/>
                <w:color w:val="auto"/>
                <w:sz w:val="32"/>
                <w:szCs w:val="32"/>
                <w:highlight w:val="none"/>
                <w:u w:val="none"/>
              </w:rPr>
            </w:pPr>
            <w:r>
              <w:rPr>
                <w:rFonts w:hint="eastAsia" w:ascii="宋体" w:hAnsi="宋体" w:eastAsia="宋体" w:cs="宋体"/>
                <w:b/>
                <w:i w:val="0"/>
                <w:color w:val="auto"/>
                <w:kern w:val="0"/>
                <w:sz w:val="32"/>
                <w:szCs w:val="32"/>
                <w:highlight w:val="none"/>
                <w:u w:val="none"/>
                <w:lang w:val="en-US" w:eastAsia="zh-CN" w:bidi="ar"/>
              </w:rPr>
              <w:t xml:space="preserve">                云南建投第十建设有限公司</w:t>
            </w:r>
          </w:p>
        </w:tc>
      </w:tr>
      <w:tr w14:paraId="35224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9795" w:type="dxa"/>
            <w:gridSpan w:val="6"/>
            <w:tcBorders>
              <w:top w:val="nil"/>
              <w:left w:val="nil"/>
              <w:bottom w:val="nil"/>
              <w:right w:val="nil"/>
            </w:tcBorders>
            <w:shd w:val="clear" w:color="auto" w:fill="auto"/>
            <w:noWrap/>
            <w:tcMar>
              <w:top w:w="15" w:type="dxa"/>
              <w:left w:w="15" w:type="dxa"/>
              <w:right w:w="15" w:type="dxa"/>
            </w:tcMar>
            <w:vAlign w:val="center"/>
          </w:tcPr>
          <w:p w14:paraId="1166C61C">
            <w:pPr>
              <w:keepNext w:val="0"/>
              <w:keepLines w:val="0"/>
              <w:widowControl/>
              <w:suppressLineNumbers w:val="0"/>
              <w:jc w:val="center"/>
              <w:textAlignment w:val="center"/>
              <w:rPr>
                <w:rFonts w:hint="eastAsia" w:ascii="宋体" w:hAnsi="宋体" w:eastAsia="宋体" w:cs="宋体"/>
                <w:b/>
                <w:i w:val="0"/>
                <w:color w:val="auto"/>
                <w:sz w:val="32"/>
                <w:szCs w:val="32"/>
                <w:highlight w:val="none"/>
                <w:u w:val="none"/>
              </w:rPr>
            </w:pPr>
            <w:r>
              <w:rPr>
                <w:rFonts w:hint="eastAsia" w:ascii="宋体" w:hAnsi="宋体" w:eastAsia="宋体" w:cs="宋体"/>
                <w:b/>
                <w:i w:val="0"/>
                <w:color w:val="auto"/>
                <w:kern w:val="0"/>
                <w:sz w:val="32"/>
                <w:szCs w:val="32"/>
                <w:highlight w:val="none"/>
                <w:u w:val="none"/>
                <w:lang w:val="en-US" w:eastAsia="zh-CN" w:bidi="ar"/>
              </w:rPr>
              <w:t>安全文明施工、质量、进度、材料等工程扣罚款单</w:t>
            </w:r>
          </w:p>
        </w:tc>
      </w:tr>
      <w:tr w14:paraId="5CD96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1560" w:type="dxa"/>
            <w:tcBorders>
              <w:top w:val="nil"/>
              <w:left w:val="nil"/>
              <w:bottom w:val="nil"/>
              <w:right w:val="nil"/>
            </w:tcBorders>
            <w:shd w:val="clear" w:color="auto" w:fill="auto"/>
            <w:noWrap/>
            <w:tcMar>
              <w:top w:w="15" w:type="dxa"/>
              <w:left w:w="15" w:type="dxa"/>
              <w:right w:w="15" w:type="dxa"/>
            </w:tcMar>
            <w:vAlign w:val="center"/>
          </w:tcPr>
          <w:p w14:paraId="25D999E4">
            <w:pPr>
              <w:jc w:val="left"/>
              <w:rPr>
                <w:rFonts w:hint="eastAsia" w:ascii="宋体" w:hAnsi="宋体" w:eastAsia="宋体" w:cs="宋体"/>
                <w:i w:val="0"/>
                <w:color w:val="auto"/>
                <w:sz w:val="20"/>
                <w:szCs w:val="20"/>
                <w:highlight w:val="none"/>
                <w:u w:val="none"/>
              </w:rPr>
            </w:pPr>
          </w:p>
        </w:tc>
        <w:tc>
          <w:tcPr>
            <w:tcW w:w="1230" w:type="dxa"/>
            <w:tcBorders>
              <w:top w:val="nil"/>
              <w:left w:val="nil"/>
              <w:bottom w:val="nil"/>
              <w:right w:val="nil"/>
            </w:tcBorders>
            <w:shd w:val="clear" w:color="auto" w:fill="auto"/>
            <w:noWrap/>
            <w:tcMar>
              <w:top w:w="15" w:type="dxa"/>
              <w:left w:w="15" w:type="dxa"/>
              <w:right w:w="15" w:type="dxa"/>
            </w:tcMar>
            <w:vAlign w:val="center"/>
          </w:tcPr>
          <w:p w14:paraId="12F0AC6B">
            <w:pPr>
              <w:rPr>
                <w:rFonts w:hint="eastAsia" w:ascii="宋体" w:hAnsi="宋体" w:eastAsia="宋体" w:cs="宋体"/>
                <w:i w:val="0"/>
                <w:color w:val="auto"/>
                <w:sz w:val="24"/>
                <w:szCs w:val="24"/>
                <w:highlight w:val="none"/>
                <w:u w:val="none"/>
              </w:rPr>
            </w:pPr>
          </w:p>
        </w:tc>
        <w:tc>
          <w:tcPr>
            <w:tcW w:w="1635" w:type="dxa"/>
            <w:tcBorders>
              <w:top w:val="nil"/>
              <w:left w:val="nil"/>
              <w:bottom w:val="nil"/>
              <w:right w:val="nil"/>
            </w:tcBorders>
            <w:shd w:val="clear" w:color="auto" w:fill="auto"/>
            <w:noWrap/>
            <w:tcMar>
              <w:top w:w="15" w:type="dxa"/>
              <w:left w:w="15" w:type="dxa"/>
              <w:right w:w="15" w:type="dxa"/>
            </w:tcMar>
            <w:vAlign w:val="center"/>
          </w:tcPr>
          <w:p w14:paraId="66F10C85">
            <w:pPr>
              <w:rPr>
                <w:rFonts w:hint="eastAsia" w:ascii="宋体" w:hAnsi="宋体" w:eastAsia="宋体" w:cs="宋体"/>
                <w:i w:val="0"/>
                <w:color w:val="auto"/>
                <w:sz w:val="24"/>
                <w:szCs w:val="24"/>
                <w:highlight w:val="none"/>
                <w:u w:val="none"/>
              </w:rPr>
            </w:pPr>
          </w:p>
        </w:tc>
        <w:tc>
          <w:tcPr>
            <w:tcW w:w="1395" w:type="dxa"/>
            <w:tcBorders>
              <w:top w:val="nil"/>
              <w:left w:val="nil"/>
              <w:bottom w:val="nil"/>
              <w:right w:val="nil"/>
            </w:tcBorders>
            <w:shd w:val="clear" w:color="auto" w:fill="auto"/>
            <w:noWrap/>
            <w:tcMar>
              <w:top w:w="15" w:type="dxa"/>
              <w:left w:w="15" w:type="dxa"/>
              <w:right w:w="15" w:type="dxa"/>
            </w:tcMar>
            <w:vAlign w:val="center"/>
          </w:tcPr>
          <w:p w14:paraId="05AB01FF">
            <w:pPr>
              <w:rPr>
                <w:rFonts w:hint="eastAsia" w:ascii="宋体" w:hAnsi="宋体" w:eastAsia="宋体" w:cs="宋体"/>
                <w:i w:val="0"/>
                <w:color w:val="auto"/>
                <w:sz w:val="24"/>
                <w:szCs w:val="24"/>
                <w:highlight w:val="none"/>
                <w:u w:val="none"/>
              </w:rPr>
            </w:pPr>
          </w:p>
        </w:tc>
        <w:tc>
          <w:tcPr>
            <w:tcW w:w="1500" w:type="dxa"/>
            <w:tcBorders>
              <w:top w:val="nil"/>
              <w:left w:val="nil"/>
              <w:bottom w:val="nil"/>
              <w:right w:val="nil"/>
            </w:tcBorders>
            <w:shd w:val="clear" w:color="auto" w:fill="auto"/>
            <w:noWrap/>
            <w:tcMar>
              <w:top w:w="15" w:type="dxa"/>
              <w:left w:w="15" w:type="dxa"/>
              <w:right w:w="15" w:type="dxa"/>
            </w:tcMar>
            <w:vAlign w:val="center"/>
          </w:tcPr>
          <w:p w14:paraId="1F902392">
            <w:pPr>
              <w:rPr>
                <w:rFonts w:hint="eastAsia" w:ascii="宋体" w:hAnsi="宋体" w:eastAsia="宋体" w:cs="宋体"/>
                <w:i w:val="0"/>
                <w:color w:val="auto"/>
                <w:sz w:val="24"/>
                <w:szCs w:val="24"/>
                <w:highlight w:val="none"/>
                <w:u w:val="none"/>
              </w:rPr>
            </w:pPr>
          </w:p>
        </w:tc>
        <w:tc>
          <w:tcPr>
            <w:tcW w:w="2475" w:type="dxa"/>
            <w:tcBorders>
              <w:top w:val="nil"/>
              <w:left w:val="nil"/>
              <w:bottom w:val="nil"/>
              <w:right w:val="nil"/>
            </w:tcBorders>
            <w:shd w:val="clear" w:color="auto" w:fill="auto"/>
            <w:noWrap/>
            <w:tcMar>
              <w:top w:w="15" w:type="dxa"/>
              <w:left w:w="15" w:type="dxa"/>
              <w:right w:w="15" w:type="dxa"/>
            </w:tcMar>
            <w:vAlign w:val="center"/>
          </w:tcPr>
          <w:p w14:paraId="2777344E">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表单编号：</w:t>
            </w:r>
          </w:p>
        </w:tc>
      </w:tr>
      <w:tr w14:paraId="1BF29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979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88117">
            <w:pPr>
              <w:keepNext w:val="0"/>
              <w:keepLines w:val="0"/>
              <w:widowControl/>
              <w:suppressLineNumbers w:val="0"/>
              <w:jc w:val="both"/>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致：分包单位名称</w:t>
            </w:r>
          </w:p>
        </w:tc>
      </w:tr>
      <w:tr w14:paraId="257F3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37F5C">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8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403EC">
            <w:pPr>
              <w:jc w:val="center"/>
              <w:rPr>
                <w:rFonts w:hint="eastAsia" w:ascii="宋体" w:hAnsi="宋体" w:eastAsia="宋体" w:cs="宋体"/>
                <w:i w:val="0"/>
                <w:color w:val="auto"/>
                <w:sz w:val="20"/>
                <w:szCs w:val="20"/>
                <w:highlight w:val="none"/>
                <w:u w:val="none"/>
              </w:rPr>
            </w:pPr>
          </w:p>
        </w:tc>
        <w:tc>
          <w:tcPr>
            <w:tcW w:w="28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54D40">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分包合同名称</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3EF7E">
            <w:pPr>
              <w:jc w:val="center"/>
              <w:rPr>
                <w:rFonts w:hint="eastAsia" w:ascii="宋体" w:hAnsi="宋体" w:eastAsia="宋体" w:cs="宋体"/>
                <w:b/>
                <w:i w:val="0"/>
                <w:color w:val="auto"/>
                <w:sz w:val="20"/>
                <w:szCs w:val="20"/>
                <w:highlight w:val="none"/>
                <w:u w:val="none"/>
              </w:rPr>
            </w:pPr>
          </w:p>
        </w:tc>
      </w:tr>
      <w:tr w14:paraId="48B32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E8949">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分包合同编号</w:t>
            </w:r>
          </w:p>
        </w:tc>
        <w:tc>
          <w:tcPr>
            <w:tcW w:w="28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2FB7F">
            <w:pPr>
              <w:jc w:val="center"/>
              <w:rPr>
                <w:rFonts w:hint="eastAsia" w:ascii="宋体" w:hAnsi="宋体" w:eastAsia="宋体" w:cs="宋体"/>
                <w:i w:val="0"/>
                <w:color w:val="auto"/>
                <w:sz w:val="20"/>
                <w:szCs w:val="20"/>
                <w:highlight w:val="none"/>
                <w:u w:val="none"/>
              </w:rPr>
            </w:pPr>
          </w:p>
        </w:tc>
        <w:tc>
          <w:tcPr>
            <w:tcW w:w="28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4E346">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结算期间</w:t>
            </w:r>
          </w:p>
        </w:tc>
        <w:tc>
          <w:tcPr>
            <w:tcW w:w="24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F7B16">
            <w:pPr>
              <w:jc w:val="center"/>
              <w:rPr>
                <w:rFonts w:hint="eastAsia" w:ascii="宋体" w:hAnsi="宋体" w:eastAsia="宋体" w:cs="宋体"/>
                <w:i w:val="0"/>
                <w:color w:val="auto"/>
                <w:sz w:val="20"/>
                <w:szCs w:val="20"/>
                <w:highlight w:val="none"/>
                <w:u w:val="none"/>
              </w:rPr>
            </w:pPr>
          </w:p>
        </w:tc>
      </w:tr>
      <w:tr w14:paraId="3E449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27108">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扣款金额（元）</w:t>
            </w:r>
          </w:p>
        </w:tc>
        <w:tc>
          <w:tcPr>
            <w:tcW w:w="823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B3DF5">
            <w:pPr>
              <w:keepNext w:val="0"/>
              <w:keepLines w:val="0"/>
              <w:widowControl/>
              <w:suppressLineNumbers w:val="0"/>
              <w:ind w:firstLineChars="100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     （人民币大写：               ）</w:t>
            </w:r>
          </w:p>
        </w:tc>
      </w:tr>
      <w:tr w14:paraId="40840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20" w:hRule="atLeast"/>
        </w:trPr>
        <w:tc>
          <w:tcPr>
            <w:tcW w:w="9795" w:type="dxa"/>
            <w:gridSpan w:val="6"/>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top"/>
          </w:tcPr>
          <w:p w14:paraId="51E71260">
            <w:pPr>
              <w:keepNext w:val="0"/>
              <w:keepLines w:val="0"/>
              <w:widowControl/>
              <w:suppressLineNumbers w:val="0"/>
              <w:jc w:val="left"/>
              <w:textAlignment w:val="top"/>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扣款说明：</w:t>
            </w:r>
          </w:p>
        </w:tc>
      </w:tr>
      <w:tr w14:paraId="63E16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60" w:hRule="atLeast"/>
        </w:trPr>
        <w:tc>
          <w:tcPr>
            <w:tcW w:w="9795" w:type="dxa"/>
            <w:gridSpan w:val="6"/>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top"/>
          </w:tcPr>
          <w:p w14:paraId="6BF68ADA">
            <w:pPr>
              <w:keepNext w:val="0"/>
              <w:keepLines w:val="0"/>
              <w:widowControl/>
              <w:suppressLineNumbers w:val="0"/>
              <w:jc w:val="left"/>
              <w:textAlignment w:val="top"/>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    根据现场</w:t>
            </w:r>
            <w:r>
              <w:rPr>
                <w:rFonts w:hint="eastAsia" w:ascii="宋体" w:hAnsi="宋体" w:eastAsia="宋体" w:cs="宋体"/>
                <w:i w:val="0"/>
                <w:color w:val="auto"/>
                <w:kern w:val="0"/>
                <w:sz w:val="20"/>
                <w:szCs w:val="20"/>
                <w:highlight w:val="none"/>
                <w:u w:val="single"/>
                <w:lang w:val="en-US" w:eastAsia="zh-CN" w:bidi="ar"/>
              </w:rPr>
              <w:t xml:space="preserve">                      </w:t>
            </w:r>
            <w:r>
              <w:rPr>
                <w:rFonts w:hint="eastAsia" w:ascii="宋体" w:hAnsi="宋体" w:eastAsia="宋体" w:cs="宋体"/>
                <w:i w:val="0"/>
                <w:color w:val="auto"/>
                <w:kern w:val="0"/>
                <w:sz w:val="20"/>
                <w:szCs w:val="20"/>
                <w:highlight w:val="none"/>
                <w:u w:val="none"/>
                <w:lang w:val="en-US" w:eastAsia="zh-CN" w:bidi="ar"/>
              </w:rPr>
              <w:t>或甲方下发的</w:t>
            </w:r>
            <w:r>
              <w:rPr>
                <w:rFonts w:hint="eastAsia" w:ascii="宋体" w:hAnsi="宋体" w:eastAsia="宋体" w:cs="宋体"/>
                <w:i w:val="0"/>
                <w:color w:val="auto"/>
                <w:kern w:val="0"/>
                <w:sz w:val="20"/>
                <w:szCs w:val="20"/>
                <w:highlight w:val="none"/>
                <w:u w:val="single"/>
                <w:lang w:val="en-US" w:eastAsia="zh-CN" w:bidi="ar"/>
              </w:rPr>
              <w:t xml:space="preserve">               </w:t>
            </w:r>
            <w:r>
              <w:rPr>
                <w:rFonts w:hint="eastAsia" w:ascii="宋体" w:hAnsi="宋体" w:eastAsia="宋体" w:cs="宋体"/>
                <w:i w:val="0"/>
                <w:color w:val="auto"/>
                <w:kern w:val="0"/>
                <w:sz w:val="20"/>
                <w:szCs w:val="20"/>
                <w:highlight w:val="none"/>
                <w:u w:val="none"/>
                <w:lang w:val="en-US" w:eastAsia="zh-CN" w:bidi="ar"/>
              </w:rPr>
              <w:t>（编号：</w:t>
            </w:r>
            <w:r>
              <w:rPr>
                <w:rFonts w:hint="eastAsia" w:ascii="宋体" w:hAnsi="宋体" w:eastAsia="宋体" w:cs="宋体"/>
                <w:i w:val="0"/>
                <w:color w:val="auto"/>
                <w:kern w:val="0"/>
                <w:sz w:val="20"/>
                <w:szCs w:val="20"/>
                <w:highlight w:val="none"/>
                <w:u w:val="single"/>
                <w:lang w:val="en-US" w:eastAsia="zh-CN" w:bidi="ar"/>
              </w:rPr>
              <w:t xml:space="preserve">     </w:t>
            </w:r>
            <w:r>
              <w:rPr>
                <w:rFonts w:hint="eastAsia" w:ascii="宋体" w:hAnsi="宋体" w:eastAsia="宋体" w:cs="宋体"/>
                <w:i w:val="0"/>
                <w:color w:val="auto"/>
                <w:kern w:val="0"/>
                <w:sz w:val="20"/>
                <w:szCs w:val="20"/>
                <w:highlight w:val="none"/>
                <w:u w:val="none"/>
                <w:lang w:val="en-US" w:eastAsia="zh-CN" w:bidi="ar"/>
              </w:rPr>
              <w:t xml:space="preserve"> ），现对贵司执行扣款，上述款项将在贵司工程进度款中扣除后。     </w:t>
            </w:r>
          </w:p>
        </w:tc>
      </w:tr>
      <w:tr w14:paraId="19AA1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979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449F984">
            <w:pPr>
              <w:keepNext w:val="0"/>
              <w:keepLines w:val="0"/>
              <w:widowControl/>
              <w:suppressLineNumbers w:val="0"/>
              <w:jc w:val="center"/>
              <w:textAlignment w:val="top"/>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                                                                   特此通知。</w:t>
            </w:r>
          </w:p>
        </w:tc>
      </w:tr>
      <w:tr w14:paraId="6A29C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279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0A42E8">
            <w:pPr>
              <w:keepNext w:val="0"/>
              <w:keepLines w:val="0"/>
              <w:widowControl/>
              <w:suppressLineNumbers w:val="0"/>
              <w:jc w:val="left"/>
              <w:textAlignment w:val="top"/>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经办人：</w:t>
            </w:r>
          </w:p>
        </w:tc>
        <w:tc>
          <w:tcPr>
            <w:tcW w:w="303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9ACD76">
            <w:pPr>
              <w:keepNext w:val="0"/>
              <w:keepLines w:val="0"/>
              <w:widowControl/>
              <w:suppressLineNumbers w:val="0"/>
              <w:jc w:val="left"/>
              <w:textAlignment w:val="top"/>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项目部门负责人：</w:t>
            </w:r>
          </w:p>
        </w:tc>
        <w:tc>
          <w:tcPr>
            <w:tcW w:w="397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CA75B8">
            <w:pPr>
              <w:keepNext w:val="0"/>
              <w:keepLines w:val="0"/>
              <w:widowControl/>
              <w:suppressLineNumbers w:val="0"/>
              <w:jc w:val="left"/>
              <w:textAlignment w:val="top"/>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项目经理：</w:t>
            </w:r>
          </w:p>
        </w:tc>
      </w:tr>
      <w:tr w14:paraId="1325C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0" w:hRule="atLeast"/>
        </w:trPr>
        <w:tc>
          <w:tcPr>
            <w:tcW w:w="27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377ED2F">
            <w:pPr>
              <w:keepNext w:val="0"/>
              <w:keepLines w:val="0"/>
              <w:widowControl/>
              <w:suppressLineNumbers w:val="0"/>
              <w:jc w:val="left"/>
              <w:textAlignment w:val="top"/>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日   期：</w:t>
            </w:r>
          </w:p>
        </w:tc>
        <w:tc>
          <w:tcPr>
            <w:tcW w:w="30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D6B615">
            <w:pPr>
              <w:keepNext w:val="0"/>
              <w:keepLines w:val="0"/>
              <w:widowControl/>
              <w:suppressLineNumbers w:val="0"/>
              <w:jc w:val="left"/>
              <w:textAlignment w:val="top"/>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日   期：</w:t>
            </w:r>
          </w:p>
        </w:tc>
        <w:tc>
          <w:tcPr>
            <w:tcW w:w="39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004B70">
            <w:pPr>
              <w:keepNext w:val="0"/>
              <w:keepLines w:val="0"/>
              <w:widowControl/>
              <w:suppressLineNumbers w:val="0"/>
              <w:jc w:val="left"/>
              <w:textAlignment w:val="top"/>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日   期：</w:t>
            </w:r>
          </w:p>
        </w:tc>
      </w:tr>
      <w:tr w14:paraId="6561C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9795" w:type="dxa"/>
            <w:gridSpan w:val="6"/>
            <w:tcBorders>
              <w:top w:val="nil"/>
              <w:left w:val="nil"/>
              <w:bottom w:val="nil"/>
              <w:right w:val="nil"/>
            </w:tcBorders>
            <w:shd w:val="clear" w:color="auto" w:fill="auto"/>
            <w:noWrap/>
            <w:tcMar>
              <w:top w:w="15" w:type="dxa"/>
              <w:left w:w="15" w:type="dxa"/>
              <w:right w:w="15" w:type="dxa"/>
            </w:tcMar>
            <w:vAlign w:val="center"/>
          </w:tcPr>
          <w:p w14:paraId="0B268639">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备注：本通知一式四份，项目经办部门一份、项目成本部一份、分包单位两份。</w:t>
            </w:r>
          </w:p>
        </w:tc>
      </w:tr>
    </w:tbl>
    <w:p w14:paraId="37822963">
      <w:pPr>
        <w:pStyle w:val="2"/>
        <w:keepNext/>
        <w:keepLines/>
        <w:pageBreakBefore w:val="0"/>
        <w:widowControl w:val="0"/>
        <w:kinsoku/>
        <w:wordWrap/>
        <w:overflowPunct/>
        <w:topLinePunct w:val="0"/>
        <w:autoSpaceDE/>
        <w:autoSpaceDN/>
        <w:bidi w:val="0"/>
        <w:adjustRightInd/>
        <w:snapToGrid/>
        <w:spacing w:before="240" w:after="0" w:line="9600" w:lineRule="auto"/>
        <w:ind w:right="-504" w:rightChars="-240"/>
        <w:jc w:val="both"/>
        <w:textAlignment w:val="auto"/>
        <w:outlineLvl w:val="9"/>
        <w:rPr>
          <w:rFonts w:hint="eastAsia" w:ascii="宋体" w:hAnsi="宋体" w:eastAsia="宋体" w:cs="宋体"/>
          <w:color w:val="auto"/>
          <w:sz w:val="32"/>
          <w:szCs w:val="32"/>
          <w:highlight w:val="none"/>
        </w:rPr>
        <w:sectPr>
          <w:footerReference r:id="rId14" w:type="default"/>
          <w:pgSz w:w="11905" w:h="16838"/>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p w14:paraId="7609D687">
      <w:pPr>
        <w:spacing w:before="0" w:after="0" w:line="360" w:lineRule="auto"/>
        <w:outlineLvl w:val="3"/>
        <w:rPr>
          <w:rFonts w:ascii="宋体" w:hAnsi="宋体" w:eastAsia="宋体" w:cs="宋体"/>
          <w:bCs w:val="0"/>
          <w:color w:val="auto"/>
          <w:sz w:val="24"/>
          <w:szCs w:val="24"/>
          <w:highlight w:val="none"/>
        </w:rPr>
      </w:pPr>
      <w:bookmarkStart w:id="230" w:name="_Toc18944"/>
      <w:bookmarkStart w:id="231" w:name="_Toc1553"/>
      <w:bookmarkStart w:id="232" w:name="_Toc18385"/>
      <w:bookmarkStart w:id="233" w:name="_Toc2883"/>
      <w:bookmarkStart w:id="234" w:name="_Toc27575"/>
      <w:bookmarkStart w:id="235" w:name="_Toc1549"/>
      <w:bookmarkStart w:id="236" w:name="_Toc31578"/>
      <w:bookmarkStart w:id="237" w:name="_Toc19121"/>
      <w:bookmarkStart w:id="238" w:name="_Toc29676"/>
      <w:bookmarkStart w:id="239" w:name="_Toc19328"/>
      <w:bookmarkStart w:id="240" w:name="_Toc18918"/>
      <w:bookmarkStart w:id="241" w:name="_Toc11665"/>
      <w:r>
        <w:rPr>
          <w:rFonts w:hint="eastAsia" w:ascii="宋体" w:hAnsi="宋体" w:eastAsia="宋体" w:cs="宋体"/>
          <w:bCs w:val="0"/>
          <w:color w:val="auto"/>
          <w:sz w:val="24"/>
          <w:szCs w:val="24"/>
          <w:highlight w:val="none"/>
          <w:lang w:val="en-US" w:eastAsia="zh-CN"/>
        </w:rPr>
        <w:t>二、</w:t>
      </w:r>
      <w:r>
        <w:rPr>
          <w:rFonts w:hint="eastAsia" w:ascii="宋体" w:hAnsi="宋体" w:eastAsia="宋体" w:cs="宋体"/>
          <w:bCs w:val="0"/>
          <w:color w:val="auto"/>
          <w:sz w:val="24"/>
          <w:szCs w:val="24"/>
          <w:highlight w:val="none"/>
        </w:rPr>
        <w:t>合同签证管理要求附表</w:t>
      </w:r>
      <w:bookmarkEnd w:id="230"/>
      <w:bookmarkEnd w:id="231"/>
      <w:bookmarkEnd w:id="232"/>
      <w:bookmarkEnd w:id="233"/>
      <w:bookmarkEnd w:id="234"/>
      <w:bookmarkEnd w:id="235"/>
      <w:bookmarkEnd w:id="236"/>
      <w:bookmarkEnd w:id="237"/>
      <w:bookmarkEnd w:id="238"/>
      <w:bookmarkEnd w:id="239"/>
      <w:bookmarkEnd w:id="240"/>
    </w:p>
    <w:p w14:paraId="64A7C12B">
      <w:pPr>
        <w:spacing w:before="158" w:beforeLines="50" w:after="158" w:afterLines="50" w:line="360" w:lineRule="auto"/>
        <w:jc w:val="center"/>
        <w:outlineLvl w:val="9"/>
        <w:rPr>
          <w:rFonts w:hint="eastAsia" w:ascii="宋体" w:hAnsi="宋体" w:cs="宋体"/>
          <w:b/>
          <w:bCs/>
          <w:color w:val="auto"/>
          <w:kern w:val="0"/>
          <w:sz w:val="32"/>
          <w:szCs w:val="32"/>
          <w:highlight w:val="none"/>
        </w:rPr>
      </w:pPr>
      <w:bookmarkStart w:id="242" w:name="_Toc23246"/>
      <w:bookmarkStart w:id="243" w:name="_Toc8324"/>
      <w:r>
        <w:rPr>
          <w:rFonts w:hint="eastAsia" w:ascii="宋体" w:hAnsi="宋体" w:cs="宋体"/>
          <w:b/>
          <w:bCs/>
          <w:color w:val="auto"/>
          <w:kern w:val="0"/>
          <w:sz w:val="32"/>
          <w:szCs w:val="32"/>
          <w:highlight w:val="none"/>
        </w:rPr>
        <w:t>现场签证意向申请单</w:t>
      </w:r>
      <w:bookmarkEnd w:id="242"/>
      <w:bookmarkEnd w:id="243"/>
    </w:p>
    <w:p w14:paraId="452A1352">
      <w:pPr>
        <w:widowControl/>
        <w:jc w:val="center"/>
        <w:rPr>
          <w:rFonts w:hint="eastAsia" w:ascii="宋体" w:hAnsi="宋体" w:cs="宋体"/>
          <w:color w:val="auto"/>
          <w:kern w:val="0"/>
          <w:sz w:val="20"/>
          <w:highlight w:val="none"/>
        </w:rPr>
      </w:pPr>
      <w:r>
        <w:rPr>
          <w:rFonts w:hint="eastAsia" w:ascii="宋体" w:hAnsi="宋体" w:cs="宋体"/>
          <w:color w:val="auto"/>
          <w:kern w:val="0"/>
          <w:szCs w:val="21"/>
          <w:highlight w:val="none"/>
        </w:rPr>
        <w:t xml:space="preserve">                                </w:t>
      </w:r>
      <w:r>
        <w:rPr>
          <w:rFonts w:hint="eastAsia" w:ascii="宋体" w:hAnsi="宋体" w:cs="宋体"/>
          <w:color w:val="auto"/>
          <w:kern w:val="0"/>
          <w:sz w:val="20"/>
          <w:highlight w:val="none"/>
        </w:rPr>
        <w:t xml:space="preserve">   编号（连续编号）：</w:t>
      </w:r>
    </w:p>
    <w:tbl>
      <w:tblPr>
        <w:tblStyle w:val="24"/>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0"/>
        <w:gridCol w:w="2223"/>
      </w:tblGrid>
      <w:tr w14:paraId="55C5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130" w:type="dxa"/>
          </w:tcPr>
          <w:p w14:paraId="2B169C66">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项目名称</w:t>
            </w:r>
          </w:p>
        </w:tc>
        <w:tc>
          <w:tcPr>
            <w:tcW w:w="2130" w:type="dxa"/>
          </w:tcPr>
          <w:p w14:paraId="013617C0">
            <w:pPr>
              <w:widowControl/>
              <w:jc w:val="left"/>
              <w:rPr>
                <w:rFonts w:hint="eastAsia" w:ascii="宋体" w:hAnsi="宋体" w:cs="宋体"/>
                <w:color w:val="auto"/>
                <w:kern w:val="0"/>
                <w:sz w:val="20"/>
                <w:highlight w:val="none"/>
              </w:rPr>
            </w:pPr>
          </w:p>
        </w:tc>
        <w:tc>
          <w:tcPr>
            <w:tcW w:w="2130" w:type="dxa"/>
          </w:tcPr>
          <w:p w14:paraId="257EB476">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分包单位</w:t>
            </w:r>
          </w:p>
        </w:tc>
        <w:tc>
          <w:tcPr>
            <w:tcW w:w="2223" w:type="dxa"/>
          </w:tcPr>
          <w:p w14:paraId="276DF4EA">
            <w:pPr>
              <w:widowControl/>
              <w:jc w:val="left"/>
              <w:rPr>
                <w:rFonts w:hint="eastAsia" w:ascii="宋体" w:hAnsi="宋体" w:cs="宋体"/>
                <w:color w:val="auto"/>
                <w:kern w:val="0"/>
                <w:sz w:val="20"/>
                <w:highlight w:val="none"/>
              </w:rPr>
            </w:pPr>
          </w:p>
        </w:tc>
      </w:tr>
      <w:tr w14:paraId="3861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130" w:type="dxa"/>
          </w:tcPr>
          <w:p w14:paraId="358B90B2">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合同名称</w:t>
            </w:r>
          </w:p>
        </w:tc>
        <w:tc>
          <w:tcPr>
            <w:tcW w:w="2130" w:type="dxa"/>
          </w:tcPr>
          <w:p w14:paraId="39A1980B">
            <w:pPr>
              <w:widowControl/>
              <w:jc w:val="left"/>
              <w:rPr>
                <w:rFonts w:hint="eastAsia" w:ascii="宋体" w:hAnsi="宋体" w:cs="宋体"/>
                <w:color w:val="auto"/>
                <w:kern w:val="0"/>
                <w:sz w:val="20"/>
                <w:highlight w:val="none"/>
              </w:rPr>
            </w:pPr>
          </w:p>
        </w:tc>
        <w:tc>
          <w:tcPr>
            <w:tcW w:w="2130" w:type="dxa"/>
          </w:tcPr>
          <w:p w14:paraId="06805983">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合同编号</w:t>
            </w:r>
          </w:p>
        </w:tc>
        <w:tc>
          <w:tcPr>
            <w:tcW w:w="2223" w:type="dxa"/>
          </w:tcPr>
          <w:p w14:paraId="15E77650">
            <w:pPr>
              <w:widowControl/>
              <w:jc w:val="left"/>
              <w:rPr>
                <w:rFonts w:hint="eastAsia" w:ascii="宋体" w:hAnsi="宋体" w:cs="宋体"/>
                <w:color w:val="auto"/>
                <w:kern w:val="0"/>
                <w:sz w:val="20"/>
                <w:highlight w:val="none"/>
              </w:rPr>
            </w:pPr>
          </w:p>
        </w:tc>
      </w:tr>
      <w:tr w14:paraId="67C6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2F00738F">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通知/指令        收到日期</w:t>
            </w:r>
          </w:p>
        </w:tc>
        <w:tc>
          <w:tcPr>
            <w:tcW w:w="2130" w:type="dxa"/>
          </w:tcPr>
          <w:p w14:paraId="297A4940">
            <w:pPr>
              <w:widowControl/>
              <w:jc w:val="left"/>
              <w:rPr>
                <w:rFonts w:hint="eastAsia" w:ascii="宋体" w:hAnsi="宋体" w:cs="宋体"/>
                <w:color w:val="auto"/>
                <w:kern w:val="0"/>
                <w:sz w:val="20"/>
                <w:highlight w:val="none"/>
              </w:rPr>
            </w:pPr>
          </w:p>
        </w:tc>
        <w:tc>
          <w:tcPr>
            <w:tcW w:w="2130" w:type="dxa"/>
          </w:tcPr>
          <w:p w14:paraId="34EF68A6">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预计签证工程     起止时间</w:t>
            </w:r>
          </w:p>
        </w:tc>
        <w:tc>
          <w:tcPr>
            <w:tcW w:w="2223" w:type="dxa"/>
          </w:tcPr>
          <w:p w14:paraId="39574A7E">
            <w:pPr>
              <w:widowControl/>
              <w:jc w:val="left"/>
              <w:rPr>
                <w:rFonts w:hint="eastAsia" w:ascii="宋体" w:hAnsi="宋体" w:cs="宋体"/>
                <w:color w:val="auto"/>
                <w:kern w:val="0"/>
                <w:sz w:val="20"/>
                <w:highlight w:val="none"/>
              </w:rPr>
            </w:pPr>
          </w:p>
        </w:tc>
      </w:tr>
      <w:tr w14:paraId="2936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0B47AD3D">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签证原因</w:t>
            </w:r>
          </w:p>
        </w:tc>
        <w:tc>
          <w:tcPr>
            <w:tcW w:w="6483" w:type="dxa"/>
            <w:gridSpan w:val="3"/>
          </w:tcPr>
          <w:p w14:paraId="207684D6">
            <w:pPr>
              <w:widowControl/>
              <w:jc w:val="left"/>
              <w:rPr>
                <w:rFonts w:hint="eastAsia" w:ascii="宋体" w:hAnsi="宋体" w:cs="宋体"/>
                <w:color w:val="auto"/>
                <w:kern w:val="0"/>
                <w:sz w:val="20"/>
                <w:highlight w:val="none"/>
              </w:rPr>
            </w:pPr>
          </w:p>
        </w:tc>
      </w:tr>
      <w:tr w14:paraId="34E0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4"/>
          </w:tcPr>
          <w:p w14:paraId="5EF8F0EA">
            <w:pPr>
              <w:widowControl/>
              <w:numPr>
                <w:ilvl w:val="0"/>
                <w:numId w:val="12"/>
              </w:numPr>
              <w:jc w:val="left"/>
              <w:rPr>
                <w:rFonts w:hint="eastAsia" w:ascii="宋体" w:hAnsi="宋体" w:cs="宋体"/>
                <w:color w:val="auto"/>
                <w:kern w:val="0"/>
                <w:sz w:val="20"/>
                <w:highlight w:val="none"/>
              </w:rPr>
            </w:pPr>
            <w:r>
              <w:rPr>
                <w:rFonts w:hint="eastAsia" w:ascii="宋体" w:hAnsi="宋体" w:cs="宋体"/>
                <w:color w:val="auto"/>
                <w:kern w:val="0"/>
                <w:sz w:val="20"/>
                <w:highlight w:val="none"/>
              </w:rPr>
              <w:t>预计发生签证事实描述：</w:t>
            </w:r>
          </w:p>
          <w:p w14:paraId="5827A2D8">
            <w:pPr>
              <w:widowControl/>
              <w:jc w:val="left"/>
              <w:rPr>
                <w:rFonts w:hint="eastAsia" w:ascii="宋体" w:hAnsi="宋体" w:cs="宋体"/>
                <w:color w:val="auto"/>
                <w:sz w:val="20"/>
                <w:highlight w:val="none"/>
              </w:rPr>
            </w:pPr>
          </w:p>
          <w:p w14:paraId="1DAD1480">
            <w:pPr>
              <w:widowControl/>
              <w:numPr>
                <w:ilvl w:val="0"/>
                <w:numId w:val="12"/>
              </w:numPr>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签证意向（补偿费用或工期要求） </w:t>
            </w:r>
          </w:p>
          <w:p w14:paraId="27F7A2FE">
            <w:pPr>
              <w:widowControl/>
              <w:jc w:val="left"/>
              <w:rPr>
                <w:rFonts w:hint="eastAsia" w:ascii="宋体" w:hAnsi="宋体" w:cs="宋体"/>
                <w:color w:val="auto"/>
                <w:kern w:val="0"/>
                <w:sz w:val="20"/>
                <w:highlight w:val="none"/>
              </w:rPr>
            </w:pPr>
          </w:p>
          <w:p w14:paraId="0BBF470E">
            <w:pPr>
              <w:widowControl/>
              <w:numPr>
                <w:ilvl w:val="0"/>
                <w:numId w:val="12"/>
              </w:numPr>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附件：（各类工作联系单及附图） </w:t>
            </w:r>
          </w:p>
          <w:p w14:paraId="3E8CF6EC">
            <w:pPr>
              <w:widowControl/>
              <w:ind w:firstLine="3400" w:firstLineChars="1700"/>
              <w:jc w:val="left"/>
              <w:rPr>
                <w:rFonts w:hint="eastAsia" w:ascii="宋体" w:hAnsi="宋体" w:cs="宋体"/>
                <w:color w:val="auto"/>
                <w:kern w:val="0"/>
                <w:sz w:val="20"/>
                <w:highlight w:val="none"/>
              </w:rPr>
            </w:pPr>
            <w:r>
              <w:rPr>
                <w:rFonts w:hint="eastAsia" w:ascii="宋体" w:hAnsi="宋体" w:cs="宋体"/>
                <w:color w:val="auto"/>
                <w:kern w:val="0"/>
                <w:sz w:val="20"/>
                <w:highlight w:val="none"/>
              </w:rPr>
              <w:t>分包单位：（盖章）          日期：</w:t>
            </w:r>
          </w:p>
        </w:tc>
      </w:tr>
      <w:tr w14:paraId="3F21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4"/>
          </w:tcPr>
          <w:p w14:paraId="176045BE">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工长</w:t>
            </w:r>
            <w:r>
              <w:rPr>
                <w:rFonts w:hint="eastAsia" w:ascii="宋体" w:hAnsi="宋体" w:cs="宋体"/>
                <w:color w:val="auto"/>
                <w:kern w:val="0"/>
                <w:sz w:val="20"/>
                <w:highlight w:val="none"/>
              </w:rPr>
              <w:t xml:space="preserve">审核意见： </w:t>
            </w:r>
          </w:p>
          <w:p w14:paraId="293BB44E">
            <w:pPr>
              <w:widowControl/>
              <w:jc w:val="left"/>
              <w:rPr>
                <w:rFonts w:hint="eastAsia" w:ascii="宋体" w:hAnsi="宋体" w:cs="宋体"/>
                <w:color w:val="auto"/>
                <w:kern w:val="0"/>
                <w:sz w:val="20"/>
                <w:highlight w:val="none"/>
              </w:rPr>
            </w:pPr>
          </w:p>
          <w:p w14:paraId="474C3050">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18FD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4"/>
          </w:tcPr>
          <w:p w14:paraId="5BA57BCB">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安全员</w:t>
            </w:r>
            <w:r>
              <w:rPr>
                <w:rFonts w:hint="eastAsia" w:ascii="宋体" w:hAnsi="宋体" w:cs="宋体"/>
                <w:color w:val="auto"/>
                <w:kern w:val="0"/>
                <w:sz w:val="20"/>
                <w:highlight w:val="none"/>
              </w:rPr>
              <w:t xml:space="preserve">审核意见： </w:t>
            </w:r>
          </w:p>
          <w:p w14:paraId="7470DA7F">
            <w:pPr>
              <w:widowControl/>
              <w:jc w:val="left"/>
              <w:rPr>
                <w:rFonts w:hint="eastAsia" w:ascii="宋体" w:hAnsi="宋体" w:cs="宋体"/>
                <w:color w:val="auto"/>
                <w:kern w:val="0"/>
                <w:sz w:val="20"/>
                <w:highlight w:val="none"/>
              </w:rPr>
            </w:pPr>
          </w:p>
          <w:p w14:paraId="5C813A75">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2B62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4"/>
          </w:tcPr>
          <w:p w14:paraId="5C8A0C6A">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质量员</w:t>
            </w:r>
            <w:r>
              <w:rPr>
                <w:rFonts w:hint="eastAsia" w:ascii="宋体" w:hAnsi="宋体" w:cs="宋体"/>
                <w:color w:val="auto"/>
                <w:kern w:val="0"/>
                <w:sz w:val="20"/>
                <w:highlight w:val="none"/>
              </w:rPr>
              <w:t>审核意见：</w:t>
            </w:r>
          </w:p>
          <w:p w14:paraId="6A8F84E3">
            <w:pPr>
              <w:widowControl/>
              <w:jc w:val="left"/>
              <w:rPr>
                <w:rFonts w:hint="eastAsia" w:ascii="宋体" w:hAnsi="宋体" w:cs="宋体"/>
                <w:color w:val="auto"/>
                <w:kern w:val="0"/>
                <w:sz w:val="20"/>
                <w:highlight w:val="none"/>
              </w:rPr>
            </w:pPr>
          </w:p>
          <w:p w14:paraId="178E51A4">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272C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4"/>
          </w:tcPr>
          <w:p w14:paraId="1671906A">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技术员</w:t>
            </w:r>
            <w:r>
              <w:rPr>
                <w:rFonts w:hint="eastAsia" w:ascii="宋体" w:hAnsi="宋体" w:cs="宋体"/>
                <w:color w:val="auto"/>
                <w:kern w:val="0"/>
                <w:sz w:val="20"/>
                <w:highlight w:val="none"/>
              </w:rPr>
              <w:t xml:space="preserve">审核意见： </w:t>
            </w:r>
          </w:p>
          <w:p w14:paraId="134E8927">
            <w:pPr>
              <w:widowControl/>
              <w:jc w:val="left"/>
              <w:rPr>
                <w:rFonts w:hint="eastAsia" w:ascii="宋体" w:hAnsi="宋体" w:cs="宋体"/>
                <w:color w:val="auto"/>
                <w:kern w:val="0"/>
                <w:sz w:val="20"/>
                <w:highlight w:val="none"/>
              </w:rPr>
            </w:pPr>
          </w:p>
          <w:p w14:paraId="69B21327">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2C81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4"/>
          </w:tcPr>
          <w:p w14:paraId="3D659AFD">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预算员</w:t>
            </w:r>
            <w:r>
              <w:rPr>
                <w:rFonts w:hint="eastAsia" w:ascii="宋体" w:hAnsi="宋体" w:cs="宋体"/>
                <w:color w:val="auto"/>
                <w:kern w:val="0"/>
                <w:sz w:val="20"/>
                <w:highlight w:val="none"/>
              </w:rPr>
              <w:t>审核意见：</w:t>
            </w:r>
          </w:p>
          <w:p w14:paraId="7E297670">
            <w:pPr>
              <w:widowControl/>
              <w:jc w:val="left"/>
              <w:rPr>
                <w:rFonts w:hint="eastAsia" w:ascii="宋体" w:hAnsi="宋体" w:cs="宋体"/>
                <w:color w:val="auto"/>
                <w:kern w:val="0"/>
                <w:sz w:val="20"/>
                <w:highlight w:val="none"/>
              </w:rPr>
            </w:pPr>
          </w:p>
          <w:p w14:paraId="26D04051">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6F5F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4"/>
          </w:tcPr>
          <w:p w14:paraId="24765899">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项目经理审核意见： </w:t>
            </w:r>
          </w:p>
          <w:p w14:paraId="3C3C332B">
            <w:pPr>
              <w:widowControl/>
              <w:jc w:val="left"/>
              <w:rPr>
                <w:rFonts w:hint="eastAsia" w:ascii="宋体" w:hAnsi="宋体" w:cs="宋体"/>
                <w:color w:val="auto"/>
                <w:kern w:val="0"/>
                <w:sz w:val="20"/>
                <w:highlight w:val="none"/>
              </w:rPr>
            </w:pPr>
          </w:p>
          <w:p w14:paraId="5B8C7653">
            <w:pPr>
              <w:widowControl/>
              <w:jc w:val="both"/>
              <w:rPr>
                <w:rFonts w:hint="eastAsia" w:ascii="宋体" w:hAnsi="宋体" w:cs="宋体"/>
                <w:color w:val="auto"/>
                <w:kern w:val="0"/>
                <w:sz w:val="20"/>
                <w:highlight w:val="none"/>
              </w:rPr>
            </w:pPr>
            <w:r>
              <w:rPr>
                <w:rFonts w:hint="eastAsia" w:ascii="宋体" w:hAnsi="宋体" w:cs="宋体"/>
                <w:color w:val="auto"/>
                <w:kern w:val="0"/>
                <w:sz w:val="20"/>
                <w:highlight w:val="none"/>
                <w:lang w:val="en-US" w:eastAsia="zh-CN"/>
              </w:rPr>
              <w:t>项目经理：</w:t>
            </w:r>
            <w:r>
              <w:rPr>
                <w:rFonts w:hint="eastAsia" w:ascii="宋体" w:hAnsi="宋体" w:cs="宋体"/>
                <w:color w:val="auto"/>
                <w:kern w:val="0"/>
                <w:sz w:val="20"/>
                <w:highlight w:val="none"/>
              </w:rPr>
              <w:t xml:space="preserve">                                                    日期：</w:t>
            </w:r>
          </w:p>
        </w:tc>
      </w:tr>
      <w:tr w14:paraId="25AB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4"/>
          </w:tcPr>
          <w:p w14:paraId="560E5F78">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直管部/分公司审核意见：</w:t>
            </w:r>
          </w:p>
          <w:p w14:paraId="46373292">
            <w:pPr>
              <w:widowControl/>
              <w:jc w:val="left"/>
              <w:rPr>
                <w:rFonts w:hint="eastAsia" w:ascii="宋体" w:hAnsi="宋体" w:cs="宋体"/>
                <w:color w:val="auto"/>
                <w:kern w:val="0"/>
                <w:sz w:val="20"/>
                <w:highlight w:val="none"/>
              </w:rPr>
            </w:pPr>
          </w:p>
          <w:p w14:paraId="3FAC47EF">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主任经济师：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直管部经理：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日期：</w:t>
            </w:r>
          </w:p>
        </w:tc>
      </w:tr>
    </w:tbl>
    <w:p w14:paraId="5C07DBDB">
      <w:pPr>
        <w:widowControl/>
        <w:numPr>
          <w:ilvl w:val="0"/>
          <w:numId w:val="13"/>
        </w:numPr>
        <w:ind w:left="400" w:leftChars="0" w:right="796" w:rightChars="379" w:firstLine="0" w:firstLineChars="0"/>
        <w:rPr>
          <w:rFonts w:hint="eastAsia" w:ascii="宋体" w:hAnsi="宋体" w:cs="宋体"/>
          <w:color w:val="auto"/>
          <w:kern w:val="0"/>
          <w:sz w:val="20"/>
          <w:highlight w:val="none"/>
        </w:rPr>
      </w:pPr>
      <w:r>
        <w:rPr>
          <w:rFonts w:hint="eastAsia" w:ascii="宋体" w:hAnsi="宋体" w:cs="宋体"/>
          <w:color w:val="auto"/>
          <w:kern w:val="0"/>
          <w:sz w:val="20"/>
          <w:highlight w:val="none"/>
        </w:rPr>
        <w:t>本表一式五份,项目工程部、技术部、成本部各一份，分包单位两份。需公司/直管部审批的</w:t>
      </w:r>
    </w:p>
    <w:p w14:paraId="309998AE">
      <w:pPr>
        <w:widowControl/>
        <w:numPr>
          <w:ilvl w:val="0"/>
          <w:numId w:val="0"/>
        </w:numPr>
        <w:ind w:left="400" w:leftChars="0" w:right="796" w:rightChars="379"/>
        <w:rPr>
          <w:rFonts w:hint="eastAsia" w:ascii="宋体" w:hAnsi="宋体" w:cs="宋体"/>
          <w:color w:val="auto"/>
          <w:sz w:val="20"/>
          <w:highlight w:val="none"/>
        </w:rPr>
      </w:pPr>
      <w:r>
        <w:rPr>
          <w:rFonts w:hint="eastAsia" w:ascii="宋体" w:hAnsi="宋体" w:cs="宋体"/>
          <w:color w:val="auto"/>
          <w:kern w:val="0"/>
          <w:sz w:val="20"/>
          <w:highlight w:val="none"/>
        </w:rPr>
        <w:t xml:space="preserve">各增加一份。 </w:t>
      </w:r>
    </w:p>
    <w:p w14:paraId="629518F3">
      <w:pPr>
        <w:widowControl/>
        <w:ind w:right="796" w:rightChars="379" w:firstLine="400" w:firstLineChars="200"/>
        <w:jc w:val="left"/>
        <w:rPr>
          <w:rFonts w:hint="eastAsia" w:ascii="宋体" w:hAnsi="宋体" w:cs="宋体"/>
          <w:color w:val="auto"/>
          <w:sz w:val="20"/>
          <w:highlight w:val="none"/>
        </w:rPr>
      </w:pPr>
      <w:r>
        <w:rPr>
          <w:rFonts w:hint="eastAsia" w:ascii="宋体" w:hAnsi="宋体" w:cs="宋体"/>
          <w:color w:val="auto"/>
          <w:kern w:val="0"/>
          <w:sz w:val="20"/>
          <w:highlight w:val="none"/>
        </w:rPr>
        <w:t xml:space="preserve">2、项目工程部负责填写连续编号，对签证必要性做说明；项目成本部对资料要求、时限作说明。 </w:t>
      </w:r>
    </w:p>
    <w:p w14:paraId="0D024514">
      <w:pPr>
        <w:widowControl/>
        <w:ind w:firstLine="400" w:firstLineChars="200"/>
        <w:jc w:val="left"/>
        <w:rPr>
          <w:rFonts w:hint="eastAsia" w:ascii="宋体" w:hAnsi="宋体" w:eastAsia="宋体" w:cs="宋体"/>
          <w:color w:val="auto"/>
          <w:kern w:val="0"/>
          <w:sz w:val="20"/>
          <w:highlight w:val="none"/>
          <w:lang w:eastAsia="zh-CN"/>
        </w:rPr>
        <w:sectPr>
          <w:footerReference r:id="rId15" w:type="default"/>
          <w:pgSz w:w="11905" w:h="16838"/>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r>
        <w:rPr>
          <w:rFonts w:hint="eastAsia" w:ascii="宋体" w:hAnsi="宋体" w:cs="宋体"/>
          <w:color w:val="auto"/>
          <w:kern w:val="0"/>
          <w:sz w:val="20"/>
          <w:highlight w:val="none"/>
        </w:rPr>
        <w:t>3、本表作为现场签证单附件使用（独立使用不具有任何经济效力）</w:t>
      </w:r>
      <w:r>
        <w:rPr>
          <w:rFonts w:hint="eastAsia" w:ascii="宋体" w:hAnsi="宋体" w:cs="宋体"/>
          <w:color w:val="auto"/>
          <w:kern w:val="0"/>
          <w:sz w:val="20"/>
          <w:highlight w:val="none"/>
          <w:lang w:eastAsia="zh-CN"/>
        </w:rPr>
        <w:t>。</w:t>
      </w:r>
    </w:p>
    <w:p w14:paraId="5FEBFB17">
      <w:pPr>
        <w:spacing w:before="158" w:beforeLines="50" w:after="158" w:afterLines="50" w:line="360" w:lineRule="auto"/>
        <w:jc w:val="center"/>
        <w:outlineLvl w:val="9"/>
        <w:rPr>
          <w:rFonts w:hint="eastAsia" w:ascii="宋体" w:hAnsi="宋体" w:cs="宋体"/>
          <w:b/>
          <w:bCs/>
          <w:color w:val="auto"/>
          <w:kern w:val="0"/>
          <w:sz w:val="32"/>
          <w:szCs w:val="32"/>
          <w:highlight w:val="none"/>
        </w:rPr>
      </w:pPr>
      <w:bookmarkStart w:id="244" w:name="_Toc22499"/>
      <w:bookmarkStart w:id="245" w:name="_Toc19987"/>
      <w:r>
        <w:rPr>
          <w:rFonts w:hint="eastAsia" w:ascii="宋体" w:hAnsi="宋体" w:cs="宋体"/>
          <w:b/>
          <w:bCs/>
          <w:color w:val="auto"/>
          <w:kern w:val="0"/>
          <w:sz w:val="32"/>
          <w:szCs w:val="32"/>
          <w:highlight w:val="none"/>
        </w:rPr>
        <w:t>现 场 签 证 单</w:t>
      </w:r>
      <w:bookmarkEnd w:id="244"/>
      <w:bookmarkEnd w:id="245"/>
    </w:p>
    <w:p w14:paraId="36A4CD56">
      <w:pPr>
        <w:ind w:firstLine="400" w:firstLineChars="200"/>
        <w:rPr>
          <w:rFonts w:hint="eastAsia"/>
          <w:color w:val="auto"/>
          <w:sz w:val="20"/>
          <w:highlight w:val="none"/>
        </w:rPr>
      </w:pPr>
      <w:r>
        <w:rPr>
          <w:rFonts w:hint="eastAsia"/>
          <w:color w:val="auto"/>
          <w:sz w:val="20"/>
          <w:highlight w:val="none"/>
        </w:rPr>
        <w:t>现场签证单编号：</w:t>
      </w:r>
    </w:p>
    <w:tbl>
      <w:tblPr>
        <w:tblStyle w:val="24"/>
        <w:tblW w:w="8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2130"/>
        <w:gridCol w:w="2130"/>
        <w:gridCol w:w="2132"/>
      </w:tblGrid>
      <w:tr w14:paraId="714B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14:paraId="62192DC8">
            <w:pPr>
              <w:widowControl/>
              <w:jc w:val="center"/>
              <w:rPr>
                <w:rFonts w:hint="eastAsia" w:ascii="宋体" w:hAnsi="宋体" w:cs="宋体"/>
                <w:b/>
                <w:color w:val="auto"/>
                <w:kern w:val="0"/>
                <w:sz w:val="20"/>
                <w:highlight w:val="none"/>
              </w:rPr>
            </w:pPr>
            <w:r>
              <w:rPr>
                <w:rFonts w:hint="eastAsia" w:ascii="宋体" w:hAnsi="宋体" w:cs="宋体"/>
                <w:color w:val="auto"/>
                <w:kern w:val="0"/>
                <w:sz w:val="20"/>
                <w:highlight w:val="none"/>
              </w:rPr>
              <w:t>项目名称</w:t>
            </w:r>
          </w:p>
        </w:tc>
        <w:tc>
          <w:tcPr>
            <w:tcW w:w="2130" w:type="dxa"/>
            <w:vAlign w:val="center"/>
          </w:tcPr>
          <w:p w14:paraId="2F1155B1">
            <w:pPr>
              <w:widowControl/>
              <w:jc w:val="center"/>
              <w:rPr>
                <w:rFonts w:hint="eastAsia" w:ascii="宋体" w:hAnsi="宋体" w:cs="宋体"/>
                <w:b/>
                <w:color w:val="auto"/>
                <w:kern w:val="0"/>
                <w:sz w:val="20"/>
                <w:highlight w:val="none"/>
              </w:rPr>
            </w:pPr>
          </w:p>
        </w:tc>
        <w:tc>
          <w:tcPr>
            <w:tcW w:w="2130" w:type="dxa"/>
            <w:vAlign w:val="center"/>
          </w:tcPr>
          <w:p w14:paraId="3DCEA165">
            <w:pPr>
              <w:widowControl/>
              <w:jc w:val="center"/>
              <w:rPr>
                <w:rFonts w:hint="eastAsia" w:ascii="宋体" w:hAnsi="宋体" w:cs="宋体"/>
                <w:b/>
                <w:color w:val="auto"/>
                <w:kern w:val="0"/>
                <w:sz w:val="20"/>
                <w:highlight w:val="none"/>
              </w:rPr>
            </w:pPr>
            <w:r>
              <w:rPr>
                <w:rFonts w:hint="eastAsia" w:ascii="宋体" w:hAnsi="宋体" w:cs="宋体"/>
                <w:color w:val="auto"/>
                <w:kern w:val="0"/>
                <w:sz w:val="20"/>
                <w:highlight w:val="none"/>
              </w:rPr>
              <w:t>分包单位</w:t>
            </w:r>
          </w:p>
        </w:tc>
        <w:tc>
          <w:tcPr>
            <w:tcW w:w="2132" w:type="dxa"/>
            <w:vAlign w:val="center"/>
          </w:tcPr>
          <w:p w14:paraId="78DFFE50">
            <w:pPr>
              <w:widowControl/>
              <w:jc w:val="center"/>
              <w:rPr>
                <w:rFonts w:hint="eastAsia" w:ascii="宋体" w:hAnsi="宋体" w:cs="宋体"/>
                <w:b/>
                <w:color w:val="auto"/>
                <w:kern w:val="0"/>
                <w:sz w:val="20"/>
                <w:highlight w:val="none"/>
              </w:rPr>
            </w:pPr>
          </w:p>
        </w:tc>
      </w:tr>
      <w:tr w14:paraId="67D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39" w:type="dxa"/>
            <w:vAlign w:val="center"/>
          </w:tcPr>
          <w:p w14:paraId="24C78A16">
            <w:pPr>
              <w:widowControl/>
              <w:jc w:val="center"/>
              <w:rPr>
                <w:rFonts w:hint="eastAsia" w:ascii="宋体" w:hAnsi="宋体" w:cs="宋体"/>
                <w:b/>
                <w:color w:val="auto"/>
                <w:kern w:val="0"/>
                <w:sz w:val="20"/>
                <w:highlight w:val="none"/>
              </w:rPr>
            </w:pP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合同名称</w:t>
            </w:r>
          </w:p>
        </w:tc>
        <w:tc>
          <w:tcPr>
            <w:tcW w:w="2130" w:type="dxa"/>
            <w:vAlign w:val="center"/>
          </w:tcPr>
          <w:p w14:paraId="68E621ED">
            <w:pPr>
              <w:rPr>
                <w:rFonts w:hint="eastAsia" w:ascii="宋体" w:hAnsi="宋体" w:cs="宋体"/>
                <w:color w:val="auto"/>
                <w:sz w:val="20"/>
                <w:highlight w:val="none"/>
              </w:rPr>
            </w:pPr>
          </w:p>
        </w:tc>
        <w:tc>
          <w:tcPr>
            <w:tcW w:w="2130" w:type="dxa"/>
            <w:vAlign w:val="center"/>
          </w:tcPr>
          <w:p w14:paraId="4F423E65">
            <w:pPr>
              <w:widowControl/>
              <w:jc w:val="center"/>
              <w:rPr>
                <w:rFonts w:hint="eastAsia" w:ascii="宋体" w:hAnsi="宋体" w:cs="宋体"/>
                <w:b/>
                <w:color w:val="auto"/>
                <w:kern w:val="0"/>
                <w:sz w:val="20"/>
                <w:highlight w:val="none"/>
              </w:rPr>
            </w:pP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合同编号</w:t>
            </w:r>
          </w:p>
        </w:tc>
        <w:tc>
          <w:tcPr>
            <w:tcW w:w="2132" w:type="dxa"/>
            <w:vAlign w:val="center"/>
          </w:tcPr>
          <w:p w14:paraId="32BC2884">
            <w:pPr>
              <w:widowControl/>
              <w:jc w:val="center"/>
              <w:rPr>
                <w:rFonts w:hint="eastAsia" w:ascii="宋体" w:hAnsi="宋体" w:cs="宋体"/>
                <w:b/>
                <w:color w:val="auto"/>
                <w:kern w:val="0"/>
                <w:sz w:val="20"/>
                <w:highlight w:val="none"/>
              </w:rPr>
            </w:pPr>
          </w:p>
        </w:tc>
      </w:tr>
      <w:tr w14:paraId="33CE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14:paraId="4939A7CF">
            <w:pPr>
              <w:widowControl/>
              <w:ind w:firstLine="400" w:firstLineChars="200"/>
              <w:jc w:val="left"/>
              <w:rPr>
                <w:rFonts w:hint="eastAsia" w:ascii="宋体" w:hAnsi="宋体" w:cs="宋体"/>
                <w:b/>
                <w:color w:val="auto"/>
                <w:kern w:val="0"/>
                <w:sz w:val="20"/>
                <w:highlight w:val="none"/>
              </w:rPr>
            </w:pPr>
            <w:r>
              <w:rPr>
                <w:rFonts w:hint="eastAsia" w:ascii="宋体" w:hAnsi="宋体" w:cs="宋体"/>
                <w:color w:val="auto"/>
                <w:kern w:val="0"/>
                <w:sz w:val="20"/>
                <w:highlight w:val="none"/>
              </w:rPr>
              <w:t>签证原因</w:t>
            </w:r>
          </w:p>
        </w:tc>
        <w:tc>
          <w:tcPr>
            <w:tcW w:w="6392" w:type="dxa"/>
            <w:gridSpan w:val="3"/>
            <w:vAlign w:val="center"/>
          </w:tcPr>
          <w:p w14:paraId="26FE66B9">
            <w:pPr>
              <w:widowControl/>
              <w:rPr>
                <w:rFonts w:hint="eastAsia" w:ascii="宋体" w:hAnsi="宋体" w:cs="宋体"/>
                <w:b/>
                <w:color w:val="auto"/>
                <w:kern w:val="0"/>
                <w:sz w:val="20"/>
                <w:highlight w:val="none"/>
              </w:rPr>
            </w:pPr>
          </w:p>
        </w:tc>
      </w:tr>
      <w:tr w14:paraId="0DA7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jc w:val="center"/>
        </w:trPr>
        <w:tc>
          <w:tcPr>
            <w:tcW w:w="8631" w:type="dxa"/>
            <w:gridSpan w:val="4"/>
          </w:tcPr>
          <w:p w14:paraId="6E45E9F5">
            <w:pPr>
              <w:widowControl/>
              <w:jc w:val="left"/>
              <w:rPr>
                <w:rFonts w:hint="eastAsia" w:ascii="宋体" w:hAnsi="宋体" w:cs="宋体"/>
                <w:b/>
                <w:color w:val="auto"/>
                <w:kern w:val="0"/>
                <w:sz w:val="20"/>
                <w:highlight w:val="none"/>
              </w:rPr>
            </w:pPr>
            <w:r>
              <w:rPr>
                <w:rFonts w:hint="eastAsia" w:ascii="宋体" w:hAnsi="宋体" w:cs="宋体"/>
                <w:color w:val="auto"/>
                <w:kern w:val="0"/>
                <w:sz w:val="20"/>
                <w:highlight w:val="none"/>
              </w:rPr>
              <w:t>签证内容及依据（1、签证依据：设计变更、工作联系单等；2、签证部位；3、签证事项实施时间；4、签证涉及的图纸、草图/示意图；5、签证前、后的影像资料（彩色照片：含拍摄日期、编辑说明）；6、工程量计算资料（可作为附件单独提供）；7、签证金额（可作为附件单独提供）。</w:t>
            </w:r>
          </w:p>
          <w:p w14:paraId="5AC1DBBE">
            <w:pPr>
              <w:widowControl/>
              <w:ind w:firstLine="4200" w:firstLineChars="2100"/>
              <w:jc w:val="left"/>
              <w:rPr>
                <w:rFonts w:hint="eastAsia" w:ascii="宋体" w:hAnsi="宋体" w:cs="宋体"/>
                <w:color w:val="auto"/>
                <w:kern w:val="0"/>
                <w:sz w:val="20"/>
                <w:highlight w:val="none"/>
              </w:rPr>
            </w:pPr>
          </w:p>
          <w:p w14:paraId="2ACC393D">
            <w:pPr>
              <w:widowControl/>
              <w:ind w:firstLine="4200" w:firstLineChars="2100"/>
              <w:jc w:val="left"/>
              <w:rPr>
                <w:rFonts w:hint="eastAsia" w:ascii="宋体" w:hAnsi="宋体" w:cs="宋体"/>
                <w:color w:val="auto"/>
                <w:kern w:val="0"/>
                <w:sz w:val="20"/>
                <w:highlight w:val="none"/>
              </w:rPr>
            </w:pPr>
          </w:p>
          <w:p w14:paraId="0F15E4B2">
            <w:pPr>
              <w:widowControl/>
              <w:ind w:firstLine="4200" w:firstLineChars="2100"/>
              <w:jc w:val="left"/>
              <w:rPr>
                <w:rFonts w:hint="eastAsia" w:ascii="宋体" w:hAnsi="宋体" w:cs="宋体"/>
                <w:color w:val="auto"/>
                <w:kern w:val="0"/>
                <w:sz w:val="20"/>
                <w:highlight w:val="none"/>
              </w:rPr>
            </w:pPr>
          </w:p>
          <w:p w14:paraId="195B44FC">
            <w:pPr>
              <w:widowControl/>
              <w:ind w:firstLine="4200" w:firstLineChars="2100"/>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分包单位：（盖章）     </w:t>
            </w:r>
          </w:p>
          <w:p w14:paraId="6BB75420">
            <w:pPr>
              <w:widowControl/>
              <w:ind w:firstLine="4000" w:firstLineChars="2000"/>
              <w:jc w:val="left"/>
              <w:rPr>
                <w:rFonts w:hint="eastAsia" w:ascii="宋体" w:hAnsi="宋体" w:cs="宋体"/>
                <w:b/>
                <w:color w:val="auto"/>
                <w:kern w:val="0"/>
                <w:sz w:val="20"/>
                <w:highlight w:val="none"/>
              </w:rPr>
            </w:pPr>
            <w:r>
              <w:rPr>
                <w:rFonts w:hint="eastAsia" w:ascii="宋体" w:hAnsi="宋体" w:cs="宋体"/>
                <w:color w:val="auto"/>
                <w:kern w:val="0"/>
                <w:sz w:val="20"/>
                <w:highlight w:val="none"/>
              </w:rPr>
              <w:t xml:space="preserve">  日    期：</w:t>
            </w:r>
          </w:p>
        </w:tc>
      </w:tr>
      <w:tr w14:paraId="68AA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631" w:type="dxa"/>
            <w:gridSpan w:val="4"/>
          </w:tcPr>
          <w:p w14:paraId="7AA8E046">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工长</w:t>
            </w:r>
            <w:r>
              <w:rPr>
                <w:rFonts w:hint="eastAsia" w:ascii="宋体" w:hAnsi="宋体" w:cs="宋体"/>
                <w:color w:val="auto"/>
                <w:kern w:val="0"/>
                <w:sz w:val="20"/>
                <w:highlight w:val="none"/>
              </w:rPr>
              <w:t xml:space="preserve">审核意见： </w:t>
            </w:r>
          </w:p>
          <w:p w14:paraId="1B0B6410">
            <w:pPr>
              <w:widowControl/>
              <w:jc w:val="left"/>
              <w:rPr>
                <w:rFonts w:hint="eastAsia" w:ascii="宋体" w:hAnsi="宋体" w:cs="宋体"/>
                <w:color w:val="auto"/>
                <w:kern w:val="0"/>
                <w:sz w:val="20"/>
                <w:highlight w:val="none"/>
              </w:rPr>
            </w:pPr>
          </w:p>
          <w:p w14:paraId="27F0EFBF">
            <w:pPr>
              <w:widowControl/>
              <w:jc w:val="left"/>
              <w:rPr>
                <w:rFonts w:hint="eastAsia" w:ascii="宋体" w:hAnsi="宋体" w:cs="宋体"/>
                <w:b/>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2EA3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631" w:type="dxa"/>
            <w:gridSpan w:val="4"/>
          </w:tcPr>
          <w:p w14:paraId="1C61E23E">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安全员</w:t>
            </w:r>
            <w:r>
              <w:rPr>
                <w:rFonts w:hint="eastAsia" w:ascii="宋体" w:hAnsi="宋体" w:cs="宋体"/>
                <w:color w:val="auto"/>
                <w:kern w:val="0"/>
                <w:sz w:val="20"/>
                <w:highlight w:val="none"/>
              </w:rPr>
              <w:t xml:space="preserve">审核意见： </w:t>
            </w:r>
          </w:p>
          <w:p w14:paraId="0D41C41D">
            <w:pPr>
              <w:widowControl/>
              <w:jc w:val="left"/>
              <w:rPr>
                <w:rFonts w:hint="eastAsia" w:ascii="宋体" w:hAnsi="宋体" w:cs="宋体"/>
                <w:color w:val="auto"/>
                <w:kern w:val="0"/>
                <w:sz w:val="20"/>
                <w:highlight w:val="none"/>
              </w:rPr>
            </w:pPr>
          </w:p>
          <w:p w14:paraId="6D633091">
            <w:pPr>
              <w:widowControl/>
              <w:jc w:val="left"/>
              <w:rPr>
                <w:rFonts w:hint="eastAsia" w:ascii="宋体" w:hAnsi="宋体" w:cs="宋体"/>
                <w:b/>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6CE7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631" w:type="dxa"/>
            <w:gridSpan w:val="4"/>
          </w:tcPr>
          <w:p w14:paraId="52B2AD7E">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质量员</w:t>
            </w:r>
            <w:r>
              <w:rPr>
                <w:rFonts w:hint="eastAsia" w:ascii="宋体" w:hAnsi="宋体" w:cs="宋体"/>
                <w:color w:val="auto"/>
                <w:kern w:val="0"/>
                <w:sz w:val="20"/>
                <w:highlight w:val="none"/>
              </w:rPr>
              <w:t>审核意见：</w:t>
            </w:r>
          </w:p>
          <w:p w14:paraId="34B7B214">
            <w:pPr>
              <w:widowControl/>
              <w:jc w:val="left"/>
              <w:rPr>
                <w:rFonts w:hint="eastAsia" w:ascii="宋体" w:hAnsi="宋体" w:cs="宋体"/>
                <w:color w:val="auto"/>
                <w:kern w:val="0"/>
                <w:sz w:val="20"/>
                <w:highlight w:val="none"/>
              </w:rPr>
            </w:pPr>
          </w:p>
          <w:p w14:paraId="6C9F0F5F">
            <w:pPr>
              <w:widowControl/>
              <w:jc w:val="left"/>
              <w:rPr>
                <w:rFonts w:hint="eastAsia" w:ascii="宋体" w:hAnsi="宋体" w:cs="宋体"/>
                <w:b/>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0C09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631" w:type="dxa"/>
            <w:gridSpan w:val="4"/>
          </w:tcPr>
          <w:p w14:paraId="173CBB9A">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技术员</w:t>
            </w:r>
            <w:r>
              <w:rPr>
                <w:rFonts w:hint="eastAsia" w:ascii="宋体" w:hAnsi="宋体" w:cs="宋体"/>
                <w:color w:val="auto"/>
                <w:kern w:val="0"/>
                <w:sz w:val="20"/>
                <w:highlight w:val="none"/>
              </w:rPr>
              <w:t xml:space="preserve">审核意见： </w:t>
            </w:r>
          </w:p>
          <w:p w14:paraId="1F43EF28">
            <w:pPr>
              <w:widowControl/>
              <w:jc w:val="left"/>
              <w:rPr>
                <w:rFonts w:hint="eastAsia" w:ascii="宋体" w:hAnsi="宋体" w:cs="宋体"/>
                <w:color w:val="auto"/>
                <w:kern w:val="0"/>
                <w:sz w:val="20"/>
                <w:highlight w:val="none"/>
              </w:rPr>
            </w:pPr>
          </w:p>
          <w:p w14:paraId="03FCCB53">
            <w:pPr>
              <w:widowControl/>
              <w:jc w:val="left"/>
              <w:rPr>
                <w:rFonts w:hint="eastAsia" w:ascii="宋体" w:hAnsi="宋体" w:cs="宋体"/>
                <w:b/>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40BB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8631" w:type="dxa"/>
            <w:gridSpan w:val="4"/>
          </w:tcPr>
          <w:p w14:paraId="2FB41463">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预算员</w:t>
            </w:r>
            <w:r>
              <w:rPr>
                <w:rFonts w:hint="eastAsia" w:ascii="宋体" w:hAnsi="宋体" w:cs="宋体"/>
                <w:color w:val="auto"/>
                <w:kern w:val="0"/>
                <w:sz w:val="20"/>
                <w:highlight w:val="none"/>
              </w:rPr>
              <w:t>审核意见：</w:t>
            </w:r>
          </w:p>
          <w:p w14:paraId="4AEE9401">
            <w:pPr>
              <w:widowControl/>
              <w:jc w:val="left"/>
              <w:rPr>
                <w:rFonts w:hint="eastAsia" w:ascii="宋体" w:hAnsi="宋体" w:cs="宋体"/>
                <w:color w:val="auto"/>
                <w:kern w:val="0"/>
                <w:sz w:val="20"/>
                <w:highlight w:val="none"/>
              </w:rPr>
            </w:pPr>
          </w:p>
          <w:p w14:paraId="26616835">
            <w:pPr>
              <w:widowControl/>
              <w:jc w:val="left"/>
              <w:rPr>
                <w:rFonts w:hint="eastAsia" w:ascii="宋体" w:hAnsi="宋体" w:cs="宋体"/>
                <w:b/>
                <w:color w:val="auto"/>
                <w:kern w:val="0"/>
                <w:sz w:val="20"/>
                <w:highlight w:val="none"/>
              </w:rPr>
            </w:pPr>
            <w:r>
              <w:rPr>
                <w:rFonts w:hint="eastAsia" w:ascii="宋体" w:hAnsi="宋体" w:cs="宋体"/>
                <w:color w:val="auto"/>
                <w:kern w:val="0"/>
                <w:sz w:val="20"/>
                <w:highlight w:val="none"/>
              </w:rPr>
              <w:t xml:space="preserve">经办人：                </w:t>
            </w:r>
            <w:r>
              <w:rPr>
                <w:rFonts w:hint="eastAsia" w:ascii="宋体" w:hAnsi="宋体" w:cs="宋体"/>
                <w:color w:val="auto"/>
                <w:kern w:val="0"/>
                <w:sz w:val="20"/>
                <w:highlight w:val="none"/>
                <w:lang w:val="en-US" w:eastAsia="zh-CN"/>
              </w:rPr>
              <w:t xml:space="preserve">             </w:t>
            </w:r>
            <w:r>
              <w:rPr>
                <w:rFonts w:hint="eastAsia" w:ascii="宋体" w:hAnsi="宋体" w:cs="宋体"/>
                <w:color w:val="auto"/>
                <w:kern w:val="0"/>
                <w:sz w:val="20"/>
                <w:highlight w:val="none"/>
              </w:rPr>
              <w:t xml:space="preserve">                         日期：</w:t>
            </w:r>
          </w:p>
        </w:tc>
      </w:tr>
      <w:tr w14:paraId="618D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631" w:type="dxa"/>
            <w:gridSpan w:val="4"/>
          </w:tcPr>
          <w:p w14:paraId="635ABC7A">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项目经理审核意见： </w:t>
            </w:r>
          </w:p>
          <w:p w14:paraId="2E747555">
            <w:pPr>
              <w:widowControl/>
              <w:jc w:val="left"/>
              <w:rPr>
                <w:rFonts w:hint="eastAsia" w:ascii="宋体" w:hAnsi="宋体" w:cs="宋体"/>
                <w:color w:val="auto"/>
                <w:kern w:val="0"/>
                <w:sz w:val="20"/>
                <w:highlight w:val="none"/>
              </w:rPr>
            </w:pPr>
          </w:p>
          <w:p w14:paraId="71C40051">
            <w:pPr>
              <w:widowControl/>
              <w:jc w:val="both"/>
              <w:rPr>
                <w:rFonts w:hint="eastAsia" w:ascii="宋体" w:hAnsi="宋体" w:cs="宋体"/>
                <w:b/>
                <w:color w:val="auto"/>
                <w:kern w:val="0"/>
                <w:sz w:val="20"/>
                <w:highlight w:val="none"/>
              </w:rPr>
            </w:pPr>
            <w:r>
              <w:rPr>
                <w:rFonts w:hint="eastAsia" w:ascii="宋体" w:hAnsi="宋体" w:cs="宋体"/>
                <w:color w:val="auto"/>
                <w:kern w:val="0"/>
                <w:sz w:val="20"/>
                <w:highlight w:val="none"/>
                <w:lang w:val="en-US" w:eastAsia="zh-CN"/>
              </w:rPr>
              <w:t>项目经理：</w:t>
            </w:r>
            <w:r>
              <w:rPr>
                <w:rFonts w:hint="eastAsia" w:ascii="宋体" w:hAnsi="宋体" w:cs="宋体"/>
                <w:color w:val="auto"/>
                <w:kern w:val="0"/>
                <w:sz w:val="20"/>
                <w:highlight w:val="none"/>
              </w:rPr>
              <w:t xml:space="preserve">                                                    日期：</w:t>
            </w:r>
          </w:p>
        </w:tc>
      </w:tr>
      <w:tr w14:paraId="68E8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631" w:type="dxa"/>
            <w:gridSpan w:val="4"/>
          </w:tcPr>
          <w:p w14:paraId="7ACDA12C">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直管部/分公司审核意见：</w:t>
            </w:r>
          </w:p>
          <w:p w14:paraId="4BACFCBC">
            <w:pPr>
              <w:widowControl/>
              <w:jc w:val="left"/>
              <w:rPr>
                <w:rFonts w:hint="eastAsia" w:ascii="宋体" w:hAnsi="宋体" w:cs="宋体"/>
                <w:color w:val="auto"/>
                <w:kern w:val="0"/>
                <w:sz w:val="20"/>
                <w:highlight w:val="none"/>
              </w:rPr>
            </w:pPr>
          </w:p>
          <w:p w14:paraId="0A434919">
            <w:pPr>
              <w:widowControl/>
              <w:jc w:val="left"/>
              <w:rPr>
                <w:rFonts w:hint="eastAsia" w:ascii="宋体" w:hAnsi="宋体" w:cs="宋体"/>
                <w:b/>
                <w:color w:val="auto"/>
                <w:kern w:val="0"/>
                <w:sz w:val="20"/>
                <w:highlight w:val="none"/>
              </w:rPr>
            </w:pPr>
            <w:r>
              <w:rPr>
                <w:rFonts w:hint="eastAsia" w:ascii="宋体" w:hAnsi="宋体" w:cs="宋体"/>
                <w:color w:val="auto"/>
                <w:kern w:val="0"/>
                <w:sz w:val="20"/>
                <w:highlight w:val="none"/>
              </w:rPr>
              <w:t>主任经济师：            直管部经理：                          日期：</w:t>
            </w:r>
          </w:p>
        </w:tc>
      </w:tr>
    </w:tbl>
    <w:p w14:paraId="7807820C">
      <w:pPr>
        <w:numPr>
          <w:ilvl w:val="0"/>
          <w:numId w:val="0"/>
        </w:numPr>
        <w:rPr>
          <w:rFonts w:hint="eastAsia"/>
          <w:color w:val="auto"/>
          <w:sz w:val="20"/>
          <w:highlight w:val="none"/>
        </w:rPr>
      </w:pPr>
      <w:r>
        <w:rPr>
          <w:rFonts w:hint="eastAsia"/>
          <w:color w:val="auto"/>
          <w:sz w:val="20"/>
          <w:highlight w:val="none"/>
          <w:lang w:val="en-US" w:eastAsia="zh-CN"/>
        </w:rPr>
        <w:t>1、</w:t>
      </w:r>
      <w:r>
        <w:rPr>
          <w:rFonts w:hint="eastAsia"/>
          <w:color w:val="auto"/>
          <w:sz w:val="20"/>
          <w:highlight w:val="none"/>
        </w:rPr>
        <w:t xml:space="preserve">本表一式五份，项目工程部、技术部、成本部各一份，分包单位两份。需公司/直管部审批的各增加一份。 </w:t>
      </w:r>
    </w:p>
    <w:p w14:paraId="0E6A94B7">
      <w:pPr>
        <w:numPr>
          <w:ilvl w:val="0"/>
          <w:numId w:val="0"/>
        </w:numPr>
        <w:rPr>
          <w:rFonts w:hint="eastAsia"/>
          <w:color w:val="auto"/>
          <w:sz w:val="20"/>
          <w:highlight w:val="none"/>
        </w:rPr>
      </w:pPr>
      <w:r>
        <w:rPr>
          <w:rFonts w:hint="eastAsia"/>
          <w:color w:val="auto"/>
          <w:sz w:val="20"/>
          <w:highlight w:val="none"/>
          <w:lang w:val="en-US" w:eastAsia="zh-CN"/>
        </w:rPr>
        <w:t>2、</w:t>
      </w:r>
      <w:r>
        <w:rPr>
          <w:rFonts w:hint="eastAsia"/>
          <w:color w:val="auto"/>
          <w:sz w:val="20"/>
          <w:highlight w:val="none"/>
        </w:rPr>
        <w:t>编号由经办部门编制； 本表与现场签证意向申请单一起作为结算依据。</w:t>
      </w:r>
    </w:p>
    <w:p w14:paraId="31C9E6B2">
      <w:pPr>
        <w:widowControl/>
        <w:ind w:right="796" w:rightChars="379" w:firstLine="600" w:firstLineChars="300"/>
        <w:jc w:val="left"/>
        <w:rPr>
          <w:color w:val="auto"/>
          <w:sz w:val="20"/>
          <w:highlight w:val="none"/>
        </w:rPr>
        <w:sectPr>
          <w:pgSz w:w="11905" w:h="16838"/>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p w14:paraId="2DE2B71B">
      <w:pPr>
        <w:spacing w:before="158" w:beforeLines="50" w:after="158" w:afterLines="50" w:line="360" w:lineRule="auto"/>
        <w:jc w:val="center"/>
        <w:outlineLvl w:val="9"/>
        <w:rPr>
          <w:rFonts w:hint="eastAsia" w:ascii="宋体" w:hAnsi="宋体" w:cs="宋体"/>
          <w:b/>
          <w:bCs/>
          <w:color w:val="auto"/>
          <w:kern w:val="0"/>
          <w:sz w:val="32"/>
          <w:szCs w:val="32"/>
          <w:highlight w:val="none"/>
        </w:rPr>
      </w:pPr>
      <w:bookmarkStart w:id="246" w:name="_Toc9781"/>
      <w:bookmarkStart w:id="247" w:name="_Toc8106"/>
      <w:r>
        <w:rPr>
          <w:rFonts w:hint="eastAsia" w:ascii="宋体" w:hAnsi="宋体" w:cs="宋体"/>
          <w:b/>
          <w:bCs/>
          <w:color w:val="auto"/>
          <w:kern w:val="0"/>
          <w:sz w:val="32"/>
          <w:szCs w:val="32"/>
          <w:highlight w:val="none"/>
        </w:rPr>
        <w:t>现场签证原始记录表</w:t>
      </w:r>
      <w:bookmarkEnd w:id="246"/>
      <w:bookmarkEnd w:id="247"/>
    </w:p>
    <w:p w14:paraId="0B3B9F05">
      <w:pPr>
        <w:ind w:firstLine="400" w:firstLineChars="200"/>
        <w:rPr>
          <w:rFonts w:hint="eastAsia"/>
          <w:color w:val="auto"/>
          <w:sz w:val="20"/>
          <w:highlight w:val="none"/>
        </w:rPr>
      </w:pPr>
      <w:r>
        <w:rPr>
          <w:rFonts w:hint="eastAsia"/>
          <w:color w:val="auto"/>
          <w:sz w:val="20"/>
          <w:highlight w:val="none"/>
        </w:rPr>
        <w:t>签证编号：</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1531"/>
        <w:gridCol w:w="1499"/>
        <w:gridCol w:w="1725"/>
        <w:gridCol w:w="1918"/>
      </w:tblGrid>
      <w:tr w14:paraId="0A20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vAlign w:val="center"/>
          </w:tcPr>
          <w:p w14:paraId="4BF0D8A3">
            <w:pPr>
              <w:widowControl/>
              <w:rPr>
                <w:rFonts w:hint="eastAsia" w:ascii="宋体" w:hAnsi="宋体" w:cs="宋体"/>
                <w:b/>
                <w:color w:val="auto"/>
                <w:kern w:val="0"/>
                <w:sz w:val="20"/>
                <w:highlight w:val="none"/>
              </w:rPr>
            </w:pPr>
            <w:r>
              <w:rPr>
                <w:rFonts w:hint="eastAsia" w:ascii="宋体" w:hAnsi="宋体" w:cs="宋体"/>
                <w:color w:val="auto"/>
                <w:kern w:val="0"/>
                <w:sz w:val="20"/>
                <w:highlight w:val="none"/>
              </w:rPr>
              <w:t>项目名称</w:t>
            </w:r>
          </w:p>
        </w:tc>
        <w:tc>
          <w:tcPr>
            <w:tcW w:w="6673" w:type="dxa"/>
            <w:gridSpan w:val="4"/>
            <w:vAlign w:val="center"/>
          </w:tcPr>
          <w:p w14:paraId="3AF77D4F">
            <w:pPr>
              <w:widowControl/>
              <w:rPr>
                <w:rFonts w:hint="eastAsia" w:ascii="宋体" w:hAnsi="宋体" w:cs="宋体"/>
                <w:b/>
                <w:color w:val="auto"/>
                <w:kern w:val="0"/>
                <w:sz w:val="20"/>
                <w:highlight w:val="none"/>
              </w:rPr>
            </w:pPr>
          </w:p>
        </w:tc>
      </w:tr>
      <w:tr w14:paraId="15EA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846" w:type="dxa"/>
            <w:vAlign w:val="center"/>
          </w:tcPr>
          <w:p w14:paraId="6D38A943">
            <w:pPr>
              <w:widowControl/>
              <w:rPr>
                <w:rFonts w:hint="eastAsia" w:ascii="宋体" w:hAnsi="宋体" w:cs="宋体"/>
                <w:color w:val="auto"/>
                <w:kern w:val="0"/>
                <w:sz w:val="20"/>
                <w:highlight w:val="none"/>
              </w:rPr>
            </w:pPr>
            <w:r>
              <w:rPr>
                <w:rFonts w:hint="eastAsia" w:ascii="宋体" w:hAnsi="宋体" w:cs="宋体"/>
                <w:color w:val="auto"/>
                <w:kern w:val="0"/>
                <w:sz w:val="20"/>
                <w:highlight w:val="none"/>
              </w:rPr>
              <w:t>分包单位</w:t>
            </w:r>
          </w:p>
        </w:tc>
        <w:tc>
          <w:tcPr>
            <w:tcW w:w="1531" w:type="dxa"/>
            <w:vAlign w:val="center"/>
          </w:tcPr>
          <w:p w14:paraId="103BDF6C">
            <w:pPr>
              <w:widowControl/>
              <w:rPr>
                <w:rFonts w:hint="eastAsia" w:ascii="宋体" w:hAnsi="宋体" w:cs="宋体"/>
                <w:b/>
                <w:color w:val="auto"/>
                <w:kern w:val="0"/>
                <w:sz w:val="20"/>
                <w:highlight w:val="none"/>
              </w:rPr>
            </w:pPr>
          </w:p>
        </w:tc>
        <w:tc>
          <w:tcPr>
            <w:tcW w:w="3224" w:type="dxa"/>
            <w:gridSpan w:val="2"/>
            <w:vAlign w:val="center"/>
          </w:tcPr>
          <w:p w14:paraId="5820A80F">
            <w:pPr>
              <w:widowControl/>
              <w:rPr>
                <w:rFonts w:hint="eastAsia" w:ascii="宋体" w:hAnsi="宋体" w:cs="宋体"/>
                <w:color w:val="auto"/>
                <w:kern w:val="0"/>
                <w:sz w:val="20"/>
                <w:highlight w:val="none"/>
              </w:rPr>
            </w:pP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合同名称</w:t>
            </w:r>
          </w:p>
        </w:tc>
        <w:tc>
          <w:tcPr>
            <w:tcW w:w="1918" w:type="dxa"/>
            <w:vAlign w:val="center"/>
          </w:tcPr>
          <w:p w14:paraId="43377CF4">
            <w:pPr>
              <w:widowControl/>
              <w:rPr>
                <w:rFonts w:hint="eastAsia" w:ascii="宋体" w:hAnsi="宋体" w:cs="宋体"/>
                <w:b/>
                <w:color w:val="auto"/>
                <w:kern w:val="0"/>
                <w:sz w:val="20"/>
                <w:highlight w:val="none"/>
              </w:rPr>
            </w:pPr>
          </w:p>
        </w:tc>
      </w:tr>
      <w:tr w14:paraId="6ECB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vAlign w:val="center"/>
          </w:tcPr>
          <w:p w14:paraId="0B9B6BE0">
            <w:pPr>
              <w:widowControl/>
              <w:rPr>
                <w:rFonts w:hint="eastAsia" w:ascii="宋体" w:hAnsi="宋体" w:cs="宋体"/>
                <w:color w:val="auto"/>
                <w:kern w:val="0"/>
                <w:sz w:val="20"/>
                <w:highlight w:val="none"/>
              </w:rPr>
            </w:pP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合同编号</w:t>
            </w:r>
          </w:p>
        </w:tc>
        <w:tc>
          <w:tcPr>
            <w:tcW w:w="1531" w:type="dxa"/>
            <w:vAlign w:val="center"/>
          </w:tcPr>
          <w:p w14:paraId="686DC22B">
            <w:pPr>
              <w:widowControl/>
              <w:rPr>
                <w:rFonts w:hint="eastAsia" w:ascii="宋体" w:hAnsi="宋体" w:cs="宋体"/>
                <w:b/>
                <w:color w:val="auto"/>
                <w:kern w:val="0"/>
                <w:sz w:val="20"/>
                <w:highlight w:val="none"/>
              </w:rPr>
            </w:pPr>
          </w:p>
        </w:tc>
        <w:tc>
          <w:tcPr>
            <w:tcW w:w="3224" w:type="dxa"/>
            <w:gridSpan w:val="2"/>
            <w:vAlign w:val="center"/>
          </w:tcPr>
          <w:p w14:paraId="4773601C">
            <w:pPr>
              <w:widowControl/>
              <w:rPr>
                <w:rFonts w:hint="eastAsia" w:ascii="宋体" w:hAnsi="宋体" w:cs="宋体"/>
                <w:b/>
                <w:color w:val="auto"/>
                <w:kern w:val="0"/>
                <w:sz w:val="20"/>
                <w:highlight w:val="none"/>
              </w:rPr>
            </w:pPr>
            <w:r>
              <w:rPr>
                <w:rFonts w:hint="eastAsia" w:ascii="宋体" w:hAnsi="宋体" w:cs="宋体"/>
                <w:color w:val="auto"/>
                <w:kern w:val="0"/>
                <w:sz w:val="20"/>
                <w:highlight w:val="none"/>
              </w:rPr>
              <w:t>签认日期</w:t>
            </w:r>
          </w:p>
        </w:tc>
        <w:tc>
          <w:tcPr>
            <w:tcW w:w="1918" w:type="dxa"/>
            <w:vAlign w:val="center"/>
          </w:tcPr>
          <w:p w14:paraId="31214DF3">
            <w:pPr>
              <w:widowControl/>
              <w:rPr>
                <w:rFonts w:hint="eastAsia" w:ascii="宋体" w:hAnsi="宋体" w:cs="宋体"/>
                <w:b/>
                <w:color w:val="auto"/>
                <w:kern w:val="0"/>
                <w:sz w:val="20"/>
                <w:highlight w:val="none"/>
              </w:rPr>
            </w:pPr>
          </w:p>
        </w:tc>
      </w:tr>
      <w:tr w14:paraId="1891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9" w:type="dxa"/>
            <w:gridSpan w:val="5"/>
            <w:vAlign w:val="center"/>
          </w:tcPr>
          <w:p w14:paraId="5F68043C">
            <w:pPr>
              <w:widowControl/>
              <w:jc w:val="left"/>
              <w:rPr>
                <w:rFonts w:hint="eastAsia" w:ascii="宋体" w:hAnsi="宋体" w:cs="宋体"/>
                <w:color w:val="auto"/>
                <w:kern w:val="0"/>
                <w:sz w:val="20"/>
                <w:highlight w:val="none"/>
              </w:rPr>
            </w:pPr>
          </w:p>
          <w:p w14:paraId="5194760B">
            <w:pPr>
              <w:widowControl/>
              <w:rPr>
                <w:rFonts w:hint="eastAsia" w:ascii="宋体" w:hAnsi="宋体" w:cs="宋体"/>
                <w:b/>
                <w:color w:val="auto"/>
                <w:kern w:val="0"/>
                <w:sz w:val="20"/>
                <w:highlight w:val="none"/>
              </w:rPr>
            </w:pPr>
            <w:r>
              <w:rPr>
                <w:rFonts w:hint="eastAsia" w:ascii="宋体" w:hAnsi="宋体" w:cs="宋体"/>
                <w:color w:val="auto"/>
                <w:kern w:val="0"/>
                <w:sz w:val="20"/>
                <w:highlight w:val="none"/>
              </w:rPr>
              <w:t>签证记录：（示意图、测量尺寸如长宽高等、标高）</w:t>
            </w:r>
          </w:p>
          <w:p w14:paraId="7377BFAF">
            <w:pPr>
              <w:widowControl/>
              <w:rPr>
                <w:rFonts w:hint="eastAsia" w:ascii="宋体" w:hAnsi="宋体" w:cs="宋体"/>
                <w:b/>
                <w:color w:val="auto"/>
                <w:kern w:val="0"/>
                <w:sz w:val="20"/>
                <w:highlight w:val="none"/>
              </w:rPr>
            </w:pPr>
          </w:p>
          <w:p w14:paraId="37E38D55">
            <w:pPr>
              <w:widowControl/>
              <w:rPr>
                <w:rFonts w:hint="eastAsia" w:ascii="宋体" w:hAnsi="宋体" w:cs="宋体"/>
                <w:b/>
                <w:color w:val="auto"/>
                <w:kern w:val="0"/>
                <w:sz w:val="20"/>
                <w:highlight w:val="none"/>
              </w:rPr>
            </w:pPr>
          </w:p>
          <w:p w14:paraId="7FA9D9F1">
            <w:pPr>
              <w:pStyle w:val="5"/>
              <w:outlineLvl w:val="9"/>
              <w:rPr>
                <w:rFonts w:hint="eastAsia" w:ascii="宋体" w:hAnsi="宋体" w:cs="宋体"/>
                <w:color w:val="auto"/>
                <w:sz w:val="20"/>
                <w:szCs w:val="20"/>
                <w:highlight w:val="none"/>
              </w:rPr>
            </w:pPr>
          </w:p>
          <w:p w14:paraId="35966343">
            <w:pPr>
              <w:rPr>
                <w:rFonts w:hint="eastAsia" w:ascii="宋体" w:hAnsi="宋体" w:cs="宋体"/>
                <w:color w:val="auto"/>
                <w:sz w:val="20"/>
                <w:highlight w:val="none"/>
              </w:rPr>
            </w:pPr>
          </w:p>
          <w:p w14:paraId="08CC6A7F">
            <w:pPr>
              <w:pStyle w:val="5"/>
              <w:outlineLvl w:val="9"/>
              <w:rPr>
                <w:rFonts w:hint="eastAsia" w:ascii="宋体" w:hAnsi="宋体" w:cs="宋体"/>
                <w:color w:val="auto"/>
                <w:sz w:val="20"/>
                <w:szCs w:val="20"/>
                <w:highlight w:val="none"/>
              </w:rPr>
            </w:pPr>
          </w:p>
          <w:p w14:paraId="64D48DC7">
            <w:pPr>
              <w:rPr>
                <w:rFonts w:hint="eastAsia" w:ascii="宋体" w:hAnsi="宋体" w:cs="宋体"/>
                <w:color w:val="auto"/>
                <w:sz w:val="20"/>
                <w:highlight w:val="none"/>
              </w:rPr>
            </w:pPr>
          </w:p>
          <w:p w14:paraId="2D35B389">
            <w:pPr>
              <w:pStyle w:val="5"/>
              <w:outlineLvl w:val="9"/>
              <w:rPr>
                <w:rFonts w:hint="eastAsia" w:ascii="宋体" w:hAnsi="宋体" w:cs="宋体"/>
                <w:color w:val="auto"/>
                <w:sz w:val="20"/>
                <w:szCs w:val="20"/>
                <w:highlight w:val="none"/>
              </w:rPr>
            </w:pPr>
          </w:p>
          <w:p w14:paraId="6DCA9080">
            <w:pPr>
              <w:widowControl/>
              <w:rPr>
                <w:rFonts w:hint="eastAsia" w:ascii="宋体" w:hAnsi="宋体" w:cs="宋体"/>
                <w:b/>
                <w:color w:val="auto"/>
                <w:kern w:val="0"/>
                <w:sz w:val="20"/>
                <w:highlight w:val="none"/>
              </w:rPr>
            </w:pPr>
          </w:p>
          <w:p w14:paraId="51A317F7">
            <w:pPr>
              <w:widowControl/>
              <w:rPr>
                <w:rFonts w:hint="eastAsia" w:ascii="宋体" w:hAnsi="宋体" w:cs="宋体"/>
                <w:b/>
                <w:color w:val="auto"/>
                <w:kern w:val="0"/>
                <w:sz w:val="20"/>
                <w:highlight w:val="none"/>
              </w:rPr>
            </w:pPr>
          </w:p>
          <w:p w14:paraId="01193C26">
            <w:pPr>
              <w:widowControl/>
              <w:rPr>
                <w:rFonts w:hint="eastAsia" w:ascii="宋体" w:hAnsi="宋体" w:cs="宋体"/>
                <w:b/>
                <w:color w:val="auto"/>
                <w:kern w:val="0"/>
                <w:sz w:val="20"/>
                <w:highlight w:val="none"/>
              </w:rPr>
            </w:pPr>
          </w:p>
          <w:p w14:paraId="502EAFEA">
            <w:pPr>
              <w:widowControl/>
              <w:rPr>
                <w:rFonts w:hint="eastAsia" w:ascii="宋体" w:hAnsi="宋体" w:cs="宋体"/>
                <w:b/>
                <w:color w:val="auto"/>
                <w:kern w:val="0"/>
                <w:sz w:val="20"/>
                <w:highlight w:val="none"/>
              </w:rPr>
            </w:pPr>
          </w:p>
          <w:p w14:paraId="07EF6B02">
            <w:pPr>
              <w:widowControl/>
              <w:rPr>
                <w:rFonts w:hint="eastAsia" w:ascii="宋体" w:hAnsi="宋体" w:cs="宋体"/>
                <w:b/>
                <w:color w:val="auto"/>
                <w:kern w:val="0"/>
                <w:sz w:val="20"/>
                <w:highlight w:val="none"/>
              </w:rPr>
            </w:pPr>
          </w:p>
          <w:p w14:paraId="13407EBC">
            <w:pPr>
              <w:widowControl/>
              <w:rPr>
                <w:rFonts w:hint="eastAsia" w:ascii="宋体" w:hAnsi="宋体" w:cs="宋体"/>
                <w:b/>
                <w:color w:val="auto"/>
                <w:kern w:val="0"/>
                <w:sz w:val="20"/>
                <w:highlight w:val="none"/>
              </w:rPr>
            </w:pPr>
          </w:p>
          <w:p w14:paraId="0108CD1A">
            <w:pPr>
              <w:widowControl/>
              <w:jc w:val="left"/>
              <w:rPr>
                <w:rFonts w:hint="eastAsia" w:ascii="宋体" w:hAnsi="宋体" w:cs="宋体"/>
                <w:color w:val="auto"/>
                <w:kern w:val="0"/>
                <w:sz w:val="20"/>
                <w:highlight w:val="none"/>
              </w:rPr>
            </w:pPr>
          </w:p>
          <w:p w14:paraId="193CDF74">
            <w:pPr>
              <w:widowControl/>
              <w:jc w:val="left"/>
              <w:rPr>
                <w:rFonts w:hint="eastAsia" w:ascii="宋体" w:hAnsi="宋体" w:cs="宋体"/>
                <w:color w:val="auto"/>
                <w:kern w:val="0"/>
                <w:sz w:val="20"/>
                <w:highlight w:val="none"/>
              </w:rPr>
            </w:pPr>
          </w:p>
          <w:p w14:paraId="212EABBE">
            <w:pPr>
              <w:widowControl/>
              <w:ind w:firstLine="4819" w:firstLineChars="2400"/>
              <w:jc w:val="left"/>
              <w:rPr>
                <w:rFonts w:hint="eastAsia" w:ascii="宋体" w:hAnsi="宋体" w:cs="宋体"/>
                <w:b/>
                <w:color w:val="auto"/>
                <w:kern w:val="0"/>
                <w:sz w:val="20"/>
                <w:highlight w:val="none"/>
              </w:rPr>
            </w:pPr>
          </w:p>
        </w:tc>
      </w:tr>
      <w:tr w14:paraId="5E16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1846" w:type="dxa"/>
          </w:tcPr>
          <w:p w14:paraId="6011E7A7">
            <w:pPr>
              <w:widowControl/>
              <w:jc w:val="both"/>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分包单位负责人： </w:t>
            </w:r>
          </w:p>
          <w:p w14:paraId="37362774">
            <w:pPr>
              <w:widowControl/>
              <w:jc w:val="both"/>
              <w:rPr>
                <w:rFonts w:hint="eastAsia" w:ascii="宋体" w:hAnsi="宋体" w:cs="宋体"/>
                <w:color w:val="auto"/>
                <w:kern w:val="0"/>
                <w:sz w:val="20"/>
                <w:highlight w:val="none"/>
              </w:rPr>
            </w:pPr>
          </w:p>
          <w:p w14:paraId="2F58C8CA">
            <w:pPr>
              <w:widowControl/>
              <w:jc w:val="both"/>
              <w:rPr>
                <w:rFonts w:hint="eastAsia" w:ascii="宋体" w:hAnsi="宋体" w:cs="宋体"/>
                <w:color w:val="auto"/>
                <w:kern w:val="0"/>
                <w:sz w:val="20"/>
                <w:highlight w:val="none"/>
              </w:rPr>
            </w:pPr>
          </w:p>
          <w:p w14:paraId="0C2B6A61">
            <w:pPr>
              <w:widowControl/>
              <w:jc w:val="both"/>
              <w:rPr>
                <w:rFonts w:hint="eastAsia" w:ascii="宋体" w:hAnsi="宋体" w:cs="宋体"/>
                <w:color w:val="auto"/>
                <w:kern w:val="0"/>
                <w:sz w:val="20"/>
                <w:highlight w:val="none"/>
              </w:rPr>
            </w:pPr>
          </w:p>
          <w:p w14:paraId="0058A2A7">
            <w:pPr>
              <w:widowControl/>
              <w:jc w:val="both"/>
              <w:rPr>
                <w:rFonts w:hint="eastAsia" w:ascii="宋体" w:hAnsi="宋体" w:cs="宋体"/>
                <w:b/>
                <w:color w:val="auto"/>
                <w:kern w:val="0"/>
                <w:sz w:val="20"/>
                <w:highlight w:val="none"/>
              </w:rPr>
            </w:pPr>
            <w:r>
              <w:rPr>
                <w:rFonts w:hint="eastAsia" w:ascii="宋体" w:hAnsi="宋体" w:cs="宋体"/>
                <w:color w:val="auto"/>
                <w:kern w:val="0"/>
                <w:sz w:val="20"/>
                <w:highlight w:val="none"/>
              </w:rPr>
              <w:t>日   期：</w:t>
            </w:r>
          </w:p>
        </w:tc>
        <w:tc>
          <w:tcPr>
            <w:tcW w:w="1531" w:type="dxa"/>
          </w:tcPr>
          <w:p w14:paraId="560C71FB">
            <w:pPr>
              <w:widowControl/>
              <w:jc w:val="both"/>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工长</w:t>
            </w:r>
            <w:r>
              <w:rPr>
                <w:rFonts w:hint="eastAsia" w:ascii="宋体" w:hAnsi="宋体" w:cs="宋体"/>
                <w:color w:val="auto"/>
                <w:kern w:val="0"/>
                <w:sz w:val="20"/>
                <w:highlight w:val="none"/>
              </w:rPr>
              <w:t>：</w:t>
            </w:r>
          </w:p>
          <w:p w14:paraId="3AAD570D">
            <w:pPr>
              <w:widowControl/>
              <w:jc w:val="both"/>
              <w:rPr>
                <w:rFonts w:hint="eastAsia" w:ascii="宋体" w:hAnsi="宋体" w:cs="宋体"/>
                <w:color w:val="auto"/>
                <w:kern w:val="0"/>
                <w:sz w:val="20"/>
                <w:highlight w:val="none"/>
              </w:rPr>
            </w:pPr>
          </w:p>
          <w:p w14:paraId="43C857A6">
            <w:pPr>
              <w:widowControl/>
              <w:jc w:val="both"/>
              <w:rPr>
                <w:rFonts w:hint="eastAsia" w:ascii="宋体" w:hAnsi="宋体" w:cs="宋体"/>
                <w:color w:val="auto"/>
                <w:kern w:val="0"/>
                <w:sz w:val="20"/>
                <w:highlight w:val="none"/>
              </w:rPr>
            </w:pPr>
          </w:p>
          <w:p w14:paraId="53998142">
            <w:pPr>
              <w:widowControl/>
              <w:jc w:val="both"/>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 </w:t>
            </w:r>
          </w:p>
          <w:p w14:paraId="2DE7BEAE">
            <w:pPr>
              <w:widowControl/>
              <w:jc w:val="both"/>
              <w:rPr>
                <w:rFonts w:hint="eastAsia" w:ascii="宋体" w:hAnsi="宋体" w:cs="宋体"/>
                <w:b/>
                <w:color w:val="auto"/>
                <w:kern w:val="0"/>
                <w:sz w:val="20"/>
                <w:highlight w:val="none"/>
              </w:rPr>
            </w:pPr>
            <w:r>
              <w:rPr>
                <w:rFonts w:hint="eastAsia" w:ascii="宋体" w:hAnsi="宋体" w:cs="宋体"/>
                <w:color w:val="auto"/>
                <w:kern w:val="0"/>
                <w:sz w:val="20"/>
                <w:highlight w:val="none"/>
              </w:rPr>
              <w:t>日   期：</w:t>
            </w:r>
          </w:p>
        </w:tc>
        <w:tc>
          <w:tcPr>
            <w:tcW w:w="1499" w:type="dxa"/>
          </w:tcPr>
          <w:p w14:paraId="35A2E40C">
            <w:pPr>
              <w:widowControl/>
              <w:jc w:val="both"/>
              <w:rPr>
                <w:rFonts w:hint="eastAsia" w:ascii="宋体" w:hAnsi="宋体" w:cs="宋体"/>
                <w:color w:val="auto"/>
                <w:kern w:val="0"/>
                <w:sz w:val="20"/>
                <w:highlight w:val="none"/>
              </w:rPr>
            </w:pPr>
            <w:r>
              <w:rPr>
                <w:rFonts w:hint="eastAsia" w:ascii="宋体" w:hAnsi="宋体" w:cs="宋体"/>
                <w:color w:val="auto"/>
                <w:kern w:val="0"/>
                <w:sz w:val="20"/>
                <w:highlight w:val="none"/>
              </w:rPr>
              <w:t>项目技术</w:t>
            </w:r>
            <w:r>
              <w:rPr>
                <w:rFonts w:hint="eastAsia" w:ascii="宋体" w:hAnsi="宋体" w:cs="宋体"/>
                <w:color w:val="auto"/>
                <w:kern w:val="0"/>
                <w:sz w:val="20"/>
                <w:highlight w:val="none"/>
                <w:lang w:val="en-US" w:eastAsia="zh-CN"/>
              </w:rPr>
              <w:t>员</w:t>
            </w:r>
            <w:r>
              <w:rPr>
                <w:rFonts w:hint="eastAsia" w:ascii="宋体" w:hAnsi="宋体" w:cs="宋体"/>
                <w:color w:val="auto"/>
                <w:kern w:val="0"/>
                <w:sz w:val="20"/>
                <w:highlight w:val="none"/>
              </w:rPr>
              <w:t>：</w:t>
            </w:r>
          </w:p>
          <w:p w14:paraId="58F5C60F">
            <w:pPr>
              <w:widowControl/>
              <w:jc w:val="both"/>
              <w:rPr>
                <w:rFonts w:hint="eastAsia" w:ascii="宋体" w:hAnsi="宋体" w:cs="宋体"/>
                <w:color w:val="auto"/>
                <w:kern w:val="0"/>
                <w:sz w:val="20"/>
                <w:highlight w:val="none"/>
              </w:rPr>
            </w:pPr>
          </w:p>
          <w:p w14:paraId="405675DB">
            <w:pPr>
              <w:widowControl/>
              <w:jc w:val="both"/>
              <w:rPr>
                <w:rFonts w:hint="eastAsia" w:ascii="宋体" w:hAnsi="宋体" w:cs="宋体"/>
                <w:color w:val="auto"/>
                <w:kern w:val="0"/>
                <w:sz w:val="20"/>
                <w:highlight w:val="none"/>
              </w:rPr>
            </w:pPr>
          </w:p>
          <w:p w14:paraId="406C3461">
            <w:pPr>
              <w:widowControl/>
              <w:jc w:val="both"/>
              <w:rPr>
                <w:rFonts w:hint="eastAsia" w:ascii="宋体" w:hAnsi="宋体" w:cs="宋体"/>
                <w:color w:val="auto"/>
                <w:kern w:val="0"/>
                <w:sz w:val="20"/>
                <w:highlight w:val="none"/>
              </w:rPr>
            </w:pPr>
          </w:p>
          <w:p w14:paraId="3DC86CD7">
            <w:pPr>
              <w:widowControl/>
              <w:jc w:val="both"/>
              <w:rPr>
                <w:rFonts w:hint="eastAsia" w:ascii="宋体" w:hAnsi="宋体" w:cs="宋体"/>
                <w:b/>
                <w:color w:val="auto"/>
                <w:kern w:val="0"/>
                <w:sz w:val="20"/>
                <w:highlight w:val="none"/>
              </w:rPr>
            </w:pPr>
            <w:r>
              <w:rPr>
                <w:rFonts w:hint="eastAsia" w:ascii="宋体" w:hAnsi="宋体" w:cs="宋体"/>
                <w:color w:val="auto"/>
                <w:kern w:val="0"/>
                <w:sz w:val="20"/>
                <w:highlight w:val="none"/>
              </w:rPr>
              <w:t xml:space="preserve"> 日  期：</w:t>
            </w:r>
          </w:p>
        </w:tc>
        <w:tc>
          <w:tcPr>
            <w:tcW w:w="1725" w:type="dxa"/>
          </w:tcPr>
          <w:p w14:paraId="6543465B">
            <w:pPr>
              <w:widowControl/>
              <w:jc w:val="both"/>
              <w:rPr>
                <w:rFonts w:hint="eastAsia" w:ascii="宋体" w:hAnsi="宋体" w:cs="宋体"/>
                <w:color w:val="auto"/>
                <w:kern w:val="0"/>
                <w:sz w:val="20"/>
                <w:highlight w:val="none"/>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预算员</w:t>
            </w:r>
            <w:r>
              <w:rPr>
                <w:rFonts w:hint="eastAsia" w:ascii="宋体" w:hAnsi="宋体" w:cs="宋体"/>
                <w:color w:val="auto"/>
                <w:kern w:val="0"/>
                <w:sz w:val="20"/>
                <w:highlight w:val="none"/>
              </w:rPr>
              <w:t>：</w:t>
            </w:r>
          </w:p>
          <w:p w14:paraId="16D87BC2">
            <w:pPr>
              <w:widowControl/>
              <w:jc w:val="both"/>
              <w:rPr>
                <w:rFonts w:hint="eastAsia" w:ascii="宋体" w:hAnsi="宋体" w:cs="宋体"/>
                <w:color w:val="auto"/>
                <w:kern w:val="0"/>
                <w:sz w:val="20"/>
                <w:highlight w:val="none"/>
              </w:rPr>
            </w:pPr>
          </w:p>
          <w:p w14:paraId="655B111F">
            <w:pPr>
              <w:widowControl/>
              <w:jc w:val="both"/>
              <w:rPr>
                <w:rFonts w:hint="eastAsia" w:ascii="宋体" w:hAnsi="宋体" w:cs="宋体"/>
                <w:color w:val="auto"/>
                <w:kern w:val="0"/>
                <w:sz w:val="20"/>
                <w:highlight w:val="none"/>
              </w:rPr>
            </w:pPr>
          </w:p>
          <w:p w14:paraId="3D34C637">
            <w:pPr>
              <w:widowControl/>
              <w:jc w:val="both"/>
              <w:rPr>
                <w:rFonts w:hint="eastAsia" w:ascii="宋体" w:hAnsi="宋体" w:cs="宋体"/>
                <w:color w:val="auto"/>
                <w:kern w:val="0"/>
                <w:sz w:val="20"/>
                <w:highlight w:val="none"/>
              </w:rPr>
            </w:pPr>
          </w:p>
          <w:p w14:paraId="3A3F96C3">
            <w:pPr>
              <w:widowControl/>
              <w:jc w:val="both"/>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 日  期：</w:t>
            </w:r>
          </w:p>
        </w:tc>
        <w:tc>
          <w:tcPr>
            <w:tcW w:w="1918" w:type="dxa"/>
          </w:tcPr>
          <w:p w14:paraId="35DD11F5">
            <w:pPr>
              <w:widowControl/>
              <w:jc w:val="both"/>
              <w:rPr>
                <w:rFonts w:hint="eastAsia" w:ascii="宋体" w:hAnsi="宋体" w:cs="宋体"/>
                <w:color w:val="auto"/>
                <w:kern w:val="0"/>
                <w:sz w:val="20"/>
                <w:highlight w:val="none"/>
              </w:rPr>
            </w:pPr>
            <w:r>
              <w:rPr>
                <w:rFonts w:hint="eastAsia" w:ascii="宋体" w:hAnsi="宋体" w:cs="宋体"/>
                <w:color w:val="auto"/>
                <w:kern w:val="0"/>
                <w:sz w:val="20"/>
                <w:highlight w:val="none"/>
              </w:rPr>
              <w:t>项目经理：</w:t>
            </w:r>
          </w:p>
          <w:p w14:paraId="6E60ED4C">
            <w:pPr>
              <w:widowControl/>
              <w:jc w:val="both"/>
              <w:rPr>
                <w:rFonts w:hint="eastAsia" w:ascii="宋体" w:hAnsi="宋体" w:cs="宋体"/>
                <w:color w:val="auto"/>
                <w:kern w:val="0"/>
                <w:sz w:val="20"/>
                <w:highlight w:val="none"/>
              </w:rPr>
            </w:pPr>
          </w:p>
          <w:p w14:paraId="5E3C5FEF">
            <w:pPr>
              <w:widowControl/>
              <w:jc w:val="both"/>
              <w:rPr>
                <w:rFonts w:hint="eastAsia" w:ascii="宋体" w:hAnsi="宋体" w:cs="宋体"/>
                <w:color w:val="auto"/>
                <w:kern w:val="0"/>
                <w:sz w:val="20"/>
                <w:highlight w:val="none"/>
              </w:rPr>
            </w:pPr>
          </w:p>
          <w:p w14:paraId="6F9991C7">
            <w:pPr>
              <w:widowControl/>
              <w:jc w:val="both"/>
              <w:rPr>
                <w:rFonts w:hint="eastAsia" w:ascii="宋体" w:hAnsi="宋体" w:cs="宋体"/>
                <w:color w:val="auto"/>
                <w:kern w:val="0"/>
                <w:sz w:val="20"/>
                <w:highlight w:val="none"/>
              </w:rPr>
            </w:pPr>
          </w:p>
          <w:p w14:paraId="64D2E667">
            <w:pPr>
              <w:widowControl/>
              <w:jc w:val="both"/>
              <w:rPr>
                <w:rFonts w:hint="eastAsia" w:ascii="宋体" w:hAnsi="宋体" w:cs="宋体"/>
                <w:b/>
                <w:color w:val="auto"/>
                <w:kern w:val="0"/>
                <w:sz w:val="20"/>
                <w:highlight w:val="none"/>
              </w:rPr>
            </w:pPr>
            <w:r>
              <w:rPr>
                <w:rFonts w:hint="eastAsia" w:ascii="宋体" w:hAnsi="宋体" w:cs="宋体"/>
                <w:color w:val="auto"/>
                <w:kern w:val="0"/>
                <w:sz w:val="20"/>
                <w:highlight w:val="none"/>
              </w:rPr>
              <w:t>日 期：</w:t>
            </w:r>
          </w:p>
        </w:tc>
      </w:tr>
    </w:tbl>
    <w:p w14:paraId="5BE8A37F">
      <w:pPr>
        <w:ind w:firstLine="400" w:firstLineChars="200"/>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1、此表作为现场签证审批表审核依据； </w:t>
      </w:r>
    </w:p>
    <w:p w14:paraId="1ADB5221">
      <w:pPr>
        <w:ind w:firstLine="400" w:firstLineChars="200"/>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2、此表作为现场签证单附件，用于记录签证工程量及相关数据； </w:t>
      </w:r>
    </w:p>
    <w:p w14:paraId="70A651A7">
      <w:pPr>
        <w:ind w:firstLine="400" w:firstLineChars="200"/>
        <w:rPr>
          <w:rFonts w:hint="eastAsia" w:ascii="仿宋_GB2312" w:hAnsi="宋体" w:eastAsia="仿宋_GB2312" w:cs="宋体"/>
          <w:color w:val="auto"/>
          <w:sz w:val="20"/>
          <w:highlight w:val="none"/>
        </w:rPr>
      </w:pPr>
      <w:r>
        <w:rPr>
          <w:rFonts w:hint="eastAsia" w:ascii="宋体" w:hAnsi="宋体" w:cs="宋体"/>
          <w:color w:val="auto"/>
          <w:kern w:val="0"/>
          <w:sz w:val="20"/>
          <w:highlight w:val="none"/>
        </w:rPr>
        <w:t>3、本表一式五份，项目工程部、技术部、成本部各一份、分包单位两份。</w:t>
      </w:r>
    </w:p>
    <w:p w14:paraId="01A1A67E">
      <w:pPr>
        <w:widowControl/>
        <w:ind w:right="796" w:rightChars="379" w:firstLine="630" w:firstLineChars="300"/>
        <w:jc w:val="left"/>
        <w:rPr>
          <w:rFonts w:hint="eastAsia" w:ascii="仿宋_GB2312" w:eastAsia="仿宋_GB2312"/>
          <w:color w:val="auto"/>
          <w:szCs w:val="21"/>
          <w:highlight w:val="none"/>
        </w:rPr>
      </w:pPr>
    </w:p>
    <w:p w14:paraId="0BD1E0CB">
      <w:pPr>
        <w:pStyle w:val="11"/>
        <w:rPr>
          <w:color w:val="auto"/>
          <w:highlight w:val="none"/>
        </w:rPr>
        <w:sectPr>
          <w:pgSz w:w="11905" w:h="16838"/>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p w14:paraId="4027B68E">
      <w:pPr>
        <w:spacing w:before="158" w:beforeLines="50" w:after="158" w:afterLines="50" w:line="360" w:lineRule="auto"/>
        <w:jc w:val="center"/>
        <w:outlineLvl w:val="9"/>
        <w:rPr>
          <w:rFonts w:hint="eastAsia" w:ascii="仿宋_GB2312" w:hAnsi="宋体" w:eastAsia="仿宋_GB2312"/>
          <w:color w:val="auto"/>
          <w:sz w:val="28"/>
          <w:szCs w:val="28"/>
          <w:highlight w:val="none"/>
          <w:u w:val="single"/>
        </w:rPr>
      </w:pPr>
      <w:bookmarkStart w:id="248" w:name="_Toc28423"/>
      <w:bookmarkStart w:id="249" w:name="_Toc17474"/>
      <w:r>
        <w:rPr>
          <w:rFonts w:hint="eastAsia" w:ascii="宋体" w:hAnsi="宋体" w:cs="宋体"/>
          <w:b/>
          <w:bCs/>
          <w:color w:val="auto"/>
          <w:kern w:val="0"/>
          <w:sz w:val="32"/>
          <w:szCs w:val="32"/>
          <w:highlight w:val="none"/>
        </w:rPr>
        <w:t>签证完工确认单</w:t>
      </w:r>
      <w:bookmarkEnd w:id="248"/>
      <w:bookmarkEnd w:id="249"/>
      <w:r>
        <w:rPr>
          <w:rFonts w:hint="eastAsia" w:ascii="宋体" w:hAnsi="宋体" w:cs="宋体"/>
          <w:b/>
          <w:bCs/>
          <w:color w:val="auto"/>
          <w:kern w:val="0"/>
          <w:sz w:val="32"/>
          <w:szCs w:val="32"/>
          <w:highlight w:val="none"/>
        </w:rPr>
        <w:t xml:space="preserve"> </w:t>
      </w:r>
      <w:r>
        <w:rPr>
          <w:rFonts w:hint="eastAsia" w:ascii="宋体" w:hAnsi="宋体" w:cs="宋体"/>
          <w:b/>
          <w:bCs/>
          <w:color w:val="auto"/>
          <w:sz w:val="32"/>
          <w:szCs w:val="32"/>
          <w:highlight w:val="none"/>
        </w:rPr>
        <w:t xml:space="preserve"> </w:t>
      </w:r>
      <w:r>
        <w:rPr>
          <w:rFonts w:hint="eastAsia" w:eastAsia="黑体"/>
          <w:bCs/>
          <w:color w:val="auto"/>
          <w:sz w:val="28"/>
          <w:szCs w:val="28"/>
          <w:highlight w:val="none"/>
        </w:rPr>
        <w:t xml:space="preserve">                </w:t>
      </w:r>
      <w:r>
        <w:rPr>
          <w:rFonts w:hint="eastAsia" w:ascii="仿宋_GB2312" w:hAnsi="宋体" w:eastAsia="仿宋_GB2312"/>
          <w:color w:val="auto"/>
          <w:sz w:val="28"/>
          <w:szCs w:val="28"/>
          <w:highlight w:val="none"/>
        </w:rPr>
        <w:t xml:space="preserve">    </w:t>
      </w:r>
    </w:p>
    <w:p w14:paraId="76CE39CF">
      <w:pPr>
        <w:ind w:right="-35"/>
        <w:rPr>
          <w:rFonts w:hint="eastAsia" w:ascii="宋体" w:hAnsi="宋体" w:cs="宋体"/>
          <w:color w:val="auto"/>
          <w:sz w:val="20"/>
          <w:highlight w:val="none"/>
          <w:u w:val="single"/>
        </w:rPr>
      </w:pPr>
      <w:r>
        <w:rPr>
          <w:rFonts w:hint="eastAsia" w:ascii="宋体" w:hAnsi="宋体" w:cs="宋体"/>
          <w:color w:val="auto"/>
          <w:spacing w:val="-10"/>
          <w:sz w:val="20"/>
          <w:highlight w:val="none"/>
        </w:rPr>
        <w:t>确认单编号：</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2416"/>
        <w:gridCol w:w="2410"/>
        <w:gridCol w:w="2409"/>
      </w:tblGrid>
      <w:tr w14:paraId="54A8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837" w:type="dxa"/>
            <w:vAlign w:val="center"/>
          </w:tcPr>
          <w:p w14:paraId="60A15E65">
            <w:pPr>
              <w:spacing w:line="360" w:lineRule="exact"/>
              <w:jc w:val="center"/>
              <w:rPr>
                <w:rFonts w:hint="eastAsia" w:ascii="宋体" w:hAnsi="宋体" w:cs="宋体"/>
                <w:color w:val="auto"/>
                <w:spacing w:val="-10"/>
                <w:sz w:val="20"/>
                <w:highlight w:val="none"/>
              </w:rPr>
            </w:pPr>
            <w:r>
              <w:rPr>
                <w:rFonts w:hint="eastAsia" w:ascii="宋体" w:hAnsi="宋体" w:cs="宋体"/>
                <w:color w:val="auto"/>
                <w:sz w:val="20"/>
                <w:highlight w:val="none"/>
              </w:rPr>
              <w:t>项目名称</w:t>
            </w:r>
          </w:p>
        </w:tc>
        <w:tc>
          <w:tcPr>
            <w:tcW w:w="7235" w:type="dxa"/>
            <w:gridSpan w:val="3"/>
            <w:vAlign w:val="center"/>
          </w:tcPr>
          <w:p w14:paraId="3225D81D">
            <w:pPr>
              <w:spacing w:line="360" w:lineRule="exact"/>
              <w:jc w:val="center"/>
              <w:rPr>
                <w:rFonts w:hint="eastAsia" w:ascii="宋体" w:hAnsi="宋体" w:cs="宋体"/>
                <w:color w:val="auto"/>
                <w:spacing w:val="-10"/>
                <w:sz w:val="20"/>
                <w:highlight w:val="none"/>
              </w:rPr>
            </w:pPr>
          </w:p>
        </w:tc>
      </w:tr>
      <w:tr w14:paraId="1AFE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837" w:type="dxa"/>
            <w:vAlign w:val="center"/>
          </w:tcPr>
          <w:p w14:paraId="0886558C">
            <w:pPr>
              <w:spacing w:line="360" w:lineRule="exact"/>
              <w:jc w:val="center"/>
              <w:rPr>
                <w:rFonts w:hint="eastAsia" w:ascii="宋体" w:hAnsi="宋体" w:cs="宋体"/>
                <w:color w:val="auto"/>
                <w:spacing w:val="-10"/>
                <w:sz w:val="20"/>
                <w:highlight w:val="none"/>
              </w:rPr>
            </w:pPr>
            <w:r>
              <w:rPr>
                <w:rFonts w:hint="eastAsia" w:ascii="宋体" w:hAnsi="宋体" w:cs="宋体"/>
                <w:color w:val="auto"/>
                <w:sz w:val="20"/>
                <w:highlight w:val="none"/>
              </w:rPr>
              <w:t>分包单位</w:t>
            </w:r>
          </w:p>
        </w:tc>
        <w:tc>
          <w:tcPr>
            <w:tcW w:w="2416" w:type="dxa"/>
            <w:vAlign w:val="center"/>
          </w:tcPr>
          <w:p w14:paraId="1825A3AD">
            <w:pPr>
              <w:spacing w:line="360" w:lineRule="exact"/>
              <w:jc w:val="center"/>
              <w:rPr>
                <w:rFonts w:hint="eastAsia" w:ascii="宋体" w:hAnsi="宋体" w:cs="宋体"/>
                <w:color w:val="auto"/>
                <w:spacing w:val="-10"/>
                <w:sz w:val="20"/>
                <w:highlight w:val="none"/>
              </w:rPr>
            </w:pPr>
          </w:p>
        </w:tc>
        <w:tc>
          <w:tcPr>
            <w:tcW w:w="2410" w:type="dxa"/>
            <w:vAlign w:val="center"/>
          </w:tcPr>
          <w:p w14:paraId="7AB32090">
            <w:pPr>
              <w:spacing w:line="360" w:lineRule="exact"/>
              <w:jc w:val="center"/>
              <w:rPr>
                <w:rFonts w:hint="eastAsia" w:ascii="宋体" w:hAnsi="宋体" w:cs="宋体"/>
                <w:color w:val="auto"/>
                <w:spacing w:val="-10"/>
                <w:sz w:val="20"/>
                <w:highlight w:val="none"/>
              </w:rPr>
            </w:pPr>
            <w:r>
              <w:rPr>
                <w:rFonts w:hint="eastAsia" w:ascii="宋体" w:hAnsi="宋体" w:cs="宋体"/>
                <w:color w:val="auto"/>
                <w:sz w:val="20"/>
                <w:highlight w:val="none"/>
                <w:lang w:val="en-US" w:eastAsia="zh-CN"/>
              </w:rPr>
              <w:t>分包</w:t>
            </w:r>
            <w:r>
              <w:rPr>
                <w:rFonts w:hint="eastAsia" w:ascii="宋体" w:hAnsi="宋体" w:cs="宋体"/>
                <w:color w:val="auto"/>
                <w:sz w:val="20"/>
                <w:highlight w:val="none"/>
              </w:rPr>
              <w:t>合同名称</w:t>
            </w:r>
          </w:p>
        </w:tc>
        <w:tc>
          <w:tcPr>
            <w:tcW w:w="2409" w:type="dxa"/>
            <w:vAlign w:val="center"/>
          </w:tcPr>
          <w:p w14:paraId="2A308902">
            <w:pPr>
              <w:spacing w:line="360" w:lineRule="exact"/>
              <w:rPr>
                <w:rFonts w:hint="eastAsia" w:ascii="宋体" w:hAnsi="宋体" w:cs="宋体"/>
                <w:color w:val="auto"/>
                <w:spacing w:val="-10"/>
                <w:sz w:val="20"/>
                <w:highlight w:val="none"/>
              </w:rPr>
            </w:pPr>
          </w:p>
        </w:tc>
      </w:tr>
      <w:tr w14:paraId="47AE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1837" w:type="dxa"/>
            <w:vAlign w:val="center"/>
          </w:tcPr>
          <w:p w14:paraId="7B53F7FF">
            <w:pPr>
              <w:spacing w:line="360" w:lineRule="exact"/>
              <w:jc w:val="center"/>
              <w:rPr>
                <w:rFonts w:hint="eastAsia" w:ascii="宋体" w:hAnsi="宋体" w:cs="宋体"/>
                <w:color w:val="auto"/>
                <w:spacing w:val="-10"/>
                <w:sz w:val="20"/>
                <w:highlight w:val="none"/>
              </w:rPr>
            </w:pPr>
            <w:r>
              <w:rPr>
                <w:rFonts w:hint="eastAsia" w:ascii="宋体" w:hAnsi="宋体" w:cs="宋体"/>
                <w:color w:val="auto"/>
                <w:sz w:val="20"/>
                <w:highlight w:val="none"/>
                <w:lang w:val="en-US" w:eastAsia="zh-CN"/>
              </w:rPr>
              <w:t>分包</w:t>
            </w:r>
            <w:r>
              <w:rPr>
                <w:rFonts w:hint="eastAsia" w:ascii="宋体" w:hAnsi="宋体" w:cs="宋体"/>
                <w:color w:val="auto"/>
                <w:sz w:val="20"/>
                <w:highlight w:val="none"/>
              </w:rPr>
              <w:t>合同编号</w:t>
            </w:r>
          </w:p>
        </w:tc>
        <w:tc>
          <w:tcPr>
            <w:tcW w:w="2416" w:type="dxa"/>
            <w:vAlign w:val="center"/>
          </w:tcPr>
          <w:p w14:paraId="28490F22">
            <w:pPr>
              <w:spacing w:line="360" w:lineRule="exact"/>
              <w:jc w:val="center"/>
              <w:rPr>
                <w:rFonts w:hint="eastAsia" w:ascii="宋体" w:hAnsi="宋体" w:cs="宋体"/>
                <w:color w:val="auto"/>
                <w:spacing w:val="-10"/>
                <w:sz w:val="20"/>
                <w:highlight w:val="none"/>
              </w:rPr>
            </w:pPr>
          </w:p>
        </w:tc>
        <w:tc>
          <w:tcPr>
            <w:tcW w:w="2410" w:type="dxa"/>
            <w:vAlign w:val="center"/>
          </w:tcPr>
          <w:p w14:paraId="0077FBCD">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完成日期</w:t>
            </w:r>
          </w:p>
        </w:tc>
        <w:tc>
          <w:tcPr>
            <w:tcW w:w="2409" w:type="dxa"/>
            <w:vAlign w:val="center"/>
          </w:tcPr>
          <w:p w14:paraId="29FD37C3">
            <w:pPr>
              <w:spacing w:line="360" w:lineRule="exact"/>
              <w:rPr>
                <w:rFonts w:hint="eastAsia" w:ascii="宋体" w:hAnsi="宋体" w:cs="宋体"/>
                <w:color w:val="auto"/>
                <w:spacing w:val="-10"/>
                <w:sz w:val="20"/>
                <w:highlight w:val="none"/>
              </w:rPr>
            </w:pPr>
          </w:p>
        </w:tc>
      </w:tr>
      <w:tr w14:paraId="049E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exact"/>
          <w:jc w:val="center"/>
        </w:trPr>
        <w:tc>
          <w:tcPr>
            <w:tcW w:w="1837" w:type="dxa"/>
            <w:vAlign w:val="center"/>
          </w:tcPr>
          <w:p w14:paraId="48A08DC5">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附件名称</w:t>
            </w:r>
          </w:p>
          <w:p w14:paraId="3F669D14">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及页数</w:t>
            </w:r>
          </w:p>
        </w:tc>
        <w:tc>
          <w:tcPr>
            <w:tcW w:w="7235" w:type="dxa"/>
            <w:gridSpan w:val="3"/>
          </w:tcPr>
          <w:p w14:paraId="4F46743A">
            <w:pPr>
              <w:spacing w:line="360" w:lineRule="exact"/>
              <w:rPr>
                <w:rFonts w:hint="eastAsia" w:ascii="宋体" w:hAnsi="宋体" w:cs="宋体"/>
                <w:color w:val="auto"/>
                <w:spacing w:val="-10"/>
                <w:sz w:val="20"/>
                <w:highlight w:val="none"/>
              </w:rPr>
            </w:pPr>
          </w:p>
        </w:tc>
      </w:tr>
      <w:tr w14:paraId="5949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exact"/>
          <w:jc w:val="center"/>
        </w:trPr>
        <w:tc>
          <w:tcPr>
            <w:tcW w:w="1837" w:type="dxa"/>
            <w:vAlign w:val="center"/>
          </w:tcPr>
          <w:p w14:paraId="4C0CF21E">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签证完成</w:t>
            </w:r>
          </w:p>
          <w:p w14:paraId="69E65F02">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事实详述</w:t>
            </w:r>
          </w:p>
        </w:tc>
        <w:tc>
          <w:tcPr>
            <w:tcW w:w="7235" w:type="dxa"/>
            <w:gridSpan w:val="3"/>
          </w:tcPr>
          <w:p w14:paraId="12535604">
            <w:pPr>
              <w:spacing w:line="360" w:lineRule="exact"/>
              <w:rPr>
                <w:rFonts w:hint="eastAsia" w:ascii="宋体" w:hAnsi="宋体" w:cs="宋体"/>
                <w:color w:val="auto"/>
                <w:spacing w:val="-10"/>
                <w:sz w:val="20"/>
                <w:highlight w:val="none"/>
              </w:rPr>
            </w:pPr>
          </w:p>
          <w:p w14:paraId="55416512">
            <w:pPr>
              <w:spacing w:line="360" w:lineRule="exact"/>
              <w:rPr>
                <w:rFonts w:hint="eastAsia" w:ascii="宋体" w:hAnsi="宋体" w:cs="宋体"/>
                <w:color w:val="auto"/>
                <w:spacing w:val="-10"/>
                <w:sz w:val="20"/>
                <w:highlight w:val="none"/>
              </w:rPr>
            </w:pPr>
          </w:p>
          <w:p w14:paraId="3403F777">
            <w:pPr>
              <w:spacing w:line="360" w:lineRule="exact"/>
              <w:rPr>
                <w:rFonts w:hint="eastAsia" w:ascii="宋体" w:hAnsi="宋体" w:cs="宋体"/>
                <w:color w:val="auto"/>
                <w:spacing w:val="-10"/>
                <w:sz w:val="20"/>
                <w:highlight w:val="none"/>
              </w:rPr>
            </w:pPr>
          </w:p>
          <w:p w14:paraId="007C0A8A">
            <w:pPr>
              <w:spacing w:line="360" w:lineRule="exact"/>
              <w:rPr>
                <w:rFonts w:hint="eastAsia" w:ascii="宋体" w:hAnsi="宋体" w:cs="宋体"/>
                <w:color w:val="auto"/>
                <w:spacing w:val="-10"/>
                <w:sz w:val="20"/>
                <w:highlight w:val="none"/>
              </w:rPr>
            </w:pPr>
          </w:p>
          <w:p w14:paraId="5E8F90D1">
            <w:pPr>
              <w:spacing w:line="360" w:lineRule="exact"/>
              <w:rPr>
                <w:rFonts w:hint="eastAsia" w:ascii="宋体" w:hAnsi="宋体" w:cs="宋体"/>
                <w:color w:val="auto"/>
                <w:spacing w:val="-10"/>
                <w:sz w:val="20"/>
                <w:highlight w:val="none"/>
              </w:rPr>
            </w:pPr>
          </w:p>
        </w:tc>
      </w:tr>
      <w:tr w14:paraId="6F40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exact"/>
          <w:jc w:val="center"/>
        </w:trPr>
        <w:tc>
          <w:tcPr>
            <w:tcW w:w="1837" w:type="dxa"/>
            <w:vAlign w:val="center"/>
          </w:tcPr>
          <w:p w14:paraId="74D7E253">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工程量</w:t>
            </w:r>
          </w:p>
          <w:p w14:paraId="59631139">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（计算式附后）</w:t>
            </w:r>
          </w:p>
          <w:p w14:paraId="1ECF2CC3">
            <w:pPr>
              <w:spacing w:line="360" w:lineRule="exact"/>
              <w:jc w:val="center"/>
              <w:rPr>
                <w:rFonts w:hint="eastAsia" w:ascii="宋体" w:hAnsi="宋体" w:cs="宋体"/>
                <w:color w:val="auto"/>
                <w:spacing w:val="-10"/>
                <w:sz w:val="20"/>
                <w:highlight w:val="none"/>
              </w:rPr>
            </w:pPr>
          </w:p>
        </w:tc>
        <w:tc>
          <w:tcPr>
            <w:tcW w:w="7235" w:type="dxa"/>
            <w:gridSpan w:val="3"/>
          </w:tcPr>
          <w:p w14:paraId="0DA77B28">
            <w:pPr>
              <w:spacing w:line="360" w:lineRule="exact"/>
              <w:rPr>
                <w:rFonts w:hint="eastAsia" w:ascii="宋体" w:hAnsi="宋体" w:cs="宋体"/>
                <w:color w:val="auto"/>
                <w:spacing w:val="-10"/>
                <w:sz w:val="20"/>
                <w:highlight w:val="none"/>
              </w:rPr>
            </w:pPr>
          </w:p>
          <w:p w14:paraId="0C6E0D10">
            <w:pPr>
              <w:spacing w:line="360" w:lineRule="exact"/>
              <w:rPr>
                <w:rFonts w:hint="eastAsia" w:ascii="宋体" w:hAnsi="宋体" w:cs="宋体"/>
                <w:color w:val="auto"/>
                <w:spacing w:val="-10"/>
                <w:sz w:val="20"/>
                <w:highlight w:val="none"/>
              </w:rPr>
            </w:pPr>
          </w:p>
          <w:p w14:paraId="3B99E1AE">
            <w:pPr>
              <w:spacing w:line="360" w:lineRule="exact"/>
              <w:rPr>
                <w:rFonts w:hint="eastAsia" w:ascii="宋体" w:hAnsi="宋体" w:cs="宋体"/>
                <w:color w:val="auto"/>
                <w:spacing w:val="-10"/>
                <w:sz w:val="20"/>
                <w:highlight w:val="none"/>
              </w:rPr>
            </w:pPr>
          </w:p>
          <w:p w14:paraId="5028039B">
            <w:pPr>
              <w:spacing w:line="360" w:lineRule="exact"/>
              <w:rPr>
                <w:rFonts w:hint="eastAsia" w:ascii="宋体" w:hAnsi="宋体" w:cs="宋体"/>
                <w:color w:val="auto"/>
                <w:spacing w:val="-10"/>
                <w:sz w:val="20"/>
                <w:highlight w:val="none"/>
              </w:rPr>
            </w:pPr>
          </w:p>
          <w:p w14:paraId="3F8E0E72">
            <w:pPr>
              <w:widowControl/>
              <w:ind w:firstLine="3400" w:firstLineChars="1700"/>
              <w:jc w:val="left"/>
              <w:rPr>
                <w:rFonts w:hint="eastAsia" w:ascii="宋体" w:hAnsi="宋体" w:cs="宋体"/>
                <w:color w:val="auto"/>
                <w:kern w:val="0"/>
                <w:sz w:val="20"/>
                <w:highlight w:val="none"/>
              </w:rPr>
            </w:pPr>
            <w:r>
              <w:rPr>
                <w:rFonts w:hint="eastAsia" w:ascii="宋体" w:hAnsi="宋体" w:cs="宋体"/>
                <w:color w:val="auto"/>
                <w:kern w:val="0"/>
                <w:sz w:val="20"/>
                <w:highlight w:val="none"/>
              </w:rPr>
              <w:t>分包单位：</w:t>
            </w:r>
            <w:r>
              <w:rPr>
                <w:rFonts w:hint="eastAsia" w:ascii="宋体" w:hAnsi="宋体" w:cs="宋体"/>
                <w:color w:val="auto"/>
                <w:kern w:val="0"/>
                <w:sz w:val="20"/>
                <w:highlight w:val="none"/>
                <w:u w:val="single"/>
              </w:rPr>
              <w:t xml:space="preserve">   （盖章）    </w:t>
            </w:r>
            <w:r>
              <w:rPr>
                <w:rFonts w:hint="eastAsia" w:ascii="宋体" w:hAnsi="宋体" w:cs="宋体"/>
                <w:color w:val="auto"/>
                <w:kern w:val="0"/>
                <w:sz w:val="20"/>
                <w:highlight w:val="none"/>
              </w:rPr>
              <w:t xml:space="preserve">     </w:t>
            </w:r>
          </w:p>
          <w:p w14:paraId="1960159D">
            <w:pPr>
              <w:tabs>
                <w:tab w:val="left" w:pos="5399"/>
                <w:tab w:val="left" w:pos="5576"/>
              </w:tabs>
              <w:spacing w:line="360" w:lineRule="exact"/>
              <w:ind w:firstLine="3000" w:firstLineChars="1500"/>
              <w:rPr>
                <w:rFonts w:hint="eastAsia" w:ascii="宋体" w:hAnsi="宋体" w:cs="宋体"/>
                <w:color w:val="auto"/>
                <w:spacing w:val="-10"/>
                <w:sz w:val="20"/>
                <w:highlight w:val="none"/>
                <w:u w:val="single"/>
              </w:rPr>
            </w:pPr>
            <w:r>
              <w:rPr>
                <w:rFonts w:hint="eastAsia" w:ascii="宋体" w:hAnsi="宋体" w:cs="宋体"/>
                <w:color w:val="auto"/>
                <w:kern w:val="0"/>
                <w:sz w:val="20"/>
                <w:highlight w:val="none"/>
              </w:rPr>
              <w:t xml:space="preserve">    日    期：</w:t>
            </w:r>
            <w:r>
              <w:rPr>
                <w:rFonts w:hint="eastAsia" w:ascii="宋体" w:hAnsi="宋体" w:cs="宋体"/>
                <w:color w:val="auto"/>
                <w:kern w:val="0"/>
                <w:sz w:val="20"/>
                <w:highlight w:val="none"/>
                <w:u w:val="single"/>
              </w:rPr>
              <w:t xml:space="preserve">               </w:t>
            </w:r>
          </w:p>
        </w:tc>
      </w:tr>
      <w:tr w14:paraId="3509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837" w:type="dxa"/>
            <w:vAlign w:val="center"/>
          </w:tcPr>
          <w:p w14:paraId="5A7C322C">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项目</w:t>
            </w:r>
            <w:r>
              <w:rPr>
                <w:rFonts w:hint="eastAsia" w:ascii="宋体" w:hAnsi="宋体" w:cs="宋体"/>
                <w:color w:val="auto"/>
                <w:spacing w:val="-10"/>
                <w:sz w:val="20"/>
                <w:highlight w:val="none"/>
                <w:lang w:val="en-US" w:eastAsia="zh-CN"/>
              </w:rPr>
              <w:t>工长</w:t>
            </w:r>
            <w:r>
              <w:rPr>
                <w:rFonts w:hint="eastAsia" w:ascii="宋体" w:hAnsi="宋体" w:cs="宋体"/>
                <w:color w:val="auto"/>
                <w:spacing w:val="-10"/>
                <w:sz w:val="20"/>
                <w:highlight w:val="none"/>
              </w:rPr>
              <w:t>意见</w:t>
            </w:r>
          </w:p>
        </w:tc>
        <w:tc>
          <w:tcPr>
            <w:tcW w:w="7235" w:type="dxa"/>
            <w:gridSpan w:val="3"/>
          </w:tcPr>
          <w:p w14:paraId="6FA1B815">
            <w:pPr>
              <w:spacing w:line="360" w:lineRule="exact"/>
              <w:rPr>
                <w:rFonts w:hint="eastAsia" w:ascii="宋体" w:hAnsi="宋体" w:cs="宋体"/>
                <w:color w:val="auto"/>
                <w:spacing w:val="-10"/>
                <w:sz w:val="20"/>
                <w:highlight w:val="none"/>
              </w:rPr>
            </w:pPr>
          </w:p>
          <w:p w14:paraId="5238C881">
            <w:pPr>
              <w:spacing w:line="360" w:lineRule="exact"/>
              <w:rPr>
                <w:rFonts w:hint="eastAsia" w:ascii="宋体" w:hAnsi="宋体" w:cs="宋体"/>
                <w:color w:val="auto"/>
                <w:spacing w:val="-10"/>
                <w:sz w:val="20"/>
                <w:highlight w:val="none"/>
              </w:rPr>
            </w:pPr>
          </w:p>
          <w:p w14:paraId="22B488BD">
            <w:pPr>
              <w:spacing w:line="360" w:lineRule="exact"/>
              <w:rPr>
                <w:rFonts w:hint="eastAsia" w:ascii="宋体" w:hAnsi="宋体" w:cs="宋体"/>
                <w:color w:val="auto"/>
                <w:spacing w:val="-10"/>
                <w:sz w:val="20"/>
                <w:highlight w:val="none"/>
              </w:rPr>
            </w:pPr>
          </w:p>
          <w:p w14:paraId="7219E7CC">
            <w:pPr>
              <w:tabs>
                <w:tab w:val="left" w:pos="5349"/>
                <w:tab w:val="left" w:pos="5545"/>
              </w:tabs>
              <w:spacing w:line="360" w:lineRule="exact"/>
              <w:ind w:firstLine="3150" w:firstLineChars="1750"/>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签名：</w:t>
            </w:r>
            <w:r>
              <w:rPr>
                <w:rFonts w:hint="eastAsia" w:ascii="宋体" w:hAnsi="宋体" w:cs="宋体"/>
                <w:color w:val="auto"/>
                <w:spacing w:val="-10"/>
                <w:sz w:val="20"/>
                <w:highlight w:val="none"/>
                <w:u w:val="single"/>
              </w:rPr>
              <w:t xml:space="preserve">          </w:t>
            </w:r>
            <w:r>
              <w:rPr>
                <w:rFonts w:hint="eastAsia" w:ascii="宋体" w:hAnsi="宋体" w:cs="宋体"/>
                <w:color w:val="auto"/>
                <w:spacing w:val="-10"/>
                <w:sz w:val="20"/>
                <w:highlight w:val="none"/>
              </w:rPr>
              <w:t>日期：</w:t>
            </w:r>
          </w:p>
        </w:tc>
      </w:tr>
      <w:tr w14:paraId="4A4C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837" w:type="dxa"/>
            <w:vAlign w:val="center"/>
          </w:tcPr>
          <w:p w14:paraId="69998A18">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项目技术</w:t>
            </w:r>
            <w:r>
              <w:rPr>
                <w:rFonts w:hint="eastAsia" w:ascii="宋体" w:hAnsi="宋体" w:cs="宋体"/>
                <w:color w:val="auto"/>
                <w:spacing w:val="-10"/>
                <w:sz w:val="20"/>
                <w:highlight w:val="none"/>
                <w:lang w:val="en-US" w:eastAsia="zh-CN"/>
              </w:rPr>
              <w:t>员</w:t>
            </w:r>
            <w:r>
              <w:rPr>
                <w:rFonts w:hint="eastAsia" w:ascii="宋体" w:hAnsi="宋体" w:cs="宋体"/>
                <w:color w:val="auto"/>
                <w:spacing w:val="-10"/>
                <w:sz w:val="20"/>
                <w:highlight w:val="none"/>
              </w:rPr>
              <w:t>意见</w:t>
            </w:r>
          </w:p>
        </w:tc>
        <w:tc>
          <w:tcPr>
            <w:tcW w:w="7235" w:type="dxa"/>
            <w:gridSpan w:val="3"/>
          </w:tcPr>
          <w:p w14:paraId="63288FF2">
            <w:pPr>
              <w:spacing w:line="360" w:lineRule="exact"/>
              <w:rPr>
                <w:rFonts w:hint="eastAsia" w:ascii="宋体" w:hAnsi="宋体" w:cs="宋体"/>
                <w:color w:val="auto"/>
                <w:spacing w:val="-10"/>
                <w:sz w:val="20"/>
                <w:highlight w:val="none"/>
              </w:rPr>
            </w:pPr>
          </w:p>
          <w:p w14:paraId="14DD37C1">
            <w:pPr>
              <w:spacing w:line="360" w:lineRule="exact"/>
              <w:rPr>
                <w:rFonts w:hint="eastAsia" w:ascii="宋体" w:hAnsi="宋体" w:cs="宋体"/>
                <w:color w:val="auto"/>
                <w:spacing w:val="-10"/>
                <w:sz w:val="20"/>
                <w:highlight w:val="none"/>
              </w:rPr>
            </w:pPr>
          </w:p>
          <w:p w14:paraId="5B7B8BE5">
            <w:pPr>
              <w:spacing w:line="360" w:lineRule="exact"/>
              <w:rPr>
                <w:rFonts w:hint="eastAsia" w:ascii="宋体" w:hAnsi="宋体" w:cs="宋体"/>
                <w:color w:val="auto"/>
                <w:spacing w:val="-10"/>
                <w:sz w:val="20"/>
                <w:highlight w:val="none"/>
              </w:rPr>
            </w:pPr>
          </w:p>
          <w:p w14:paraId="17CD9666">
            <w:pPr>
              <w:tabs>
                <w:tab w:val="left" w:pos="5465"/>
              </w:tabs>
              <w:spacing w:line="360" w:lineRule="exact"/>
              <w:ind w:firstLine="3150" w:firstLineChars="1750"/>
              <w:rPr>
                <w:rFonts w:hint="eastAsia" w:ascii="宋体" w:hAnsi="宋体" w:cs="宋体"/>
                <w:color w:val="auto"/>
                <w:spacing w:val="-10"/>
                <w:sz w:val="20"/>
                <w:highlight w:val="none"/>
              </w:rPr>
            </w:pPr>
            <w:r>
              <w:rPr>
                <w:rFonts w:hint="eastAsia" w:ascii="宋体" w:hAnsi="宋体" w:cs="宋体"/>
                <w:color w:val="auto"/>
                <w:spacing w:val="-10"/>
                <w:sz w:val="20"/>
                <w:highlight w:val="none"/>
              </w:rPr>
              <w:t>签名：</w:t>
            </w:r>
            <w:r>
              <w:rPr>
                <w:rFonts w:hint="eastAsia" w:ascii="宋体" w:hAnsi="宋体" w:cs="宋体"/>
                <w:color w:val="auto"/>
                <w:spacing w:val="-10"/>
                <w:sz w:val="20"/>
                <w:highlight w:val="none"/>
                <w:u w:val="single"/>
              </w:rPr>
              <w:t xml:space="preserve">          </w:t>
            </w:r>
            <w:r>
              <w:rPr>
                <w:rFonts w:hint="eastAsia" w:ascii="宋体" w:hAnsi="宋体" w:cs="宋体"/>
                <w:color w:val="auto"/>
                <w:spacing w:val="-10"/>
                <w:sz w:val="20"/>
                <w:highlight w:val="none"/>
              </w:rPr>
              <w:t>日期：</w:t>
            </w:r>
            <w:r>
              <w:rPr>
                <w:rFonts w:hint="eastAsia" w:ascii="宋体" w:hAnsi="宋体" w:cs="宋体"/>
                <w:color w:val="auto"/>
                <w:spacing w:val="-10"/>
                <w:sz w:val="20"/>
                <w:highlight w:val="none"/>
                <w:u w:val="single"/>
              </w:rPr>
              <w:t xml:space="preserve">           </w:t>
            </w:r>
          </w:p>
        </w:tc>
      </w:tr>
      <w:tr w14:paraId="25C1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837" w:type="dxa"/>
            <w:vAlign w:val="center"/>
          </w:tcPr>
          <w:p w14:paraId="71BA6605">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项目</w:t>
            </w:r>
            <w:r>
              <w:rPr>
                <w:rFonts w:hint="eastAsia" w:ascii="宋体" w:hAnsi="宋体" w:cs="宋体"/>
                <w:color w:val="auto"/>
                <w:spacing w:val="-10"/>
                <w:sz w:val="20"/>
                <w:highlight w:val="none"/>
                <w:lang w:val="en-US" w:eastAsia="zh-CN"/>
              </w:rPr>
              <w:t>预算员</w:t>
            </w:r>
            <w:r>
              <w:rPr>
                <w:rFonts w:hint="eastAsia" w:ascii="宋体" w:hAnsi="宋体" w:cs="宋体"/>
                <w:color w:val="auto"/>
                <w:spacing w:val="-10"/>
                <w:sz w:val="20"/>
                <w:highlight w:val="none"/>
              </w:rPr>
              <w:t>意见</w:t>
            </w:r>
          </w:p>
        </w:tc>
        <w:tc>
          <w:tcPr>
            <w:tcW w:w="7235" w:type="dxa"/>
            <w:gridSpan w:val="3"/>
          </w:tcPr>
          <w:p w14:paraId="475D0837">
            <w:pPr>
              <w:spacing w:line="360" w:lineRule="exact"/>
              <w:rPr>
                <w:rFonts w:hint="eastAsia" w:ascii="宋体" w:hAnsi="宋体" w:cs="宋体"/>
                <w:color w:val="auto"/>
                <w:spacing w:val="-10"/>
                <w:sz w:val="20"/>
                <w:highlight w:val="none"/>
              </w:rPr>
            </w:pPr>
          </w:p>
          <w:p w14:paraId="559028C6">
            <w:pPr>
              <w:spacing w:line="360" w:lineRule="exact"/>
              <w:ind w:firstLine="2880" w:firstLineChars="1600"/>
              <w:rPr>
                <w:rFonts w:hint="eastAsia" w:ascii="宋体" w:hAnsi="宋体" w:cs="宋体"/>
                <w:color w:val="auto"/>
                <w:spacing w:val="-10"/>
                <w:sz w:val="20"/>
                <w:highlight w:val="none"/>
              </w:rPr>
            </w:pPr>
          </w:p>
          <w:p w14:paraId="7C52DEAE">
            <w:pPr>
              <w:spacing w:line="360" w:lineRule="exact"/>
              <w:ind w:firstLine="2880" w:firstLineChars="1600"/>
              <w:rPr>
                <w:rFonts w:hint="eastAsia" w:ascii="宋体" w:hAnsi="宋体" w:cs="宋体"/>
                <w:color w:val="auto"/>
                <w:spacing w:val="-10"/>
                <w:sz w:val="20"/>
                <w:highlight w:val="none"/>
              </w:rPr>
            </w:pPr>
          </w:p>
          <w:p w14:paraId="7EA13965">
            <w:pPr>
              <w:spacing w:line="360" w:lineRule="exact"/>
              <w:ind w:firstLine="3150" w:firstLineChars="1750"/>
              <w:rPr>
                <w:rFonts w:hint="eastAsia" w:ascii="宋体" w:hAnsi="宋体" w:cs="宋体"/>
                <w:color w:val="auto"/>
                <w:spacing w:val="-10"/>
                <w:sz w:val="20"/>
                <w:highlight w:val="none"/>
              </w:rPr>
            </w:pPr>
            <w:r>
              <w:rPr>
                <w:rFonts w:hint="eastAsia" w:ascii="宋体" w:hAnsi="宋体" w:cs="宋体"/>
                <w:color w:val="auto"/>
                <w:spacing w:val="-10"/>
                <w:sz w:val="20"/>
                <w:highlight w:val="none"/>
              </w:rPr>
              <w:t>签名：</w:t>
            </w:r>
            <w:r>
              <w:rPr>
                <w:rFonts w:hint="eastAsia" w:ascii="宋体" w:hAnsi="宋体" w:cs="宋体"/>
                <w:color w:val="auto"/>
                <w:spacing w:val="-10"/>
                <w:sz w:val="20"/>
                <w:highlight w:val="none"/>
                <w:u w:val="single"/>
              </w:rPr>
              <w:t xml:space="preserve">          </w:t>
            </w:r>
            <w:r>
              <w:rPr>
                <w:rFonts w:hint="eastAsia" w:ascii="宋体" w:hAnsi="宋体" w:cs="宋体"/>
                <w:color w:val="auto"/>
                <w:spacing w:val="-10"/>
                <w:sz w:val="20"/>
                <w:highlight w:val="none"/>
              </w:rPr>
              <w:t>日期：</w:t>
            </w:r>
            <w:r>
              <w:rPr>
                <w:rFonts w:hint="eastAsia" w:ascii="宋体" w:hAnsi="宋体" w:cs="宋体"/>
                <w:color w:val="auto"/>
                <w:spacing w:val="-10"/>
                <w:sz w:val="20"/>
                <w:highlight w:val="none"/>
                <w:u w:val="single"/>
              </w:rPr>
              <w:t xml:space="preserve">           </w:t>
            </w:r>
          </w:p>
        </w:tc>
      </w:tr>
      <w:tr w14:paraId="1856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837" w:type="dxa"/>
            <w:vAlign w:val="center"/>
          </w:tcPr>
          <w:p w14:paraId="4BE2976C">
            <w:pPr>
              <w:spacing w:line="360" w:lineRule="exact"/>
              <w:jc w:val="center"/>
              <w:rPr>
                <w:rFonts w:hint="eastAsia" w:ascii="宋体" w:hAnsi="宋体" w:cs="宋体"/>
                <w:color w:val="auto"/>
                <w:spacing w:val="-10"/>
                <w:sz w:val="20"/>
                <w:highlight w:val="none"/>
              </w:rPr>
            </w:pPr>
            <w:r>
              <w:rPr>
                <w:rFonts w:hint="eastAsia" w:ascii="宋体" w:hAnsi="宋体" w:cs="宋体"/>
                <w:color w:val="auto"/>
                <w:spacing w:val="-10"/>
                <w:sz w:val="20"/>
                <w:highlight w:val="none"/>
              </w:rPr>
              <w:t>项目经理意见</w:t>
            </w:r>
          </w:p>
        </w:tc>
        <w:tc>
          <w:tcPr>
            <w:tcW w:w="7235" w:type="dxa"/>
            <w:gridSpan w:val="3"/>
          </w:tcPr>
          <w:p w14:paraId="161E44AF">
            <w:pPr>
              <w:spacing w:line="360" w:lineRule="exact"/>
              <w:rPr>
                <w:rFonts w:hint="eastAsia" w:ascii="宋体" w:hAnsi="宋体" w:cs="宋体"/>
                <w:color w:val="auto"/>
                <w:spacing w:val="-10"/>
                <w:sz w:val="20"/>
                <w:highlight w:val="none"/>
              </w:rPr>
            </w:pPr>
          </w:p>
          <w:p w14:paraId="45FB21C8">
            <w:pPr>
              <w:spacing w:line="360" w:lineRule="exact"/>
              <w:ind w:firstLine="2880" w:firstLineChars="1600"/>
              <w:rPr>
                <w:rFonts w:hint="eastAsia" w:ascii="宋体" w:hAnsi="宋体" w:cs="宋体"/>
                <w:color w:val="auto"/>
                <w:spacing w:val="-10"/>
                <w:sz w:val="20"/>
                <w:highlight w:val="none"/>
              </w:rPr>
            </w:pPr>
          </w:p>
          <w:p w14:paraId="30B1B571">
            <w:pPr>
              <w:spacing w:line="360" w:lineRule="exact"/>
              <w:ind w:firstLine="2880" w:firstLineChars="1600"/>
              <w:rPr>
                <w:rFonts w:hint="eastAsia" w:ascii="宋体" w:hAnsi="宋体" w:cs="宋体"/>
                <w:color w:val="auto"/>
                <w:spacing w:val="-10"/>
                <w:sz w:val="20"/>
                <w:highlight w:val="none"/>
              </w:rPr>
            </w:pPr>
          </w:p>
          <w:p w14:paraId="696C0CA6">
            <w:pPr>
              <w:spacing w:line="360" w:lineRule="exact"/>
              <w:ind w:firstLine="3150" w:firstLineChars="1750"/>
              <w:rPr>
                <w:rFonts w:hint="eastAsia" w:ascii="宋体" w:hAnsi="宋体" w:cs="宋体"/>
                <w:color w:val="auto"/>
                <w:spacing w:val="-10"/>
                <w:sz w:val="20"/>
                <w:highlight w:val="none"/>
              </w:rPr>
            </w:pPr>
            <w:r>
              <w:rPr>
                <w:rFonts w:hint="eastAsia" w:ascii="宋体" w:hAnsi="宋体" w:cs="宋体"/>
                <w:color w:val="auto"/>
                <w:spacing w:val="-10"/>
                <w:sz w:val="20"/>
                <w:highlight w:val="none"/>
              </w:rPr>
              <w:t>签名：</w:t>
            </w:r>
            <w:r>
              <w:rPr>
                <w:rFonts w:hint="eastAsia" w:ascii="宋体" w:hAnsi="宋体" w:cs="宋体"/>
                <w:color w:val="auto"/>
                <w:spacing w:val="-10"/>
                <w:sz w:val="20"/>
                <w:highlight w:val="none"/>
                <w:u w:val="single"/>
              </w:rPr>
              <w:t xml:space="preserve">          </w:t>
            </w:r>
            <w:r>
              <w:rPr>
                <w:rFonts w:hint="eastAsia" w:ascii="宋体" w:hAnsi="宋体" w:cs="宋体"/>
                <w:color w:val="auto"/>
                <w:spacing w:val="-10"/>
                <w:sz w:val="20"/>
                <w:highlight w:val="none"/>
              </w:rPr>
              <w:t>日期：</w:t>
            </w:r>
            <w:r>
              <w:rPr>
                <w:rFonts w:hint="eastAsia" w:ascii="宋体" w:hAnsi="宋体" w:cs="宋体"/>
                <w:color w:val="auto"/>
                <w:spacing w:val="-10"/>
                <w:sz w:val="20"/>
                <w:highlight w:val="none"/>
                <w:u w:val="single"/>
              </w:rPr>
              <w:t xml:space="preserve">           </w:t>
            </w:r>
          </w:p>
        </w:tc>
      </w:tr>
    </w:tbl>
    <w:p w14:paraId="4D12FE28">
      <w:pPr>
        <w:rPr>
          <w:rFonts w:hint="eastAsia" w:ascii="宋体" w:hAnsi="宋体" w:cs="宋体"/>
          <w:color w:val="auto"/>
          <w:kern w:val="0"/>
          <w:sz w:val="20"/>
          <w:highlight w:val="none"/>
        </w:rPr>
      </w:pPr>
      <w:r>
        <w:rPr>
          <w:rFonts w:hint="eastAsia" w:ascii="宋体" w:hAnsi="宋体" w:cs="宋体"/>
          <w:color w:val="auto"/>
          <w:kern w:val="0"/>
          <w:sz w:val="20"/>
          <w:highlight w:val="none"/>
        </w:rPr>
        <w:t>1. 本表格适用于项目签证的完工确认。</w:t>
      </w:r>
    </w:p>
    <w:p w14:paraId="3FCA0D26">
      <w:pPr>
        <w:rPr>
          <w:rFonts w:hint="eastAsia" w:ascii="仿宋_GB2312" w:hAnsi="宋体" w:eastAsia="仿宋_GB2312" w:cs="宋体"/>
          <w:color w:val="auto"/>
          <w:kern w:val="0"/>
          <w:szCs w:val="21"/>
          <w:highlight w:val="none"/>
        </w:rPr>
      </w:pPr>
      <w:r>
        <w:rPr>
          <w:rFonts w:hint="eastAsia" w:ascii="宋体" w:hAnsi="宋体" w:cs="宋体"/>
          <w:color w:val="auto"/>
          <w:kern w:val="0"/>
          <w:sz w:val="20"/>
          <w:highlight w:val="none"/>
        </w:rPr>
        <w:t>2. 此表格若用手填，字迹应工整清楚，不得另行制表；若用电脑打印，不得改变表格格式。</w:t>
      </w:r>
    </w:p>
    <w:p w14:paraId="6F47916B">
      <w:pPr>
        <w:pStyle w:val="11"/>
        <w:rPr>
          <w:color w:val="auto"/>
          <w:highlight w:val="none"/>
        </w:rPr>
        <w:sectPr>
          <w:pgSz w:w="11905" w:h="16838"/>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tbl>
      <w:tblPr>
        <w:tblStyle w:val="24"/>
        <w:tblW w:w="0" w:type="auto"/>
        <w:tblInd w:w="93" w:type="dxa"/>
        <w:tblLayout w:type="fixed"/>
        <w:tblCellMar>
          <w:top w:w="0" w:type="dxa"/>
          <w:left w:w="108" w:type="dxa"/>
          <w:bottom w:w="0" w:type="dxa"/>
          <w:right w:w="108" w:type="dxa"/>
        </w:tblCellMar>
      </w:tblPr>
      <w:tblGrid>
        <w:gridCol w:w="718"/>
        <w:gridCol w:w="718"/>
        <w:gridCol w:w="706"/>
        <w:gridCol w:w="2015"/>
        <w:gridCol w:w="820"/>
        <w:gridCol w:w="4237"/>
        <w:gridCol w:w="718"/>
        <w:gridCol w:w="289"/>
        <w:gridCol w:w="762"/>
        <w:gridCol w:w="798"/>
        <w:gridCol w:w="1417"/>
      </w:tblGrid>
      <w:tr w14:paraId="76C4E12A">
        <w:tblPrEx>
          <w:tblCellMar>
            <w:top w:w="0" w:type="dxa"/>
            <w:left w:w="108" w:type="dxa"/>
            <w:bottom w:w="0" w:type="dxa"/>
            <w:right w:w="108" w:type="dxa"/>
          </w:tblCellMar>
        </w:tblPrEx>
        <w:trPr>
          <w:trHeight w:val="480" w:hRule="atLeast"/>
        </w:trPr>
        <w:tc>
          <w:tcPr>
            <w:tcW w:w="13198" w:type="dxa"/>
            <w:gridSpan w:val="11"/>
            <w:tcBorders>
              <w:top w:val="nil"/>
              <w:left w:val="nil"/>
              <w:bottom w:val="nil"/>
              <w:right w:val="nil"/>
            </w:tcBorders>
            <w:noWrap/>
            <w:vAlign w:val="bottom"/>
          </w:tcPr>
          <w:p w14:paraId="05F2BCF9">
            <w:pPr>
              <w:widowControl/>
              <w:jc w:val="center"/>
              <w:rPr>
                <w:rFonts w:eastAsia="黑体"/>
                <w:bCs/>
                <w:color w:val="auto"/>
                <w:sz w:val="28"/>
                <w:szCs w:val="28"/>
                <w:highlight w:val="none"/>
              </w:rPr>
            </w:pPr>
            <w:r>
              <w:rPr>
                <w:rFonts w:hint="eastAsia" w:ascii="宋体" w:hAnsi="宋体" w:cs="宋体"/>
                <w:b/>
                <w:bCs/>
                <w:color w:val="auto"/>
                <w:kern w:val="0"/>
                <w:sz w:val="32"/>
                <w:szCs w:val="32"/>
                <w:highlight w:val="none"/>
              </w:rPr>
              <w:t>现场签证工程量计算书</w:t>
            </w:r>
          </w:p>
        </w:tc>
      </w:tr>
      <w:tr w14:paraId="487B5829">
        <w:tblPrEx>
          <w:tblCellMar>
            <w:top w:w="0" w:type="dxa"/>
            <w:left w:w="108" w:type="dxa"/>
            <w:bottom w:w="0" w:type="dxa"/>
            <w:right w:w="108" w:type="dxa"/>
          </w:tblCellMar>
        </w:tblPrEx>
        <w:trPr>
          <w:trHeight w:val="360" w:hRule="atLeast"/>
        </w:trPr>
        <w:tc>
          <w:tcPr>
            <w:tcW w:w="718" w:type="dxa"/>
            <w:tcBorders>
              <w:top w:val="nil"/>
              <w:left w:val="nil"/>
              <w:bottom w:val="nil"/>
              <w:right w:val="nil"/>
            </w:tcBorders>
            <w:noWrap/>
            <w:vAlign w:val="center"/>
          </w:tcPr>
          <w:p w14:paraId="615516A4">
            <w:pPr>
              <w:widowControl/>
              <w:jc w:val="left"/>
              <w:rPr>
                <w:rFonts w:ascii="宋体" w:hAnsi="宋体" w:cs="宋体"/>
                <w:color w:val="auto"/>
                <w:kern w:val="0"/>
                <w:sz w:val="20"/>
                <w:highlight w:val="none"/>
              </w:rPr>
            </w:pPr>
          </w:p>
        </w:tc>
        <w:tc>
          <w:tcPr>
            <w:tcW w:w="718" w:type="dxa"/>
            <w:tcBorders>
              <w:top w:val="nil"/>
              <w:left w:val="nil"/>
              <w:bottom w:val="nil"/>
              <w:right w:val="nil"/>
            </w:tcBorders>
            <w:noWrap/>
            <w:vAlign w:val="center"/>
          </w:tcPr>
          <w:p w14:paraId="6CEE24BD">
            <w:pPr>
              <w:widowControl/>
              <w:jc w:val="left"/>
              <w:rPr>
                <w:rFonts w:ascii="宋体" w:hAnsi="宋体" w:cs="宋体"/>
                <w:color w:val="auto"/>
                <w:kern w:val="0"/>
                <w:sz w:val="20"/>
                <w:highlight w:val="none"/>
              </w:rPr>
            </w:pPr>
          </w:p>
        </w:tc>
        <w:tc>
          <w:tcPr>
            <w:tcW w:w="2721" w:type="dxa"/>
            <w:gridSpan w:val="2"/>
            <w:tcBorders>
              <w:top w:val="nil"/>
              <w:left w:val="nil"/>
              <w:bottom w:val="nil"/>
              <w:right w:val="nil"/>
            </w:tcBorders>
            <w:noWrap/>
            <w:vAlign w:val="center"/>
          </w:tcPr>
          <w:p w14:paraId="627470F9">
            <w:pPr>
              <w:widowControl/>
              <w:jc w:val="left"/>
              <w:rPr>
                <w:rFonts w:ascii="宋体" w:hAnsi="宋体" w:cs="宋体"/>
                <w:color w:val="auto"/>
                <w:kern w:val="0"/>
                <w:sz w:val="20"/>
                <w:highlight w:val="none"/>
              </w:rPr>
            </w:pPr>
          </w:p>
        </w:tc>
        <w:tc>
          <w:tcPr>
            <w:tcW w:w="5057" w:type="dxa"/>
            <w:gridSpan w:val="2"/>
            <w:tcBorders>
              <w:top w:val="nil"/>
              <w:left w:val="nil"/>
              <w:bottom w:val="nil"/>
              <w:right w:val="nil"/>
            </w:tcBorders>
            <w:noWrap/>
            <w:vAlign w:val="center"/>
          </w:tcPr>
          <w:p w14:paraId="46F1BFB2">
            <w:pPr>
              <w:widowControl/>
              <w:jc w:val="left"/>
              <w:rPr>
                <w:rFonts w:ascii="宋体" w:hAnsi="宋体" w:cs="宋体"/>
                <w:color w:val="auto"/>
                <w:kern w:val="0"/>
                <w:sz w:val="20"/>
                <w:highlight w:val="none"/>
              </w:rPr>
            </w:pPr>
          </w:p>
        </w:tc>
        <w:tc>
          <w:tcPr>
            <w:tcW w:w="718" w:type="dxa"/>
            <w:tcBorders>
              <w:top w:val="nil"/>
              <w:left w:val="nil"/>
              <w:bottom w:val="nil"/>
              <w:right w:val="nil"/>
            </w:tcBorders>
            <w:noWrap/>
            <w:vAlign w:val="center"/>
          </w:tcPr>
          <w:p w14:paraId="2C60F0DC">
            <w:pPr>
              <w:widowControl/>
              <w:jc w:val="left"/>
              <w:rPr>
                <w:rFonts w:ascii="宋体" w:hAnsi="宋体" w:cs="宋体"/>
                <w:color w:val="auto"/>
                <w:kern w:val="0"/>
                <w:sz w:val="20"/>
                <w:highlight w:val="none"/>
              </w:rPr>
            </w:pPr>
          </w:p>
        </w:tc>
        <w:tc>
          <w:tcPr>
            <w:tcW w:w="1051" w:type="dxa"/>
            <w:gridSpan w:val="2"/>
            <w:tcBorders>
              <w:top w:val="nil"/>
              <w:left w:val="nil"/>
              <w:bottom w:val="nil"/>
              <w:right w:val="nil"/>
            </w:tcBorders>
            <w:noWrap/>
            <w:vAlign w:val="center"/>
          </w:tcPr>
          <w:p w14:paraId="5CCACB55">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编号：</w:t>
            </w:r>
          </w:p>
        </w:tc>
        <w:tc>
          <w:tcPr>
            <w:tcW w:w="2215" w:type="dxa"/>
            <w:gridSpan w:val="2"/>
            <w:tcBorders>
              <w:top w:val="nil"/>
              <w:left w:val="nil"/>
              <w:bottom w:val="nil"/>
              <w:right w:val="nil"/>
            </w:tcBorders>
            <w:noWrap/>
            <w:vAlign w:val="bottom"/>
          </w:tcPr>
          <w:p w14:paraId="17A70FA0">
            <w:pPr>
              <w:widowControl/>
              <w:jc w:val="right"/>
              <w:rPr>
                <w:rFonts w:ascii="仿宋_GB2312" w:hAnsi="宋体" w:eastAsia="仿宋_GB2312" w:cs="宋体"/>
                <w:color w:val="auto"/>
                <w:kern w:val="0"/>
                <w:sz w:val="20"/>
                <w:highlight w:val="none"/>
              </w:rPr>
            </w:pPr>
          </w:p>
        </w:tc>
      </w:tr>
      <w:tr w14:paraId="2A262382">
        <w:tblPrEx>
          <w:tblCellMar>
            <w:top w:w="0" w:type="dxa"/>
            <w:left w:w="108" w:type="dxa"/>
            <w:bottom w:w="0" w:type="dxa"/>
            <w:right w:w="108" w:type="dxa"/>
          </w:tblCellMar>
        </w:tblPrEx>
        <w:trPr>
          <w:trHeight w:val="360" w:hRule="atLeast"/>
        </w:trPr>
        <w:tc>
          <w:tcPr>
            <w:tcW w:w="13198" w:type="dxa"/>
            <w:gridSpan w:val="11"/>
            <w:tcBorders>
              <w:top w:val="nil"/>
              <w:left w:val="nil"/>
              <w:bottom w:val="nil"/>
              <w:right w:val="nil"/>
            </w:tcBorders>
            <w:noWrap/>
            <w:vAlign w:val="center"/>
          </w:tcPr>
          <w:p w14:paraId="73AA2B58">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 xml:space="preserve">项目名称：                      分包单位：                       </w:t>
            </w: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 xml:space="preserve">合同名称：                    </w:t>
            </w: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 xml:space="preserve">合同编号：               </w:t>
            </w:r>
          </w:p>
        </w:tc>
      </w:tr>
      <w:tr w14:paraId="23CB7224">
        <w:tblPrEx>
          <w:tblCellMar>
            <w:top w:w="0" w:type="dxa"/>
            <w:left w:w="108" w:type="dxa"/>
            <w:bottom w:w="0" w:type="dxa"/>
            <w:right w:w="108" w:type="dxa"/>
          </w:tblCellMar>
        </w:tblPrEx>
        <w:trPr>
          <w:trHeight w:val="360" w:hRule="atLeast"/>
        </w:trPr>
        <w:tc>
          <w:tcPr>
            <w:tcW w:w="718" w:type="dxa"/>
            <w:tcBorders>
              <w:top w:val="single" w:color="auto" w:sz="4" w:space="0"/>
              <w:left w:val="single" w:color="auto" w:sz="4" w:space="0"/>
              <w:bottom w:val="single" w:color="auto" w:sz="4" w:space="0"/>
              <w:right w:val="single" w:color="auto" w:sz="4" w:space="0"/>
            </w:tcBorders>
            <w:noWrap/>
            <w:vAlign w:val="bottom"/>
          </w:tcPr>
          <w:p w14:paraId="6D8FC2FB">
            <w:pPr>
              <w:widowControl/>
              <w:jc w:val="center"/>
              <w:rPr>
                <w:rFonts w:hint="eastAsia" w:ascii="宋体" w:hAnsi="宋体" w:cs="宋体"/>
                <w:color w:val="auto"/>
                <w:kern w:val="0"/>
                <w:sz w:val="20"/>
                <w:highlight w:val="none"/>
              </w:rPr>
            </w:pPr>
            <w:r>
              <w:rPr>
                <w:rFonts w:hint="eastAsia" w:ascii="宋体" w:hAnsi="宋体" w:cs="宋体"/>
                <w:color w:val="auto"/>
                <w:kern w:val="0"/>
                <w:sz w:val="20"/>
                <w:highlight w:val="none"/>
              </w:rPr>
              <w:t>序号</w:t>
            </w:r>
          </w:p>
        </w:tc>
        <w:tc>
          <w:tcPr>
            <w:tcW w:w="1424" w:type="dxa"/>
            <w:gridSpan w:val="2"/>
            <w:tcBorders>
              <w:top w:val="single" w:color="auto" w:sz="4" w:space="0"/>
              <w:left w:val="nil"/>
              <w:bottom w:val="single" w:color="auto" w:sz="4" w:space="0"/>
              <w:right w:val="single" w:color="auto" w:sz="4" w:space="0"/>
            </w:tcBorders>
            <w:noWrap/>
            <w:vAlign w:val="bottom"/>
          </w:tcPr>
          <w:p w14:paraId="6820E33F">
            <w:pPr>
              <w:widowControl/>
              <w:jc w:val="center"/>
              <w:rPr>
                <w:rFonts w:hint="eastAsia" w:ascii="宋体" w:hAnsi="宋体" w:cs="宋体"/>
                <w:color w:val="auto"/>
                <w:kern w:val="0"/>
                <w:sz w:val="20"/>
                <w:highlight w:val="none"/>
              </w:rPr>
            </w:pPr>
            <w:r>
              <w:rPr>
                <w:rFonts w:hint="eastAsia" w:ascii="宋体" w:hAnsi="宋体" w:cs="宋体"/>
                <w:color w:val="auto"/>
                <w:kern w:val="0"/>
                <w:sz w:val="20"/>
                <w:highlight w:val="none"/>
              </w:rPr>
              <w:t>部位</w:t>
            </w:r>
          </w:p>
        </w:tc>
        <w:tc>
          <w:tcPr>
            <w:tcW w:w="2835" w:type="dxa"/>
            <w:gridSpan w:val="2"/>
            <w:tcBorders>
              <w:top w:val="single" w:color="auto" w:sz="4" w:space="0"/>
              <w:left w:val="nil"/>
              <w:bottom w:val="single" w:color="auto" w:sz="4" w:space="0"/>
              <w:right w:val="single" w:color="auto" w:sz="4" w:space="0"/>
            </w:tcBorders>
            <w:noWrap/>
            <w:vAlign w:val="bottom"/>
          </w:tcPr>
          <w:p w14:paraId="7DE73A04">
            <w:pPr>
              <w:widowControl/>
              <w:jc w:val="center"/>
              <w:rPr>
                <w:rFonts w:hint="eastAsia" w:ascii="宋体" w:hAnsi="宋体" w:cs="宋体"/>
                <w:color w:val="auto"/>
                <w:kern w:val="0"/>
                <w:sz w:val="20"/>
                <w:highlight w:val="none"/>
              </w:rPr>
            </w:pPr>
            <w:r>
              <w:rPr>
                <w:rFonts w:hint="eastAsia" w:ascii="宋体" w:hAnsi="宋体" w:cs="宋体"/>
                <w:color w:val="auto"/>
                <w:kern w:val="0"/>
                <w:sz w:val="20"/>
                <w:highlight w:val="none"/>
              </w:rPr>
              <w:t>签证工程项目名称</w:t>
            </w:r>
          </w:p>
        </w:tc>
        <w:tc>
          <w:tcPr>
            <w:tcW w:w="4237" w:type="dxa"/>
            <w:tcBorders>
              <w:top w:val="single" w:color="auto" w:sz="4" w:space="0"/>
              <w:left w:val="nil"/>
              <w:bottom w:val="single" w:color="auto" w:sz="4" w:space="0"/>
              <w:right w:val="single" w:color="auto" w:sz="4" w:space="0"/>
            </w:tcBorders>
            <w:noWrap/>
            <w:vAlign w:val="bottom"/>
          </w:tcPr>
          <w:p w14:paraId="173C4F4D">
            <w:pPr>
              <w:widowControl/>
              <w:jc w:val="center"/>
              <w:rPr>
                <w:rFonts w:hint="eastAsia" w:ascii="宋体" w:hAnsi="宋体" w:cs="宋体"/>
                <w:color w:val="auto"/>
                <w:kern w:val="0"/>
                <w:sz w:val="20"/>
                <w:highlight w:val="none"/>
              </w:rPr>
            </w:pPr>
            <w:r>
              <w:rPr>
                <w:rFonts w:hint="eastAsia" w:ascii="宋体" w:hAnsi="宋体" w:cs="宋体"/>
                <w:color w:val="auto"/>
                <w:kern w:val="0"/>
                <w:sz w:val="20"/>
                <w:highlight w:val="none"/>
              </w:rPr>
              <w:t>计   算   式    或    说    明</w:t>
            </w:r>
          </w:p>
        </w:tc>
        <w:tc>
          <w:tcPr>
            <w:tcW w:w="1007" w:type="dxa"/>
            <w:gridSpan w:val="2"/>
            <w:tcBorders>
              <w:top w:val="single" w:color="auto" w:sz="4" w:space="0"/>
              <w:left w:val="nil"/>
              <w:bottom w:val="single" w:color="auto" w:sz="4" w:space="0"/>
              <w:right w:val="single" w:color="auto" w:sz="4" w:space="0"/>
            </w:tcBorders>
            <w:noWrap/>
            <w:vAlign w:val="bottom"/>
          </w:tcPr>
          <w:p w14:paraId="64355BCE">
            <w:pPr>
              <w:widowControl/>
              <w:jc w:val="center"/>
              <w:rPr>
                <w:rFonts w:hint="eastAsia" w:ascii="宋体" w:hAnsi="宋体" w:cs="宋体"/>
                <w:color w:val="auto"/>
                <w:kern w:val="0"/>
                <w:sz w:val="20"/>
                <w:highlight w:val="none"/>
              </w:rPr>
            </w:pPr>
            <w:r>
              <w:rPr>
                <w:rFonts w:hint="eastAsia" w:ascii="宋体" w:hAnsi="宋体" w:cs="宋体"/>
                <w:color w:val="auto"/>
                <w:kern w:val="0"/>
                <w:sz w:val="20"/>
                <w:highlight w:val="none"/>
              </w:rPr>
              <w:t>单位</w:t>
            </w:r>
          </w:p>
        </w:tc>
        <w:tc>
          <w:tcPr>
            <w:tcW w:w="1560" w:type="dxa"/>
            <w:gridSpan w:val="2"/>
            <w:tcBorders>
              <w:top w:val="single" w:color="auto" w:sz="4" w:space="0"/>
              <w:left w:val="nil"/>
              <w:bottom w:val="single" w:color="auto" w:sz="4" w:space="0"/>
              <w:right w:val="single" w:color="auto" w:sz="4" w:space="0"/>
            </w:tcBorders>
            <w:noWrap/>
            <w:vAlign w:val="bottom"/>
          </w:tcPr>
          <w:p w14:paraId="0EF096A0">
            <w:pPr>
              <w:widowControl/>
              <w:jc w:val="center"/>
              <w:rPr>
                <w:rFonts w:hint="eastAsia" w:ascii="宋体" w:hAnsi="宋体" w:cs="宋体"/>
                <w:color w:val="auto"/>
                <w:kern w:val="0"/>
                <w:sz w:val="20"/>
                <w:highlight w:val="none"/>
              </w:rPr>
            </w:pPr>
            <w:r>
              <w:rPr>
                <w:rFonts w:hint="eastAsia" w:ascii="宋体" w:hAnsi="宋体" w:cs="宋体"/>
                <w:color w:val="auto"/>
                <w:kern w:val="0"/>
                <w:sz w:val="20"/>
                <w:highlight w:val="none"/>
              </w:rPr>
              <w:t>数量</w:t>
            </w:r>
          </w:p>
        </w:tc>
        <w:tc>
          <w:tcPr>
            <w:tcW w:w="1417" w:type="dxa"/>
            <w:tcBorders>
              <w:top w:val="single" w:color="auto" w:sz="4" w:space="0"/>
              <w:left w:val="nil"/>
              <w:bottom w:val="single" w:color="auto" w:sz="4" w:space="0"/>
              <w:right w:val="single" w:color="auto" w:sz="4" w:space="0"/>
            </w:tcBorders>
            <w:noWrap/>
            <w:vAlign w:val="bottom"/>
          </w:tcPr>
          <w:p w14:paraId="35A8B41D">
            <w:pPr>
              <w:widowControl/>
              <w:jc w:val="center"/>
              <w:rPr>
                <w:rFonts w:hint="eastAsia" w:ascii="宋体" w:hAnsi="宋体" w:cs="宋体"/>
                <w:color w:val="auto"/>
                <w:kern w:val="0"/>
                <w:sz w:val="20"/>
                <w:highlight w:val="none"/>
              </w:rPr>
            </w:pPr>
            <w:r>
              <w:rPr>
                <w:rFonts w:hint="eastAsia" w:ascii="宋体" w:hAnsi="宋体" w:cs="宋体"/>
                <w:color w:val="auto"/>
                <w:kern w:val="0"/>
                <w:sz w:val="20"/>
                <w:highlight w:val="none"/>
              </w:rPr>
              <w:t>备注</w:t>
            </w:r>
          </w:p>
        </w:tc>
      </w:tr>
      <w:tr w14:paraId="2E7DFBF2">
        <w:tblPrEx>
          <w:tblCellMar>
            <w:top w:w="0" w:type="dxa"/>
            <w:left w:w="108" w:type="dxa"/>
            <w:bottom w:w="0" w:type="dxa"/>
            <w:right w:w="108" w:type="dxa"/>
          </w:tblCellMar>
        </w:tblPrEx>
        <w:trPr>
          <w:trHeight w:val="360" w:hRule="atLeast"/>
        </w:trPr>
        <w:tc>
          <w:tcPr>
            <w:tcW w:w="718" w:type="dxa"/>
            <w:tcBorders>
              <w:top w:val="nil"/>
              <w:left w:val="single" w:color="auto" w:sz="4" w:space="0"/>
              <w:bottom w:val="single" w:color="auto" w:sz="4" w:space="0"/>
              <w:right w:val="single" w:color="auto" w:sz="4" w:space="0"/>
            </w:tcBorders>
            <w:noWrap/>
            <w:vAlign w:val="bottom"/>
          </w:tcPr>
          <w:p w14:paraId="21D9AAB3">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4AB02A4D">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63141A2A">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36CBA8DF">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64DF01A2">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5F3E3F12">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633F89A5">
            <w:pPr>
              <w:widowControl/>
              <w:jc w:val="left"/>
              <w:rPr>
                <w:rFonts w:hint="eastAsia" w:ascii="宋体" w:hAnsi="宋体" w:cs="宋体"/>
                <w:color w:val="auto"/>
                <w:kern w:val="0"/>
                <w:sz w:val="20"/>
                <w:highlight w:val="none"/>
              </w:rPr>
            </w:pPr>
          </w:p>
        </w:tc>
      </w:tr>
      <w:tr w14:paraId="5E4D03CC">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736F5439">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0DD97C90">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0F77FD23">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1DED182C">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3084B538">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62385251">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604A4034">
            <w:pPr>
              <w:widowControl/>
              <w:jc w:val="left"/>
              <w:rPr>
                <w:rFonts w:hint="eastAsia" w:ascii="宋体" w:hAnsi="宋体" w:cs="宋体"/>
                <w:color w:val="auto"/>
                <w:kern w:val="0"/>
                <w:sz w:val="20"/>
                <w:highlight w:val="none"/>
              </w:rPr>
            </w:pPr>
          </w:p>
        </w:tc>
      </w:tr>
      <w:tr w14:paraId="6054CAD1">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6A5A2259">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52785ABC">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3971A475">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4E967269">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4F8D345B">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3FFD2DD6">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0EF8E5F9">
            <w:pPr>
              <w:widowControl/>
              <w:jc w:val="left"/>
              <w:rPr>
                <w:rFonts w:hint="eastAsia" w:ascii="宋体" w:hAnsi="宋体" w:cs="宋体"/>
                <w:color w:val="auto"/>
                <w:kern w:val="0"/>
                <w:sz w:val="20"/>
                <w:highlight w:val="none"/>
              </w:rPr>
            </w:pPr>
          </w:p>
        </w:tc>
      </w:tr>
      <w:tr w14:paraId="6DD4CFCA">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0FA7FF48">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011E6E01">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0258B02F">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2E87B69B">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7CF35100">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1DFD5127">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2B0A0D2D">
            <w:pPr>
              <w:widowControl/>
              <w:jc w:val="left"/>
              <w:rPr>
                <w:rFonts w:hint="eastAsia" w:ascii="宋体" w:hAnsi="宋体" w:cs="宋体"/>
                <w:color w:val="auto"/>
                <w:kern w:val="0"/>
                <w:sz w:val="20"/>
                <w:highlight w:val="none"/>
              </w:rPr>
            </w:pPr>
          </w:p>
        </w:tc>
      </w:tr>
      <w:tr w14:paraId="143B5953">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3FCED047">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1C655D3F">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57042B2C">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117CA730">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64A39D1F">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4821830A">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51688AA9">
            <w:pPr>
              <w:widowControl/>
              <w:jc w:val="left"/>
              <w:rPr>
                <w:rFonts w:hint="eastAsia" w:ascii="宋体" w:hAnsi="宋体" w:cs="宋体"/>
                <w:color w:val="auto"/>
                <w:kern w:val="0"/>
                <w:sz w:val="20"/>
                <w:highlight w:val="none"/>
              </w:rPr>
            </w:pPr>
          </w:p>
        </w:tc>
      </w:tr>
      <w:tr w14:paraId="507B8374">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1A3E2CBF">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2B5DE6B4">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726AF7A7">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10E752AD">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070AE922">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5A388F4E">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7CD0D204">
            <w:pPr>
              <w:widowControl/>
              <w:jc w:val="left"/>
              <w:rPr>
                <w:rFonts w:hint="eastAsia" w:ascii="宋体" w:hAnsi="宋体" w:cs="宋体"/>
                <w:color w:val="auto"/>
                <w:kern w:val="0"/>
                <w:sz w:val="20"/>
                <w:highlight w:val="none"/>
              </w:rPr>
            </w:pPr>
          </w:p>
        </w:tc>
      </w:tr>
      <w:tr w14:paraId="2E56C4C6">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511CAEA5">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1BCFA2DA">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4F35BA38">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0E670E53">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6414CC49">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2BD4C817">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70093C0C">
            <w:pPr>
              <w:widowControl/>
              <w:jc w:val="left"/>
              <w:rPr>
                <w:rFonts w:hint="eastAsia" w:ascii="宋体" w:hAnsi="宋体" w:cs="宋体"/>
                <w:color w:val="auto"/>
                <w:kern w:val="0"/>
                <w:sz w:val="20"/>
                <w:highlight w:val="none"/>
              </w:rPr>
            </w:pPr>
          </w:p>
        </w:tc>
      </w:tr>
      <w:tr w14:paraId="4281A87E">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58FE1E59">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3988E93F">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20AB8DF7">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55B082BB">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20EEA3CF">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71429A38">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4619A10E">
            <w:pPr>
              <w:widowControl/>
              <w:jc w:val="left"/>
              <w:rPr>
                <w:rFonts w:hint="eastAsia" w:ascii="宋体" w:hAnsi="宋体" w:cs="宋体"/>
                <w:color w:val="auto"/>
                <w:kern w:val="0"/>
                <w:sz w:val="20"/>
                <w:highlight w:val="none"/>
              </w:rPr>
            </w:pPr>
          </w:p>
        </w:tc>
      </w:tr>
      <w:tr w14:paraId="3ACC7F7A">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5FF26CB4">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62AB5CB0">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3AE95167">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548960E6">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3C3D29AA">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69A5C283">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44C1DA8F">
            <w:pPr>
              <w:widowControl/>
              <w:jc w:val="left"/>
              <w:rPr>
                <w:rFonts w:hint="eastAsia" w:ascii="宋体" w:hAnsi="宋体" w:cs="宋体"/>
                <w:color w:val="auto"/>
                <w:kern w:val="0"/>
                <w:sz w:val="20"/>
                <w:highlight w:val="none"/>
              </w:rPr>
            </w:pPr>
          </w:p>
        </w:tc>
      </w:tr>
      <w:tr w14:paraId="2083AB25">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4C0DB5BC">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11CD0A97">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1F45B639">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7CA67CD0">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3269F390">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422D28EE">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16C7117F">
            <w:pPr>
              <w:widowControl/>
              <w:jc w:val="left"/>
              <w:rPr>
                <w:rFonts w:hint="eastAsia" w:ascii="宋体" w:hAnsi="宋体" w:cs="宋体"/>
                <w:color w:val="auto"/>
                <w:kern w:val="0"/>
                <w:sz w:val="20"/>
                <w:highlight w:val="none"/>
              </w:rPr>
            </w:pPr>
          </w:p>
        </w:tc>
      </w:tr>
      <w:tr w14:paraId="2B5E73F1">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62FF13AD">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55C4943C">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6975B7C2">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38551BB7">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52594091">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71D67967">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2E3BCF47">
            <w:pPr>
              <w:widowControl/>
              <w:jc w:val="left"/>
              <w:rPr>
                <w:rFonts w:hint="eastAsia" w:ascii="宋体" w:hAnsi="宋体" w:cs="宋体"/>
                <w:color w:val="auto"/>
                <w:kern w:val="0"/>
                <w:sz w:val="20"/>
                <w:highlight w:val="none"/>
              </w:rPr>
            </w:pPr>
          </w:p>
        </w:tc>
      </w:tr>
      <w:tr w14:paraId="636BA6BF">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0698F02A">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25761F7D">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0F61EFE7">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41216021">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1266E9C1">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28F02FBA">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130DCD54">
            <w:pPr>
              <w:widowControl/>
              <w:jc w:val="left"/>
              <w:rPr>
                <w:rFonts w:hint="eastAsia" w:ascii="宋体" w:hAnsi="宋体" w:cs="宋体"/>
                <w:color w:val="auto"/>
                <w:kern w:val="0"/>
                <w:sz w:val="20"/>
                <w:highlight w:val="none"/>
              </w:rPr>
            </w:pPr>
          </w:p>
        </w:tc>
      </w:tr>
      <w:tr w14:paraId="2AB1DDE1">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6E1ED589">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4EE15649">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79BDDF18">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5C3A77F8">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35431BD2">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7936CF61">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7A24D87C">
            <w:pPr>
              <w:widowControl/>
              <w:jc w:val="left"/>
              <w:rPr>
                <w:rFonts w:hint="eastAsia" w:ascii="宋体" w:hAnsi="宋体" w:cs="宋体"/>
                <w:color w:val="auto"/>
                <w:kern w:val="0"/>
                <w:sz w:val="20"/>
                <w:highlight w:val="none"/>
              </w:rPr>
            </w:pPr>
          </w:p>
        </w:tc>
      </w:tr>
      <w:tr w14:paraId="6EF8CA4B">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3F207465">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1906A56C">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1814B853">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7D1A679A">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6EF1673B">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5C192C29">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6973FDC5">
            <w:pPr>
              <w:widowControl/>
              <w:jc w:val="left"/>
              <w:rPr>
                <w:rFonts w:hint="eastAsia" w:ascii="宋体" w:hAnsi="宋体" w:cs="宋体"/>
                <w:color w:val="auto"/>
                <w:kern w:val="0"/>
                <w:sz w:val="20"/>
                <w:highlight w:val="none"/>
              </w:rPr>
            </w:pPr>
          </w:p>
        </w:tc>
      </w:tr>
      <w:tr w14:paraId="230B701E">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487FAB60">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7B1EA9DA">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238CD489">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5669CDAC">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437A3196">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169DA93D">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3DF46B47">
            <w:pPr>
              <w:widowControl/>
              <w:jc w:val="left"/>
              <w:rPr>
                <w:rFonts w:hint="eastAsia" w:ascii="宋体" w:hAnsi="宋体" w:cs="宋体"/>
                <w:color w:val="auto"/>
                <w:kern w:val="0"/>
                <w:sz w:val="20"/>
                <w:highlight w:val="none"/>
              </w:rPr>
            </w:pPr>
          </w:p>
        </w:tc>
      </w:tr>
      <w:tr w14:paraId="1D8A2F8F">
        <w:tblPrEx>
          <w:tblCellMar>
            <w:top w:w="0" w:type="dxa"/>
            <w:left w:w="108" w:type="dxa"/>
            <w:bottom w:w="0" w:type="dxa"/>
            <w:right w:w="108" w:type="dxa"/>
          </w:tblCellMar>
        </w:tblPrEx>
        <w:trPr>
          <w:trHeight w:val="330" w:hRule="atLeast"/>
        </w:trPr>
        <w:tc>
          <w:tcPr>
            <w:tcW w:w="718" w:type="dxa"/>
            <w:tcBorders>
              <w:top w:val="nil"/>
              <w:left w:val="single" w:color="auto" w:sz="4" w:space="0"/>
              <w:bottom w:val="single" w:color="auto" w:sz="4" w:space="0"/>
              <w:right w:val="single" w:color="auto" w:sz="4" w:space="0"/>
            </w:tcBorders>
            <w:noWrap/>
            <w:vAlign w:val="bottom"/>
          </w:tcPr>
          <w:p w14:paraId="29FC3C51">
            <w:pPr>
              <w:widowControl/>
              <w:jc w:val="left"/>
              <w:rPr>
                <w:rFonts w:hint="eastAsia" w:ascii="宋体" w:hAnsi="宋体" w:cs="宋体"/>
                <w:color w:val="auto"/>
                <w:kern w:val="0"/>
                <w:sz w:val="20"/>
                <w:highlight w:val="none"/>
              </w:rPr>
            </w:pPr>
          </w:p>
        </w:tc>
        <w:tc>
          <w:tcPr>
            <w:tcW w:w="1424" w:type="dxa"/>
            <w:gridSpan w:val="2"/>
            <w:tcBorders>
              <w:top w:val="nil"/>
              <w:left w:val="nil"/>
              <w:bottom w:val="single" w:color="auto" w:sz="4" w:space="0"/>
              <w:right w:val="single" w:color="auto" w:sz="4" w:space="0"/>
            </w:tcBorders>
            <w:noWrap/>
            <w:vAlign w:val="bottom"/>
          </w:tcPr>
          <w:p w14:paraId="3C33CB79">
            <w:pPr>
              <w:widowControl/>
              <w:jc w:val="left"/>
              <w:rPr>
                <w:rFonts w:hint="eastAsia" w:ascii="宋体" w:hAnsi="宋体" w:cs="宋体"/>
                <w:color w:val="auto"/>
                <w:kern w:val="0"/>
                <w:sz w:val="20"/>
                <w:highlight w:val="none"/>
              </w:rPr>
            </w:pPr>
          </w:p>
        </w:tc>
        <w:tc>
          <w:tcPr>
            <w:tcW w:w="2835" w:type="dxa"/>
            <w:gridSpan w:val="2"/>
            <w:tcBorders>
              <w:top w:val="nil"/>
              <w:left w:val="nil"/>
              <w:bottom w:val="single" w:color="auto" w:sz="4" w:space="0"/>
              <w:right w:val="single" w:color="auto" w:sz="4" w:space="0"/>
            </w:tcBorders>
            <w:noWrap/>
            <w:vAlign w:val="bottom"/>
          </w:tcPr>
          <w:p w14:paraId="012DBF20">
            <w:pPr>
              <w:widowControl/>
              <w:jc w:val="left"/>
              <w:rPr>
                <w:rFonts w:hint="eastAsia" w:ascii="宋体" w:hAnsi="宋体" w:cs="宋体"/>
                <w:color w:val="auto"/>
                <w:kern w:val="0"/>
                <w:sz w:val="20"/>
                <w:highlight w:val="none"/>
              </w:rPr>
            </w:pPr>
          </w:p>
        </w:tc>
        <w:tc>
          <w:tcPr>
            <w:tcW w:w="4237" w:type="dxa"/>
            <w:tcBorders>
              <w:top w:val="nil"/>
              <w:left w:val="nil"/>
              <w:bottom w:val="single" w:color="auto" w:sz="4" w:space="0"/>
              <w:right w:val="single" w:color="auto" w:sz="4" w:space="0"/>
            </w:tcBorders>
            <w:noWrap/>
            <w:vAlign w:val="bottom"/>
          </w:tcPr>
          <w:p w14:paraId="02156B13">
            <w:pPr>
              <w:widowControl/>
              <w:jc w:val="left"/>
              <w:rPr>
                <w:rFonts w:hint="eastAsia" w:ascii="宋体" w:hAnsi="宋体" w:cs="宋体"/>
                <w:color w:val="auto"/>
                <w:kern w:val="0"/>
                <w:sz w:val="20"/>
                <w:highlight w:val="none"/>
              </w:rPr>
            </w:pPr>
          </w:p>
        </w:tc>
        <w:tc>
          <w:tcPr>
            <w:tcW w:w="1007" w:type="dxa"/>
            <w:gridSpan w:val="2"/>
            <w:tcBorders>
              <w:top w:val="nil"/>
              <w:left w:val="nil"/>
              <w:bottom w:val="single" w:color="auto" w:sz="4" w:space="0"/>
              <w:right w:val="single" w:color="auto" w:sz="4" w:space="0"/>
            </w:tcBorders>
            <w:noWrap/>
            <w:vAlign w:val="bottom"/>
          </w:tcPr>
          <w:p w14:paraId="5B09BE27">
            <w:pPr>
              <w:widowControl/>
              <w:jc w:val="left"/>
              <w:rPr>
                <w:rFonts w:hint="eastAsia" w:ascii="宋体" w:hAnsi="宋体" w:cs="宋体"/>
                <w:color w:val="auto"/>
                <w:kern w:val="0"/>
                <w:sz w:val="20"/>
                <w:highlight w:val="none"/>
              </w:rPr>
            </w:pPr>
          </w:p>
        </w:tc>
        <w:tc>
          <w:tcPr>
            <w:tcW w:w="1560" w:type="dxa"/>
            <w:gridSpan w:val="2"/>
            <w:tcBorders>
              <w:top w:val="nil"/>
              <w:left w:val="nil"/>
              <w:bottom w:val="single" w:color="auto" w:sz="4" w:space="0"/>
              <w:right w:val="single" w:color="auto" w:sz="4" w:space="0"/>
            </w:tcBorders>
            <w:noWrap/>
            <w:vAlign w:val="bottom"/>
          </w:tcPr>
          <w:p w14:paraId="412FA49B">
            <w:pPr>
              <w:widowControl/>
              <w:jc w:val="left"/>
              <w:rPr>
                <w:rFonts w:hint="eastAsia" w:ascii="宋体" w:hAnsi="宋体" w:cs="宋体"/>
                <w:color w:val="auto"/>
                <w:kern w:val="0"/>
                <w:sz w:val="20"/>
                <w:highlight w:val="none"/>
              </w:rPr>
            </w:pPr>
          </w:p>
        </w:tc>
        <w:tc>
          <w:tcPr>
            <w:tcW w:w="1417" w:type="dxa"/>
            <w:tcBorders>
              <w:top w:val="nil"/>
              <w:left w:val="nil"/>
              <w:bottom w:val="single" w:color="auto" w:sz="4" w:space="0"/>
              <w:right w:val="single" w:color="auto" w:sz="4" w:space="0"/>
            </w:tcBorders>
            <w:noWrap/>
            <w:vAlign w:val="bottom"/>
          </w:tcPr>
          <w:p w14:paraId="2B8B3422">
            <w:pPr>
              <w:widowControl/>
              <w:jc w:val="left"/>
              <w:rPr>
                <w:rFonts w:hint="eastAsia" w:ascii="宋体" w:hAnsi="宋体" w:cs="宋体"/>
                <w:color w:val="auto"/>
                <w:kern w:val="0"/>
                <w:sz w:val="20"/>
                <w:highlight w:val="none"/>
              </w:rPr>
            </w:pPr>
          </w:p>
        </w:tc>
      </w:tr>
      <w:tr w14:paraId="400E7BE6">
        <w:tblPrEx>
          <w:tblCellMar>
            <w:top w:w="0" w:type="dxa"/>
            <w:left w:w="108" w:type="dxa"/>
            <w:bottom w:w="0" w:type="dxa"/>
            <w:right w:w="108" w:type="dxa"/>
          </w:tblCellMar>
        </w:tblPrEx>
        <w:trPr>
          <w:trHeight w:val="435" w:hRule="atLeast"/>
        </w:trPr>
        <w:tc>
          <w:tcPr>
            <w:tcW w:w="13198" w:type="dxa"/>
            <w:gridSpan w:val="11"/>
            <w:tcBorders>
              <w:top w:val="nil"/>
              <w:left w:val="nil"/>
              <w:bottom w:val="nil"/>
              <w:right w:val="nil"/>
            </w:tcBorders>
            <w:noWrap/>
            <w:vAlign w:val="bottom"/>
          </w:tcPr>
          <w:p w14:paraId="240EF7BD">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分包单位负责人：           项目</w:t>
            </w:r>
            <w:r>
              <w:rPr>
                <w:rFonts w:hint="eastAsia" w:ascii="宋体" w:hAnsi="宋体" w:cs="宋体"/>
                <w:color w:val="auto"/>
                <w:kern w:val="0"/>
                <w:sz w:val="20"/>
                <w:highlight w:val="none"/>
                <w:lang w:val="en-US" w:eastAsia="zh-CN"/>
              </w:rPr>
              <w:t>工长</w:t>
            </w:r>
            <w:r>
              <w:rPr>
                <w:rFonts w:hint="eastAsia" w:ascii="宋体" w:hAnsi="宋体" w:cs="宋体"/>
                <w:color w:val="auto"/>
                <w:kern w:val="0"/>
                <w:sz w:val="20"/>
                <w:highlight w:val="none"/>
              </w:rPr>
              <w:t>：            项目</w:t>
            </w:r>
            <w:r>
              <w:rPr>
                <w:rFonts w:hint="eastAsia" w:ascii="宋体" w:hAnsi="宋体" w:cs="宋体"/>
                <w:color w:val="auto"/>
                <w:kern w:val="0"/>
                <w:sz w:val="20"/>
                <w:highlight w:val="none"/>
                <w:lang w:val="en-US" w:eastAsia="zh-CN"/>
              </w:rPr>
              <w:t>技术员</w:t>
            </w:r>
            <w:r>
              <w:rPr>
                <w:rFonts w:hint="eastAsia" w:ascii="宋体" w:hAnsi="宋体" w:cs="宋体"/>
                <w:color w:val="auto"/>
                <w:kern w:val="0"/>
                <w:sz w:val="20"/>
                <w:highlight w:val="none"/>
              </w:rPr>
              <w:t>：             项目</w:t>
            </w:r>
            <w:r>
              <w:rPr>
                <w:rFonts w:hint="eastAsia" w:ascii="宋体" w:hAnsi="宋体" w:cs="宋体"/>
                <w:color w:val="auto"/>
                <w:kern w:val="0"/>
                <w:sz w:val="20"/>
                <w:highlight w:val="none"/>
                <w:lang w:val="en-US" w:eastAsia="zh-CN"/>
              </w:rPr>
              <w:t>预算员</w:t>
            </w:r>
            <w:r>
              <w:rPr>
                <w:rFonts w:hint="eastAsia" w:ascii="宋体" w:hAnsi="宋体" w:cs="宋体"/>
                <w:color w:val="auto"/>
                <w:kern w:val="0"/>
                <w:sz w:val="20"/>
                <w:highlight w:val="none"/>
              </w:rPr>
              <w:t>：              项目经理：</w:t>
            </w:r>
          </w:p>
        </w:tc>
      </w:tr>
      <w:tr w14:paraId="7240A685">
        <w:tblPrEx>
          <w:tblCellMar>
            <w:top w:w="0" w:type="dxa"/>
            <w:left w:w="108" w:type="dxa"/>
            <w:bottom w:w="0" w:type="dxa"/>
            <w:right w:w="108" w:type="dxa"/>
          </w:tblCellMar>
        </w:tblPrEx>
        <w:trPr>
          <w:trHeight w:val="435" w:hRule="atLeast"/>
        </w:trPr>
        <w:tc>
          <w:tcPr>
            <w:tcW w:w="13198" w:type="dxa"/>
            <w:gridSpan w:val="11"/>
            <w:tcBorders>
              <w:top w:val="nil"/>
              <w:left w:val="nil"/>
              <w:bottom w:val="nil"/>
              <w:right w:val="nil"/>
            </w:tcBorders>
            <w:noWrap/>
            <w:vAlign w:val="bottom"/>
          </w:tcPr>
          <w:p w14:paraId="26885910">
            <w:pPr>
              <w:widowControl/>
              <w:jc w:val="left"/>
              <w:rPr>
                <w:rFonts w:hint="eastAsia" w:ascii="宋体" w:hAnsi="宋体" w:cs="宋体"/>
                <w:color w:val="auto"/>
                <w:kern w:val="0"/>
                <w:sz w:val="20"/>
                <w:highlight w:val="none"/>
              </w:rPr>
            </w:pPr>
            <w:r>
              <w:rPr>
                <w:rFonts w:hint="eastAsia" w:ascii="宋体" w:hAnsi="宋体" w:cs="宋体"/>
                <w:color w:val="auto"/>
                <w:kern w:val="0"/>
                <w:sz w:val="20"/>
                <w:highlight w:val="none"/>
              </w:rPr>
              <w:t>日   期：                  日    期：               日    期：               日    期：               日    期：</w:t>
            </w:r>
          </w:p>
        </w:tc>
      </w:tr>
      <w:tr w14:paraId="54B08B87">
        <w:tblPrEx>
          <w:tblCellMar>
            <w:top w:w="0" w:type="dxa"/>
            <w:left w:w="108" w:type="dxa"/>
            <w:bottom w:w="0" w:type="dxa"/>
            <w:right w:w="108" w:type="dxa"/>
          </w:tblCellMar>
        </w:tblPrEx>
        <w:trPr>
          <w:trHeight w:val="285" w:hRule="atLeast"/>
        </w:trPr>
        <w:tc>
          <w:tcPr>
            <w:tcW w:w="9214" w:type="dxa"/>
            <w:gridSpan w:val="6"/>
            <w:tcBorders>
              <w:top w:val="nil"/>
              <w:left w:val="nil"/>
              <w:bottom w:val="nil"/>
              <w:right w:val="nil"/>
            </w:tcBorders>
            <w:noWrap/>
            <w:vAlign w:val="bottom"/>
          </w:tcPr>
          <w:p w14:paraId="75AFA868">
            <w:pPr>
              <w:widowControl/>
              <w:jc w:val="left"/>
              <w:rPr>
                <w:rFonts w:hint="eastAsia" w:ascii="仿宋_GB2312" w:hAnsi="宋体" w:eastAsia="仿宋_GB2312" w:cs="宋体"/>
                <w:color w:val="auto"/>
                <w:kern w:val="0"/>
                <w:sz w:val="20"/>
                <w:highlight w:val="none"/>
              </w:rPr>
            </w:pPr>
            <w:r>
              <w:rPr>
                <w:rFonts w:hint="eastAsia" w:ascii="宋体" w:hAnsi="宋体" w:cs="宋体"/>
                <w:color w:val="auto"/>
                <w:kern w:val="0"/>
                <w:sz w:val="20"/>
                <w:highlight w:val="none"/>
              </w:rPr>
              <w:t>备注：本表格中签证工程项目名称与签证索赔金额预算书中分项工程对应。</w:t>
            </w:r>
          </w:p>
        </w:tc>
        <w:tc>
          <w:tcPr>
            <w:tcW w:w="718" w:type="dxa"/>
            <w:tcBorders>
              <w:top w:val="nil"/>
              <w:left w:val="nil"/>
              <w:bottom w:val="nil"/>
              <w:right w:val="nil"/>
            </w:tcBorders>
            <w:noWrap/>
            <w:vAlign w:val="bottom"/>
          </w:tcPr>
          <w:p w14:paraId="1D51E94E">
            <w:pPr>
              <w:widowControl/>
              <w:jc w:val="left"/>
              <w:rPr>
                <w:rFonts w:hint="eastAsia" w:ascii="仿宋_GB2312" w:hAnsi="宋体" w:eastAsia="仿宋_GB2312" w:cs="宋体"/>
                <w:color w:val="auto"/>
                <w:kern w:val="0"/>
                <w:sz w:val="20"/>
                <w:highlight w:val="none"/>
              </w:rPr>
            </w:pPr>
          </w:p>
        </w:tc>
        <w:tc>
          <w:tcPr>
            <w:tcW w:w="1051" w:type="dxa"/>
            <w:gridSpan w:val="2"/>
            <w:tcBorders>
              <w:top w:val="nil"/>
              <w:left w:val="nil"/>
              <w:bottom w:val="nil"/>
              <w:right w:val="nil"/>
            </w:tcBorders>
            <w:noWrap/>
            <w:vAlign w:val="bottom"/>
          </w:tcPr>
          <w:p w14:paraId="7BB4F405">
            <w:pPr>
              <w:widowControl/>
              <w:jc w:val="left"/>
              <w:rPr>
                <w:rFonts w:hint="eastAsia" w:ascii="仿宋_GB2312" w:hAnsi="宋体" w:eastAsia="仿宋_GB2312" w:cs="宋体"/>
                <w:color w:val="auto"/>
                <w:kern w:val="0"/>
                <w:sz w:val="20"/>
                <w:highlight w:val="none"/>
              </w:rPr>
            </w:pPr>
          </w:p>
        </w:tc>
        <w:tc>
          <w:tcPr>
            <w:tcW w:w="2215" w:type="dxa"/>
            <w:gridSpan w:val="2"/>
            <w:tcBorders>
              <w:top w:val="nil"/>
              <w:left w:val="nil"/>
              <w:bottom w:val="nil"/>
              <w:right w:val="nil"/>
            </w:tcBorders>
            <w:noWrap/>
            <w:vAlign w:val="bottom"/>
          </w:tcPr>
          <w:p w14:paraId="30DF438E">
            <w:pPr>
              <w:widowControl/>
              <w:jc w:val="left"/>
              <w:rPr>
                <w:rFonts w:hint="eastAsia" w:ascii="仿宋_GB2312" w:hAnsi="宋体" w:eastAsia="仿宋_GB2312" w:cs="宋体"/>
                <w:color w:val="auto"/>
                <w:kern w:val="0"/>
                <w:sz w:val="20"/>
                <w:highlight w:val="none"/>
              </w:rPr>
            </w:pPr>
          </w:p>
        </w:tc>
      </w:tr>
    </w:tbl>
    <w:p w14:paraId="7C37A672">
      <w:pPr>
        <w:pStyle w:val="11"/>
        <w:rPr>
          <w:color w:val="auto"/>
          <w:highlight w:val="none"/>
        </w:rPr>
        <w:sectPr>
          <w:footerReference r:id="rId16" w:type="default"/>
          <w:pgSz w:w="16838" w:h="11905" w:orient="landscape"/>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p w14:paraId="2EDCE7AC">
      <w:pPr>
        <w:spacing w:before="0" w:after="0" w:line="360" w:lineRule="auto"/>
        <w:outlineLvl w:val="3"/>
        <w:rPr>
          <w:rFonts w:hint="eastAsia" w:ascii="宋体" w:hAnsi="宋体" w:cs="宋体"/>
          <w:b/>
          <w:bCs/>
          <w:color w:val="auto"/>
          <w:sz w:val="20"/>
          <w:highlight w:val="none"/>
        </w:rPr>
      </w:pPr>
      <w:bookmarkStart w:id="250" w:name="_Toc28394"/>
      <w:bookmarkStart w:id="251" w:name="_Toc20136"/>
      <w:bookmarkStart w:id="252" w:name="_Toc21905"/>
      <w:bookmarkStart w:id="253" w:name="_Toc21333"/>
      <w:bookmarkStart w:id="254" w:name="_Toc31311"/>
      <w:bookmarkStart w:id="255" w:name="_Toc9632"/>
      <w:bookmarkStart w:id="256" w:name="_Toc24542"/>
      <w:bookmarkStart w:id="257" w:name="_Toc15150"/>
      <w:bookmarkStart w:id="258" w:name="_Toc12860"/>
      <w:bookmarkStart w:id="259" w:name="_Toc22708"/>
      <w:r>
        <w:rPr>
          <w:rFonts w:hint="eastAsia" w:ascii="宋体" w:hAnsi="宋体" w:eastAsia="宋体" w:cs="宋体"/>
          <w:bCs w:val="0"/>
          <w:color w:val="auto"/>
          <w:sz w:val="24"/>
          <w:szCs w:val="24"/>
          <w:highlight w:val="none"/>
          <w:lang w:val="en-US" w:eastAsia="zh-CN"/>
        </w:rPr>
        <w:t>三、</w:t>
      </w:r>
      <w:r>
        <w:rPr>
          <w:rFonts w:hint="eastAsia" w:ascii="宋体" w:hAnsi="宋体" w:eastAsia="宋体" w:cs="宋体"/>
          <w:bCs w:val="0"/>
          <w:color w:val="auto"/>
          <w:sz w:val="24"/>
          <w:szCs w:val="24"/>
          <w:highlight w:val="none"/>
        </w:rPr>
        <w:t>合同甲供料管理要求附表</w:t>
      </w:r>
      <w:bookmarkEnd w:id="250"/>
      <w:bookmarkEnd w:id="251"/>
      <w:bookmarkEnd w:id="252"/>
      <w:bookmarkEnd w:id="253"/>
      <w:bookmarkEnd w:id="254"/>
      <w:bookmarkEnd w:id="255"/>
      <w:bookmarkEnd w:id="256"/>
      <w:bookmarkEnd w:id="257"/>
      <w:bookmarkEnd w:id="258"/>
      <w:bookmarkEnd w:id="259"/>
    </w:p>
    <w:p w14:paraId="6790A936">
      <w:pPr>
        <w:widowControl/>
        <w:jc w:val="left"/>
        <w:rPr>
          <w:rFonts w:ascii="宋体" w:hAnsi="宋体" w:cs="宋体"/>
          <w:color w:val="auto"/>
          <w:kern w:val="0"/>
          <w:sz w:val="20"/>
          <w:highlight w:val="none"/>
        </w:rPr>
      </w:pPr>
    </w:p>
    <w:tbl>
      <w:tblPr>
        <w:tblStyle w:val="24"/>
        <w:tblW w:w="0" w:type="auto"/>
        <w:tblInd w:w="0" w:type="dxa"/>
        <w:tblLayout w:type="fixed"/>
        <w:tblCellMar>
          <w:top w:w="0" w:type="dxa"/>
          <w:left w:w="0" w:type="dxa"/>
          <w:bottom w:w="0" w:type="dxa"/>
          <w:right w:w="0" w:type="dxa"/>
        </w:tblCellMar>
      </w:tblPr>
      <w:tblGrid>
        <w:gridCol w:w="674"/>
        <w:gridCol w:w="645"/>
        <w:gridCol w:w="966"/>
        <w:gridCol w:w="739"/>
        <w:gridCol w:w="607"/>
        <w:gridCol w:w="873"/>
        <w:gridCol w:w="707"/>
        <w:gridCol w:w="739"/>
        <w:gridCol w:w="933"/>
        <w:gridCol w:w="744"/>
        <w:gridCol w:w="739"/>
        <w:gridCol w:w="935"/>
        <w:gridCol w:w="1323"/>
        <w:gridCol w:w="739"/>
        <w:gridCol w:w="935"/>
        <w:gridCol w:w="1323"/>
        <w:gridCol w:w="639"/>
      </w:tblGrid>
      <w:tr w14:paraId="74255E82">
        <w:tblPrEx>
          <w:tblCellMar>
            <w:top w:w="0" w:type="dxa"/>
            <w:left w:w="0" w:type="dxa"/>
            <w:bottom w:w="0" w:type="dxa"/>
            <w:right w:w="0" w:type="dxa"/>
          </w:tblCellMar>
        </w:tblPrEx>
        <w:trPr>
          <w:trHeight w:val="420" w:hRule="atLeast"/>
        </w:trPr>
        <w:tc>
          <w:tcPr>
            <w:tcW w:w="14260" w:type="dxa"/>
            <w:gridSpan w:val="17"/>
            <w:tcBorders>
              <w:top w:val="nil"/>
              <w:left w:val="nil"/>
              <w:bottom w:val="nil"/>
              <w:right w:val="nil"/>
            </w:tcBorders>
            <w:noWrap/>
            <w:tcMar>
              <w:top w:w="15" w:type="dxa"/>
              <w:left w:w="15" w:type="dxa"/>
              <w:right w:w="15" w:type="dxa"/>
            </w:tcMar>
            <w:vAlign w:val="center"/>
          </w:tcPr>
          <w:p w14:paraId="5A5116E5">
            <w:pPr>
              <w:widowControl/>
              <w:jc w:val="center"/>
              <w:textAlignment w:val="center"/>
              <w:rPr>
                <w:rFonts w:hint="eastAsia" w:ascii="宋体" w:hAnsi="宋体" w:cs="宋体"/>
                <w:b/>
                <w:color w:val="auto"/>
                <w:sz w:val="36"/>
                <w:szCs w:val="36"/>
                <w:highlight w:val="none"/>
              </w:rPr>
            </w:pPr>
            <w:r>
              <w:rPr>
                <w:rFonts w:hint="eastAsia" w:ascii="宋体" w:hAnsi="宋体" w:cs="宋体"/>
                <w:b/>
                <w:color w:val="auto"/>
                <w:kern w:val="0"/>
                <w:sz w:val="32"/>
                <w:szCs w:val="32"/>
                <w:highlight w:val="none"/>
              </w:rPr>
              <w:t>甲供材领用结算单</w:t>
            </w:r>
          </w:p>
        </w:tc>
      </w:tr>
      <w:tr w14:paraId="7D1BB813">
        <w:tblPrEx>
          <w:tblCellMar>
            <w:top w:w="0" w:type="dxa"/>
            <w:left w:w="0" w:type="dxa"/>
            <w:bottom w:w="0" w:type="dxa"/>
            <w:right w:w="0" w:type="dxa"/>
          </w:tblCellMar>
        </w:tblPrEx>
        <w:trPr>
          <w:trHeight w:val="420" w:hRule="atLeast"/>
        </w:trPr>
        <w:tc>
          <w:tcPr>
            <w:tcW w:w="14260" w:type="dxa"/>
            <w:gridSpan w:val="17"/>
            <w:tcBorders>
              <w:top w:val="nil"/>
              <w:left w:val="nil"/>
              <w:bottom w:val="single" w:color="000000" w:sz="4" w:space="0"/>
              <w:right w:val="nil"/>
            </w:tcBorders>
            <w:noWrap/>
            <w:tcMar>
              <w:top w:w="15" w:type="dxa"/>
              <w:left w:w="15" w:type="dxa"/>
              <w:right w:w="15" w:type="dxa"/>
            </w:tcMar>
            <w:vAlign w:val="center"/>
          </w:tcPr>
          <w:p w14:paraId="79C468B2">
            <w:pPr>
              <w:widowControl/>
              <w:jc w:val="left"/>
              <w:textAlignment w:val="center"/>
              <w:rPr>
                <w:rFonts w:hint="eastAsia" w:ascii="宋体" w:hAnsi="宋体" w:cs="宋体"/>
                <w:color w:val="auto"/>
                <w:sz w:val="20"/>
                <w:highlight w:val="none"/>
              </w:rPr>
            </w:pPr>
            <w:r>
              <w:rPr>
                <w:rStyle w:val="47"/>
                <w:rFonts w:hint="default"/>
                <w:color w:val="auto"/>
                <w:sz w:val="20"/>
                <w:szCs w:val="20"/>
                <w:highlight w:val="none"/>
              </w:rPr>
              <w:t xml:space="preserve">编  号：                                            </w:t>
            </w:r>
            <w:r>
              <w:rPr>
                <w:rStyle w:val="48"/>
                <w:rFonts w:hint="default"/>
                <w:color w:val="auto"/>
                <w:sz w:val="20"/>
                <w:szCs w:val="20"/>
                <w:highlight w:val="none"/>
              </w:rPr>
              <w:t xml:space="preserve"> 填报日期：                        </w:t>
            </w:r>
            <w:r>
              <w:rPr>
                <w:rStyle w:val="48"/>
                <w:color w:val="auto"/>
                <w:sz w:val="20"/>
                <w:szCs w:val="20"/>
                <w:highlight w:val="none"/>
              </w:rPr>
              <w:t xml:space="preserve">    </w:t>
            </w:r>
            <w:r>
              <w:rPr>
                <w:rStyle w:val="48"/>
                <w:rFonts w:hint="default"/>
                <w:color w:val="auto"/>
                <w:sz w:val="20"/>
                <w:szCs w:val="20"/>
                <w:highlight w:val="none"/>
              </w:rPr>
              <w:t xml:space="preserve"> 过程结算</w:t>
            </w:r>
            <w:r>
              <w:rPr>
                <w:rStyle w:val="49"/>
                <w:color w:val="auto"/>
                <w:sz w:val="20"/>
                <w:szCs w:val="20"/>
                <w:highlight w:val="none"/>
              </w:rPr>
              <w:t></w:t>
            </w:r>
            <w:r>
              <w:rPr>
                <w:rStyle w:val="48"/>
                <w:rFonts w:hint="default"/>
                <w:color w:val="auto"/>
                <w:sz w:val="20"/>
                <w:szCs w:val="20"/>
                <w:highlight w:val="none"/>
              </w:rPr>
              <w:t xml:space="preserve"> </w:t>
            </w:r>
            <w:r>
              <w:rPr>
                <w:rStyle w:val="48"/>
                <w:color w:val="auto"/>
                <w:sz w:val="20"/>
                <w:szCs w:val="20"/>
                <w:highlight w:val="none"/>
              </w:rPr>
              <w:t xml:space="preserve">     </w:t>
            </w:r>
            <w:r>
              <w:rPr>
                <w:rStyle w:val="48"/>
                <w:rFonts w:hint="default"/>
                <w:color w:val="auto"/>
                <w:sz w:val="20"/>
                <w:szCs w:val="20"/>
                <w:highlight w:val="none"/>
              </w:rPr>
              <w:t xml:space="preserve">   最终结算</w:t>
            </w:r>
            <w:r>
              <w:rPr>
                <w:rStyle w:val="49"/>
                <w:color w:val="auto"/>
                <w:sz w:val="20"/>
                <w:szCs w:val="20"/>
                <w:highlight w:val="none"/>
              </w:rPr>
              <w:t></w:t>
            </w:r>
            <w:r>
              <w:rPr>
                <w:rStyle w:val="48"/>
                <w:rFonts w:hint="default"/>
                <w:color w:val="auto"/>
                <w:sz w:val="20"/>
                <w:szCs w:val="20"/>
                <w:highlight w:val="none"/>
              </w:rPr>
              <w:t xml:space="preserve">                                              </w:t>
            </w:r>
          </w:p>
        </w:tc>
      </w:tr>
      <w:tr w14:paraId="75D098D3">
        <w:tblPrEx>
          <w:tblCellMar>
            <w:top w:w="0" w:type="dxa"/>
            <w:left w:w="0" w:type="dxa"/>
            <w:bottom w:w="0" w:type="dxa"/>
            <w:right w:w="0" w:type="dxa"/>
          </w:tblCellMar>
        </w:tblPrEx>
        <w:trPr>
          <w:trHeight w:val="420" w:hRule="atLeast"/>
        </w:trPr>
        <w:tc>
          <w:tcPr>
            <w:tcW w:w="1319"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A514301">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项目名称：</w:t>
            </w:r>
          </w:p>
        </w:tc>
        <w:tc>
          <w:tcPr>
            <w:tcW w:w="170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D2FADE4">
            <w:pPr>
              <w:jc w:val="center"/>
              <w:rPr>
                <w:rFonts w:hint="eastAsia" w:ascii="宋体" w:hAnsi="宋体" w:cs="宋体"/>
                <w:color w:val="auto"/>
                <w:sz w:val="20"/>
                <w:highlight w:val="none"/>
              </w:rPr>
            </w:pPr>
          </w:p>
        </w:tc>
        <w:tc>
          <w:tcPr>
            <w:tcW w:w="148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29F5A19">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分包单位：</w:t>
            </w:r>
          </w:p>
        </w:tc>
        <w:tc>
          <w:tcPr>
            <w:tcW w:w="1446"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1EEB2CF">
            <w:pPr>
              <w:jc w:val="center"/>
              <w:rPr>
                <w:rFonts w:hint="eastAsia" w:ascii="宋体" w:hAnsi="宋体" w:cs="宋体"/>
                <w:color w:val="auto"/>
                <w:sz w:val="20"/>
                <w:highlight w:val="none"/>
              </w:rPr>
            </w:pPr>
          </w:p>
        </w:tc>
        <w:tc>
          <w:tcPr>
            <w:tcW w:w="167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10CAA9B">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合同名称：</w:t>
            </w:r>
          </w:p>
        </w:tc>
        <w:tc>
          <w:tcPr>
            <w:tcW w:w="1674"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825B189">
            <w:pPr>
              <w:jc w:val="center"/>
              <w:rPr>
                <w:rFonts w:hint="eastAsia" w:ascii="宋体" w:hAnsi="宋体" w:cs="宋体"/>
                <w:color w:val="auto"/>
                <w:sz w:val="20"/>
                <w:highlight w:val="none"/>
              </w:rPr>
            </w:pPr>
          </w:p>
        </w:tc>
        <w:tc>
          <w:tcPr>
            <w:tcW w:w="132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6427015">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lang w:val="en-US" w:eastAsia="zh-CN"/>
              </w:rPr>
              <w:t>分包</w:t>
            </w:r>
            <w:r>
              <w:rPr>
                <w:rFonts w:hint="eastAsia" w:ascii="宋体" w:hAnsi="宋体" w:cs="宋体"/>
                <w:color w:val="auto"/>
                <w:kern w:val="0"/>
                <w:sz w:val="20"/>
                <w:highlight w:val="none"/>
              </w:rPr>
              <w:t>合同编号：</w:t>
            </w:r>
          </w:p>
        </w:tc>
        <w:tc>
          <w:tcPr>
            <w:tcW w:w="1674"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BDFF022">
            <w:pPr>
              <w:jc w:val="center"/>
              <w:rPr>
                <w:rFonts w:hint="eastAsia" w:ascii="宋体" w:hAnsi="宋体" w:cs="宋体"/>
                <w:color w:val="auto"/>
                <w:sz w:val="20"/>
                <w:highlight w:val="none"/>
              </w:rPr>
            </w:pPr>
          </w:p>
        </w:tc>
        <w:tc>
          <w:tcPr>
            <w:tcW w:w="132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AE505B4">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领用期间：</w:t>
            </w:r>
          </w:p>
        </w:tc>
        <w:tc>
          <w:tcPr>
            <w:tcW w:w="63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E6CAF72">
            <w:pPr>
              <w:rPr>
                <w:rFonts w:hint="eastAsia" w:ascii="宋体" w:hAnsi="宋体" w:cs="宋体"/>
                <w:color w:val="auto"/>
                <w:sz w:val="20"/>
                <w:highlight w:val="none"/>
              </w:rPr>
            </w:pPr>
          </w:p>
        </w:tc>
      </w:tr>
      <w:tr w14:paraId="4760B3C6">
        <w:tblPrEx>
          <w:tblCellMar>
            <w:top w:w="0" w:type="dxa"/>
            <w:left w:w="0" w:type="dxa"/>
            <w:bottom w:w="0" w:type="dxa"/>
            <w:right w:w="0" w:type="dxa"/>
          </w:tblCellMar>
        </w:tblPrEx>
        <w:trPr>
          <w:trHeight w:val="600" w:hRule="atLeast"/>
        </w:trPr>
        <w:tc>
          <w:tcPr>
            <w:tcW w:w="67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706F0F">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序号</w:t>
            </w:r>
          </w:p>
        </w:tc>
        <w:tc>
          <w:tcPr>
            <w:tcW w:w="64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73480">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材料名称</w:t>
            </w:r>
          </w:p>
        </w:tc>
        <w:tc>
          <w:tcPr>
            <w:tcW w:w="96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D9BFB">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规格型号</w:t>
            </w:r>
          </w:p>
        </w:tc>
        <w:tc>
          <w:tcPr>
            <w:tcW w:w="73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0AE1C">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品牌</w:t>
            </w:r>
          </w:p>
        </w:tc>
        <w:tc>
          <w:tcPr>
            <w:tcW w:w="60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3145B">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单位</w:t>
            </w:r>
          </w:p>
        </w:tc>
        <w:tc>
          <w:tcPr>
            <w:tcW w:w="15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27CD18">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甲供材单价</w:t>
            </w:r>
          </w:p>
        </w:tc>
        <w:tc>
          <w:tcPr>
            <w:tcW w:w="241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9AD8E">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期初数据</w:t>
            </w:r>
          </w:p>
        </w:tc>
        <w:tc>
          <w:tcPr>
            <w:tcW w:w="2997"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06D731D0">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本期数据</w:t>
            </w:r>
          </w:p>
        </w:tc>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C74A4">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累计数据</w:t>
            </w:r>
          </w:p>
        </w:tc>
        <w:tc>
          <w:tcPr>
            <w:tcW w:w="63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134D448">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备注</w:t>
            </w:r>
          </w:p>
        </w:tc>
      </w:tr>
      <w:tr w14:paraId="1E88EE88">
        <w:tblPrEx>
          <w:tblCellMar>
            <w:top w:w="0" w:type="dxa"/>
            <w:left w:w="0" w:type="dxa"/>
            <w:bottom w:w="0" w:type="dxa"/>
            <w:right w:w="0" w:type="dxa"/>
          </w:tblCellMar>
        </w:tblPrEx>
        <w:trPr>
          <w:trHeight w:val="420" w:hRule="atLeast"/>
        </w:trPr>
        <w:tc>
          <w:tcPr>
            <w:tcW w:w="6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7DD7FC">
            <w:pPr>
              <w:jc w:val="center"/>
              <w:rPr>
                <w:rFonts w:hint="eastAsia" w:ascii="宋体" w:hAnsi="宋体" w:cs="宋体"/>
                <w:color w:val="auto"/>
                <w:sz w:val="20"/>
                <w:highlight w:val="none"/>
              </w:rPr>
            </w:pPr>
          </w:p>
        </w:tc>
        <w:tc>
          <w:tcPr>
            <w:tcW w:w="64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DB3A04">
            <w:pPr>
              <w:jc w:val="center"/>
              <w:rPr>
                <w:rFonts w:hint="eastAsia" w:ascii="宋体" w:hAnsi="宋体" w:cs="宋体"/>
                <w:color w:val="auto"/>
                <w:sz w:val="20"/>
                <w:highlight w:val="none"/>
              </w:rPr>
            </w:pPr>
          </w:p>
        </w:tc>
        <w:tc>
          <w:tcPr>
            <w:tcW w:w="96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5F5B45">
            <w:pPr>
              <w:jc w:val="center"/>
              <w:rPr>
                <w:rFonts w:hint="eastAsia" w:ascii="宋体" w:hAnsi="宋体" w:cs="宋体"/>
                <w:color w:val="auto"/>
                <w:sz w:val="20"/>
                <w:highlight w:val="none"/>
              </w:rPr>
            </w:pPr>
          </w:p>
        </w:tc>
        <w:tc>
          <w:tcPr>
            <w:tcW w:w="73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FFD15E">
            <w:pPr>
              <w:jc w:val="center"/>
              <w:rPr>
                <w:rFonts w:hint="eastAsia" w:ascii="宋体" w:hAnsi="宋体" w:cs="宋体"/>
                <w:color w:val="auto"/>
                <w:sz w:val="20"/>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EFEE9F">
            <w:pPr>
              <w:jc w:val="center"/>
              <w:rPr>
                <w:rFonts w:hint="eastAsia" w:ascii="宋体" w:hAnsi="宋体" w:cs="宋体"/>
                <w:color w:val="auto"/>
                <w:sz w:val="20"/>
                <w:highlight w:val="none"/>
              </w:rPr>
            </w:pPr>
          </w:p>
        </w:tc>
        <w:tc>
          <w:tcPr>
            <w:tcW w:w="87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9F9B5">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不含税</w:t>
            </w:r>
          </w:p>
        </w:tc>
        <w:tc>
          <w:tcPr>
            <w:tcW w:w="70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B501F5">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含税</w:t>
            </w:r>
          </w:p>
        </w:tc>
        <w:tc>
          <w:tcPr>
            <w:tcW w:w="73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8BA4DF">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数量</w:t>
            </w:r>
          </w:p>
        </w:tc>
        <w:tc>
          <w:tcPr>
            <w:tcW w:w="167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F6298">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合计金额（元）</w:t>
            </w:r>
          </w:p>
        </w:tc>
        <w:tc>
          <w:tcPr>
            <w:tcW w:w="739" w:type="dxa"/>
            <w:vMerge w:val="restar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0CB78822">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数量</w:t>
            </w:r>
          </w:p>
        </w:tc>
        <w:tc>
          <w:tcPr>
            <w:tcW w:w="225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8DFE15">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合计金额（元）</w:t>
            </w:r>
          </w:p>
        </w:tc>
        <w:tc>
          <w:tcPr>
            <w:tcW w:w="73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55E5AA">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数量</w:t>
            </w:r>
          </w:p>
        </w:tc>
        <w:tc>
          <w:tcPr>
            <w:tcW w:w="225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1332F">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合计金额（元）</w:t>
            </w:r>
          </w:p>
        </w:tc>
        <w:tc>
          <w:tcPr>
            <w:tcW w:w="63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DEC61E5">
            <w:pPr>
              <w:jc w:val="center"/>
              <w:rPr>
                <w:rFonts w:hint="eastAsia" w:ascii="宋体" w:hAnsi="宋体" w:cs="宋体"/>
                <w:color w:val="auto"/>
                <w:sz w:val="20"/>
                <w:highlight w:val="none"/>
              </w:rPr>
            </w:pPr>
          </w:p>
        </w:tc>
      </w:tr>
      <w:tr w14:paraId="0CC90650">
        <w:tblPrEx>
          <w:tblCellMar>
            <w:top w:w="0" w:type="dxa"/>
            <w:left w:w="0" w:type="dxa"/>
            <w:bottom w:w="0" w:type="dxa"/>
            <w:right w:w="0" w:type="dxa"/>
          </w:tblCellMar>
        </w:tblPrEx>
        <w:trPr>
          <w:trHeight w:val="420" w:hRule="atLeast"/>
        </w:trPr>
        <w:tc>
          <w:tcPr>
            <w:tcW w:w="6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9A19D">
            <w:pPr>
              <w:jc w:val="center"/>
              <w:rPr>
                <w:rFonts w:hint="eastAsia" w:ascii="宋体" w:hAnsi="宋体" w:cs="宋体"/>
                <w:color w:val="auto"/>
                <w:sz w:val="20"/>
                <w:highlight w:val="none"/>
              </w:rPr>
            </w:pPr>
          </w:p>
        </w:tc>
        <w:tc>
          <w:tcPr>
            <w:tcW w:w="64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59AB1">
            <w:pPr>
              <w:jc w:val="center"/>
              <w:rPr>
                <w:rFonts w:hint="eastAsia" w:ascii="宋体" w:hAnsi="宋体" w:cs="宋体"/>
                <w:color w:val="auto"/>
                <w:sz w:val="20"/>
                <w:highlight w:val="none"/>
              </w:rPr>
            </w:pPr>
          </w:p>
        </w:tc>
        <w:tc>
          <w:tcPr>
            <w:tcW w:w="96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CB604">
            <w:pPr>
              <w:jc w:val="center"/>
              <w:rPr>
                <w:rFonts w:hint="eastAsia" w:ascii="宋体" w:hAnsi="宋体" w:cs="宋体"/>
                <w:color w:val="auto"/>
                <w:sz w:val="20"/>
                <w:highlight w:val="none"/>
              </w:rPr>
            </w:pPr>
          </w:p>
        </w:tc>
        <w:tc>
          <w:tcPr>
            <w:tcW w:w="73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B941E4">
            <w:pPr>
              <w:jc w:val="center"/>
              <w:rPr>
                <w:rFonts w:hint="eastAsia" w:ascii="宋体" w:hAnsi="宋体" w:cs="宋体"/>
                <w:color w:val="auto"/>
                <w:sz w:val="20"/>
                <w:highlight w:val="none"/>
              </w:rPr>
            </w:pPr>
          </w:p>
        </w:tc>
        <w:tc>
          <w:tcPr>
            <w:tcW w:w="60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48055">
            <w:pPr>
              <w:jc w:val="center"/>
              <w:rPr>
                <w:rFonts w:hint="eastAsia" w:ascii="宋体" w:hAnsi="宋体" w:cs="宋体"/>
                <w:color w:val="auto"/>
                <w:sz w:val="20"/>
                <w:highlight w:val="none"/>
              </w:rPr>
            </w:pPr>
          </w:p>
        </w:tc>
        <w:tc>
          <w:tcPr>
            <w:tcW w:w="8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9DF77">
            <w:pPr>
              <w:jc w:val="center"/>
              <w:rPr>
                <w:rFonts w:hint="eastAsia" w:ascii="宋体" w:hAnsi="宋体" w:cs="宋体"/>
                <w:color w:val="auto"/>
                <w:sz w:val="20"/>
                <w:highlight w:val="none"/>
              </w:rPr>
            </w:pPr>
          </w:p>
        </w:tc>
        <w:tc>
          <w:tcPr>
            <w:tcW w:w="70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6DDFA5">
            <w:pPr>
              <w:jc w:val="center"/>
              <w:rPr>
                <w:rFonts w:hint="eastAsia" w:ascii="宋体" w:hAnsi="宋体" w:cs="宋体"/>
                <w:color w:val="auto"/>
                <w:sz w:val="20"/>
                <w:highlight w:val="none"/>
              </w:rPr>
            </w:pPr>
          </w:p>
        </w:tc>
        <w:tc>
          <w:tcPr>
            <w:tcW w:w="73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B5BD3">
            <w:pPr>
              <w:jc w:val="center"/>
              <w:rPr>
                <w:rFonts w:hint="eastAsia" w:ascii="宋体" w:hAnsi="宋体" w:cs="宋体"/>
                <w:color w:val="auto"/>
                <w:sz w:val="20"/>
                <w:highlight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1E964">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不含税</w:t>
            </w: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3988A">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含税</w:t>
            </w:r>
          </w:p>
        </w:tc>
        <w:tc>
          <w:tcPr>
            <w:tcW w:w="739" w:type="dxa"/>
            <w:vMerge w:val="continue"/>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0955A496">
            <w:pPr>
              <w:jc w:val="cente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E00DF">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不含税</w:t>
            </w: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AF5D7">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含税</w:t>
            </w:r>
          </w:p>
        </w:tc>
        <w:tc>
          <w:tcPr>
            <w:tcW w:w="73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E1B4FF">
            <w:pPr>
              <w:jc w:val="cente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152F1B">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不含税</w:t>
            </w: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D634E">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含税</w:t>
            </w:r>
          </w:p>
        </w:tc>
        <w:tc>
          <w:tcPr>
            <w:tcW w:w="63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E109DCE">
            <w:pPr>
              <w:jc w:val="center"/>
              <w:rPr>
                <w:rFonts w:hint="eastAsia" w:ascii="宋体" w:hAnsi="宋体" w:cs="宋体"/>
                <w:color w:val="auto"/>
                <w:sz w:val="20"/>
                <w:highlight w:val="none"/>
              </w:rPr>
            </w:pPr>
          </w:p>
        </w:tc>
      </w:tr>
      <w:tr w14:paraId="0727A090">
        <w:tblPrEx>
          <w:tblCellMar>
            <w:top w:w="0" w:type="dxa"/>
            <w:left w:w="0" w:type="dxa"/>
            <w:bottom w:w="0" w:type="dxa"/>
            <w:right w:w="0" w:type="dxa"/>
          </w:tblCellMar>
        </w:tblPrEx>
        <w:trPr>
          <w:trHeight w:val="420" w:hRule="atLeast"/>
        </w:trPr>
        <w:tc>
          <w:tcPr>
            <w:tcW w:w="67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83A5DB7">
            <w:pPr>
              <w:jc w:val="center"/>
              <w:rPr>
                <w:rFonts w:hint="eastAsia" w:ascii="宋体" w:hAnsi="宋体" w:cs="宋体"/>
                <w:color w:val="auto"/>
                <w:sz w:val="20"/>
                <w:highlight w:val="none"/>
              </w:rPr>
            </w:pP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0BB81">
            <w:pPr>
              <w:jc w:val="center"/>
              <w:rPr>
                <w:rFonts w:hint="eastAsia" w:ascii="宋体" w:hAnsi="宋体" w:cs="宋体"/>
                <w:color w:val="auto"/>
                <w:sz w:val="20"/>
                <w:highlight w:val="none"/>
              </w:rPr>
            </w:pP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14EBC1">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85BA7">
            <w:pPr>
              <w:jc w:val="center"/>
              <w:rPr>
                <w:rFonts w:hint="eastAsia" w:ascii="宋体" w:hAnsi="宋体" w:cs="宋体"/>
                <w:color w:val="auto"/>
                <w:sz w:val="20"/>
                <w:highlight w:val="none"/>
              </w:rPr>
            </w:pP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D2054A">
            <w:pPr>
              <w:jc w:val="center"/>
              <w:rPr>
                <w:rFonts w:hint="eastAsia" w:ascii="宋体" w:hAnsi="宋体" w:cs="宋体"/>
                <w:color w:val="auto"/>
                <w:sz w:val="20"/>
                <w:highlight w:val="none"/>
              </w:rPr>
            </w:pPr>
          </w:p>
        </w:tc>
        <w:tc>
          <w:tcPr>
            <w:tcW w:w="8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D79C6D">
            <w:pPr>
              <w:jc w:val="center"/>
              <w:rPr>
                <w:rFonts w:hint="eastAsia" w:ascii="宋体" w:hAnsi="宋体" w:cs="宋体"/>
                <w:color w:val="auto"/>
                <w:sz w:val="20"/>
                <w:highlight w:val="none"/>
              </w:rPr>
            </w:pPr>
          </w:p>
        </w:tc>
        <w:tc>
          <w:tcPr>
            <w:tcW w:w="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C94A3">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629B39">
            <w:pPr>
              <w:jc w:val="center"/>
              <w:rPr>
                <w:rFonts w:hint="eastAsia" w:ascii="宋体" w:hAnsi="宋体" w:cs="宋体"/>
                <w:color w:val="auto"/>
                <w:sz w:val="20"/>
                <w:highlight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56A34A">
            <w:pPr>
              <w:jc w:val="center"/>
              <w:rPr>
                <w:rFonts w:hint="eastAsia" w:ascii="宋体" w:hAnsi="宋体" w:cs="宋体"/>
                <w:color w:val="auto"/>
                <w:sz w:val="20"/>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1A33CC">
            <w:pPr>
              <w:jc w:val="center"/>
              <w:rPr>
                <w:rFonts w:hint="eastAsia" w:ascii="宋体" w:hAnsi="宋体" w:cs="宋体"/>
                <w:color w:val="auto"/>
                <w:sz w:val="20"/>
                <w:highlight w:val="none"/>
              </w:rPr>
            </w:pPr>
          </w:p>
        </w:tc>
        <w:tc>
          <w:tcPr>
            <w:tcW w:w="73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B41BC46">
            <w:pPr>
              <w:jc w:val="center"/>
              <w:rPr>
                <w:rFonts w:hint="eastAsia" w:ascii="宋体" w:hAnsi="宋体" w:cs="宋体"/>
                <w:color w:val="auto"/>
                <w:sz w:val="20"/>
                <w:highlight w:val="none"/>
              </w:rPr>
            </w:pPr>
          </w:p>
        </w:tc>
        <w:tc>
          <w:tcPr>
            <w:tcW w:w="93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185425F9">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08E2C">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D930C">
            <w:pPr>
              <w:jc w:val="cente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3DE05C">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960E35">
            <w:pPr>
              <w:jc w:val="center"/>
              <w:rPr>
                <w:rFonts w:hint="eastAsia" w:ascii="宋体" w:hAnsi="宋体" w:cs="宋体"/>
                <w:color w:val="auto"/>
                <w:sz w:val="20"/>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3C6308">
            <w:pPr>
              <w:jc w:val="center"/>
              <w:rPr>
                <w:rFonts w:hint="eastAsia" w:ascii="宋体" w:hAnsi="宋体" w:cs="宋体"/>
                <w:color w:val="auto"/>
                <w:sz w:val="20"/>
                <w:highlight w:val="none"/>
              </w:rPr>
            </w:pPr>
          </w:p>
        </w:tc>
      </w:tr>
      <w:tr w14:paraId="2886234A">
        <w:tblPrEx>
          <w:tblCellMar>
            <w:top w:w="0" w:type="dxa"/>
            <w:left w:w="0" w:type="dxa"/>
            <w:bottom w:w="0" w:type="dxa"/>
            <w:right w:w="0" w:type="dxa"/>
          </w:tblCellMar>
        </w:tblPrEx>
        <w:trPr>
          <w:trHeight w:val="420" w:hRule="atLeast"/>
        </w:trPr>
        <w:tc>
          <w:tcPr>
            <w:tcW w:w="67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BF3597D">
            <w:pPr>
              <w:jc w:val="center"/>
              <w:rPr>
                <w:rFonts w:hint="eastAsia" w:ascii="宋体" w:hAnsi="宋体" w:cs="宋体"/>
                <w:color w:val="auto"/>
                <w:sz w:val="20"/>
                <w:highlight w:val="none"/>
              </w:rPr>
            </w:pP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40BBF">
            <w:pPr>
              <w:jc w:val="center"/>
              <w:rPr>
                <w:rFonts w:hint="eastAsia" w:ascii="宋体" w:hAnsi="宋体" w:cs="宋体"/>
                <w:color w:val="auto"/>
                <w:sz w:val="20"/>
                <w:highlight w:val="none"/>
              </w:rPr>
            </w:pP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C517E">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C5F71">
            <w:pPr>
              <w:jc w:val="center"/>
              <w:rPr>
                <w:rFonts w:hint="eastAsia" w:ascii="宋体" w:hAnsi="宋体" w:cs="宋体"/>
                <w:color w:val="auto"/>
                <w:sz w:val="20"/>
                <w:highlight w:val="none"/>
              </w:rPr>
            </w:pP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ADC13D">
            <w:pPr>
              <w:jc w:val="center"/>
              <w:rPr>
                <w:rFonts w:hint="eastAsia" w:ascii="宋体" w:hAnsi="宋体" w:cs="宋体"/>
                <w:color w:val="auto"/>
                <w:sz w:val="20"/>
                <w:highlight w:val="none"/>
              </w:rPr>
            </w:pPr>
          </w:p>
        </w:tc>
        <w:tc>
          <w:tcPr>
            <w:tcW w:w="8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AD7100">
            <w:pPr>
              <w:jc w:val="center"/>
              <w:rPr>
                <w:rFonts w:hint="eastAsia" w:ascii="宋体" w:hAnsi="宋体" w:cs="宋体"/>
                <w:color w:val="auto"/>
                <w:sz w:val="20"/>
                <w:highlight w:val="none"/>
              </w:rPr>
            </w:pPr>
          </w:p>
        </w:tc>
        <w:tc>
          <w:tcPr>
            <w:tcW w:w="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5BBD5B">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E99097">
            <w:pPr>
              <w:jc w:val="center"/>
              <w:rPr>
                <w:rFonts w:hint="eastAsia" w:ascii="宋体" w:hAnsi="宋体" w:cs="宋体"/>
                <w:color w:val="auto"/>
                <w:sz w:val="20"/>
                <w:highlight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6FEA6">
            <w:pPr>
              <w:jc w:val="center"/>
              <w:rPr>
                <w:rFonts w:hint="eastAsia" w:ascii="宋体" w:hAnsi="宋体" w:cs="宋体"/>
                <w:color w:val="auto"/>
                <w:sz w:val="20"/>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EF40DD">
            <w:pPr>
              <w:jc w:val="center"/>
              <w:rPr>
                <w:rFonts w:hint="eastAsia" w:ascii="宋体" w:hAnsi="宋体" w:cs="宋体"/>
                <w:color w:val="auto"/>
                <w:sz w:val="20"/>
                <w:highlight w:val="none"/>
              </w:rPr>
            </w:pPr>
          </w:p>
        </w:tc>
        <w:tc>
          <w:tcPr>
            <w:tcW w:w="73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33E8FA18">
            <w:pPr>
              <w:jc w:val="center"/>
              <w:rPr>
                <w:rFonts w:hint="eastAsia" w:ascii="宋体" w:hAnsi="宋体" w:cs="宋体"/>
                <w:color w:val="auto"/>
                <w:sz w:val="20"/>
                <w:highlight w:val="none"/>
              </w:rPr>
            </w:pPr>
          </w:p>
        </w:tc>
        <w:tc>
          <w:tcPr>
            <w:tcW w:w="93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251D4B1">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2E896">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A82AD">
            <w:pPr>
              <w:jc w:val="cente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83433">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E05D66">
            <w:pPr>
              <w:jc w:val="center"/>
              <w:rPr>
                <w:rFonts w:hint="eastAsia" w:ascii="宋体" w:hAnsi="宋体" w:cs="宋体"/>
                <w:color w:val="auto"/>
                <w:sz w:val="20"/>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3CF24">
            <w:pPr>
              <w:jc w:val="center"/>
              <w:rPr>
                <w:rFonts w:hint="eastAsia" w:ascii="宋体" w:hAnsi="宋体" w:cs="宋体"/>
                <w:color w:val="auto"/>
                <w:sz w:val="20"/>
                <w:highlight w:val="none"/>
              </w:rPr>
            </w:pPr>
          </w:p>
        </w:tc>
      </w:tr>
      <w:tr w14:paraId="2647CC1D">
        <w:tblPrEx>
          <w:tblCellMar>
            <w:top w:w="0" w:type="dxa"/>
            <w:left w:w="0" w:type="dxa"/>
            <w:bottom w:w="0" w:type="dxa"/>
            <w:right w:w="0" w:type="dxa"/>
          </w:tblCellMar>
        </w:tblPrEx>
        <w:trPr>
          <w:trHeight w:val="420" w:hRule="atLeast"/>
        </w:trPr>
        <w:tc>
          <w:tcPr>
            <w:tcW w:w="67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482A329">
            <w:pPr>
              <w:jc w:val="center"/>
              <w:rPr>
                <w:rFonts w:hint="eastAsia" w:ascii="宋体" w:hAnsi="宋体" w:cs="宋体"/>
                <w:color w:val="auto"/>
                <w:sz w:val="20"/>
                <w:highlight w:val="none"/>
              </w:rPr>
            </w:pPr>
          </w:p>
        </w:tc>
        <w:tc>
          <w:tcPr>
            <w:tcW w:w="6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23F577">
            <w:pPr>
              <w:jc w:val="center"/>
              <w:rPr>
                <w:rFonts w:hint="eastAsia" w:ascii="宋体" w:hAnsi="宋体" w:cs="宋体"/>
                <w:color w:val="auto"/>
                <w:sz w:val="20"/>
                <w:highlight w:val="none"/>
              </w:rPr>
            </w:pP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266A4">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B655CC">
            <w:pPr>
              <w:jc w:val="center"/>
              <w:rPr>
                <w:rFonts w:hint="eastAsia" w:ascii="宋体" w:hAnsi="宋体" w:cs="宋体"/>
                <w:color w:val="auto"/>
                <w:sz w:val="20"/>
                <w:highlight w:val="none"/>
              </w:rPr>
            </w:pP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F2EE81">
            <w:pPr>
              <w:jc w:val="center"/>
              <w:rPr>
                <w:rFonts w:hint="eastAsia" w:ascii="宋体" w:hAnsi="宋体" w:cs="宋体"/>
                <w:color w:val="auto"/>
                <w:sz w:val="20"/>
                <w:highlight w:val="none"/>
              </w:rPr>
            </w:pPr>
          </w:p>
        </w:tc>
        <w:tc>
          <w:tcPr>
            <w:tcW w:w="8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BFF767">
            <w:pPr>
              <w:jc w:val="center"/>
              <w:rPr>
                <w:rFonts w:hint="eastAsia" w:ascii="宋体" w:hAnsi="宋体" w:cs="宋体"/>
                <w:color w:val="auto"/>
                <w:sz w:val="20"/>
                <w:highlight w:val="none"/>
              </w:rPr>
            </w:pPr>
          </w:p>
        </w:tc>
        <w:tc>
          <w:tcPr>
            <w:tcW w:w="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642B88">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7F8EF0">
            <w:pPr>
              <w:jc w:val="center"/>
              <w:rPr>
                <w:rFonts w:hint="eastAsia" w:ascii="宋体" w:hAnsi="宋体" w:cs="宋体"/>
                <w:color w:val="auto"/>
                <w:sz w:val="20"/>
                <w:highlight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14F0E">
            <w:pPr>
              <w:jc w:val="center"/>
              <w:rPr>
                <w:rFonts w:hint="eastAsia" w:ascii="宋体" w:hAnsi="宋体" w:cs="宋体"/>
                <w:color w:val="auto"/>
                <w:sz w:val="20"/>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45F7C7">
            <w:pPr>
              <w:jc w:val="center"/>
              <w:rPr>
                <w:rFonts w:hint="eastAsia" w:ascii="宋体" w:hAnsi="宋体" w:cs="宋体"/>
                <w:color w:val="auto"/>
                <w:sz w:val="20"/>
                <w:highlight w:val="none"/>
              </w:rPr>
            </w:pPr>
          </w:p>
        </w:tc>
        <w:tc>
          <w:tcPr>
            <w:tcW w:w="73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22620C36">
            <w:pPr>
              <w:jc w:val="center"/>
              <w:rPr>
                <w:rFonts w:hint="eastAsia" w:ascii="宋体" w:hAnsi="宋体" w:cs="宋体"/>
                <w:color w:val="auto"/>
                <w:sz w:val="20"/>
                <w:highlight w:val="none"/>
              </w:rPr>
            </w:pPr>
          </w:p>
        </w:tc>
        <w:tc>
          <w:tcPr>
            <w:tcW w:w="93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1B95D068">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5AEA3">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8B17E6">
            <w:pPr>
              <w:jc w:val="cente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D11FE1">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D8E68">
            <w:pPr>
              <w:jc w:val="center"/>
              <w:rPr>
                <w:rFonts w:hint="eastAsia" w:ascii="宋体" w:hAnsi="宋体" w:cs="宋体"/>
                <w:color w:val="auto"/>
                <w:sz w:val="20"/>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9212F">
            <w:pPr>
              <w:jc w:val="center"/>
              <w:rPr>
                <w:rFonts w:hint="eastAsia" w:ascii="宋体" w:hAnsi="宋体" w:cs="宋体"/>
                <w:color w:val="auto"/>
                <w:sz w:val="20"/>
                <w:highlight w:val="none"/>
              </w:rPr>
            </w:pPr>
          </w:p>
        </w:tc>
      </w:tr>
      <w:tr w14:paraId="25E00AA5">
        <w:tblPrEx>
          <w:tblCellMar>
            <w:top w:w="0" w:type="dxa"/>
            <w:left w:w="0" w:type="dxa"/>
            <w:bottom w:w="0" w:type="dxa"/>
            <w:right w:w="0" w:type="dxa"/>
          </w:tblCellMar>
        </w:tblPrEx>
        <w:trPr>
          <w:trHeight w:val="420" w:hRule="atLeast"/>
        </w:trPr>
        <w:tc>
          <w:tcPr>
            <w:tcW w:w="228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12DC3">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小计</w:t>
            </w:r>
          </w:p>
        </w:tc>
        <w:tc>
          <w:tcPr>
            <w:tcW w:w="73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23665B84">
            <w:pPr>
              <w:jc w:val="center"/>
              <w:rPr>
                <w:rFonts w:hint="eastAsia" w:ascii="宋体" w:hAnsi="宋体" w:cs="宋体"/>
                <w:color w:val="auto"/>
                <w:sz w:val="20"/>
                <w:highlight w:val="none"/>
              </w:rPr>
            </w:pPr>
          </w:p>
        </w:tc>
        <w:tc>
          <w:tcPr>
            <w:tcW w:w="60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6BDD1FCE">
            <w:pPr>
              <w:jc w:val="center"/>
              <w:rPr>
                <w:rFonts w:hint="eastAsia" w:ascii="宋体" w:hAnsi="宋体" w:cs="宋体"/>
                <w:color w:val="auto"/>
                <w:sz w:val="20"/>
                <w:highlight w:val="none"/>
              </w:rPr>
            </w:pPr>
          </w:p>
        </w:tc>
        <w:tc>
          <w:tcPr>
            <w:tcW w:w="873"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59228764">
            <w:pPr>
              <w:jc w:val="center"/>
              <w:rPr>
                <w:rFonts w:hint="eastAsia" w:ascii="宋体" w:hAnsi="宋体" w:cs="宋体"/>
                <w:color w:val="auto"/>
                <w:sz w:val="20"/>
                <w:highlight w:val="none"/>
              </w:rPr>
            </w:pPr>
          </w:p>
        </w:tc>
        <w:tc>
          <w:tcPr>
            <w:tcW w:w="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736E91">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050E9">
            <w:pPr>
              <w:jc w:val="center"/>
              <w:rPr>
                <w:rFonts w:hint="eastAsia" w:ascii="宋体" w:hAnsi="宋体" w:cs="宋体"/>
                <w:color w:val="auto"/>
                <w:sz w:val="20"/>
                <w:highlight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1B0B00">
            <w:pPr>
              <w:jc w:val="center"/>
              <w:rPr>
                <w:rFonts w:hint="eastAsia" w:ascii="宋体" w:hAnsi="宋体" w:cs="宋体"/>
                <w:color w:val="auto"/>
                <w:sz w:val="20"/>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DFC2E">
            <w:pPr>
              <w:jc w:val="center"/>
              <w:rPr>
                <w:rFonts w:hint="eastAsia" w:ascii="宋体" w:hAnsi="宋体" w:cs="宋体"/>
                <w:b/>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1AF0C">
            <w:pPr>
              <w:jc w:val="cente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FCCFD">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BEC16">
            <w:pPr>
              <w:jc w:val="center"/>
              <w:rPr>
                <w:rFonts w:hint="eastAsia" w:ascii="宋体" w:hAnsi="宋体" w:cs="宋体"/>
                <w:b/>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FDE8B">
            <w:pPr>
              <w:jc w:val="cente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6C6F0">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79890">
            <w:pPr>
              <w:jc w:val="center"/>
              <w:rPr>
                <w:rFonts w:hint="eastAsia" w:ascii="宋体" w:hAnsi="宋体" w:cs="宋体"/>
                <w:b/>
                <w:color w:val="auto"/>
                <w:sz w:val="20"/>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03F6AA">
            <w:pPr>
              <w:jc w:val="center"/>
              <w:rPr>
                <w:rFonts w:hint="eastAsia" w:ascii="宋体" w:hAnsi="宋体" w:cs="宋体"/>
                <w:color w:val="auto"/>
                <w:sz w:val="20"/>
                <w:highlight w:val="none"/>
              </w:rPr>
            </w:pPr>
          </w:p>
        </w:tc>
      </w:tr>
      <w:tr w14:paraId="70283BD4">
        <w:tblPrEx>
          <w:tblCellMar>
            <w:top w:w="0" w:type="dxa"/>
            <w:left w:w="0" w:type="dxa"/>
            <w:bottom w:w="0" w:type="dxa"/>
            <w:right w:w="0" w:type="dxa"/>
          </w:tblCellMar>
        </w:tblPrEx>
        <w:trPr>
          <w:trHeight w:val="420" w:hRule="atLeast"/>
        </w:trPr>
        <w:tc>
          <w:tcPr>
            <w:tcW w:w="228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67E78">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扣款</w:t>
            </w:r>
          </w:p>
        </w:tc>
        <w:tc>
          <w:tcPr>
            <w:tcW w:w="73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695B54F0">
            <w:pPr>
              <w:jc w:val="center"/>
              <w:rPr>
                <w:rFonts w:hint="eastAsia" w:ascii="宋体" w:hAnsi="宋体" w:cs="宋体"/>
                <w:color w:val="auto"/>
                <w:sz w:val="20"/>
                <w:highlight w:val="none"/>
              </w:rPr>
            </w:pPr>
          </w:p>
        </w:tc>
        <w:tc>
          <w:tcPr>
            <w:tcW w:w="60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1A48783C">
            <w:pPr>
              <w:jc w:val="center"/>
              <w:rPr>
                <w:rFonts w:hint="eastAsia" w:ascii="宋体" w:hAnsi="宋体" w:cs="宋体"/>
                <w:color w:val="auto"/>
                <w:sz w:val="20"/>
                <w:highlight w:val="none"/>
              </w:rPr>
            </w:pPr>
          </w:p>
        </w:tc>
        <w:tc>
          <w:tcPr>
            <w:tcW w:w="873"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6DC09A1">
            <w:pPr>
              <w:jc w:val="center"/>
              <w:rPr>
                <w:rFonts w:hint="eastAsia" w:ascii="宋体" w:hAnsi="宋体" w:cs="宋体"/>
                <w:color w:val="auto"/>
                <w:sz w:val="20"/>
                <w:highlight w:val="none"/>
              </w:rPr>
            </w:pPr>
          </w:p>
        </w:tc>
        <w:tc>
          <w:tcPr>
            <w:tcW w:w="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20131">
            <w:pPr>
              <w:jc w:val="cente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13190">
            <w:pPr>
              <w:jc w:val="center"/>
              <w:rPr>
                <w:rFonts w:hint="eastAsia" w:ascii="宋体" w:hAnsi="宋体" w:cs="宋体"/>
                <w:color w:val="auto"/>
                <w:sz w:val="20"/>
                <w:highlight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D1B619">
            <w:pPr>
              <w:jc w:val="center"/>
              <w:rPr>
                <w:rFonts w:hint="eastAsia" w:ascii="宋体" w:hAnsi="宋体" w:cs="宋体"/>
                <w:color w:val="auto"/>
                <w:sz w:val="20"/>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B7160C">
            <w:pPr>
              <w:jc w:val="center"/>
              <w:rPr>
                <w:rFonts w:hint="eastAsia" w:ascii="宋体" w:hAnsi="宋体" w:cs="宋体"/>
                <w:b/>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E7F98E">
            <w:pPr>
              <w:jc w:val="cente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E8A91F">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AD81C0">
            <w:pPr>
              <w:jc w:val="center"/>
              <w:rPr>
                <w:rFonts w:hint="eastAsia" w:ascii="宋体" w:hAnsi="宋体" w:cs="宋体"/>
                <w:b/>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766F86">
            <w:pPr>
              <w:jc w:val="cente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69B583">
            <w:pPr>
              <w:jc w:val="cente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42EFE">
            <w:pPr>
              <w:jc w:val="center"/>
              <w:rPr>
                <w:rFonts w:hint="eastAsia" w:ascii="宋体" w:hAnsi="宋体" w:cs="宋体"/>
                <w:b/>
                <w:color w:val="auto"/>
                <w:sz w:val="20"/>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8772A">
            <w:pPr>
              <w:jc w:val="center"/>
              <w:rPr>
                <w:rFonts w:hint="eastAsia" w:ascii="宋体" w:hAnsi="宋体" w:cs="宋体"/>
                <w:color w:val="auto"/>
                <w:sz w:val="20"/>
                <w:highlight w:val="none"/>
              </w:rPr>
            </w:pPr>
          </w:p>
        </w:tc>
      </w:tr>
      <w:tr w14:paraId="190A623D">
        <w:tblPrEx>
          <w:tblCellMar>
            <w:top w:w="0" w:type="dxa"/>
            <w:left w:w="0" w:type="dxa"/>
            <w:bottom w:w="0" w:type="dxa"/>
            <w:right w:w="0" w:type="dxa"/>
          </w:tblCellMar>
        </w:tblPrEx>
        <w:trPr>
          <w:trHeight w:val="420" w:hRule="atLeast"/>
        </w:trPr>
        <w:tc>
          <w:tcPr>
            <w:tcW w:w="228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5530E">
            <w:pPr>
              <w:widowControl/>
              <w:jc w:val="center"/>
              <w:textAlignment w:val="center"/>
              <w:rPr>
                <w:rFonts w:hint="eastAsia" w:ascii="宋体" w:hAnsi="宋体" w:cs="宋体"/>
                <w:color w:val="auto"/>
                <w:sz w:val="20"/>
                <w:highlight w:val="none"/>
              </w:rPr>
            </w:pPr>
            <w:r>
              <w:rPr>
                <w:rFonts w:hint="eastAsia" w:ascii="宋体" w:hAnsi="宋体" w:cs="宋体"/>
                <w:color w:val="auto"/>
                <w:kern w:val="0"/>
                <w:sz w:val="20"/>
                <w:highlight w:val="none"/>
              </w:rPr>
              <w:t>合计</w:t>
            </w:r>
          </w:p>
        </w:tc>
        <w:tc>
          <w:tcPr>
            <w:tcW w:w="7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B3A64E">
            <w:pPr>
              <w:jc w:val="center"/>
              <w:rPr>
                <w:rFonts w:hint="eastAsia" w:ascii="宋体" w:hAnsi="宋体" w:cs="宋体"/>
                <w:color w:val="auto"/>
                <w:sz w:val="20"/>
                <w:highlight w:val="none"/>
              </w:rPr>
            </w:pPr>
          </w:p>
        </w:tc>
        <w:tc>
          <w:tcPr>
            <w:tcW w:w="6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D1C68">
            <w:pPr>
              <w:rPr>
                <w:rFonts w:hint="eastAsia" w:ascii="宋体" w:hAnsi="宋体" w:cs="宋体"/>
                <w:color w:val="auto"/>
                <w:sz w:val="20"/>
                <w:highlight w:val="none"/>
              </w:rPr>
            </w:pPr>
          </w:p>
        </w:tc>
        <w:tc>
          <w:tcPr>
            <w:tcW w:w="8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A0B76">
            <w:pPr>
              <w:rPr>
                <w:rFonts w:hint="eastAsia" w:ascii="宋体" w:hAnsi="宋体" w:cs="宋体"/>
                <w:color w:val="auto"/>
                <w:sz w:val="20"/>
                <w:highlight w:val="none"/>
              </w:rPr>
            </w:pPr>
          </w:p>
        </w:tc>
        <w:tc>
          <w:tcPr>
            <w:tcW w:w="7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E8E7B3">
            <w:pP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2FE352">
            <w:pPr>
              <w:rPr>
                <w:rFonts w:hint="eastAsia" w:ascii="宋体" w:hAnsi="宋体" w:cs="宋体"/>
                <w:color w:val="auto"/>
                <w:sz w:val="20"/>
                <w:highlight w:val="none"/>
              </w:rPr>
            </w:pP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5CD75">
            <w:pPr>
              <w:rPr>
                <w:rFonts w:hint="eastAsia" w:ascii="宋体" w:hAnsi="宋体" w:cs="宋体"/>
                <w:color w:val="auto"/>
                <w:sz w:val="20"/>
                <w:highlight w:val="none"/>
              </w:rPr>
            </w:pPr>
          </w:p>
        </w:tc>
        <w:tc>
          <w:tcPr>
            <w:tcW w:w="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AB52B">
            <w:pP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85461E">
            <w:pP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EA2A2">
            <w:pP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A90D7">
            <w:pPr>
              <w:rPr>
                <w:rFonts w:hint="eastAsia" w:ascii="宋体" w:hAnsi="宋体" w:cs="宋体"/>
                <w:color w:val="auto"/>
                <w:sz w:val="20"/>
                <w:highlight w:val="none"/>
              </w:rPr>
            </w:pPr>
          </w:p>
        </w:tc>
        <w:tc>
          <w:tcPr>
            <w:tcW w:w="7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B5A6E">
            <w:pPr>
              <w:rPr>
                <w:rFonts w:hint="eastAsia" w:ascii="宋体" w:hAnsi="宋体" w:cs="宋体"/>
                <w:color w:val="auto"/>
                <w:sz w:val="20"/>
                <w:highlight w:val="none"/>
              </w:rPr>
            </w:pPr>
          </w:p>
        </w:tc>
        <w:tc>
          <w:tcPr>
            <w:tcW w:w="9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6BA1E">
            <w:pPr>
              <w:rPr>
                <w:rFonts w:hint="eastAsia" w:ascii="宋体" w:hAnsi="宋体" w:cs="宋体"/>
                <w:color w:val="auto"/>
                <w:sz w:val="20"/>
                <w:highlight w:val="none"/>
              </w:rPr>
            </w:pPr>
          </w:p>
        </w:tc>
        <w:tc>
          <w:tcPr>
            <w:tcW w:w="13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18A30">
            <w:pPr>
              <w:rPr>
                <w:rFonts w:hint="eastAsia" w:ascii="宋体" w:hAnsi="宋体" w:cs="宋体"/>
                <w:color w:val="auto"/>
                <w:sz w:val="20"/>
                <w:highlight w:val="none"/>
              </w:rPr>
            </w:pPr>
          </w:p>
        </w:tc>
        <w:tc>
          <w:tcPr>
            <w:tcW w:w="6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624A3">
            <w:pPr>
              <w:rPr>
                <w:rFonts w:hint="eastAsia" w:ascii="宋体" w:hAnsi="宋体" w:cs="宋体"/>
                <w:color w:val="auto"/>
                <w:sz w:val="20"/>
                <w:highlight w:val="none"/>
              </w:rPr>
            </w:pPr>
          </w:p>
        </w:tc>
      </w:tr>
      <w:tr w14:paraId="2D4D596A">
        <w:tblPrEx>
          <w:tblCellMar>
            <w:top w:w="0" w:type="dxa"/>
            <w:left w:w="0" w:type="dxa"/>
            <w:bottom w:w="0" w:type="dxa"/>
            <w:right w:w="0" w:type="dxa"/>
          </w:tblCellMar>
        </w:tblPrEx>
        <w:trPr>
          <w:trHeight w:val="1120" w:hRule="atLeast"/>
        </w:trPr>
        <w:tc>
          <w:tcPr>
            <w:tcW w:w="3024" w:type="dxa"/>
            <w:gridSpan w:val="4"/>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31370CB">
            <w:pPr>
              <w:widowControl/>
              <w:jc w:val="left"/>
              <w:textAlignment w:val="center"/>
              <w:rPr>
                <w:rFonts w:hint="eastAsia" w:ascii="宋体" w:hAnsi="宋体" w:eastAsia="宋体" w:cs="宋体"/>
                <w:color w:val="auto"/>
                <w:kern w:val="0"/>
                <w:sz w:val="20"/>
                <w:highlight w:val="none"/>
                <w:lang w:eastAsia="zh-CN"/>
              </w:rPr>
            </w:pPr>
            <w:r>
              <w:rPr>
                <w:rFonts w:hint="eastAsia" w:ascii="宋体" w:hAnsi="宋体" w:cs="宋体"/>
                <w:color w:val="auto"/>
                <w:kern w:val="0"/>
                <w:sz w:val="20"/>
                <w:highlight w:val="none"/>
              </w:rPr>
              <w:t>分包单位负责人（盖章）：</w:t>
            </w:r>
          </w:p>
          <w:p w14:paraId="78332D0F">
            <w:pPr>
              <w:pStyle w:val="23"/>
              <w:rPr>
                <w:rFonts w:hint="eastAsia"/>
                <w:color w:val="auto"/>
                <w:highlight w:val="none"/>
                <w:lang w:eastAsia="zh-CN"/>
              </w:rPr>
            </w:pPr>
          </w:p>
          <w:p w14:paraId="1D81D08C">
            <w:pPr>
              <w:widowControl/>
              <w:jc w:val="left"/>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日   期：</w:t>
            </w:r>
          </w:p>
        </w:tc>
        <w:tc>
          <w:tcPr>
            <w:tcW w:w="218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0FCC80">
            <w:pPr>
              <w:widowControl/>
              <w:jc w:val="left"/>
              <w:textAlignment w:val="center"/>
              <w:rPr>
                <w:rFonts w:hint="eastAsia" w:ascii="宋体" w:hAnsi="宋体" w:eastAsia="宋体" w:cs="宋体"/>
                <w:color w:val="auto"/>
                <w:kern w:val="0"/>
                <w:sz w:val="20"/>
                <w:highlight w:val="none"/>
                <w:lang w:eastAsia="zh-CN"/>
              </w:rPr>
            </w:pPr>
            <w:r>
              <w:rPr>
                <w:rFonts w:hint="eastAsia" w:ascii="宋体" w:hAnsi="宋体" w:cs="宋体"/>
                <w:color w:val="auto"/>
                <w:kern w:val="0"/>
                <w:sz w:val="20"/>
                <w:highlight w:val="none"/>
              </w:rPr>
              <w:t>项目材料发料人：</w:t>
            </w:r>
          </w:p>
          <w:p w14:paraId="5B14562F">
            <w:pPr>
              <w:pStyle w:val="23"/>
              <w:rPr>
                <w:rFonts w:hint="eastAsia"/>
                <w:color w:val="auto"/>
                <w:highlight w:val="none"/>
                <w:lang w:eastAsia="zh-CN"/>
              </w:rPr>
            </w:pPr>
          </w:p>
          <w:p w14:paraId="1BF5673C">
            <w:pPr>
              <w:widowControl/>
              <w:jc w:val="left"/>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日   期：</w:t>
            </w:r>
          </w:p>
        </w:tc>
        <w:tc>
          <w:tcPr>
            <w:tcW w:w="2416" w:type="dxa"/>
            <w:gridSpan w:val="3"/>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AFA6B6B">
            <w:pPr>
              <w:widowControl/>
              <w:jc w:val="left"/>
              <w:textAlignment w:val="center"/>
              <w:rPr>
                <w:rFonts w:hint="eastAsia" w:ascii="宋体" w:hAnsi="宋体" w:eastAsia="宋体" w:cs="宋体"/>
                <w:color w:val="auto"/>
                <w:kern w:val="0"/>
                <w:sz w:val="20"/>
                <w:highlight w:val="none"/>
                <w:lang w:eastAsia="zh-CN"/>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材料主管</w:t>
            </w:r>
            <w:r>
              <w:rPr>
                <w:rFonts w:hint="eastAsia" w:ascii="宋体" w:hAnsi="宋体" w:cs="宋体"/>
                <w:color w:val="auto"/>
                <w:kern w:val="0"/>
                <w:sz w:val="20"/>
                <w:highlight w:val="none"/>
              </w:rPr>
              <w:t>：</w:t>
            </w:r>
          </w:p>
          <w:p w14:paraId="21B6C229">
            <w:pPr>
              <w:pStyle w:val="23"/>
              <w:rPr>
                <w:rFonts w:hint="eastAsia"/>
                <w:color w:val="auto"/>
                <w:highlight w:val="none"/>
                <w:lang w:eastAsia="zh-CN"/>
              </w:rPr>
            </w:pPr>
          </w:p>
          <w:p w14:paraId="527A9055">
            <w:pPr>
              <w:widowControl/>
              <w:jc w:val="left"/>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日   期：</w:t>
            </w:r>
          </w:p>
        </w:tc>
        <w:tc>
          <w:tcPr>
            <w:tcW w:w="2997" w:type="dxa"/>
            <w:gridSpan w:val="3"/>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259BB0C">
            <w:pPr>
              <w:widowControl/>
              <w:jc w:val="left"/>
              <w:textAlignment w:val="center"/>
              <w:rPr>
                <w:rFonts w:hint="eastAsia" w:ascii="宋体" w:hAnsi="宋体" w:eastAsia="宋体" w:cs="宋体"/>
                <w:color w:val="auto"/>
                <w:kern w:val="0"/>
                <w:sz w:val="20"/>
                <w:highlight w:val="none"/>
                <w:lang w:eastAsia="zh-CN"/>
              </w:rPr>
            </w:pPr>
            <w:r>
              <w:rPr>
                <w:rFonts w:hint="eastAsia" w:ascii="宋体" w:hAnsi="宋体" w:cs="宋体"/>
                <w:color w:val="auto"/>
                <w:kern w:val="0"/>
                <w:sz w:val="20"/>
                <w:highlight w:val="none"/>
              </w:rPr>
              <w:t>项目</w:t>
            </w:r>
            <w:r>
              <w:rPr>
                <w:rFonts w:hint="eastAsia" w:ascii="宋体" w:hAnsi="宋体" w:cs="宋体"/>
                <w:color w:val="auto"/>
                <w:kern w:val="0"/>
                <w:sz w:val="20"/>
                <w:highlight w:val="none"/>
                <w:lang w:val="en-US" w:eastAsia="zh-CN"/>
              </w:rPr>
              <w:t>工长</w:t>
            </w:r>
            <w:r>
              <w:rPr>
                <w:rFonts w:hint="eastAsia" w:ascii="宋体" w:hAnsi="宋体" w:cs="宋体"/>
                <w:color w:val="auto"/>
                <w:kern w:val="0"/>
                <w:sz w:val="20"/>
                <w:highlight w:val="none"/>
              </w:rPr>
              <w:t>：</w:t>
            </w:r>
          </w:p>
          <w:p w14:paraId="79055E6F">
            <w:pPr>
              <w:pStyle w:val="23"/>
              <w:rPr>
                <w:rFonts w:hint="eastAsia"/>
                <w:color w:val="auto"/>
                <w:highlight w:val="none"/>
                <w:lang w:eastAsia="zh-CN"/>
              </w:rPr>
            </w:pPr>
          </w:p>
          <w:p w14:paraId="7ACE2267">
            <w:pPr>
              <w:widowControl/>
              <w:jc w:val="left"/>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日   期：</w:t>
            </w:r>
          </w:p>
        </w:tc>
        <w:tc>
          <w:tcPr>
            <w:tcW w:w="363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7416F">
            <w:pPr>
              <w:widowControl/>
              <w:jc w:val="left"/>
              <w:textAlignment w:val="center"/>
              <w:rPr>
                <w:rFonts w:hint="eastAsia" w:ascii="宋体" w:hAnsi="宋体" w:eastAsia="宋体" w:cs="宋体"/>
                <w:color w:val="auto"/>
                <w:kern w:val="0"/>
                <w:sz w:val="20"/>
                <w:highlight w:val="none"/>
                <w:lang w:eastAsia="zh-CN"/>
              </w:rPr>
            </w:pPr>
            <w:r>
              <w:rPr>
                <w:rFonts w:hint="eastAsia" w:ascii="宋体" w:hAnsi="宋体" w:cs="宋体"/>
                <w:color w:val="auto"/>
                <w:kern w:val="0"/>
                <w:sz w:val="20"/>
                <w:highlight w:val="none"/>
              </w:rPr>
              <w:t>项目经理：</w:t>
            </w:r>
          </w:p>
          <w:p w14:paraId="088512EA">
            <w:pPr>
              <w:pStyle w:val="23"/>
              <w:rPr>
                <w:rFonts w:hint="eastAsia"/>
                <w:color w:val="auto"/>
                <w:highlight w:val="none"/>
                <w:lang w:eastAsia="zh-CN"/>
              </w:rPr>
            </w:pPr>
          </w:p>
          <w:p w14:paraId="7DAD094A">
            <w:pPr>
              <w:widowControl/>
              <w:jc w:val="left"/>
              <w:textAlignment w:val="center"/>
              <w:rPr>
                <w:rFonts w:hint="eastAsia" w:ascii="宋体" w:hAnsi="宋体" w:cs="宋体"/>
                <w:color w:val="auto"/>
                <w:sz w:val="20"/>
                <w:highlight w:val="none"/>
              </w:rPr>
            </w:pPr>
            <w:r>
              <w:rPr>
                <w:rFonts w:hint="eastAsia" w:ascii="宋体" w:hAnsi="宋体" w:cs="宋体"/>
                <w:color w:val="auto"/>
                <w:kern w:val="0"/>
                <w:sz w:val="20"/>
                <w:highlight w:val="none"/>
              </w:rPr>
              <w:t>日   期：</w:t>
            </w:r>
          </w:p>
        </w:tc>
      </w:tr>
    </w:tbl>
    <w:p w14:paraId="416FB08D">
      <w:pPr>
        <w:pStyle w:val="5"/>
        <w:outlineLvl w:val="9"/>
        <w:rPr>
          <w:color w:val="auto"/>
          <w:highlight w:val="none"/>
        </w:rPr>
        <w:sectPr>
          <w:pgSz w:w="16838" w:h="11905" w:orient="landscape"/>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p>
    <w:tbl>
      <w:tblPr>
        <w:tblStyle w:val="24"/>
        <w:tblW w:w="0" w:type="auto"/>
        <w:tblInd w:w="0" w:type="dxa"/>
        <w:tblLayout w:type="fixed"/>
        <w:tblCellMar>
          <w:top w:w="0" w:type="dxa"/>
          <w:left w:w="0" w:type="dxa"/>
          <w:bottom w:w="0" w:type="dxa"/>
          <w:right w:w="0" w:type="dxa"/>
        </w:tblCellMar>
      </w:tblPr>
      <w:tblGrid>
        <w:gridCol w:w="470"/>
        <w:gridCol w:w="910"/>
        <w:gridCol w:w="910"/>
        <w:gridCol w:w="925"/>
        <w:gridCol w:w="1020"/>
        <w:gridCol w:w="1027"/>
        <w:gridCol w:w="683"/>
        <w:gridCol w:w="990"/>
        <w:gridCol w:w="1175"/>
        <w:gridCol w:w="823"/>
        <w:gridCol w:w="823"/>
        <w:gridCol w:w="1066"/>
        <w:gridCol w:w="823"/>
        <w:gridCol w:w="823"/>
        <w:gridCol w:w="823"/>
        <w:gridCol w:w="697"/>
      </w:tblGrid>
      <w:tr w14:paraId="5BFE46F3">
        <w:tblPrEx>
          <w:tblCellMar>
            <w:top w:w="0" w:type="dxa"/>
            <w:left w:w="0" w:type="dxa"/>
            <w:bottom w:w="0" w:type="dxa"/>
            <w:right w:w="0" w:type="dxa"/>
          </w:tblCellMar>
        </w:tblPrEx>
        <w:trPr>
          <w:trHeight w:val="600" w:hRule="atLeast"/>
        </w:trPr>
        <w:tc>
          <w:tcPr>
            <w:tcW w:w="13988" w:type="dxa"/>
            <w:gridSpan w:val="16"/>
            <w:tcBorders>
              <w:top w:val="nil"/>
              <w:left w:val="nil"/>
              <w:bottom w:val="nil"/>
              <w:right w:val="nil"/>
            </w:tcBorders>
            <w:tcMar>
              <w:top w:w="15" w:type="dxa"/>
              <w:left w:w="15" w:type="dxa"/>
              <w:right w:w="15" w:type="dxa"/>
            </w:tcMar>
            <w:vAlign w:val="center"/>
          </w:tcPr>
          <w:p w14:paraId="06106FD9">
            <w:pPr>
              <w:widowControl/>
              <w:jc w:val="center"/>
              <w:textAlignment w:val="center"/>
              <w:rPr>
                <w:rFonts w:hint="eastAsia" w:ascii="宋体" w:hAnsi="宋体" w:cs="宋体"/>
                <w:b/>
                <w:color w:val="auto"/>
                <w:sz w:val="40"/>
                <w:szCs w:val="40"/>
                <w:highlight w:val="none"/>
              </w:rPr>
            </w:pPr>
            <w:r>
              <w:rPr>
                <w:rFonts w:hint="eastAsia" w:ascii="宋体" w:hAnsi="宋体" w:cs="宋体"/>
                <w:b/>
                <w:color w:val="auto"/>
                <w:kern w:val="0"/>
                <w:sz w:val="32"/>
                <w:szCs w:val="32"/>
                <w:highlight w:val="none"/>
              </w:rPr>
              <w:t>甲供材领料单</w:t>
            </w:r>
          </w:p>
        </w:tc>
      </w:tr>
      <w:tr w14:paraId="16DC4683">
        <w:tblPrEx>
          <w:tblCellMar>
            <w:top w:w="0" w:type="dxa"/>
            <w:left w:w="0" w:type="dxa"/>
            <w:bottom w:w="0" w:type="dxa"/>
            <w:right w:w="0" w:type="dxa"/>
          </w:tblCellMar>
        </w:tblPrEx>
        <w:trPr>
          <w:trHeight w:val="420" w:hRule="atLeast"/>
        </w:trPr>
        <w:tc>
          <w:tcPr>
            <w:tcW w:w="2290" w:type="dxa"/>
            <w:gridSpan w:val="3"/>
            <w:tcBorders>
              <w:top w:val="nil"/>
              <w:left w:val="nil"/>
              <w:bottom w:val="nil"/>
              <w:right w:val="nil"/>
            </w:tcBorders>
            <w:tcMar>
              <w:top w:w="15" w:type="dxa"/>
              <w:left w:w="15" w:type="dxa"/>
              <w:right w:w="15" w:type="dxa"/>
            </w:tcMar>
            <w:vAlign w:val="center"/>
          </w:tcPr>
          <w:p w14:paraId="36897684">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领料单编号：</w:t>
            </w:r>
          </w:p>
        </w:tc>
        <w:tc>
          <w:tcPr>
            <w:tcW w:w="925" w:type="dxa"/>
            <w:tcBorders>
              <w:top w:val="nil"/>
              <w:left w:val="nil"/>
              <w:bottom w:val="nil"/>
              <w:right w:val="nil"/>
            </w:tcBorders>
            <w:tcMar>
              <w:top w:w="15" w:type="dxa"/>
              <w:left w:w="15" w:type="dxa"/>
              <w:right w:w="15" w:type="dxa"/>
            </w:tcMar>
            <w:vAlign w:val="center"/>
          </w:tcPr>
          <w:p w14:paraId="26D18E81">
            <w:pPr>
              <w:jc w:val="center"/>
              <w:rPr>
                <w:rFonts w:hint="eastAsia" w:ascii="宋体" w:hAnsi="宋体" w:cs="宋体"/>
                <w:b/>
                <w:color w:val="auto"/>
                <w:sz w:val="40"/>
                <w:szCs w:val="40"/>
                <w:highlight w:val="none"/>
              </w:rPr>
            </w:pPr>
          </w:p>
        </w:tc>
        <w:tc>
          <w:tcPr>
            <w:tcW w:w="1020" w:type="dxa"/>
            <w:tcBorders>
              <w:top w:val="nil"/>
              <w:left w:val="nil"/>
              <w:bottom w:val="nil"/>
              <w:right w:val="nil"/>
            </w:tcBorders>
            <w:tcMar>
              <w:top w:w="15" w:type="dxa"/>
              <w:left w:w="15" w:type="dxa"/>
              <w:right w:w="15" w:type="dxa"/>
            </w:tcMar>
            <w:vAlign w:val="center"/>
          </w:tcPr>
          <w:p w14:paraId="6B6643D8">
            <w:pPr>
              <w:jc w:val="center"/>
              <w:rPr>
                <w:rFonts w:hint="eastAsia" w:ascii="宋体" w:hAnsi="宋体" w:cs="宋体"/>
                <w:b/>
                <w:color w:val="auto"/>
                <w:sz w:val="40"/>
                <w:szCs w:val="40"/>
                <w:highlight w:val="none"/>
              </w:rPr>
            </w:pPr>
          </w:p>
        </w:tc>
        <w:tc>
          <w:tcPr>
            <w:tcW w:w="1027" w:type="dxa"/>
            <w:tcBorders>
              <w:top w:val="nil"/>
              <w:left w:val="nil"/>
              <w:bottom w:val="nil"/>
              <w:right w:val="nil"/>
            </w:tcBorders>
            <w:tcMar>
              <w:top w:w="15" w:type="dxa"/>
              <w:left w:w="15" w:type="dxa"/>
              <w:right w:w="15" w:type="dxa"/>
            </w:tcMar>
            <w:vAlign w:val="center"/>
          </w:tcPr>
          <w:p w14:paraId="3885319B">
            <w:pPr>
              <w:jc w:val="center"/>
              <w:rPr>
                <w:rFonts w:hint="eastAsia" w:ascii="宋体" w:hAnsi="宋体" w:cs="宋体"/>
                <w:b/>
                <w:color w:val="auto"/>
                <w:sz w:val="40"/>
                <w:szCs w:val="40"/>
                <w:highlight w:val="none"/>
              </w:rPr>
            </w:pPr>
          </w:p>
        </w:tc>
        <w:tc>
          <w:tcPr>
            <w:tcW w:w="683" w:type="dxa"/>
            <w:tcBorders>
              <w:top w:val="nil"/>
              <w:left w:val="nil"/>
              <w:bottom w:val="nil"/>
              <w:right w:val="nil"/>
            </w:tcBorders>
            <w:tcMar>
              <w:top w:w="15" w:type="dxa"/>
              <w:left w:w="15" w:type="dxa"/>
              <w:right w:w="15" w:type="dxa"/>
            </w:tcMar>
            <w:vAlign w:val="center"/>
          </w:tcPr>
          <w:p w14:paraId="43100C2C">
            <w:pPr>
              <w:jc w:val="center"/>
              <w:rPr>
                <w:rFonts w:hint="eastAsia" w:ascii="宋体" w:hAnsi="宋体" w:cs="宋体"/>
                <w:b/>
                <w:color w:val="auto"/>
                <w:sz w:val="40"/>
                <w:szCs w:val="40"/>
                <w:highlight w:val="none"/>
              </w:rPr>
            </w:pPr>
          </w:p>
        </w:tc>
        <w:tc>
          <w:tcPr>
            <w:tcW w:w="990" w:type="dxa"/>
            <w:tcBorders>
              <w:top w:val="nil"/>
              <w:left w:val="nil"/>
              <w:bottom w:val="nil"/>
              <w:right w:val="nil"/>
            </w:tcBorders>
            <w:tcMar>
              <w:top w:w="15" w:type="dxa"/>
              <w:left w:w="15" w:type="dxa"/>
              <w:right w:w="15" w:type="dxa"/>
            </w:tcMar>
            <w:vAlign w:val="center"/>
          </w:tcPr>
          <w:p w14:paraId="05278FD2">
            <w:pPr>
              <w:jc w:val="center"/>
              <w:rPr>
                <w:rFonts w:hint="eastAsia" w:ascii="宋体" w:hAnsi="宋体" w:cs="宋体"/>
                <w:b/>
                <w:color w:val="auto"/>
                <w:sz w:val="40"/>
                <w:szCs w:val="40"/>
                <w:highlight w:val="none"/>
              </w:rPr>
            </w:pPr>
          </w:p>
        </w:tc>
        <w:tc>
          <w:tcPr>
            <w:tcW w:w="1175" w:type="dxa"/>
            <w:tcBorders>
              <w:top w:val="nil"/>
              <w:left w:val="nil"/>
              <w:bottom w:val="nil"/>
              <w:right w:val="nil"/>
            </w:tcBorders>
            <w:tcMar>
              <w:top w:w="15" w:type="dxa"/>
              <w:left w:w="15" w:type="dxa"/>
              <w:right w:w="15" w:type="dxa"/>
            </w:tcMar>
            <w:vAlign w:val="center"/>
          </w:tcPr>
          <w:p w14:paraId="1C0E4A67">
            <w:pPr>
              <w:jc w:val="center"/>
              <w:rPr>
                <w:rFonts w:hint="eastAsia" w:ascii="宋体" w:hAnsi="宋体" w:cs="宋体"/>
                <w:b/>
                <w:color w:val="auto"/>
                <w:sz w:val="40"/>
                <w:szCs w:val="40"/>
                <w:highlight w:val="none"/>
              </w:rPr>
            </w:pPr>
          </w:p>
        </w:tc>
        <w:tc>
          <w:tcPr>
            <w:tcW w:w="823" w:type="dxa"/>
            <w:tcBorders>
              <w:top w:val="nil"/>
              <w:left w:val="nil"/>
              <w:bottom w:val="nil"/>
              <w:right w:val="nil"/>
            </w:tcBorders>
            <w:tcMar>
              <w:top w:w="15" w:type="dxa"/>
              <w:left w:w="15" w:type="dxa"/>
              <w:right w:w="15" w:type="dxa"/>
            </w:tcMar>
            <w:vAlign w:val="center"/>
          </w:tcPr>
          <w:p w14:paraId="78425B05">
            <w:pPr>
              <w:jc w:val="center"/>
              <w:rPr>
                <w:rFonts w:hint="eastAsia" w:ascii="宋体" w:hAnsi="宋体" w:cs="宋体"/>
                <w:b/>
                <w:color w:val="auto"/>
                <w:sz w:val="40"/>
                <w:szCs w:val="40"/>
                <w:highlight w:val="none"/>
              </w:rPr>
            </w:pPr>
          </w:p>
        </w:tc>
        <w:tc>
          <w:tcPr>
            <w:tcW w:w="823" w:type="dxa"/>
            <w:tcBorders>
              <w:top w:val="nil"/>
              <w:left w:val="nil"/>
              <w:bottom w:val="nil"/>
              <w:right w:val="nil"/>
            </w:tcBorders>
            <w:tcMar>
              <w:top w:w="15" w:type="dxa"/>
              <w:left w:w="15" w:type="dxa"/>
              <w:right w:w="15" w:type="dxa"/>
            </w:tcMar>
            <w:vAlign w:val="center"/>
          </w:tcPr>
          <w:p w14:paraId="0510D218">
            <w:pPr>
              <w:jc w:val="center"/>
              <w:rPr>
                <w:rFonts w:hint="eastAsia" w:ascii="宋体" w:hAnsi="宋体" w:cs="宋体"/>
                <w:b/>
                <w:color w:val="auto"/>
                <w:sz w:val="40"/>
                <w:szCs w:val="40"/>
                <w:highlight w:val="none"/>
              </w:rPr>
            </w:pPr>
          </w:p>
        </w:tc>
        <w:tc>
          <w:tcPr>
            <w:tcW w:w="1066" w:type="dxa"/>
            <w:tcBorders>
              <w:top w:val="nil"/>
              <w:left w:val="nil"/>
              <w:bottom w:val="nil"/>
              <w:right w:val="nil"/>
            </w:tcBorders>
            <w:tcMar>
              <w:top w:w="15" w:type="dxa"/>
              <w:left w:w="15" w:type="dxa"/>
              <w:right w:w="15" w:type="dxa"/>
            </w:tcMar>
            <w:vAlign w:val="center"/>
          </w:tcPr>
          <w:p w14:paraId="10D6537B">
            <w:pPr>
              <w:jc w:val="center"/>
              <w:rPr>
                <w:rFonts w:hint="eastAsia" w:ascii="宋体" w:hAnsi="宋体" w:cs="宋体"/>
                <w:b/>
                <w:color w:val="auto"/>
                <w:sz w:val="40"/>
                <w:szCs w:val="40"/>
                <w:highlight w:val="none"/>
              </w:rPr>
            </w:pPr>
          </w:p>
        </w:tc>
        <w:tc>
          <w:tcPr>
            <w:tcW w:w="1646" w:type="dxa"/>
            <w:gridSpan w:val="2"/>
            <w:tcBorders>
              <w:top w:val="nil"/>
              <w:left w:val="nil"/>
              <w:bottom w:val="nil"/>
              <w:right w:val="nil"/>
            </w:tcBorders>
            <w:tcMar>
              <w:top w:w="15" w:type="dxa"/>
              <w:left w:w="15" w:type="dxa"/>
              <w:right w:w="15" w:type="dxa"/>
            </w:tcMar>
            <w:vAlign w:val="center"/>
          </w:tcPr>
          <w:p w14:paraId="501844C9">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领料日期：</w:t>
            </w:r>
          </w:p>
        </w:tc>
        <w:tc>
          <w:tcPr>
            <w:tcW w:w="823" w:type="dxa"/>
            <w:tcBorders>
              <w:top w:val="nil"/>
              <w:left w:val="nil"/>
              <w:bottom w:val="nil"/>
              <w:right w:val="nil"/>
            </w:tcBorders>
            <w:tcMar>
              <w:top w:w="15" w:type="dxa"/>
              <w:left w:w="15" w:type="dxa"/>
              <w:right w:w="15" w:type="dxa"/>
            </w:tcMar>
            <w:vAlign w:val="center"/>
          </w:tcPr>
          <w:p w14:paraId="793FD24F">
            <w:pPr>
              <w:jc w:val="center"/>
              <w:rPr>
                <w:rFonts w:hint="eastAsia" w:ascii="宋体" w:hAnsi="宋体" w:cs="宋体"/>
                <w:b/>
                <w:color w:val="auto"/>
                <w:sz w:val="40"/>
                <w:szCs w:val="40"/>
                <w:highlight w:val="none"/>
              </w:rPr>
            </w:pPr>
          </w:p>
        </w:tc>
        <w:tc>
          <w:tcPr>
            <w:tcW w:w="697" w:type="dxa"/>
            <w:tcBorders>
              <w:top w:val="nil"/>
              <w:left w:val="nil"/>
              <w:bottom w:val="nil"/>
              <w:right w:val="nil"/>
            </w:tcBorders>
            <w:tcMar>
              <w:top w:w="15" w:type="dxa"/>
              <w:left w:w="15" w:type="dxa"/>
              <w:right w:w="15" w:type="dxa"/>
            </w:tcMar>
            <w:vAlign w:val="center"/>
          </w:tcPr>
          <w:p w14:paraId="7D825148">
            <w:pPr>
              <w:jc w:val="center"/>
              <w:rPr>
                <w:rFonts w:hint="eastAsia" w:ascii="宋体" w:hAnsi="宋体" w:cs="宋体"/>
                <w:b/>
                <w:color w:val="auto"/>
                <w:sz w:val="40"/>
                <w:szCs w:val="40"/>
                <w:highlight w:val="none"/>
              </w:rPr>
            </w:pPr>
          </w:p>
        </w:tc>
      </w:tr>
      <w:tr w14:paraId="07BCF96F">
        <w:tblPrEx>
          <w:tblCellMar>
            <w:top w:w="0" w:type="dxa"/>
            <w:left w:w="0" w:type="dxa"/>
            <w:bottom w:w="0" w:type="dxa"/>
            <w:right w:w="0" w:type="dxa"/>
          </w:tblCellMar>
        </w:tblPrEx>
        <w:trPr>
          <w:trHeight w:val="540" w:hRule="atLeast"/>
        </w:trPr>
        <w:tc>
          <w:tcPr>
            <w:tcW w:w="138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70EAF">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项目名称：</w:t>
            </w:r>
          </w:p>
        </w:tc>
        <w:tc>
          <w:tcPr>
            <w:tcW w:w="1835"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57945B3">
            <w:pPr>
              <w:jc w:val="center"/>
              <w:rPr>
                <w:rFonts w:hint="eastAsia" w:ascii="宋体" w:hAnsi="宋体" w:cs="宋体"/>
                <w:color w:val="auto"/>
                <w:sz w:val="22"/>
                <w:szCs w:val="22"/>
                <w:highlight w:val="none"/>
              </w:rPr>
            </w:pPr>
          </w:p>
        </w:tc>
        <w:tc>
          <w:tcPr>
            <w:tcW w:w="2047"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BF3697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分包单位：</w:t>
            </w:r>
          </w:p>
        </w:tc>
        <w:tc>
          <w:tcPr>
            <w:tcW w:w="16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024E9">
            <w:pPr>
              <w:jc w:val="center"/>
              <w:rPr>
                <w:rFonts w:hint="eastAsia" w:ascii="宋体" w:hAnsi="宋体" w:cs="宋体"/>
                <w:color w:val="auto"/>
                <w:sz w:val="22"/>
                <w:szCs w:val="22"/>
                <w:highlight w:val="none"/>
              </w:rPr>
            </w:pPr>
          </w:p>
        </w:tc>
        <w:tc>
          <w:tcPr>
            <w:tcW w:w="1998"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364A222">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val="en-US" w:eastAsia="zh-CN"/>
              </w:rPr>
              <w:t>分包</w:t>
            </w:r>
            <w:r>
              <w:rPr>
                <w:rFonts w:hint="eastAsia" w:ascii="宋体" w:hAnsi="宋体" w:cs="宋体"/>
                <w:color w:val="auto"/>
                <w:kern w:val="0"/>
                <w:sz w:val="22"/>
                <w:szCs w:val="22"/>
                <w:highlight w:val="none"/>
              </w:rPr>
              <w:t>合同名称：</w:t>
            </w:r>
          </w:p>
        </w:tc>
        <w:tc>
          <w:tcPr>
            <w:tcW w:w="1889"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E449F8E">
            <w:pPr>
              <w:jc w:val="center"/>
              <w:rPr>
                <w:rFonts w:hint="eastAsia" w:ascii="宋体" w:hAnsi="宋体" w:cs="宋体"/>
                <w:color w:val="auto"/>
                <w:sz w:val="22"/>
                <w:szCs w:val="22"/>
                <w:highlight w:val="none"/>
              </w:rPr>
            </w:pPr>
          </w:p>
        </w:tc>
        <w:tc>
          <w:tcPr>
            <w:tcW w:w="164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B9C7B">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val="en-US" w:eastAsia="zh-CN"/>
              </w:rPr>
              <w:t>分包</w:t>
            </w:r>
            <w:r>
              <w:rPr>
                <w:rFonts w:hint="eastAsia" w:ascii="宋体" w:hAnsi="宋体" w:cs="宋体"/>
                <w:color w:val="auto"/>
                <w:kern w:val="0"/>
                <w:sz w:val="22"/>
                <w:szCs w:val="22"/>
                <w:highlight w:val="none"/>
              </w:rPr>
              <w:t>合同编号：</w:t>
            </w:r>
          </w:p>
        </w:tc>
        <w:tc>
          <w:tcPr>
            <w:tcW w:w="152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29302">
            <w:pPr>
              <w:jc w:val="center"/>
              <w:rPr>
                <w:rFonts w:hint="eastAsia" w:ascii="宋体" w:hAnsi="宋体" w:cs="宋体"/>
                <w:color w:val="auto"/>
                <w:sz w:val="22"/>
                <w:szCs w:val="22"/>
                <w:highlight w:val="none"/>
              </w:rPr>
            </w:pPr>
          </w:p>
        </w:tc>
      </w:tr>
      <w:tr w14:paraId="64EF7363">
        <w:tblPrEx>
          <w:tblCellMar>
            <w:top w:w="0" w:type="dxa"/>
            <w:left w:w="0" w:type="dxa"/>
            <w:bottom w:w="0" w:type="dxa"/>
            <w:right w:w="0" w:type="dxa"/>
          </w:tblCellMar>
        </w:tblPrEx>
        <w:trPr>
          <w:trHeight w:val="465" w:hRule="atLeast"/>
        </w:trPr>
        <w:tc>
          <w:tcPr>
            <w:tcW w:w="47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82C85">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序号</w:t>
            </w:r>
          </w:p>
        </w:tc>
        <w:tc>
          <w:tcPr>
            <w:tcW w:w="9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B7E17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使用部位</w:t>
            </w:r>
          </w:p>
        </w:tc>
        <w:tc>
          <w:tcPr>
            <w:tcW w:w="91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210C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材料名称</w:t>
            </w:r>
          </w:p>
        </w:tc>
        <w:tc>
          <w:tcPr>
            <w:tcW w:w="92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AA2C9">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规格型号</w:t>
            </w:r>
          </w:p>
        </w:tc>
        <w:tc>
          <w:tcPr>
            <w:tcW w:w="102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7AC46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厂家/品牌</w:t>
            </w:r>
          </w:p>
        </w:tc>
        <w:tc>
          <w:tcPr>
            <w:tcW w:w="10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C5043">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质量要求/技术标准</w:t>
            </w:r>
          </w:p>
        </w:tc>
        <w:tc>
          <w:tcPr>
            <w:tcW w:w="68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F5E953">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单位</w:t>
            </w:r>
          </w:p>
        </w:tc>
        <w:tc>
          <w:tcPr>
            <w:tcW w:w="9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A60B5">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限额领料数量</w:t>
            </w:r>
          </w:p>
        </w:tc>
        <w:tc>
          <w:tcPr>
            <w:tcW w:w="117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000E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实发数量</w:t>
            </w:r>
          </w:p>
        </w:tc>
        <w:tc>
          <w:tcPr>
            <w:tcW w:w="27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7ADF0">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材料单价</w:t>
            </w:r>
          </w:p>
        </w:tc>
        <w:tc>
          <w:tcPr>
            <w:tcW w:w="2469" w:type="dxa"/>
            <w:gridSpan w:val="3"/>
            <w:tcBorders>
              <w:top w:val="single" w:color="000000" w:sz="4" w:space="0"/>
              <w:left w:val="nil"/>
              <w:bottom w:val="single" w:color="000000" w:sz="4" w:space="0"/>
              <w:right w:val="nil"/>
            </w:tcBorders>
            <w:tcMar>
              <w:top w:w="15" w:type="dxa"/>
              <w:left w:w="15" w:type="dxa"/>
              <w:right w:w="15" w:type="dxa"/>
            </w:tcMar>
            <w:vAlign w:val="center"/>
          </w:tcPr>
          <w:p w14:paraId="3DFB0071">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材料合价</w:t>
            </w:r>
          </w:p>
        </w:tc>
        <w:tc>
          <w:tcPr>
            <w:tcW w:w="69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ED83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备注</w:t>
            </w:r>
          </w:p>
        </w:tc>
      </w:tr>
      <w:tr w14:paraId="6AE91FB8">
        <w:tblPrEx>
          <w:tblCellMar>
            <w:top w:w="0" w:type="dxa"/>
            <w:left w:w="0" w:type="dxa"/>
            <w:bottom w:w="0" w:type="dxa"/>
            <w:right w:w="0" w:type="dxa"/>
          </w:tblCellMar>
        </w:tblPrEx>
        <w:trPr>
          <w:trHeight w:val="465" w:hRule="atLeast"/>
        </w:trPr>
        <w:tc>
          <w:tcPr>
            <w:tcW w:w="47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320A1D">
            <w:pPr>
              <w:jc w:val="center"/>
              <w:rPr>
                <w:rFonts w:hint="eastAsia" w:ascii="宋体" w:hAnsi="宋体" w:cs="宋体"/>
                <w:color w:val="auto"/>
                <w:sz w:val="22"/>
                <w:szCs w:val="22"/>
                <w:highlight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114394">
            <w:pPr>
              <w:jc w:val="center"/>
              <w:rPr>
                <w:rFonts w:hint="eastAsia" w:ascii="宋体" w:hAnsi="宋体" w:cs="宋体"/>
                <w:color w:val="auto"/>
                <w:sz w:val="22"/>
                <w:szCs w:val="22"/>
                <w:highlight w:val="none"/>
              </w:rPr>
            </w:pPr>
          </w:p>
        </w:tc>
        <w:tc>
          <w:tcPr>
            <w:tcW w:w="91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6D9E99">
            <w:pPr>
              <w:jc w:val="center"/>
              <w:rPr>
                <w:rFonts w:hint="eastAsia" w:ascii="宋体" w:hAnsi="宋体" w:cs="宋体"/>
                <w:color w:val="auto"/>
                <w:sz w:val="22"/>
                <w:szCs w:val="22"/>
                <w:highlight w:val="none"/>
              </w:rPr>
            </w:pPr>
          </w:p>
        </w:tc>
        <w:tc>
          <w:tcPr>
            <w:tcW w:w="92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055D16">
            <w:pPr>
              <w:jc w:val="center"/>
              <w:rPr>
                <w:rFonts w:hint="eastAsia" w:ascii="宋体" w:hAnsi="宋体" w:cs="宋体"/>
                <w:color w:val="auto"/>
                <w:sz w:val="22"/>
                <w:szCs w:val="22"/>
                <w:highlight w:val="none"/>
              </w:rPr>
            </w:pPr>
          </w:p>
        </w:tc>
        <w:tc>
          <w:tcPr>
            <w:tcW w:w="102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E1DE1">
            <w:pPr>
              <w:jc w:val="center"/>
              <w:rPr>
                <w:rFonts w:hint="eastAsia" w:ascii="宋体" w:hAnsi="宋体" w:cs="宋体"/>
                <w:color w:val="auto"/>
                <w:sz w:val="22"/>
                <w:szCs w:val="22"/>
                <w:highlight w:val="none"/>
              </w:rPr>
            </w:pPr>
          </w:p>
        </w:tc>
        <w:tc>
          <w:tcPr>
            <w:tcW w:w="10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FA363">
            <w:pPr>
              <w:jc w:val="center"/>
              <w:rPr>
                <w:rFonts w:hint="eastAsia" w:ascii="宋体" w:hAnsi="宋体" w:cs="宋体"/>
                <w:color w:val="auto"/>
                <w:sz w:val="22"/>
                <w:szCs w:val="22"/>
                <w:highlight w:val="none"/>
              </w:rPr>
            </w:pPr>
          </w:p>
        </w:tc>
        <w:tc>
          <w:tcPr>
            <w:tcW w:w="68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4AD901">
            <w:pPr>
              <w:jc w:val="center"/>
              <w:rPr>
                <w:rFonts w:hint="eastAsia" w:ascii="宋体" w:hAnsi="宋体" w:cs="宋体"/>
                <w:color w:val="auto"/>
                <w:sz w:val="22"/>
                <w:szCs w:val="22"/>
                <w:highlight w:val="none"/>
              </w:rPr>
            </w:pPr>
          </w:p>
        </w:tc>
        <w:tc>
          <w:tcPr>
            <w:tcW w:w="9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E8C8A">
            <w:pPr>
              <w:jc w:val="center"/>
              <w:rPr>
                <w:rFonts w:hint="eastAsia" w:ascii="宋体" w:hAnsi="宋体" w:cs="宋体"/>
                <w:color w:val="auto"/>
                <w:sz w:val="22"/>
                <w:szCs w:val="22"/>
                <w:highlight w:val="none"/>
              </w:rPr>
            </w:pPr>
          </w:p>
        </w:tc>
        <w:tc>
          <w:tcPr>
            <w:tcW w:w="117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081FC">
            <w:pPr>
              <w:jc w:val="cente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6B3B65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不含税</w:t>
            </w:r>
          </w:p>
        </w:tc>
        <w:tc>
          <w:tcPr>
            <w:tcW w:w="823"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85B143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税额</w:t>
            </w:r>
          </w:p>
        </w:tc>
        <w:tc>
          <w:tcPr>
            <w:tcW w:w="1066"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6E6A705">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价税合计</w:t>
            </w:r>
          </w:p>
        </w:tc>
        <w:tc>
          <w:tcPr>
            <w:tcW w:w="823"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48DDF737">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不含税</w:t>
            </w:r>
          </w:p>
        </w:tc>
        <w:tc>
          <w:tcPr>
            <w:tcW w:w="823"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293CF942">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税额</w:t>
            </w:r>
          </w:p>
        </w:tc>
        <w:tc>
          <w:tcPr>
            <w:tcW w:w="823" w:type="dxa"/>
            <w:tcBorders>
              <w:top w:val="single" w:color="000000" w:sz="4" w:space="0"/>
              <w:left w:val="single" w:color="000000" w:sz="4" w:space="0"/>
              <w:bottom w:val="nil"/>
              <w:right w:val="nil"/>
            </w:tcBorders>
            <w:tcMar>
              <w:top w:w="15" w:type="dxa"/>
              <w:left w:w="15" w:type="dxa"/>
              <w:right w:w="15" w:type="dxa"/>
            </w:tcMar>
            <w:vAlign w:val="center"/>
          </w:tcPr>
          <w:p w14:paraId="5B6C4B8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价税合计</w:t>
            </w:r>
          </w:p>
        </w:tc>
        <w:tc>
          <w:tcPr>
            <w:tcW w:w="69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EA1479">
            <w:pPr>
              <w:jc w:val="center"/>
              <w:rPr>
                <w:rFonts w:hint="eastAsia" w:ascii="宋体" w:hAnsi="宋体" w:cs="宋体"/>
                <w:color w:val="auto"/>
                <w:sz w:val="22"/>
                <w:szCs w:val="22"/>
                <w:highlight w:val="none"/>
              </w:rPr>
            </w:pPr>
          </w:p>
        </w:tc>
      </w:tr>
      <w:tr w14:paraId="290C5FC8">
        <w:tblPrEx>
          <w:tblCellMar>
            <w:top w:w="0" w:type="dxa"/>
            <w:left w:w="0" w:type="dxa"/>
            <w:bottom w:w="0" w:type="dxa"/>
            <w:right w:w="0" w:type="dxa"/>
          </w:tblCellMar>
        </w:tblPrEx>
        <w:trPr>
          <w:trHeight w:val="525"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F4D229">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00D6E">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BD5B3A">
            <w:pPr>
              <w:rPr>
                <w:rFonts w:hint="eastAsia" w:ascii="宋体" w:hAnsi="宋体" w:cs="宋体"/>
                <w:color w:val="auto"/>
                <w:sz w:val="22"/>
                <w:szCs w:val="22"/>
                <w:highlight w:val="none"/>
              </w:rPr>
            </w:pPr>
          </w:p>
        </w:tc>
        <w:tc>
          <w:tcPr>
            <w:tcW w:w="9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E613DF">
            <w:pPr>
              <w:rPr>
                <w:rFonts w:hint="eastAsia" w:ascii="宋体" w:hAnsi="宋体" w:cs="宋体"/>
                <w:color w:val="auto"/>
                <w:sz w:val="22"/>
                <w:szCs w:val="22"/>
                <w:highlight w:val="none"/>
              </w:rPr>
            </w:pP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64499">
            <w:pPr>
              <w:rPr>
                <w:rFonts w:hint="eastAsia" w:ascii="宋体" w:hAnsi="宋体" w:cs="宋体"/>
                <w:color w:val="auto"/>
                <w:sz w:val="22"/>
                <w:szCs w:val="22"/>
                <w:highlight w:val="none"/>
              </w:rPr>
            </w:pPr>
          </w:p>
        </w:tc>
        <w:tc>
          <w:tcPr>
            <w:tcW w:w="10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750179">
            <w:pPr>
              <w:rPr>
                <w:rFonts w:hint="eastAsia" w:ascii="宋体" w:hAnsi="宋体" w:cs="宋体"/>
                <w:color w:val="auto"/>
                <w:sz w:val="22"/>
                <w:szCs w:val="22"/>
                <w:highlight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BB7030">
            <w:pPr>
              <w:rPr>
                <w:rFonts w:hint="eastAsia" w:ascii="宋体" w:hAnsi="宋体" w:cs="宋体"/>
                <w:color w:val="auto"/>
                <w:sz w:val="22"/>
                <w:szCs w:val="22"/>
                <w:highlight w:val="none"/>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84E98E">
            <w:pPr>
              <w:rPr>
                <w:rFonts w:hint="eastAsia" w:ascii="宋体" w:hAnsi="宋体" w:cs="宋体"/>
                <w:color w:val="auto"/>
                <w:sz w:val="22"/>
                <w:szCs w:val="22"/>
                <w:highlight w:val="none"/>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C25A4">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F869C">
            <w:pPr>
              <w:jc w:val="cente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0010B8">
            <w:pPr>
              <w:jc w:val="center"/>
              <w:rPr>
                <w:rFonts w:hint="eastAsia" w:ascii="宋体" w:hAnsi="宋体" w:cs="宋体"/>
                <w:color w:val="auto"/>
                <w:sz w:val="22"/>
                <w:szCs w:val="22"/>
                <w:highlight w:val="none"/>
              </w:rPr>
            </w:pPr>
          </w:p>
        </w:tc>
        <w:tc>
          <w:tcPr>
            <w:tcW w:w="10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B2148">
            <w:pPr>
              <w:jc w:val="cente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EC003">
            <w:pPr>
              <w:jc w:val="cente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58234">
            <w:pPr>
              <w:jc w:val="cente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97D169">
            <w:pPr>
              <w:jc w:val="center"/>
              <w:rPr>
                <w:rFonts w:hint="eastAsia" w:ascii="宋体" w:hAnsi="宋体" w:cs="宋体"/>
                <w:color w:val="auto"/>
                <w:sz w:val="22"/>
                <w:szCs w:val="22"/>
                <w:highlight w:val="none"/>
              </w:rPr>
            </w:pPr>
          </w:p>
        </w:tc>
        <w:tc>
          <w:tcPr>
            <w:tcW w:w="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FC71F8">
            <w:pPr>
              <w:rPr>
                <w:rFonts w:hint="eastAsia" w:ascii="宋体" w:hAnsi="宋体" w:cs="宋体"/>
                <w:color w:val="auto"/>
                <w:sz w:val="22"/>
                <w:szCs w:val="22"/>
                <w:highlight w:val="none"/>
              </w:rPr>
            </w:pPr>
          </w:p>
        </w:tc>
      </w:tr>
      <w:tr w14:paraId="09E45A1C">
        <w:tblPrEx>
          <w:tblCellMar>
            <w:top w:w="0" w:type="dxa"/>
            <w:left w:w="0" w:type="dxa"/>
            <w:bottom w:w="0" w:type="dxa"/>
            <w:right w:w="0" w:type="dxa"/>
          </w:tblCellMar>
        </w:tblPrEx>
        <w:trPr>
          <w:trHeight w:val="525"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2D9659">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6F395">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69A275">
            <w:pPr>
              <w:rPr>
                <w:rFonts w:hint="eastAsia" w:ascii="宋体" w:hAnsi="宋体" w:cs="宋体"/>
                <w:color w:val="auto"/>
                <w:sz w:val="22"/>
                <w:szCs w:val="22"/>
                <w:highlight w:val="none"/>
              </w:rPr>
            </w:pPr>
          </w:p>
        </w:tc>
        <w:tc>
          <w:tcPr>
            <w:tcW w:w="9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93647A">
            <w:pPr>
              <w:rPr>
                <w:rFonts w:hint="eastAsia" w:ascii="宋体" w:hAnsi="宋体" w:cs="宋体"/>
                <w:color w:val="auto"/>
                <w:sz w:val="22"/>
                <w:szCs w:val="22"/>
                <w:highlight w:val="none"/>
              </w:rPr>
            </w:pP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E17F8B">
            <w:pPr>
              <w:rPr>
                <w:rFonts w:hint="eastAsia" w:ascii="宋体" w:hAnsi="宋体" w:cs="宋体"/>
                <w:color w:val="auto"/>
                <w:sz w:val="22"/>
                <w:szCs w:val="22"/>
                <w:highlight w:val="none"/>
              </w:rPr>
            </w:pPr>
          </w:p>
        </w:tc>
        <w:tc>
          <w:tcPr>
            <w:tcW w:w="10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C9FF82">
            <w:pPr>
              <w:rPr>
                <w:rFonts w:hint="eastAsia" w:ascii="宋体" w:hAnsi="宋体" w:cs="宋体"/>
                <w:color w:val="auto"/>
                <w:sz w:val="22"/>
                <w:szCs w:val="22"/>
                <w:highlight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F307A3">
            <w:pPr>
              <w:rPr>
                <w:rFonts w:hint="eastAsia" w:ascii="宋体" w:hAnsi="宋体" w:cs="宋体"/>
                <w:color w:val="auto"/>
                <w:sz w:val="22"/>
                <w:szCs w:val="22"/>
                <w:highlight w:val="none"/>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DA9850">
            <w:pPr>
              <w:rPr>
                <w:rFonts w:hint="eastAsia" w:ascii="宋体" w:hAnsi="宋体" w:cs="宋体"/>
                <w:color w:val="auto"/>
                <w:sz w:val="22"/>
                <w:szCs w:val="22"/>
                <w:highlight w:val="none"/>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B16F0">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8B68C">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491D4">
            <w:pPr>
              <w:rPr>
                <w:rFonts w:hint="eastAsia" w:ascii="宋体" w:hAnsi="宋体" w:cs="宋体"/>
                <w:color w:val="auto"/>
                <w:sz w:val="22"/>
                <w:szCs w:val="22"/>
                <w:highlight w:val="none"/>
              </w:rPr>
            </w:pPr>
          </w:p>
        </w:tc>
        <w:tc>
          <w:tcPr>
            <w:tcW w:w="10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3CA552">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711C4">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DFF4E">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FCE9A">
            <w:pPr>
              <w:rPr>
                <w:rFonts w:hint="eastAsia" w:ascii="宋体" w:hAnsi="宋体" w:cs="宋体"/>
                <w:color w:val="auto"/>
                <w:sz w:val="22"/>
                <w:szCs w:val="22"/>
                <w:highlight w:val="none"/>
              </w:rPr>
            </w:pPr>
          </w:p>
        </w:tc>
        <w:tc>
          <w:tcPr>
            <w:tcW w:w="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AEEF72">
            <w:pPr>
              <w:rPr>
                <w:rFonts w:hint="eastAsia" w:ascii="宋体" w:hAnsi="宋体" w:cs="宋体"/>
                <w:color w:val="auto"/>
                <w:sz w:val="22"/>
                <w:szCs w:val="22"/>
                <w:highlight w:val="none"/>
              </w:rPr>
            </w:pPr>
          </w:p>
        </w:tc>
      </w:tr>
      <w:tr w14:paraId="064E6090">
        <w:tblPrEx>
          <w:tblCellMar>
            <w:top w:w="0" w:type="dxa"/>
            <w:left w:w="0" w:type="dxa"/>
            <w:bottom w:w="0" w:type="dxa"/>
            <w:right w:w="0" w:type="dxa"/>
          </w:tblCellMar>
        </w:tblPrEx>
        <w:trPr>
          <w:trHeight w:val="525"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4092E">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14579">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67EE66">
            <w:pPr>
              <w:rPr>
                <w:rFonts w:hint="eastAsia" w:ascii="宋体" w:hAnsi="宋体" w:cs="宋体"/>
                <w:color w:val="auto"/>
                <w:sz w:val="22"/>
                <w:szCs w:val="22"/>
                <w:highlight w:val="none"/>
              </w:rPr>
            </w:pPr>
          </w:p>
        </w:tc>
        <w:tc>
          <w:tcPr>
            <w:tcW w:w="9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76D91">
            <w:pPr>
              <w:rPr>
                <w:rFonts w:hint="eastAsia" w:ascii="宋体" w:hAnsi="宋体" w:cs="宋体"/>
                <w:color w:val="auto"/>
                <w:sz w:val="22"/>
                <w:szCs w:val="22"/>
                <w:highlight w:val="none"/>
              </w:rPr>
            </w:pP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8B8B06">
            <w:pPr>
              <w:rPr>
                <w:rFonts w:hint="eastAsia" w:ascii="宋体" w:hAnsi="宋体" w:cs="宋体"/>
                <w:color w:val="auto"/>
                <w:sz w:val="22"/>
                <w:szCs w:val="22"/>
                <w:highlight w:val="none"/>
              </w:rPr>
            </w:pPr>
          </w:p>
        </w:tc>
        <w:tc>
          <w:tcPr>
            <w:tcW w:w="10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28D1A2">
            <w:pPr>
              <w:rPr>
                <w:rFonts w:hint="eastAsia" w:ascii="宋体" w:hAnsi="宋体" w:cs="宋体"/>
                <w:color w:val="auto"/>
                <w:sz w:val="22"/>
                <w:szCs w:val="22"/>
                <w:highlight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CAB45">
            <w:pPr>
              <w:rPr>
                <w:rFonts w:hint="eastAsia" w:ascii="宋体" w:hAnsi="宋体" w:cs="宋体"/>
                <w:color w:val="auto"/>
                <w:sz w:val="22"/>
                <w:szCs w:val="22"/>
                <w:highlight w:val="none"/>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7514D2">
            <w:pPr>
              <w:rPr>
                <w:rFonts w:hint="eastAsia" w:ascii="宋体" w:hAnsi="宋体" w:cs="宋体"/>
                <w:color w:val="auto"/>
                <w:sz w:val="22"/>
                <w:szCs w:val="22"/>
                <w:highlight w:val="none"/>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AE4D8">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9D3174">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50F57">
            <w:pPr>
              <w:rPr>
                <w:rFonts w:hint="eastAsia" w:ascii="宋体" w:hAnsi="宋体" w:cs="宋体"/>
                <w:color w:val="auto"/>
                <w:sz w:val="22"/>
                <w:szCs w:val="22"/>
                <w:highlight w:val="none"/>
              </w:rPr>
            </w:pPr>
          </w:p>
        </w:tc>
        <w:tc>
          <w:tcPr>
            <w:tcW w:w="10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996EA">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FA8AAD">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9FB6AE">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4FFD60">
            <w:pPr>
              <w:rPr>
                <w:rFonts w:hint="eastAsia" w:ascii="宋体" w:hAnsi="宋体" w:cs="宋体"/>
                <w:color w:val="auto"/>
                <w:sz w:val="22"/>
                <w:szCs w:val="22"/>
                <w:highlight w:val="none"/>
              </w:rPr>
            </w:pPr>
          </w:p>
        </w:tc>
        <w:tc>
          <w:tcPr>
            <w:tcW w:w="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146B6">
            <w:pPr>
              <w:rPr>
                <w:rFonts w:hint="eastAsia" w:ascii="宋体" w:hAnsi="宋体" w:cs="宋体"/>
                <w:color w:val="auto"/>
                <w:sz w:val="22"/>
                <w:szCs w:val="22"/>
                <w:highlight w:val="none"/>
              </w:rPr>
            </w:pPr>
          </w:p>
        </w:tc>
      </w:tr>
      <w:tr w14:paraId="040CFC87">
        <w:tblPrEx>
          <w:tblCellMar>
            <w:top w:w="0" w:type="dxa"/>
            <w:left w:w="0" w:type="dxa"/>
            <w:bottom w:w="0" w:type="dxa"/>
            <w:right w:w="0" w:type="dxa"/>
          </w:tblCellMar>
        </w:tblPrEx>
        <w:trPr>
          <w:trHeight w:val="525"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5FEC9">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AE7067">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B2D3A">
            <w:pPr>
              <w:rPr>
                <w:rFonts w:hint="eastAsia" w:ascii="宋体" w:hAnsi="宋体" w:cs="宋体"/>
                <w:color w:val="auto"/>
                <w:sz w:val="22"/>
                <w:szCs w:val="22"/>
                <w:highlight w:val="none"/>
              </w:rPr>
            </w:pPr>
          </w:p>
        </w:tc>
        <w:tc>
          <w:tcPr>
            <w:tcW w:w="9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3609E">
            <w:pPr>
              <w:rPr>
                <w:rFonts w:hint="eastAsia" w:ascii="宋体" w:hAnsi="宋体" w:cs="宋体"/>
                <w:color w:val="auto"/>
                <w:sz w:val="22"/>
                <w:szCs w:val="22"/>
                <w:highlight w:val="none"/>
              </w:rPr>
            </w:pP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FF7BCC">
            <w:pPr>
              <w:rPr>
                <w:rFonts w:hint="eastAsia" w:ascii="宋体" w:hAnsi="宋体" w:cs="宋体"/>
                <w:color w:val="auto"/>
                <w:sz w:val="22"/>
                <w:szCs w:val="22"/>
                <w:highlight w:val="none"/>
              </w:rPr>
            </w:pPr>
          </w:p>
        </w:tc>
        <w:tc>
          <w:tcPr>
            <w:tcW w:w="10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1C41A7">
            <w:pPr>
              <w:rPr>
                <w:rFonts w:hint="eastAsia" w:ascii="宋体" w:hAnsi="宋体" w:cs="宋体"/>
                <w:color w:val="auto"/>
                <w:sz w:val="22"/>
                <w:szCs w:val="22"/>
                <w:highlight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26D0AF">
            <w:pPr>
              <w:rPr>
                <w:rFonts w:hint="eastAsia" w:ascii="宋体" w:hAnsi="宋体" w:cs="宋体"/>
                <w:color w:val="auto"/>
                <w:sz w:val="22"/>
                <w:szCs w:val="22"/>
                <w:highlight w:val="none"/>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7973DF">
            <w:pPr>
              <w:rPr>
                <w:rFonts w:hint="eastAsia" w:ascii="宋体" w:hAnsi="宋体" w:cs="宋体"/>
                <w:color w:val="auto"/>
                <w:sz w:val="22"/>
                <w:szCs w:val="22"/>
                <w:highlight w:val="none"/>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7EEA95">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69E1C">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3E168F">
            <w:pPr>
              <w:rPr>
                <w:rFonts w:hint="eastAsia" w:ascii="宋体" w:hAnsi="宋体" w:cs="宋体"/>
                <w:color w:val="auto"/>
                <w:sz w:val="22"/>
                <w:szCs w:val="22"/>
                <w:highlight w:val="none"/>
              </w:rPr>
            </w:pPr>
          </w:p>
        </w:tc>
        <w:tc>
          <w:tcPr>
            <w:tcW w:w="10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69A1D">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F67BD">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9D65E9">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64ABA">
            <w:pPr>
              <w:rPr>
                <w:rFonts w:hint="eastAsia" w:ascii="宋体" w:hAnsi="宋体" w:cs="宋体"/>
                <w:color w:val="auto"/>
                <w:sz w:val="22"/>
                <w:szCs w:val="22"/>
                <w:highlight w:val="none"/>
              </w:rPr>
            </w:pPr>
          </w:p>
        </w:tc>
        <w:tc>
          <w:tcPr>
            <w:tcW w:w="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25777">
            <w:pPr>
              <w:rPr>
                <w:rFonts w:hint="eastAsia" w:ascii="宋体" w:hAnsi="宋体" w:cs="宋体"/>
                <w:color w:val="auto"/>
                <w:sz w:val="22"/>
                <w:szCs w:val="22"/>
                <w:highlight w:val="none"/>
              </w:rPr>
            </w:pPr>
          </w:p>
        </w:tc>
      </w:tr>
      <w:tr w14:paraId="32E932A9">
        <w:tblPrEx>
          <w:tblCellMar>
            <w:top w:w="0" w:type="dxa"/>
            <w:left w:w="0" w:type="dxa"/>
            <w:bottom w:w="0" w:type="dxa"/>
            <w:right w:w="0" w:type="dxa"/>
          </w:tblCellMar>
        </w:tblPrEx>
        <w:trPr>
          <w:trHeight w:val="525" w:hRule="atLeast"/>
        </w:trPr>
        <w:tc>
          <w:tcPr>
            <w:tcW w:w="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615A3">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8B7FF">
            <w:pPr>
              <w:rPr>
                <w:rFonts w:hint="eastAsia" w:ascii="宋体" w:hAnsi="宋体" w:cs="宋体"/>
                <w:color w:val="auto"/>
                <w:sz w:val="22"/>
                <w:szCs w:val="22"/>
                <w:highlight w:val="none"/>
              </w:rPr>
            </w:pPr>
          </w:p>
        </w:tc>
        <w:tc>
          <w:tcPr>
            <w:tcW w:w="9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29113">
            <w:pPr>
              <w:rPr>
                <w:rFonts w:hint="eastAsia" w:ascii="宋体" w:hAnsi="宋体" w:cs="宋体"/>
                <w:color w:val="auto"/>
                <w:sz w:val="22"/>
                <w:szCs w:val="22"/>
                <w:highlight w:val="none"/>
              </w:rPr>
            </w:pPr>
          </w:p>
        </w:tc>
        <w:tc>
          <w:tcPr>
            <w:tcW w:w="9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858B2">
            <w:pPr>
              <w:rPr>
                <w:rFonts w:hint="eastAsia" w:ascii="宋体" w:hAnsi="宋体" w:cs="宋体"/>
                <w:color w:val="auto"/>
                <w:sz w:val="22"/>
                <w:szCs w:val="22"/>
                <w:highlight w:val="none"/>
              </w:rPr>
            </w:pP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00367">
            <w:pPr>
              <w:rPr>
                <w:rFonts w:hint="eastAsia" w:ascii="宋体" w:hAnsi="宋体" w:cs="宋体"/>
                <w:color w:val="auto"/>
                <w:sz w:val="22"/>
                <w:szCs w:val="22"/>
                <w:highlight w:val="none"/>
              </w:rPr>
            </w:pPr>
          </w:p>
        </w:tc>
        <w:tc>
          <w:tcPr>
            <w:tcW w:w="10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37FE75">
            <w:pPr>
              <w:rPr>
                <w:rFonts w:hint="eastAsia" w:ascii="宋体" w:hAnsi="宋体" w:cs="宋体"/>
                <w:color w:val="auto"/>
                <w:sz w:val="22"/>
                <w:szCs w:val="22"/>
                <w:highlight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4607A">
            <w:pPr>
              <w:rPr>
                <w:rFonts w:hint="eastAsia" w:ascii="宋体" w:hAnsi="宋体" w:cs="宋体"/>
                <w:color w:val="auto"/>
                <w:sz w:val="22"/>
                <w:szCs w:val="22"/>
                <w:highlight w:val="none"/>
              </w:rPr>
            </w:pP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DF4C6E">
            <w:pPr>
              <w:rPr>
                <w:rFonts w:hint="eastAsia" w:ascii="宋体" w:hAnsi="宋体" w:cs="宋体"/>
                <w:color w:val="auto"/>
                <w:sz w:val="22"/>
                <w:szCs w:val="22"/>
                <w:highlight w:val="none"/>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FA141">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FC2BFD">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CF34FA">
            <w:pPr>
              <w:rPr>
                <w:rFonts w:hint="eastAsia" w:ascii="宋体" w:hAnsi="宋体" w:cs="宋体"/>
                <w:color w:val="auto"/>
                <w:sz w:val="22"/>
                <w:szCs w:val="22"/>
                <w:highlight w:val="none"/>
              </w:rPr>
            </w:pPr>
          </w:p>
        </w:tc>
        <w:tc>
          <w:tcPr>
            <w:tcW w:w="10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C1BC9F">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26889">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73E8D">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ED1C7">
            <w:pPr>
              <w:rPr>
                <w:rFonts w:hint="eastAsia" w:ascii="宋体" w:hAnsi="宋体" w:cs="宋体"/>
                <w:color w:val="auto"/>
                <w:sz w:val="22"/>
                <w:szCs w:val="22"/>
                <w:highlight w:val="none"/>
              </w:rPr>
            </w:pPr>
          </w:p>
        </w:tc>
        <w:tc>
          <w:tcPr>
            <w:tcW w:w="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A7D79">
            <w:pPr>
              <w:rPr>
                <w:rFonts w:hint="eastAsia" w:ascii="宋体" w:hAnsi="宋体" w:cs="宋体"/>
                <w:color w:val="auto"/>
                <w:sz w:val="22"/>
                <w:szCs w:val="22"/>
                <w:highlight w:val="none"/>
              </w:rPr>
            </w:pPr>
          </w:p>
        </w:tc>
      </w:tr>
      <w:tr w14:paraId="03C6BC37">
        <w:tblPrEx>
          <w:tblCellMar>
            <w:top w:w="0" w:type="dxa"/>
            <w:left w:w="0" w:type="dxa"/>
            <w:bottom w:w="0" w:type="dxa"/>
            <w:right w:w="0" w:type="dxa"/>
          </w:tblCellMar>
        </w:tblPrEx>
        <w:trPr>
          <w:trHeight w:val="525" w:hRule="atLeast"/>
        </w:trPr>
        <w:tc>
          <w:tcPr>
            <w:tcW w:w="2290" w:type="dxa"/>
            <w:gridSpan w:val="3"/>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1A5EDF4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合计</w:t>
            </w:r>
          </w:p>
        </w:tc>
        <w:tc>
          <w:tcPr>
            <w:tcW w:w="92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461104BE">
            <w:pPr>
              <w:rPr>
                <w:rFonts w:hint="eastAsia" w:ascii="宋体" w:hAnsi="宋体" w:cs="宋体"/>
                <w:color w:val="auto"/>
                <w:sz w:val="22"/>
                <w:szCs w:val="22"/>
                <w:highlight w:val="none"/>
              </w:rPr>
            </w:pPr>
          </w:p>
        </w:tc>
        <w:tc>
          <w:tcPr>
            <w:tcW w:w="102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1E0F190E">
            <w:pPr>
              <w:rPr>
                <w:rFonts w:hint="eastAsia" w:ascii="宋体" w:hAnsi="宋体" w:cs="宋体"/>
                <w:color w:val="auto"/>
                <w:sz w:val="22"/>
                <w:szCs w:val="22"/>
                <w:highlight w:val="none"/>
              </w:rPr>
            </w:pPr>
          </w:p>
        </w:tc>
        <w:tc>
          <w:tcPr>
            <w:tcW w:w="1027"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4788F39B">
            <w:pPr>
              <w:rPr>
                <w:rFonts w:hint="eastAsia" w:ascii="宋体" w:hAnsi="宋体" w:cs="宋体"/>
                <w:color w:val="auto"/>
                <w:sz w:val="22"/>
                <w:szCs w:val="22"/>
                <w:highlight w:val="none"/>
              </w:rPr>
            </w:pPr>
          </w:p>
        </w:tc>
        <w:tc>
          <w:tcPr>
            <w:tcW w:w="683"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2BEC406C">
            <w:pPr>
              <w:rPr>
                <w:rFonts w:hint="eastAsia" w:ascii="宋体" w:hAnsi="宋体" w:cs="宋体"/>
                <w:color w:val="auto"/>
                <w:sz w:val="22"/>
                <w:szCs w:val="22"/>
                <w:highlight w:val="none"/>
              </w:rPr>
            </w:pPr>
          </w:p>
        </w:tc>
        <w:tc>
          <w:tcPr>
            <w:tcW w:w="99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4D46CFA5">
            <w:pPr>
              <w:rPr>
                <w:rFonts w:hint="eastAsia" w:ascii="宋体" w:hAnsi="宋体" w:cs="宋体"/>
                <w:color w:val="auto"/>
                <w:sz w:val="22"/>
                <w:szCs w:val="22"/>
                <w:highlight w:val="none"/>
              </w:rPr>
            </w:pPr>
          </w:p>
        </w:tc>
        <w:tc>
          <w:tcPr>
            <w:tcW w:w="117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39E6A1BB">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60070A0D">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53AC0EF6">
            <w:pPr>
              <w:rPr>
                <w:rFonts w:hint="eastAsia" w:ascii="宋体" w:hAnsi="宋体" w:cs="宋体"/>
                <w:color w:val="auto"/>
                <w:sz w:val="22"/>
                <w:szCs w:val="22"/>
                <w:highlight w:val="none"/>
              </w:rPr>
            </w:pPr>
          </w:p>
        </w:tc>
        <w:tc>
          <w:tcPr>
            <w:tcW w:w="1066"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097B0A6C">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146E3B47">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2ECF8D6F">
            <w:pPr>
              <w:rPr>
                <w:rFonts w:hint="eastAsia" w:ascii="宋体" w:hAnsi="宋体" w:cs="宋体"/>
                <w:color w:val="auto"/>
                <w:sz w:val="22"/>
                <w:szCs w:val="22"/>
                <w:highlight w:val="none"/>
              </w:rPr>
            </w:pPr>
          </w:p>
        </w:tc>
        <w:tc>
          <w:tcPr>
            <w:tcW w:w="823"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290239C5">
            <w:pPr>
              <w:rPr>
                <w:rFonts w:hint="eastAsia" w:ascii="宋体" w:hAnsi="宋体" w:cs="宋体"/>
                <w:color w:val="auto"/>
                <w:sz w:val="22"/>
                <w:szCs w:val="22"/>
                <w:highlight w:val="none"/>
              </w:rPr>
            </w:pPr>
          </w:p>
        </w:tc>
        <w:tc>
          <w:tcPr>
            <w:tcW w:w="697"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26929569">
            <w:pPr>
              <w:rPr>
                <w:rFonts w:hint="eastAsia" w:ascii="宋体" w:hAnsi="宋体" w:cs="宋体"/>
                <w:color w:val="auto"/>
                <w:sz w:val="22"/>
                <w:szCs w:val="22"/>
                <w:highlight w:val="none"/>
              </w:rPr>
            </w:pPr>
          </w:p>
        </w:tc>
      </w:tr>
      <w:tr w14:paraId="53956DF8">
        <w:tblPrEx>
          <w:tblCellMar>
            <w:top w:w="0" w:type="dxa"/>
            <w:left w:w="0" w:type="dxa"/>
            <w:bottom w:w="0" w:type="dxa"/>
            <w:right w:w="0" w:type="dxa"/>
          </w:tblCellMar>
        </w:tblPrEx>
        <w:trPr>
          <w:trHeight w:val="1200" w:hRule="atLeast"/>
        </w:trPr>
        <w:tc>
          <w:tcPr>
            <w:tcW w:w="229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993BE">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 xml:space="preserve">分包单位领料人：                              </w:t>
            </w:r>
          </w:p>
          <w:p w14:paraId="3291ECE1">
            <w:pPr>
              <w:pStyle w:val="23"/>
              <w:rPr>
                <w:rFonts w:hint="eastAsia"/>
                <w:color w:val="auto"/>
                <w:highlight w:val="none"/>
                <w:lang w:eastAsia="zh-CN"/>
              </w:rPr>
            </w:pPr>
          </w:p>
          <w:p w14:paraId="63AE8E40">
            <w:pPr>
              <w:pStyle w:val="23"/>
              <w:rPr>
                <w:rFonts w:hint="eastAsia"/>
                <w:color w:val="auto"/>
                <w:highlight w:val="none"/>
                <w:lang w:eastAsia="zh-CN"/>
              </w:rPr>
            </w:pPr>
          </w:p>
          <w:p w14:paraId="39C6B9A7">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2972"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99F1C01">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项目发料人：</w:t>
            </w:r>
          </w:p>
          <w:p w14:paraId="0AB00E07">
            <w:pPr>
              <w:pStyle w:val="23"/>
              <w:rPr>
                <w:rFonts w:hint="eastAsia"/>
                <w:color w:val="auto"/>
                <w:highlight w:val="none"/>
                <w:lang w:eastAsia="zh-CN"/>
              </w:rPr>
            </w:pPr>
          </w:p>
          <w:p w14:paraId="28E1CC6E">
            <w:pPr>
              <w:pStyle w:val="23"/>
              <w:rPr>
                <w:rFonts w:hint="eastAsia"/>
                <w:color w:val="auto"/>
                <w:highlight w:val="none"/>
                <w:lang w:eastAsia="zh-CN"/>
              </w:rPr>
            </w:pPr>
          </w:p>
          <w:p w14:paraId="5EAE7889">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284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7CE3CFDA">
            <w:pPr>
              <w:widowControl/>
              <w:ind w:left="220" w:hanging="220" w:hangingChars="100"/>
              <w:textAlignment w:val="center"/>
              <w:rPr>
                <w:rFonts w:hint="eastAsia"/>
                <w:color w:val="auto"/>
                <w:highlight w:val="none"/>
              </w:rPr>
            </w:pPr>
            <w:r>
              <w:rPr>
                <w:rFonts w:hint="eastAsia" w:ascii="宋体" w:hAnsi="宋体" w:cs="宋体"/>
                <w:color w:val="auto"/>
                <w:kern w:val="0"/>
                <w:sz w:val="22"/>
                <w:szCs w:val="22"/>
                <w:highlight w:val="none"/>
              </w:rPr>
              <w:t>项目物资部负责人：</w:t>
            </w:r>
          </w:p>
          <w:p w14:paraId="7FB880A1">
            <w:pPr>
              <w:widowControl/>
              <w:ind w:left="220" w:hanging="220" w:hangingChars="100"/>
              <w:textAlignment w:val="center"/>
              <w:rPr>
                <w:rFonts w:hint="eastAsia" w:ascii="宋体" w:hAnsi="宋体" w:cs="宋体"/>
                <w:color w:val="auto"/>
                <w:kern w:val="0"/>
                <w:sz w:val="22"/>
                <w:szCs w:val="22"/>
                <w:highlight w:val="none"/>
              </w:rPr>
            </w:pPr>
          </w:p>
          <w:p w14:paraId="47A8867C">
            <w:pPr>
              <w:widowControl/>
              <w:ind w:left="220" w:hanging="220" w:hangingChars="100"/>
              <w:textAlignment w:val="center"/>
              <w:rPr>
                <w:rFonts w:hint="eastAsia" w:ascii="宋体" w:hAnsi="宋体" w:cs="宋体"/>
                <w:color w:val="auto"/>
                <w:kern w:val="0"/>
                <w:sz w:val="22"/>
                <w:szCs w:val="22"/>
                <w:highlight w:val="none"/>
              </w:rPr>
            </w:pPr>
          </w:p>
          <w:p w14:paraId="49678A71">
            <w:pPr>
              <w:widowControl/>
              <w:ind w:left="220" w:hanging="220" w:hangingChars="100"/>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271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19B2DB5F">
            <w:pPr>
              <w:widowControl/>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w:t>
            </w:r>
            <w:r>
              <w:rPr>
                <w:rFonts w:hint="eastAsia" w:ascii="宋体" w:hAnsi="宋体" w:cs="宋体"/>
                <w:color w:val="auto"/>
                <w:kern w:val="0"/>
                <w:sz w:val="22"/>
                <w:szCs w:val="22"/>
                <w:highlight w:val="none"/>
                <w:lang w:val="en-US" w:eastAsia="zh-CN"/>
              </w:rPr>
              <w:t>工长</w:t>
            </w:r>
            <w:r>
              <w:rPr>
                <w:rFonts w:hint="eastAsia" w:ascii="宋体" w:hAnsi="宋体" w:cs="宋体"/>
                <w:color w:val="auto"/>
                <w:kern w:val="0"/>
                <w:sz w:val="22"/>
                <w:szCs w:val="22"/>
                <w:highlight w:val="none"/>
              </w:rPr>
              <w:t>：</w:t>
            </w:r>
          </w:p>
          <w:p w14:paraId="06C7CCF8">
            <w:pPr>
              <w:pStyle w:val="23"/>
              <w:rPr>
                <w:rFonts w:hint="eastAsia"/>
                <w:color w:val="auto"/>
                <w:highlight w:val="none"/>
                <w:lang w:eastAsia="zh-CN"/>
              </w:rPr>
            </w:pPr>
          </w:p>
          <w:p w14:paraId="5C7535EA">
            <w:pPr>
              <w:widowControl/>
              <w:textAlignment w:val="center"/>
              <w:rPr>
                <w:rFonts w:hint="eastAsia" w:ascii="宋体" w:hAnsi="宋体" w:eastAsia="宋体" w:cs="宋体"/>
                <w:color w:val="auto"/>
                <w:kern w:val="0"/>
                <w:sz w:val="22"/>
                <w:szCs w:val="22"/>
                <w:highlight w:val="none"/>
                <w:lang w:eastAsia="zh-CN"/>
              </w:rPr>
            </w:pPr>
          </w:p>
          <w:p w14:paraId="5E8A3B33">
            <w:pPr>
              <w:widowControl/>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316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2FD3B2">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项目经理：</w:t>
            </w:r>
          </w:p>
          <w:p w14:paraId="68622124">
            <w:pPr>
              <w:pStyle w:val="23"/>
              <w:rPr>
                <w:rFonts w:hint="eastAsia"/>
                <w:color w:val="auto"/>
                <w:highlight w:val="none"/>
                <w:lang w:eastAsia="zh-CN"/>
              </w:rPr>
            </w:pPr>
          </w:p>
          <w:p w14:paraId="22C7D8D8">
            <w:pPr>
              <w:pStyle w:val="23"/>
              <w:rPr>
                <w:rFonts w:hint="eastAsia"/>
                <w:color w:val="auto"/>
                <w:highlight w:val="none"/>
                <w:lang w:eastAsia="zh-CN"/>
              </w:rPr>
            </w:pPr>
          </w:p>
          <w:p w14:paraId="3B16EAE7">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r>
    </w:tbl>
    <w:p w14:paraId="64EED798">
      <w:pPr>
        <w:pStyle w:val="7"/>
        <w:numPr>
          <w:ilvl w:val="0"/>
          <w:numId w:val="14"/>
        </w:numPr>
        <w:rPr>
          <w:rFonts w:hint="eastAsia"/>
          <w:color w:val="auto"/>
          <w:highlight w:val="none"/>
        </w:rPr>
        <w:sectPr>
          <w:footerReference r:id="rId17" w:type="default"/>
          <w:pgSz w:w="16838" w:h="11906" w:orient="landscape"/>
          <w:pgMar w:top="1440" w:right="1797" w:bottom="1440" w:left="1797" w:header="1134" w:footer="1134" w:gutter="0"/>
          <w:pgBorders>
            <w:top w:val="none" w:sz="0" w:space="0"/>
            <w:left w:val="none" w:sz="0" w:space="0"/>
            <w:bottom w:val="none" w:sz="0" w:space="0"/>
            <w:right w:val="none" w:sz="0" w:space="0"/>
          </w:pgBorders>
          <w:pgNumType w:fmt="decimal"/>
          <w:cols w:space="720" w:num="1"/>
          <w:rtlGutter w:val="0"/>
          <w:docGrid w:type="linesAndChars" w:linePitch="319" w:charSpace="0"/>
        </w:sectPr>
      </w:pPr>
    </w:p>
    <w:p w14:paraId="71BB3893">
      <w:pPr>
        <w:rPr>
          <w:color w:val="auto"/>
          <w:highlight w:val="none"/>
        </w:rPr>
      </w:pPr>
    </w:p>
    <w:tbl>
      <w:tblPr>
        <w:tblStyle w:val="24"/>
        <w:tblW w:w="0" w:type="auto"/>
        <w:tblInd w:w="0" w:type="dxa"/>
        <w:tblLayout w:type="fixed"/>
        <w:tblCellMar>
          <w:top w:w="0" w:type="dxa"/>
          <w:left w:w="0" w:type="dxa"/>
          <w:bottom w:w="0" w:type="dxa"/>
          <w:right w:w="0" w:type="dxa"/>
        </w:tblCellMar>
      </w:tblPr>
      <w:tblGrid>
        <w:gridCol w:w="1046"/>
        <w:gridCol w:w="1737"/>
        <w:gridCol w:w="1757"/>
        <w:gridCol w:w="1592"/>
        <w:gridCol w:w="1768"/>
        <w:gridCol w:w="1762"/>
        <w:gridCol w:w="1788"/>
        <w:gridCol w:w="1301"/>
        <w:gridCol w:w="1237"/>
      </w:tblGrid>
      <w:tr w14:paraId="4C3EC8E3">
        <w:tblPrEx>
          <w:tblCellMar>
            <w:top w:w="0" w:type="dxa"/>
            <w:left w:w="0" w:type="dxa"/>
            <w:bottom w:w="0" w:type="dxa"/>
            <w:right w:w="0" w:type="dxa"/>
          </w:tblCellMar>
        </w:tblPrEx>
        <w:trPr>
          <w:trHeight w:val="480" w:hRule="atLeast"/>
        </w:trPr>
        <w:tc>
          <w:tcPr>
            <w:tcW w:w="13988" w:type="dxa"/>
            <w:gridSpan w:val="9"/>
            <w:tcBorders>
              <w:top w:val="nil"/>
              <w:left w:val="nil"/>
              <w:bottom w:val="nil"/>
              <w:right w:val="nil"/>
            </w:tcBorders>
            <w:tcMar>
              <w:top w:w="15" w:type="dxa"/>
              <w:left w:w="15" w:type="dxa"/>
              <w:right w:w="15" w:type="dxa"/>
            </w:tcMar>
            <w:vAlign w:val="center"/>
          </w:tcPr>
          <w:p w14:paraId="1CB0EC6C">
            <w:pPr>
              <w:widowControl/>
              <w:jc w:val="center"/>
              <w:textAlignment w:val="center"/>
              <w:rPr>
                <w:rFonts w:hint="eastAsia" w:ascii="宋体" w:hAnsi="宋体" w:cs="宋体"/>
                <w:b/>
                <w:color w:val="auto"/>
                <w:sz w:val="32"/>
                <w:szCs w:val="32"/>
                <w:highlight w:val="none"/>
              </w:rPr>
            </w:pPr>
            <w:r>
              <w:rPr>
                <w:rFonts w:hint="eastAsia" w:ascii="宋体" w:hAnsi="宋体" w:cs="宋体"/>
                <w:b/>
                <w:color w:val="auto"/>
                <w:kern w:val="0"/>
                <w:sz w:val="32"/>
                <w:szCs w:val="32"/>
                <w:highlight w:val="none"/>
              </w:rPr>
              <w:t>甲供材总需计划表</w:t>
            </w:r>
          </w:p>
        </w:tc>
      </w:tr>
      <w:tr w14:paraId="4F8D1E45">
        <w:tblPrEx>
          <w:tblCellMar>
            <w:top w:w="0" w:type="dxa"/>
            <w:left w:w="0" w:type="dxa"/>
            <w:bottom w:w="0" w:type="dxa"/>
            <w:right w:w="0" w:type="dxa"/>
          </w:tblCellMar>
        </w:tblPrEx>
        <w:trPr>
          <w:trHeight w:val="420" w:hRule="atLeast"/>
        </w:trPr>
        <w:tc>
          <w:tcPr>
            <w:tcW w:w="13988" w:type="dxa"/>
            <w:gridSpan w:val="9"/>
            <w:tcBorders>
              <w:top w:val="nil"/>
              <w:left w:val="nil"/>
              <w:bottom w:val="single" w:color="000000" w:sz="4" w:space="0"/>
              <w:right w:val="nil"/>
            </w:tcBorders>
            <w:tcMar>
              <w:top w:w="15" w:type="dxa"/>
              <w:left w:w="15" w:type="dxa"/>
              <w:right w:w="15" w:type="dxa"/>
            </w:tcMar>
            <w:vAlign w:val="center"/>
          </w:tcPr>
          <w:p w14:paraId="16BB5298">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编 号：</w:t>
            </w:r>
          </w:p>
        </w:tc>
      </w:tr>
      <w:tr w14:paraId="1F50ABB1">
        <w:tblPrEx>
          <w:tblCellMar>
            <w:top w:w="0" w:type="dxa"/>
            <w:left w:w="0" w:type="dxa"/>
            <w:bottom w:w="0" w:type="dxa"/>
            <w:right w:w="0" w:type="dxa"/>
          </w:tblCellMar>
        </w:tblPrEx>
        <w:trPr>
          <w:trHeight w:val="570" w:hRule="atLeast"/>
        </w:trPr>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3CA5E">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项目名称：</w:t>
            </w:r>
          </w:p>
        </w:tc>
        <w:tc>
          <w:tcPr>
            <w:tcW w:w="3494"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14:paraId="2424ADE3">
            <w:pPr>
              <w:jc w:val="center"/>
              <w:rPr>
                <w:rFonts w:hint="eastAsia" w:ascii="宋体" w:hAnsi="宋体" w:cs="宋体"/>
                <w:color w:val="auto"/>
                <w:sz w:val="22"/>
                <w:szCs w:val="22"/>
                <w:highlight w:val="none"/>
              </w:rPr>
            </w:pPr>
          </w:p>
        </w:tc>
        <w:tc>
          <w:tcPr>
            <w:tcW w:w="15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44B62">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分包单位：</w:t>
            </w:r>
          </w:p>
        </w:tc>
        <w:tc>
          <w:tcPr>
            <w:tcW w:w="3530"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14:paraId="4F14E38C">
            <w:pPr>
              <w:jc w:val="center"/>
              <w:rPr>
                <w:rFonts w:hint="eastAsia" w:ascii="宋体" w:hAnsi="宋体" w:cs="宋体"/>
                <w:color w:val="auto"/>
                <w:sz w:val="22"/>
                <w:szCs w:val="22"/>
                <w:highlight w:val="none"/>
              </w:rPr>
            </w:pPr>
          </w:p>
        </w:tc>
        <w:tc>
          <w:tcPr>
            <w:tcW w:w="1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04168">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填报时间：</w:t>
            </w:r>
          </w:p>
        </w:tc>
        <w:tc>
          <w:tcPr>
            <w:tcW w:w="2538"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B36A207">
            <w:pPr>
              <w:jc w:val="center"/>
              <w:rPr>
                <w:rFonts w:hint="eastAsia" w:ascii="宋体" w:hAnsi="宋体" w:cs="宋体"/>
                <w:color w:val="auto"/>
                <w:sz w:val="22"/>
                <w:szCs w:val="22"/>
                <w:highlight w:val="none"/>
              </w:rPr>
            </w:pPr>
          </w:p>
        </w:tc>
      </w:tr>
      <w:tr w14:paraId="0750BA3F">
        <w:tblPrEx>
          <w:tblCellMar>
            <w:top w:w="0" w:type="dxa"/>
            <w:left w:w="0" w:type="dxa"/>
            <w:bottom w:w="0" w:type="dxa"/>
            <w:right w:w="0" w:type="dxa"/>
          </w:tblCellMar>
        </w:tblPrEx>
        <w:trPr>
          <w:trHeight w:val="570" w:hRule="atLeast"/>
        </w:trPr>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37D740">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val="en-US" w:eastAsia="zh-CN"/>
              </w:rPr>
              <w:t>分包</w:t>
            </w:r>
            <w:r>
              <w:rPr>
                <w:rFonts w:hint="eastAsia" w:ascii="宋体" w:hAnsi="宋体" w:cs="宋体"/>
                <w:color w:val="auto"/>
                <w:kern w:val="0"/>
                <w:sz w:val="22"/>
                <w:szCs w:val="22"/>
                <w:highlight w:val="none"/>
              </w:rPr>
              <w:t>合同名称：</w:t>
            </w:r>
          </w:p>
        </w:tc>
        <w:tc>
          <w:tcPr>
            <w:tcW w:w="3494"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DF48AE5">
            <w:pPr>
              <w:jc w:val="center"/>
              <w:rPr>
                <w:rFonts w:hint="eastAsia" w:ascii="宋体" w:hAnsi="宋体" w:cs="宋体"/>
                <w:color w:val="auto"/>
                <w:sz w:val="22"/>
                <w:szCs w:val="22"/>
                <w:highlight w:val="none"/>
              </w:rPr>
            </w:pPr>
          </w:p>
        </w:tc>
        <w:tc>
          <w:tcPr>
            <w:tcW w:w="15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87E34">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val="en-US" w:eastAsia="zh-CN"/>
              </w:rPr>
              <w:t>分包</w:t>
            </w:r>
            <w:r>
              <w:rPr>
                <w:rFonts w:hint="eastAsia" w:ascii="宋体" w:hAnsi="宋体" w:cs="宋体"/>
                <w:color w:val="auto"/>
                <w:kern w:val="0"/>
                <w:sz w:val="22"/>
                <w:szCs w:val="22"/>
                <w:highlight w:val="none"/>
              </w:rPr>
              <w:t>合同编号：</w:t>
            </w:r>
          </w:p>
        </w:tc>
        <w:tc>
          <w:tcPr>
            <w:tcW w:w="3530"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14:paraId="604A6495">
            <w:pPr>
              <w:jc w:val="center"/>
              <w:rPr>
                <w:rFonts w:hint="eastAsia" w:ascii="宋体" w:hAnsi="宋体" w:cs="宋体"/>
                <w:color w:val="auto"/>
                <w:sz w:val="22"/>
                <w:szCs w:val="22"/>
                <w:highlight w:val="none"/>
              </w:rPr>
            </w:pPr>
          </w:p>
        </w:tc>
        <w:tc>
          <w:tcPr>
            <w:tcW w:w="1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5CF72">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项目开、竣工时间：</w:t>
            </w:r>
          </w:p>
        </w:tc>
        <w:tc>
          <w:tcPr>
            <w:tcW w:w="2538"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CC04636">
            <w:pPr>
              <w:jc w:val="center"/>
              <w:rPr>
                <w:rFonts w:hint="eastAsia" w:ascii="宋体" w:hAnsi="宋体" w:cs="宋体"/>
                <w:color w:val="auto"/>
                <w:sz w:val="22"/>
                <w:szCs w:val="22"/>
                <w:highlight w:val="none"/>
              </w:rPr>
            </w:pPr>
          </w:p>
        </w:tc>
      </w:tr>
      <w:tr w14:paraId="2007A225">
        <w:tblPrEx>
          <w:tblCellMar>
            <w:top w:w="0" w:type="dxa"/>
            <w:left w:w="0" w:type="dxa"/>
            <w:bottom w:w="0" w:type="dxa"/>
            <w:right w:w="0" w:type="dxa"/>
          </w:tblCellMar>
        </w:tblPrEx>
        <w:trPr>
          <w:trHeight w:val="855" w:hRule="atLeast"/>
        </w:trPr>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FE0B1">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序号</w:t>
            </w:r>
          </w:p>
        </w:tc>
        <w:tc>
          <w:tcPr>
            <w:tcW w:w="17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2DD69">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材料名称</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06456">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规格型号</w:t>
            </w:r>
          </w:p>
        </w:tc>
        <w:tc>
          <w:tcPr>
            <w:tcW w:w="15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FB69E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厂家/品牌</w:t>
            </w:r>
          </w:p>
        </w:tc>
        <w:tc>
          <w:tcPr>
            <w:tcW w:w="1768"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7FE162E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质量要求/技术标准</w:t>
            </w:r>
          </w:p>
        </w:tc>
        <w:tc>
          <w:tcPr>
            <w:tcW w:w="1762"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AC4532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计量单位</w:t>
            </w:r>
          </w:p>
        </w:tc>
        <w:tc>
          <w:tcPr>
            <w:tcW w:w="1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87BA2">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总需计划数量</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E490B">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首批材料计划需用时间</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1E0AE7">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备 注</w:t>
            </w:r>
          </w:p>
        </w:tc>
      </w:tr>
      <w:tr w14:paraId="4E995772">
        <w:tblPrEx>
          <w:tblCellMar>
            <w:top w:w="0" w:type="dxa"/>
            <w:left w:w="0" w:type="dxa"/>
            <w:bottom w:w="0" w:type="dxa"/>
            <w:right w:w="0" w:type="dxa"/>
          </w:tblCellMar>
        </w:tblPrEx>
        <w:trPr>
          <w:trHeight w:val="525" w:hRule="atLeast"/>
        </w:trPr>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F124F">
            <w:pPr>
              <w:jc w:val="center"/>
              <w:rPr>
                <w:rFonts w:hint="eastAsia" w:ascii="宋体" w:hAnsi="宋体" w:cs="宋体"/>
                <w:color w:val="auto"/>
                <w:sz w:val="22"/>
                <w:szCs w:val="22"/>
                <w:highlight w:val="none"/>
              </w:rPr>
            </w:pPr>
          </w:p>
        </w:tc>
        <w:tc>
          <w:tcPr>
            <w:tcW w:w="17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95FF9">
            <w:pPr>
              <w:jc w:val="center"/>
              <w:rPr>
                <w:rFonts w:hint="eastAsia" w:ascii="宋体" w:hAnsi="宋体" w:cs="宋体"/>
                <w:color w:val="auto"/>
                <w:sz w:val="22"/>
                <w:szCs w:val="22"/>
                <w:highlight w:val="none"/>
              </w:rPr>
            </w:pP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0915E">
            <w:pPr>
              <w:jc w:val="center"/>
              <w:rPr>
                <w:rFonts w:hint="eastAsia" w:ascii="宋体" w:hAnsi="宋体" w:cs="宋体"/>
                <w:color w:val="auto"/>
                <w:sz w:val="22"/>
                <w:szCs w:val="22"/>
                <w:highlight w:val="none"/>
              </w:rPr>
            </w:pPr>
          </w:p>
        </w:tc>
        <w:tc>
          <w:tcPr>
            <w:tcW w:w="15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459E5">
            <w:pPr>
              <w:jc w:val="center"/>
              <w:rPr>
                <w:rFonts w:hint="eastAsia" w:ascii="宋体" w:hAnsi="宋体" w:cs="宋体"/>
                <w:color w:val="auto"/>
                <w:sz w:val="22"/>
                <w:szCs w:val="22"/>
                <w:highlight w:val="none"/>
              </w:rPr>
            </w:pPr>
          </w:p>
        </w:tc>
        <w:tc>
          <w:tcPr>
            <w:tcW w:w="17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EA2B6">
            <w:pPr>
              <w:jc w:val="center"/>
              <w:rPr>
                <w:rFonts w:hint="eastAsia" w:ascii="宋体" w:hAnsi="宋体" w:cs="宋体"/>
                <w:color w:val="auto"/>
                <w:sz w:val="22"/>
                <w:szCs w:val="22"/>
                <w:highlight w:val="none"/>
              </w:rPr>
            </w:pPr>
          </w:p>
        </w:tc>
        <w:tc>
          <w:tcPr>
            <w:tcW w:w="1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145BF">
            <w:pPr>
              <w:jc w:val="center"/>
              <w:rPr>
                <w:rFonts w:hint="eastAsia" w:ascii="宋体" w:hAnsi="宋体" w:cs="宋体"/>
                <w:color w:val="auto"/>
                <w:sz w:val="22"/>
                <w:szCs w:val="22"/>
                <w:highlight w:val="none"/>
              </w:rPr>
            </w:pPr>
          </w:p>
        </w:tc>
        <w:tc>
          <w:tcPr>
            <w:tcW w:w="1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580799">
            <w:pPr>
              <w:jc w:val="center"/>
              <w:rPr>
                <w:rFonts w:hint="eastAsia" w:ascii="宋体" w:hAnsi="宋体" w:cs="宋体"/>
                <w:color w:val="auto"/>
                <w:sz w:val="22"/>
                <w:szCs w:val="22"/>
                <w:highlight w:val="none"/>
              </w:rPr>
            </w:pP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4B83A">
            <w:pPr>
              <w:jc w:val="center"/>
              <w:rPr>
                <w:rFonts w:hint="eastAsia" w:ascii="宋体" w:hAnsi="宋体" w:cs="宋体"/>
                <w:color w:val="auto"/>
                <w:sz w:val="22"/>
                <w:szCs w:val="22"/>
                <w:highlight w:val="none"/>
              </w:rPr>
            </w:pP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1E069">
            <w:pPr>
              <w:jc w:val="center"/>
              <w:rPr>
                <w:rFonts w:hint="eastAsia" w:ascii="宋体" w:hAnsi="宋体" w:cs="宋体"/>
                <w:color w:val="auto"/>
                <w:sz w:val="22"/>
                <w:szCs w:val="22"/>
                <w:highlight w:val="none"/>
              </w:rPr>
            </w:pPr>
          </w:p>
        </w:tc>
      </w:tr>
      <w:tr w14:paraId="69DCCD60">
        <w:tblPrEx>
          <w:tblCellMar>
            <w:top w:w="0" w:type="dxa"/>
            <w:left w:w="0" w:type="dxa"/>
            <w:bottom w:w="0" w:type="dxa"/>
            <w:right w:w="0" w:type="dxa"/>
          </w:tblCellMar>
        </w:tblPrEx>
        <w:trPr>
          <w:trHeight w:val="525" w:hRule="atLeast"/>
        </w:trPr>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266E8">
            <w:pPr>
              <w:jc w:val="center"/>
              <w:rPr>
                <w:rFonts w:hint="eastAsia" w:ascii="宋体" w:hAnsi="宋体" w:cs="宋体"/>
                <w:color w:val="auto"/>
                <w:sz w:val="22"/>
                <w:szCs w:val="22"/>
                <w:highlight w:val="none"/>
              </w:rPr>
            </w:pPr>
          </w:p>
        </w:tc>
        <w:tc>
          <w:tcPr>
            <w:tcW w:w="17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C1E9BB">
            <w:pPr>
              <w:jc w:val="center"/>
              <w:rPr>
                <w:rFonts w:hint="eastAsia" w:ascii="宋体" w:hAnsi="宋体" w:cs="宋体"/>
                <w:color w:val="auto"/>
                <w:sz w:val="22"/>
                <w:szCs w:val="22"/>
                <w:highlight w:val="none"/>
              </w:rPr>
            </w:pP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4DBE71">
            <w:pPr>
              <w:jc w:val="center"/>
              <w:rPr>
                <w:rFonts w:hint="eastAsia" w:ascii="宋体" w:hAnsi="宋体" w:cs="宋体"/>
                <w:color w:val="auto"/>
                <w:sz w:val="22"/>
                <w:szCs w:val="22"/>
                <w:highlight w:val="none"/>
              </w:rPr>
            </w:pPr>
          </w:p>
        </w:tc>
        <w:tc>
          <w:tcPr>
            <w:tcW w:w="15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D0BFF">
            <w:pPr>
              <w:jc w:val="center"/>
              <w:rPr>
                <w:rFonts w:hint="eastAsia" w:ascii="宋体" w:hAnsi="宋体" w:cs="宋体"/>
                <w:color w:val="auto"/>
                <w:sz w:val="22"/>
                <w:szCs w:val="22"/>
                <w:highlight w:val="none"/>
              </w:rPr>
            </w:pPr>
          </w:p>
        </w:tc>
        <w:tc>
          <w:tcPr>
            <w:tcW w:w="17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C14FE">
            <w:pPr>
              <w:jc w:val="center"/>
              <w:rPr>
                <w:rFonts w:hint="eastAsia" w:ascii="宋体" w:hAnsi="宋体" w:cs="宋体"/>
                <w:color w:val="auto"/>
                <w:sz w:val="22"/>
                <w:szCs w:val="22"/>
                <w:highlight w:val="none"/>
              </w:rPr>
            </w:pPr>
          </w:p>
        </w:tc>
        <w:tc>
          <w:tcPr>
            <w:tcW w:w="1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EEA770">
            <w:pPr>
              <w:jc w:val="center"/>
              <w:rPr>
                <w:rFonts w:hint="eastAsia" w:ascii="宋体" w:hAnsi="宋体" w:cs="宋体"/>
                <w:color w:val="auto"/>
                <w:sz w:val="22"/>
                <w:szCs w:val="22"/>
                <w:highlight w:val="none"/>
              </w:rPr>
            </w:pPr>
          </w:p>
        </w:tc>
        <w:tc>
          <w:tcPr>
            <w:tcW w:w="1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6D5B3">
            <w:pPr>
              <w:jc w:val="center"/>
              <w:rPr>
                <w:rFonts w:hint="eastAsia" w:ascii="宋体" w:hAnsi="宋体" w:cs="宋体"/>
                <w:color w:val="auto"/>
                <w:sz w:val="22"/>
                <w:szCs w:val="22"/>
                <w:highlight w:val="none"/>
              </w:rPr>
            </w:pP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88FC1">
            <w:pPr>
              <w:jc w:val="center"/>
              <w:rPr>
                <w:rFonts w:hint="eastAsia" w:ascii="宋体" w:hAnsi="宋体" w:cs="宋体"/>
                <w:color w:val="auto"/>
                <w:sz w:val="22"/>
                <w:szCs w:val="22"/>
                <w:highlight w:val="none"/>
              </w:rPr>
            </w:pP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A157A">
            <w:pPr>
              <w:jc w:val="center"/>
              <w:rPr>
                <w:rFonts w:hint="eastAsia" w:ascii="宋体" w:hAnsi="宋体" w:cs="宋体"/>
                <w:color w:val="auto"/>
                <w:sz w:val="22"/>
                <w:szCs w:val="22"/>
                <w:highlight w:val="none"/>
              </w:rPr>
            </w:pPr>
          </w:p>
        </w:tc>
      </w:tr>
      <w:tr w14:paraId="6126BD2B">
        <w:tblPrEx>
          <w:tblCellMar>
            <w:top w:w="0" w:type="dxa"/>
            <w:left w:w="0" w:type="dxa"/>
            <w:bottom w:w="0" w:type="dxa"/>
            <w:right w:w="0" w:type="dxa"/>
          </w:tblCellMar>
        </w:tblPrEx>
        <w:trPr>
          <w:trHeight w:val="525" w:hRule="atLeast"/>
        </w:trPr>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65247">
            <w:pPr>
              <w:jc w:val="center"/>
              <w:rPr>
                <w:rFonts w:hint="eastAsia" w:ascii="宋体" w:hAnsi="宋体" w:cs="宋体"/>
                <w:color w:val="auto"/>
                <w:sz w:val="22"/>
                <w:szCs w:val="22"/>
                <w:highlight w:val="none"/>
              </w:rPr>
            </w:pPr>
          </w:p>
        </w:tc>
        <w:tc>
          <w:tcPr>
            <w:tcW w:w="17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77C94">
            <w:pPr>
              <w:jc w:val="center"/>
              <w:rPr>
                <w:rFonts w:hint="eastAsia" w:ascii="宋体" w:hAnsi="宋体" w:cs="宋体"/>
                <w:color w:val="auto"/>
                <w:sz w:val="22"/>
                <w:szCs w:val="22"/>
                <w:highlight w:val="none"/>
              </w:rPr>
            </w:pP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09869">
            <w:pPr>
              <w:jc w:val="center"/>
              <w:rPr>
                <w:rFonts w:hint="eastAsia" w:ascii="宋体" w:hAnsi="宋体" w:cs="宋体"/>
                <w:color w:val="auto"/>
                <w:sz w:val="22"/>
                <w:szCs w:val="22"/>
                <w:highlight w:val="none"/>
              </w:rPr>
            </w:pPr>
          </w:p>
        </w:tc>
        <w:tc>
          <w:tcPr>
            <w:tcW w:w="15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D8771">
            <w:pPr>
              <w:jc w:val="center"/>
              <w:rPr>
                <w:rFonts w:hint="eastAsia" w:ascii="宋体" w:hAnsi="宋体" w:cs="宋体"/>
                <w:color w:val="auto"/>
                <w:sz w:val="22"/>
                <w:szCs w:val="22"/>
                <w:highlight w:val="none"/>
              </w:rPr>
            </w:pPr>
          </w:p>
        </w:tc>
        <w:tc>
          <w:tcPr>
            <w:tcW w:w="17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D266A">
            <w:pPr>
              <w:jc w:val="center"/>
              <w:rPr>
                <w:rFonts w:hint="eastAsia" w:ascii="宋体" w:hAnsi="宋体" w:cs="宋体"/>
                <w:color w:val="auto"/>
                <w:sz w:val="22"/>
                <w:szCs w:val="22"/>
                <w:highlight w:val="none"/>
              </w:rPr>
            </w:pPr>
          </w:p>
        </w:tc>
        <w:tc>
          <w:tcPr>
            <w:tcW w:w="1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C834E">
            <w:pPr>
              <w:jc w:val="center"/>
              <w:rPr>
                <w:rFonts w:hint="eastAsia" w:ascii="宋体" w:hAnsi="宋体" w:cs="宋体"/>
                <w:color w:val="auto"/>
                <w:sz w:val="22"/>
                <w:szCs w:val="22"/>
                <w:highlight w:val="none"/>
              </w:rPr>
            </w:pPr>
          </w:p>
        </w:tc>
        <w:tc>
          <w:tcPr>
            <w:tcW w:w="1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55711A">
            <w:pPr>
              <w:jc w:val="center"/>
              <w:rPr>
                <w:rFonts w:hint="eastAsia" w:ascii="宋体" w:hAnsi="宋体" w:cs="宋体"/>
                <w:color w:val="auto"/>
                <w:sz w:val="22"/>
                <w:szCs w:val="22"/>
                <w:highlight w:val="none"/>
              </w:rPr>
            </w:pP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0449D">
            <w:pPr>
              <w:jc w:val="center"/>
              <w:rPr>
                <w:rFonts w:hint="eastAsia" w:ascii="宋体" w:hAnsi="宋体" w:cs="宋体"/>
                <w:color w:val="auto"/>
                <w:sz w:val="22"/>
                <w:szCs w:val="22"/>
                <w:highlight w:val="none"/>
              </w:rPr>
            </w:pP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60E87">
            <w:pPr>
              <w:jc w:val="center"/>
              <w:rPr>
                <w:rFonts w:hint="eastAsia" w:ascii="宋体" w:hAnsi="宋体" w:cs="宋体"/>
                <w:color w:val="auto"/>
                <w:sz w:val="22"/>
                <w:szCs w:val="22"/>
                <w:highlight w:val="none"/>
              </w:rPr>
            </w:pPr>
          </w:p>
        </w:tc>
      </w:tr>
      <w:tr w14:paraId="7B928252">
        <w:tblPrEx>
          <w:tblCellMar>
            <w:top w:w="0" w:type="dxa"/>
            <w:left w:w="0" w:type="dxa"/>
            <w:bottom w:w="0" w:type="dxa"/>
            <w:right w:w="0" w:type="dxa"/>
          </w:tblCellMar>
        </w:tblPrEx>
        <w:trPr>
          <w:trHeight w:val="525" w:hRule="atLeast"/>
        </w:trPr>
        <w:tc>
          <w:tcPr>
            <w:tcW w:w="790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138FB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合   计</w:t>
            </w:r>
          </w:p>
        </w:tc>
        <w:tc>
          <w:tcPr>
            <w:tcW w:w="1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40134">
            <w:pPr>
              <w:jc w:val="center"/>
              <w:rPr>
                <w:rFonts w:hint="eastAsia" w:ascii="宋体" w:hAnsi="宋体" w:cs="宋体"/>
                <w:color w:val="auto"/>
                <w:sz w:val="22"/>
                <w:szCs w:val="22"/>
                <w:highlight w:val="none"/>
              </w:rPr>
            </w:pPr>
          </w:p>
        </w:tc>
        <w:tc>
          <w:tcPr>
            <w:tcW w:w="1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06E836">
            <w:pPr>
              <w:jc w:val="center"/>
              <w:rPr>
                <w:rFonts w:hint="eastAsia" w:ascii="宋体" w:hAnsi="宋体" w:cs="宋体"/>
                <w:color w:val="auto"/>
                <w:sz w:val="22"/>
                <w:szCs w:val="22"/>
                <w:highlight w:val="none"/>
              </w:rPr>
            </w:pP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729BA">
            <w:pPr>
              <w:jc w:val="center"/>
              <w:rPr>
                <w:rFonts w:hint="eastAsia" w:ascii="宋体" w:hAnsi="宋体" w:cs="宋体"/>
                <w:color w:val="auto"/>
                <w:sz w:val="22"/>
                <w:szCs w:val="22"/>
                <w:highlight w:val="none"/>
              </w:rPr>
            </w:pP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55629">
            <w:pPr>
              <w:jc w:val="center"/>
              <w:rPr>
                <w:rFonts w:hint="eastAsia" w:ascii="宋体" w:hAnsi="宋体" w:cs="宋体"/>
                <w:color w:val="auto"/>
                <w:sz w:val="22"/>
                <w:szCs w:val="22"/>
                <w:highlight w:val="none"/>
              </w:rPr>
            </w:pPr>
          </w:p>
        </w:tc>
      </w:tr>
      <w:tr w14:paraId="14EF3211">
        <w:tblPrEx>
          <w:tblCellMar>
            <w:top w:w="0" w:type="dxa"/>
            <w:left w:w="0" w:type="dxa"/>
            <w:bottom w:w="0" w:type="dxa"/>
            <w:right w:w="0" w:type="dxa"/>
          </w:tblCellMar>
        </w:tblPrEx>
        <w:trPr>
          <w:trHeight w:val="900" w:hRule="atLeast"/>
        </w:trPr>
        <w:tc>
          <w:tcPr>
            <w:tcW w:w="454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1BA5C">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分包单位负责人：</w:t>
            </w:r>
          </w:p>
          <w:p w14:paraId="1BCA4D93">
            <w:pPr>
              <w:pStyle w:val="23"/>
              <w:rPr>
                <w:rFonts w:hint="eastAsia"/>
                <w:color w:val="auto"/>
                <w:highlight w:val="none"/>
                <w:lang w:eastAsia="zh-CN"/>
              </w:rPr>
            </w:pPr>
          </w:p>
          <w:p w14:paraId="2FC696E0">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512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D5BB1F">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w:t>
            </w:r>
            <w:r>
              <w:rPr>
                <w:rFonts w:hint="eastAsia" w:ascii="宋体" w:hAnsi="宋体" w:cs="宋体"/>
                <w:color w:val="auto"/>
                <w:kern w:val="0"/>
                <w:sz w:val="22"/>
                <w:szCs w:val="22"/>
                <w:highlight w:val="none"/>
                <w:lang w:val="en-US" w:eastAsia="zh-CN"/>
              </w:rPr>
              <w:t>工长</w:t>
            </w:r>
            <w:r>
              <w:rPr>
                <w:rFonts w:hint="eastAsia" w:ascii="宋体" w:hAnsi="宋体" w:cs="宋体"/>
                <w:color w:val="auto"/>
                <w:kern w:val="0"/>
                <w:sz w:val="22"/>
                <w:szCs w:val="22"/>
                <w:highlight w:val="none"/>
              </w:rPr>
              <w:t>：</w:t>
            </w:r>
          </w:p>
          <w:p w14:paraId="2BF815DB">
            <w:pPr>
              <w:pStyle w:val="23"/>
              <w:rPr>
                <w:rFonts w:hint="eastAsia"/>
                <w:color w:val="auto"/>
                <w:highlight w:val="none"/>
                <w:lang w:eastAsia="zh-CN"/>
              </w:rPr>
            </w:pPr>
          </w:p>
          <w:p w14:paraId="5A998FCA">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432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4D67CD">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项目技术</w:t>
            </w:r>
            <w:r>
              <w:rPr>
                <w:rFonts w:hint="eastAsia" w:ascii="宋体" w:hAnsi="宋体" w:cs="宋体"/>
                <w:color w:val="auto"/>
                <w:kern w:val="0"/>
                <w:sz w:val="22"/>
                <w:szCs w:val="22"/>
                <w:highlight w:val="none"/>
                <w:lang w:val="en-US" w:eastAsia="zh-CN"/>
              </w:rPr>
              <w:t>员</w:t>
            </w:r>
            <w:r>
              <w:rPr>
                <w:rFonts w:hint="eastAsia" w:ascii="宋体" w:hAnsi="宋体" w:cs="宋体"/>
                <w:color w:val="auto"/>
                <w:kern w:val="0"/>
                <w:sz w:val="22"/>
                <w:szCs w:val="22"/>
                <w:highlight w:val="none"/>
              </w:rPr>
              <w:t>：</w:t>
            </w:r>
          </w:p>
          <w:p w14:paraId="218F9509">
            <w:pPr>
              <w:pStyle w:val="23"/>
              <w:rPr>
                <w:rFonts w:hint="eastAsia"/>
                <w:color w:val="auto"/>
                <w:highlight w:val="none"/>
                <w:lang w:eastAsia="zh-CN"/>
              </w:rPr>
            </w:pPr>
          </w:p>
          <w:p w14:paraId="053926DE">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r>
      <w:tr w14:paraId="67674A22">
        <w:tblPrEx>
          <w:tblCellMar>
            <w:top w:w="0" w:type="dxa"/>
            <w:left w:w="0" w:type="dxa"/>
            <w:bottom w:w="0" w:type="dxa"/>
            <w:right w:w="0" w:type="dxa"/>
          </w:tblCellMar>
        </w:tblPrEx>
        <w:trPr>
          <w:trHeight w:val="900" w:hRule="atLeast"/>
        </w:trPr>
        <w:tc>
          <w:tcPr>
            <w:tcW w:w="454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28F9E">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w:t>
            </w:r>
            <w:r>
              <w:rPr>
                <w:rFonts w:hint="eastAsia" w:ascii="宋体" w:hAnsi="宋体" w:cs="宋体"/>
                <w:color w:val="auto"/>
                <w:kern w:val="0"/>
                <w:sz w:val="22"/>
                <w:szCs w:val="22"/>
                <w:highlight w:val="none"/>
                <w:lang w:val="en-US" w:eastAsia="zh-CN"/>
              </w:rPr>
              <w:t>材料员</w:t>
            </w:r>
            <w:r>
              <w:rPr>
                <w:rFonts w:hint="eastAsia" w:ascii="宋体" w:hAnsi="宋体" w:cs="宋体"/>
                <w:color w:val="auto"/>
                <w:kern w:val="0"/>
                <w:sz w:val="22"/>
                <w:szCs w:val="22"/>
                <w:highlight w:val="none"/>
              </w:rPr>
              <w:t>：</w:t>
            </w:r>
          </w:p>
          <w:p w14:paraId="7AF5B201">
            <w:pPr>
              <w:pStyle w:val="23"/>
              <w:rPr>
                <w:rFonts w:hint="eastAsia"/>
                <w:color w:val="auto"/>
                <w:highlight w:val="none"/>
                <w:lang w:eastAsia="zh-CN"/>
              </w:rPr>
            </w:pPr>
          </w:p>
          <w:p w14:paraId="12DF3E77">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512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89696">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w:t>
            </w:r>
            <w:r>
              <w:rPr>
                <w:rFonts w:hint="eastAsia" w:ascii="宋体" w:hAnsi="宋体" w:cs="宋体"/>
                <w:color w:val="auto"/>
                <w:kern w:val="0"/>
                <w:sz w:val="22"/>
                <w:szCs w:val="22"/>
                <w:highlight w:val="none"/>
                <w:lang w:val="en-US" w:eastAsia="zh-CN"/>
              </w:rPr>
              <w:t>预算员</w:t>
            </w:r>
            <w:r>
              <w:rPr>
                <w:rFonts w:hint="eastAsia" w:ascii="宋体" w:hAnsi="宋体" w:cs="宋体"/>
                <w:color w:val="auto"/>
                <w:kern w:val="0"/>
                <w:sz w:val="22"/>
                <w:szCs w:val="22"/>
                <w:highlight w:val="none"/>
              </w:rPr>
              <w:t>：</w:t>
            </w:r>
          </w:p>
          <w:p w14:paraId="5F3C9797">
            <w:pPr>
              <w:pStyle w:val="23"/>
              <w:rPr>
                <w:rFonts w:hint="eastAsia"/>
                <w:color w:val="auto"/>
                <w:highlight w:val="none"/>
                <w:lang w:eastAsia="zh-CN"/>
              </w:rPr>
            </w:pPr>
          </w:p>
          <w:p w14:paraId="2F7041B8">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432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BCDD14">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项目经理：</w:t>
            </w:r>
          </w:p>
          <w:p w14:paraId="6E2D10CD">
            <w:pPr>
              <w:pStyle w:val="23"/>
              <w:rPr>
                <w:rFonts w:hint="eastAsia"/>
                <w:color w:val="auto"/>
                <w:highlight w:val="none"/>
                <w:lang w:eastAsia="zh-CN"/>
              </w:rPr>
            </w:pPr>
          </w:p>
          <w:p w14:paraId="07D6F90A">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r>
    </w:tbl>
    <w:p w14:paraId="5E61519B">
      <w:pPr>
        <w:pStyle w:val="5"/>
        <w:outlineLvl w:val="9"/>
        <w:rPr>
          <w:color w:val="auto"/>
          <w:highlight w:val="none"/>
        </w:rPr>
        <w:sectPr>
          <w:pgSz w:w="16838" w:h="11906" w:orient="landscape"/>
          <w:pgMar w:top="1440" w:right="1797" w:bottom="1440" w:left="1797" w:header="1134" w:footer="1134" w:gutter="0"/>
          <w:pgBorders>
            <w:top w:val="none" w:sz="0" w:space="0"/>
            <w:left w:val="none" w:sz="0" w:space="0"/>
            <w:bottom w:val="none" w:sz="0" w:space="0"/>
            <w:right w:val="none" w:sz="0" w:space="0"/>
          </w:pgBorders>
          <w:pgNumType w:fmt="decimal"/>
          <w:cols w:space="720" w:num="1"/>
          <w:rtlGutter w:val="0"/>
          <w:docGrid w:type="linesAndChars" w:linePitch="319" w:charSpace="0"/>
        </w:sectPr>
      </w:pPr>
    </w:p>
    <w:p w14:paraId="03F687A3">
      <w:pPr>
        <w:rPr>
          <w:color w:val="auto"/>
          <w:highlight w:val="none"/>
        </w:rPr>
      </w:pPr>
    </w:p>
    <w:tbl>
      <w:tblPr>
        <w:tblStyle w:val="24"/>
        <w:tblW w:w="0" w:type="auto"/>
        <w:tblInd w:w="0" w:type="dxa"/>
        <w:tblLayout w:type="fixed"/>
        <w:tblCellMar>
          <w:top w:w="0" w:type="dxa"/>
          <w:left w:w="0" w:type="dxa"/>
          <w:bottom w:w="0" w:type="dxa"/>
          <w:right w:w="0" w:type="dxa"/>
        </w:tblCellMar>
      </w:tblPr>
      <w:tblGrid>
        <w:gridCol w:w="1091"/>
        <w:gridCol w:w="1211"/>
        <w:gridCol w:w="1150"/>
        <w:gridCol w:w="1183"/>
        <w:gridCol w:w="1460"/>
        <w:gridCol w:w="932"/>
        <w:gridCol w:w="1455"/>
        <w:gridCol w:w="1463"/>
        <w:gridCol w:w="1455"/>
        <w:gridCol w:w="1111"/>
        <w:gridCol w:w="1477"/>
      </w:tblGrid>
      <w:tr w14:paraId="67ACA4A3">
        <w:tblPrEx>
          <w:tblCellMar>
            <w:top w:w="0" w:type="dxa"/>
            <w:left w:w="0" w:type="dxa"/>
            <w:bottom w:w="0" w:type="dxa"/>
            <w:right w:w="0" w:type="dxa"/>
          </w:tblCellMar>
        </w:tblPrEx>
        <w:trPr>
          <w:trHeight w:val="480" w:hRule="atLeast"/>
        </w:trPr>
        <w:tc>
          <w:tcPr>
            <w:tcW w:w="13988" w:type="dxa"/>
            <w:gridSpan w:val="11"/>
            <w:tcBorders>
              <w:top w:val="nil"/>
              <w:left w:val="nil"/>
              <w:bottom w:val="nil"/>
              <w:right w:val="nil"/>
            </w:tcBorders>
            <w:tcMar>
              <w:top w:w="15" w:type="dxa"/>
              <w:left w:w="15" w:type="dxa"/>
              <w:right w:w="15" w:type="dxa"/>
            </w:tcMar>
            <w:vAlign w:val="center"/>
          </w:tcPr>
          <w:p w14:paraId="6C871E76">
            <w:pPr>
              <w:widowControl/>
              <w:jc w:val="center"/>
              <w:textAlignment w:val="center"/>
              <w:rPr>
                <w:rFonts w:hint="eastAsia" w:ascii="宋体" w:hAnsi="宋体" w:cs="宋体"/>
                <w:b/>
                <w:color w:val="auto"/>
                <w:sz w:val="32"/>
                <w:szCs w:val="32"/>
                <w:highlight w:val="none"/>
              </w:rPr>
            </w:pPr>
            <w:r>
              <w:rPr>
                <w:rFonts w:hint="eastAsia" w:ascii="宋体" w:hAnsi="宋体" w:cs="宋体"/>
                <w:b/>
                <w:color w:val="auto"/>
                <w:kern w:val="0"/>
                <w:sz w:val="32"/>
                <w:szCs w:val="32"/>
                <w:highlight w:val="none"/>
              </w:rPr>
              <w:t>甲供材批次采购计划表</w:t>
            </w:r>
          </w:p>
        </w:tc>
      </w:tr>
      <w:tr w14:paraId="39BD7B9B">
        <w:tblPrEx>
          <w:tblCellMar>
            <w:top w:w="0" w:type="dxa"/>
            <w:left w:w="0" w:type="dxa"/>
            <w:bottom w:w="0" w:type="dxa"/>
            <w:right w:w="0" w:type="dxa"/>
          </w:tblCellMar>
        </w:tblPrEx>
        <w:trPr>
          <w:trHeight w:val="420" w:hRule="atLeast"/>
        </w:trPr>
        <w:tc>
          <w:tcPr>
            <w:tcW w:w="13988" w:type="dxa"/>
            <w:gridSpan w:val="11"/>
            <w:tcBorders>
              <w:top w:val="nil"/>
              <w:left w:val="nil"/>
              <w:bottom w:val="single" w:color="000000" w:sz="4" w:space="0"/>
              <w:right w:val="nil"/>
            </w:tcBorders>
            <w:tcMar>
              <w:top w:w="15" w:type="dxa"/>
              <w:left w:w="15" w:type="dxa"/>
              <w:right w:w="15" w:type="dxa"/>
            </w:tcMar>
            <w:vAlign w:val="center"/>
          </w:tcPr>
          <w:p w14:paraId="7658BD5D">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编号：</w:t>
            </w:r>
          </w:p>
        </w:tc>
      </w:tr>
      <w:tr w14:paraId="6CEC9E58">
        <w:tblPrEx>
          <w:tblCellMar>
            <w:top w:w="0" w:type="dxa"/>
            <w:left w:w="0" w:type="dxa"/>
            <w:bottom w:w="0" w:type="dxa"/>
            <w:right w:w="0" w:type="dxa"/>
          </w:tblCellMar>
        </w:tblPrEx>
        <w:trPr>
          <w:trHeight w:val="570" w:hRule="atLeast"/>
        </w:trPr>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421AF0">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项目名称：</w:t>
            </w:r>
          </w:p>
        </w:tc>
        <w:tc>
          <w:tcPr>
            <w:tcW w:w="354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4D4A2">
            <w:pPr>
              <w:jc w:val="center"/>
              <w:rPr>
                <w:rFonts w:hint="eastAsia" w:ascii="宋体" w:hAnsi="宋体" w:cs="宋体"/>
                <w:color w:val="auto"/>
                <w:sz w:val="22"/>
                <w:szCs w:val="22"/>
                <w:highlight w:val="none"/>
              </w:rPr>
            </w:pP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74288">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分包单位：</w:t>
            </w:r>
          </w:p>
        </w:tc>
        <w:tc>
          <w:tcPr>
            <w:tcW w:w="385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88B02">
            <w:pPr>
              <w:jc w:val="center"/>
              <w:rPr>
                <w:rFonts w:hint="eastAsia" w:ascii="宋体" w:hAnsi="宋体" w:cs="宋体"/>
                <w:color w:val="auto"/>
                <w:sz w:val="22"/>
                <w:szCs w:val="22"/>
                <w:highlight w:val="none"/>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90D74">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填报时间：</w:t>
            </w:r>
          </w:p>
        </w:tc>
        <w:tc>
          <w:tcPr>
            <w:tcW w:w="25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B1F04">
            <w:pPr>
              <w:jc w:val="center"/>
              <w:rPr>
                <w:rFonts w:hint="eastAsia" w:ascii="宋体" w:hAnsi="宋体" w:cs="宋体"/>
                <w:color w:val="auto"/>
                <w:sz w:val="22"/>
                <w:szCs w:val="22"/>
                <w:highlight w:val="none"/>
              </w:rPr>
            </w:pPr>
          </w:p>
        </w:tc>
      </w:tr>
      <w:tr w14:paraId="00E2E53E">
        <w:tblPrEx>
          <w:tblCellMar>
            <w:top w:w="0" w:type="dxa"/>
            <w:left w:w="0" w:type="dxa"/>
            <w:bottom w:w="0" w:type="dxa"/>
            <w:right w:w="0" w:type="dxa"/>
          </w:tblCellMar>
        </w:tblPrEx>
        <w:trPr>
          <w:trHeight w:val="570" w:hRule="atLeast"/>
        </w:trPr>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BF269">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val="en-US" w:eastAsia="zh-CN"/>
              </w:rPr>
              <w:t>分包</w:t>
            </w:r>
            <w:r>
              <w:rPr>
                <w:rFonts w:hint="eastAsia" w:ascii="宋体" w:hAnsi="宋体" w:cs="宋体"/>
                <w:color w:val="auto"/>
                <w:kern w:val="0"/>
                <w:sz w:val="22"/>
                <w:szCs w:val="22"/>
                <w:highlight w:val="none"/>
              </w:rPr>
              <w:t>合同名称：</w:t>
            </w:r>
          </w:p>
        </w:tc>
        <w:tc>
          <w:tcPr>
            <w:tcW w:w="354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8FDD0">
            <w:pPr>
              <w:jc w:val="center"/>
              <w:rPr>
                <w:rFonts w:hint="eastAsia" w:ascii="宋体" w:hAnsi="宋体" w:cs="宋体"/>
                <w:color w:val="auto"/>
                <w:sz w:val="22"/>
                <w:szCs w:val="22"/>
                <w:highlight w:val="none"/>
              </w:rPr>
            </w:pP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B1071">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val="en-US" w:eastAsia="zh-CN"/>
              </w:rPr>
              <w:t>分包</w:t>
            </w:r>
            <w:r>
              <w:rPr>
                <w:rFonts w:hint="eastAsia" w:ascii="宋体" w:hAnsi="宋体" w:cs="宋体"/>
                <w:color w:val="auto"/>
                <w:kern w:val="0"/>
                <w:sz w:val="22"/>
                <w:szCs w:val="22"/>
                <w:highlight w:val="none"/>
              </w:rPr>
              <w:t>合同编号：</w:t>
            </w:r>
          </w:p>
        </w:tc>
        <w:tc>
          <w:tcPr>
            <w:tcW w:w="385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73ED2">
            <w:pPr>
              <w:jc w:val="center"/>
              <w:rPr>
                <w:rFonts w:hint="eastAsia" w:ascii="宋体" w:hAnsi="宋体" w:cs="宋体"/>
                <w:color w:val="auto"/>
                <w:sz w:val="22"/>
                <w:szCs w:val="22"/>
                <w:highlight w:val="none"/>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5BEA0">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项目开、竣工时间：</w:t>
            </w:r>
          </w:p>
        </w:tc>
        <w:tc>
          <w:tcPr>
            <w:tcW w:w="258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9E2A1">
            <w:pPr>
              <w:jc w:val="center"/>
              <w:rPr>
                <w:rFonts w:hint="eastAsia" w:ascii="宋体" w:hAnsi="宋体" w:cs="宋体"/>
                <w:color w:val="auto"/>
                <w:sz w:val="22"/>
                <w:szCs w:val="22"/>
                <w:highlight w:val="none"/>
              </w:rPr>
            </w:pPr>
          </w:p>
        </w:tc>
      </w:tr>
      <w:tr w14:paraId="35327954">
        <w:tblPrEx>
          <w:tblCellMar>
            <w:top w:w="0" w:type="dxa"/>
            <w:left w:w="0" w:type="dxa"/>
            <w:bottom w:w="0" w:type="dxa"/>
            <w:right w:w="0" w:type="dxa"/>
          </w:tblCellMar>
        </w:tblPrEx>
        <w:trPr>
          <w:trHeight w:val="855" w:hRule="atLeast"/>
        </w:trPr>
        <w:tc>
          <w:tcPr>
            <w:tcW w:w="109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361FA7">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序号</w:t>
            </w:r>
          </w:p>
        </w:tc>
        <w:tc>
          <w:tcPr>
            <w:tcW w:w="12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70A6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材料名称</w:t>
            </w:r>
          </w:p>
        </w:tc>
        <w:tc>
          <w:tcPr>
            <w:tcW w:w="11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B5B3B">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规格型号</w:t>
            </w:r>
          </w:p>
        </w:tc>
        <w:tc>
          <w:tcPr>
            <w:tcW w:w="11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323C33">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厂家/品牌</w:t>
            </w:r>
          </w:p>
        </w:tc>
        <w:tc>
          <w:tcPr>
            <w:tcW w:w="14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D3FFA">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质量要求/技术标准</w:t>
            </w:r>
          </w:p>
        </w:tc>
        <w:tc>
          <w:tcPr>
            <w:tcW w:w="93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8394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计量单位</w:t>
            </w:r>
          </w:p>
        </w:tc>
        <w:tc>
          <w:tcPr>
            <w:tcW w:w="145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39FC7B3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总需计划数量</w:t>
            </w:r>
          </w:p>
        </w:tc>
        <w:tc>
          <w:tcPr>
            <w:tcW w:w="1463"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0B0BDCDB">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截止上批次材料计划累计已进场数量</w:t>
            </w:r>
          </w:p>
        </w:tc>
        <w:tc>
          <w:tcPr>
            <w:tcW w:w="145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14:paraId="6ABD9B7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本批次计划进场数量</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440C5">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总需计划剩余数量</w:t>
            </w:r>
          </w:p>
        </w:tc>
        <w:tc>
          <w:tcPr>
            <w:tcW w:w="14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DB62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备 注</w:t>
            </w:r>
          </w:p>
        </w:tc>
      </w:tr>
      <w:tr w14:paraId="4E32C7B8">
        <w:tblPrEx>
          <w:tblCellMar>
            <w:top w:w="0" w:type="dxa"/>
            <w:left w:w="0" w:type="dxa"/>
            <w:bottom w:w="0" w:type="dxa"/>
            <w:right w:w="0" w:type="dxa"/>
          </w:tblCellMar>
        </w:tblPrEx>
        <w:trPr>
          <w:trHeight w:val="525" w:hRule="atLeast"/>
        </w:trPr>
        <w:tc>
          <w:tcPr>
            <w:tcW w:w="109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FAC6F">
            <w:pPr>
              <w:jc w:val="center"/>
              <w:rPr>
                <w:rFonts w:hint="eastAsia" w:ascii="宋体" w:hAnsi="宋体" w:cs="宋体"/>
                <w:color w:val="auto"/>
                <w:sz w:val="22"/>
                <w:szCs w:val="22"/>
                <w:highlight w:val="none"/>
              </w:rPr>
            </w:pPr>
          </w:p>
        </w:tc>
        <w:tc>
          <w:tcPr>
            <w:tcW w:w="12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E623B">
            <w:pPr>
              <w:jc w:val="center"/>
              <w:rPr>
                <w:rFonts w:hint="eastAsia" w:ascii="宋体" w:hAnsi="宋体" w:cs="宋体"/>
                <w:color w:val="auto"/>
                <w:sz w:val="22"/>
                <w:szCs w:val="22"/>
                <w:highlight w:val="none"/>
              </w:rPr>
            </w:pPr>
          </w:p>
        </w:tc>
        <w:tc>
          <w:tcPr>
            <w:tcW w:w="11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158B58">
            <w:pPr>
              <w:jc w:val="center"/>
              <w:rPr>
                <w:rFonts w:hint="eastAsia" w:ascii="宋体" w:hAnsi="宋体" w:cs="宋体"/>
                <w:color w:val="auto"/>
                <w:sz w:val="22"/>
                <w:szCs w:val="22"/>
                <w:highlight w:val="none"/>
              </w:rPr>
            </w:pPr>
          </w:p>
        </w:tc>
        <w:tc>
          <w:tcPr>
            <w:tcW w:w="11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00E090">
            <w:pPr>
              <w:jc w:val="center"/>
              <w:rPr>
                <w:rFonts w:hint="eastAsia" w:ascii="宋体" w:hAnsi="宋体" w:cs="宋体"/>
                <w:color w:val="auto"/>
                <w:sz w:val="22"/>
                <w:szCs w:val="22"/>
                <w:highlight w:val="none"/>
              </w:rPr>
            </w:pPr>
          </w:p>
        </w:tc>
        <w:tc>
          <w:tcPr>
            <w:tcW w:w="14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F351E">
            <w:pPr>
              <w:jc w:val="center"/>
              <w:rPr>
                <w:rFonts w:hint="eastAsia" w:ascii="宋体" w:hAnsi="宋体" w:cs="宋体"/>
                <w:color w:val="auto"/>
                <w:sz w:val="22"/>
                <w:szCs w:val="22"/>
                <w:highlight w:val="none"/>
              </w:rPr>
            </w:pPr>
          </w:p>
        </w:tc>
        <w:tc>
          <w:tcPr>
            <w:tcW w:w="93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619FE">
            <w:pPr>
              <w:jc w:val="center"/>
              <w:rPr>
                <w:rFonts w:hint="eastAsia" w:ascii="宋体" w:hAnsi="宋体" w:cs="宋体"/>
                <w:color w:val="auto"/>
                <w:sz w:val="22"/>
                <w:szCs w:val="22"/>
                <w:highlight w:val="none"/>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291E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1</w:t>
            </w:r>
          </w:p>
        </w:tc>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3F6C0">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B5DFA">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3</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5BE0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4=1-2-3</w:t>
            </w:r>
          </w:p>
        </w:tc>
        <w:tc>
          <w:tcPr>
            <w:tcW w:w="14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9E9F9">
            <w:pPr>
              <w:jc w:val="center"/>
              <w:rPr>
                <w:rFonts w:hint="eastAsia" w:ascii="宋体" w:hAnsi="宋体" w:cs="宋体"/>
                <w:color w:val="auto"/>
                <w:sz w:val="22"/>
                <w:szCs w:val="22"/>
                <w:highlight w:val="none"/>
              </w:rPr>
            </w:pPr>
          </w:p>
        </w:tc>
      </w:tr>
      <w:tr w14:paraId="2D0CE745">
        <w:tblPrEx>
          <w:tblCellMar>
            <w:top w:w="0" w:type="dxa"/>
            <w:left w:w="0" w:type="dxa"/>
            <w:bottom w:w="0" w:type="dxa"/>
            <w:right w:w="0" w:type="dxa"/>
          </w:tblCellMar>
        </w:tblPrEx>
        <w:trPr>
          <w:trHeight w:val="525" w:hRule="atLeast"/>
        </w:trPr>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29B42">
            <w:pPr>
              <w:jc w:val="center"/>
              <w:rPr>
                <w:rFonts w:hint="eastAsia" w:ascii="宋体" w:hAnsi="宋体" w:cs="宋体"/>
                <w:color w:val="auto"/>
                <w:sz w:val="22"/>
                <w:szCs w:val="22"/>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956320">
            <w:pPr>
              <w:jc w:val="center"/>
              <w:rPr>
                <w:rFonts w:hint="eastAsia" w:ascii="宋体" w:hAnsi="宋体" w:cs="宋体"/>
                <w:color w:val="auto"/>
                <w:sz w:val="22"/>
                <w:szCs w:val="22"/>
                <w:highlight w:val="none"/>
              </w:rPr>
            </w:pP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69B6B1">
            <w:pPr>
              <w:jc w:val="center"/>
              <w:rPr>
                <w:rFonts w:hint="eastAsia" w:ascii="宋体" w:hAnsi="宋体" w:cs="宋体"/>
                <w:color w:val="auto"/>
                <w:sz w:val="22"/>
                <w:szCs w:val="22"/>
                <w:highlight w:val="none"/>
              </w:rPr>
            </w:pP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F35E82">
            <w:pPr>
              <w:jc w:val="center"/>
              <w:rPr>
                <w:rFonts w:hint="eastAsia" w:ascii="宋体" w:hAnsi="宋体" w:cs="宋体"/>
                <w:color w:val="auto"/>
                <w:sz w:val="22"/>
                <w:szCs w:val="22"/>
                <w:highlight w:val="none"/>
              </w:rPr>
            </w:pP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7665E">
            <w:pPr>
              <w:jc w:val="center"/>
              <w:rPr>
                <w:rFonts w:hint="eastAsia" w:ascii="宋体" w:hAnsi="宋体" w:cs="宋体"/>
                <w:color w:val="auto"/>
                <w:sz w:val="22"/>
                <w:szCs w:val="22"/>
                <w:highlight w:val="none"/>
              </w:rPr>
            </w:pPr>
          </w:p>
        </w:tc>
        <w:tc>
          <w:tcPr>
            <w:tcW w:w="9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22BD3">
            <w:pPr>
              <w:jc w:val="center"/>
              <w:rPr>
                <w:rFonts w:hint="eastAsia" w:ascii="宋体" w:hAnsi="宋体" w:cs="宋体"/>
                <w:color w:val="auto"/>
                <w:sz w:val="22"/>
                <w:szCs w:val="22"/>
                <w:highlight w:val="none"/>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9A355">
            <w:pPr>
              <w:jc w:val="center"/>
              <w:rPr>
                <w:rFonts w:hint="eastAsia" w:ascii="宋体" w:hAnsi="宋体" w:cs="宋体"/>
                <w:color w:val="auto"/>
                <w:sz w:val="22"/>
                <w:szCs w:val="22"/>
                <w:highlight w:val="none"/>
              </w:rPr>
            </w:pPr>
          </w:p>
        </w:tc>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2DAA4">
            <w:pPr>
              <w:jc w:val="center"/>
              <w:rPr>
                <w:rFonts w:hint="eastAsia" w:ascii="宋体" w:hAnsi="宋体" w:cs="宋体"/>
                <w:color w:val="auto"/>
                <w:sz w:val="22"/>
                <w:szCs w:val="22"/>
                <w:highlight w:val="none"/>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DCC99">
            <w:pPr>
              <w:jc w:val="center"/>
              <w:rPr>
                <w:rFonts w:hint="eastAsia" w:ascii="宋体" w:hAnsi="宋体" w:cs="宋体"/>
                <w:color w:val="auto"/>
                <w:sz w:val="22"/>
                <w:szCs w:val="22"/>
                <w:highlight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9FD0B">
            <w:pPr>
              <w:jc w:val="center"/>
              <w:rPr>
                <w:rFonts w:hint="eastAsia" w:ascii="宋体" w:hAnsi="宋体" w:cs="宋体"/>
                <w:color w:val="auto"/>
                <w:sz w:val="22"/>
                <w:szCs w:val="22"/>
                <w:highlight w:val="none"/>
              </w:rPr>
            </w:pPr>
          </w:p>
        </w:tc>
        <w:tc>
          <w:tcPr>
            <w:tcW w:w="14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434F1">
            <w:pPr>
              <w:jc w:val="center"/>
              <w:rPr>
                <w:rFonts w:hint="eastAsia" w:ascii="宋体" w:hAnsi="宋体" w:cs="宋体"/>
                <w:color w:val="auto"/>
                <w:sz w:val="22"/>
                <w:szCs w:val="22"/>
                <w:highlight w:val="none"/>
              </w:rPr>
            </w:pPr>
          </w:p>
        </w:tc>
      </w:tr>
      <w:tr w14:paraId="61549DA9">
        <w:tblPrEx>
          <w:tblCellMar>
            <w:top w:w="0" w:type="dxa"/>
            <w:left w:w="0" w:type="dxa"/>
            <w:bottom w:w="0" w:type="dxa"/>
            <w:right w:w="0" w:type="dxa"/>
          </w:tblCellMar>
        </w:tblPrEx>
        <w:trPr>
          <w:trHeight w:val="525" w:hRule="atLeast"/>
        </w:trPr>
        <w:tc>
          <w:tcPr>
            <w:tcW w:w="10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CD4FEE">
            <w:pPr>
              <w:jc w:val="center"/>
              <w:rPr>
                <w:rFonts w:hint="eastAsia" w:ascii="宋体" w:hAnsi="宋体" w:cs="宋体"/>
                <w:color w:val="auto"/>
                <w:sz w:val="22"/>
                <w:szCs w:val="22"/>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9C796">
            <w:pPr>
              <w:jc w:val="center"/>
              <w:rPr>
                <w:rFonts w:hint="eastAsia" w:ascii="宋体" w:hAnsi="宋体" w:cs="宋体"/>
                <w:color w:val="auto"/>
                <w:sz w:val="22"/>
                <w:szCs w:val="22"/>
                <w:highlight w:val="none"/>
              </w:rPr>
            </w:pP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A48F8">
            <w:pPr>
              <w:jc w:val="center"/>
              <w:rPr>
                <w:rFonts w:hint="eastAsia" w:ascii="宋体" w:hAnsi="宋体" w:cs="宋体"/>
                <w:color w:val="auto"/>
                <w:sz w:val="22"/>
                <w:szCs w:val="22"/>
                <w:highlight w:val="none"/>
              </w:rPr>
            </w:pPr>
          </w:p>
        </w:tc>
        <w:tc>
          <w:tcPr>
            <w:tcW w:w="11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80809F">
            <w:pPr>
              <w:jc w:val="center"/>
              <w:rPr>
                <w:rFonts w:hint="eastAsia" w:ascii="宋体" w:hAnsi="宋体" w:cs="宋体"/>
                <w:color w:val="auto"/>
                <w:sz w:val="22"/>
                <w:szCs w:val="22"/>
                <w:highlight w:val="none"/>
              </w:rPr>
            </w:pPr>
          </w:p>
        </w:tc>
        <w:tc>
          <w:tcPr>
            <w:tcW w:w="1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1C6502">
            <w:pPr>
              <w:jc w:val="center"/>
              <w:rPr>
                <w:rFonts w:hint="eastAsia" w:ascii="宋体" w:hAnsi="宋体" w:cs="宋体"/>
                <w:color w:val="auto"/>
                <w:sz w:val="22"/>
                <w:szCs w:val="22"/>
                <w:highlight w:val="none"/>
              </w:rPr>
            </w:pPr>
          </w:p>
        </w:tc>
        <w:tc>
          <w:tcPr>
            <w:tcW w:w="9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D8BEF">
            <w:pPr>
              <w:jc w:val="center"/>
              <w:rPr>
                <w:rFonts w:hint="eastAsia" w:ascii="宋体" w:hAnsi="宋体" w:cs="宋体"/>
                <w:color w:val="auto"/>
                <w:sz w:val="22"/>
                <w:szCs w:val="22"/>
                <w:highlight w:val="none"/>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D59B1">
            <w:pPr>
              <w:jc w:val="center"/>
              <w:rPr>
                <w:rFonts w:hint="eastAsia" w:ascii="宋体" w:hAnsi="宋体" w:cs="宋体"/>
                <w:color w:val="auto"/>
                <w:sz w:val="22"/>
                <w:szCs w:val="22"/>
                <w:highlight w:val="none"/>
              </w:rPr>
            </w:pPr>
          </w:p>
        </w:tc>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51BBF">
            <w:pPr>
              <w:jc w:val="center"/>
              <w:rPr>
                <w:rFonts w:hint="eastAsia" w:ascii="宋体" w:hAnsi="宋体" w:cs="宋体"/>
                <w:color w:val="auto"/>
                <w:sz w:val="22"/>
                <w:szCs w:val="22"/>
                <w:highlight w:val="none"/>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B858CA">
            <w:pPr>
              <w:jc w:val="center"/>
              <w:rPr>
                <w:rFonts w:hint="eastAsia" w:ascii="宋体" w:hAnsi="宋体" w:cs="宋体"/>
                <w:color w:val="auto"/>
                <w:sz w:val="22"/>
                <w:szCs w:val="22"/>
                <w:highlight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82DD6C">
            <w:pPr>
              <w:jc w:val="center"/>
              <w:rPr>
                <w:rFonts w:hint="eastAsia" w:ascii="宋体" w:hAnsi="宋体" w:cs="宋体"/>
                <w:color w:val="auto"/>
                <w:sz w:val="22"/>
                <w:szCs w:val="22"/>
                <w:highlight w:val="none"/>
              </w:rPr>
            </w:pPr>
          </w:p>
        </w:tc>
        <w:tc>
          <w:tcPr>
            <w:tcW w:w="14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3A173">
            <w:pPr>
              <w:jc w:val="center"/>
              <w:rPr>
                <w:rFonts w:hint="eastAsia" w:ascii="宋体" w:hAnsi="宋体" w:cs="宋体"/>
                <w:color w:val="auto"/>
                <w:sz w:val="22"/>
                <w:szCs w:val="22"/>
                <w:highlight w:val="none"/>
              </w:rPr>
            </w:pPr>
          </w:p>
        </w:tc>
      </w:tr>
      <w:tr w14:paraId="1DB09053">
        <w:tblPrEx>
          <w:tblCellMar>
            <w:top w:w="0" w:type="dxa"/>
            <w:left w:w="0" w:type="dxa"/>
            <w:bottom w:w="0" w:type="dxa"/>
            <w:right w:w="0" w:type="dxa"/>
          </w:tblCellMar>
        </w:tblPrEx>
        <w:trPr>
          <w:trHeight w:val="525" w:hRule="atLeast"/>
        </w:trPr>
        <w:tc>
          <w:tcPr>
            <w:tcW w:w="6095"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AE86B9">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合   计</w:t>
            </w:r>
          </w:p>
        </w:tc>
        <w:tc>
          <w:tcPr>
            <w:tcW w:w="9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F5509">
            <w:pPr>
              <w:jc w:val="center"/>
              <w:rPr>
                <w:rFonts w:hint="eastAsia" w:ascii="宋体" w:hAnsi="宋体" w:cs="宋体"/>
                <w:color w:val="auto"/>
                <w:sz w:val="22"/>
                <w:szCs w:val="22"/>
                <w:highlight w:val="none"/>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B66FEE">
            <w:pPr>
              <w:jc w:val="center"/>
              <w:rPr>
                <w:rFonts w:hint="eastAsia" w:ascii="宋体" w:hAnsi="宋体" w:cs="宋体"/>
                <w:color w:val="auto"/>
                <w:sz w:val="22"/>
                <w:szCs w:val="22"/>
                <w:highlight w:val="none"/>
              </w:rPr>
            </w:pPr>
          </w:p>
        </w:tc>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6E074">
            <w:pPr>
              <w:jc w:val="center"/>
              <w:rPr>
                <w:rFonts w:hint="eastAsia" w:ascii="宋体" w:hAnsi="宋体" w:cs="宋体"/>
                <w:color w:val="auto"/>
                <w:sz w:val="22"/>
                <w:szCs w:val="22"/>
                <w:highlight w:val="none"/>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344D1C">
            <w:pPr>
              <w:jc w:val="center"/>
              <w:rPr>
                <w:rFonts w:hint="eastAsia" w:ascii="宋体" w:hAnsi="宋体" w:cs="宋体"/>
                <w:color w:val="auto"/>
                <w:sz w:val="22"/>
                <w:szCs w:val="22"/>
                <w:highlight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8AE3A">
            <w:pPr>
              <w:jc w:val="center"/>
              <w:rPr>
                <w:rFonts w:hint="eastAsia" w:ascii="宋体" w:hAnsi="宋体" w:cs="宋体"/>
                <w:color w:val="auto"/>
                <w:sz w:val="22"/>
                <w:szCs w:val="22"/>
                <w:highlight w:val="none"/>
              </w:rPr>
            </w:pPr>
          </w:p>
        </w:tc>
        <w:tc>
          <w:tcPr>
            <w:tcW w:w="14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BF9B7">
            <w:pPr>
              <w:jc w:val="center"/>
              <w:rPr>
                <w:rFonts w:hint="eastAsia" w:ascii="宋体" w:hAnsi="宋体" w:cs="宋体"/>
                <w:color w:val="auto"/>
                <w:sz w:val="22"/>
                <w:szCs w:val="22"/>
                <w:highlight w:val="none"/>
              </w:rPr>
            </w:pPr>
          </w:p>
        </w:tc>
      </w:tr>
      <w:tr w14:paraId="6303324C">
        <w:tblPrEx>
          <w:tblCellMar>
            <w:top w:w="0" w:type="dxa"/>
            <w:left w:w="0" w:type="dxa"/>
            <w:bottom w:w="0" w:type="dxa"/>
            <w:right w:w="0" w:type="dxa"/>
          </w:tblCellMar>
        </w:tblPrEx>
        <w:trPr>
          <w:trHeight w:val="900" w:hRule="atLeast"/>
        </w:trPr>
        <w:tc>
          <w:tcPr>
            <w:tcW w:w="463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90E26">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分包单位负责人：</w:t>
            </w:r>
          </w:p>
          <w:p w14:paraId="1A8D8B6A">
            <w:pPr>
              <w:pStyle w:val="23"/>
              <w:rPr>
                <w:rFonts w:hint="eastAsia"/>
                <w:color w:val="auto"/>
                <w:highlight w:val="none"/>
                <w:lang w:eastAsia="zh-CN"/>
              </w:rPr>
            </w:pPr>
          </w:p>
          <w:p w14:paraId="38526252">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531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8B25D">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w:t>
            </w:r>
            <w:r>
              <w:rPr>
                <w:rFonts w:hint="eastAsia" w:ascii="宋体" w:hAnsi="宋体" w:cs="宋体"/>
                <w:color w:val="auto"/>
                <w:kern w:val="0"/>
                <w:sz w:val="22"/>
                <w:szCs w:val="22"/>
                <w:highlight w:val="none"/>
                <w:lang w:val="en-US" w:eastAsia="zh-CN"/>
              </w:rPr>
              <w:t>工长</w:t>
            </w:r>
            <w:r>
              <w:rPr>
                <w:rFonts w:hint="eastAsia" w:ascii="宋体" w:hAnsi="宋体" w:cs="宋体"/>
                <w:color w:val="auto"/>
                <w:kern w:val="0"/>
                <w:sz w:val="22"/>
                <w:szCs w:val="22"/>
                <w:highlight w:val="none"/>
              </w:rPr>
              <w:t>：</w:t>
            </w:r>
          </w:p>
          <w:p w14:paraId="57A6F2E1">
            <w:pPr>
              <w:pStyle w:val="23"/>
              <w:rPr>
                <w:rFonts w:hint="eastAsia"/>
                <w:color w:val="auto"/>
                <w:highlight w:val="none"/>
                <w:lang w:eastAsia="zh-CN"/>
              </w:rPr>
            </w:pPr>
          </w:p>
          <w:p w14:paraId="13B516CB">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404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8B732">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项目技术</w:t>
            </w:r>
            <w:r>
              <w:rPr>
                <w:rFonts w:hint="eastAsia" w:ascii="宋体" w:hAnsi="宋体" w:cs="宋体"/>
                <w:color w:val="auto"/>
                <w:kern w:val="0"/>
                <w:sz w:val="22"/>
                <w:szCs w:val="22"/>
                <w:highlight w:val="none"/>
                <w:lang w:val="en-US" w:eastAsia="zh-CN"/>
              </w:rPr>
              <w:t>员</w:t>
            </w:r>
            <w:r>
              <w:rPr>
                <w:rFonts w:hint="eastAsia" w:ascii="宋体" w:hAnsi="宋体" w:cs="宋体"/>
                <w:color w:val="auto"/>
                <w:kern w:val="0"/>
                <w:sz w:val="22"/>
                <w:szCs w:val="22"/>
                <w:highlight w:val="none"/>
              </w:rPr>
              <w:t>：</w:t>
            </w:r>
          </w:p>
          <w:p w14:paraId="567EBDCF">
            <w:pPr>
              <w:pStyle w:val="23"/>
              <w:rPr>
                <w:rFonts w:hint="eastAsia"/>
                <w:color w:val="auto"/>
                <w:highlight w:val="none"/>
                <w:lang w:eastAsia="zh-CN"/>
              </w:rPr>
            </w:pPr>
          </w:p>
          <w:p w14:paraId="11DFBC21">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r>
      <w:tr w14:paraId="3B3E1EC2">
        <w:tblPrEx>
          <w:tblCellMar>
            <w:top w:w="0" w:type="dxa"/>
            <w:left w:w="0" w:type="dxa"/>
            <w:bottom w:w="0" w:type="dxa"/>
            <w:right w:w="0" w:type="dxa"/>
          </w:tblCellMar>
        </w:tblPrEx>
        <w:trPr>
          <w:trHeight w:val="900" w:hRule="atLeast"/>
        </w:trPr>
        <w:tc>
          <w:tcPr>
            <w:tcW w:w="4635" w:type="dxa"/>
            <w:gridSpan w:val="4"/>
            <w:tcBorders>
              <w:top w:val="single" w:color="000000" w:sz="4" w:space="0"/>
              <w:left w:val="single" w:color="000000" w:sz="4" w:space="0"/>
              <w:bottom w:val="single" w:color="000000" w:sz="4" w:space="0"/>
              <w:right w:val="nil"/>
            </w:tcBorders>
            <w:tcMar>
              <w:top w:w="15" w:type="dxa"/>
              <w:left w:w="15" w:type="dxa"/>
              <w:right w:w="15" w:type="dxa"/>
            </w:tcMar>
            <w:vAlign w:val="center"/>
          </w:tcPr>
          <w:p w14:paraId="0380AAAC">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w:t>
            </w:r>
            <w:r>
              <w:rPr>
                <w:rFonts w:hint="eastAsia" w:ascii="宋体" w:hAnsi="宋体" w:cs="宋体"/>
                <w:color w:val="auto"/>
                <w:kern w:val="0"/>
                <w:sz w:val="22"/>
                <w:szCs w:val="22"/>
                <w:highlight w:val="none"/>
                <w:lang w:val="en-US" w:eastAsia="zh-CN"/>
              </w:rPr>
              <w:t>材料员</w:t>
            </w:r>
            <w:r>
              <w:rPr>
                <w:rFonts w:hint="eastAsia" w:ascii="宋体" w:hAnsi="宋体" w:cs="宋体"/>
                <w:color w:val="auto"/>
                <w:kern w:val="0"/>
                <w:sz w:val="22"/>
                <w:szCs w:val="22"/>
                <w:highlight w:val="none"/>
              </w:rPr>
              <w:t>：</w:t>
            </w:r>
          </w:p>
          <w:p w14:paraId="5E219E41">
            <w:pPr>
              <w:pStyle w:val="23"/>
              <w:rPr>
                <w:rFonts w:hint="eastAsia"/>
                <w:color w:val="auto"/>
                <w:highlight w:val="none"/>
                <w:lang w:eastAsia="zh-CN"/>
              </w:rPr>
            </w:pPr>
          </w:p>
          <w:p w14:paraId="044A19F2">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5310" w:type="dxa"/>
            <w:gridSpan w:val="4"/>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D2C1C47">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w:t>
            </w:r>
            <w:r>
              <w:rPr>
                <w:rFonts w:hint="eastAsia" w:ascii="宋体" w:hAnsi="宋体" w:cs="宋体"/>
                <w:color w:val="auto"/>
                <w:kern w:val="0"/>
                <w:sz w:val="22"/>
                <w:szCs w:val="22"/>
                <w:highlight w:val="none"/>
                <w:lang w:val="en-US" w:eastAsia="zh-CN"/>
              </w:rPr>
              <w:t>预算员</w:t>
            </w:r>
            <w:r>
              <w:rPr>
                <w:rFonts w:hint="eastAsia" w:ascii="宋体" w:hAnsi="宋体" w:cs="宋体"/>
                <w:color w:val="auto"/>
                <w:kern w:val="0"/>
                <w:sz w:val="22"/>
                <w:szCs w:val="22"/>
                <w:highlight w:val="none"/>
              </w:rPr>
              <w:t>：</w:t>
            </w:r>
          </w:p>
          <w:p w14:paraId="7AC53AB8">
            <w:pPr>
              <w:pStyle w:val="23"/>
              <w:rPr>
                <w:rFonts w:hint="eastAsia"/>
                <w:color w:val="auto"/>
                <w:highlight w:val="none"/>
                <w:lang w:eastAsia="zh-CN"/>
              </w:rPr>
            </w:pPr>
          </w:p>
          <w:p w14:paraId="243A0A9B">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c>
          <w:tcPr>
            <w:tcW w:w="404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DABFF3">
            <w:pPr>
              <w:widowControl/>
              <w:jc w:val="left"/>
              <w:textAlignment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项目经理：</w:t>
            </w:r>
          </w:p>
          <w:p w14:paraId="38DC313D">
            <w:pPr>
              <w:pStyle w:val="23"/>
              <w:rPr>
                <w:rFonts w:hint="eastAsia"/>
                <w:color w:val="auto"/>
                <w:highlight w:val="none"/>
                <w:lang w:eastAsia="zh-CN"/>
              </w:rPr>
            </w:pPr>
          </w:p>
          <w:p w14:paraId="75D9B31E">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日   期：</w:t>
            </w:r>
          </w:p>
        </w:tc>
      </w:tr>
    </w:tbl>
    <w:p w14:paraId="2A2BC1F0">
      <w:pPr>
        <w:pStyle w:val="5"/>
        <w:outlineLvl w:val="9"/>
        <w:rPr>
          <w:color w:val="auto"/>
          <w:highlight w:val="none"/>
        </w:rPr>
        <w:sectPr>
          <w:pgSz w:w="16838" w:h="11906" w:orient="landscape"/>
          <w:pgMar w:top="1440" w:right="1797" w:bottom="1440" w:left="1797" w:header="1134" w:footer="1134" w:gutter="0"/>
          <w:pgBorders>
            <w:top w:val="none" w:sz="0" w:space="0"/>
            <w:left w:val="none" w:sz="0" w:space="0"/>
            <w:bottom w:val="none" w:sz="0" w:space="0"/>
            <w:right w:val="none" w:sz="0" w:space="0"/>
          </w:pgBorders>
          <w:pgNumType w:fmt="decimal"/>
          <w:cols w:space="720" w:num="1"/>
          <w:rtlGutter w:val="0"/>
          <w:docGrid w:type="linesAndChars" w:linePitch="319" w:charSpace="0"/>
        </w:sectPr>
      </w:pPr>
    </w:p>
    <w:p w14:paraId="5920C0DB">
      <w:pPr>
        <w:widowControl/>
        <w:jc w:val="center"/>
        <w:outlineLvl w:val="9"/>
        <w:rPr>
          <w:rFonts w:hint="eastAsia" w:ascii="宋体" w:hAnsi="宋体" w:cs="宋体"/>
          <w:b/>
          <w:bCs/>
          <w:color w:val="auto"/>
          <w:kern w:val="0"/>
          <w:sz w:val="32"/>
          <w:szCs w:val="32"/>
          <w:highlight w:val="none"/>
        </w:rPr>
      </w:pPr>
      <w:bookmarkStart w:id="260" w:name="_Toc19664"/>
      <w:bookmarkStart w:id="261" w:name="_Toc18258"/>
      <w:r>
        <w:rPr>
          <w:rFonts w:hint="eastAsia" w:ascii="宋体" w:hAnsi="宋体" w:cs="宋体"/>
          <w:b/>
          <w:bCs/>
          <w:color w:val="auto"/>
          <w:kern w:val="0"/>
          <w:sz w:val="32"/>
          <w:szCs w:val="32"/>
          <w:highlight w:val="none"/>
        </w:rPr>
        <w:t>甲供材不合格产品确认单</w:t>
      </w:r>
      <w:bookmarkEnd w:id="260"/>
      <w:bookmarkEnd w:id="261"/>
    </w:p>
    <w:p w14:paraId="2A60B32F">
      <w:pPr>
        <w:ind w:firstLine="800" w:firstLineChars="400"/>
        <w:rPr>
          <w:rFonts w:hint="eastAsia"/>
          <w:color w:val="auto"/>
          <w:sz w:val="20"/>
          <w:highlight w:val="none"/>
        </w:rPr>
      </w:pPr>
      <w:r>
        <w:rPr>
          <w:rFonts w:hint="eastAsia"/>
          <w:color w:val="auto"/>
          <w:sz w:val="20"/>
          <w:highlight w:val="none"/>
        </w:rPr>
        <w:t>确认单编号：</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09"/>
        <w:gridCol w:w="709"/>
        <w:gridCol w:w="1276"/>
        <w:gridCol w:w="1134"/>
        <w:gridCol w:w="283"/>
        <w:gridCol w:w="1042"/>
        <w:gridCol w:w="1510"/>
      </w:tblGrid>
      <w:tr w14:paraId="2E21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gridSpan w:val="2"/>
            <w:vAlign w:val="center"/>
          </w:tcPr>
          <w:p w14:paraId="74A94577">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项目名称</w:t>
            </w:r>
          </w:p>
        </w:tc>
        <w:tc>
          <w:tcPr>
            <w:tcW w:w="1985" w:type="dxa"/>
            <w:gridSpan w:val="2"/>
            <w:vAlign w:val="center"/>
          </w:tcPr>
          <w:p w14:paraId="1211F309">
            <w:pPr>
              <w:autoSpaceDE w:val="0"/>
              <w:autoSpaceDN w:val="0"/>
              <w:adjustRightInd w:val="0"/>
              <w:spacing w:after="120" w:line="440" w:lineRule="exact"/>
              <w:jc w:val="center"/>
              <w:rPr>
                <w:rFonts w:hint="eastAsia" w:ascii="宋体" w:hAnsi="宋体" w:cs="宋体"/>
                <w:color w:val="auto"/>
                <w:sz w:val="20"/>
                <w:highlight w:val="none"/>
              </w:rPr>
            </w:pPr>
          </w:p>
        </w:tc>
        <w:tc>
          <w:tcPr>
            <w:tcW w:w="2459" w:type="dxa"/>
            <w:gridSpan w:val="3"/>
            <w:vAlign w:val="center"/>
          </w:tcPr>
          <w:p w14:paraId="30C018CA">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分包单位</w:t>
            </w:r>
          </w:p>
        </w:tc>
        <w:tc>
          <w:tcPr>
            <w:tcW w:w="1510" w:type="dxa"/>
            <w:vAlign w:val="center"/>
          </w:tcPr>
          <w:p w14:paraId="1C95460E">
            <w:pPr>
              <w:autoSpaceDE w:val="0"/>
              <w:autoSpaceDN w:val="0"/>
              <w:adjustRightInd w:val="0"/>
              <w:spacing w:after="120" w:line="440" w:lineRule="exact"/>
              <w:jc w:val="center"/>
              <w:rPr>
                <w:rFonts w:hint="eastAsia" w:ascii="宋体" w:hAnsi="宋体" w:cs="宋体"/>
                <w:color w:val="auto"/>
                <w:sz w:val="20"/>
                <w:highlight w:val="none"/>
              </w:rPr>
            </w:pPr>
          </w:p>
        </w:tc>
      </w:tr>
      <w:tr w14:paraId="2867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gridSpan w:val="2"/>
            <w:vAlign w:val="center"/>
          </w:tcPr>
          <w:p w14:paraId="782EA030">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分包合同名称</w:t>
            </w:r>
          </w:p>
        </w:tc>
        <w:tc>
          <w:tcPr>
            <w:tcW w:w="1985" w:type="dxa"/>
            <w:gridSpan w:val="2"/>
            <w:vAlign w:val="center"/>
          </w:tcPr>
          <w:p w14:paraId="34D49219">
            <w:pPr>
              <w:autoSpaceDE w:val="0"/>
              <w:autoSpaceDN w:val="0"/>
              <w:adjustRightInd w:val="0"/>
              <w:spacing w:after="120" w:line="440" w:lineRule="exact"/>
              <w:jc w:val="center"/>
              <w:rPr>
                <w:rFonts w:hint="eastAsia" w:ascii="宋体" w:hAnsi="宋体" w:cs="宋体"/>
                <w:color w:val="auto"/>
                <w:sz w:val="20"/>
                <w:highlight w:val="none"/>
              </w:rPr>
            </w:pPr>
          </w:p>
        </w:tc>
        <w:tc>
          <w:tcPr>
            <w:tcW w:w="2459" w:type="dxa"/>
            <w:gridSpan w:val="3"/>
            <w:vAlign w:val="center"/>
          </w:tcPr>
          <w:p w14:paraId="543FF809">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合同编码</w:t>
            </w:r>
          </w:p>
        </w:tc>
        <w:tc>
          <w:tcPr>
            <w:tcW w:w="1510" w:type="dxa"/>
            <w:vAlign w:val="center"/>
          </w:tcPr>
          <w:p w14:paraId="78D5B464">
            <w:pPr>
              <w:autoSpaceDE w:val="0"/>
              <w:autoSpaceDN w:val="0"/>
              <w:adjustRightInd w:val="0"/>
              <w:spacing w:after="120" w:line="440" w:lineRule="exact"/>
              <w:jc w:val="center"/>
              <w:rPr>
                <w:rFonts w:hint="eastAsia" w:ascii="宋体" w:hAnsi="宋体" w:cs="宋体"/>
                <w:color w:val="auto"/>
                <w:sz w:val="20"/>
                <w:highlight w:val="none"/>
              </w:rPr>
            </w:pPr>
          </w:p>
        </w:tc>
      </w:tr>
      <w:tr w14:paraId="2EB2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gridSpan w:val="2"/>
            <w:vAlign w:val="center"/>
          </w:tcPr>
          <w:p w14:paraId="17FE8FB2">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批次计划编号</w:t>
            </w:r>
          </w:p>
        </w:tc>
        <w:tc>
          <w:tcPr>
            <w:tcW w:w="1985" w:type="dxa"/>
            <w:gridSpan w:val="2"/>
            <w:vAlign w:val="center"/>
          </w:tcPr>
          <w:p w14:paraId="31C1EFAF">
            <w:pPr>
              <w:autoSpaceDE w:val="0"/>
              <w:autoSpaceDN w:val="0"/>
              <w:adjustRightInd w:val="0"/>
              <w:spacing w:after="120" w:line="440" w:lineRule="exact"/>
              <w:jc w:val="center"/>
              <w:rPr>
                <w:rFonts w:hint="eastAsia" w:ascii="宋体" w:hAnsi="宋体" w:cs="宋体"/>
                <w:color w:val="auto"/>
                <w:sz w:val="20"/>
                <w:highlight w:val="none"/>
              </w:rPr>
            </w:pPr>
          </w:p>
        </w:tc>
        <w:tc>
          <w:tcPr>
            <w:tcW w:w="2459" w:type="dxa"/>
            <w:gridSpan w:val="3"/>
            <w:vAlign w:val="center"/>
          </w:tcPr>
          <w:p w14:paraId="4DD82354">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批次计划申报日期</w:t>
            </w:r>
          </w:p>
        </w:tc>
        <w:tc>
          <w:tcPr>
            <w:tcW w:w="1510" w:type="dxa"/>
            <w:vAlign w:val="center"/>
          </w:tcPr>
          <w:p w14:paraId="23160086">
            <w:pPr>
              <w:autoSpaceDE w:val="0"/>
              <w:autoSpaceDN w:val="0"/>
              <w:adjustRightInd w:val="0"/>
              <w:spacing w:after="120" w:line="440" w:lineRule="exact"/>
              <w:jc w:val="center"/>
              <w:rPr>
                <w:rFonts w:hint="eastAsia" w:ascii="宋体" w:hAnsi="宋体" w:cs="宋体"/>
                <w:color w:val="auto"/>
                <w:sz w:val="20"/>
                <w:highlight w:val="none"/>
              </w:rPr>
            </w:pPr>
          </w:p>
        </w:tc>
      </w:tr>
      <w:tr w14:paraId="7C74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gridSpan w:val="2"/>
            <w:vAlign w:val="center"/>
          </w:tcPr>
          <w:p w14:paraId="1D8799F2">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到货日期</w:t>
            </w:r>
          </w:p>
        </w:tc>
        <w:tc>
          <w:tcPr>
            <w:tcW w:w="1985" w:type="dxa"/>
            <w:gridSpan w:val="2"/>
            <w:vAlign w:val="center"/>
          </w:tcPr>
          <w:p w14:paraId="25927AFC">
            <w:pPr>
              <w:autoSpaceDE w:val="0"/>
              <w:autoSpaceDN w:val="0"/>
              <w:adjustRightInd w:val="0"/>
              <w:spacing w:after="120" w:line="440" w:lineRule="exact"/>
              <w:jc w:val="center"/>
              <w:rPr>
                <w:rFonts w:hint="eastAsia" w:ascii="宋体" w:hAnsi="宋体" w:cs="宋体"/>
                <w:color w:val="auto"/>
                <w:sz w:val="20"/>
                <w:highlight w:val="none"/>
              </w:rPr>
            </w:pPr>
          </w:p>
        </w:tc>
        <w:tc>
          <w:tcPr>
            <w:tcW w:w="2459" w:type="dxa"/>
            <w:gridSpan w:val="3"/>
            <w:vAlign w:val="center"/>
          </w:tcPr>
          <w:p w14:paraId="3C7B9252">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检查日期</w:t>
            </w:r>
          </w:p>
        </w:tc>
        <w:tc>
          <w:tcPr>
            <w:tcW w:w="1510" w:type="dxa"/>
            <w:vAlign w:val="center"/>
          </w:tcPr>
          <w:p w14:paraId="73AF6644">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u w:val="single"/>
              </w:rPr>
              <w:t>现场检查确认日期</w:t>
            </w:r>
          </w:p>
        </w:tc>
      </w:tr>
      <w:tr w14:paraId="3CB8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14:paraId="1128BE0E">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序号</w:t>
            </w:r>
          </w:p>
        </w:tc>
        <w:tc>
          <w:tcPr>
            <w:tcW w:w="1418" w:type="dxa"/>
            <w:gridSpan w:val="2"/>
            <w:vAlign w:val="center"/>
          </w:tcPr>
          <w:p w14:paraId="24679BB0">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材料名称</w:t>
            </w:r>
          </w:p>
        </w:tc>
        <w:tc>
          <w:tcPr>
            <w:tcW w:w="1276" w:type="dxa"/>
            <w:vAlign w:val="center"/>
          </w:tcPr>
          <w:p w14:paraId="077E5AF5">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规格型号</w:t>
            </w:r>
          </w:p>
        </w:tc>
        <w:tc>
          <w:tcPr>
            <w:tcW w:w="1134" w:type="dxa"/>
            <w:vAlign w:val="center"/>
          </w:tcPr>
          <w:p w14:paraId="49DEB19C">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品牌</w:t>
            </w:r>
          </w:p>
        </w:tc>
        <w:tc>
          <w:tcPr>
            <w:tcW w:w="1325" w:type="dxa"/>
            <w:gridSpan w:val="2"/>
            <w:vAlign w:val="center"/>
          </w:tcPr>
          <w:p w14:paraId="1E5F65AF">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不合格数量</w:t>
            </w:r>
          </w:p>
        </w:tc>
        <w:tc>
          <w:tcPr>
            <w:tcW w:w="1510" w:type="dxa"/>
            <w:vAlign w:val="center"/>
          </w:tcPr>
          <w:p w14:paraId="1ABFBC4C">
            <w:pPr>
              <w:autoSpaceDE w:val="0"/>
              <w:autoSpaceDN w:val="0"/>
              <w:adjustRightInd w:val="0"/>
              <w:spacing w:after="120" w:line="440" w:lineRule="exact"/>
              <w:jc w:val="center"/>
              <w:rPr>
                <w:rFonts w:hint="eastAsia" w:ascii="宋体" w:hAnsi="宋体" w:cs="宋体"/>
                <w:color w:val="auto"/>
                <w:sz w:val="20"/>
                <w:highlight w:val="none"/>
              </w:rPr>
            </w:pPr>
            <w:r>
              <w:rPr>
                <w:rFonts w:hint="eastAsia" w:ascii="宋体" w:hAnsi="宋体" w:cs="宋体"/>
                <w:color w:val="auto"/>
                <w:sz w:val="20"/>
                <w:highlight w:val="none"/>
              </w:rPr>
              <w:t>备注</w:t>
            </w:r>
          </w:p>
        </w:tc>
      </w:tr>
      <w:tr w14:paraId="46FC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14:paraId="116D0FE0">
            <w:pPr>
              <w:autoSpaceDE w:val="0"/>
              <w:autoSpaceDN w:val="0"/>
              <w:adjustRightInd w:val="0"/>
              <w:spacing w:after="120" w:line="440" w:lineRule="exact"/>
              <w:jc w:val="center"/>
              <w:rPr>
                <w:rFonts w:hint="eastAsia" w:ascii="宋体" w:hAnsi="宋体" w:cs="宋体"/>
                <w:color w:val="auto"/>
                <w:sz w:val="20"/>
                <w:highlight w:val="none"/>
              </w:rPr>
            </w:pPr>
          </w:p>
        </w:tc>
        <w:tc>
          <w:tcPr>
            <w:tcW w:w="1418" w:type="dxa"/>
            <w:gridSpan w:val="2"/>
            <w:vAlign w:val="center"/>
          </w:tcPr>
          <w:p w14:paraId="1708B8E5">
            <w:pPr>
              <w:autoSpaceDE w:val="0"/>
              <w:autoSpaceDN w:val="0"/>
              <w:adjustRightInd w:val="0"/>
              <w:spacing w:after="120" w:line="440" w:lineRule="exact"/>
              <w:jc w:val="center"/>
              <w:rPr>
                <w:rFonts w:hint="eastAsia" w:ascii="宋体" w:hAnsi="宋体" w:cs="宋体"/>
                <w:color w:val="auto"/>
                <w:sz w:val="20"/>
                <w:highlight w:val="none"/>
              </w:rPr>
            </w:pPr>
          </w:p>
        </w:tc>
        <w:tc>
          <w:tcPr>
            <w:tcW w:w="1276" w:type="dxa"/>
            <w:vAlign w:val="center"/>
          </w:tcPr>
          <w:p w14:paraId="421EE984">
            <w:pPr>
              <w:autoSpaceDE w:val="0"/>
              <w:autoSpaceDN w:val="0"/>
              <w:adjustRightInd w:val="0"/>
              <w:spacing w:after="120" w:line="440" w:lineRule="exact"/>
              <w:jc w:val="center"/>
              <w:rPr>
                <w:rFonts w:hint="eastAsia" w:ascii="宋体" w:hAnsi="宋体" w:cs="宋体"/>
                <w:color w:val="auto"/>
                <w:sz w:val="20"/>
                <w:highlight w:val="none"/>
              </w:rPr>
            </w:pPr>
          </w:p>
        </w:tc>
        <w:tc>
          <w:tcPr>
            <w:tcW w:w="1134" w:type="dxa"/>
            <w:vAlign w:val="center"/>
          </w:tcPr>
          <w:p w14:paraId="319ABF72">
            <w:pPr>
              <w:autoSpaceDE w:val="0"/>
              <w:autoSpaceDN w:val="0"/>
              <w:adjustRightInd w:val="0"/>
              <w:spacing w:after="120" w:line="440" w:lineRule="exact"/>
              <w:jc w:val="center"/>
              <w:rPr>
                <w:rFonts w:hint="eastAsia" w:ascii="宋体" w:hAnsi="宋体" w:cs="宋体"/>
                <w:color w:val="auto"/>
                <w:sz w:val="20"/>
                <w:highlight w:val="none"/>
              </w:rPr>
            </w:pPr>
          </w:p>
        </w:tc>
        <w:tc>
          <w:tcPr>
            <w:tcW w:w="1325" w:type="dxa"/>
            <w:gridSpan w:val="2"/>
            <w:vAlign w:val="center"/>
          </w:tcPr>
          <w:p w14:paraId="204E1EE0">
            <w:pPr>
              <w:autoSpaceDE w:val="0"/>
              <w:autoSpaceDN w:val="0"/>
              <w:adjustRightInd w:val="0"/>
              <w:spacing w:after="120" w:line="440" w:lineRule="exact"/>
              <w:jc w:val="center"/>
              <w:rPr>
                <w:rFonts w:hint="eastAsia" w:ascii="宋体" w:hAnsi="宋体" w:cs="宋体"/>
                <w:color w:val="auto"/>
                <w:sz w:val="20"/>
                <w:highlight w:val="none"/>
              </w:rPr>
            </w:pPr>
          </w:p>
        </w:tc>
        <w:tc>
          <w:tcPr>
            <w:tcW w:w="1510" w:type="dxa"/>
            <w:vAlign w:val="center"/>
          </w:tcPr>
          <w:p w14:paraId="3393DFE1">
            <w:pPr>
              <w:autoSpaceDE w:val="0"/>
              <w:autoSpaceDN w:val="0"/>
              <w:adjustRightInd w:val="0"/>
              <w:spacing w:after="120" w:line="440" w:lineRule="exact"/>
              <w:jc w:val="center"/>
              <w:rPr>
                <w:rFonts w:hint="eastAsia" w:ascii="宋体" w:hAnsi="宋体" w:cs="宋体"/>
                <w:color w:val="auto"/>
                <w:sz w:val="20"/>
                <w:highlight w:val="none"/>
              </w:rPr>
            </w:pPr>
          </w:p>
        </w:tc>
      </w:tr>
      <w:tr w14:paraId="0288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14:paraId="78BF824E">
            <w:pPr>
              <w:autoSpaceDE w:val="0"/>
              <w:autoSpaceDN w:val="0"/>
              <w:adjustRightInd w:val="0"/>
              <w:spacing w:after="120" w:line="440" w:lineRule="exact"/>
              <w:jc w:val="center"/>
              <w:rPr>
                <w:rFonts w:hint="eastAsia" w:ascii="宋体" w:hAnsi="宋体" w:cs="宋体"/>
                <w:color w:val="auto"/>
                <w:sz w:val="20"/>
                <w:highlight w:val="none"/>
              </w:rPr>
            </w:pPr>
          </w:p>
        </w:tc>
        <w:tc>
          <w:tcPr>
            <w:tcW w:w="1418" w:type="dxa"/>
            <w:gridSpan w:val="2"/>
            <w:vAlign w:val="center"/>
          </w:tcPr>
          <w:p w14:paraId="498995D1">
            <w:pPr>
              <w:autoSpaceDE w:val="0"/>
              <w:autoSpaceDN w:val="0"/>
              <w:adjustRightInd w:val="0"/>
              <w:spacing w:after="120" w:line="440" w:lineRule="exact"/>
              <w:jc w:val="center"/>
              <w:rPr>
                <w:rFonts w:hint="eastAsia" w:ascii="宋体" w:hAnsi="宋体" w:cs="宋体"/>
                <w:color w:val="auto"/>
                <w:sz w:val="20"/>
                <w:highlight w:val="none"/>
              </w:rPr>
            </w:pPr>
          </w:p>
        </w:tc>
        <w:tc>
          <w:tcPr>
            <w:tcW w:w="1276" w:type="dxa"/>
            <w:vAlign w:val="center"/>
          </w:tcPr>
          <w:p w14:paraId="5640703D">
            <w:pPr>
              <w:autoSpaceDE w:val="0"/>
              <w:autoSpaceDN w:val="0"/>
              <w:adjustRightInd w:val="0"/>
              <w:spacing w:after="120" w:line="440" w:lineRule="exact"/>
              <w:jc w:val="center"/>
              <w:rPr>
                <w:rFonts w:hint="eastAsia" w:ascii="宋体" w:hAnsi="宋体" w:cs="宋体"/>
                <w:color w:val="auto"/>
                <w:sz w:val="20"/>
                <w:highlight w:val="none"/>
              </w:rPr>
            </w:pPr>
          </w:p>
        </w:tc>
        <w:tc>
          <w:tcPr>
            <w:tcW w:w="1134" w:type="dxa"/>
            <w:vAlign w:val="center"/>
          </w:tcPr>
          <w:p w14:paraId="0EF67FD0">
            <w:pPr>
              <w:autoSpaceDE w:val="0"/>
              <w:autoSpaceDN w:val="0"/>
              <w:adjustRightInd w:val="0"/>
              <w:spacing w:after="120" w:line="440" w:lineRule="exact"/>
              <w:jc w:val="center"/>
              <w:rPr>
                <w:rFonts w:hint="eastAsia" w:ascii="宋体" w:hAnsi="宋体" w:cs="宋体"/>
                <w:color w:val="auto"/>
                <w:sz w:val="20"/>
                <w:highlight w:val="none"/>
              </w:rPr>
            </w:pPr>
          </w:p>
        </w:tc>
        <w:tc>
          <w:tcPr>
            <w:tcW w:w="1325" w:type="dxa"/>
            <w:gridSpan w:val="2"/>
            <w:vAlign w:val="center"/>
          </w:tcPr>
          <w:p w14:paraId="7F4E2392">
            <w:pPr>
              <w:autoSpaceDE w:val="0"/>
              <w:autoSpaceDN w:val="0"/>
              <w:adjustRightInd w:val="0"/>
              <w:spacing w:after="120" w:line="440" w:lineRule="exact"/>
              <w:jc w:val="center"/>
              <w:rPr>
                <w:rFonts w:hint="eastAsia" w:ascii="宋体" w:hAnsi="宋体" w:cs="宋体"/>
                <w:color w:val="auto"/>
                <w:sz w:val="20"/>
                <w:highlight w:val="none"/>
              </w:rPr>
            </w:pPr>
          </w:p>
        </w:tc>
        <w:tc>
          <w:tcPr>
            <w:tcW w:w="1510" w:type="dxa"/>
            <w:vAlign w:val="center"/>
          </w:tcPr>
          <w:p w14:paraId="439F1A41">
            <w:pPr>
              <w:autoSpaceDE w:val="0"/>
              <w:autoSpaceDN w:val="0"/>
              <w:adjustRightInd w:val="0"/>
              <w:spacing w:after="120" w:line="440" w:lineRule="exact"/>
              <w:jc w:val="center"/>
              <w:rPr>
                <w:rFonts w:hint="eastAsia" w:ascii="宋体" w:hAnsi="宋体" w:cs="宋体"/>
                <w:color w:val="auto"/>
                <w:sz w:val="20"/>
                <w:highlight w:val="none"/>
              </w:rPr>
            </w:pPr>
          </w:p>
        </w:tc>
      </w:tr>
      <w:tr w14:paraId="7D73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14:paraId="72390B69">
            <w:pPr>
              <w:autoSpaceDE w:val="0"/>
              <w:autoSpaceDN w:val="0"/>
              <w:adjustRightInd w:val="0"/>
              <w:spacing w:after="120" w:line="440" w:lineRule="exact"/>
              <w:jc w:val="center"/>
              <w:rPr>
                <w:rFonts w:hint="eastAsia" w:ascii="宋体" w:hAnsi="宋体" w:cs="宋体"/>
                <w:color w:val="auto"/>
                <w:sz w:val="20"/>
                <w:highlight w:val="none"/>
              </w:rPr>
            </w:pPr>
          </w:p>
        </w:tc>
        <w:tc>
          <w:tcPr>
            <w:tcW w:w="1418" w:type="dxa"/>
            <w:gridSpan w:val="2"/>
            <w:vAlign w:val="center"/>
          </w:tcPr>
          <w:p w14:paraId="58EDBAD9">
            <w:pPr>
              <w:autoSpaceDE w:val="0"/>
              <w:autoSpaceDN w:val="0"/>
              <w:adjustRightInd w:val="0"/>
              <w:spacing w:after="120" w:line="440" w:lineRule="exact"/>
              <w:jc w:val="center"/>
              <w:rPr>
                <w:rFonts w:hint="eastAsia" w:ascii="宋体" w:hAnsi="宋体" w:cs="宋体"/>
                <w:color w:val="auto"/>
                <w:sz w:val="20"/>
                <w:highlight w:val="none"/>
              </w:rPr>
            </w:pPr>
          </w:p>
        </w:tc>
        <w:tc>
          <w:tcPr>
            <w:tcW w:w="1276" w:type="dxa"/>
            <w:vAlign w:val="center"/>
          </w:tcPr>
          <w:p w14:paraId="56ADC71A">
            <w:pPr>
              <w:autoSpaceDE w:val="0"/>
              <w:autoSpaceDN w:val="0"/>
              <w:adjustRightInd w:val="0"/>
              <w:spacing w:after="120" w:line="440" w:lineRule="exact"/>
              <w:jc w:val="center"/>
              <w:rPr>
                <w:rFonts w:hint="eastAsia" w:ascii="宋体" w:hAnsi="宋体" w:cs="宋体"/>
                <w:color w:val="auto"/>
                <w:sz w:val="20"/>
                <w:highlight w:val="none"/>
              </w:rPr>
            </w:pPr>
          </w:p>
        </w:tc>
        <w:tc>
          <w:tcPr>
            <w:tcW w:w="1134" w:type="dxa"/>
            <w:vAlign w:val="center"/>
          </w:tcPr>
          <w:p w14:paraId="7DA098BF">
            <w:pPr>
              <w:autoSpaceDE w:val="0"/>
              <w:autoSpaceDN w:val="0"/>
              <w:adjustRightInd w:val="0"/>
              <w:spacing w:after="120" w:line="440" w:lineRule="exact"/>
              <w:jc w:val="center"/>
              <w:rPr>
                <w:rFonts w:hint="eastAsia" w:ascii="宋体" w:hAnsi="宋体" w:cs="宋体"/>
                <w:color w:val="auto"/>
                <w:sz w:val="20"/>
                <w:highlight w:val="none"/>
              </w:rPr>
            </w:pPr>
          </w:p>
        </w:tc>
        <w:tc>
          <w:tcPr>
            <w:tcW w:w="1325" w:type="dxa"/>
            <w:gridSpan w:val="2"/>
            <w:vAlign w:val="center"/>
          </w:tcPr>
          <w:p w14:paraId="55284C72">
            <w:pPr>
              <w:autoSpaceDE w:val="0"/>
              <w:autoSpaceDN w:val="0"/>
              <w:adjustRightInd w:val="0"/>
              <w:spacing w:after="120" w:line="440" w:lineRule="exact"/>
              <w:jc w:val="center"/>
              <w:rPr>
                <w:rFonts w:hint="eastAsia" w:ascii="宋体" w:hAnsi="宋体" w:cs="宋体"/>
                <w:color w:val="auto"/>
                <w:sz w:val="20"/>
                <w:highlight w:val="none"/>
              </w:rPr>
            </w:pPr>
          </w:p>
        </w:tc>
        <w:tc>
          <w:tcPr>
            <w:tcW w:w="1510" w:type="dxa"/>
            <w:vAlign w:val="center"/>
          </w:tcPr>
          <w:p w14:paraId="723E0B1A">
            <w:pPr>
              <w:autoSpaceDE w:val="0"/>
              <w:autoSpaceDN w:val="0"/>
              <w:adjustRightInd w:val="0"/>
              <w:spacing w:after="120" w:line="440" w:lineRule="exact"/>
              <w:jc w:val="center"/>
              <w:rPr>
                <w:rFonts w:hint="eastAsia" w:ascii="宋体" w:hAnsi="宋体" w:cs="宋体"/>
                <w:color w:val="auto"/>
                <w:sz w:val="20"/>
                <w:highlight w:val="none"/>
              </w:rPr>
            </w:pPr>
          </w:p>
        </w:tc>
      </w:tr>
      <w:tr w14:paraId="544E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14:paraId="683DDF42">
            <w:pPr>
              <w:autoSpaceDE w:val="0"/>
              <w:autoSpaceDN w:val="0"/>
              <w:adjustRightInd w:val="0"/>
              <w:spacing w:after="120" w:line="440" w:lineRule="exact"/>
              <w:jc w:val="center"/>
              <w:rPr>
                <w:rFonts w:hint="eastAsia" w:ascii="宋体" w:hAnsi="宋体" w:cs="宋体"/>
                <w:color w:val="auto"/>
                <w:sz w:val="20"/>
                <w:highlight w:val="none"/>
              </w:rPr>
            </w:pPr>
          </w:p>
        </w:tc>
        <w:tc>
          <w:tcPr>
            <w:tcW w:w="1418" w:type="dxa"/>
            <w:gridSpan w:val="2"/>
            <w:vAlign w:val="center"/>
          </w:tcPr>
          <w:p w14:paraId="1FF6B936">
            <w:pPr>
              <w:autoSpaceDE w:val="0"/>
              <w:autoSpaceDN w:val="0"/>
              <w:adjustRightInd w:val="0"/>
              <w:spacing w:after="120" w:line="440" w:lineRule="exact"/>
              <w:jc w:val="center"/>
              <w:rPr>
                <w:rFonts w:hint="eastAsia" w:ascii="宋体" w:hAnsi="宋体" w:cs="宋体"/>
                <w:color w:val="auto"/>
                <w:sz w:val="20"/>
                <w:highlight w:val="none"/>
              </w:rPr>
            </w:pPr>
          </w:p>
        </w:tc>
        <w:tc>
          <w:tcPr>
            <w:tcW w:w="1276" w:type="dxa"/>
            <w:vAlign w:val="center"/>
          </w:tcPr>
          <w:p w14:paraId="49910477">
            <w:pPr>
              <w:autoSpaceDE w:val="0"/>
              <w:autoSpaceDN w:val="0"/>
              <w:adjustRightInd w:val="0"/>
              <w:spacing w:after="120" w:line="440" w:lineRule="exact"/>
              <w:jc w:val="center"/>
              <w:rPr>
                <w:rFonts w:hint="eastAsia" w:ascii="宋体" w:hAnsi="宋体" w:cs="宋体"/>
                <w:color w:val="auto"/>
                <w:sz w:val="20"/>
                <w:highlight w:val="none"/>
              </w:rPr>
            </w:pPr>
          </w:p>
        </w:tc>
        <w:tc>
          <w:tcPr>
            <w:tcW w:w="1134" w:type="dxa"/>
            <w:vAlign w:val="center"/>
          </w:tcPr>
          <w:p w14:paraId="34D40EF5">
            <w:pPr>
              <w:autoSpaceDE w:val="0"/>
              <w:autoSpaceDN w:val="0"/>
              <w:adjustRightInd w:val="0"/>
              <w:spacing w:after="120" w:line="440" w:lineRule="exact"/>
              <w:jc w:val="center"/>
              <w:rPr>
                <w:rFonts w:hint="eastAsia" w:ascii="宋体" w:hAnsi="宋体" w:cs="宋体"/>
                <w:color w:val="auto"/>
                <w:sz w:val="20"/>
                <w:highlight w:val="none"/>
              </w:rPr>
            </w:pPr>
          </w:p>
        </w:tc>
        <w:tc>
          <w:tcPr>
            <w:tcW w:w="1325" w:type="dxa"/>
            <w:gridSpan w:val="2"/>
            <w:vAlign w:val="center"/>
          </w:tcPr>
          <w:p w14:paraId="27F55F81">
            <w:pPr>
              <w:autoSpaceDE w:val="0"/>
              <w:autoSpaceDN w:val="0"/>
              <w:adjustRightInd w:val="0"/>
              <w:spacing w:after="120" w:line="440" w:lineRule="exact"/>
              <w:jc w:val="center"/>
              <w:rPr>
                <w:rFonts w:hint="eastAsia" w:ascii="宋体" w:hAnsi="宋体" w:cs="宋体"/>
                <w:color w:val="auto"/>
                <w:sz w:val="20"/>
                <w:highlight w:val="none"/>
              </w:rPr>
            </w:pPr>
          </w:p>
        </w:tc>
        <w:tc>
          <w:tcPr>
            <w:tcW w:w="1510" w:type="dxa"/>
            <w:vAlign w:val="center"/>
          </w:tcPr>
          <w:p w14:paraId="547B0B0E">
            <w:pPr>
              <w:autoSpaceDE w:val="0"/>
              <w:autoSpaceDN w:val="0"/>
              <w:adjustRightInd w:val="0"/>
              <w:spacing w:after="120" w:line="440" w:lineRule="exact"/>
              <w:jc w:val="center"/>
              <w:rPr>
                <w:rFonts w:hint="eastAsia" w:ascii="宋体" w:hAnsi="宋体" w:cs="宋体"/>
                <w:color w:val="auto"/>
                <w:sz w:val="20"/>
                <w:highlight w:val="none"/>
              </w:rPr>
            </w:pPr>
          </w:p>
        </w:tc>
      </w:tr>
      <w:tr w14:paraId="50C3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7" w:type="dxa"/>
            <w:gridSpan w:val="8"/>
            <w:vAlign w:val="center"/>
          </w:tcPr>
          <w:p w14:paraId="436F39A3">
            <w:pPr>
              <w:autoSpaceDE w:val="0"/>
              <w:autoSpaceDN w:val="0"/>
              <w:adjustRightInd w:val="0"/>
              <w:spacing w:line="440" w:lineRule="exact"/>
              <w:rPr>
                <w:rFonts w:hint="eastAsia" w:ascii="宋体" w:hAnsi="宋体" w:cs="宋体"/>
                <w:color w:val="auto"/>
                <w:sz w:val="20"/>
                <w:highlight w:val="none"/>
              </w:rPr>
            </w:pPr>
            <w:r>
              <w:rPr>
                <w:rFonts w:hint="eastAsia" w:ascii="宋体" w:hAnsi="宋体" w:cs="宋体"/>
                <w:color w:val="auto"/>
                <w:sz w:val="20"/>
                <w:highlight w:val="none"/>
              </w:rPr>
              <w:t>处理方式：退货更换/扣款/其他</w:t>
            </w:r>
          </w:p>
          <w:p w14:paraId="57848BF8">
            <w:pPr>
              <w:autoSpaceDE w:val="0"/>
              <w:autoSpaceDN w:val="0"/>
              <w:adjustRightInd w:val="0"/>
              <w:spacing w:line="440" w:lineRule="exact"/>
              <w:rPr>
                <w:rFonts w:hint="eastAsia" w:ascii="宋体" w:hAnsi="宋体" w:cs="宋体"/>
                <w:color w:val="auto"/>
                <w:sz w:val="20"/>
                <w:highlight w:val="none"/>
              </w:rPr>
            </w:pPr>
            <w:r>
              <w:rPr>
                <w:rFonts w:hint="eastAsia" w:ascii="宋体" w:hAnsi="宋体" w:cs="宋体"/>
                <w:color w:val="auto"/>
                <w:sz w:val="20"/>
                <w:highlight w:val="none"/>
              </w:rPr>
              <w:t>详细说明：1.不合格产品的检查方式及不合格原因；</w:t>
            </w:r>
          </w:p>
          <w:p w14:paraId="2E21639E">
            <w:pPr>
              <w:autoSpaceDE w:val="0"/>
              <w:autoSpaceDN w:val="0"/>
              <w:adjustRightInd w:val="0"/>
              <w:spacing w:line="440" w:lineRule="exact"/>
              <w:ind w:firstLine="1000" w:firstLineChars="500"/>
              <w:rPr>
                <w:rFonts w:hint="eastAsia" w:ascii="宋体" w:hAnsi="宋体" w:cs="宋体"/>
                <w:color w:val="auto"/>
                <w:sz w:val="20"/>
                <w:highlight w:val="none"/>
              </w:rPr>
            </w:pPr>
            <w:r>
              <w:rPr>
                <w:rFonts w:hint="eastAsia" w:ascii="宋体" w:hAnsi="宋体" w:cs="宋体"/>
                <w:color w:val="auto"/>
                <w:sz w:val="20"/>
                <w:highlight w:val="none"/>
              </w:rPr>
              <w:t>2.若退货，明确数量和要求到货时间；</w:t>
            </w:r>
          </w:p>
          <w:p w14:paraId="159D5CEF">
            <w:pPr>
              <w:autoSpaceDE w:val="0"/>
              <w:autoSpaceDN w:val="0"/>
              <w:adjustRightInd w:val="0"/>
              <w:spacing w:line="440" w:lineRule="exact"/>
              <w:ind w:firstLine="1000" w:firstLineChars="500"/>
              <w:rPr>
                <w:rFonts w:hint="eastAsia" w:ascii="宋体" w:hAnsi="宋体" w:cs="宋体"/>
                <w:color w:val="auto"/>
                <w:sz w:val="20"/>
                <w:highlight w:val="none"/>
              </w:rPr>
            </w:pPr>
            <w:r>
              <w:rPr>
                <w:rFonts w:hint="eastAsia" w:ascii="宋体" w:hAnsi="宋体" w:cs="宋体"/>
                <w:color w:val="auto"/>
                <w:sz w:val="20"/>
                <w:highlight w:val="none"/>
              </w:rPr>
              <w:t>3.若扣款，明确具体扣款金额；</w:t>
            </w:r>
          </w:p>
          <w:p w14:paraId="71AEC1DE">
            <w:pPr>
              <w:autoSpaceDE w:val="0"/>
              <w:autoSpaceDN w:val="0"/>
              <w:adjustRightInd w:val="0"/>
              <w:spacing w:after="120" w:line="440" w:lineRule="exact"/>
              <w:ind w:firstLine="1000" w:firstLineChars="500"/>
              <w:rPr>
                <w:rFonts w:hint="eastAsia" w:ascii="宋体" w:hAnsi="宋体" w:cs="宋体"/>
                <w:color w:val="auto"/>
                <w:sz w:val="20"/>
                <w:highlight w:val="none"/>
              </w:rPr>
            </w:pPr>
            <w:r>
              <w:rPr>
                <w:rFonts w:hint="eastAsia" w:ascii="宋体" w:hAnsi="宋体" w:cs="宋体"/>
                <w:color w:val="auto"/>
                <w:sz w:val="20"/>
                <w:highlight w:val="none"/>
              </w:rPr>
              <w:t>4.其他需说明情况。</w:t>
            </w:r>
          </w:p>
        </w:tc>
      </w:tr>
      <w:tr w14:paraId="52A1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gridSpan w:val="3"/>
          </w:tcPr>
          <w:p w14:paraId="09453B98">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材料供应单位经办人：</w:t>
            </w:r>
          </w:p>
          <w:p w14:paraId="27CCE003">
            <w:pPr>
              <w:autoSpaceDE w:val="0"/>
              <w:autoSpaceDN w:val="0"/>
              <w:adjustRightInd w:val="0"/>
              <w:spacing w:after="120" w:line="440" w:lineRule="exact"/>
              <w:rPr>
                <w:rFonts w:hint="eastAsia" w:ascii="宋体" w:hAnsi="宋体" w:cs="宋体"/>
                <w:color w:val="auto"/>
                <w:sz w:val="20"/>
                <w:highlight w:val="none"/>
              </w:rPr>
            </w:pPr>
          </w:p>
          <w:p w14:paraId="3BC6D888">
            <w:pPr>
              <w:autoSpaceDE w:val="0"/>
              <w:autoSpaceDN w:val="0"/>
              <w:adjustRightInd w:val="0"/>
              <w:spacing w:after="120" w:line="440" w:lineRule="exact"/>
              <w:rPr>
                <w:rFonts w:hint="eastAsia" w:ascii="宋体" w:hAnsi="宋体" w:cs="宋体"/>
                <w:color w:val="auto"/>
                <w:sz w:val="20"/>
                <w:highlight w:val="none"/>
              </w:rPr>
            </w:pPr>
          </w:p>
          <w:p w14:paraId="3C996600">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材料供应单位负责人：</w:t>
            </w:r>
          </w:p>
          <w:p w14:paraId="64146849">
            <w:pPr>
              <w:pStyle w:val="5"/>
              <w:outlineLvl w:val="9"/>
              <w:rPr>
                <w:rFonts w:hint="eastAsia"/>
                <w:color w:val="auto"/>
                <w:highlight w:val="none"/>
              </w:rPr>
            </w:pPr>
          </w:p>
          <w:p w14:paraId="7F905AAB">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日   期：       （盖章）</w:t>
            </w:r>
          </w:p>
        </w:tc>
        <w:tc>
          <w:tcPr>
            <w:tcW w:w="2693" w:type="dxa"/>
            <w:gridSpan w:val="3"/>
          </w:tcPr>
          <w:p w14:paraId="63B8226E">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分包单位物资负责人：</w:t>
            </w:r>
          </w:p>
          <w:p w14:paraId="43E275B6">
            <w:pPr>
              <w:autoSpaceDE w:val="0"/>
              <w:autoSpaceDN w:val="0"/>
              <w:adjustRightInd w:val="0"/>
              <w:spacing w:after="120" w:line="440" w:lineRule="exact"/>
              <w:rPr>
                <w:rFonts w:hint="eastAsia" w:ascii="宋体" w:hAnsi="宋体" w:cs="宋体"/>
                <w:color w:val="auto"/>
                <w:sz w:val="20"/>
                <w:highlight w:val="none"/>
              </w:rPr>
            </w:pPr>
          </w:p>
          <w:p w14:paraId="448B25F6">
            <w:pPr>
              <w:autoSpaceDE w:val="0"/>
              <w:autoSpaceDN w:val="0"/>
              <w:adjustRightInd w:val="0"/>
              <w:spacing w:after="120" w:line="440" w:lineRule="exact"/>
              <w:rPr>
                <w:rFonts w:hint="eastAsia" w:ascii="宋体" w:hAnsi="宋体" w:cs="宋体"/>
                <w:color w:val="auto"/>
                <w:sz w:val="20"/>
                <w:highlight w:val="none"/>
              </w:rPr>
            </w:pPr>
          </w:p>
          <w:p w14:paraId="3F38ECD9">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分包单位负责人：</w:t>
            </w:r>
          </w:p>
          <w:p w14:paraId="0B3D56E9">
            <w:pPr>
              <w:autoSpaceDE w:val="0"/>
              <w:autoSpaceDN w:val="0"/>
              <w:adjustRightInd w:val="0"/>
              <w:spacing w:after="120" w:line="440" w:lineRule="exact"/>
              <w:rPr>
                <w:rFonts w:hint="eastAsia" w:ascii="宋体" w:hAnsi="宋体" w:cs="宋体"/>
                <w:color w:val="auto"/>
                <w:sz w:val="20"/>
                <w:highlight w:val="none"/>
              </w:rPr>
            </w:pPr>
          </w:p>
          <w:p w14:paraId="7D3EAC76">
            <w:pPr>
              <w:autoSpaceDE w:val="0"/>
              <w:autoSpaceDN w:val="0"/>
              <w:adjustRightInd w:val="0"/>
              <w:spacing w:after="120" w:line="440" w:lineRule="exact"/>
              <w:rPr>
                <w:rFonts w:hint="eastAsia" w:ascii="宋体" w:hAnsi="宋体" w:cs="宋体"/>
                <w:color w:val="auto"/>
                <w:sz w:val="20"/>
                <w:highlight w:val="none"/>
              </w:rPr>
            </w:pPr>
          </w:p>
          <w:p w14:paraId="51E8EE0E">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日   期：        （盖章）</w:t>
            </w:r>
          </w:p>
        </w:tc>
        <w:tc>
          <w:tcPr>
            <w:tcW w:w="2552" w:type="dxa"/>
            <w:gridSpan w:val="2"/>
            <w:vAlign w:val="center"/>
          </w:tcPr>
          <w:p w14:paraId="0DA652FF">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项目物资部负责人：</w:t>
            </w:r>
          </w:p>
          <w:p w14:paraId="1C76F48D">
            <w:pPr>
              <w:autoSpaceDE w:val="0"/>
              <w:autoSpaceDN w:val="0"/>
              <w:adjustRightInd w:val="0"/>
              <w:spacing w:after="120" w:line="440" w:lineRule="exact"/>
              <w:rPr>
                <w:rFonts w:hint="eastAsia" w:ascii="宋体" w:hAnsi="宋体" w:cs="宋体"/>
                <w:color w:val="auto"/>
                <w:sz w:val="20"/>
                <w:highlight w:val="none"/>
              </w:rPr>
            </w:pPr>
          </w:p>
          <w:p w14:paraId="19062A8C">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项目技术部负责人：</w:t>
            </w:r>
          </w:p>
          <w:p w14:paraId="77D7CF8B">
            <w:pPr>
              <w:autoSpaceDE w:val="0"/>
              <w:autoSpaceDN w:val="0"/>
              <w:adjustRightInd w:val="0"/>
              <w:spacing w:after="120" w:line="440" w:lineRule="exact"/>
              <w:rPr>
                <w:rFonts w:hint="eastAsia" w:ascii="宋体" w:hAnsi="宋体" w:cs="宋体"/>
                <w:color w:val="auto"/>
                <w:sz w:val="20"/>
                <w:highlight w:val="none"/>
              </w:rPr>
            </w:pPr>
          </w:p>
          <w:p w14:paraId="49A29B0E">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项目经理：</w:t>
            </w:r>
          </w:p>
          <w:p w14:paraId="628EE395">
            <w:pPr>
              <w:autoSpaceDE w:val="0"/>
              <w:autoSpaceDN w:val="0"/>
              <w:adjustRightInd w:val="0"/>
              <w:spacing w:after="120" w:line="440" w:lineRule="exact"/>
              <w:rPr>
                <w:rFonts w:hint="eastAsia" w:ascii="宋体" w:hAnsi="宋体" w:cs="宋体"/>
                <w:color w:val="auto"/>
                <w:sz w:val="20"/>
                <w:highlight w:val="none"/>
              </w:rPr>
            </w:pPr>
          </w:p>
          <w:p w14:paraId="6D8E333C">
            <w:pPr>
              <w:autoSpaceDE w:val="0"/>
              <w:autoSpaceDN w:val="0"/>
              <w:adjustRightInd w:val="0"/>
              <w:spacing w:after="120" w:line="440" w:lineRule="exact"/>
              <w:rPr>
                <w:rFonts w:hint="eastAsia" w:ascii="宋体" w:hAnsi="宋体" w:cs="宋体"/>
                <w:color w:val="auto"/>
                <w:sz w:val="20"/>
                <w:highlight w:val="none"/>
              </w:rPr>
            </w:pPr>
            <w:r>
              <w:rPr>
                <w:rFonts w:hint="eastAsia" w:ascii="宋体" w:hAnsi="宋体" w:cs="宋体"/>
                <w:color w:val="auto"/>
                <w:sz w:val="20"/>
                <w:highlight w:val="none"/>
              </w:rPr>
              <w:t>日   期：        （盖章）</w:t>
            </w:r>
          </w:p>
        </w:tc>
      </w:tr>
    </w:tbl>
    <w:p w14:paraId="06CB0661">
      <w:pPr>
        <w:pStyle w:val="3"/>
        <w:spacing w:before="0" w:after="0" w:line="360" w:lineRule="auto"/>
        <w:jc w:val="center"/>
        <w:outlineLvl w:val="1"/>
        <w:rPr>
          <w:rFonts w:hint="eastAsia" w:ascii="宋体" w:hAnsi="宋体" w:eastAsia="宋体"/>
          <w:b/>
          <w:bCs/>
          <w:color w:val="auto"/>
          <w:kern w:val="44"/>
          <w:sz w:val="32"/>
          <w:szCs w:val="32"/>
          <w:highlight w:val="none"/>
          <w:lang w:val="en-US" w:eastAsia="zh-CN" w:bidi="ar-SA"/>
        </w:rPr>
      </w:pPr>
      <w:bookmarkStart w:id="262" w:name="_Toc28866"/>
      <w:bookmarkStart w:id="263" w:name="_Toc13203"/>
      <w:r>
        <w:rPr>
          <w:rFonts w:hint="eastAsia" w:ascii="宋体" w:hAnsi="宋体" w:eastAsia="宋体"/>
          <w:b/>
          <w:bCs/>
          <w:color w:val="auto"/>
          <w:kern w:val="44"/>
          <w:sz w:val="32"/>
          <w:szCs w:val="32"/>
          <w:highlight w:val="none"/>
          <w:lang w:val="en-US" w:eastAsia="zh-CN" w:bidi="ar-SA"/>
        </w:rPr>
        <w:t>第二章 特定要求</w:t>
      </w:r>
      <w:bookmarkEnd w:id="262"/>
      <w:bookmarkEnd w:id="263"/>
    </w:p>
    <w:p w14:paraId="45B450B6">
      <w:pPr>
        <w:pStyle w:val="4"/>
        <w:keepNext/>
        <w:keepLines/>
        <w:pageBreakBefore w:val="0"/>
        <w:widowControl w:val="0"/>
        <w:kinsoku/>
        <w:wordWrap/>
        <w:overflowPunct/>
        <w:topLinePunct w:val="0"/>
        <w:autoSpaceDE/>
        <w:autoSpaceDN/>
        <w:bidi w:val="0"/>
        <w:adjustRightInd/>
        <w:snapToGrid/>
        <w:spacing w:before="0" w:after="0" w:line="360" w:lineRule="auto"/>
        <w:ind w:right="-504" w:rightChars="-240"/>
        <w:jc w:val="center"/>
        <w:textAlignment w:val="auto"/>
        <w:rPr>
          <w:rFonts w:hint="eastAsia" w:ascii="宋体" w:hAnsi="宋体" w:cs="宋体"/>
          <w:b/>
          <w:bCs/>
          <w:color w:val="auto"/>
          <w:kern w:val="2"/>
          <w:sz w:val="28"/>
          <w:szCs w:val="28"/>
          <w:highlight w:val="none"/>
          <w:lang w:val="en-US" w:eastAsia="zh-CN" w:bidi="ar-SA"/>
        </w:rPr>
      </w:pPr>
      <w:bookmarkStart w:id="264" w:name="_Toc21415"/>
      <w:bookmarkStart w:id="265" w:name="_Toc9415"/>
      <w:r>
        <w:rPr>
          <w:rFonts w:hint="eastAsia" w:ascii="宋体" w:hAnsi="宋体" w:cs="宋体"/>
          <w:b/>
          <w:bCs/>
          <w:color w:val="auto"/>
          <w:kern w:val="2"/>
          <w:sz w:val="28"/>
          <w:szCs w:val="28"/>
          <w:highlight w:val="none"/>
          <w:lang w:val="en-US" w:eastAsia="zh-CN" w:bidi="ar-SA"/>
        </w:rPr>
        <w:t>第一节 安全管理相关要求</w:t>
      </w:r>
      <w:bookmarkEnd w:id="264"/>
      <w:bookmarkEnd w:id="265"/>
    </w:p>
    <w:p w14:paraId="2C0F40A4">
      <w:pPr>
        <w:pStyle w:val="30"/>
        <w:spacing w:before="0" w:line="360" w:lineRule="auto"/>
        <w:ind w:firstLine="482" w:firstLineChars="200"/>
        <w:outlineLvl w:val="5"/>
        <w:rPr>
          <w:rFonts w:hint="eastAsia" w:ascii="宋体" w:hAnsi="宋体" w:eastAsia="宋体"/>
          <w:b/>
          <w:bCs w:val="0"/>
          <w:color w:val="auto"/>
          <w:sz w:val="24"/>
          <w:szCs w:val="24"/>
          <w:highlight w:val="none"/>
          <w:lang w:val="en-US" w:eastAsia="zh-CN"/>
        </w:rPr>
      </w:pPr>
      <w:bookmarkStart w:id="266" w:name="_Toc18158"/>
      <w:bookmarkStart w:id="267" w:name="_Toc31363"/>
      <w:r>
        <w:rPr>
          <w:rFonts w:hint="eastAsia" w:ascii="宋体" w:hAnsi="宋体" w:eastAsia="宋体"/>
          <w:b/>
          <w:bCs w:val="0"/>
          <w:color w:val="auto"/>
          <w:sz w:val="24"/>
          <w:szCs w:val="24"/>
          <w:highlight w:val="none"/>
          <w:lang w:val="en-US" w:eastAsia="zh-CN"/>
        </w:rPr>
        <w:t>1.安全生产风险管理要求</w:t>
      </w:r>
      <w:bookmarkEnd w:id="266"/>
      <w:bookmarkEnd w:id="267"/>
    </w:p>
    <w:p w14:paraId="0A548B7D">
      <w:pPr>
        <w:bidi w:val="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1B34CB09">
      <w:pPr>
        <w:pStyle w:val="30"/>
        <w:spacing w:before="0" w:line="360" w:lineRule="auto"/>
        <w:ind w:firstLine="482" w:firstLineChars="200"/>
        <w:outlineLvl w:val="5"/>
        <w:rPr>
          <w:rFonts w:hint="eastAsia" w:ascii="宋体" w:hAnsi="宋体" w:eastAsia="宋体"/>
          <w:b/>
          <w:bCs w:val="0"/>
          <w:color w:val="auto"/>
          <w:sz w:val="24"/>
          <w:szCs w:val="24"/>
          <w:highlight w:val="none"/>
          <w:lang w:val="en-US" w:eastAsia="zh-CN"/>
        </w:rPr>
      </w:pPr>
      <w:bookmarkStart w:id="268" w:name="_Toc5270"/>
      <w:bookmarkStart w:id="269" w:name="_Toc8835"/>
      <w:r>
        <w:rPr>
          <w:rFonts w:hint="eastAsia" w:ascii="宋体" w:hAnsi="宋体" w:eastAsia="宋体"/>
          <w:b/>
          <w:bCs w:val="0"/>
          <w:color w:val="auto"/>
          <w:sz w:val="24"/>
          <w:szCs w:val="24"/>
          <w:highlight w:val="none"/>
          <w:lang w:val="en-US" w:eastAsia="zh-CN"/>
        </w:rPr>
        <w:t>2.生产作业区域消防及森林防火安全管理要求</w:t>
      </w:r>
      <w:bookmarkEnd w:id="268"/>
      <w:bookmarkEnd w:id="269"/>
    </w:p>
    <w:p w14:paraId="54DF25BE">
      <w:pPr>
        <w:bidi w:val="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4472949B">
      <w:pPr>
        <w:pStyle w:val="30"/>
        <w:spacing w:before="0" w:line="360" w:lineRule="auto"/>
        <w:ind w:firstLine="482" w:firstLineChars="200"/>
        <w:outlineLvl w:val="5"/>
        <w:rPr>
          <w:rFonts w:hint="eastAsia" w:ascii="宋体" w:hAnsi="宋体" w:eastAsia="宋体"/>
          <w:b/>
          <w:bCs w:val="0"/>
          <w:color w:val="auto"/>
          <w:sz w:val="24"/>
          <w:szCs w:val="24"/>
          <w:highlight w:val="none"/>
          <w:lang w:val="en-US" w:eastAsia="zh-CN"/>
        </w:rPr>
      </w:pPr>
      <w:bookmarkStart w:id="270" w:name="_Toc5016"/>
      <w:bookmarkStart w:id="271" w:name="_Toc28311"/>
      <w:r>
        <w:rPr>
          <w:rFonts w:hint="eastAsia" w:ascii="宋体" w:hAnsi="宋体" w:eastAsia="宋体"/>
          <w:b/>
          <w:bCs w:val="0"/>
          <w:color w:val="auto"/>
          <w:sz w:val="24"/>
          <w:szCs w:val="24"/>
          <w:highlight w:val="none"/>
          <w:lang w:val="en-US" w:eastAsia="zh-CN"/>
        </w:rPr>
        <w:t>3.特殊天气施工安全管理要求</w:t>
      </w:r>
      <w:bookmarkEnd w:id="270"/>
      <w:bookmarkEnd w:id="271"/>
    </w:p>
    <w:p w14:paraId="0A4EC683">
      <w:pPr>
        <w:bidi w:val="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12A10110">
      <w:pPr>
        <w:pStyle w:val="30"/>
        <w:spacing w:before="0" w:line="360" w:lineRule="auto"/>
        <w:ind w:firstLine="482" w:firstLineChars="200"/>
        <w:outlineLvl w:val="5"/>
        <w:rPr>
          <w:rFonts w:hint="eastAsia" w:ascii="宋体" w:hAnsi="宋体" w:eastAsia="宋体"/>
          <w:b/>
          <w:bCs w:val="0"/>
          <w:color w:val="auto"/>
          <w:sz w:val="24"/>
          <w:szCs w:val="24"/>
          <w:highlight w:val="none"/>
          <w:lang w:val="en-US" w:eastAsia="zh-CN"/>
        </w:rPr>
      </w:pPr>
      <w:bookmarkStart w:id="272" w:name="_Toc8692"/>
      <w:bookmarkStart w:id="273" w:name="_Toc11095"/>
      <w:r>
        <w:rPr>
          <w:rFonts w:hint="eastAsia" w:ascii="宋体" w:hAnsi="宋体" w:eastAsia="宋体"/>
          <w:b/>
          <w:bCs w:val="0"/>
          <w:color w:val="auto"/>
          <w:sz w:val="24"/>
          <w:szCs w:val="24"/>
          <w:highlight w:val="none"/>
          <w:lang w:val="en-US" w:eastAsia="zh-CN"/>
        </w:rPr>
        <w:t>4.职业健康管理工作要求</w:t>
      </w:r>
      <w:bookmarkEnd w:id="272"/>
      <w:bookmarkEnd w:id="273"/>
    </w:p>
    <w:p w14:paraId="7CC8D6CE">
      <w:pPr>
        <w:bidi w:val="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4FC8A66C">
      <w:pPr>
        <w:pStyle w:val="5"/>
        <w:spacing w:before="0" w:after="0" w:line="360" w:lineRule="auto"/>
        <w:jc w:val="center"/>
        <w:rPr>
          <w:rFonts w:hint="eastAsia" w:ascii="宋体" w:hAnsi="宋体" w:eastAsia="宋体"/>
          <w:b/>
          <w:bCs/>
          <w:color w:val="auto"/>
          <w:kern w:val="44"/>
          <w:sz w:val="32"/>
          <w:szCs w:val="32"/>
          <w:highlight w:val="none"/>
          <w:lang w:val="en-US" w:eastAsia="zh-CN" w:bidi="ar-SA"/>
        </w:rPr>
      </w:pPr>
      <w:bookmarkStart w:id="274" w:name="_Toc20608"/>
      <w:bookmarkStart w:id="275" w:name="_Toc13592"/>
      <w:r>
        <w:rPr>
          <w:rFonts w:hint="eastAsia" w:ascii="宋体" w:hAnsi="宋体" w:eastAsia="宋体"/>
          <w:b/>
          <w:bCs/>
          <w:color w:val="auto"/>
          <w:kern w:val="44"/>
          <w:sz w:val="32"/>
          <w:szCs w:val="32"/>
          <w:highlight w:val="none"/>
          <w:lang w:val="en-US" w:eastAsia="zh-CN" w:bidi="ar-SA"/>
        </w:rPr>
        <w:t>第二节 分包工程施工组织设计编制基本要求</w:t>
      </w:r>
      <w:bookmarkEnd w:id="274"/>
      <w:bookmarkEnd w:id="275"/>
    </w:p>
    <w:p w14:paraId="4F007744">
      <w:pPr>
        <w:bidi w:val="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579FAA04">
      <w:pPr>
        <w:numPr>
          <w:ilvl w:val="0"/>
          <w:numId w:val="0"/>
        </w:numPr>
        <w:bidi w:val="0"/>
        <w:jc w:val="center"/>
        <w:rPr>
          <w:rFonts w:hint="eastAsia" w:ascii="宋体" w:hAnsi="宋体"/>
          <w:b/>
          <w:bCs/>
          <w:color w:val="auto"/>
          <w:sz w:val="28"/>
          <w:szCs w:val="28"/>
          <w:highlight w:val="none"/>
          <w:lang w:val="en-US" w:eastAsia="zh-CN"/>
        </w:rPr>
      </w:pPr>
      <w:r>
        <w:rPr>
          <w:rFonts w:hint="eastAsia" w:ascii="宋体" w:hAnsi="宋体"/>
          <w:b/>
          <w:bCs/>
          <w:color w:val="auto"/>
          <w:sz w:val="28"/>
          <w:szCs w:val="28"/>
          <w:highlight w:val="none"/>
          <w:lang w:val="en-US" w:eastAsia="zh-CN"/>
        </w:rPr>
        <w:t>第三节 合同结算管理要求</w:t>
      </w:r>
    </w:p>
    <w:p w14:paraId="44D1308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lang w:val="en-US" w:eastAsia="zh-CN"/>
        </w:rPr>
        <w:t>二、</w:t>
      </w:r>
      <w:r>
        <w:rPr>
          <w:rFonts w:hint="eastAsia" w:ascii="宋体" w:hAnsi="宋体"/>
          <w:b/>
          <w:bCs/>
          <w:color w:val="auto"/>
          <w:szCs w:val="21"/>
          <w:highlight w:val="none"/>
        </w:rPr>
        <w:t>结算书的上报及接收</w:t>
      </w:r>
    </w:p>
    <w:p w14:paraId="33D3DE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结算书上报时间要求</w:t>
      </w:r>
    </w:p>
    <w:p w14:paraId="3510E0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1.1过程结算</w:t>
      </w:r>
    </w:p>
    <w:p w14:paraId="5034BA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b/>
          <w:color w:val="auto"/>
          <w:sz w:val="21"/>
          <w:szCs w:val="21"/>
          <w:highlight w:val="none"/>
          <w:lang w:val="en-US" w:eastAsia="zh-CN"/>
        </w:rPr>
      </w:pPr>
      <w:r>
        <w:rPr>
          <w:rFonts w:hint="eastAsia" w:ascii="宋体" w:hAnsi="宋体"/>
          <w:color w:val="auto"/>
          <w:szCs w:val="21"/>
          <w:highlight w:val="none"/>
        </w:rPr>
        <w:t>专业分包合同应按月办理过程结算，专业分包人应于每月</w:t>
      </w:r>
      <w:r>
        <w:rPr>
          <w:rFonts w:hint="eastAsia" w:ascii="宋体" w:hAnsi="宋体"/>
          <w:color w:val="auto"/>
          <w:szCs w:val="21"/>
          <w:highlight w:val="none"/>
          <w:u w:val="single"/>
          <w:lang w:val="en-US" w:eastAsia="zh-CN"/>
        </w:rPr>
        <w:t xml:space="preserve">  15  </w:t>
      </w:r>
      <w:r>
        <w:rPr>
          <w:rFonts w:hint="eastAsia" w:ascii="宋体" w:hAnsi="宋体"/>
          <w:color w:val="auto"/>
          <w:szCs w:val="21"/>
          <w:highlight w:val="none"/>
        </w:rPr>
        <w:t>日前向工程承包人报送当月结算申请并附详细的支撑资料，结算周期为上月21日至本月20日。</w:t>
      </w:r>
    </w:p>
    <w:p w14:paraId="03ED2F40">
      <w:pPr>
        <w:numPr>
          <w:ilvl w:val="0"/>
          <w:numId w:val="0"/>
        </w:numPr>
        <w:bidi w:val="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31F6885A">
      <w:pPr>
        <w:numPr>
          <w:ilvl w:val="0"/>
          <w:numId w:val="0"/>
        </w:numPr>
        <w:bidi w:val="0"/>
        <w:ind w:leftChars="0"/>
        <w:jc w:val="center"/>
        <w:rPr>
          <w:rFonts w:hint="eastAsia" w:ascii="宋体" w:hAnsi="宋体"/>
          <w:b/>
          <w:bCs/>
          <w:color w:val="auto"/>
          <w:sz w:val="28"/>
          <w:szCs w:val="28"/>
          <w:highlight w:val="none"/>
          <w:lang w:val="en-US" w:eastAsia="zh-CN"/>
        </w:rPr>
      </w:pPr>
      <w:r>
        <w:rPr>
          <w:rFonts w:hint="eastAsia" w:ascii="宋体" w:hAnsi="宋体"/>
          <w:b/>
          <w:bCs/>
          <w:color w:val="auto"/>
          <w:sz w:val="28"/>
          <w:szCs w:val="28"/>
          <w:highlight w:val="none"/>
          <w:lang w:val="en-US" w:eastAsia="zh-CN"/>
        </w:rPr>
        <w:t>第四节 合同签证管理要求</w:t>
      </w:r>
    </w:p>
    <w:p w14:paraId="7C356D92">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lang w:val="en-US" w:eastAsia="zh-CN"/>
        </w:rPr>
        <w:t>一、</w:t>
      </w:r>
      <w:r>
        <w:rPr>
          <w:rFonts w:hint="eastAsia" w:ascii="宋体" w:hAnsi="宋体"/>
          <w:b/>
          <w:bCs/>
          <w:color w:val="auto"/>
          <w:szCs w:val="21"/>
          <w:highlight w:val="none"/>
        </w:rPr>
        <w:t>合同签证管理规定</w:t>
      </w:r>
    </w:p>
    <w:p w14:paraId="54C2B3D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w:t>
      </w:r>
      <w:r>
        <w:rPr>
          <w:rFonts w:hint="eastAsia" w:ascii="宋体" w:hAnsi="宋体"/>
          <w:color w:val="auto"/>
          <w:szCs w:val="21"/>
          <w:highlight w:val="none"/>
        </w:rPr>
        <w:t>在签证实施过程中，专业分包人必须通知工程承包人项目部，同时填报现场签证原始记录表。现场签证内容完工并验收合格后</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3 </w:t>
      </w:r>
      <w:r>
        <w:rPr>
          <w:rFonts w:hint="eastAsia" w:ascii="宋体" w:hAnsi="宋体"/>
          <w:color w:val="auto"/>
          <w:szCs w:val="21"/>
          <w:highlight w:val="none"/>
          <w:u w:val="single"/>
        </w:rPr>
        <w:t xml:space="preserve"> </w:t>
      </w:r>
      <w:r>
        <w:rPr>
          <w:rFonts w:hint="eastAsia" w:ascii="宋体" w:hAnsi="宋体"/>
          <w:color w:val="auto"/>
          <w:szCs w:val="21"/>
          <w:highlight w:val="none"/>
        </w:rPr>
        <w:t>个工作日内，专业分包人必须将完整的签证资料上报工程承包人项目部，需向发包人提交的签证资料，由工程承包人统一办理。专业分包人超过规定时限补签的签证单无效，工程承包人将不再受理。</w:t>
      </w:r>
    </w:p>
    <w:p w14:paraId="52AE13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签证的估价金额超过原合同总价（含暂定总价）的</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40</w:t>
      </w:r>
      <w:r>
        <w:rPr>
          <w:rFonts w:hint="eastAsia" w:ascii="宋体" w:hAnsi="宋体"/>
          <w:color w:val="auto"/>
          <w:szCs w:val="21"/>
          <w:highlight w:val="none"/>
          <w:u w:val="single"/>
        </w:rPr>
        <w:t xml:space="preserve">  </w:t>
      </w:r>
      <w:r>
        <w:rPr>
          <w:rFonts w:hint="eastAsia" w:ascii="宋体" w:hAnsi="宋体"/>
          <w:color w:val="auto"/>
          <w:szCs w:val="21"/>
          <w:highlight w:val="none"/>
        </w:rPr>
        <w:t>%且大于</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200000</w:t>
      </w:r>
      <w:r>
        <w:rPr>
          <w:rFonts w:hint="eastAsia" w:ascii="宋体" w:hAnsi="宋体"/>
          <w:color w:val="auto"/>
          <w:szCs w:val="21"/>
          <w:highlight w:val="none"/>
          <w:u w:val="single"/>
        </w:rPr>
        <w:t xml:space="preserve"> </w:t>
      </w:r>
      <w:r>
        <w:rPr>
          <w:rFonts w:hint="eastAsia" w:ascii="宋体" w:hAnsi="宋体"/>
          <w:color w:val="auto"/>
          <w:szCs w:val="21"/>
          <w:highlight w:val="none"/>
        </w:rPr>
        <w:t>元，或金额超过</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200000</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元时应签订补充协议或合同，不能以现场签证形式结算。 </w:t>
      </w:r>
    </w:p>
    <w:p w14:paraId="3D12B9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 w:val="21"/>
          <w:szCs w:val="21"/>
          <w:highlight w:val="none"/>
        </w:rPr>
        <w:t>合同外新增工程，</w:t>
      </w:r>
      <w:r>
        <w:rPr>
          <w:rFonts w:hint="eastAsia" w:ascii="宋体" w:hAnsi="宋体" w:eastAsia="宋体"/>
          <w:color w:val="auto"/>
          <w:sz w:val="21"/>
          <w:szCs w:val="21"/>
          <w:highlight w:val="none"/>
          <w:lang w:val="en-US" w:eastAsia="zh-CN"/>
        </w:rPr>
        <w:t>原则上不允许办理现场签证。当合同外新增工程估价金额超过原合同总价（含暂定总价）的</w:t>
      </w:r>
      <w:r>
        <w:rPr>
          <w:rFonts w:hint="eastAsia" w:ascii="宋体" w:hAnsi="宋体" w:eastAsia="宋体"/>
          <w:color w:val="auto"/>
          <w:sz w:val="21"/>
          <w:szCs w:val="21"/>
          <w:highlight w:val="none"/>
          <w:u w:val="single"/>
          <w:lang w:val="en-US" w:eastAsia="zh-CN"/>
        </w:rPr>
        <w:t xml:space="preserve">   </w:t>
      </w:r>
      <w:r>
        <w:rPr>
          <w:rFonts w:hint="eastAsia" w:ascii="宋体" w:hAnsi="宋体"/>
          <w:color w:val="auto"/>
          <w:sz w:val="21"/>
          <w:szCs w:val="21"/>
          <w:highlight w:val="none"/>
          <w:u w:val="single"/>
          <w:lang w:val="en-US" w:eastAsia="zh-CN"/>
        </w:rPr>
        <w:t>20</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none"/>
          <w:lang w:val="en-US" w:eastAsia="zh-CN"/>
        </w:rPr>
        <w:t>%且</w:t>
      </w:r>
      <w:r>
        <w:rPr>
          <w:rFonts w:hint="eastAsia" w:ascii="宋体" w:hAnsi="宋体" w:eastAsia="宋体"/>
          <w:color w:val="auto"/>
          <w:sz w:val="21"/>
          <w:szCs w:val="21"/>
          <w:highlight w:val="none"/>
          <w:lang w:val="en-US" w:eastAsia="zh-CN"/>
        </w:rPr>
        <w:t>大于</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100000</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元</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或金额超过</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100000</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元</w:t>
      </w:r>
      <w:r>
        <w:rPr>
          <w:rFonts w:hint="eastAsia" w:ascii="宋体" w:hAnsi="宋体" w:eastAsia="宋体"/>
          <w:color w:val="auto"/>
          <w:sz w:val="21"/>
          <w:szCs w:val="21"/>
          <w:highlight w:val="none"/>
          <w:lang w:val="en-US" w:eastAsia="zh-CN"/>
        </w:rPr>
        <w:t>时，</w:t>
      </w:r>
      <w:r>
        <w:rPr>
          <w:rFonts w:hint="eastAsia" w:ascii="宋体" w:hAnsi="宋体"/>
          <w:color w:val="auto"/>
          <w:sz w:val="21"/>
          <w:szCs w:val="21"/>
          <w:highlight w:val="none"/>
        </w:rPr>
        <w:t>应另行签订补充协议或按相关规定通过招投标的方式确定单位。</w:t>
      </w:r>
      <w:r>
        <w:rPr>
          <w:rFonts w:hint="eastAsia" w:ascii="宋体" w:hAnsi="宋体"/>
          <w:color w:val="auto"/>
          <w:szCs w:val="21"/>
          <w:highlight w:val="none"/>
        </w:rPr>
        <w:t>如：新增装修范围工程</w:t>
      </w:r>
      <w:r>
        <w:rPr>
          <w:rFonts w:hint="eastAsia" w:ascii="宋体" w:hAnsi="宋体"/>
          <w:color w:val="auto"/>
          <w:szCs w:val="21"/>
          <w:highlight w:val="none"/>
          <w:lang w:val="en-US" w:eastAsia="zh-CN"/>
        </w:rPr>
        <w:t>等</w:t>
      </w:r>
      <w:r>
        <w:rPr>
          <w:rFonts w:hint="eastAsia" w:ascii="宋体" w:hAnsi="宋体"/>
          <w:color w:val="auto"/>
          <w:szCs w:val="21"/>
          <w:highlight w:val="none"/>
        </w:rPr>
        <w:t xml:space="preserve">。 </w:t>
      </w:r>
    </w:p>
    <w:p w14:paraId="3AB6E60F">
      <w:pPr>
        <w:spacing w:line="360" w:lineRule="auto"/>
        <w:ind w:firstLine="422" w:firstLineChars="200"/>
        <w:rPr>
          <w:rFonts w:hint="eastAsia" w:ascii="宋体" w:hAnsi="宋体"/>
          <w:b/>
          <w:bCs/>
          <w:color w:val="auto"/>
          <w:szCs w:val="21"/>
          <w:highlight w:val="none"/>
        </w:rPr>
      </w:pPr>
      <w:r>
        <w:rPr>
          <w:rFonts w:hint="eastAsia" w:ascii="宋体" w:hAnsi="宋体"/>
          <w:b/>
          <w:bCs/>
          <w:color w:val="auto"/>
          <w:szCs w:val="21"/>
          <w:highlight w:val="none"/>
          <w:lang w:val="en-US" w:eastAsia="zh-CN"/>
        </w:rPr>
        <w:t>二、</w:t>
      </w:r>
      <w:r>
        <w:rPr>
          <w:rFonts w:hint="eastAsia" w:ascii="宋体" w:hAnsi="宋体"/>
          <w:b/>
          <w:bCs/>
          <w:color w:val="auto"/>
          <w:szCs w:val="21"/>
          <w:highlight w:val="none"/>
        </w:rPr>
        <w:t>现场签证单的签署流程及说明</w:t>
      </w:r>
    </w:p>
    <w:p w14:paraId="326761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现场签证单的签署流程：现场签证内容完工并验收合格后</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3 </w:t>
      </w:r>
      <w:r>
        <w:rPr>
          <w:rFonts w:hint="eastAsia" w:ascii="宋体" w:hAnsi="宋体"/>
          <w:color w:val="auto"/>
          <w:szCs w:val="21"/>
          <w:highlight w:val="none"/>
          <w:u w:val="single"/>
        </w:rPr>
        <w:t xml:space="preserve"> </w:t>
      </w:r>
      <w:r>
        <w:rPr>
          <w:rFonts w:hint="eastAsia" w:ascii="宋体" w:hAnsi="宋体"/>
          <w:color w:val="auto"/>
          <w:szCs w:val="21"/>
          <w:highlight w:val="none"/>
        </w:rPr>
        <w:t>个工作日内由专业分包人负责人计算工程量并填报签证资料→项目工程部复核工程量并签字→项目技术部复核工程量并签字→项目成本部复核工程量及单价并签字→项目经理审核并签字→直管部主任经济师、经理审核并签字→公司分包主管部门审核并签字→公司总经济师审核并签字→公司总经理审核并签字（单项签证工程的估价在</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100000</w:t>
      </w:r>
      <w:r>
        <w:rPr>
          <w:rFonts w:hint="eastAsia" w:ascii="宋体" w:hAnsi="宋体"/>
          <w:color w:val="auto"/>
          <w:szCs w:val="21"/>
          <w:highlight w:val="none"/>
          <w:u w:val="single"/>
        </w:rPr>
        <w:t xml:space="preserve">    </w:t>
      </w:r>
      <w:r>
        <w:rPr>
          <w:rFonts w:hint="eastAsia" w:ascii="宋体" w:hAnsi="宋体"/>
          <w:color w:val="auto"/>
          <w:szCs w:val="21"/>
          <w:highlight w:val="none"/>
        </w:rPr>
        <w:t>元以下的由项目部确认即可；</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100000</w:t>
      </w:r>
      <w:r>
        <w:rPr>
          <w:rFonts w:hint="eastAsia" w:ascii="宋体" w:hAnsi="宋体"/>
          <w:color w:val="auto"/>
          <w:szCs w:val="21"/>
          <w:highlight w:val="none"/>
          <w:u w:val="single"/>
        </w:rPr>
        <w:t xml:space="preserve">   </w:t>
      </w:r>
      <w:r>
        <w:rPr>
          <w:rFonts w:hint="eastAsia" w:ascii="宋体" w:hAnsi="宋体"/>
          <w:color w:val="auto"/>
          <w:szCs w:val="21"/>
          <w:highlight w:val="none"/>
        </w:rPr>
        <w:t>元以上</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200000</w:t>
      </w:r>
      <w:r>
        <w:rPr>
          <w:rFonts w:hint="eastAsia" w:ascii="宋体" w:hAnsi="宋体"/>
          <w:color w:val="auto"/>
          <w:szCs w:val="21"/>
          <w:highlight w:val="none"/>
          <w:u w:val="single"/>
        </w:rPr>
        <w:t xml:space="preserve">  </w:t>
      </w:r>
      <w:r>
        <w:rPr>
          <w:rFonts w:hint="eastAsia" w:ascii="宋体" w:hAnsi="宋体"/>
          <w:color w:val="auto"/>
          <w:szCs w:val="21"/>
          <w:highlight w:val="none"/>
        </w:rPr>
        <w:t>元以下的由项目部、直管部确认即可；</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200000</w:t>
      </w:r>
      <w:r>
        <w:rPr>
          <w:rFonts w:hint="eastAsia" w:ascii="宋体" w:hAnsi="宋体"/>
          <w:color w:val="auto"/>
          <w:szCs w:val="21"/>
          <w:highlight w:val="none"/>
        </w:rPr>
        <w:t>元以上</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300000</w:t>
      </w:r>
      <w:r>
        <w:rPr>
          <w:rFonts w:hint="eastAsia" w:ascii="宋体" w:hAnsi="宋体"/>
          <w:color w:val="auto"/>
          <w:szCs w:val="21"/>
          <w:highlight w:val="none"/>
          <w:u w:val="single"/>
        </w:rPr>
        <w:t xml:space="preserve"> </w:t>
      </w:r>
      <w:r>
        <w:rPr>
          <w:rFonts w:hint="eastAsia" w:ascii="宋体" w:hAnsi="宋体"/>
          <w:color w:val="auto"/>
          <w:szCs w:val="21"/>
          <w:highlight w:val="none"/>
        </w:rPr>
        <w:t>元以下由公司总经济师审批；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300000</w:t>
      </w:r>
      <w:r>
        <w:rPr>
          <w:rFonts w:hint="eastAsia" w:ascii="宋体" w:hAnsi="宋体"/>
          <w:color w:val="auto"/>
          <w:szCs w:val="21"/>
          <w:highlight w:val="none"/>
          <w:u w:val="single"/>
        </w:rPr>
        <w:t xml:space="preserve"> </w:t>
      </w:r>
      <w:r>
        <w:rPr>
          <w:rFonts w:hint="eastAsia" w:ascii="宋体" w:hAnsi="宋体"/>
          <w:color w:val="auto"/>
          <w:szCs w:val="21"/>
          <w:highlight w:val="none"/>
        </w:rPr>
        <w:t>元以上由公司总经理审批）。</w:t>
      </w:r>
    </w:p>
    <w:p w14:paraId="152EE4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b/>
          <w:color w:val="auto"/>
          <w:sz w:val="21"/>
          <w:szCs w:val="21"/>
          <w:highlight w:val="none"/>
          <w:lang w:val="en-US" w:eastAsia="zh-CN"/>
        </w:rPr>
      </w:pPr>
      <w:r>
        <w:rPr>
          <w:rFonts w:hint="eastAsia" w:ascii="宋体" w:hAnsi="宋体"/>
          <w:color w:val="auto"/>
          <w:szCs w:val="21"/>
          <w:highlight w:val="none"/>
        </w:rPr>
        <w:t>4.3对</w:t>
      </w:r>
      <w:r>
        <w:rPr>
          <w:rFonts w:hint="eastAsia" w:ascii="宋体" w:hAnsi="宋体"/>
          <w:color w:val="auto"/>
          <w:szCs w:val="21"/>
          <w:highlight w:val="none"/>
          <w:lang w:val="en-US" w:eastAsia="zh-CN"/>
        </w:rPr>
        <w:t>土石方</w:t>
      </w:r>
      <w:r>
        <w:rPr>
          <w:rFonts w:hint="eastAsia" w:ascii="宋体" w:hAnsi="宋体"/>
          <w:color w:val="auto"/>
          <w:szCs w:val="21"/>
          <w:highlight w:val="none"/>
          <w:lang w:eastAsia="zh-CN"/>
        </w:rPr>
        <w:t>工程</w:t>
      </w:r>
      <w:r>
        <w:rPr>
          <w:rFonts w:hint="eastAsia" w:ascii="宋体" w:hAnsi="宋体"/>
          <w:color w:val="auto"/>
          <w:szCs w:val="21"/>
          <w:highlight w:val="none"/>
        </w:rPr>
        <w:t>签证，原则上不能直接签认</w:t>
      </w:r>
      <w:r>
        <w:rPr>
          <w:rFonts w:hint="eastAsia" w:ascii="宋体" w:hAnsi="宋体"/>
          <w:color w:val="auto"/>
          <w:szCs w:val="21"/>
          <w:highlight w:val="none"/>
          <w:lang w:val="en-US" w:eastAsia="zh-CN"/>
        </w:rPr>
        <w:t>土石方</w:t>
      </w:r>
      <w:r>
        <w:rPr>
          <w:rFonts w:hint="eastAsia" w:ascii="宋体" w:hAnsi="宋体"/>
          <w:color w:val="auto"/>
          <w:szCs w:val="21"/>
          <w:highlight w:val="none"/>
          <w:lang w:eastAsia="zh-CN"/>
        </w:rPr>
        <w:t>工程</w:t>
      </w:r>
      <w:r>
        <w:rPr>
          <w:rFonts w:hint="eastAsia" w:ascii="宋体" w:hAnsi="宋体"/>
          <w:color w:val="auto"/>
          <w:szCs w:val="21"/>
          <w:highlight w:val="none"/>
        </w:rPr>
        <w:t>量，</w:t>
      </w:r>
      <w:r>
        <w:rPr>
          <w:rFonts w:hint="eastAsia" w:ascii="宋体" w:hAnsi="宋体"/>
          <w:color w:val="auto"/>
          <w:sz w:val="21"/>
          <w:szCs w:val="21"/>
          <w:highlight w:val="none"/>
        </w:rPr>
        <w:t>要求绘制方格网图</w:t>
      </w:r>
      <w:r>
        <w:rPr>
          <w:rFonts w:hint="eastAsia" w:ascii="宋体" w:hAnsi="宋体" w:eastAsia="宋体"/>
          <w:color w:val="auto"/>
          <w:sz w:val="21"/>
          <w:szCs w:val="21"/>
          <w:highlight w:val="none"/>
          <w:lang w:val="en-US" w:eastAsia="zh-CN"/>
        </w:rPr>
        <w:t>或示意图（单次</w:t>
      </w:r>
      <w:r>
        <w:rPr>
          <w:rFonts w:hint="eastAsia" w:ascii="宋体" w:hAnsi="宋体"/>
          <w:color w:val="auto"/>
          <w:sz w:val="21"/>
          <w:szCs w:val="21"/>
          <w:highlight w:val="none"/>
          <w:lang w:val="en-US" w:eastAsia="zh-CN"/>
        </w:rPr>
        <w:t>土石方</w:t>
      </w:r>
      <w:r>
        <w:rPr>
          <w:rFonts w:hint="eastAsia" w:ascii="宋体" w:hAnsi="宋体" w:eastAsia="宋体"/>
          <w:color w:val="auto"/>
          <w:sz w:val="21"/>
          <w:szCs w:val="21"/>
          <w:highlight w:val="none"/>
          <w:lang w:val="en-US" w:eastAsia="zh-CN"/>
        </w:rPr>
        <w:t>工程量超过</w:t>
      </w:r>
      <w:r>
        <w:rPr>
          <w:rFonts w:hint="eastAsia" w:ascii="宋体" w:hAnsi="宋体" w:eastAsia="宋体"/>
          <w:color w:val="auto"/>
          <w:sz w:val="21"/>
          <w:szCs w:val="21"/>
          <w:highlight w:val="none"/>
          <w:u w:val="single"/>
          <w:lang w:val="en-US" w:eastAsia="zh-CN"/>
        </w:rPr>
        <w:t xml:space="preserve"> </w:t>
      </w:r>
      <w:r>
        <w:rPr>
          <w:rFonts w:hint="eastAsia" w:ascii="宋体" w:hAnsi="宋体"/>
          <w:color w:val="auto"/>
          <w:sz w:val="21"/>
          <w:szCs w:val="21"/>
          <w:highlight w:val="none"/>
          <w:u w:val="single"/>
          <w:lang w:val="en-US" w:eastAsia="zh-CN"/>
        </w:rPr>
        <w:t xml:space="preserve"> 2000</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none"/>
          <w:lang w:val="en-US" w:eastAsia="zh-CN"/>
        </w:rPr>
        <w:t>m</w:t>
      </w:r>
      <w:r>
        <w:rPr>
          <w:rFonts w:hint="eastAsia" w:ascii="宋体" w:hAnsi="宋体" w:eastAsia="宋体"/>
          <w:color w:val="auto"/>
          <w:sz w:val="21"/>
          <w:szCs w:val="21"/>
          <w:highlight w:val="none"/>
          <w:u w:val="none"/>
          <w:vertAlign w:val="superscript"/>
          <w:lang w:val="en-US" w:eastAsia="zh-CN"/>
        </w:rPr>
        <w:t>3</w:t>
      </w:r>
      <w:r>
        <w:rPr>
          <w:rFonts w:hint="eastAsia" w:ascii="宋体" w:hAnsi="宋体" w:eastAsia="宋体"/>
          <w:color w:val="auto"/>
          <w:sz w:val="21"/>
          <w:szCs w:val="21"/>
          <w:highlight w:val="none"/>
          <w:u w:val="none"/>
          <w:lang w:val="en-US" w:eastAsia="zh-CN"/>
        </w:rPr>
        <w:t>时，必须绘制方格网图</w:t>
      </w:r>
      <w:r>
        <w:rPr>
          <w:rFonts w:hint="eastAsia" w:ascii="宋体" w:hAnsi="宋体" w:eastAsia="宋体"/>
          <w:color w:val="auto"/>
          <w:sz w:val="21"/>
          <w:szCs w:val="21"/>
          <w:highlight w:val="none"/>
          <w:lang w:val="en-US" w:eastAsia="zh-CN"/>
        </w:rPr>
        <w:t>）</w:t>
      </w:r>
      <w:r>
        <w:rPr>
          <w:rFonts w:hint="eastAsia" w:ascii="宋体" w:hAnsi="宋体"/>
          <w:color w:val="auto"/>
          <w:szCs w:val="21"/>
          <w:highlight w:val="none"/>
        </w:rPr>
        <w:t>。</w:t>
      </w:r>
    </w:p>
    <w:p w14:paraId="672AF692">
      <w:pPr>
        <w:numPr>
          <w:ilvl w:val="0"/>
          <w:numId w:val="0"/>
        </w:numPr>
        <w:bidi w:val="0"/>
        <w:ind w:leftChars="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235DBCF6">
      <w:pPr>
        <w:numPr>
          <w:ilvl w:val="0"/>
          <w:numId w:val="0"/>
        </w:numPr>
        <w:bidi w:val="0"/>
        <w:ind w:leftChars="0"/>
        <w:jc w:val="center"/>
        <w:rPr>
          <w:rFonts w:hint="eastAsia" w:ascii="宋体" w:hAnsi="宋体" w:eastAsia="宋体"/>
          <w:b/>
          <w:bCs/>
          <w:color w:val="auto"/>
          <w:kern w:val="44"/>
          <w:sz w:val="32"/>
          <w:szCs w:val="32"/>
          <w:highlight w:val="none"/>
          <w:lang w:val="en-US" w:eastAsia="zh-CN" w:bidi="ar-SA"/>
        </w:rPr>
      </w:pPr>
      <w:bookmarkStart w:id="276" w:name="_Toc27669"/>
      <w:bookmarkStart w:id="277" w:name="_Toc23412"/>
      <w:bookmarkStart w:id="278" w:name="_Toc5321"/>
      <w:bookmarkStart w:id="279" w:name="_Toc25207"/>
      <w:bookmarkStart w:id="280" w:name="_Toc858"/>
      <w:bookmarkStart w:id="281" w:name="_Toc30321"/>
      <w:bookmarkStart w:id="282" w:name="_Toc20759"/>
      <w:bookmarkStart w:id="283" w:name="_Toc23593"/>
      <w:bookmarkStart w:id="284" w:name="_Toc19967"/>
      <w:bookmarkStart w:id="285" w:name="_Toc13157"/>
      <w:bookmarkStart w:id="286" w:name="_Toc16057"/>
      <w:bookmarkStart w:id="287" w:name="_Toc21038"/>
      <w:r>
        <w:rPr>
          <w:rFonts w:hint="eastAsia" w:ascii="宋体" w:hAnsi="宋体" w:eastAsia="宋体"/>
          <w:b/>
          <w:bCs/>
          <w:color w:val="auto"/>
          <w:kern w:val="44"/>
          <w:sz w:val="32"/>
          <w:szCs w:val="32"/>
          <w:highlight w:val="none"/>
          <w:lang w:val="en-US" w:eastAsia="zh-CN" w:bidi="ar-SA"/>
        </w:rPr>
        <w:t>第五节 合同甲供料管理要求</w:t>
      </w:r>
      <w:bookmarkEnd w:id="276"/>
      <w:bookmarkEnd w:id="277"/>
      <w:bookmarkEnd w:id="278"/>
      <w:bookmarkEnd w:id="279"/>
      <w:bookmarkEnd w:id="280"/>
      <w:bookmarkEnd w:id="281"/>
      <w:bookmarkEnd w:id="282"/>
      <w:bookmarkEnd w:id="283"/>
      <w:bookmarkEnd w:id="284"/>
      <w:bookmarkEnd w:id="285"/>
      <w:bookmarkEnd w:id="286"/>
      <w:bookmarkEnd w:id="287"/>
    </w:p>
    <w:p w14:paraId="4035B2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四、</w:t>
      </w:r>
      <w:r>
        <w:rPr>
          <w:rFonts w:hint="eastAsia" w:ascii="宋体" w:hAnsi="宋体"/>
          <w:color w:val="auto"/>
          <w:szCs w:val="21"/>
          <w:highlight w:val="none"/>
        </w:rPr>
        <w:t>分包领料结算及节超管理</w:t>
      </w:r>
    </w:p>
    <w:p w14:paraId="763591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甲供物资节超管理</w:t>
      </w:r>
    </w:p>
    <w:p w14:paraId="5D80D8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b/>
          <w:color w:val="auto"/>
          <w:sz w:val="21"/>
          <w:szCs w:val="21"/>
          <w:highlight w:val="none"/>
          <w:lang w:val="en-US" w:eastAsia="zh-CN"/>
        </w:rPr>
      </w:pPr>
      <w:r>
        <w:rPr>
          <w:rFonts w:hint="eastAsia" w:ascii="宋体" w:hAnsi="宋体"/>
          <w:color w:val="auto"/>
          <w:szCs w:val="21"/>
          <w:highlight w:val="none"/>
        </w:rPr>
        <w:t>专业分包人</w:t>
      </w:r>
      <w:r>
        <w:rPr>
          <w:rFonts w:hint="eastAsia" w:ascii="宋体" w:hAnsi="宋体"/>
          <w:color w:val="auto"/>
          <w:sz w:val="21"/>
          <w:szCs w:val="21"/>
          <w:highlight w:val="none"/>
          <w:lang w:eastAsia="zh-CN"/>
        </w:rPr>
        <w:t>必须足额且在目标控制用量范围内领用和使用</w:t>
      </w:r>
      <w:r>
        <w:rPr>
          <w:rFonts w:hint="eastAsia" w:ascii="宋体" w:hAnsi="宋体"/>
          <w:color w:val="auto"/>
          <w:sz w:val="21"/>
          <w:szCs w:val="21"/>
          <w:highlight w:val="none"/>
          <w:lang w:val="en-US" w:eastAsia="zh-CN"/>
        </w:rPr>
        <w:t>材料</w:t>
      </w:r>
      <w:r>
        <w:rPr>
          <w:rFonts w:hint="eastAsia" w:ascii="宋体" w:hAnsi="宋体"/>
          <w:color w:val="auto"/>
          <w:sz w:val="21"/>
          <w:szCs w:val="21"/>
          <w:highlight w:val="none"/>
          <w:lang w:eastAsia="zh-CN"/>
        </w:rPr>
        <w:t>。针对超额领用（或耗用）的部分，由</w:t>
      </w:r>
      <w:r>
        <w:rPr>
          <w:rFonts w:hint="eastAsia" w:ascii="宋体" w:hAnsi="宋体"/>
          <w:color w:val="auto"/>
          <w:sz w:val="21"/>
          <w:szCs w:val="21"/>
          <w:highlight w:val="none"/>
          <w:lang w:val="en-US" w:eastAsia="zh-CN"/>
        </w:rPr>
        <w:t>专业分包人</w:t>
      </w:r>
      <w:r>
        <w:rPr>
          <w:rFonts w:hint="eastAsia" w:ascii="宋体" w:hAnsi="宋体"/>
          <w:color w:val="auto"/>
          <w:sz w:val="21"/>
          <w:szCs w:val="21"/>
          <w:highlight w:val="none"/>
          <w:lang w:eastAsia="zh-CN"/>
        </w:rPr>
        <w:t>按原价的</w:t>
      </w:r>
      <w:r>
        <w:rPr>
          <w:rFonts w:hint="eastAsia" w:ascii="宋体" w:hAnsi="宋体"/>
          <w:color w:val="auto"/>
          <w:sz w:val="21"/>
          <w:szCs w:val="21"/>
          <w:highlight w:val="none"/>
          <w:u w:val="single"/>
          <w:lang w:eastAsia="zh-CN"/>
        </w:rPr>
        <w:t xml:space="preserve">  </w:t>
      </w:r>
      <w:r>
        <w:rPr>
          <w:rFonts w:hint="eastAsia" w:ascii="宋体" w:hAnsi="宋体"/>
          <w:color w:val="auto"/>
          <w:sz w:val="21"/>
          <w:szCs w:val="21"/>
          <w:highlight w:val="none"/>
          <w:u w:val="single"/>
          <w:lang w:val="en-US" w:eastAsia="zh-CN"/>
        </w:rPr>
        <w:t>2</w:t>
      </w:r>
      <w:r>
        <w:rPr>
          <w:rFonts w:hint="eastAsia" w:ascii="宋体" w:hAnsi="宋体"/>
          <w:color w:val="auto"/>
          <w:sz w:val="21"/>
          <w:szCs w:val="21"/>
          <w:highlight w:val="none"/>
          <w:u w:val="single"/>
          <w:lang w:eastAsia="zh-CN"/>
        </w:rPr>
        <w:t xml:space="preserve">  </w:t>
      </w:r>
      <w:r>
        <w:rPr>
          <w:rFonts w:hint="eastAsia" w:ascii="宋体" w:hAnsi="宋体"/>
          <w:color w:val="auto"/>
          <w:sz w:val="21"/>
          <w:szCs w:val="21"/>
          <w:highlight w:val="none"/>
          <w:lang w:eastAsia="zh-CN"/>
        </w:rPr>
        <w:t>倍赔偿。</w:t>
      </w:r>
    </w:p>
    <w:p w14:paraId="2B52DDE1">
      <w:pPr>
        <w:numPr>
          <w:ilvl w:val="0"/>
          <w:numId w:val="0"/>
        </w:numPr>
        <w:bidi w:val="0"/>
        <w:ind w:leftChars="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可增加内容                                             </w:t>
      </w:r>
    </w:p>
    <w:p w14:paraId="6F7C7B1A">
      <w:pPr>
        <w:numPr>
          <w:ilvl w:val="0"/>
          <w:numId w:val="0"/>
        </w:numPr>
        <w:bidi w:val="0"/>
        <w:ind w:leftChars="0"/>
        <w:jc w:val="center"/>
        <w:rPr>
          <w:rFonts w:hint="eastAsia" w:ascii="宋体" w:hAnsi="宋体" w:eastAsia="宋体"/>
          <w:b/>
          <w:bCs/>
          <w:color w:val="auto"/>
          <w:kern w:val="44"/>
          <w:sz w:val="32"/>
          <w:szCs w:val="32"/>
          <w:highlight w:val="none"/>
          <w:lang w:val="en-US" w:eastAsia="zh-CN" w:bidi="ar-SA"/>
        </w:rPr>
      </w:pPr>
      <w:bookmarkStart w:id="288" w:name="_Toc25751"/>
      <w:bookmarkStart w:id="289" w:name="_Toc16094"/>
      <w:bookmarkStart w:id="290" w:name="_Toc20110"/>
      <w:bookmarkStart w:id="291" w:name="_Toc499"/>
      <w:bookmarkStart w:id="292" w:name="_Toc7832"/>
      <w:bookmarkStart w:id="293" w:name="_Toc9905"/>
      <w:bookmarkStart w:id="294" w:name="_Toc508"/>
      <w:bookmarkStart w:id="295" w:name="_Toc28812"/>
      <w:bookmarkStart w:id="296" w:name="_Toc17619"/>
      <w:bookmarkStart w:id="297" w:name="_Toc4811"/>
      <w:bookmarkStart w:id="298" w:name="_Toc31680"/>
      <w:bookmarkStart w:id="299" w:name="_Toc8875"/>
      <w:r>
        <w:rPr>
          <w:rFonts w:hint="eastAsia" w:ascii="宋体" w:hAnsi="宋体" w:eastAsia="宋体"/>
          <w:b/>
          <w:bCs/>
          <w:color w:val="auto"/>
          <w:kern w:val="44"/>
          <w:sz w:val="32"/>
          <w:szCs w:val="32"/>
          <w:highlight w:val="none"/>
          <w:lang w:val="en-US" w:eastAsia="zh-CN" w:bidi="ar-SA"/>
        </w:rPr>
        <w:t>第六节 财务管理要求</w:t>
      </w:r>
      <w:bookmarkEnd w:id="288"/>
      <w:bookmarkEnd w:id="289"/>
      <w:bookmarkEnd w:id="290"/>
      <w:bookmarkEnd w:id="291"/>
      <w:bookmarkEnd w:id="292"/>
      <w:bookmarkEnd w:id="293"/>
      <w:bookmarkEnd w:id="294"/>
      <w:bookmarkEnd w:id="295"/>
      <w:bookmarkEnd w:id="296"/>
      <w:bookmarkEnd w:id="297"/>
      <w:bookmarkEnd w:id="298"/>
      <w:bookmarkEnd w:id="299"/>
    </w:p>
    <w:p w14:paraId="313AEA17">
      <w:pPr>
        <w:numPr>
          <w:ilvl w:val="0"/>
          <w:numId w:val="0"/>
        </w:numPr>
        <w:bidi w:val="0"/>
        <w:ind w:leftChars="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32E089CD">
      <w:pPr>
        <w:numPr>
          <w:ilvl w:val="0"/>
          <w:numId w:val="0"/>
        </w:numPr>
        <w:bidi w:val="0"/>
        <w:ind w:leftChars="0"/>
        <w:jc w:val="center"/>
        <w:rPr>
          <w:rFonts w:hint="eastAsia" w:ascii="宋体" w:hAnsi="宋体" w:eastAsia="宋体"/>
          <w:b/>
          <w:bCs/>
          <w:color w:val="auto"/>
          <w:kern w:val="44"/>
          <w:sz w:val="32"/>
          <w:szCs w:val="32"/>
          <w:highlight w:val="none"/>
          <w:lang w:val="en-US" w:eastAsia="zh-CN" w:bidi="ar-SA"/>
        </w:rPr>
      </w:pPr>
      <w:bookmarkStart w:id="300" w:name="_Toc7997"/>
      <w:bookmarkStart w:id="301" w:name="_Toc24532"/>
      <w:bookmarkStart w:id="302" w:name="_Toc24463"/>
      <w:bookmarkStart w:id="303" w:name="_Toc26658"/>
      <w:bookmarkStart w:id="304" w:name="_Toc8652"/>
      <w:bookmarkStart w:id="305" w:name="_Toc22472"/>
      <w:bookmarkStart w:id="306" w:name="_Toc8387"/>
      <w:bookmarkStart w:id="307" w:name="_Toc15126"/>
      <w:bookmarkStart w:id="308" w:name="_Toc17423"/>
      <w:bookmarkStart w:id="309" w:name="_Toc1797"/>
      <w:bookmarkStart w:id="310" w:name="_Toc1842"/>
      <w:bookmarkStart w:id="311" w:name="_Toc7437"/>
      <w:r>
        <w:rPr>
          <w:rFonts w:hint="eastAsia" w:ascii="宋体" w:hAnsi="宋体" w:eastAsia="宋体"/>
          <w:b/>
          <w:bCs/>
          <w:color w:val="auto"/>
          <w:kern w:val="44"/>
          <w:sz w:val="32"/>
          <w:szCs w:val="32"/>
          <w:highlight w:val="none"/>
          <w:lang w:val="en-US" w:eastAsia="zh-CN" w:bidi="ar-SA"/>
        </w:rPr>
        <w:t>第七节 农民工实名制及工资支付管理要求</w:t>
      </w:r>
      <w:bookmarkEnd w:id="300"/>
      <w:bookmarkEnd w:id="301"/>
      <w:bookmarkEnd w:id="302"/>
      <w:bookmarkEnd w:id="303"/>
      <w:bookmarkEnd w:id="304"/>
      <w:bookmarkEnd w:id="305"/>
      <w:bookmarkEnd w:id="306"/>
      <w:bookmarkEnd w:id="307"/>
      <w:bookmarkEnd w:id="308"/>
      <w:bookmarkEnd w:id="309"/>
      <w:bookmarkEnd w:id="310"/>
      <w:bookmarkEnd w:id="311"/>
    </w:p>
    <w:p w14:paraId="758ABC3D">
      <w:pPr>
        <w:numPr>
          <w:ilvl w:val="0"/>
          <w:numId w:val="0"/>
        </w:numPr>
        <w:bidi w:val="0"/>
        <w:ind w:leftChars="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0BA75AA1">
      <w:pPr>
        <w:pStyle w:val="5"/>
        <w:spacing w:before="0" w:after="0" w:line="360" w:lineRule="auto"/>
        <w:jc w:val="center"/>
        <w:rPr>
          <w:rFonts w:hint="eastAsia" w:ascii="宋体" w:hAnsi="宋体" w:eastAsia="宋体"/>
          <w:b/>
          <w:bCs/>
          <w:color w:val="auto"/>
          <w:kern w:val="44"/>
          <w:sz w:val="32"/>
          <w:szCs w:val="32"/>
          <w:highlight w:val="none"/>
          <w:lang w:val="en-US" w:eastAsia="zh-CN" w:bidi="ar-SA"/>
        </w:rPr>
      </w:pPr>
      <w:bookmarkStart w:id="312" w:name="_Toc7960"/>
      <w:bookmarkStart w:id="313" w:name="_Toc26376"/>
      <w:bookmarkStart w:id="314" w:name="_Toc26420"/>
      <w:bookmarkStart w:id="315" w:name="_Toc6667"/>
      <w:bookmarkStart w:id="316" w:name="_Toc13456"/>
      <w:bookmarkStart w:id="317" w:name="_Toc28293"/>
      <w:bookmarkStart w:id="318" w:name="_Toc19541"/>
      <w:bookmarkStart w:id="319" w:name="_Toc29507"/>
      <w:bookmarkStart w:id="320" w:name="_Toc17695"/>
      <w:bookmarkStart w:id="321" w:name="_Toc15077"/>
      <w:bookmarkStart w:id="322" w:name="_Toc28055"/>
      <w:bookmarkStart w:id="323" w:name="_Toc20599"/>
      <w:bookmarkStart w:id="324" w:name="_Toc27039"/>
      <w:bookmarkStart w:id="325" w:name="_Toc891"/>
      <w:bookmarkStart w:id="326" w:name="_Toc23107"/>
      <w:r>
        <w:rPr>
          <w:rFonts w:hint="eastAsia" w:ascii="宋体" w:hAnsi="宋体" w:eastAsia="宋体"/>
          <w:b/>
          <w:bCs/>
          <w:color w:val="auto"/>
          <w:kern w:val="44"/>
          <w:sz w:val="32"/>
          <w:szCs w:val="32"/>
          <w:highlight w:val="none"/>
          <w:lang w:val="en-US" w:eastAsia="zh-CN" w:bidi="ar-SA"/>
        </w:rPr>
        <w:t>第八节 维护项目建设过程良好公众形象的要求</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35165E8D">
      <w:pPr>
        <w:bidi w:val="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1A842E84">
      <w:pPr>
        <w:numPr>
          <w:ilvl w:val="0"/>
          <w:numId w:val="0"/>
        </w:numPr>
        <w:bidi w:val="0"/>
        <w:ind w:leftChars="0"/>
        <w:jc w:val="center"/>
        <w:rPr>
          <w:rFonts w:hint="eastAsia" w:ascii="宋体" w:hAnsi="宋体" w:eastAsia="宋体"/>
          <w:b/>
          <w:bCs/>
          <w:color w:val="auto"/>
          <w:kern w:val="44"/>
          <w:sz w:val="32"/>
          <w:szCs w:val="32"/>
          <w:highlight w:val="none"/>
          <w:lang w:val="en-US" w:eastAsia="zh-CN" w:bidi="ar-SA"/>
        </w:rPr>
      </w:pPr>
      <w:bookmarkStart w:id="327" w:name="_Toc30878"/>
      <w:bookmarkStart w:id="328" w:name="_Toc5868"/>
      <w:bookmarkStart w:id="329" w:name="_Toc11506"/>
      <w:bookmarkStart w:id="330" w:name="_Toc23795"/>
      <w:bookmarkStart w:id="331" w:name="_Toc21923"/>
      <w:bookmarkStart w:id="332" w:name="_Toc14196"/>
      <w:bookmarkStart w:id="333" w:name="_Toc32631"/>
      <w:bookmarkStart w:id="334" w:name="_Toc8749"/>
      <w:bookmarkStart w:id="335" w:name="_Toc22390"/>
      <w:bookmarkStart w:id="336" w:name="_Toc18981"/>
      <w:bookmarkStart w:id="337" w:name="_Toc20988"/>
      <w:bookmarkStart w:id="338" w:name="_Toc25652"/>
      <w:r>
        <w:rPr>
          <w:rFonts w:hint="eastAsia" w:ascii="宋体" w:hAnsi="宋体" w:eastAsia="宋体"/>
          <w:b/>
          <w:bCs/>
          <w:color w:val="auto"/>
          <w:kern w:val="44"/>
          <w:sz w:val="32"/>
          <w:szCs w:val="32"/>
          <w:highlight w:val="none"/>
          <w:lang w:val="en-US" w:eastAsia="zh-CN" w:bidi="ar-SA"/>
        </w:rPr>
        <w:t>第九节 信访维稳安全保卫管理要求</w:t>
      </w:r>
      <w:bookmarkEnd w:id="327"/>
      <w:bookmarkEnd w:id="328"/>
      <w:bookmarkEnd w:id="329"/>
      <w:bookmarkEnd w:id="330"/>
      <w:bookmarkEnd w:id="331"/>
      <w:bookmarkEnd w:id="332"/>
      <w:bookmarkEnd w:id="333"/>
      <w:bookmarkEnd w:id="334"/>
      <w:bookmarkEnd w:id="335"/>
      <w:bookmarkEnd w:id="336"/>
      <w:bookmarkEnd w:id="337"/>
      <w:bookmarkEnd w:id="338"/>
    </w:p>
    <w:p w14:paraId="03EE5FA1">
      <w:pPr>
        <w:numPr>
          <w:ilvl w:val="0"/>
          <w:numId w:val="0"/>
        </w:numPr>
        <w:bidi w:val="0"/>
        <w:ind w:leftChars="0"/>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p>
    <w:p w14:paraId="7C177E00">
      <w:pPr>
        <w:numPr>
          <w:ilvl w:val="0"/>
          <w:numId w:val="0"/>
        </w:numPr>
        <w:bidi w:val="0"/>
        <w:ind w:leftChars="0"/>
        <w:jc w:val="center"/>
        <w:rPr>
          <w:rFonts w:hint="eastAsia" w:ascii="宋体" w:hAnsi="宋体" w:eastAsia="宋体"/>
          <w:b/>
          <w:bCs/>
          <w:color w:val="auto"/>
          <w:kern w:val="44"/>
          <w:sz w:val="32"/>
          <w:szCs w:val="32"/>
          <w:highlight w:val="none"/>
          <w:lang w:val="en-US" w:eastAsia="zh-CN" w:bidi="ar-SA"/>
        </w:rPr>
      </w:pPr>
      <w:bookmarkStart w:id="339" w:name="_Toc9472"/>
      <w:bookmarkStart w:id="340" w:name="_Toc29317"/>
      <w:bookmarkStart w:id="341" w:name="_Toc9522"/>
      <w:bookmarkStart w:id="342" w:name="_Toc29537"/>
      <w:bookmarkStart w:id="343" w:name="_Toc13421"/>
      <w:bookmarkStart w:id="344" w:name="_Toc15083"/>
      <w:bookmarkStart w:id="345" w:name="_Toc3830"/>
      <w:bookmarkStart w:id="346" w:name="_Toc5715"/>
      <w:bookmarkStart w:id="347" w:name="_Toc5769"/>
      <w:bookmarkStart w:id="348" w:name="_Toc26090"/>
      <w:bookmarkStart w:id="349" w:name="_Toc21266"/>
      <w:bookmarkStart w:id="350" w:name="_Toc20492"/>
      <w:r>
        <w:rPr>
          <w:rFonts w:hint="eastAsia" w:ascii="宋体" w:hAnsi="宋体" w:eastAsia="宋体"/>
          <w:b/>
          <w:bCs/>
          <w:color w:val="auto"/>
          <w:kern w:val="44"/>
          <w:sz w:val="32"/>
          <w:szCs w:val="32"/>
          <w:highlight w:val="none"/>
          <w:lang w:val="en-US" w:eastAsia="zh-CN" w:bidi="ar-SA"/>
        </w:rPr>
        <w:t>第十节 依法经营廉洁合作的要求</w:t>
      </w:r>
      <w:bookmarkEnd w:id="339"/>
      <w:bookmarkEnd w:id="340"/>
      <w:bookmarkEnd w:id="341"/>
      <w:bookmarkEnd w:id="342"/>
      <w:bookmarkEnd w:id="343"/>
      <w:bookmarkEnd w:id="344"/>
      <w:bookmarkEnd w:id="345"/>
      <w:bookmarkEnd w:id="346"/>
      <w:bookmarkEnd w:id="347"/>
      <w:bookmarkEnd w:id="348"/>
      <w:bookmarkEnd w:id="349"/>
      <w:bookmarkEnd w:id="350"/>
    </w:p>
    <w:p w14:paraId="5817F52D">
      <w:pPr>
        <w:numPr>
          <w:ilvl w:val="0"/>
          <w:numId w:val="0"/>
        </w:numPr>
        <w:bidi w:val="0"/>
        <w:ind w:leftChars="0"/>
        <w:rPr>
          <w:rFonts w:hint="eastAsia"/>
          <w:color w:val="auto"/>
          <w:highlight w:val="none"/>
          <w:lang w:val="en-US" w:eastAsia="zh-CN"/>
        </w:rPr>
      </w:pPr>
      <w:r>
        <w:rPr>
          <w:rFonts w:hint="eastAsia" w:ascii="宋体" w:hAnsi="宋体" w:eastAsia="宋体"/>
          <w:b/>
          <w:color w:val="auto"/>
          <w:sz w:val="21"/>
          <w:szCs w:val="21"/>
          <w:highlight w:val="none"/>
          <w:lang w:val="en-US" w:eastAsia="zh-CN"/>
        </w:rPr>
        <w:t xml:space="preserve">                                                                                        </w:t>
      </w:r>
    </w:p>
    <w:p w14:paraId="6B410E2C">
      <w:pPr>
        <w:numPr>
          <w:ilvl w:val="0"/>
          <w:numId w:val="0"/>
        </w:numPr>
        <w:bidi w:val="0"/>
        <w:ind w:leftChars="0"/>
        <w:jc w:val="center"/>
        <w:rPr>
          <w:rFonts w:hint="eastAsia" w:ascii="宋体" w:hAnsi="宋体" w:eastAsia="宋体"/>
          <w:b/>
          <w:bCs/>
          <w:color w:val="auto"/>
          <w:kern w:val="44"/>
          <w:sz w:val="32"/>
          <w:szCs w:val="32"/>
          <w:highlight w:val="none"/>
          <w:lang w:val="en-US" w:eastAsia="zh-CN" w:bidi="ar-SA"/>
        </w:rPr>
      </w:pPr>
      <w:bookmarkStart w:id="351" w:name="_Toc2094"/>
      <w:bookmarkStart w:id="352" w:name="_Toc15550"/>
      <w:bookmarkStart w:id="353" w:name="_Toc22541"/>
      <w:bookmarkStart w:id="354" w:name="_Toc29192"/>
      <w:bookmarkStart w:id="355" w:name="_Toc5351"/>
      <w:bookmarkStart w:id="356" w:name="_Toc4965"/>
      <w:bookmarkStart w:id="357" w:name="_Toc19581"/>
      <w:bookmarkStart w:id="358" w:name="_Toc17935"/>
      <w:r>
        <w:rPr>
          <w:rFonts w:hint="eastAsia" w:ascii="宋体" w:hAnsi="宋体" w:eastAsia="宋体"/>
          <w:b/>
          <w:bCs/>
          <w:color w:val="auto"/>
          <w:kern w:val="44"/>
          <w:sz w:val="32"/>
          <w:szCs w:val="32"/>
          <w:highlight w:val="none"/>
          <w:lang w:val="en-US" w:eastAsia="zh-CN" w:bidi="ar-SA"/>
        </w:rPr>
        <w:t>第十一节 分包工程作业人员要求</w:t>
      </w:r>
      <w:bookmarkEnd w:id="351"/>
      <w:bookmarkEnd w:id="352"/>
      <w:bookmarkEnd w:id="353"/>
      <w:bookmarkEnd w:id="354"/>
      <w:bookmarkEnd w:id="355"/>
      <w:bookmarkEnd w:id="356"/>
      <w:bookmarkEnd w:id="357"/>
      <w:bookmarkEnd w:id="358"/>
    </w:p>
    <w:p w14:paraId="575C5DDB">
      <w:pPr>
        <w:numPr>
          <w:ilvl w:val="0"/>
          <w:numId w:val="0"/>
        </w:numPr>
        <w:bidi w:val="0"/>
        <w:ind w:leftChars="0"/>
        <w:rPr>
          <w:rFonts w:hint="eastAsia"/>
          <w:color w:val="auto"/>
          <w:highlight w:val="none"/>
          <w:lang w:val="en-US" w:eastAsia="zh-CN"/>
        </w:rPr>
      </w:pPr>
      <w:r>
        <w:rPr>
          <w:rFonts w:hint="eastAsia" w:ascii="宋体" w:hAnsi="宋体" w:eastAsia="宋体"/>
          <w:b/>
          <w:color w:val="auto"/>
          <w:sz w:val="21"/>
          <w:szCs w:val="21"/>
          <w:highlight w:val="none"/>
          <w:lang w:val="en-US" w:eastAsia="zh-CN"/>
        </w:rPr>
        <w:t xml:space="preserve">                                                                                  </w:t>
      </w:r>
    </w:p>
    <w:p w14:paraId="2E9F3D3A">
      <w:pPr>
        <w:pStyle w:val="5"/>
        <w:spacing w:before="0" w:after="0" w:line="360" w:lineRule="auto"/>
        <w:jc w:val="center"/>
        <w:rPr>
          <w:rFonts w:hint="default" w:ascii="宋体" w:hAnsi="宋体" w:eastAsia="宋体"/>
          <w:b/>
          <w:bCs/>
          <w:color w:val="auto"/>
          <w:kern w:val="44"/>
          <w:sz w:val="32"/>
          <w:szCs w:val="32"/>
          <w:highlight w:val="none"/>
          <w:lang w:val="en-US" w:eastAsia="zh-CN" w:bidi="ar-SA"/>
        </w:rPr>
      </w:pPr>
      <w:bookmarkStart w:id="359" w:name="_Toc18935"/>
      <w:bookmarkStart w:id="360" w:name="_Toc1020"/>
      <w:bookmarkStart w:id="361" w:name="_Toc29113"/>
      <w:bookmarkStart w:id="362" w:name="_Toc25825"/>
      <w:bookmarkStart w:id="363" w:name="_Toc899"/>
      <w:bookmarkStart w:id="364" w:name="_Toc327"/>
      <w:bookmarkStart w:id="365" w:name="_Toc10820"/>
      <w:bookmarkStart w:id="366" w:name="_Toc10335"/>
      <w:bookmarkStart w:id="367" w:name="_Toc4080"/>
      <w:bookmarkStart w:id="368" w:name="_Toc18914"/>
      <w:bookmarkStart w:id="369" w:name="_Toc12819"/>
      <w:r>
        <w:rPr>
          <w:rFonts w:hint="eastAsia" w:ascii="宋体" w:hAnsi="宋体" w:eastAsia="宋体"/>
          <w:b/>
          <w:bCs/>
          <w:color w:val="auto"/>
          <w:kern w:val="44"/>
          <w:sz w:val="32"/>
          <w:szCs w:val="32"/>
          <w:highlight w:val="none"/>
          <w:lang w:val="en-US" w:eastAsia="zh-CN" w:bidi="ar-SA"/>
        </w:rPr>
        <w:t>第十二节 相关管理</w:t>
      </w:r>
      <w:bookmarkEnd w:id="359"/>
      <w:bookmarkEnd w:id="360"/>
      <w:bookmarkEnd w:id="361"/>
      <w:bookmarkEnd w:id="362"/>
      <w:bookmarkEnd w:id="363"/>
      <w:bookmarkEnd w:id="364"/>
      <w:bookmarkEnd w:id="365"/>
      <w:bookmarkEnd w:id="366"/>
      <w:bookmarkEnd w:id="367"/>
      <w:r>
        <w:rPr>
          <w:rFonts w:hint="eastAsia" w:ascii="宋体" w:hAnsi="宋体" w:eastAsia="宋体"/>
          <w:b/>
          <w:bCs/>
          <w:color w:val="auto"/>
          <w:kern w:val="44"/>
          <w:sz w:val="32"/>
          <w:szCs w:val="32"/>
          <w:highlight w:val="none"/>
          <w:lang w:val="en-US" w:eastAsia="zh-CN" w:bidi="ar-SA"/>
        </w:rPr>
        <w:t>用表</w:t>
      </w:r>
      <w:bookmarkEnd w:id="368"/>
      <w:bookmarkEnd w:id="369"/>
    </w:p>
    <w:p w14:paraId="55D9E248">
      <w:pPr>
        <w:pStyle w:val="30"/>
        <w:spacing w:before="0" w:line="360" w:lineRule="auto"/>
        <w:ind w:firstLine="482" w:firstLineChars="200"/>
        <w:outlineLvl w:val="5"/>
        <w:rPr>
          <w:rFonts w:hint="eastAsia" w:ascii="宋体" w:hAnsi="宋体" w:eastAsia="宋体"/>
          <w:b/>
          <w:bCs w:val="0"/>
          <w:color w:val="auto"/>
          <w:sz w:val="24"/>
          <w:szCs w:val="24"/>
          <w:highlight w:val="none"/>
        </w:rPr>
      </w:pPr>
      <w:bookmarkStart w:id="370" w:name="_Toc2690"/>
      <w:bookmarkStart w:id="371" w:name="_Toc10625"/>
      <w:r>
        <w:rPr>
          <w:rFonts w:hint="eastAsia" w:ascii="宋体" w:hAnsi="宋体" w:eastAsia="宋体"/>
          <w:b/>
          <w:bCs w:val="0"/>
          <w:color w:val="auto"/>
          <w:sz w:val="24"/>
          <w:szCs w:val="24"/>
          <w:highlight w:val="none"/>
          <w:lang w:val="en-US" w:eastAsia="zh-CN"/>
        </w:rPr>
        <w:t>1.</w:t>
      </w:r>
      <w:r>
        <w:rPr>
          <w:rFonts w:hint="eastAsia" w:ascii="宋体" w:hAnsi="宋体" w:eastAsia="宋体"/>
          <w:b/>
          <w:bCs w:val="0"/>
          <w:color w:val="auto"/>
          <w:sz w:val="24"/>
          <w:szCs w:val="24"/>
          <w:highlight w:val="none"/>
        </w:rPr>
        <w:t>合同结算管理要求附表</w:t>
      </w:r>
      <w:bookmarkEnd w:id="370"/>
      <w:bookmarkEnd w:id="371"/>
    </w:p>
    <w:p w14:paraId="6E3790F7">
      <w:pPr>
        <w:numPr>
          <w:ilvl w:val="0"/>
          <w:numId w:val="0"/>
        </w:numPr>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 xml:space="preserve">     </w:t>
      </w:r>
      <w:r>
        <w:rPr>
          <w:rFonts w:hint="eastAsia" w:ascii="宋体" w:hAnsi="宋体" w:eastAsia="宋体"/>
          <w:b w:val="0"/>
          <w:bCs/>
          <w:color w:val="auto"/>
          <w:sz w:val="21"/>
          <w:szCs w:val="21"/>
          <w:highlight w:val="none"/>
          <w:lang w:val="en-US" w:eastAsia="zh-CN"/>
        </w:rPr>
        <w:t xml:space="preserve">      </w:t>
      </w:r>
      <w:r>
        <w:rPr>
          <w:rFonts w:hint="eastAsia" w:ascii="宋体" w:hAnsi="宋体" w:eastAsia="宋体"/>
          <w:b/>
          <w:color w:val="auto"/>
          <w:sz w:val="21"/>
          <w:szCs w:val="21"/>
          <w:highlight w:val="none"/>
          <w:lang w:val="en-US" w:eastAsia="zh-CN"/>
        </w:rPr>
        <w:t xml:space="preserve">                                             </w:t>
      </w:r>
    </w:p>
    <w:p w14:paraId="0D90924F">
      <w:pPr>
        <w:pStyle w:val="30"/>
        <w:spacing w:before="0" w:line="360" w:lineRule="auto"/>
        <w:ind w:firstLine="482" w:firstLineChars="200"/>
        <w:outlineLvl w:val="5"/>
        <w:rPr>
          <w:rFonts w:hint="eastAsia" w:ascii="宋体" w:hAnsi="宋体" w:eastAsia="宋体"/>
          <w:b/>
          <w:bCs w:val="0"/>
          <w:color w:val="auto"/>
          <w:sz w:val="24"/>
          <w:szCs w:val="24"/>
          <w:highlight w:val="none"/>
          <w:lang w:val="en-US" w:eastAsia="zh-CN"/>
        </w:rPr>
      </w:pPr>
      <w:bookmarkStart w:id="372" w:name="_Toc23455"/>
      <w:bookmarkStart w:id="373" w:name="_Toc2992"/>
      <w:r>
        <w:rPr>
          <w:rFonts w:hint="eastAsia" w:ascii="宋体" w:hAnsi="宋体" w:eastAsia="宋体"/>
          <w:b/>
          <w:bCs w:val="0"/>
          <w:color w:val="auto"/>
          <w:sz w:val="24"/>
          <w:szCs w:val="24"/>
          <w:highlight w:val="none"/>
          <w:lang w:val="en-US" w:eastAsia="zh-CN"/>
        </w:rPr>
        <w:t>2.合同签证管理要求附表</w:t>
      </w:r>
      <w:bookmarkEnd w:id="372"/>
      <w:bookmarkEnd w:id="373"/>
    </w:p>
    <w:p w14:paraId="7F4584C2">
      <w:pPr>
        <w:bidi w:val="0"/>
        <w:rPr>
          <w:rFonts w:hint="default" w:ascii="宋体" w:hAnsi="宋体" w:eastAsia="宋体"/>
          <w:b/>
          <w:color w:val="auto"/>
          <w:szCs w:val="21"/>
          <w:highlight w:val="none"/>
          <w:lang w:val="en-US" w:eastAsia="zh-CN"/>
        </w:rPr>
      </w:pPr>
      <w:r>
        <w:rPr>
          <w:rFonts w:hint="eastAsia"/>
          <w:color w:val="auto"/>
          <w:highlight w:val="none"/>
          <w:lang w:val="en-US" w:eastAsia="zh-CN"/>
        </w:rPr>
        <w:t xml:space="preserve">     </w:t>
      </w:r>
      <w:r>
        <w:rPr>
          <w:rFonts w:hint="eastAsia" w:ascii="宋体" w:hAnsi="宋体" w:eastAsia="宋体"/>
          <w:b w:val="0"/>
          <w:bCs/>
          <w:color w:val="auto"/>
          <w:sz w:val="21"/>
          <w:szCs w:val="21"/>
          <w:highlight w:val="none"/>
          <w:lang w:val="en-US" w:eastAsia="zh-CN"/>
        </w:rPr>
        <w:t xml:space="preserve"> </w:t>
      </w:r>
      <w:r>
        <w:rPr>
          <w:rFonts w:hint="eastAsia"/>
          <w:color w:val="auto"/>
          <w:highlight w:val="none"/>
          <w:lang w:val="en-US" w:eastAsia="zh-CN"/>
        </w:rPr>
        <w:t xml:space="preserve">                                                  </w:t>
      </w:r>
    </w:p>
    <w:p w14:paraId="451E2850">
      <w:pPr>
        <w:pStyle w:val="30"/>
        <w:spacing w:before="0" w:line="360" w:lineRule="auto"/>
        <w:ind w:firstLine="482" w:firstLineChars="200"/>
        <w:outlineLvl w:val="5"/>
        <w:rPr>
          <w:rFonts w:hint="eastAsia" w:ascii="宋体" w:hAnsi="宋体" w:eastAsia="宋体"/>
          <w:b/>
          <w:bCs w:val="0"/>
          <w:color w:val="auto"/>
          <w:sz w:val="24"/>
          <w:szCs w:val="24"/>
          <w:highlight w:val="none"/>
          <w:lang w:val="en-US" w:eastAsia="zh-CN"/>
        </w:rPr>
      </w:pPr>
      <w:bookmarkStart w:id="374" w:name="_Toc20296"/>
      <w:bookmarkStart w:id="375" w:name="_Toc16964"/>
      <w:r>
        <w:rPr>
          <w:rFonts w:hint="eastAsia" w:ascii="宋体" w:hAnsi="宋体" w:eastAsia="宋体"/>
          <w:b/>
          <w:bCs w:val="0"/>
          <w:color w:val="auto"/>
          <w:sz w:val="24"/>
          <w:szCs w:val="24"/>
          <w:highlight w:val="none"/>
          <w:lang w:val="en-US" w:eastAsia="zh-CN"/>
        </w:rPr>
        <w:t>3.合同甲供料管理要求附表</w:t>
      </w:r>
      <w:bookmarkEnd w:id="374"/>
      <w:bookmarkEnd w:id="375"/>
    </w:p>
    <w:p w14:paraId="066497D0">
      <w:pPr>
        <w:bidi w:val="0"/>
        <w:rPr>
          <w:rFonts w:hint="eastAsia"/>
          <w:color w:val="auto"/>
          <w:highlight w:val="none"/>
          <w:lang w:val="en-US" w:eastAsia="zh-CN"/>
        </w:rPr>
      </w:pPr>
      <w:r>
        <w:rPr>
          <w:rFonts w:hint="eastAsia"/>
          <w:color w:val="auto"/>
          <w:highlight w:val="none"/>
          <w:lang w:val="en-US" w:eastAsia="zh-CN"/>
        </w:rPr>
        <w:t xml:space="preserve">                                                       </w:t>
      </w:r>
    </w:p>
    <w:p w14:paraId="79D34235">
      <w:pPr>
        <w:jc w:val="center"/>
        <w:outlineLvl w:val="4"/>
        <w:rPr>
          <w:rFonts w:hint="eastAsia"/>
          <w:color w:val="auto"/>
          <w:highlight w:val="none"/>
          <w:lang w:val="en-US" w:eastAsia="zh-CN"/>
        </w:rPr>
      </w:pPr>
      <w:bookmarkStart w:id="376" w:name="_Toc1930"/>
      <w:r>
        <w:rPr>
          <w:rFonts w:hint="eastAsia" w:ascii="宋体" w:hAnsi="宋体"/>
          <w:b/>
          <w:bCs/>
          <w:color w:val="auto"/>
          <w:sz w:val="28"/>
          <w:szCs w:val="28"/>
          <w:highlight w:val="none"/>
          <w:lang w:val="en-US" w:eastAsia="zh-CN"/>
        </w:rPr>
        <w:t>十三节 其他要求</w:t>
      </w:r>
      <w:bookmarkEnd w:id="376"/>
    </w:p>
    <w:p w14:paraId="5208E109">
      <w:pPr>
        <w:bidi w:val="0"/>
        <w:rPr>
          <w:rFonts w:hint="eastAsia"/>
          <w:color w:val="auto"/>
          <w:highlight w:val="none"/>
          <w:lang w:val="en-US" w:eastAsia="zh-CN"/>
        </w:rPr>
        <w:sectPr>
          <w:pgSz w:w="11905" w:h="16838"/>
          <w:pgMar w:top="1304" w:right="1134" w:bottom="1134" w:left="590" w:header="851" w:footer="992" w:gutter="567"/>
          <w:pgBorders>
            <w:top w:val="none" w:sz="0" w:space="0"/>
            <w:left w:val="none" w:sz="0" w:space="0"/>
            <w:bottom w:val="none" w:sz="0" w:space="0"/>
            <w:right w:val="none" w:sz="0" w:space="0"/>
          </w:pgBorders>
          <w:pgNumType w:fmt="decimal"/>
          <w:cols w:space="720" w:num="1"/>
          <w:docGrid w:type="lines" w:linePitch="317" w:charSpace="0"/>
        </w:sectPr>
      </w:pPr>
      <w:r>
        <w:rPr>
          <w:rFonts w:hint="eastAsia" w:ascii="宋体" w:hAnsi="宋体" w:eastAsia="宋体"/>
          <w:b/>
          <w:color w:val="auto"/>
          <w:sz w:val="21"/>
          <w:szCs w:val="21"/>
          <w:highlight w:val="none"/>
          <w:lang w:val="en-US" w:eastAsia="zh-CN"/>
        </w:rPr>
        <w:t xml:space="preserve">                                                                                       </w:t>
      </w:r>
    </w:p>
    <w:p w14:paraId="7C303650">
      <w:pPr>
        <w:bidi w:val="0"/>
        <w:rPr>
          <w:rFonts w:hint="eastAsia" w:ascii="仿宋" w:hAnsi="仿宋" w:eastAsia="仿宋" w:cs="仿宋"/>
          <w:b/>
          <w:bCs/>
          <w:color w:val="auto"/>
          <w:kern w:val="0"/>
          <w:sz w:val="32"/>
          <w:szCs w:val="32"/>
          <w:highlight w:val="none"/>
          <w:lang w:val="en-US" w:eastAsia="zh-CN"/>
        </w:rPr>
      </w:pPr>
      <w:r>
        <w:rPr>
          <w:rFonts w:hint="eastAsia" w:ascii="宋体" w:hAnsi="宋体" w:eastAsia="宋体"/>
          <w:b/>
          <w:color w:val="auto"/>
          <w:sz w:val="21"/>
          <w:szCs w:val="21"/>
          <w:highlight w:val="none"/>
          <w:lang w:val="en-US" w:eastAsia="zh-CN"/>
        </w:rPr>
        <w:t xml:space="preserve">                    </w:t>
      </w:r>
    </w:p>
    <w:p w14:paraId="21ED1FE0">
      <w:pPr>
        <w:widowControl/>
        <w:jc w:val="center"/>
        <w:rPr>
          <w:rFonts w:hint="eastAsia" w:ascii="仿宋" w:hAnsi="仿宋" w:eastAsia="仿宋" w:cs="仿宋"/>
          <w:b/>
          <w:bCs/>
          <w:color w:val="auto"/>
          <w:kern w:val="0"/>
          <w:sz w:val="32"/>
          <w:szCs w:val="32"/>
          <w:highlight w:val="none"/>
          <w:lang w:val="en-US" w:eastAsia="zh-CN"/>
        </w:rPr>
      </w:pPr>
    </w:p>
    <w:p w14:paraId="23E87AD6">
      <w:pPr>
        <w:pStyle w:val="2"/>
        <w:keepNext/>
        <w:keepLines/>
        <w:pageBreakBefore w:val="0"/>
        <w:widowControl w:val="0"/>
        <w:kinsoku/>
        <w:wordWrap/>
        <w:overflowPunct/>
        <w:topLinePunct w:val="0"/>
        <w:autoSpaceDE/>
        <w:autoSpaceDN/>
        <w:bidi w:val="0"/>
        <w:adjustRightInd/>
        <w:snapToGrid/>
        <w:spacing w:before="240" w:after="0" w:line="9600" w:lineRule="auto"/>
        <w:ind w:left="0" w:leftChars="0" w:right="-504" w:rightChars="-240" w:firstLine="421" w:firstLineChars="131"/>
        <w:jc w:val="both"/>
        <w:textAlignment w:val="auto"/>
        <w:outlineLvl w:val="0"/>
        <w:rPr>
          <w:rFonts w:hint="eastAsia" w:ascii="仿宋" w:hAnsi="仿宋" w:eastAsia="仿宋" w:cs="仿宋"/>
          <w:b/>
          <w:bCs w:val="0"/>
          <w:color w:val="auto"/>
          <w:sz w:val="32"/>
          <w:szCs w:val="32"/>
          <w:highlight w:val="none"/>
          <w:lang w:val="en-US" w:eastAsia="zh-CN"/>
        </w:rPr>
        <w:sectPr>
          <w:footerReference r:id="rId18" w:type="default"/>
          <w:pgSz w:w="11905" w:h="16838"/>
          <w:pgMar w:top="1440" w:right="1797" w:bottom="1440" w:left="1797" w:header="851" w:footer="992" w:gutter="567"/>
          <w:pgBorders>
            <w:top w:val="none" w:sz="0" w:space="0"/>
            <w:left w:val="none" w:sz="0" w:space="0"/>
            <w:bottom w:val="none" w:sz="0" w:space="0"/>
            <w:right w:val="none" w:sz="0" w:space="0"/>
          </w:pgBorders>
          <w:pgNumType w:fmt="decimal"/>
          <w:cols w:space="720" w:num="1"/>
          <w:rtlGutter w:val="0"/>
          <w:docGrid w:type="lines" w:linePitch="317" w:charSpace="0"/>
        </w:sectPr>
      </w:pPr>
      <w:bookmarkStart w:id="377" w:name="_Toc1416"/>
      <w:r>
        <w:rPr>
          <w:rFonts w:hint="eastAsia" w:ascii="仿宋" w:hAnsi="仿宋" w:eastAsia="仿宋" w:cs="仿宋"/>
          <w:b/>
          <w:bCs w:val="0"/>
          <w:color w:val="auto"/>
          <w:sz w:val="32"/>
          <w:szCs w:val="32"/>
          <w:highlight w:val="none"/>
        </w:rPr>
        <w:t>第三</w:t>
      </w:r>
      <w:r>
        <w:rPr>
          <w:rFonts w:hint="eastAsia" w:ascii="仿宋" w:hAnsi="仿宋" w:eastAsia="仿宋" w:cs="仿宋"/>
          <w:b/>
          <w:bCs w:val="0"/>
          <w:color w:val="auto"/>
          <w:sz w:val="32"/>
          <w:szCs w:val="32"/>
          <w:highlight w:val="none"/>
          <w:lang w:val="en-US" w:eastAsia="zh-CN"/>
        </w:rPr>
        <w:t>篇</w:t>
      </w:r>
      <w:r>
        <w:rPr>
          <w:rFonts w:hint="eastAsia" w:ascii="仿宋" w:hAnsi="仿宋" w:eastAsia="仿宋" w:cs="仿宋"/>
          <w:b/>
          <w:bCs w:val="0"/>
          <w:color w:val="auto"/>
          <w:sz w:val="32"/>
          <w:szCs w:val="32"/>
          <w:highlight w:val="none"/>
        </w:rPr>
        <w:t xml:space="preserve">  建设工程施工专业分包合同</w:t>
      </w:r>
      <w:r>
        <w:rPr>
          <w:rFonts w:hint="eastAsia" w:ascii="仿宋" w:hAnsi="仿宋" w:eastAsia="仿宋" w:cs="仿宋"/>
          <w:b/>
          <w:bCs w:val="0"/>
          <w:color w:val="auto"/>
          <w:sz w:val="32"/>
          <w:szCs w:val="32"/>
          <w:highlight w:val="none"/>
          <w:lang w:val="en-US" w:eastAsia="zh-CN"/>
        </w:rPr>
        <w:t>范本</w:t>
      </w:r>
      <w:bookmarkEnd w:id="241"/>
      <w:bookmarkEnd w:id="377"/>
    </w:p>
    <w:p w14:paraId="204AC420">
      <w:pPr>
        <w:keepNext w:val="0"/>
        <w:keepLines w:val="0"/>
        <w:pageBreakBefore w:val="0"/>
        <w:widowControl/>
        <w:suppressLineNumbers w:val="0"/>
        <w:kinsoku/>
        <w:wordWrap/>
        <w:overflowPunct/>
        <w:topLinePunct w:val="0"/>
        <w:bidi w:val="0"/>
        <w:spacing w:line="360" w:lineRule="auto"/>
        <w:jc w:val="left"/>
        <w:rPr>
          <w:rFonts w:hint="eastAsia" w:ascii="仿宋" w:hAnsi="仿宋" w:eastAsia="仿宋" w:cs="仿宋"/>
          <w:color w:val="auto"/>
          <w:highlight w:val="none"/>
        </w:rPr>
      </w:pPr>
      <w:bookmarkStart w:id="378" w:name="_Toc20090"/>
      <w:bookmarkStart w:id="379" w:name="_Toc22400"/>
      <w:r>
        <w:rPr>
          <w:rFonts w:hint="eastAsia" w:ascii="仿宋" w:hAnsi="仿宋" w:eastAsia="仿宋" w:cs="仿宋"/>
          <w:b/>
          <w:color w:val="auto"/>
          <w:sz w:val="28"/>
          <w:szCs w:val="28"/>
          <w:highlight w:val="none"/>
        </w:rPr>
        <w:t>合同编号：</w:t>
      </w:r>
      <w:bookmarkEnd w:id="378"/>
      <w:bookmarkEnd w:id="379"/>
      <w:r>
        <w:rPr>
          <w:rFonts w:hint="eastAsia" w:ascii="仿宋_GB2312" w:hAnsi="宋体" w:eastAsia="仿宋_GB2312" w:cs="仿宋_GB2312"/>
          <w:color w:val="auto"/>
          <w:kern w:val="0"/>
          <w:sz w:val="28"/>
          <w:szCs w:val="28"/>
          <w:highlight w:val="none"/>
          <w:lang w:val="en-US" w:eastAsia="zh-CN"/>
        </w:rPr>
        <w:t>五直-水富市坝尾槽燃气管道等管网项目-专-2025-00X</w:t>
      </w:r>
      <w:r>
        <w:rPr>
          <w:rFonts w:hint="eastAsia" w:ascii="仿宋" w:hAnsi="仿宋" w:eastAsia="仿宋" w:cs="仿宋"/>
          <w:color w:val="auto"/>
          <w:kern w:val="0"/>
          <w:sz w:val="28"/>
          <w:szCs w:val="28"/>
          <w:highlight w:val="none"/>
          <w:lang w:val="en-US" w:eastAsia="zh-CN"/>
        </w:rPr>
        <w:t xml:space="preserve"> </w:t>
      </w:r>
    </w:p>
    <w:p w14:paraId="0E46DDDD">
      <w:pPr>
        <w:pageBreakBefore w:val="0"/>
        <w:widowControl/>
        <w:kinsoku/>
        <w:wordWrap/>
        <w:overflowPunct/>
        <w:topLinePunct w:val="0"/>
        <w:bidi w:val="0"/>
        <w:spacing w:line="360" w:lineRule="auto"/>
        <w:jc w:val="left"/>
        <w:outlineLvl w:val="9"/>
        <w:rPr>
          <w:rFonts w:hint="eastAsia" w:ascii="仿宋" w:hAnsi="仿宋" w:eastAsia="仿宋" w:cs="仿宋"/>
          <w:b/>
          <w:color w:val="auto"/>
          <w:sz w:val="28"/>
          <w:szCs w:val="28"/>
          <w:highlight w:val="none"/>
        </w:rPr>
      </w:pPr>
    </w:p>
    <w:p w14:paraId="2507A8D3">
      <w:pPr>
        <w:pStyle w:val="22"/>
        <w:pageBreakBefore w:val="0"/>
        <w:kinsoku/>
        <w:wordWrap/>
        <w:overflowPunct/>
        <w:topLinePunct w:val="0"/>
        <w:bidi w:val="0"/>
        <w:spacing w:before="100" w:beforeAutospacing="1" w:after="468" w:line="360" w:lineRule="auto"/>
        <w:outlineLvl w:val="9"/>
        <w:rPr>
          <w:rFonts w:hint="eastAsia" w:ascii="仿宋" w:hAnsi="仿宋" w:eastAsia="仿宋" w:cs="仿宋"/>
          <w:b w:val="0"/>
          <w:bCs w:val="0"/>
          <w:color w:val="auto"/>
          <w:kern w:val="0"/>
          <w:sz w:val="60"/>
          <w:szCs w:val="60"/>
          <w:highlight w:val="none"/>
        </w:rPr>
      </w:pPr>
      <w:bookmarkStart w:id="380" w:name="_Toc11922750"/>
      <w:bookmarkStart w:id="381" w:name="_Toc11922657"/>
    </w:p>
    <w:p w14:paraId="292366EB">
      <w:pPr>
        <w:rPr>
          <w:rFonts w:hint="eastAsia" w:ascii="仿宋" w:hAnsi="仿宋" w:eastAsia="仿宋" w:cs="仿宋"/>
          <w:b w:val="0"/>
          <w:bCs w:val="0"/>
          <w:color w:val="auto"/>
          <w:kern w:val="0"/>
          <w:sz w:val="60"/>
          <w:szCs w:val="60"/>
          <w:highlight w:val="none"/>
        </w:rPr>
      </w:pPr>
    </w:p>
    <w:p w14:paraId="6B2A8087">
      <w:pPr>
        <w:rPr>
          <w:rFonts w:hint="eastAsia" w:ascii="仿宋" w:hAnsi="仿宋" w:eastAsia="仿宋" w:cs="仿宋"/>
          <w:b w:val="0"/>
          <w:bCs w:val="0"/>
          <w:color w:val="auto"/>
          <w:kern w:val="0"/>
          <w:sz w:val="60"/>
          <w:szCs w:val="60"/>
          <w:highlight w:val="none"/>
        </w:rPr>
      </w:pPr>
    </w:p>
    <w:p w14:paraId="79BC2AC2">
      <w:pPr>
        <w:pStyle w:val="22"/>
        <w:keepNext w:val="0"/>
        <w:keepLines w:val="0"/>
        <w:pageBreakBefore w:val="0"/>
        <w:widowControl/>
        <w:kinsoku/>
        <w:wordWrap/>
        <w:overflowPunct/>
        <w:topLinePunct w:val="0"/>
        <w:autoSpaceDE/>
        <w:autoSpaceDN/>
        <w:bidi w:val="0"/>
        <w:adjustRightInd/>
        <w:snapToGrid/>
        <w:spacing w:before="100" w:beforeAutospacing="1" w:after="468" w:line="360" w:lineRule="auto"/>
        <w:textAlignment w:val="auto"/>
        <w:outlineLvl w:val="9"/>
        <w:rPr>
          <w:rFonts w:hint="eastAsia" w:ascii="仿宋" w:hAnsi="仿宋" w:eastAsia="仿宋" w:cs="仿宋"/>
          <w:b/>
          <w:bCs/>
          <w:color w:val="auto"/>
          <w:kern w:val="0"/>
          <w:sz w:val="60"/>
          <w:szCs w:val="60"/>
          <w:highlight w:val="none"/>
        </w:rPr>
      </w:pPr>
      <w:bookmarkStart w:id="382" w:name="_Toc6644"/>
      <w:bookmarkStart w:id="383" w:name="_Toc12615"/>
      <w:bookmarkStart w:id="384" w:name="_Toc8080"/>
      <w:bookmarkStart w:id="385" w:name="_Toc13924"/>
      <w:bookmarkStart w:id="386" w:name="_Toc21044"/>
      <w:bookmarkStart w:id="387" w:name="_Toc28655"/>
      <w:bookmarkStart w:id="388" w:name="_Toc8997"/>
      <w:bookmarkStart w:id="389" w:name="_Toc1752"/>
      <w:bookmarkStart w:id="390" w:name="_Toc8074"/>
      <w:bookmarkStart w:id="391" w:name="_Toc3016"/>
      <w:bookmarkStart w:id="392" w:name="_Toc15612"/>
      <w:bookmarkStart w:id="393" w:name="_Toc20222"/>
      <w:bookmarkStart w:id="394" w:name="_Toc29485"/>
      <w:bookmarkStart w:id="395" w:name="_Toc19751"/>
      <w:bookmarkStart w:id="396" w:name="_Toc7266"/>
      <w:bookmarkStart w:id="397" w:name="_Toc1464"/>
      <w:r>
        <w:rPr>
          <w:rFonts w:hint="eastAsia" w:ascii="方正小标宋简体" w:hAnsi="华文仿宋" w:cs="Times New Roman"/>
          <w:b/>
          <w:bCs/>
          <w:color w:val="auto"/>
          <w:kern w:val="0"/>
          <w:sz w:val="60"/>
          <w:szCs w:val="60"/>
          <w:highlight w:val="none"/>
          <w:lang w:eastAsia="zh-CN"/>
        </w:rPr>
        <w:t>燃气工程</w:t>
      </w:r>
      <w:r>
        <w:rPr>
          <w:rFonts w:hint="eastAsia" w:ascii="方正小标宋简体" w:hAnsi="华文仿宋" w:eastAsia="方正小标宋简体" w:cs="Times New Roman"/>
          <w:b/>
          <w:bCs/>
          <w:color w:val="auto"/>
          <w:kern w:val="0"/>
          <w:sz w:val="60"/>
          <w:szCs w:val="60"/>
          <w:highlight w:val="none"/>
        </w:rPr>
        <w:t>专业分包合同</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3F6FFEE4">
      <w:pPr>
        <w:pageBreakBefore w:val="0"/>
        <w:kinsoku/>
        <w:wordWrap/>
        <w:overflowPunct/>
        <w:topLinePunct w:val="0"/>
        <w:bidi w:val="0"/>
        <w:spacing w:line="360" w:lineRule="auto"/>
        <w:rPr>
          <w:rFonts w:hint="eastAsia" w:ascii="仿宋" w:hAnsi="仿宋" w:eastAsia="仿宋" w:cs="仿宋"/>
          <w:color w:val="auto"/>
          <w:highlight w:val="none"/>
        </w:rPr>
      </w:pPr>
    </w:p>
    <w:p w14:paraId="06655CBA">
      <w:pPr>
        <w:pageBreakBefore w:val="0"/>
        <w:kinsoku/>
        <w:wordWrap/>
        <w:overflowPunct/>
        <w:topLinePunct w:val="0"/>
        <w:bidi w:val="0"/>
        <w:spacing w:line="360" w:lineRule="auto"/>
        <w:rPr>
          <w:rFonts w:hint="eastAsia" w:ascii="仿宋" w:hAnsi="仿宋" w:eastAsia="仿宋" w:cs="仿宋"/>
          <w:color w:val="auto"/>
          <w:highlight w:val="none"/>
        </w:rPr>
      </w:pPr>
    </w:p>
    <w:p w14:paraId="0DD35FFD">
      <w:pPr>
        <w:pStyle w:val="11"/>
        <w:pageBreakBefore w:val="0"/>
        <w:kinsoku/>
        <w:wordWrap/>
        <w:overflowPunct/>
        <w:topLinePunct w:val="0"/>
        <w:bidi w:val="0"/>
        <w:spacing w:line="360" w:lineRule="auto"/>
        <w:rPr>
          <w:rFonts w:hint="eastAsia" w:ascii="仿宋" w:hAnsi="仿宋" w:eastAsia="仿宋" w:cs="仿宋"/>
          <w:color w:val="auto"/>
          <w:highlight w:val="none"/>
        </w:rPr>
      </w:pPr>
    </w:p>
    <w:p w14:paraId="5EAD69CA">
      <w:pPr>
        <w:pageBreakBefore w:val="0"/>
        <w:kinsoku/>
        <w:wordWrap/>
        <w:overflowPunct/>
        <w:topLinePunct w:val="0"/>
        <w:bidi w:val="0"/>
        <w:spacing w:line="360" w:lineRule="auto"/>
        <w:rPr>
          <w:rFonts w:hint="eastAsia" w:ascii="仿宋" w:hAnsi="仿宋" w:eastAsia="仿宋" w:cs="仿宋"/>
          <w:color w:val="auto"/>
          <w:highlight w:val="none"/>
        </w:rPr>
      </w:pPr>
    </w:p>
    <w:p w14:paraId="6CB6DE21">
      <w:pPr>
        <w:pageBreakBefore w:val="0"/>
        <w:kinsoku/>
        <w:wordWrap/>
        <w:overflowPunct/>
        <w:topLinePunct w:val="0"/>
        <w:bidi w:val="0"/>
        <w:spacing w:line="360" w:lineRule="auto"/>
        <w:rPr>
          <w:rFonts w:hint="eastAsia" w:ascii="仿宋" w:hAnsi="仿宋" w:eastAsia="仿宋" w:cs="仿宋"/>
          <w:color w:val="auto"/>
          <w:highlight w:val="none"/>
        </w:rPr>
      </w:pPr>
    </w:p>
    <w:p w14:paraId="5CAF1C82">
      <w:pPr>
        <w:pageBreakBefore w:val="0"/>
        <w:kinsoku/>
        <w:wordWrap/>
        <w:overflowPunct/>
        <w:topLinePunct w:val="0"/>
        <w:bidi w:val="0"/>
        <w:spacing w:line="360" w:lineRule="auto"/>
        <w:rPr>
          <w:rFonts w:hint="eastAsia" w:ascii="仿宋" w:hAnsi="仿宋" w:eastAsia="仿宋" w:cs="仿宋"/>
          <w:color w:val="auto"/>
          <w:highlight w:val="none"/>
        </w:rPr>
      </w:pPr>
    </w:p>
    <w:p w14:paraId="0DEDD188">
      <w:pPr>
        <w:pageBreakBefore w:val="0"/>
        <w:kinsoku/>
        <w:wordWrap/>
        <w:overflowPunct/>
        <w:topLinePunct w:val="0"/>
        <w:bidi w:val="0"/>
        <w:spacing w:line="360" w:lineRule="auto"/>
        <w:ind w:firstLine="646" w:firstLineChars="200"/>
        <w:outlineLvl w:val="9"/>
        <w:rPr>
          <w:rFonts w:hint="eastAsia" w:ascii="仿宋" w:hAnsi="仿宋" w:eastAsia="仿宋" w:cs="仿宋"/>
          <w:color w:val="auto"/>
          <w:sz w:val="32"/>
          <w:szCs w:val="32"/>
          <w:highlight w:val="none"/>
          <w:u w:val="single"/>
        </w:rPr>
      </w:pPr>
      <w:bookmarkStart w:id="398" w:name="_Toc18883"/>
      <w:bookmarkStart w:id="399" w:name="_Toc16808"/>
      <w:r>
        <w:rPr>
          <w:rFonts w:hint="eastAsia" w:ascii="仿宋" w:hAnsi="仿宋" w:eastAsia="仿宋" w:cs="仿宋"/>
          <w:color w:val="auto"/>
          <w:sz w:val="32"/>
          <w:szCs w:val="32"/>
          <w:highlight w:val="none"/>
        </w:rPr>
        <w:t>工程名称：</w:t>
      </w:r>
      <w:bookmarkEnd w:id="398"/>
      <w:bookmarkEnd w:id="399"/>
      <w:r>
        <w:rPr>
          <w:rFonts w:hint="eastAsia" w:ascii="仿宋" w:hAnsi="仿宋" w:eastAsia="仿宋" w:cs="仿宋"/>
          <w:color w:val="auto"/>
          <w:sz w:val="32"/>
          <w:szCs w:val="32"/>
          <w:highlight w:val="none"/>
          <w:u w:val="single"/>
        </w:rPr>
        <w:t xml:space="preserve">                              </w:t>
      </w:r>
    </w:p>
    <w:p w14:paraId="15F07D76">
      <w:pPr>
        <w:pageBreakBefore w:val="0"/>
        <w:kinsoku/>
        <w:wordWrap/>
        <w:overflowPunct/>
        <w:topLinePunct w:val="0"/>
        <w:bidi w:val="0"/>
        <w:spacing w:line="360" w:lineRule="auto"/>
        <w:ind w:firstLine="646" w:firstLineChars="200"/>
        <w:rPr>
          <w:rFonts w:hint="eastAsia" w:ascii="仿宋" w:hAnsi="仿宋" w:eastAsia="仿宋" w:cs="仿宋"/>
          <w:color w:val="auto"/>
          <w:sz w:val="32"/>
          <w:szCs w:val="32"/>
          <w:highlight w:val="none"/>
        </w:rPr>
      </w:pPr>
    </w:p>
    <w:p w14:paraId="2E5A8128">
      <w:pPr>
        <w:pageBreakBefore w:val="0"/>
        <w:kinsoku/>
        <w:wordWrap/>
        <w:overflowPunct/>
        <w:topLinePunct w:val="0"/>
        <w:bidi w:val="0"/>
        <w:spacing w:line="360" w:lineRule="auto"/>
        <w:ind w:firstLine="646" w:firstLineChars="200"/>
        <w:outlineLvl w:val="9"/>
        <w:rPr>
          <w:rFonts w:hint="eastAsia" w:ascii="仿宋" w:hAnsi="仿宋" w:eastAsia="仿宋" w:cs="仿宋"/>
          <w:color w:val="auto"/>
          <w:sz w:val="32"/>
          <w:szCs w:val="32"/>
          <w:highlight w:val="none"/>
          <w:u w:val="single"/>
        </w:rPr>
      </w:pPr>
      <w:bookmarkStart w:id="400" w:name="_Toc28904"/>
      <w:bookmarkStart w:id="401" w:name="_Toc613"/>
      <w:r>
        <w:rPr>
          <w:rFonts w:hint="eastAsia" w:ascii="仿宋" w:hAnsi="仿宋" w:eastAsia="仿宋" w:cs="仿宋"/>
          <w:color w:val="auto"/>
          <w:sz w:val="32"/>
          <w:szCs w:val="32"/>
          <w:highlight w:val="none"/>
        </w:rPr>
        <w:t>工程承包人：</w:t>
      </w:r>
      <w:bookmarkEnd w:id="400"/>
      <w:bookmarkEnd w:id="401"/>
      <w:r>
        <w:rPr>
          <w:rFonts w:hint="eastAsia" w:ascii="仿宋" w:hAnsi="仿宋" w:eastAsia="仿宋" w:cs="仿宋"/>
          <w:color w:val="auto"/>
          <w:sz w:val="32"/>
          <w:szCs w:val="32"/>
          <w:highlight w:val="none"/>
          <w:u w:val="single"/>
        </w:rPr>
        <w:t xml:space="preserve">                            </w:t>
      </w:r>
    </w:p>
    <w:p w14:paraId="7AE8E42C">
      <w:pPr>
        <w:pageBreakBefore w:val="0"/>
        <w:kinsoku/>
        <w:wordWrap/>
        <w:overflowPunct/>
        <w:topLinePunct w:val="0"/>
        <w:bidi w:val="0"/>
        <w:spacing w:line="360" w:lineRule="auto"/>
        <w:ind w:firstLine="646" w:firstLineChars="200"/>
        <w:rPr>
          <w:rFonts w:hint="eastAsia" w:ascii="仿宋" w:hAnsi="仿宋" w:eastAsia="仿宋" w:cs="仿宋"/>
          <w:color w:val="auto"/>
          <w:sz w:val="32"/>
          <w:szCs w:val="32"/>
          <w:highlight w:val="none"/>
        </w:rPr>
      </w:pPr>
    </w:p>
    <w:p w14:paraId="1C08D3EE">
      <w:pPr>
        <w:pageBreakBefore w:val="0"/>
        <w:kinsoku/>
        <w:wordWrap/>
        <w:overflowPunct/>
        <w:topLinePunct w:val="0"/>
        <w:bidi w:val="0"/>
        <w:spacing w:line="360" w:lineRule="auto"/>
        <w:ind w:firstLine="646" w:firstLineChars="200"/>
        <w:outlineLvl w:val="9"/>
        <w:rPr>
          <w:rFonts w:hint="eastAsia" w:ascii="仿宋" w:hAnsi="仿宋" w:eastAsia="仿宋" w:cs="仿宋"/>
          <w:color w:val="auto"/>
          <w:sz w:val="32"/>
          <w:szCs w:val="32"/>
          <w:highlight w:val="none"/>
          <w:u w:val="single"/>
        </w:rPr>
      </w:pPr>
      <w:bookmarkStart w:id="402" w:name="_Toc17272"/>
      <w:bookmarkStart w:id="403" w:name="_Toc21992"/>
      <w:r>
        <w:rPr>
          <w:rFonts w:hint="eastAsia" w:ascii="仿宋" w:hAnsi="仿宋" w:eastAsia="仿宋" w:cs="仿宋"/>
          <w:color w:val="auto"/>
          <w:sz w:val="32"/>
          <w:szCs w:val="32"/>
          <w:highlight w:val="none"/>
        </w:rPr>
        <w:t>专业分包人：</w:t>
      </w:r>
      <w:bookmarkEnd w:id="402"/>
      <w:bookmarkEnd w:id="403"/>
      <w:r>
        <w:rPr>
          <w:rFonts w:hint="eastAsia" w:ascii="仿宋" w:hAnsi="仿宋" w:eastAsia="仿宋" w:cs="仿宋"/>
          <w:color w:val="auto"/>
          <w:sz w:val="32"/>
          <w:szCs w:val="32"/>
          <w:highlight w:val="none"/>
          <w:u w:val="single"/>
        </w:rPr>
        <w:t xml:space="preserve">                            </w:t>
      </w:r>
    </w:p>
    <w:p w14:paraId="41070556">
      <w:pPr>
        <w:pageBreakBefore w:val="0"/>
        <w:kinsoku/>
        <w:wordWrap/>
        <w:overflowPunct/>
        <w:topLinePunct w:val="0"/>
        <w:bidi w:val="0"/>
        <w:spacing w:line="360" w:lineRule="auto"/>
        <w:ind w:firstLine="646" w:firstLineChars="200"/>
        <w:rPr>
          <w:rFonts w:hint="eastAsia" w:ascii="仿宋" w:hAnsi="仿宋" w:eastAsia="仿宋" w:cs="仿宋"/>
          <w:color w:val="auto"/>
          <w:sz w:val="32"/>
          <w:szCs w:val="32"/>
          <w:highlight w:val="none"/>
        </w:rPr>
      </w:pPr>
    </w:p>
    <w:p w14:paraId="713826DC">
      <w:pPr>
        <w:pageBreakBefore w:val="0"/>
        <w:kinsoku/>
        <w:wordWrap/>
        <w:overflowPunct/>
        <w:topLinePunct w:val="0"/>
        <w:bidi w:val="0"/>
        <w:spacing w:line="360" w:lineRule="auto"/>
        <w:ind w:firstLine="646" w:firstLineChars="200"/>
        <w:outlineLvl w:val="9"/>
        <w:rPr>
          <w:rFonts w:hint="eastAsia" w:ascii="仿宋" w:hAnsi="仿宋" w:eastAsia="仿宋" w:cs="仿宋"/>
          <w:color w:val="auto"/>
          <w:sz w:val="32"/>
          <w:szCs w:val="32"/>
          <w:highlight w:val="none"/>
        </w:rPr>
      </w:pPr>
      <w:bookmarkStart w:id="404" w:name="_Toc22267"/>
      <w:bookmarkStart w:id="405" w:name="_Toc13277"/>
      <w:r>
        <w:rPr>
          <w:rFonts w:hint="eastAsia" w:ascii="仿宋" w:hAnsi="仿宋" w:eastAsia="仿宋" w:cs="仿宋"/>
          <w:color w:val="auto"/>
          <w:sz w:val="32"/>
          <w:szCs w:val="32"/>
          <w:highlight w:val="none"/>
        </w:rPr>
        <w:t>合同签订日期：</w:t>
      </w:r>
      <w:bookmarkEnd w:id="404"/>
      <w:bookmarkEnd w:id="405"/>
      <w:r>
        <w:rPr>
          <w:rFonts w:hint="eastAsia" w:ascii="仿宋" w:hAnsi="仿宋" w:eastAsia="仿宋" w:cs="仿宋"/>
          <w:color w:val="auto"/>
          <w:sz w:val="32"/>
          <w:szCs w:val="32"/>
          <w:highlight w:val="none"/>
          <w:u w:val="single"/>
        </w:rPr>
        <w:t xml:space="preserve">                          </w:t>
      </w:r>
    </w:p>
    <w:p w14:paraId="1CBB2261">
      <w:pPr>
        <w:pageBreakBefore w:val="0"/>
        <w:kinsoku/>
        <w:wordWrap/>
        <w:overflowPunct/>
        <w:topLinePunct w:val="0"/>
        <w:bidi w:val="0"/>
        <w:spacing w:line="360" w:lineRule="auto"/>
        <w:rPr>
          <w:rFonts w:hint="eastAsia" w:ascii="仿宋" w:hAnsi="仿宋" w:eastAsia="仿宋" w:cs="仿宋"/>
          <w:color w:val="auto"/>
          <w:sz w:val="24"/>
          <w:szCs w:val="24"/>
          <w:highlight w:val="none"/>
        </w:rPr>
        <w:sectPr>
          <w:footerReference r:id="rId19" w:type="default"/>
          <w:pgSz w:w="11906" w:h="16838"/>
          <w:pgMar w:top="1440" w:right="1797" w:bottom="1440" w:left="1797" w:header="1134" w:footer="1134" w:gutter="0"/>
          <w:pgBorders>
            <w:top w:val="none" w:sz="0" w:space="0"/>
            <w:left w:val="none" w:sz="0" w:space="0"/>
            <w:bottom w:val="none" w:sz="0" w:space="0"/>
            <w:right w:val="none" w:sz="0" w:space="0"/>
          </w:pgBorders>
          <w:pgNumType w:fmt="decimal" w:start="1"/>
          <w:cols w:space="720" w:num="1"/>
          <w:rtlGutter w:val="0"/>
          <w:docGrid w:type="linesAndChars" w:linePitch="319" w:charSpace="640"/>
        </w:sectPr>
      </w:pPr>
    </w:p>
    <w:p w14:paraId="7B34A47E">
      <w:pPr>
        <w:pageBreakBefore w:val="0"/>
        <w:kinsoku/>
        <w:wordWrap/>
        <w:overflowPunct/>
        <w:topLinePunct w:val="0"/>
        <w:bidi w:val="0"/>
        <w:spacing w:line="360" w:lineRule="auto"/>
        <w:jc w:val="center"/>
        <w:outlineLvl w:val="9"/>
        <w:rPr>
          <w:rFonts w:hint="eastAsia" w:ascii="仿宋_GB2312" w:hAnsi="仿宋_GB2312" w:eastAsia="仿宋_GB2312" w:cs="仿宋_GB2312"/>
          <w:color w:val="auto"/>
          <w:sz w:val="32"/>
          <w:szCs w:val="32"/>
          <w:highlight w:val="none"/>
          <w:lang w:val="en-US" w:eastAsia="zh-CN"/>
        </w:rPr>
      </w:pPr>
    </w:p>
    <w:p w14:paraId="3A68ED8A">
      <w:pPr>
        <w:pStyle w:val="13"/>
        <w:bidi w:val="0"/>
        <w:jc w:val="center"/>
        <w:rPr>
          <w:rFonts w:hint="eastAsia"/>
          <w:color w:val="auto"/>
          <w:highlight w:val="none"/>
          <w:lang w:val="en-US" w:eastAsia="zh-CN"/>
        </w:rPr>
      </w:pPr>
      <w:r>
        <w:rPr>
          <w:rFonts w:hint="eastAsia" w:ascii="黑体" w:hAnsi="黑体" w:eastAsia="黑体" w:cs="黑体"/>
          <w:color w:val="auto"/>
          <w:sz w:val="40"/>
          <w:szCs w:val="40"/>
          <w:highlight w:val="none"/>
          <w:lang w:val="en-US" w:eastAsia="zh-CN"/>
        </w:rPr>
        <w:t>目录</w:t>
      </w:r>
      <w:r>
        <w:rPr>
          <w:rFonts w:hint="eastAsia"/>
          <w:color w:val="auto"/>
          <w:highlight w:val="none"/>
        </w:rPr>
        <w:fldChar w:fldCharType="begin"/>
      </w:r>
      <w:r>
        <w:rPr>
          <w:rFonts w:hint="eastAsia"/>
          <w:color w:val="auto"/>
          <w:highlight w:val="none"/>
        </w:rPr>
        <w:instrText xml:space="preserve">TOC \o "1-3" \f \h</w:instrText>
      </w:r>
      <w:r>
        <w:rPr>
          <w:rFonts w:hint="eastAsia"/>
          <w:color w:val="auto"/>
          <w:highlight w:val="none"/>
        </w:rPr>
        <w:fldChar w:fldCharType="separate"/>
      </w:r>
    </w:p>
    <w:p w14:paraId="69FB1B8D">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_Toc23021 </w:instrText>
      </w:r>
      <w:r>
        <w:rPr>
          <w:rFonts w:hint="eastAsia"/>
          <w:color w:val="auto"/>
          <w:highlight w:val="none"/>
        </w:rPr>
        <w:fldChar w:fldCharType="separate"/>
      </w:r>
      <w:r>
        <w:rPr>
          <w:rFonts w:hint="eastAsia"/>
          <w:color w:val="auto"/>
          <w:highlight w:val="none"/>
        </w:rPr>
        <w:t>第一部分  协 议 书</w:t>
      </w:r>
      <w:r>
        <w:rPr>
          <w:color w:val="auto"/>
          <w:highlight w:val="none"/>
        </w:rPr>
        <w:tab/>
      </w:r>
      <w:r>
        <w:rPr>
          <w:color w:val="auto"/>
          <w:highlight w:val="none"/>
        </w:rPr>
        <w:fldChar w:fldCharType="begin"/>
      </w:r>
      <w:r>
        <w:rPr>
          <w:color w:val="auto"/>
          <w:highlight w:val="none"/>
        </w:rPr>
        <w:instrText xml:space="preserve"> PAGEREF _Toc23021 \h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fldChar w:fldCharType="end"/>
      </w:r>
    </w:p>
    <w:p w14:paraId="60B53F80">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_Toc10717 </w:instrText>
      </w:r>
      <w:r>
        <w:rPr>
          <w:rFonts w:hint="eastAsia"/>
          <w:color w:val="auto"/>
          <w:highlight w:val="none"/>
        </w:rPr>
        <w:fldChar w:fldCharType="separate"/>
      </w:r>
      <w:r>
        <w:rPr>
          <w:rFonts w:hint="eastAsia"/>
          <w:color w:val="auto"/>
          <w:highlight w:val="none"/>
        </w:rPr>
        <w:t>第二部分  通用条款</w:t>
      </w:r>
      <w:r>
        <w:rPr>
          <w:color w:val="auto"/>
          <w:highlight w:val="none"/>
        </w:rPr>
        <w:tab/>
      </w:r>
      <w:r>
        <w:rPr>
          <w:color w:val="auto"/>
          <w:highlight w:val="none"/>
        </w:rPr>
        <w:fldChar w:fldCharType="begin"/>
      </w:r>
      <w:r>
        <w:rPr>
          <w:color w:val="auto"/>
          <w:highlight w:val="none"/>
        </w:rPr>
        <w:instrText xml:space="preserve"> PAGEREF _Toc10717 \h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fldChar w:fldCharType="end"/>
      </w:r>
    </w:p>
    <w:p w14:paraId="1F0FB2F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_Toc29348 </w:instrText>
      </w:r>
      <w:r>
        <w:rPr>
          <w:rFonts w:hint="eastAsia"/>
          <w:color w:val="auto"/>
          <w:highlight w:val="none"/>
        </w:rPr>
        <w:fldChar w:fldCharType="separate"/>
      </w:r>
      <w:r>
        <w:rPr>
          <w:rFonts w:hint="eastAsia"/>
          <w:color w:val="auto"/>
          <w:highlight w:val="none"/>
        </w:rPr>
        <w:t>一、词语定义及合同文件</w:t>
      </w:r>
      <w:r>
        <w:rPr>
          <w:color w:val="auto"/>
          <w:highlight w:val="none"/>
        </w:rPr>
        <w:tab/>
      </w:r>
      <w:r>
        <w:rPr>
          <w:color w:val="auto"/>
          <w:highlight w:val="none"/>
        </w:rPr>
        <w:fldChar w:fldCharType="begin"/>
      </w:r>
      <w:r>
        <w:rPr>
          <w:color w:val="auto"/>
          <w:highlight w:val="none"/>
        </w:rPr>
        <w:instrText xml:space="preserve"> PAGEREF _Toc29348 \h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fldChar w:fldCharType="end"/>
      </w:r>
    </w:p>
    <w:p w14:paraId="77FEB8C0">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_Toc30780 </w:instrText>
      </w:r>
      <w:r>
        <w:rPr>
          <w:rFonts w:hint="eastAsia"/>
          <w:color w:val="auto"/>
          <w:highlight w:val="none"/>
        </w:rPr>
        <w:fldChar w:fldCharType="separate"/>
      </w:r>
      <w:r>
        <w:rPr>
          <w:rFonts w:hint="eastAsia"/>
          <w:color w:val="auto"/>
          <w:highlight w:val="none"/>
        </w:rPr>
        <w:t>二、双方一般权利和义务</w:t>
      </w:r>
      <w:r>
        <w:rPr>
          <w:color w:val="auto"/>
          <w:highlight w:val="none"/>
        </w:rPr>
        <w:tab/>
      </w:r>
      <w:r>
        <w:rPr>
          <w:color w:val="auto"/>
          <w:highlight w:val="none"/>
        </w:rPr>
        <w:fldChar w:fldCharType="begin"/>
      </w:r>
      <w:r>
        <w:rPr>
          <w:color w:val="auto"/>
          <w:highlight w:val="none"/>
        </w:rPr>
        <w:instrText xml:space="preserve"> PAGEREF _Toc30780 \h </w:instrText>
      </w:r>
      <w:r>
        <w:rPr>
          <w:color w:val="auto"/>
          <w:highlight w:val="none"/>
        </w:rPr>
        <w:fldChar w:fldCharType="separate"/>
      </w:r>
      <w:r>
        <w:rPr>
          <w:color w:val="auto"/>
          <w:highlight w:val="none"/>
        </w:rPr>
        <w:t>10</w:t>
      </w:r>
      <w:r>
        <w:rPr>
          <w:color w:val="auto"/>
          <w:highlight w:val="none"/>
        </w:rPr>
        <w:fldChar w:fldCharType="end"/>
      </w:r>
      <w:r>
        <w:rPr>
          <w:rFonts w:hint="eastAsia"/>
          <w:color w:val="auto"/>
          <w:highlight w:val="none"/>
        </w:rPr>
        <w:fldChar w:fldCharType="end"/>
      </w:r>
    </w:p>
    <w:p w14:paraId="4629FDBD">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_Toc27296 </w:instrText>
      </w:r>
      <w:r>
        <w:rPr>
          <w:rFonts w:hint="eastAsia"/>
          <w:color w:val="auto"/>
          <w:highlight w:val="none"/>
        </w:rPr>
        <w:fldChar w:fldCharType="separate"/>
      </w:r>
      <w:r>
        <w:rPr>
          <w:rFonts w:hint="eastAsia"/>
          <w:color w:val="auto"/>
          <w:highlight w:val="none"/>
        </w:rPr>
        <w:t>三、工期</w:t>
      </w:r>
      <w:r>
        <w:rPr>
          <w:color w:val="auto"/>
          <w:highlight w:val="none"/>
        </w:rPr>
        <w:tab/>
      </w:r>
      <w:r>
        <w:rPr>
          <w:color w:val="auto"/>
          <w:highlight w:val="none"/>
        </w:rPr>
        <w:fldChar w:fldCharType="begin"/>
      </w:r>
      <w:r>
        <w:rPr>
          <w:color w:val="auto"/>
          <w:highlight w:val="none"/>
        </w:rPr>
        <w:instrText xml:space="preserve"> PAGEREF _Toc27296 \h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fldChar w:fldCharType="end"/>
      </w:r>
    </w:p>
    <w:p w14:paraId="189F820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_Toc24863 </w:instrText>
      </w:r>
      <w:r>
        <w:rPr>
          <w:rFonts w:hint="eastAsia"/>
          <w:color w:val="auto"/>
          <w:highlight w:val="none"/>
        </w:rPr>
        <w:fldChar w:fldCharType="separate"/>
      </w:r>
      <w:r>
        <w:rPr>
          <w:rFonts w:hint="eastAsia"/>
          <w:color w:val="auto"/>
          <w:highlight w:val="none"/>
        </w:rPr>
        <w:t>四、质量与安全</w:t>
      </w:r>
      <w:r>
        <w:rPr>
          <w:color w:val="auto"/>
          <w:highlight w:val="none"/>
        </w:rPr>
        <w:tab/>
      </w:r>
      <w:r>
        <w:rPr>
          <w:color w:val="auto"/>
          <w:highlight w:val="none"/>
        </w:rPr>
        <w:fldChar w:fldCharType="begin"/>
      </w:r>
      <w:r>
        <w:rPr>
          <w:color w:val="auto"/>
          <w:highlight w:val="none"/>
        </w:rPr>
        <w:instrText xml:space="preserve"> PAGEREF _Toc24863 \h </w:instrText>
      </w:r>
      <w:r>
        <w:rPr>
          <w:color w:val="auto"/>
          <w:highlight w:val="none"/>
        </w:rPr>
        <w:fldChar w:fldCharType="separate"/>
      </w:r>
      <w:r>
        <w:rPr>
          <w:color w:val="auto"/>
          <w:highlight w:val="none"/>
        </w:rPr>
        <w:t>16</w:t>
      </w:r>
      <w:r>
        <w:rPr>
          <w:color w:val="auto"/>
          <w:highlight w:val="none"/>
        </w:rPr>
        <w:fldChar w:fldCharType="end"/>
      </w:r>
      <w:r>
        <w:rPr>
          <w:rFonts w:hint="eastAsia"/>
          <w:color w:val="auto"/>
          <w:highlight w:val="none"/>
        </w:rPr>
        <w:fldChar w:fldCharType="end"/>
      </w:r>
    </w:p>
    <w:p w14:paraId="536FBE18">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_Toc20239 </w:instrText>
      </w:r>
      <w:r>
        <w:rPr>
          <w:rFonts w:hint="eastAsia"/>
          <w:color w:val="auto"/>
          <w:highlight w:val="none"/>
        </w:rPr>
        <w:fldChar w:fldCharType="separate"/>
      </w:r>
      <w:r>
        <w:rPr>
          <w:rFonts w:hint="eastAsia"/>
          <w:color w:val="auto"/>
          <w:highlight w:val="none"/>
        </w:rPr>
        <w:t>五、合同价款与支付</w:t>
      </w:r>
      <w:r>
        <w:rPr>
          <w:color w:val="auto"/>
          <w:highlight w:val="none"/>
        </w:rPr>
        <w:tab/>
      </w:r>
      <w:r>
        <w:rPr>
          <w:color w:val="auto"/>
          <w:highlight w:val="none"/>
        </w:rPr>
        <w:fldChar w:fldCharType="begin"/>
      </w:r>
      <w:r>
        <w:rPr>
          <w:color w:val="auto"/>
          <w:highlight w:val="none"/>
        </w:rPr>
        <w:instrText xml:space="preserve"> PAGEREF _Toc20239 \h </w:instrText>
      </w:r>
      <w:r>
        <w:rPr>
          <w:color w:val="auto"/>
          <w:highlight w:val="none"/>
        </w:rPr>
        <w:fldChar w:fldCharType="separate"/>
      </w:r>
      <w:r>
        <w:rPr>
          <w:color w:val="auto"/>
          <w:highlight w:val="none"/>
        </w:rPr>
        <w:t>16</w:t>
      </w:r>
      <w:r>
        <w:rPr>
          <w:color w:val="auto"/>
          <w:highlight w:val="none"/>
        </w:rPr>
        <w:fldChar w:fldCharType="end"/>
      </w:r>
      <w:r>
        <w:rPr>
          <w:rFonts w:hint="eastAsia"/>
          <w:color w:val="auto"/>
          <w:highlight w:val="none"/>
        </w:rPr>
        <w:fldChar w:fldCharType="end"/>
      </w:r>
    </w:p>
    <w:p w14:paraId="53298A2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_Toc8617 </w:instrText>
      </w:r>
      <w:r>
        <w:rPr>
          <w:rFonts w:hint="eastAsia"/>
          <w:color w:val="auto"/>
          <w:highlight w:val="none"/>
        </w:rPr>
        <w:fldChar w:fldCharType="separate"/>
      </w:r>
      <w:r>
        <w:rPr>
          <w:rFonts w:hint="eastAsia"/>
          <w:color w:val="auto"/>
          <w:highlight w:val="none"/>
        </w:rPr>
        <w:t>六、工程变更</w:t>
      </w:r>
      <w:r>
        <w:rPr>
          <w:color w:val="auto"/>
          <w:highlight w:val="none"/>
        </w:rPr>
        <w:tab/>
      </w:r>
      <w:r>
        <w:rPr>
          <w:color w:val="auto"/>
          <w:highlight w:val="none"/>
        </w:rPr>
        <w:fldChar w:fldCharType="begin"/>
      </w:r>
      <w:r>
        <w:rPr>
          <w:color w:val="auto"/>
          <w:highlight w:val="none"/>
        </w:rPr>
        <w:instrText xml:space="preserve"> PAGEREF _Toc8617 \h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fldChar w:fldCharType="end"/>
      </w:r>
    </w:p>
    <w:p w14:paraId="1541D178">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_Toc25227 </w:instrText>
      </w:r>
      <w:r>
        <w:rPr>
          <w:rFonts w:hint="eastAsia"/>
          <w:color w:val="auto"/>
          <w:highlight w:val="none"/>
        </w:rPr>
        <w:fldChar w:fldCharType="separate"/>
      </w:r>
      <w:r>
        <w:rPr>
          <w:rFonts w:hint="eastAsia"/>
          <w:color w:val="auto"/>
          <w:highlight w:val="none"/>
        </w:rPr>
        <w:t>七、竣工验收及结算</w:t>
      </w:r>
      <w:r>
        <w:rPr>
          <w:color w:val="auto"/>
          <w:highlight w:val="none"/>
        </w:rPr>
        <w:tab/>
      </w:r>
      <w:r>
        <w:rPr>
          <w:color w:val="auto"/>
          <w:highlight w:val="none"/>
        </w:rPr>
        <w:fldChar w:fldCharType="begin"/>
      </w:r>
      <w:r>
        <w:rPr>
          <w:color w:val="auto"/>
          <w:highlight w:val="none"/>
        </w:rPr>
        <w:instrText xml:space="preserve"> PAGEREF _Toc25227 \h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fldChar w:fldCharType="end"/>
      </w:r>
    </w:p>
    <w:p w14:paraId="46B715AA">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_Toc3078 </w:instrText>
      </w:r>
      <w:r>
        <w:rPr>
          <w:rFonts w:hint="eastAsia"/>
          <w:color w:val="auto"/>
          <w:highlight w:val="none"/>
        </w:rPr>
        <w:fldChar w:fldCharType="separate"/>
      </w:r>
      <w:r>
        <w:rPr>
          <w:rFonts w:hint="eastAsia"/>
          <w:color w:val="auto"/>
          <w:highlight w:val="none"/>
        </w:rPr>
        <w:t>八、违约、索赔及争议</w:t>
      </w:r>
      <w:r>
        <w:rPr>
          <w:color w:val="auto"/>
          <w:highlight w:val="none"/>
        </w:rPr>
        <w:tab/>
      </w:r>
      <w:r>
        <w:rPr>
          <w:color w:val="auto"/>
          <w:highlight w:val="none"/>
        </w:rPr>
        <w:fldChar w:fldCharType="begin"/>
      </w:r>
      <w:r>
        <w:rPr>
          <w:color w:val="auto"/>
          <w:highlight w:val="none"/>
        </w:rPr>
        <w:instrText xml:space="preserve"> PAGEREF _Toc3078 \h </w:instrText>
      </w:r>
      <w:r>
        <w:rPr>
          <w:color w:val="auto"/>
          <w:highlight w:val="none"/>
        </w:rPr>
        <w:fldChar w:fldCharType="separate"/>
      </w:r>
      <w:r>
        <w:rPr>
          <w:color w:val="auto"/>
          <w:highlight w:val="none"/>
        </w:rPr>
        <w:t>19</w:t>
      </w:r>
      <w:r>
        <w:rPr>
          <w:color w:val="auto"/>
          <w:highlight w:val="none"/>
        </w:rPr>
        <w:fldChar w:fldCharType="end"/>
      </w:r>
      <w:r>
        <w:rPr>
          <w:rFonts w:hint="eastAsia"/>
          <w:color w:val="auto"/>
          <w:highlight w:val="none"/>
        </w:rPr>
        <w:fldChar w:fldCharType="end"/>
      </w:r>
    </w:p>
    <w:p w14:paraId="7C0BBBC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_Toc18596 </w:instrText>
      </w:r>
      <w:r>
        <w:rPr>
          <w:rFonts w:hint="eastAsia"/>
          <w:color w:val="auto"/>
          <w:highlight w:val="none"/>
        </w:rPr>
        <w:fldChar w:fldCharType="separate"/>
      </w:r>
      <w:r>
        <w:rPr>
          <w:rFonts w:hint="eastAsia"/>
          <w:color w:val="auto"/>
          <w:highlight w:val="none"/>
        </w:rPr>
        <w:t>九、保障、保险及担保</w:t>
      </w:r>
      <w:r>
        <w:rPr>
          <w:color w:val="auto"/>
          <w:highlight w:val="none"/>
        </w:rPr>
        <w:tab/>
      </w:r>
      <w:r>
        <w:rPr>
          <w:color w:val="auto"/>
          <w:highlight w:val="none"/>
        </w:rPr>
        <w:fldChar w:fldCharType="begin"/>
      </w:r>
      <w:r>
        <w:rPr>
          <w:color w:val="auto"/>
          <w:highlight w:val="none"/>
        </w:rPr>
        <w:instrText xml:space="preserve"> PAGEREF _Toc18596 \h </w:instrText>
      </w:r>
      <w:r>
        <w:rPr>
          <w:color w:val="auto"/>
          <w:highlight w:val="none"/>
        </w:rPr>
        <w:fldChar w:fldCharType="separate"/>
      </w:r>
      <w:r>
        <w:rPr>
          <w:color w:val="auto"/>
          <w:highlight w:val="none"/>
        </w:rPr>
        <w:t>21</w:t>
      </w:r>
      <w:r>
        <w:rPr>
          <w:color w:val="auto"/>
          <w:highlight w:val="none"/>
        </w:rPr>
        <w:fldChar w:fldCharType="end"/>
      </w:r>
      <w:r>
        <w:rPr>
          <w:rFonts w:hint="eastAsia"/>
          <w:color w:val="auto"/>
          <w:highlight w:val="none"/>
        </w:rPr>
        <w:fldChar w:fldCharType="end"/>
      </w:r>
    </w:p>
    <w:p w14:paraId="24AE9A5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_Toc12111 </w:instrText>
      </w:r>
      <w:r>
        <w:rPr>
          <w:rFonts w:hint="eastAsia"/>
          <w:color w:val="auto"/>
          <w:highlight w:val="none"/>
        </w:rPr>
        <w:fldChar w:fldCharType="separate"/>
      </w:r>
      <w:r>
        <w:rPr>
          <w:rFonts w:hint="eastAsia"/>
          <w:color w:val="auto"/>
          <w:highlight w:val="none"/>
        </w:rPr>
        <w:t>十、其他</w:t>
      </w:r>
      <w:r>
        <w:rPr>
          <w:color w:val="auto"/>
          <w:highlight w:val="none"/>
        </w:rPr>
        <w:tab/>
      </w:r>
      <w:r>
        <w:rPr>
          <w:color w:val="auto"/>
          <w:highlight w:val="none"/>
        </w:rPr>
        <w:fldChar w:fldCharType="begin"/>
      </w:r>
      <w:r>
        <w:rPr>
          <w:color w:val="auto"/>
          <w:highlight w:val="none"/>
        </w:rPr>
        <w:instrText xml:space="preserve"> PAGEREF _Toc12111 \h </w:instrText>
      </w:r>
      <w:r>
        <w:rPr>
          <w:color w:val="auto"/>
          <w:highlight w:val="none"/>
        </w:rPr>
        <w:fldChar w:fldCharType="separate"/>
      </w:r>
      <w:r>
        <w:rPr>
          <w:color w:val="auto"/>
          <w:highlight w:val="none"/>
        </w:rPr>
        <w:t>23</w:t>
      </w:r>
      <w:r>
        <w:rPr>
          <w:color w:val="auto"/>
          <w:highlight w:val="none"/>
        </w:rPr>
        <w:fldChar w:fldCharType="end"/>
      </w:r>
      <w:r>
        <w:rPr>
          <w:rFonts w:hint="eastAsia"/>
          <w:color w:val="auto"/>
          <w:highlight w:val="none"/>
        </w:rPr>
        <w:fldChar w:fldCharType="end"/>
      </w:r>
    </w:p>
    <w:p w14:paraId="16F3D1C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_Toc3756 </w:instrText>
      </w:r>
      <w:r>
        <w:rPr>
          <w:rFonts w:hint="eastAsia"/>
          <w:color w:val="auto"/>
          <w:highlight w:val="none"/>
        </w:rPr>
        <w:fldChar w:fldCharType="separate"/>
      </w:r>
      <w:r>
        <w:rPr>
          <w:rFonts w:hint="eastAsia"/>
          <w:color w:val="auto"/>
          <w:highlight w:val="none"/>
        </w:rPr>
        <w:t>第三部分 专用条款</w:t>
      </w:r>
      <w:r>
        <w:rPr>
          <w:color w:val="auto"/>
          <w:highlight w:val="none"/>
        </w:rPr>
        <w:tab/>
      </w:r>
      <w:r>
        <w:rPr>
          <w:color w:val="auto"/>
          <w:highlight w:val="none"/>
        </w:rPr>
        <w:fldChar w:fldCharType="begin"/>
      </w:r>
      <w:r>
        <w:rPr>
          <w:color w:val="auto"/>
          <w:highlight w:val="none"/>
        </w:rPr>
        <w:instrText xml:space="preserve"> PAGEREF _Toc3756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731F32B5">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_Toc15269 </w:instrText>
      </w:r>
      <w:r>
        <w:rPr>
          <w:rFonts w:hint="eastAsia"/>
          <w:color w:val="auto"/>
          <w:highlight w:val="none"/>
        </w:rPr>
        <w:fldChar w:fldCharType="separate"/>
      </w:r>
      <w:r>
        <w:rPr>
          <w:rFonts w:hint="eastAsia"/>
          <w:color w:val="auto"/>
          <w:highlight w:val="none"/>
        </w:rPr>
        <w:t>一、词语定义及合同文件</w:t>
      </w:r>
      <w:r>
        <w:rPr>
          <w:color w:val="auto"/>
          <w:highlight w:val="none"/>
        </w:rPr>
        <w:tab/>
      </w:r>
      <w:r>
        <w:rPr>
          <w:color w:val="auto"/>
          <w:highlight w:val="none"/>
        </w:rPr>
        <w:fldChar w:fldCharType="begin"/>
      </w:r>
      <w:r>
        <w:rPr>
          <w:color w:val="auto"/>
          <w:highlight w:val="none"/>
        </w:rPr>
        <w:instrText xml:space="preserve"> PAGEREF _Toc15269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1CE29872">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_Toc1015 </w:instrText>
      </w:r>
      <w:r>
        <w:rPr>
          <w:rFonts w:hint="eastAsia"/>
          <w:color w:val="auto"/>
          <w:highlight w:val="none"/>
        </w:rPr>
        <w:fldChar w:fldCharType="separate"/>
      </w:r>
      <w:r>
        <w:rPr>
          <w:rFonts w:hint="eastAsia"/>
          <w:color w:val="auto"/>
          <w:highlight w:val="none"/>
        </w:rPr>
        <w:t>二、双方一般权利和义务</w:t>
      </w:r>
      <w:r>
        <w:rPr>
          <w:color w:val="auto"/>
          <w:highlight w:val="none"/>
        </w:rPr>
        <w:tab/>
      </w:r>
      <w:r>
        <w:rPr>
          <w:color w:val="auto"/>
          <w:highlight w:val="none"/>
        </w:rPr>
        <w:fldChar w:fldCharType="begin"/>
      </w:r>
      <w:r>
        <w:rPr>
          <w:color w:val="auto"/>
          <w:highlight w:val="none"/>
        </w:rPr>
        <w:instrText xml:space="preserve"> PAGEREF _Toc1015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6CB9B64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_Toc27647 </w:instrText>
      </w:r>
      <w:r>
        <w:rPr>
          <w:rFonts w:hint="eastAsia"/>
          <w:color w:val="auto"/>
          <w:highlight w:val="none"/>
        </w:rPr>
        <w:fldChar w:fldCharType="separate"/>
      </w:r>
      <w:r>
        <w:rPr>
          <w:rFonts w:hint="eastAsia"/>
          <w:color w:val="auto"/>
          <w:highlight w:val="none"/>
        </w:rPr>
        <w:t>三、工期</w:t>
      </w:r>
      <w:r>
        <w:rPr>
          <w:color w:val="auto"/>
          <w:highlight w:val="none"/>
        </w:rPr>
        <w:tab/>
      </w:r>
      <w:r>
        <w:rPr>
          <w:color w:val="auto"/>
          <w:highlight w:val="none"/>
        </w:rPr>
        <w:fldChar w:fldCharType="begin"/>
      </w:r>
      <w:r>
        <w:rPr>
          <w:color w:val="auto"/>
          <w:highlight w:val="none"/>
        </w:rPr>
        <w:instrText xml:space="preserve"> PAGEREF _Toc27647 \h </w:instrText>
      </w:r>
      <w:r>
        <w:rPr>
          <w:color w:val="auto"/>
          <w:highlight w:val="none"/>
        </w:rPr>
        <w:fldChar w:fldCharType="separate"/>
      </w:r>
      <w:r>
        <w:rPr>
          <w:color w:val="auto"/>
          <w:highlight w:val="none"/>
        </w:rPr>
        <w:t>27</w:t>
      </w:r>
      <w:r>
        <w:rPr>
          <w:color w:val="auto"/>
          <w:highlight w:val="none"/>
        </w:rPr>
        <w:fldChar w:fldCharType="end"/>
      </w:r>
      <w:r>
        <w:rPr>
          <w:rFonts w:hint="eastAsia"/>
          <w:color w:val="auto"/>
          <w:highlight w:val="none"/>
        </w:rPr>
        <w:fldChar w:fldCharType="end"/>
      </w:r>
    </w:p>
    <w:p w14:paraId="5D8BADDE">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_Toc9441 </w:instrText>
      </w:r>
      <w:r>
        <w:rPr>
          <w:rFonts w:hint="eastAsia"/>
          <w:color w:val="auto"/>
          <w:highlight w:val="none"/>
        </w:rPr>
        <w:fldChar w:fldCharType="separate"/>
      </w:r>
      <w:r>
        <w:rPr>
          <w:rFonts w:hint="eastAsia"/>
          <w:color w:val="auto"/>
          <w:highlight w:val="none"/>
        </w:rPr>
        <w:t>四、质量与安全</w:t>
      </w:r>
      <w:r>
        <w:rPr>
          <w:color w:val="auto"/>
          <w:highlight w:val="none"/>
        </w:rPr>
        <w:tab/>
      </w:r>
      <w:r>
        <w:rPr>
          <w:color w:val="auto"/>
          <w:highlight w:val="none"/>
        </w:rPr>
        <w:fldChar w:fldCharType="begin"/>
      </w:r>
      <w:r>
        <w:rPr>
          <w:color w:val="auto"/>
          <w:highlight w:val="none"/>
        </w:rPr>
        <w:instrText xml:space="preserve"> PAGEREF _Toc9441 \h </w:instrText>
      </w:r>
      <w:r>
        <w:rPr>
          <w:color w:val="auto"/>
          <w:highlight w:val="none"/>
        </w:rPr>
        <w:fldChar w:fldCharType="separate"/>
      </w:r>
      <w:r>
        <w:rPr>
          <w:color w:val="auto"/>
          <w:highlight w:val="none"/>
        </w:rPr>
        <w:t>28</w:t>
      </w:r>
      <w:r>
        <w:rPr>
          <w:color w:val="auto"/>
          <w:highlight w:val="none"/>
        </w:rPr>
        <w:fldChar w:fldCharType="end"/>
      </w:r>
      <w:r>
        <w:rPr>
          <w:rFonts w:hint="eastAsia"/>
          <w:color w:val="auto"/>
          <w:highlight w:val="none"/>
        </w:rPr>
        <w:fldChar w:fldCharType="end"/>
      </w:r>
    </w:p>
    <w:p w14:paraId="32E78DB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_Toc19322 </w:instrText>
      </w:r>
      <w:r>
        <w:rPr>
          <w:rFonts w:hint="eastAsia"/>
          <w:color w:val="auto"/>
          <w:highlight w:val="none"/>
        </w:rPr>
        <w:fldChar w:fldCharType="separate"/>
      </w:r>
      <w:r>
        <w:rPr>
          <w:rFonts w:hint="eastAsia"/>
          <w:color w:val="auto"/>
          <w:highlight w:val="none"/>
        </w:rPr>
        <w:t>五、合同价款与支付</w:t>
      </w:r>
      <w:r>
        <w:rPr>
          <w:color w:val="auto"/>
          <w:highlight w:val="none"/>
        </w:rPr>
        <w:tab/>
      </w:r>
      <w:r>
        <w:rPr>
          <w:color w:val="auto"/>
          <w:highlight w:val="none"/>
        </w:rPr>
        <w:fldChar w:fldCharType="begin"/>
      </w:r>
      <w:r>
        <w:rPr>
          <w:color w:val="auto"/>
          <w:highlight w:val="none"/>
        </w:rPr>
        <w:instrText xml:space="preserve"> PAGEREF _Toc19322 \h </w:instrText>
      </w:r>
      <w:r>
        <w:rPr>
          <w:color w:val="auto"/>
          <w:highlight w:val="none"/>
        </w:rPr>
        <w:fldChar w:fldCharType="separate"/>
      </w:r>
      <w:r>
        <w:rPr>
          <w:color w:val="auto"/>
          <w:highlight w:val="none"/>
        </w:rPr>
        <w:t>30</w:t>
      </w:r>
      <w:r>
        <w:rPr>
          <w:color w:val="auto"/>
          <w:highlight w:val="none"/>
        </w:rPr>
        <w:fldChar w:fldCharType="end"/>
      </w:r>
      <w:r>
        <w:rPr>
          <w:rFonts w:hint="eastAsia"/>
          <w:color w:val="auto"/>
          <w:highlight w:val="none"/>
        </w:rPr>
        <w:fldChar w:fldCharType="end"/>
      </w:r>
    </w:p>
    <w:p w14:paraId="3877EB3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_Toc14180 </w:instrText>
      </w:r>
      <w:r>
        <w:rPr>
          <w:rFonts w:hint="eastAsia"/>
          <w:color w:val="auto"/>
          <w:highlight w:val="none"/>
        </w:rPr>
        <w:fldChar w:fldCharType="separate"/>
      </w:r>
      <w:r>
        <w:rPr>
          <w:rFonts w:hint="eastAsia"/>
          <w:color w:val="auto"/>
          <w:highlight w:val="none"/>
        </w:rPr>
        <w:t>七、竣工验收及结算</w:t>
      </w:r>
      <w:r>
        <w:rPr>
          <w:color w:val="auto"/>
          <w:highlight w:val="none"/>
        </w:rPr>
        <w:tab/>
      </w:r>
      <w:r>
        <w:rPr>
          <w:color w:val="auto"/>
          <w:highlight w:val="none"/>
        </w:rPr>
        <w:fldChar w:fldCharType="begin"/>
      </w:r>
      <w:r>
        <w:rPr>
          <w:color w:val="auto"/>
          <w:highlight w:val="none"/>
        </w:rPr>
        <w:instrText xml:space="preserve"> PAGEREF _Toc14180 \h </w:instrText>
      </w:r>
      <w:r>
        <w:rPr>
          <w:color w:val="auto"/>
          <w:highlight w:val="none"/>
        </w:rPr>
        <w:fldChar w:fldCharType="separate"/>
      </w:r>
      <w:r>
        <w:rPr>
          <w:color w:val="auto"/>
          <w:highlight w:val="none"/>
        </w:rPr>
        <w:t>33</w:t>
      </w:r>
      <w:r>
        <w:rPr>
          <w:color w:val="auto"/>
          <w:highlight w:val="none"/>
        </w:rPr>
        <w:fldChar w:fldCharType="end"/>
      </w:r>
      <w:r>
        <w:rPr>
          <w:rFonts w:hint="eastAsia"/>
          <w:color w:val="auto"/>
          <w:highlight w:val="none"/>
        </w:rPr>
        <w:fldChar w:fldCharType="end"/>
      </w:r>
    </w:p>
    <w:p w14:paraId="79F019B9">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_Toc6709 </w:instrText>
      </w:r>
      <w:r>
        <w:rPr>
          <w:rFonts w:hint="eastAsia"/>
          <w:color w:val="auto"/>
          <w:highlight w:val="none"/>
        </w:rPr>
        <w:fldChar w:fldCharType="separate"/>
      </w:r>
      <w:r>
        <w:rPr>
          <w:rFonts w:hint="eastAsia"/>
          <w:color w:val="auto"/>
          <w:highlight w:val="none"/>
        </w:rPr>
        <w:t>八、违约、索赔及争议</w:t>
      </w:r>
      <w:r>
        <w:rPr>
          <w:color w:val="auto"/>
          <w:highlight w:val="none"/>
        </w:rPr>
        <w:tab/>
      </w:r>
      <w:r>
        <w:rPr>
          <w:color w:val="auto"/>
          <w:highlight w:val="none"/>
        </w:rPr>
        <w:fldChar w:fldCharType="begin"/>
      </w:r>
      <w:r>
        <w:rPr>
          <w:color w:val="auto"/>
          <w:highlight w:val="none"/>
        </w:rPr>
        <w:instrText xml:space="preserve"> PAGEREF _Toc6709 \h </w:instrText>
      </w:r>
      <w:r>
        <w:rPr>
          <w:color w:val="auto"/>
          <w:highlight w:val="none"/>
        </w:rPr>
        <w:fldChar w:fldCharType="separate"/>
      </w:r>
      <w:r>
        <w:rPr>
          <w:color w:val="auto"/>
          <w:highlight w:val="none"/>
        </w:rPr>
        <w:t>34</w:t>
      </w:r>
      <w:r>
        <w:rPr>
          <w:color w:val="auto"/>
          <w:highlight w:val="none"/>
        </w:rPr>
        <w:fldChar w:fldCharType="end"/>
      </w:r>
      <w:r>
        <w:rPr>
          <w:rFonts w:hint="eastAsia"/>
          <w:color w:val="auto"/>
          <w:highlight w:val="none"/>
        </w:rPr>
        <w:fldChar w:fldCharType="end"/>
      </w:r>
    </w:p>
    <w:p w14:paraId="2CCEAE39">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_Toc27909 </w:instrText>
      </w:r>
      <w:r>
        <w:rPr>
          <w:rFonts w:hint="eastAsia"/>
          <w:color w:val="auto"/>
          <w:highlight w:val="none"/>
        </w:rPr>
        <w:fldChar w:fldCharType="separate"/>
      </w:r>
      <w:r>
        <w:rPr>
          <w:rFonts w:hint="eastAsia"/>
          <w:color w:val="auto"/>
          <w:highlight w:val="none"/>
          <w:lang w:val="en-US" w:eastAsia="zh-CN"/>
        </w:rPr>
        <w:t>九</w:t>
      </w:r>
      <w:r>
        <w:rPr>
          <w:rFonts w:hint="eastAsia"/>
          <w:color w:val="auto"/>
          <w:highlight w:val="none"/>
        </w:rPr>
        <w:t>、保障、保险及担保</w:t>
      </w:r>
      <w:r>
        <w:rPr>
          <w:color w:val="auto"/>
          <w:highlight w:val="none"/>
        </w:rPr>
        <w:tab/>
      </w:r>
      <w:r>
        <w:rPr>
          <w:color w:val="auto"/>
          <w:highlight w:val="none"/>
        </w:rPr>
        <w:fldChar w:fldCharType="begin"/>
      </w:r>
      <w:r>
        <w:rPr>
          <w:color w:val="auto"/>
          <w:highlight w:val="none"/>
        </w:rPr>
        <w:instrText xml:space="preserve"> PAGEREF _Toc27909 \h </w:instrText>
      </w:r>
      <w:r>
        <w:rPr>
          <w:color w:val="auto"/>
          <w:highlight w:val="none"/>
        </w:rPr>
        <w:fldChar w:fldCharType="separate"/>
      </w:r>
      <w:r>
        <w:rPr>
          <w:color w:val="auto"/>
          <w:highlight w:val="none"/>
        </w:rPr>
        <w:t>35</w:t>
      </w:r>
      <w:r>
        <w:rPr>
          <w:color w:val="auto"/>
          <w:highlight w:val="none"/>
        </w:rPr>
        <w:fldChar w:fldCharType="end"/>
      </w:r>
      <w:r>
        <w:rPr>
          <w:rFonts w:hint="eastAsia"/>
          <w:color w:val="auto"/>
          <w:highlight w:val="none"/>
        </w:rPr>
        <w:fldChar w:fldCharType="end"/>
      </w:r>
    </w:p>
    <w:p w14:paraId="047BD62B">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_Toc30204 </w:instrText>
      </w:r>
      <w:r>
        <w:rPr>
          <w:rFonts w:hint="eastAsia"/>
          <w:color w:val="auto"/>
          <w:highlight w:val="none"/>
        </w:rPr>
        <w:fldChar w:fldCharType="separate"/>
      </w:r>
      <w:r>
        <w:rPr>
          <w:rFonts w:hint="eastAsia"/>
          <w:color w:val="auto"/>
          <w:highlight w:val="none"/>
        </w:rPr>
        <w:t>十、其他</w:t>
      </w:r>
      <w:r>
        <w:rPr>
          <w:color w:val="auto"/>
          <w:highlight w:val="none"/>
        </w:rPr>
        <w:tab/>
      </w:r>
      <w:r>
        <w:rPr>
          <w:color w:val="auto"/>
          <w:highlight w:val="none"/>
        </w:rPr>
        <w:fldChar w:fldCharType="begin"/>
      </w:r>
      <w:r>
        <w:rPr>
          <w:color w:val="auto"/>
          <w:highlight w:val="none"/>
        </w:rPr>
        <w:instrText xml:space="preserve"> PAGEREF _Toc30204 \h </w:instrText>
      </w:r>
      <w:r>
        <w:rPr>
          <w:color w:val="auto"/>
          <w:highlight w:val="none"/>
        </w:rPr>
        <w:fldChar w:fldCharType="separate"/>
      </w:r>
      <w:r>
        <w:rPr>
          <w:color w:val="auto"/>
          <w:highlight w:val="none"/>
        </w:rPr>
        <w:t>36</w:t>
      </w:r>
      <w:r>
        <w:rPr>
          <w:color w:val="auto"/>
          <w:highlight w:val="none"/>
        </w:rPr>
        <w:fldChar w:fldCharType="end"/>
      </w:r>
      <w:r>
        <w:rPr>
          <w:rFonts w:hint="eastAsia"/>
          <w:color w:val="auto"/>
          <w:highlight w:val="none"/>
        </w:rPr>
        <w:fldChar w:fldCharType="end"/>
      </w:r>
    </w:p>
    <w:p w14:paraId="6A655C05">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_Toc15699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一</w:t>
      </w:r>
      <w:r>
        <w:rPr>
          <w:rFonts w:hint="eastAsia"/>
          <w:color w:val="auto"/>
          <w:highlight w:val="none"/>
        </w:rPr>
        <w:t xml:space="preserve"> 已标价工程量清单总表</w:t>
      </w:r>
      <w:r>
        <w:rPr>
          <w:color w:val="auto"/>
          <w:highlight w:val="none"/>
        </w:rPr>
        <w:tab/>
      </w:r>
      <w:r>
        <w:rPr>
          <w:color w:val="auto"/>
          <w:highlight w:val="none"/>
        </w:rPr>
        <w:fldChar w:fldCharType="begin"/>
      </w:r>
      <w:r>
        <w:rPr>
          <w:color w:val="auto"/>
          <w:highlight w:val="none"/>
        </w:rPr>
        <w:instrText xml:space="preserve"> PAGEREF _Toc15699 \h </w:instrText>
      </w:r>
      <w:r>
        <w:rPr>
          <w:color w:val="auto"/>
          <w:highlight w:val="none"/>
        </w:rPr>
        <w:fldChar w:fldCharType="separate"/>
      </w:r>
      <w:r>
        <w:rPr>
          <w:color w:val="auto"/>
          <w:highlight w:val="none"/>
        </w:rPr>
        <w:t>41</w:t>
      </w:r>
      <w:r>
        <w:rPr>
          <w:color w:val="auto"/>
          <w:highlight w:val="none"/>
        </w:rPr>
        <w:fldChar w:fldCharType="end"/>
      </w:r>
      <w:r>
        <w:rPr>
          <w:rFonts w:hint="eastAsia"/>
          <w:color w:val="auto"/>
          <w:highlight w:val="none"/>
        </w:rPr>
        <w:fldChar w:fldCharType="end"/>
      </w:r>
    </w:p>
    <w:p w14:paraId="63615DFF">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_Toc19786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二</w:t>
      </w:r>
      <w:r>
        <w:rPr>
          <w:rFonts w:hint="eastAsia"/>
          <w:color w:val="auto"/>
          <w:highlight w:val="none"/>
        </w:rPr>
        <w:t xml:space="preserve"> </w:t>
      </w:r>
      <w:r>
        <w:rPr>
          <w:rFonts w:hint="eastAsia"/>
          <w:color w:val="auto"/>
          <w:highlight w:val="none"/>
          <w:lang w:val="en-US" w:eastAsia="zh-CN"/>
        </w:rPr>
        <w:t>工程</w:t>
      </w:r>
      <w:r>
        <w:rPr>
          <w:rFonts w:hint="eastAsia"/>
          <w:color w:val="auto"/>
          <w:highlight w:val="none"/>
        </w:rPr>
        <w:t>承包人提供材料设备一览表</w:t>
      </w:r>
      <w:r>
        <w:rPr>
          <w:color w:val="auto"/>
          <w:highlight w:val="none"/>
        </w:rPr>
        <w:tab/>
      </w:r>
      <w:r>
        <w:rPr>
          <w:color w:val="auto"/>
          <w:highlight w:val="none"/>
        </w:rPr>
        <w:fldChar w:fldCharType="begin"/>
      </w:r>
      <w:r>
        <w:rPr>
          <w:color w:val="auto"/>
          <w:highlight w:val="none"/>
        </w:rPr>
        <w:instrText xml:space="preserve"> PAGEREF _Toc19786 \h </w:instrText>
      </w:r>
      <w:r>
        <w:rPr>
          <w:color w:val="auto"/>
          <w:highlight w:val="none"/>
        </w:rPr>
        <w:fldChar w:fldCharType="separate"/>
      </w:r>
      <w:r>
        <w:rPr>
          <w:color w:val="auto"/>
          <w:highlight w:val="none"/>
        </w:rPr>
        <w:t>42</w:t>
      </w:r>
      <w:r>
        <w:rPr>
          <w:color w:val="auto"/>
          <w:highlight w:val="none"/>
        </w:rPr>
        <w:fldChar w:fldCharType="end"/>
      </w:r>
      <w:r>
        <w:rPr>
          <w:rFonts w:hint="eastAsia"/>
          <w:color w:val="auto"/>
          <w:highlight w:val="none"/>
        </w:rPr>
        <w:fldChar w:fldCharType="end"/>
      </w:r>
    </w:p>
    <w:p w14:paraId="7B2AB5C7">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_Toc1372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 xml:space="preserve">三 </w:t>
      </w:r>
      <w:r>
        <w:rPr>
          <w:rFonts w:hint="eastAsia"/>
          <w:color w:val="auto"/>
          <w:highlight w:val="none"/>
        </w:rPr>
        <w:t>工程廉洁合同</w:t>
      </w:r>
      <w:r>
        <w:rPr>
          <w:color w:val="auto"/>
          <w:highlight w:val="none"/>
        </w:rPr>
        <w:tab/>
      </w:r>
      <w:r>
        <w:rPr>
          <w:color w:val="auto"/>
          <w:highlight w:val="none"/>
        </w:rPr>
        <w:fldChar w:fldCharType="begin"/>
      </w:r>
      <w:r>
        <w:rPr>
          <w:color w:val="auto"/>
          <w:highlight w:val="none"/>
        </w:rPr>
        <w:instrText xml:space="preserve"> PAGEREF _Toc1372 \h </w:instrText>
      </w:r>
      <w:r>
        <w:rPr>
          <w:color w:val="auto"/>
          <w:highlight w:val="none"/>
        </w:rPr>
        <w:fldChar w:fldCharType="separate"/>
      </w:r>
      <w:r>
        <w:rPr>
          <w:color w:val="auto"/>
          <w:highlight w:val="none"/>
        </w:rPr>
        <w:t>43</w:t>
      </w:r>
      <w:r>
        <w:rPr>
          <w:color w:val="auto"/>
          <w:highlight w:val="none"/>
        </w:rPr>
        <w:fldChar w:fldCharType="end"/>
      </w:r>
      <w:r>
        <w:rPr>
          <w:rFonts w:hint="eastAsia"/>
          <w:color w:val="auto"/>
          <w:highlight w:val="none"/>
        </w:rPr>
        <w:fldChar w:fldCharType="end"/>
      </w:r>
    </w:p>
    <w:p w14:paraId="722746B4">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_Toc6003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四</w:t>
      </w:r>
      <w:r>
        <w:rPr>
          <w:rFonts w:hint="eastAsia"/>
          <w:color w:val="auto"/>
          <w:highlight w:val="none"/>
        </w:rPr>
        <w:t xml:space="preserve"> 安全生产管理合同</w:t>
      </w:r>
      <w:r>
        <w:rPr>
          <w:color w:val="auto"/>
          <w:highlight w:val="none"/>
        </w:rPr>
        <w:tab/>
      </w:r>
      <w:r>
        <w:rPr>
          <w:color w:val="auto"/>
          <w:highlight w:val="none"/>
        </w:rPr>
        <w:fldChar w:fldCharType="begin"/>
      </w:r>
      <w:r>
        <w:rPr>
          <w:color w:val="auto"/>
          <w:highlight w:val="none"/>
        </w:rPr>
        <w:instrText xml:space="preserve"> PAGEREF _Toc6003 \h </w:instrText>
      </w:r>
      <w:r>
        <w:rPr>
          <w:color w:val="auto"/>
          <w:highlight w:val="none"/>
        </w:rPr>
        <w:fldChar w:fldCharType="separate"/>
      </w:r>
      <w:r>
        <w:rPr>
          <w:color w:val="auto"/>
          <w:highlight w:val="none"/>
        </w:rPr>
        <w:t>46</w:t>
      </w:r>
      <w:r>
        <w:rPr>
          <w:color w:val="auto"/>
          <w:highlight w:val="none"/>
        </w:rPr>
        <w:fldChar w:fldCharType="end"/>
      </w:r>
      <w:r>
        <w:rPr>
          <w:rFonts w:hint="eastAsia"/>
          <w:color w:val="auto"/>
          <w:highlight w:val="none"/>
        </w:rPr>
        <w:fldChar w:fldCharType="end"/>
      </w:r>
    </w:p>
    <w:p w14:paraId="4D5A7853">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_Toc7099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五</w:t>
      </w:r>
      <w:r>
        <w:rPr>
          <w:rFonts w:hint="eastAsia"/>
          <w:color w:val="auto"/>
          <w:highlight w:val="none"/>
        </w:rPr>
        <w:t xml:space="preserve"> 安全责任书</w:t>
      </w:r>
      <w:r>
        <w:rPr>
          <w:color w:val="auto"/>
          <w:highlight w:val="none"/>
        </w:rPr>
        <w:tab/>
      </w:r>
      <w:r>
        <w:rPr>
          <w:color w:val="auto"/>
          <w:highlight w:val="none"/>
        </w:rPr>
        <w:fldChar w:fldCharType="begin"/>
      </w:r>
      <w:r>
        <w:rPr>
          <w:color w:val="auto"/>
          <w:highlight w:val="none"/>
        </w:rPr>
        <w:instrText xml:space="preserve"> PAGEREF _Toc7099 \h </w:instrText>
      </w:r>
      <w:r>
        <w:rPr>
          <w:color w:val="auto"/>
          <w:highlight w:val="none"/>
        </w:rPr>
        <w:fldChar w:fldCharType="separate"/>
      </w:r>
      <w:r>
        <w:rPr>
          <w:color w:val="auto"/>
          <w:highlight w:val="none"/>
        </w:rPr>
        <w:t>48</w:t>
      </w:r>
      <w:r>
        <w:rPr>
          <w:color w:val="auto"/>
          <w:highlight w:val="none"/>
        </w:rPr>
        <w:fldChar w:fldCharType="end"/>
      </w:r>
      <w:r>
        <w:rPr>
          <w:rFonts w:hint="eastAsia"/>
          <w:color w:val="auto"/>
          <w:highlight w:val="none"/>
        </w:rPr>
        <w:fldChar w:fldCharType="end"/>
      </w:r>
    </w:p>
    <w:p w14:paraId="468D3B00">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_Toc25323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六</w:t>
      </w:r>
      <w:r>
        <w:rPr>
          <w:rFonts w:hint="eastAsia"/>
          <w:color w:val="auto"/>
          <w:highlight w:val="none"/>
        </w:rPr>
        <w:t xml:space="preserve"> 环境保护责任书</w:t>
      </w:r>
      <w:r>
        <w:rPr>
          <w:color w:val="auto"/>
          <w:highlight w:val="none"/>
        </w:rPr>
        <w:tab/>
      </w:r>
      <w:r>
        <w:rPr>
          <w:color w:val="auto"/>
          <w:highlight w:val="none"/>
        </w:rPr>
        <w:fldChar w:fldCharType="begin"/>
      </w:r>
      <w:r>
        <w:rPr>
          <w:color w:val="auto"/>
          <w:highlight w:val="none"/>
        </w:rPr>
        <w:instrText xml:space="preserve"> PAGEREF _Toc25323 \h </w:instrText>
      </w:r>
      <w:r>
        <w:rPr>
          <w:color w:val="auto"/>
          <w:highlight w:val="none"/>
        </w:rPr>
        <w:fldChar w:fldCharType="separate"/>
      </w:r>
      <w:r>
        <w:rPr>
          <w:color w:val="auto"/>
          <w:highlight w:val="none"/>
        </w:rPr>
        <w:t>51</w:t>
      </w:r>
      <w:r>
        <w:rPr>
          <w:color w:val="auto"/>
          <w:highlight w:val="none"/>
        </w:rPr>
        <w:fldChar w:fldCharType="end"/>
      </w:r>
      <w:r>
        <w:rPr>
          <w:rFonts w:hint="eastAsia"/>
          <w:color w:val="auto"/>
          <w:highlight w:val="none"/>
        </w:rPr>
        <w:fldChar w:fldCharType="end"/>
      </w:r>
    </w:p>
    <w:p w14:paraId="7EC4E548">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_Toc17969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七</w:t>
      </w:r>
      <w:r>
        <w:rPr>
          <w:rFonts w:hint="eastAsia"/>
          <w:color w:val="auto"/>
          <w:highlight w:val="none"/>
        </w:rPr>
        <w:t xml:space="preserve"> </w:t>
      </w:r>
      <w:r>
        <w:rPr>
          <w:rFonts w:hint="eastAsia"/>
          <w:color w:val="auto"/>
          <w:highlight w:val="none"/>
          <w:lang w:val="en-US" w:eastAsia="zh-CN"/>
        </w:rPr>
        <w:t xml:space="preserve"> 关于农民工实名制管理的承诺函</w:t>
      </w:r>
      <w:r>
        <w:rPr>
          <w:color w:val="auto"/>
          <w:highlight w:val="none"/>
        </w:rPr>
        <w:tab/>
      </w:r>
      <w:r>
        <w:rPr>
          <w:color w:val="auto"/>
          <w:highlight w:val="none"/>
        </w:rPr>
        <w:fldChar w:fldCharType="begin"/>
      </w:r>
      <w:r>
        <w:rPr>
          <w:color w:val="auto"/>
          <w:highlight w:val="none"/>
        </w:rPr>
        <w:instrText xml:space="preserve"> PAGEREF _Toc17969 \h </w:instrText>
      </w:r>
      <w:r>
        <w:rPr>
          <w:color w:val="auto"/>
          <w:highlight w:val="none"/>
        </w:rPr>
        <w:fldChar w:fldCharType="separate"/>
      </w:r>
      <w:r>
        <w:rPr>
          <w:color w:val="auto"/>
          <w:highlight w:val="none"/>
        </w:rPr>
        <w:t>53</w:t>
      </w:r>
      <w:r>
        <w:rPr>
          <w:color w:val="auto"/>
          <w:highlight w:val="none"/>
        </w:rPr>
        <w:fldChar w:fldCharType="end"/>
      </w:r>
      <w:r>
        <w:rPr>
          <w:rFonts w:hint="eastAsia"/>
          <w:color w:val="auto"/>
          <w:highlight w:val="none"/>
        </w:rPr>
        <w:fldChar w:fldCharType="end"/>
      </w:r>
    </w:p>
    <w:p w14:paraId="1460FB43">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_Toc4876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八</w:t>
      </w:r>
      <w:r>
        <w:rPr>
          <w:rFonts w:hint="eastAsia"/>
          <w:color w:val="auto"/>
          <w:highlight w:val="none"/>
        </w:rPr>
        <w:t xml:space="preserve"> 质量保修书</w:t>
      </w:r>
      <w:r>
        <w:rPr>
          <w:color w:val="auto"/>
          <w:highlight w:val="none"/>
        </w:rPr>
        <w:tab/>
      </w:r>
      <w:r>
        <w:rPr>
          <w:color w:val="auto"/>
          <w:highlight w:val="none"/>
        </w:rPr>
        <w:fldChar w:fldCharType="begin"/>
      </w:r>
      <w:r>
        <w:rPr>
          <w:color w:val="auto"/>
          <w:highlight w:val="none"/>
        </w:rPr>
        <w:instrText xml:space="preserve"> PAGEREF _Toc4876 \h </w:instrText>
      </w:r>
      <w:r>
        <w:rPr>
          <w:color w:val="auto"/>
          <w:highlight w:val="none"/>
        </w:rPr>
        <w:fldChar w:fldCharType="separate"/>
      </w:r>
      <w:r>
        <w:rPr>
          <w:color w:val="auto"/>
          <w:highlight w:val="none"/>
        </w:rPr>
        <w:t>55</w:t>
      </w:r>
      <w:r>
        <w:rPr>
          <w:color w:val="auto"/>
          <w:highlight w:val="none"/>
        </w:rPr>
        <w:fldChar w:fldCharType="end"/>
      </w:r>
      <w:r>
        <w:rPr>
          <w:rFonts w:hint="eastAsia"/>
          <w:color w:val="auto"/>
          <w:highlight w:val="none"/>
        </w:rPr>
        <w:fldChar w:fldCharType="end"/>
      </w:r>
    </w:p>
    <w:p w14:paraId="0562DDC3">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_Toc9445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九</w:t>
      </w:r>
      <w:r>
        <w:rPr>
          <w:rFonts w:hint="eastAsia"/>
          <w:color w:val="auto"/>
          <w:highlight w:val="none"/>
        </w:rPr>
        <w:t xml:space="preserve"> 社会治安综合治理责任书</w:t>
      </w:r>
      <w:r>
        <w:rPr>
          <w:color w:val="auto"/>
          <w:highlight w:val="none"/>
        </w:rPr>
        <w:tab/>
      </w:r>
      <w:r>
        <w:rPr>
          <w:color w:val="auto"/>
          <w:highlight w:val="none"/>
        </w:rPr>
        <w:fldChar w:fldCharType="begin"/>
      </w:r>
      <w:r>
        <w:rPr>
          <w:color w:val="auto"/>
          <w:highlight w:val="none"/>
        </w:rPr>
        <w:instrText xml:space="preserve"> PAGEREF _Toc9445 \h </w:instrText>
      </w:r>
      <w:r>
        <w:rPr>
          <w:color w:val="auto"/>
          <w:highlight w:val="none"/>
        </w:rPr>
        <w:fldChar w:fldCharType="separate"/>
      </w:r>
      <w:r>
        <w:rPr>
          <w:color w:val="auto"/>
          <w:highlight w:val="none"/>
        </w:rPr>
        <w:t>57</w:t>
      </w:r>
      <w:r>
        <w:rPr>
          <w:color w:val="auto"/>
          <w:highlight w:val="none"/>
        </w:rPr>
        <w:fldChar w:fldCharType="end"/>
      </w:r>
      <w:r>
        <w:rPr>
          <w:rFonts w:hint="eastAsia"/>
          <w:color w:val="auto"/>
          <w:highlight w:val="none"/>
        </w:rPr>
        <w:fldChar w:fldCharType="end"/>
      </w:r>
    </w:p>
    <w:p w14:paraId="0A7E1361">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_Toc12490 </w:instrText>
      </w:r>
      <w:r>
        <w:rPr>
          <w:rFonts w:hint="eastAsia"/>
          <w:color w:val="auto"/>
          <w:highlight w:val="none"/>
        </w:rPr>
        <w:fldChar w:fldCharType="separate"/>
      </w:r>
      <w:r>
        <w:rPr>
          <w:rFonts w:hint="eastAsia"/>
          <w:color w:val="auto"/>
          <w:highlight w:val="none"/>
          <w:lang w:val="en-US" w:eastAsia="zh-CN"/>
        </w:rPr>
        <w:t xml:space="preserve">附件十 </w:t>
      </w:r>
      <w:r>
        <w:rPr>
          <w:rFonts w:hint="eastAsia"/>
          <w:color w:val="auto"/>
          <w:highlight w:val="none"/>
        </w:rPr>
        <w:t>关于严禁采取停工、围堵等恶劣方式解决合同纠纷的承诺函</w:t>
      </w:r>
      <w:r>
        <w:rPr>
          <w:color w:val="auto"/>
          <w:highlight w:val="none"/>
        </w:rPr>
        <w:tab/>
      </w:r>
      <w:r>
        <w:rPr>
          <w:color w:val="auto"/>
          <w:highlight w:val="none"/>
        </w:rPr>
        <w:fldChar w:fldCharType="begin"/>
      </w:r>
      <w:r>
        <w:rPr>
          <w:color w:val="auto"/>
          <w:highlight w:val="none"/>
        </w:rPr>
        <w:instrText xml:space="preserve"> PAGEREF _Toc12490 \h </w:instrText>
      </w:r>
      <w:r>
        <w:rPr>
          <w:color w:val="auto"/>
          <w:highlight w:val="none"/>
        </w:rPr>
        <w:fldChar w:fldCharType="separate"/>
      </w:r>
      <w:r>
        <w:rPr>
          <w:color w:val="auto"/>
          <w:highlight w:val="none"/>
        </w:rPr>
        <w:t>60</w:t>
      </w:r>
      <w:r>
        <w:rPr>
          <w:color w:val="auto"/>
          <w:highlight w:val="none"/>
        </w:rPr>
        <w:fldChar w:fldCharType="end"/>
      </w:r>
      <w:r>
        <w:rPr>
          <w:rFonts w:hint="eastAsia"/>
          <w:color w:val="auto"/>
          <w:highlight w:val="none"/>
        </w:rPr>
        <w:fldChar w:fldCharType="end"/>
      </w:r>
    </w:p>
    <w:p w14:paraId="071F24F8">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_Toc2237 </w:instrText>
      </w:r>
      <w:r>
        <w:rPr>
          <w:rFonts w:hint="eastAsia"/>
          <w:color w:val="auto"/>
          <w:highlight w:val="none"/>
        </w:rPr>
        <w:fldChar w:fldCharType="separate"/>
      </w:r>
      <w:r>
        <w:rPr>
          <w:rFonts w:hint="eastAsia"/>
          <w:color w:val="auto"/>
          <w:highlight w:val="none"/>
          <w:lang w:val="en-US" w:eastAsia="zh-CN"/>
        </w:rPr>
        <w:t>附件十一 关于供应商恶意作废发票的告知函</w:t>
      </w:r>
      <w:r>
        <w:rPr>
          <w:color w:val="auto"/>
          <w:highlight w:val="none"/>
        </w:rPr>
        <w:tab/>
      </w:r>
      <w:r>
        <w:rPr>
          <w:color w:val="auto"/>
          <w:highlight w:val="none"/>
        </w:rPr>
        <w:fldChar w:fldCharType="begin"/>
      </w:r>
      <w:r>
        <w:rPr>
          <w:color w:val="auto"/>
          <w:highlight w:val="none"/>
        </w:rPr>
        <w:instrText xml:space="preserve"> PAGEREF _Toc2237 \h </w:instrText>
      </w:r>
      <w:r>
        <w:rPr>
          <w:color w:val="auto"/>
          <w:highlight w:val="none"/>
        </w:rPr>
        <w:fldChar w:fldCharType="separate"/>
      </w:r>
      <w:r>
        <w:rPr>
          <w:color w:val="auto"/>
          <w:highlight w:val="none"/>
        </w:rPr>
        <w:t>62</w:t>
      </w:r>
      <w:r>
        <w:rPr>
          <w:color w:val="auto"/>
          <w:highlight w:val="none"/>
        </w:rPr>
        <w:fldChar w:fldCharType="end"/>
      </w:r>
      <w:r>
        <w:rPr>
          <w:rFonts w:hint="eastAsia"/>
          <w:color w:val="auto"/>
          <w:highlight w:val="none"/>
        </w:rPr>
        <w:fldChar w:fldCharType="end"/>
      </w:r>
    </w:p>
    <w:p w14:paraId="18E939C8">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_Toc14995 </w:instrText>
      </w:r>
      <w:r>
        <w:rPr>
          <w:rFonts w:hint="eastAsia"/>
          <w:color w:val="auto"/>
          <w:highlight w:val="none"/>
        </w:rPr>
        <w:fldChar w:fldCharType="separate"/>
      </w:r>
      <w:r>
        <w:rPr>
          <w:rFonts w:hint="eastAsia"/>
          <w:color w:val="auto"/>
          <w:highlight w:val="none"/>
          <w:lang w:val="en-US" w:eastAsia="zh-CN"/>
        </w:rPr>
        <w:t>附件十二  分包人</w:t>
      </w:r>
      <w:r>
        <w:rPr>
          <w:rFonts w:hint="eastAsia"/>
          <w:color w:val="auto"/>
          <w:highlight w:val="none"/>
        </w:rPr>
        <w:t>法定代表人身份证明</w:t>
      </w:r>
      <w:r>
        <w:rPr>
          <w:color w:val="auto"/>
          <w:highlight w:val="none"/>
        </w:rPr>
        <w:tab/>
      </w:r>
      <w:r>
        <w:rPr>
          <w:color w:val="auto"/>
          <w:highlight w:val="none"/>
        </w:rPr>
        <w:fldChar w:fldCharType="begin"/>
      </w:r>
      <w:r>
        <w:rPr>
          <w:color w:val="auto"/>
          <w:highlight w:val="none"/>
        </w:rPr>
        <w:instrText xml:space="preserve"> PAGEREF _Toc14995 \h </w:instrText>
      </w:r>
      <w:r>
        <w:rPr>
          <w:color w:val="auto"/>
          <w:highlight w:val="none"/>
        </w:rPr>
        <w:fldChar w:fldCharType="separate"/>
      </w:r>
      <w:r>
        <w:rPr>
          <w:color w:val="auto"/>
          <w:highlight w:val="none"/>
        </w:rPr>
        <w:t>63</w:t>
      </w:r>
      <w:r>
        <w:rPr>
          <w:color w:val="auto"/>
          <w:highlight w:val="none"/>
        </w:rPr>
        <w:fldChar w:fldCharType="end"/>
      </w:r>
      <w:r>
        <w:rPr>
          <w:rFonts w:hint="eastAsia"/>
          <w:color w:val="auto"/>
          <w:highlight w:val="none"/>
        </w:rPr>
        <w:fldChar w:fldCharType="end"/>
      </w:r>
    </w:p>
    <w:p w14:paraId="5B80D6A6">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_Toc21835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十三 授权委托书：项目经理（项目负责人）</w:t>
      </w:r>
      <w:r>
        <w:rPr>
          <w:color w:val="auto"/>
          <w:highlight w:val="none"/>
        </w:rPr>
        <w:tab/>
      </w:r>
      <w:r>
        <w:rPr>
          <w:color w:val="auto"/>
          <w:highlight w:val="none"/>
        </w:rPr>
        <w:fldChar w:fldCharType="begin"/>
      </w:r>
      <w:r>
        <w:rPr>
          <w:color w:val="auto"/>
          <w:highlight w:val="none"/>
        </w:rPr>
        <w:instrText xml:space="preserve"> PAGEREF _Toc21835 \h </w:instrText>
      </w:r>
      <w:r>
        <w:rPr>
          <w:color w:val="auto"/>
          <w:highlight w:val="none"/>
        </w:rPr>
        <w:fldChar w:fldCharType="separate"/>
      </w:r>
      <w:r>
        <w:rPr>
          <w:color w:val="auto"/>
          <w:highlight w:val="none"/>
        </w:rPr>
        <w:t>64</w:t>
      </w:r>
      <w:r>
        <w:rPr>
          <w:color w:val="auto"/>
          <w:highlight w:val="none"/>
        </w:rPr>
        <w:fldChar w:fldCharType="end"/>
      </w:r>
      <w:r>
        <w:rPr>
          <w:rFonts w:hint="eastAsia"/>
          <w:color w:val="auto"/>
          <w:highlight w:val="none"/>
        </w:rPr>
        <w:fldChar w:fldCharType="end"/>
      </w:r>
    </w:p>
    <w:p w14:paraId="53581A87">
      <w:pPr>
        <w:pStyle w:val="13"/>
        <w:bidi w:val="0"/>
        <w:rPr>
          <w:color w:val="auto"/>
          <w:highlight w:val="none"/>
        </w:rPr>
      </w:pPr>
      <w:r>
        <w:rPr>
          <w:rFonts w:hint="eastAsia"/>
          <w:color w:val="auto"/>
          <w:highlight w:val="none"/>
        </w:rPr>
        <w:fldChar w:fldCharType="begin"/>
      </w:r>
      <w:r>
        <w:rPr>
          <w:rFonts w:hint="eastAsia"/>
          <w:color w:val="auto"/>
          <w:highlight w:val="none"/>
        </w:rPr>
        <w:instrText xml:space="preserve"> HYPERLINK \l _Toc30214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十四 授权委托书：结算管理工作代表</w:t>
      </w:r>
      <w:r>
        <w:rPr>
          <w:color w:val="auto"/>
          <w:highlight w:val="none"/>
        </w:rPr>
        <w:tab/>
      </w:r>
      <w:r>
        <w:rPr>
          <w:color w:val="auto"/>
          <w:highlight w:val="none"/>
        </w:rPr>
        <w:fldChar w:fldCharType="begin"/>
      </w:r>
      <w:r>
        <w:rPr>
          <w:color w:val="auto"/>
          <w:highlight w:val="none"/>
        </w:rPr>
        <w:instrText xml:space="preserve"> PAGEREF _Toc30214 \h </w:instrText>
      </w:r>
      <w:r>
        <w:rPr>
          <w:color w:val="auto"/>
          <w:highlight w:val="none"/>
        </w:rPr>
        <w:fldChar w:fldCharType="separate"/>
      </w:r>
      <w:r>
        <w:rPr>
          <w:color w:val="auto"/>
          <w:highlight w:val="none"/>
        </w:rPr>
        <w:t>65</w:t>
      </w:r>
      <w:r>
        <w:rPr>
          <w:color w:val="auto"/>
          <w:highlight w:val="none"/>
        </w:rPr>
        <w:fldChar w:fldCharType="end"/>
      </w:r>
      <w:r>
        <w:rPr>
          <w:rFonts w:hint="eastAsia"/>
          <w:color w:val="auto"/>
          <w:highlight w:val="none"/>
        </w:rPr>
        <w:fldChar w:fldCharType="end"/>
      </w:r>
    </w:p>
    <w:p w14:paraId="1827C47E">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_Toc21408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十五 授权委托书：专职安全员</w:t>
      </w:r>
      <w:r>
        <w:rPr>
          <w:color w:val="auto"/>
          <w:highlight w:val="none"/>
        </w:rPr>
        <w:tab/>
      </w:r>
      <w:r>
        <w:rPr>
          <w:rFonts w:hint="eastAsia"/>
          <w:color w:val="auto"/>
          <w:highlight w:val="none"/>
          <w:lang w:val="en-US" w:eastAsia="zh-CN"/>
        </w:rPr>
        <w:t>6</w:t>
      </w:r>
      <w:r>
        <w:rPr>
          <w:rFonts w:hint="eastAsia"/>
          <w:color w:val="auto"/>
          <w:highlight w:val="none"/>
        </w:rPr>
        <w:fldChar w:fldCharType="end"/>
      </w:r>
      <w:r>
        <w:rPr>
          <w:rFonts w:hint="eastAsia"/>
          <w:color w:val="auto"/>
          <w:highlight w:val="none"/>
          <w:lang w:val="en-US" w:eastAsia="zh-CN"/>
        </w:rPr>
        <w:t>4</w:t>
      </w:r>
    </w:p>
    <w:p w14:paraId="2FC0025B">
      <w:pPr>
        <w:pStyle w:val="13"/>
        <w:bidi w:val="0"/>
        <w:rPr>
          <w:rFonts w:hint="eastAsia"/>
          <w:color w:val="auto"/>
          <w:highlight w:val="none"/>
          <w:lang w:val="en-US" w:eastAsia="zh-CN"/>
        </w:rPr>
      </w:pPr>
      <w:r>
        <w:rPr>
          <w:rFonts w:hint="eastAsia"/>
          <w:color w:val="auto"/>
          <w:highlight w:val="none"/>
        </w:rPr>
        <w:fldChar w:fldCharType="end"/>
      </w:r>
      <w:bookmarkStart w:id="406" w:name="_Toc6623"/>
      <w:bookmarkStart w:id="407" w:name="_Toc23828"/>
      <w:bookmarkStart w:id="408" w:name="_Toc28814"/>
      <w:bookmarkStart w:id="409" w:name="_Toc16877"/>
      <w:bookmarkStart w:id="410" w:name="_Toc8199"/>
      <w:bookmarkStart w:id="411" w:name="_Toc447095733"/>
      <w:r>
        <w:rPr>
          <w:rFonts w:hint="eastAsia"/>
          <w:color w:val="auto"/>
          <w:highlight w:val="none"/>
        </w:rPr>
        <w:fldChar w:fldCharType="begin"/>
      </w:r>
      <w:r>
        <w:rPr>
          <w:rFonts w:hint="eastAsia"/>
          <w:color w:val="auto"/>
          <w:highlight w:val="none"/>
        </w:rPr>
        <w:instrText xml:space="preserve"> HYPERLINK \l _Toc21408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十六 建筑工人</w:t>
      </w:r>
      <w:r>
        <w:rPr>
          <w:rFonts w:hint="eastAsia"/>
          <w:color w:val="auto"/>
          <w:highlight w:val="none"/>
        </w:rPr>
        <w:t>工资委托代发协议</w:t>
      </w:r>
      <w:r>
        <w:rPr>
          <w:color w:val="auto"/>
          <w:highlight w:val="none"/>
        </w:rPr>
        <w:tab/>
      </w:r>
      <w:r>
        <w:rPr>
          <w:rFonts w:hint="eastAsia"/>
          <w:color w:val="auto"/>
          <w:highlight w:val="none"/>
          <w:lang w:val="en-US" w:eastAsia="zh-CN"/>
        </w:rPr>
        <w:t>6</w:t>
      </w:r>
      <w:r>
        <w:rPr>
          <w:rFonts w:hint="eastAsia"/>
          <w:color w:val="auto"/>
          <w:highlight w:val="none"/>
        </w:rPr>
        <w:fldChar w:fldCharType="end"/>
      </w:r>
      <w:r>
        <w:rPr>
          <w:rFonts w:hint="eastAsia"/>
          <w:color w:val="auto"/>
          <w:highlight w:val="none"/>
          <w:lang w:val="en-US" w:eastAsia="zh-CN"/>
        </w:rPr>
        <w:t>5</w:t>
      </w:r>
    </w:p>
    <w:p w14:paraId="36513431">
      <w:pPr>
        <w:pStyle w:val="13"/>
        <w:bidi w:val="0"/>
        <w:rPr>
          <w:rFonts w:hint="eastAsia"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HYPERLINK \l _Toc21408 </w:instrText>
      </w:r>
      <w:r>
        <w:rPr>
          <w:rFonts w:hint="eastAsia"/>
          <w:color w:val="auto"/>
          <w:highlight w:val="none"/>
        </w:rPr>
        <w:fldChar w:fldCharType="separate"/>
      </w:r>
      <w:r>
        <w:rPr>
          <w:rFonts w:hint="eastAsia"/>
          <w:color w:val="auto"/>
          <w:highlight w:val="none"/>
        </w:rPr>
        <w:t>附件</w:t>
      </w:r>
      <w:r>
        <w:rPr>
          <w:rFonts w:hint="eastAsia"/>
          <w:color w:val="auto"/>
          <w:highlight w:val="none"/>
          <w:lang w:val="en-US" w:eastAsia="zh-CN"/>
        </w:rPr>
        <w:t>十七 关于济业务办理流程及项目印章使用范围、农民工等人员劳动合同(劳务)关系告知书</w:t>
      </w:r>
      <w:r>
        <w:rPr>
          <w:color w:val="auto"/>
          <w:highlight w:val="none"/>
        </w:rPr>
        <w:tab/>
      </w:r>
      <w:r>
        <w:rPr>
          <w:rFonts w:hint="eastAsia"/>
          <w:color w:val="auto"/>
          <w:highlight w:val="none"/>
          <w:lang w:val="en-US" w:eastAsia="zh-CN"/>
        </w:rPr>
        <w:t>6</w:t>
      </w:r>
      <w:r>
        <w:rPr>
          <w:rFonts w:hint="eastAsia"/>
          <w:color w:val="auto"/>
          <w:highlight w:val="none"/>
        </w:rPr>
        <w:fldChar w:fldCharType="end"/>
      </w:r>
      <w:r>
        <w:rPr>
          <w:rFonts w:hint="eastAsia"/>
          <w:color w:val="auto"/>
          <w:highlight w:val="none"/>
          <w:lang w:val="en-US" w:eastAsia="zh-CN"/>
        </w:rPr>
        <w:t>7</w:t>
      </w:r>
    </w:p>
    <w:p w14:paraId="7C6A3933">
      <w:pPr>
        <w:pStyle w:val="13"/>
        <w:bidi w:val="0"/>
        <w:rPr>
          <w:rFonts w:hint="eastAsia" w:eastAsia="宋体"/>
          <w:color w:val="auto"/>
          <w:highlight w:val="none"/>
          <w:lang w:val="en-US" w:eastAsia="zh-CN"/>
        </w:rPr>
      </w:pPr>
      <w:r>
        <w:rPr>
          <w:rFonts w:hint="eastAsia" w:eastAsia="宋体"/>
          <w:color w:val="auto"/>
          <w:highlight w:val="none"/>
          <w:lang w:val="en-US" w:eastAsia="zh-CN"/>
        </w:rPr>
        <w:fldChar w:fldCharType="begin"/>
      </w:r>
      <w:r>
        <w:rPr>
          <w:rFonts w:hint="eastAsia" w:eastAsia="宋体"/>
          <w:color w:val="auto"/>
          <w:highlight w:val="none"/>
          <w:lang w:val="en-US" w:eastAsia="zh-CN"/>
        </w:rPr>
        <w:instrText xml:space="preserve"> HYPERLINK \l _Toc21408 </w:instrText>
      </w:r>
      <w:r>
        <w:rPr>
          <w:rFonts w:hint="eastAsia" w:eastAsia="宋体"/>
          <w:color w:val="auto"/>
          <w:highlight w:val="none"/>
          <w:lang w:val="en-US" w:eastAsia="zh-CN"/>
        </w:rPr>
        <w:fldChar w:fldCharType="separate"/>
      </w:r>
      <w:r>
        <w:rPr>
          <w:rFonts w:hint="eastAsia" w:eastAsia="宋体"/>
          <w:color w:val="auto"/>
          <w:highlight w:val="none"/>
          <w:lang w:val="en-US" w:eastAsia="zh-CN"/>
        </w:rPr>
        <w:t>附件十八 关于针对安全责任事故的违约责任追究的承诺函</w:t>
      </w:r>
      <w:r>
        <w:rPr>
          <w:rFonts w:hint="eastAsia" w:eastAsia="宋体"/>
          <w:color w:val="auto"/>
          <w:highlight w:val="none"/>
          <w:lang w:val="en-US" w:eastAsia="zh-CN"/>
        </w:rPr>
        <w:tab/>
      </w:r>
      <w:r>
        <w:rPr>
          <w:rFonts w:hint="eastAsia" w:eastAsia="宋体"/>
          <w:color w:val="auto"/>
          <w:highlight w:val="none"/>
          <w:lang w:val="en-US" w:eastAsia="zh-CN"/>
        </w:rPr>
        <w:t>7</w:t>
      </w:r>
      <w:r>
        <w:rPr>
          <w:rFonts w:hint="eastAsia" w:eastAsia="宋体"/>
          <w:color w:val="auto"/>
          <w:highlight w:val="none"/>
          <w:lang w:val="en-US" w:eastAsia="zh-CN"/>
        </w:rPr>
        <w:fldChar w:fldCharType="end"/>
      </w:r>
      <w:r>
        <w:rPr>
          <w:rFonts w:hint="eastAsia" w:eastAsia="宋体"/>
          <w:color w:val="auto"/>
          <w:highlight w:val="none"/>
          <w:lang w:val="en-US" w:eastAsia="zh-CN"/>
        </w:rPr>
        <w:t>0</w:t>
      </w:r>
    </w:p>
    <w:p w14:paraId="7700B1CD">
      <w:pPr>
        <w:pStyle w:val="13"/>
        <w:bidi w:val="0"/>
        <w:rPr>
          <w:rFonts w:hint="eastAsia"/>
          <w:color w:val="auto"/>
          <w:highlight w:val="none"/>
          <w:lang w:val="en-US" w:eastAsia="zh-CN"/>
        </w:rPr>
      </w:pPr>
      <w:r>
        <w:rPr>
          <w:rFonts w:hint="eastAsia" w:eastAsia="宋体"/>
          <w:color w:val="auto"/>
          <w:highlight w:val="none"/>
          <w:lang w:val="en-US" w:eastAsia="zh-CN"/>
        </w:rPr>
        <w:fldChar w:fldCharType="begin"/>
      </w:r>
      <w:r>
        <w:rPr>
          <w:rFonts w:hint="eastAsia" w:eastAsia="宋体"/>
          <w:color w:val="auto"/>
          <w:highlight w:val="none"/>
          <w:lang w:val="en-US" w:eastAsia="zh-CN"/>
        </w:rPr>
        <w:instrText xml:space="preserve"> HYPERLINK \l _Toc21408 </w:instrText>
      </w:r>
      <w:r>
        <w:rPr>
          <w:rFonts w:hint="eastAsia" w:eastAsia="宋体"/>
          <w:color w:val="auto"/>
          <w:highlight w:val="none"/>
          <w:lang w:val="en-US" w:eastAsia="zh-CN"/>
        </w:rPr>
        <w:fldChar w:fldCharType="separate"/>
      </w:r>
      <w:r>
        <w:rPr>
          <w:rFonts w:hint="eastAsia" w:eastAsia="宋体"/>
          <w:color w:val="auto"/>
          <w:highlight w:val="none"/>
          <w:lang w:val="en-US" w:eastAsia="zh-CN"/>
        </w:rPr>
        <w:t>附件十九关于进一步拓宽与合作单位沟通渠道的函</w:t>
      </w:r>
      <w:r>
        <w:rPr>
          <w:rFonts w:hint="eastAsia" w:eastAsia="宋体"/>
          <w:color w:val="auto"/>
          <w:highlight w:val="none"/>
          <w:lang w:val="en-US" w:eastAsia="zh-CN"/>
        </w:rPr>
        <w:tab/>
      </w:r>
      <w:r>
        <w:rPr>
          <w:rFonts w:hint="eastAsia" w:eastAsia="宋体"/>
          <w:color w:val="auto"/>
          <w:highlight w:val="none"/>
          <w:lang w:val="en-US" w:eastAsia="zh-CN"/>
        </w:rPr>
        <w:t>7</w:t>
      </w:r>
      <w:r>
        <w:rPr>
          <w:rFonts w:hint="eastAsia" w:eastAsia="宋体"/>
          <w:color w:val="auto"/>
          <w:highlight w:val="none"/>
          <w:lang w:val="en-US" w:eastAsia="zh-CN"/>
        </w:rPr>
        <w:fldChar w:fldCharType="end"/>
      </w:r>
      <w:r>
        <w:rPr>
          <w:rFonts w:hint="eastAsia" w:eastAsia="宋体"/>
          <w:color w:val="auto"/>
          <w:highlight w:val="none"/>
          <w:lang w:val="en-US" w:eastAsia="zh-CN"/>
        </w:rPr>
        <w:t>3</w:t>
      </w:r>
    </w:p>
    <w:p w14:paraId="1D6DD2BF">
      <w:pPr>
        <w:pStyle w:val="13"/>
        <w:bidi w:val="0"/>
        <w:rPr>
          <w:rFonts w:hint="eastAsia" w:eastAsia="宋体"/>
          <w:color w:val="auto"/>
          <w:highlight w:val="none"/>
          <w:lang w:val="en-US" w:eastAsia="zh-CN"/>
        </w:rPr>
      </w:pPr>
      <w:r>
        <w:rPr>
          <w:rFonts w:hint="eastAsia" w:eastAsia="宋体"/>
          <w:color w:val="auto"/>
          <w:highlight w:val="none"/>
          <w:lang w:val="en-US" w:eastAsia="zh-CN"/>
        </w:rPr>
        <w:fldChar w:fldCharType="begin"/>
      </w:r>
      <w:r>
        <w:rPr>
          <w:rFonts w:hint="eastAsia" w:eastAsia="宋体"/>
          <w:color w:val="auto"/>
          <w:highlight w:val="none"/>
          <w:lang w:val="en-US" w:eastAsia="zh-CN"/>
        </w:rPr>
        <w:instrText xml:space="preserve"> HYPERLINK \l _Toc21408 </w:instrText>
      </w:r>
      <w:r>
        <w:rPr>
          <w:rFonts w:hint="eastAsia" w:eastAsia="宋体"/>
          <w:color w:val="auto"/>
          <w:highlight w:val="none"/>
          <w:lang w:val="en-US" w:eastAsia="zh-CN"/>
        </w:rPr>
        <w:fldChar w:fldCharType="separate"/>
      </w:r>
      <w:r>
        <w:rPr>
          <w:rFonts w:hint="eastAsia" w:eastAsia="宋体"/>
          <w:color w:val="auto"/>
          <w:highlight w:val="none"/>
          <w:lang w:val="en-US" w:eastAsia="zh-CN"/>
        </w:rPr>
        <w:t>附件二十 关于开通银行新票据系统功能的告知书</w:t>
      </w:r>
      <w:r>
        <w:rPr>
          <w:rFonts w:hint="eastAsia" w:eastAsia="宋体"/>
          <w:color w:val="auto"/>
          <w:highlight w:val="none"/>
          <w:lang w:val="en-US" w:eastAsia="zh-CN"/>
        </w:rPr>
        <w:tab/>
      </w:r>
      <w:r>
        <w:rPr>
          <w:rFonts w:hint="eastAsia" w:eastAsia="宋体"/>
          <w:color w:val="auto"/>
          <w:highlight w:val="none"/>
          <w:lang w:val="en-US" w:eastAsia="zh-CN"/>
        </w:rPr>
        <w:t>7</w:t>
      </w:r>
      <w:r>
        <w:rPr>
          <w:rFonts w:hint="eastAsia" w:eastAsia="宋体"/>
          <w:color w:val="auto"/>
          <w:highlight w:val="none"/>
          <w:lang w:val="en-US" w:eastAsia="zh-CN"/>
        </w:rPr>
        <w:fldChar w:fldCharType="end"/>
      </w:r>
      <w:r>
        <w:rPr>
          <w:rFonts w:hint="eastAsia" w:eastAsia="宋体"/>
          <w:color w:val="auto"/>
          <w:highlight w:val="none"/>
          <w:lang w:val="en-US" w:eastAsia="zh-CN"/>
        </w:rPr>
        <w:t>5</w:t>
      </w:r>
    </w:p>
    <w:p w14:paraId="0D30E76A">
      <w:pPr>
        <w:rPr>
          <w:rFonts w:hint="eastAsia"/>
          <w:lang w:val="en-US" w:eastAsia="zh-CN"/>
        </w:rPr>
      </w:pPr>
    </w:p>
    <w:p w14:paraId="6BE8B9C6">
      <w:pPr>
        <w:rPr>
          <w:rFonts w:hint="eastAsia"/>
          <w:lang w:val="en-US" w:eastAsia="zh-CN"/>
        </w:rPr>
      </w:pPr>
    </w:p>
    <w:p w14:paraId="44AC8108">
      <w:pPr>
        <w:rPr>
          <w:rFonts w:hint="eastAsia"/>
          <w:lang w:val="en-US" w:eastAsia="zh-CN"/>
        </w:rPr>
      </w:pPr>
    </w:p>
    <w:p w14:paraId="7B1A93CD">
      <w:pPr>
        <w:pStyle w:val="13"/>
        <w:bidi w:val="0"/>
        <w:rPr>
          <w:rFonts w:hint="eastAsia" w:ascii="仿宋_GB2312" w:hAnsi="仿宋_GB2312" w:eastAsia="仿宋_GB2312" w:cs="仿宋_GB2312"/>
          <w:color w:val="auto"/>
          <w:highlight w:val="none"/>
        </w:rPr>
        <w:sectPr>
          <w:footerReference r:id="rId20" w:type="default"/>
          <w:pgSz w:w="11906" w:h="16838"/>
          <w:pgMar w:top="1440" w:right="1797" w:bottom="1440" w:left="1797" w:header="1134" w:footer="1134" w:gutter="0"/>
          <w:pgBorders>
            <w:top w:val="none" w:sz="0" w:space="0"/>
            <w:left w:val="none" w:sz="0" w:space="0"/>
            <w:bottom w:val="none" w:sz="0" w:space="0"/>
            <w:right w:val="none" w:sz="0" w:space="0"/>
          </w:pgBorders>
          <w:pgNumType w:fmt="decimal" w:start="1"/>
          <w:cols w:space="720" w:num="1"/>
          <w:rtlGutter w:val="0"/>
          <w:docGrid w:type="linesAndChars" w:linePitch="319" w:charSpace="640"/>
        </w:sectPr>
      </w:pPr>
    </w:p>
    <w:p w14:paraId="664141B2">
      <w:pPr>
        <w:pStyle w:val="3"/>
        <w:bidi w:val="0"/>
        <w:jc w:val="center"/>
        <w:outlineLvl w:val="1"/>
        <w:rPr>
          <w:rFonts w:hint="eastAsia"/>
          <w:color w:val="auto"/>
          <w:highlight w:val="none"/>
        </w:rPr>
      </w:pPr>
      <w:bookmarkStart w:id="412" w:name="_Toc23021"/>
      <w:bookmarkStart w:id="413" w:name="_Toc285"/>
      <w:bookmarkStart w:id="414" w:name="_Toc8185"/>
      <w:bookmarkStart w:id="415" w:name="_Toc14345"/>
      <w:bookmarkStart w:id="416" w:name="_Toc24388"/>
      <w:bookmarkStart w:id="417" w:name="_Toc22014"/>
      <w:bookmarkStart w:id="418" w:name="_Toc2429"/>
      <w:bookmarkStart w:id="419" w:name="_Toc4575"/>
      <w:bookmarkStart w:id="420" w:name="_Toc9048"/>
      <w:bookmarkStart w:id="421" w:name="_Toc21443"/>
      <w:bookmarkStart w:id="422" w:name="_Toc27872"/>
      <w:bookmarkStart w:id="423" w:name="_Toc13558"/>
      <w:bookmarkStart w:id="424" w:name="_Toc3838"/>
      <w:bookmarkStart w:id="425" w:name="_Toc8210"/>
      <w:bookmarkStart w:id="426" w:name="_Toc4427"/>
      <w:bookmarkStart w:id="427" w:name="_Toc9377"/>
      <w:bookmarkStart w:id="428" w:name="_Toc879"/>
      <w:bookmarkStart w:id="429" w:name="_Toc11922658"/>
      <w:bookmarkStart w:id="430" w:name="_Toc17602"/>
      <w:r>
        <w:rPr>
          <w:rFonts w:hint="eastAsia"/>
          <w:color w:val="auto"/>
          <w:highlight w:val="none"/>
        </w:rPr>
        <w:t>第一部分  协 议 书</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4E7F2628">
      <w:pPr>
        <w:pageBreakBefore w:val="0"/>
        <w:kinsoku/>
        <w:wordWrap/>
        <w:overflowPunct/>
        <w:topLinePunct w:val="0"/>
        <w:bidi w:val="0"/>
        <w:adjustRightInd w:val="0"/>
        <w:snapToGrid w:val="0"/>
        <w:spacing w:line="360" w:lineRule="auto"/>
        <w:rPr>
          <w:rFonts w:hint="eastAsia" w:ascii="仿宋_GB2312" w:hAnsi="仿宋_GB2312" w:eastAsia="仿宋_GB2312" w:cs="仿宋_GB2312"/>
          <w:color w:val="auto"/>
          <w:sz w:val="30"/>
          <w:szCs w:val="30"/>
          <w:highlight w:val="none"/>
        </w:rPr>
      </w:pPr>
    </w:p>
    <w:p w14:paraId="56B695E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工程承包人（全称）：</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云南建投第十建设有限公司水富分公司</w:t>
      </w:r>
      <w:r>
        <w:rPr>
          <w:rFonts w:hint="eastAsia" w:ascii="仿宋_GB2312" w:hAnsi="仿宋_GB2312" w:eastAsia="仿宋_GB2312" w:cs="仿宋_GB2312"/>
          <w:color w:val="auto"/>
          <w:sz w:val="24"/>
          <w:szCs w:val="24"/>
          <w:highlight w:val="none"/>
          <w:u w:val="single"/>
        </w:rPr>
        <w:t xml:space="preserve">   </w:t>
      </w:r>
    </w:p>
    <w:p w14:paraId="4BBC2CE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专业分包人（全称）：</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p>
    <w:p w14:paraId="1229F91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依照《中华人民共和国</w:t>
      </w:r>
      <w:r>
        <w:rPr>
          <w:rFonts w:hint="eastAsia" w:ascii="仿宋_GB2312" w:hAnsi="仿宋_GB2312" w:eastAsia="仿宋_GB2312" w:cs="仿宋_GB2312"/>
          <w:color w:val="auto"/>
          <w:sz w:val="24"/>
          <w:szCs w:val="24"/>
          <w:highlight w:val="none"/>
          <w:lang w:val="en-US" w:eastAsia="zh-CN"/>
        </w:rPr>
        <w:t>民法典</w:t>
      </w:r>
      <w:r>
        <w:rPr>
          <w:rFonts w:hint="eastAsia" w:ascii="仿宋_GB2312" w:hAnsi="仿宋_GB2312" w:eastAsia="仿宋_GB2312" w:cs="仿宋_GB2312"/>
          <w:color w:val="auto"/>
          <w:sz w:val="24"/>
          <w:szCs w:val="24"/>
          <w:highlight w:val="none"/>
        </w:rPr>
        <w:t>》、《中华人民共和国建筑法》及其它有关法律、行政法规，遵循平等、自愿、公平和诚实信用的原则，鉴于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云南建投第十建设有限公司水富分公司</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（以下简称为“发包人”）与承包人已经签订施工总承包合同（简称“总包合同”），承包人和分包人双方就分包工程施工事项经协商达成一致，订立本合同。</w:t>
      </w:r>
      <w:bookmarkStart w:id="431" w:name="_Toc11922659"/>
      <w:bookmarkStart w:id="432" w:name="_Toc11922752"/>
      <w:bookmarkStart w:id="433" w:name="_Toc13484"/>
      <w:bookmarkStart w:id="434" w:name="_Toc4043"/>
      <w:bookmarkStart w:id="435" w:name="_Toc18262"/>
      <w:bookmarkStart w:id="436" w:name="_Toc31242"/>
      <w:bookmarkStart w:id="437" w:name="_Toc25432"/>
      <w:bookmarkStart w:id="438" w:name="_Toc4904"/>
      <w:bookmarkStart w:id="439" w:name="_Toc9361"/>
      <w:bookmarkStart w:id="440" w:name="_Toc28835"/>
      <w:bookmarkStart w:id="441" w:name="_Toc133"/>
      <w:bookmarkStart w:id="442" w:name="_Toc11130"/>
      <w:bookmarkStart w:id="443" w:name="_Toc22396"/>
    </w:p>
    <w:p w14:paraId="00C6DF0F">
      <w:pPr>
        <w:pageBreakBefore w:val="0"/>
        <w:kinsoku/>
        <w:wordWrap/>
        <w:overflowPunct/>
        <w:topLinePunct w:val="0"/>
        <w:bidi w:val="0"/>
        <w:adjustRightInd w:val="0"/>
        <w:snapToGrid w:val="0"/>
        <w:spacing w:line="360" w:lineRule="auto"/>
        <w:ind w:firstLine="566" w:firstLineChars="20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一、工程概况</w:t>
      </w:r>
      <w:bookmarkEnd w:id="431"/>
      <w:bookmarkEnd w:id="432"/>
      <w:bookmarkEnd w:id="433"/>
      <w:bookmarkEnd w:id="434"/>
      <w:bookmarkEnd w:id="435"/>
      <w:bookmarkEnd w:id="436"/>
      <w:bookmarkEnd w:id="437"/>
      <w:bookmarkEnd w:id="438"/>
      <w:bookmarkEnd w:id="439"/>
      <w:bookmarkEnd w:id="440"/>
      <w:bookmarkEnd w:id="441"/>
      <w:bookmarkEnd w:id="442"/>
      <w:bookmarkEnd w:id="443"/>
    </w:p>
    <w:p w14:paraId="7161FE8C">
      <w:pPr>
        <w:pageBreakBefore w:val="0"/>
        <w:tabs>
          <w:tab w:val="left" w:pos="0"/>
        </w:tabs>
        <w:kinsoku/>
        <w:wordWrap/>
        <w:overflowPunct/>
        <w:topLinePunct w:val="0"/>
        <w:bidi w:val="0"/>
        <w:spacing w:line="360" w:lineRule="auto"/>
        <w:ind w:firstLine="486" w:firstLineChars="200"/>
        <w:jc w:val="left"/>
        <w:rPr>
          <w:rFonts w:hint="eastAsia" w:ascii="仿宋_GB2312" w:hAnsi="仿宋_GB2312" w:eastAsia="仿宋_GB2312" w:cs="仿宋_GB2312"/>
          <w:bCs/>
          <w:color w:val="auto"/>
          <w:sz w:val="24"/>
          <w:szCs w:val="24"/>
          <w:highlight w:val="none"/>
        </w:rPr>
      </w:pPr>
      <w:bookmarkStart w:id="444" w:name="_Toc24476_WPSOffice_Level2"/>
      <w:r>
        <w:rPr>
          <w:rFonts w:hint="eastAsia" w:ascii="仿宋_GB2312" w:hAnsi="仿宋_GB2312" w:eastAsia="仿宋_GB2312" w:cs="仿宋_GB2312"/>
          <w:bCs/>
          <w:color w:val="auto"/>
          <w:sz w:val="24"/>
          <w:szCs w:val="24"/>
          <w:highlight w:val="none"/>
        </w:rPr>
        <w:t>1.总包合同编号：</w:t>
      </w:r>
      <w:bookmarkEnd w:id="444"/>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SFFZ-CT-JG-2024-0445</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rPr>
        <w:t xml:space="preserve">                               </w:t>
      </w:r>
    </w:p>
    <w:p w14:paraId="12E125C3">
      <w:pPr>
        <w:pageBreakBefore w:val="0"/>
        <w:tabs>
          <w:tab w:val="left" w:pos="0"/>
        </w:tabs>
        <w:kinsoku/>
        <w:wordWrap/>
        <w:overflowPunct/>
        <w:topLinePunct w:val="0"/>
        <w:bidi w:val="0"/>
        <w:spacing w:line="360" w:lineRule="auto"/>
        <w:ind w:firstLine="486" w:firstLineChars="200"/>
        <w:jc w:val="left"/>
        <w:rPr>
          <w:rFonts w:hint="default" w:ascii="仿宋_GB2312" w:hAnsi="仿宋_GB2312" w:eastAsia="仿宋_GB2312" w:cs="仿宋_GB2312"/>
          <w:bCs/>
          <w:color w:val="auto"/>
          <w:sz w:val="24"/>
          <w:szCs w:val="24"/>
          <w:highlight w:val="none"/>
          <w:lang w:val="en-US"/>
        </w:rPr>
      </w:pPr>
      <w:bookmarkStart w:id="445" w:name="_Toc13065_WPSOffice_Level2"/>
      <w:r>
        <w:rPr>
          <w:rFonts w:hint="eastAsia" w:ascii="仿宋_GB2312" w:hAnsi="仿宋_GB2312" w:eastAsia="仿宋_GB2312" w:cs="仿宋_GB2312"/>
          <w:bCs/>
          <w:color w:val="auto"/>
          <w:sz w:val="24"/>
          <w:szCs w:val="24"/>
          <w:highlight w:val="none"/>
        </w:rPr>
        <w:t>2.工程名称：</w:t>
      </w:r>
      <w:bookmarkEnd w:id="445"/>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水富市坝尾槽片区燃气管道等管网建设项目（EPC）    </w:t>
      </w:r>
      <w:r>
        <w:rPr>
          <w:rFonts w:hint="eastAsia" w:ascii="宋体" w:hAnsi="宋体" w:cs="宋体"/>
          <w:color w:val="auto"/>
          <w:szCs w:val="21"/>
          <w:highlight w:val="none"/>
          <w:u w:val="single"/>
          <w:lang w:val="en-US" w:eastAsia="zh-CN"/>
        </w:rPr>
        <w:t xml:space="preserve">          </w:t>
      </w:r>
    </w:p>
    <w:p w14:paraId="16E9F91E">
      <w:pPr>
        <w:pageBreakBefore w:val="0"/>
        <w:tabs>
          <w:tab w:val="left" w:pos="0"/>
        </w:tabs>
        <w:kinsoku/>
        <w:wordWrap/>
        <w:overflowPunct/>
        <w:topLinePunct w:val="0"/>
        <w:bidi w:val="0"/>
        <w:spacing w:line="360" w:lineRule="auto"/>
        <w:ind w:firstLine="486" w:firstLineChars="200"/>
        <w:jc w:val="left"/>
        <w:rPr>
          <w:rFonts w:hint="eastAsia" w:ascii="仿宋_GB2312" w:hAnsi="仿宋_GB2312" w:eastAsia="仿宋_GB2312" w:cs="仿宋_GB2312"/>
          <w:bCs/>
          <w:color w:val="auto"/>
          <w:sz w:val="24"/>
          <w:szCs w:val="24"/>
          <w:highlight w:val="none"/>
        </w:rPr>
      </w:pPr>
      <w:bookmarkStart w:id="446" w:name="_Toc16081_WPSOffice_Level2"/>
      <w:r>
        <w:rPr>
          <w:rFonts w:hint="eastAsia" w:ascii="仿宋_GB2312" w:hAnsi="仿宋_GB2312" w:eastAsia="仿宋_GB2312" w:cs="仿宋_GB2312"/>
          <w:bCs/>
          <w:color w:val="auto"/>
          <w:sz w:val="24"/>
          <w:szCs w:val="24"/>
          <w:highlight w:val="none"/>
        </w:rPr>
        <w:t>3.工程地点：</w:t>
      </w:r>
      <w:bookmarkEnd w:id="446"/>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水富市</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p>
    <w:p w14:paraId="084E7FF3">
      <w:pPr>
        <w:pageBreakBefore w:val="0"/>
        <w:tabs>
          <w:tab w:val="left" w:pos="0"/>
        </w:tabs>
        <w:kinsoku/>
        <w:wordWrap/>
        <w:overflowPunct/>
        <w:topLinePunct w:val="0"/>
        <w:bidi w:val="0"/>
        <w:spacing w:line="360" w:lineRule="auto"/>
        <w:ind w:left="2429" w:leftChars="228" w:hanging="1944" w:hangingChars="800"/>
        <w:jc w:val="left"/>
        <w:rPr>
          <w:rFonts w:hint="eastAsia" w:ascii="仿宋_GB2312" w:hAnsi="仿宋_GB2312" w:eastAsia="仿宋_GB2312" w:cs="仿宋_GB2312"/>
          <w:color w:val="auto"/>
          <w:sz w:val="24"/>
          <w:szCs w:val="24"/>
          <w:highlight w:val="none"/>
          <w:u w:val="single"/>
          <w:lang w:val="en-US" w:eastAsia="zh-CN"/>
        </w:rPr>
      </w:pPr>
      <w:bookmarkStart w:id="447" w:name="_Toc14718_WPSOffice_Level2"/>
      <w:r>
        <w:rPr>
          <w:rFonts w:hint="eastAsia" w:ascii="仿宋_GB2312" w:hAnsi="仿宋_GB2312" w:eastAsia="仿宋_GB2312" w:cs="仿宋_GB2312"/>
          <w:bCs/>
          <w:color w:val="auto"/>
          <w:sz w:val="24"/>
          <w:szCs w:val="24"/>
          <w:highlight w:val="none"/>
        </w:rPr>
        <w:t>4.分包项目名称</w:t>
      </w:r>
      <w:bookmarkEnd w:id="447"/>
      <w:r>
        <w:rPr>
          <w:rFonts w:hint="eastAsia" w:ascii="仿宋_GB2312" w:hAnsi="仿宋_GB2312" w:eastAsia="仿宋_GB2312" w:cs="仿宋_GB2312"/>
          <w:bCs/>
          <w:color w:val="auto"/>
          <w:sz w:val="24"/>
          <w:szCs w:val="24"/>
          <w:highlight w:val="none"/>
          <w:lang w:val="en-US" w:eastAsia="zh-CN"/>
        </w:rPr>
        <w:t>:</w:t>
      </w:r>
      <w:r>
        <w:rPr>
          <w:rFonts w:hint="eastAsia" w:ascii="仿宋_GB2312" w:hAnsi="仿宋_GB2312" w:eastAsia="仿宋_GB2312" w:cs="仿宋_GB2312"/>
          <w:color w:val="auto"/>
          <w:sz w:val="24"/>
          <w:szCs w:val="24"/>
          <w:highlight w:val="none"/>
          <w:u w:val="single"/>
          <w:lang w:val="en-US" w:eastAsia="zh-CN"/>
        </w:rPr>
        <w:t xml:space="preserve">水富市坝尾槽片区燃气管道等管网建设项目（EPC）燃气工程（棚改燃气）  </w:t>
      </w:r>
    </w:p>
    <w:p w14:paraId="13476824">
      <w:pPr>
        <w:pageBreakBefore w:val="0"/>
        <w:tabs>
          <w:tab w:val="left" w:pos="0"/>
        </w:tabs>
        <w:kinsoku/>
        <w:wordWrap/>
        <w:overflowPunct/>
        <w:topLinePunct w:val="0"/>
        <w:bidi w:val="0"/>
        <w:spacing w:line="360" w:lineRule="auto"/>
        <w:ind w:left="2915" w:leftChars="228" w:hanging="2430" w:hangingChars="1000"/>
        <w:jc w:val="left"/>
        <w:rPr>
          <w:rFonts w:hint="eastAsia" w:ascii="仿宋_GB2312" w:hAnsi="仿宋_GB2312" w:eastAsia="仿宋_GB2312" w:cs="仿宋_GB2312"/>
          <w:color w:val="auto"/>
          <w:sz w:val="24"/>
          <w:szCs w:val="24"/>
          <w:highlight w:val="none"/>
          <w:u w:val="single"/>
          <w:lang w:val="en-US" w:eastAsia="zh-CN"/>
        </w:rPr>
      </w:pPr>
      <w:bookmarkStart w:id="448" w:name="_Toc7897_WPSOffice_Level2"/>
      <w:r>
        <w:rPr>
          <w:rFonts w:hint="eastAsia" w:ascii="仿宋_GB2312" w:hAnsi="仿宋_GB2312" w:eastAsia="仿宋_GB2312" w:cs="仿宋_GB2312"/>
          <w:color w:val="auto"/>
          <w:sz w:val="24"/>
          <w:szCs w:val="24"/>
          <w:highlight w:val="none"/>
          <w:u w:val="single"/>
          <w:lang w:val="en-US" w:eastAsia="zh-CN"/>
        </w:rPr>
        <w:t>5.分包工程承包范围：</w:t>
      </w:r>
      <w:bookmarkEnd w:id="448"/>
      <w:r>
        <w:rPr>
          <w:rFonts w:hint="eastAsia" w:ascii="仿宋_GB2312" w:hAnsi="仿宋_GB2312" w:eastAsia="仿宋_GB2312" w:cs="仿宋_GB2312"/>
          <w:color w:val="auto"/>
          <w:sz w:val="24"/>
          <w:szCs w:val="24"/>
          <w:highlight w:val="none"/>
          <w:u w:val="single"/>
          <w:lang w:val="en-US" w:eastAsia="zh-CN"/>
        </w:rPr>
        <w:t xml:space="preserve">水富市坝尾槽片区燃气管道等管网建设项目（EPC）燃气工程（棚改燃气） </w:t>
      </w:r>
    </w:p>
    <w:p w14:paraId="7DEA9326">
      <w:pPr>
        <w:pageBreakBefore w:val="0"/>
        <w:tabs>
          <w:tab w:val="left" w:pos="0"/>
        </w:tabs>
        <w:kinsoku/>
        <w:wordWrap/>
        <w:overflowPunct/>
        <w:topLinePunct w:val="0"/>
        <w:bidi w:val="0"/>
        <w:spacing w:line="360" w:lineRule="auto"/>
        <w:ind w:left="2429" w:leftChars="228" w:hanging="1944" w:hangingChars="800"/>
        <w:jc w:val="left"/>
        <w:rPr>
          <w:rFonts w:hint="default" w:ascii="仿宋_GB2312" w:hAnsi="仿宋_GB2312" w:eastAsia="仿宋_GB2312" w:cs="仿宋_GB2312"/>
          <w:color w:val="auto"/>
          <w:sz w:val="24"/>
          <w:szCs w:val="24"/>
          <w:highlight w:val="none"/>
          <w:u w:val="single"/>
          <w:lang w:val="en-US"/>
        </w:rPr>
      </w:pPr>
      <w:bookmarkStart w:id="449" w:name="_Toc8278_WPSOffice_Level2"/>
      <w:r>
        <w:rPr>
          <w:rFonts w:hint="eastAsia" w:ascii="仿宋_GB2312" w:hAnsi="仿宋_GB2312" w:eastAsia="仿宋_GB2312" w:cs="仿宋_GB2312"/>
          <w:bCs/>
          <w:color w:val="auto"/>
          <w:sz w:val="24"/>
          <w:szCs w:val="24"/>
          <w:highlight w:val="none"/>
        </w:rPr>
        <w:t>6.分包工程内容：</w:t>
      </w:r>
      <w:bookmarkEnd w:id="449"/>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燃气工程（棚改燃气）                             </w:t>
      </w:r>
    </w:p>
    <w:p w14:paraId="6B680551">
      <w:pPr>
        <w:pageBreakBefore w:val="0"/>
        <w:kinsoku/>
        <w:wordWrap/>
        <w:overflowPunct/>
        <w:topLinePunct w:val="0"/>
        <w:bidi w:val="0"/>
        <w:spacing w:before="0" w:after="0" w:line="360" w:lineRule="auto"/>
        <w:ind w:firstLine="566" w:firstLineChars="200"/>
        <w:outlineLvl w:val="9"/>
        <w:rPr>
          <w:rFonts w:hint="eastAsia" w:ascii="仿宋_GB2312" w:hAnsi="仿宋_GB2312" w:eastAsia="仿宋_GB2312" w:cs="仿宋_GB2312"/>
          <w:b/>
          <w:bCs/>
          <w:color w:val="auto"/>
          <w:sz w:val="28"/>
          <w:szCs w:val="28"/>
          <w:highlight w:val="none"/>
        </w:rPr>
      </w:pPr>
      <w:bookmarkStart w:id="450" w:name="_Toc18654"/>
      <w:bookmarkStart w:id="451" w:name="_Toc8050"/>
      <w:bookmarkStart w:id="452" w:name="_Toc23604"/>
      <w:bookmarkStart w:id="453" w:name="_Toc11922753"/>
      <w:bookmarkStart w:id="454" w:name="_Toc16361"/>
      <w:bookmarkStart w:id="455" w:name="_Toc4083"/>
      <w:bookmarkStart w:id="456" w:name="_Toc11922660"/>
      <w:bookmarkStart w:id="457" w:name="_Toc4472"/>
      <w:bookmarkStart w:id="458" w:name="_Toc15840"/>
      <w:bookmarkStart w:id="459" w:name="_Toc15545"/>
      <w:bookmarkStart w:id="460" w:name="_Toc6790"/>
      <w:bookmarkStart w:id="461" w:name="_Toc8776"/>
      <w:bookmarkStart w:id="462" w:name="_Toc32489"/>
      <w:r>
        <w:rPr>
          <w:rFonts w:hint="eastAsia" w:ascii="仿宋_GB2312" w:hAnsi="仿宋_GB2312" w:eastAsia="仿宋_GB2312" w:cs="仿宋_GB2312"/>
          <w:b/>
          <w:bCs/>
          <w:color w:val="auto"/>
          <w:sz w:val="28"/>
          <w:szCs w:val="28"/>
          <w:highlight w:val="none"/>
        </w:rPr>
        <w:t>二、专业分包人资质情况</w:t>
      </w:r>
      <w:bookmarkEnd w:id="450"/>
      <w:bookmarkEnd w:id="451"/>
      <w:bookmarkEnd w:id="452"/>
      <w:bookmarkEnd w:id="453"/>
      <w:bookmarkEnd w:id="454"/>
      <w:bookmarkEnd w:id="455"/>
      <w:bookmarkEnd w:id="456"/>
      <w:bookmarkEnd w:id="457"/>
      <w:bookmarkEnd w:id="458"/>
      <w:bookmarkEnd w:id="459"/>
      <w:bookmarkEnd w:id="460"/>
      <w:bookmarkEnd w:id="461"/>
      <w:bookmarkEnd w:id="462"/>
    </w:p>
    <w:p w14:paraId="6EAF1A3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bookmarkStart w:id="463" w:name="_Toc12835_WPSOffice_Level2"/>
      <w:r>
        <w:rPr>
          <w:rFonts w:hint="eastAsia" w:ascii="仿宋_GB2312" w:hAnsi="仿宋_GB2312" w:eastAsia="仿宋_GB2312" w:cs="仿宋_GB2312"/>
          <w:bCs/>
          <w:color w:val="auto"/>
          <w:sz w:val="24"/>
          <w:szCs w:val="24"/>
          <w:highlight w:val="none"/>
        </w:rPr>
        <w:t>1.资质证书号码：</w:t>
      </w:r>
      <w:bookmarkEnd w:id="463"/>
      <w:r>
        <w:rPr>
          <w:rFonts w:hint="eastAsia" w:ascii="仿宋_GB2312" w:hAnsi="仿宋_GB2312" w:eastAsia="仿宋_GB2312" w:cs="仿宋_GB2312"/>
          <w:color w:val="auto"/>
          <w:sz w:val="24"/>
          <w:szCs w:val="24"/>
          <w:highlight w:val="none"/>
          <w:u w:val="single"/>
        </w:rPr>
        <w:t xml:space="preserve">                                  </w:t>
      </w:r>
    </w:p>
    <w:p w14:paraId="7E564A6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Cs/>
          <w:color w:val="auto"/>
          <w:sz w:val="24"/>
          <w:szCs w:val="24"/>
          <w:highlight w:val="none"/>
        </w:rPr>
      </w:pPr>
      <w:bookmarkStart w:id="464" w:name="_Toc31004_WPSOffice_Level2"/>
      <w:r>
        <w:rPr>
          <w:rFonts w:hint="eastAsia" w:ascii="仿宋_GB2312" w:hAnsi="仿宋_GB2312" w:eastAsia="仿宋_GB2312" w:cs="仿宋_GB2312"/>
          <w:bCs/>
          <w:color w:val="auto"/>
          <w:sz w:val="24"/>
          <w:szCs w:val="24"/>
          <w:highlight w:val="none"/>
        </w:rPr>
        <w:t>2.发证机关：</w:t>
      </w:r>
      <w:bookmarkEnd w:id="464"/>
      <w:r>
        <w:rPr>
          <w:rFonts w:hint="eastAsia" w:ascii="仿宋_GB2312" w:hAnsi="仿宋_GB2312" w:eastAsia="仿宋_GB2312" w:cs="仿宋_GB2312"/>
          <w:color w:val="auto"/>
          <w:sz w:val="24"/>
          <w:szCs w:val="24"/>
          <w:highlight w:val="none"/>
          <w:u w:val="single"/>
        </w:rPr>
        <w:t xml:space="preserve">                                      </w:t>
      </w:r>
    </w:p>
    <w:p w14:paraId="731F365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Cs/>
          <w:color w:val="auto"/>
          <w:sz w:val="24"/>
          <w:szCs w:val="24"/>
          <w:highlight w:val="none"/>
        </w:rPr>
      </w:pPr>
      <w:bookmarkStart w:id="465" w:name="_Toc12680_WPSOffice_Level2"/>
      <w:r>
        <w:rPr>
          <w:rFonts w:hint="eastAsia" w:ascii="仿宋_GB2312" w:hAnsi="仿宋_GB2312" w:eastAsia="仿宋_GB2312" w:cs="仿宋_GB2312"/>
          <w:bCs/>
          <w:color w:val="auto"/>
          <w:sz w:val="24"/>
          <w:szCs w:val="24"/>
          <w:highlight w:val="none"/>
        </w:rPr>
        <w:t>3.资质专业类别及等级：</w:t>
      </w:r>
      <w:bookmarkEnd w:id="465"/>
      <w:r>
        <w:rPr>
          <w:rFonts w:hint="eastAsia" w:ascii="仿宋_GB2312" w:hAnsi="仿宋_GB2312" w:eastAsia="仿宋_GB2312" w:cs="仿宋_GB2312"/>
          <w:color w:val="auto"/>
          <w:sz w:val="24"/>
          <w:szCs w:val="24"/>
          <w:highlight w:val="none"/>
          <w:u w:val="single"/>
        </w:rPr>
        <w:t xml:space="preserve">                            </w:t>
      </w:r>
    </w:p>
    <w:p w14:paraId="27A8D8A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Cs/>
          <w:color w:val="auto"/>
          <w:sz w:val="24"/>
          <w:szCs w:val="24"/>
          <w:highlight w:val="none"/>
        </w:rPr>
      </w:pPr>
      <w:bookmarkStart w:id="466" w:name="_Toc6383_WPSOffice_Level2"/>
      <w:r>
        <w:rPr>
          <w:rFonts w:hint="eastAsia" w:ascii="仿宋_GB2312" w:hAnsi="仿宋_GB2312" w:eastAsia="仿宋_GB2312" w:cs="仿宋_GB2312"/>
          <w:bCs/>
          <w:color w:val="auto"/>
          <w:sz w:val="24"/>
          <w:szCs w:val="24"/>
          <w:highlight w:val="none"/>
        </w:rPr>
        <w:t>4.资质授予时间及有效期：</w:t>
      </w:r>
      <w:bookmarkEnd w:id="466"/>
      <w:r>
        <w:rPr>
          <w:rFonts w:hint="eastAsia" w:ascii="仿宋_GB2312" w:hAnsi="仿宋_GB2312" w:eastAsia="仿宋_GB2312" w:cs="仿宋_GB2312"/>
          <w:color w:val="auto"/>
          <w:sz w:val="24"/>
          <w:szCs w:val="24"/>
          <w:highlight w:val="none"/>
          <w:u w:val="single"/>
        </w:rPr>
        <w:t xml:space="preserve">                          </w:t>
      </w:r>
    </w:p>
    <w:p w14:paraId="0EF0F0C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Cs/>
          <w:color w:val="auto"/>
          <w:sz w:val="24"/>
          <w:szCs w:val="24"/>
          <w:highlight w:val="none"/>
          <w:u w:val="single"/>
        </w:rPr>
      </w:pPr>
      <w:bookmarkStart w:id="467" w:name="_Toc18083_WPSOffice_Level2"/>
      <w:r>
        <w:rPr>
          <w:rFonts w:hint="eastAsia" w:ascii="仿宋_GB2312" w:hAnsi="仿宋_GB2312" w:eastAsia="仿宋_GB2312" w:cs="仿宋_GB2312"/>
          <w:bCs/>
          <w:color w:val="auto"/>
          <w:sz w:val="24"/>
          <w:szCs w:val="24"/>
          <w:highlight w:val="none"/>
        </w:rPr>
        <w:t>5.安全生产许可证号码：</w:t>
      </w:r>
      <w:bookmarkEnd w:id="467"/>
      <w:r>
        <w:rPr>
          <w:rFonts w:hint="eastAsia" w:ascii="仿宋_GB2312" w:hAnsi="仿宋_GB2312" w:eastAsia="仿宋_GB2312" w:cs="仿宋_GB2312"/>
          <w:color w:val="auto"/>
          <w:sz w:val="24"/>
          <w:szCs w:val="24"/>
          <w:highlight w:val="none"/>
          <w:u w:val="single"/>
        </w:rPr>
        <w:t xml:space="preserve">                            </w:t>
      </w:r>
    </w:p>
    <w:p w14:paraId="22C7A0F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bookmarkStart w:id="468" w:name="_Toc4091_WPSOffice_Level2"/>
      <w:r>
        <w:rPr>
          <w:rFonts w:hint="eastAsia" w:ascii="仿宋_GB2312" w:hAnsi="仿宋_GB2312" w:eastAsia="仿宋_GB2312" w:cs="仿宋_GB2312"/>
          <w:bCs/>
          <w:color w:val="auto"/>
          <w:sz w:val="24"/>
          <w:szCs w:val="24"/>
          <w:highlight w:val="none"/>
        </w:rPr>
        <w:t>6.外省企业入滇登记证编号：</w:t>
      </w:r>
      <w:bookmarkEnd w:id="468"/>
      <w:r>
        <w:rPr>
          <w:rFonts w:hint="eastAsia" w:ascii="仿宋_GB2312" w:hAnsi="仿宋_GB2312" w:eastAsia="仿宋_GB2312" w:cs="仿宋_GB2312"/>
          <w:color w:val="auto"/>
          <w:sz w:val="24"/>
          <w:szCs w:val="24"/>
          <w:highlight w:val="none"/>
          <w:u w:val="single"/>
        </w:rPr>
        <w:t xml:space="preserve">                        </w:t>
      </w:r>
      <w:bookmarkStart w:id="469" w:name="_Toc11922754"/>
      <w:bookmarkStart w:id="470" w:name="_Toc11922661"/>
      <w:bookmarkStart w:id="471" w:name="_Toc24211"/>
      <w:bookmarkStart w:id="472" w:name="_Toc6154"/>
    </w:p>
    <w:bookmarkEnd w:id="469"/>
    <w:bookmarkEnd w:id="470"/>
    <w:bookmarkEnd w:id="471"/>
    <w:bookmarkEnd w:id="472"/>
    <w:p w14:paraId="0A315361">
      <w:pPr>
        <w:pageBreakBefore w:val="0"/>
        <w:kinsoku/>
        <w:wordWrap/>
        <w:overflowPunct/>
        <w:topLinePunct w:val="0"/>
        <w:bidi w:val="0"/>
        <w:spacing w:before="0" w:after="0" w:line="360" w:lineRule="auto"/>
        <w:ind w:firstLine="566" w:firstLineChars="200"/>
        <w:outlineLvl w:val="9"/>
        <w:rPr>
          <w:rFonts w:hint="eastAsia" w:ascii="仿宋_GB2312" w:hAnsi="仿宋_GB2312" w:eastAsia="仿宋_GB2312" w:cs="仿宋_GB2312"/>
          <w:b/>
          <w:bCs/>
          <w:color w:val="auto"/>
          <w:sz w:val="28"/>
          <w:szCs w:val="28"/>
          <w:highlight w:val="none"/>
        </w:rPr>
      </w:pPr>
      <w:bookmarkStart w:id="473" w:name="_Toc20696"/>
      <w:bookmarkStart w:id="474" w:name="_Toc15912"/>
      <w:bookmarkStart w:id="475" w:name="_Toc23206"/>
      <w:bookmarkStart w:id="476" w:name="_Toc21915"/>
      <w:bookmarkStart w:id="477" w:name="_Toc1808"/>
      <w:bookmarkStart w:id="478" w:name="_Toc13371"/>
      <w:bookmarkStart w:id="479" w:name="_Toc820"/>
      <w:bookmarkStart w:id="480" w:name="_Toc11922755"/>
      <w:bookmarkStart w:id="481" w:name="_Toc22910"/>
      <w:bookmarkStart w:id="482" w:name="_Toc29778"/>
      <w:bookmarkStart w:id="483" w:name="_Toc3271"/>
      <w:bookmarkStart w:id="484" w:name="_Toc11922662"/>
      <w:bookmarkStart w:id="485" w:name="_Toc5660"/>
      <w:r>
        <w:rPr>
          <w:rFonts w:hint="eastAsia" w:ascii="仿宋_GB2312" w:hAnsi="仿宋_GB2312" w:eastAsia="仿宋_GB2312" w:cs="仿宋_GB2312"/>
          <w:b/>
          <w:bCs/>
          <w:color w:val="auto"/>
          <w:sz w:val="28"/>
          <w:szCs w:val="28"/>
          <w:highlight w:val="none"/>
        </w:rPr>
        <w:t>三、工程质量标准</w:t>
      </w:r>
      <w:bookmarkEnd w:id="473"/>
      <w:bookmarkEnd w:id="474"/>
      <w:bookmarkEnd w:id="475"/>
      <w:bookmarkEnd w:id="476"/>
      <w:bookmarkEnd w:id="477"/>
      <w:bookmarkEnd w:id="478"/>
      <w:bookmarkEnd w:id="479"/>
      <w:bookmarkEnd w:id="480"/>
      <w:bookmarkEnd w:id="481"/>
      <w:bookmarkEnd w:id="482"/>
      <w:bookmarkEnd w:id="483"/>
      <w:bookmarkEnd w:id="484"/>
      <w:bookmarkEnd w:id="485"/>
    </w:p>
    <w:p w14:paraId="1BD82C8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本分包工程质量标准双方约定为：</w:t>
      </w:r>
      <w:r>
        <w:rPr>
          <w:rFonts w:hint="eastAsia" w:ascii="仿宋_GB2312" w:hAnsi="仿宋_GB2312" w:eastAsia="仿宋_GB2312" w:cs="仿宋_GB2312"/>
          <w:color w:val="auto"/>
          <w:sz w:val="24"/>
          <w:szCs w:val="24"/>
          <w:highlight w:val="none"/>
          <w:u w:val="single"/>
        </w:rPr>
        <w:t xml:space="preserve"> 按总（分）包合同有关质量的约定、国家现行的《建筑安装工程施工及验收规范》</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《建筑安装工程质量评定标准》</w:t>
      </w:r>
      <w:r>
        <w:rPr>
          <w:rFonts w:hint="eastAsia" w:ascii="仿宋_GB2312" w:hAnsi="仿宋_GB2312" w:eastAsia="仿宋_GB2312" w:cs="仿宋_GB2312"/>
          <w:color w:val="auto"/>
          <w:sz w:val="24"/>
          <w:szCs w:val="24"/>
          <w:highlight w:val="none"/>
          <w:u w:val="single"/>
          <w:lang w:val="en-US" w:eastAsia="zh-CN"/>
        </w:rPr>
        <w:t>和</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给水排水管道工程施工及验收规范</w:t>
      </w:r>
      <w:r>
        <w:rPr>
          <w:rFonts w:hint="eastAsia" w:ascii="仿宋_GB2312" w:hAnsi="仿宋_GB2312" w:eastAsia="仿宋_GB2312" w:cs="仿宋_GB2312"/>
          <w:color w:val="auto"/>
          <w:sz w:val="24"/>
          <w:szCs w:val="24"/>
          <w:highlight w:val="none"/>
          <w:u w:val="single"/>
        </w:rPr>
        <w:t xml:space="preserve">》，本工作必须达到质量评定（ </w:t>
      </w:r>
      <w:r>
        <w:rPr>
          <w:rFonts w:hint="eastAsia" w:ascii="仿宋_GB2312" w:hAnsi="仿宋_GB2312" w:eastAsia="仿宋_GB2312" w:cs="仿宋_GB2312"/>
          <w:color w:val="auto"/>
          <w:sz w:val="24"/>
          <w:szCs w:val="24"/>
          <w:highlight w:val="none"/>
          <w:u w:val="single"/>
          <w:lang w:val="en-US" w:eastAsia="zh-CN"/>
        </w:rPr>
        <w:t>验收合格</w:t>
      </w:r>
      <w:r>
        <w:rPr>
          <w:rFonts w:hint="eastAsia" w:ascii="仿宋_GB2312" w:hAnsi="仿宋_GB2312" w:eastAsia="仿宋_GB2312" w:cs="仿宋_GB2312"/>
          <w:color w:val="auto"/>
          <w:sz w:val="24"/>
          <w:szCs w:val="24"/>
          <w:highlight w:val="none"/>
          <w:u w:val="single"/>
        </w:rPr>
        <w:t xml:space="preserve"> ）等级。  </w:t>
      </w:r>
    </w:p>
    <w:p w14:paraId="5EE75F75">
      <w:pPr>
        <w:pageBreakBefore w:val="0"/>
        <w:kinsoku/>
        <w:wordWrap/>
        <w:overflowPunct/>
        <w:topLinePunct w:val="0"/>
        <w:bidi w:val="0"/>
        <w:spacing w:before="0" w:after="0" w:line="360" w:lineRule="auto"/>
        <w:ind w:firstLine="566" w:firstLineChars="200"/>
        <w:outlineLvl w:val="9"/>
        <w:rPr>
          <w:rFonts w:hint="eastAsia" w:ascii="仿宋_GB2312" w:hAnsi="仿宋_GB2312" w:eastAsia="仿宋_GB2312" w:cs="仿宋_GB2312"/>
          <w:b/>
          <w:bCs/>
          <w:color w:val="auto"/>
          <w:sz w:val="28"/>
          <w:szCs w:val="28"/>
          <w:highlight w:val="none"/>
        </w:rPr>
      </w:pPr>
      <w:bookmarkStart w:id="486" w:name="_Toc11922663"/>
      <w:bookmarkStart w:id="487" w:name="_Toc22181"/>
      <w:bookmarkStart w:id="488" w:name="_Toc9931"/>
      <w:bookmarkStart w:id="489" w:name="_Toc18979"/>
      <w:bookmarkStart w:id="490" w:name="_Toc11922756"/>
      <w:bookmarkStart w:id="491" w:name="_Toc21865"/>
      <w:bookmarkStart w:id="492" w:name="_Toc13241"/>
      <w:bookmarkStart w:id="493" w:name="_Toc5727"/>
      <w:bookmarkStart w:id="494" w:name="_Toc8977"/>
      <w:bookmarkStart w:id="495" w:name="_Toc22709"/>
      <w:bookmarkStart w:id="496" w:name="_Toc14950"/>
      <w:bookmarkStart w:id="497" w:name="_Toc11303"/>
      <w:bookmarkStart w:id="498" w:name="_Toc23150"/>
      <w:r>
        <w:rPr>
          <w:rFonts w:hint="eastAsia" w:ascii="仿宋_GB2312" w:hAnsi="仿宋_GB2312" w:eastAsia="仿宋_GB2312" w:cs="仿宋_GB2312"/>
          <w:b/>
          <w:bCs/>
          <w:color w:val="auto"/>
          <w:sz w:val="28"/>
          <w:szCs w:val="28"/>
          <w:highlight w:val="none"/>
        </w:rPr>
        <w:t>四、分包合同价款</w:t>
      </w:r>
      <w:bookmarkEnd w:id="486"/>
      <w:bookmarkEnd w:id="487"/>
      <w:bookmarkEnd w:id="488"/>
      <w:bookmarkEnd w:id="489"/>
      <w:bookmarkEnd w:id="490"/>
      <w:bookmarkEnd w:id="491"/>
      <w:bookmarkEnd w:id="492"/>
      <w:bookmarkEnd w:id="493"/>
      <w:bookmarkEnd w:id="494"/>
      <w:bookmarkEnd w:id="495"/>
      <w:bookmarkEnd w:id="496"/>
      <w:bookmarkEnd w:id="497"/>
      <w:bookmarkEnd w:id="498"/>
    </w:p>
    <w:p w14:paraId="3BBDB0FD">
      <w:pPr>
        <w:keepNext w:val="0"/>
        <w:keepLines w:val="0"/>
        <w:pageBreakBefore w:val="0"/>
        <w:widowControl w:val="0"/>
        <w:kinsoku/>
        <w:wordWrap/>
        <w:overflowPunct/>
        <w:topLinePunct w:val="0"/>
        <w:autoSpaceDE/>
        <w:autoSpaceDN/>
        <w:bidi w:val="0"/>
        <w:adjustRightInd w:val="0"/>
        <w:snapToGrid w:val="0"/>
        <w:spacing w:line="360" w:lineRule="auto"/>
        <w:ind w:firstLine="486"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合同金额（含税）：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p>
    <w:p w14:paraId="1C2D53D0">
      <w:pPr>
        <w:keepNext w:val="0"/>
        <w:keepLines w:val="0"/>
        <w:pageBreakBefore w:val="0"/>
        <w:widowControl w:val="0"/>
        <w:kinsoku/>
        <w:wordWrap/>
        <w:overflowPunct/>
        <w:topLinePunct w:val="0"/>
        <w:autoSpaceDE/>
        <w:autoSpaceDN/>
        <w:bidi w:val="0"/>
        <w:spacing w:line="360" w:lineRule="auto"/>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szCs w:val="24"/>
          <w:highlight w:val="none"/>
          <w:u w:val="none"/>
          <w:lang w:val="en-US" w:eastAsia="zh-CN"/>
        </w:rPr>
        <w:t>其中人工费金额（含税）：</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元；大写：</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元。</w:t>
      </w:r>
    </w:p>
    <w:p w14:paraId="51F49AF0">
      <w:pPr>
        <w:keepNext w:val="0"/>
        <w:keepLines w:val="0"/>
        <w:pageBreakBefore w:val="0"/>
        <w:widowControl w:val="0"/>
        <w:kinsoku/>
        <w:wordWrap/>
        <w:overflowPunct/>
        <w:topLinePunct w:val="0"/>
        <w:autoSpaceDE/>
        <w:autoSpaceDN/>
        <w:bidi w:val="0"/>
        <w:adjustRightInd w:val="0"/>
        <w:snapToGrid w:val="0"/>
        <w:spacing w:line="360" w:lineRule="auto"/>
        <w:ind w:firstLine="486"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合同金额（不含税）：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p>
    <w:p w14:paraId="4557A846">
      <w:pPr>
        <w:pStyle w:val="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其中人工费金额（不含税）：</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元；大写：</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元。</w:t>
      </w:r>
    </w:p>
    <w:p w14:paraId="77D0AF4E">
      <w:pPr>
        <w:pStyle w:val="9"/>
        <w:keepNext w:val="0"/>
        <w:keepLines w:val="0"/>
        <w:pageBreakBefore w:val="0"/>
        <w:widowControl w:val="0"/>
        <w:kinsoku/>
        <w:wordWrap/>
        <w:overflowPunct/>
        <w:topLinePunct w:val="0"/>
        <w:autoSpaceDE/>
        <w:autoSpaceDN/>
        <w:bidi w:val="0"/>
        <w:adjustRightInd w:val="0"/>
        <w:snapToGrid w:val="0"/>
        <w:spacing w:line="360" w:lineRule="auto"/>
        <w:ind w:firstLine="486" w:firstLineChars="200"/>
        <w:textAlignment w:val="auto"/>
        <w:rPr>
          <w:rFonts w:hint="default"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增值税税款合计：</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元；大写：</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元。</w:t>
      </w:r>
    </w:p>
    <w:p w14:paraId="66B71459">
      <w:pPr>
        <w:keepNext w:val="0"/>
        <w:keepLines w:val="0"/>
        <w:pageBreakBefore w:val="0"/>
        <w:widowControl w:val="0"/>
        <w:kinsoku/>
        <w:wordWrap/>
        <w:overflowPunct/>
        <w:topLinePunct w:val="0"/>
        <w:autoSpaceDE/>
        <w:autoSpaceDN/>
        <w:bidi w:val="0"/>
        <w:adjustRightInd w:val="0"/>
        <w:snapToGrid w:val="0"/>
        <w:spacing w:line="360" w:lineRule="auto"/>
        <w:ind w:firstLine="486"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详见附件一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已标价工程量清单总表</w:t>
      </w:r>
      <w:r>
        <w:rPr>
          <w:rFonts w:hint="eastAsia" w:ascii="仿宋_GB2312" w:hAnsi="仿宋_GB2312" w:eastAsia="仿宋_GB2312" w:cs="仿宋_GB2312"/>
          <w:color w:val="auto"/>
          <w:sz w:val="24"/>
          <w:szCs w:val="24"/>
          <w:highlight w:val="none"/>
          <w:lang w:eastAsia="zh-CN"/>
        </w:rPr>
        <w:t>》</w:t>
      </w:r>
    </w:p>
    <w:p w14:paraId="0B00118B">
      <w:pPr>
        <w:pageBreakBefore w:val="0"/>
        <w:kinsoku/>
        <w:wordWrap/>
        <w:overflowPunct/>
        <w:topLinePunct w:val="0"/>
        <w:bidi w:val="0"/>
        <w:spacing w:before="0" w:after="0" w:line="360" w:lineRule="auto"/>
        <w:ind w:firstLine="566" w:firstLineChars="200"/>
        <w:outlineLvl w:val="9"/>
        <w:rPr>
          <w:rFonts w:hint="eastAsia" w:ascii="仿宋_GB2312" w:hAnsi="仿宋_GB2312" w:eastAsia="仿宋_GB2312" w:cs="仿宋_GB2312"/>
          <w:b/>
          <w:bCs/>
          <w:color w:val="auto"/>
          <w:sz w:val="28"/>
          <w:szCs w:val="28"/>
          <w:highlight w:val="none"/>
        </w:rPr>
      </w:pPr>
      <w:bookmarkStart w:id="499" w:name="_Toc16974"/>
      <w:bookmarkStart w:id="500" w:name="_Toc3961"/>
      <w:bookmarkStart w:id="501" w:name="_Toc1627"/>
      <w:bookmarkStart w:id="502" w:name="_Toc7219"/>
      <w:bookmarkStart w:id="503" w:name="_Toc18691"/>
      <w:bookmarkStart w:id="504" w:name="_Toc15926"/>
      <w:bookmarkStart w:id="505" w:name="_Toc5451"/>
      <w:bookmarkStart w:id="506" w:name="_Toc8717"/>
      <w:bookmarkStart w:id="507" w:name="_Toc28382"/>
      <w:bookmarkStart w:id="508" w:name="_Toc28545"/>
      <w:bookmarkStart w:id="509" w:name="_Toc11922757"/>
      <w:bookmarkStart w:id="510" w:name="_Toc11922664"/>
      <w:bookmarkStart w:id="511" w:name="_Toc10737"/>
      <w:r>
        <w:rPr>
          <w:rFonts w:hint="eastAsia" w:ascii="仿宋_GB2312" w:hAnsi="仿宋_GB2312" w:eastAsia="仿宋_GB2312" w:cs="仿宋_GB2312"/>
          <w:b/>
          <w:bCs/>
          <w:color w:val="auto"/>
          <w:sz w:val="28"/>
          <w:szCs w:val="28"/>
          <w:highlight w:val="none"/>
        </w:rPr>
        <w:t>五、工期</w:t>
      </w:r>
      <w:bookmarkEnd w:id="499"/>
      <w:bookmarkEnd w:id="500"/>
      <w:bookmarkEnd w:id="501"/>
      <w:bookmarkEnd w:id="502"/>
      <w:bookmarkEnd w:id="503"/>
      <w:bookmarkEnd w:id="504"/>
      <w:bookmarkEnd w:id="505"/>
      <w:bookmarkEnd w:id="506"/>
      <w:bookmarkEnd w:id="507"/>
    </w:p>
    <w:p w14:paraId="53A4110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开工日期：本分包工程暂定于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日开工</w:t>
      </w:r>
    </w:p>
    <w:p w14:paraId="0AE1141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计划竣工日期：本分包工程</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日竣工（合同工期：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w:t>
      </w:r>
    </w:p>
    <w:p w14:paraId="2B9E4119">
      <w:pPr>
        <w:pageBreakBefore w:val="0"/>
        <w:kinsoku/>
        <w:wordWrap/>
        <w:overflowPunct/>
        <w:topLinePunct w:val="0"/>
        <w:bidi w:val="0"/>
        <w:adjustRightInd w:val="0"/>
        <w:snapToGrid w:val="0"/>
        <w:spacing w:line="360" w:lineRule="auto"/>
        <w:ind w:firstLine="462" w:firstLineChars="200"/>
        <w:rPr>
          <w:rFonts w:hint="eastAsia" w:ascii="仿宋_GB2312" w:hAnsi="仿宋_GB2312" w:eastAsia="仿宋_GB2312" w:cs="仿宋_GB2312"/>
          <w:color w:val="auto"/>
          <w:w w:val="95"/>
          <w:sz w:val="24"/>
          <w:szCs w:val="24"/>
          <w:highlight w:val="none"/>
        </w:rPr>
      </w:pPr>
      <w:r>
        <w:rPr>
          <w:rFonts w:hint="eastAsia" w:ascii="仿宋_GB2312" w:hAnsi="仿宋_GB2312" w:eastAsia="仿宋_GB2312" w:cs="仿宋_GB2312"/>
          <w:color w:val="auto"/>
          <w:w w:val="95"/>
          <w:sz w:val="24"/>
          <w:szCs w:val="24"/>
          <w:highlight w:val="none"/>
        </w:rPr>
        <w:t>总日历工作天数为</w:t>
      </w:r>
      <w:r>
        <w:rPr>
          <w:rFonts w:hint="eastAsia" w:ascii="仿宋_GB2312" w:hAnsi="仿宋_GB2312" w:eastAsia="仿宋_GB2312" w:cs="仿宋_GB2312"/>
          <w:color w:val="auto"/>
          <w:w w:val="95"/>
          <w:sz w:val="24"/>
          <w:szCs w:val="24"/>
          <w:highlight w:val="none"/>
          <w:u w:val="single"/>
        </w:rPr>
        <w:t xml:space="preserve"> </w:t>
      </w:r>
      <w:r>
        <w:rPr>
          <w:rFonts w:hint="eastAsia" w:ascii="仿宋_GB2312" w:hAnsi="仿宋_GB2312" w:eastAsia="仿宋_GB2312" w:cs="仿宋_GB2312"/>
          <w:color w:val="auto"/>
          <w:w w:val="95"/>
          <w:sz w:val="24"/>
          <w:szCs w:val="24"/>
          <w:highlight w:val="none"/>
          <w:u w:val="single"/>
          <w:lang w:val="en-US" w:eastAsia="zh-CN"/>
        </w:rPr>
        <w:t>870</w:t>
      </w:r>
      <w:r>
        <w:rPr>
          <w:rFonts w:hint="eastAsia" w:ascii="仿宋_GB2312" w:hAnsi="仿宋_GB2312" w:eastAsia="仿宋_GB2312" w:cs="仿宋_GB2312"/>
          <w:color w:val="auto"/>
          <w:w w:val="95"/>
          <w:sz w:val="24"/>
          <w:szCs w:val="24"/>
          <w:highlight w:val="none"/>
          <w:u w:val="single"/>
        </w:rPr>
        <w:t xml:space="preserve"> </w:t>
      </w:r>
      <w:r>
        <w:rPr>
          <w:rFonts w:hint="eastAsia" w:ascii="仿宋_GB2312" w:hAnsi="仿宋_GB2312" w:eastAsia="仿宋_GB2312" w:cs="仿宋_GB2312"/>
          <w:color w:val="auto"/>
          <w:w w:val="95"/>
          <w:sz w:val="24"/>
          <w:szCs w:val="24"/>
          <w:highlight w:val="none"/>
          <w:u w:val="single"/>
          <w:lang w:val="en-US" w:eastAsia="zh-CN"/>
        </w:rPr>
        <w:t>日历天</w:t>
      </w:r>
      <w:r>
        <w:rPr>
          <w:rFonts w:hint="eastAsia" w:ascii="仿宋_GB2312" w:hAnsi="仿宋_GB2312" w:eastAsia="仿宋_GB2312" w:cs="仿宋_GB2312"/>
          <w:color w:val="auto"/>
          <w:w w:val="95"/>
          <w:sz w:val="24"/>
          <w:szCs w:val="24"/>
          <w:highlight w:val="none"/>
          <w:u w:val="single"/>
        </w:rPr>
        <w:t xml:space="preserve"> </w:t>
      </w:r>
      <w:r>
        <w:rPr>
          <w:rFonts w:hint="eastAsia" w:ascii="仿宋_GB2312" w:hAnsi="仿宋_GB2312" w:eastAsia="仿宋_GB2312" w:cs="仿宋_GB2312"/>
          <w:color w:val="auto"/>
          <w:w w:val="95"/>
          <w:sz w:val="24"/>
          <w:szCs w:val="24"/>
          <w:highlight w:val="none"/>
        </w:rPr>
        <w:t>，具体分包工作期限根据承包人施工进度计划调整。</w:t>
      </w:r>
    </w:p>
    <w:p w14:paraId="78AF1CC5">
      <w:pPr>
        <w:pageBreakBefore w:val="0"/>
        <w:kinsoku/>
        <w:wordWrap/>
        <w:overflowPunct/>
        <w:topLinePunct w:val="0"/>
        <w:bidi w:val="0"/>
        <w:spacing w:before="0" w:after="0" w:line="360" w:lineRule="auto"/>
        <w:ind w:firstLine="566" w:firstLineChars="200"/>
        <w:outlineLvl w:val="9"/>
        <w:rPr>
          <w:rFonts w:hint="eastAsia" w:ascii="仿宋_GB2312" w:hAnsi="仿宋_GB2312" w:eastAsia="仿宋_GB2312" w:cs="仿宋_GB2312"/>
          <w:b/>
          <w:bCs/>
          <w:color w:val="auto"/>
          <w:sz w:val="28"/>
          <w:szCs w:val="28"/>
          <w:highlight w:val="none"/>
        </w:rPr>
      </w:pPr>
      <w:bookmarkStart w:id="512" w:name="_Toc31392"/>
      <w:bookmarkStart w:id="513" w:name="_Toc31949"/>
      <w:bookmarkStart w:id="514" w:name="_Toc18101"/>
      <w:bookmarkStart w:id="515" w:name="_Toc17408"/>
      <w:bookmarkStart w:id="516" w:name="_Toc30485"/>
      <w:bookmarkStart w:id="517" w:name="_Toc3670"/>
      <w:bookmarkStart w:id="518" w:name="_Toc11710"/>
      <w:bookmarkStart w:id="519" w:name="_Toc7016"/>
      <w:bookmarkStart w:id="520" w:name="_Toc13198"/>
      <w:r>
        <w:rPr>
          <w:rFonts w:hint="eastAsia" w:ascii="仿宋_GB2312" w:hAnsi="仿宋_GB2312" w:eastAsia="仿宋_GB2312" w:cs="仿宋_GB2312"/>
          <w:b/>
          <w:bCs/>
          <w:color w:val="auto"/>
          <w:sz w:val="28"/>
          <w:szCs w:val="28"/>
          <w:highlight w:val="none"/>
        </w:rPr>
        <w:t>六、合同文件及解释顺序</w:t>
      </w:r>
      <w:bookmarkEnd w:id="508"/>
      <w:bookmarkEnd w:id="509"/>
      <w:bookmarkEnd w:id="510"/>
      <w:bookmarkEnd w:id="511"/>
      <w:bookmarkEnd w:id="512"/>
      <w:bookmarkEnd w:id="513"/>
      <w:bookmarkEnd w:id="514"/>
      <w:bookmarkEnd w:id="515"/>
      <w:bookmarkEnd w:id="516"/>
      <w:bookmarkEnd w:id="517"/>
      <w:bookmarkEnd w:id="518"/>
      <w:bookmarkEnd w:id="519"/>
      <w:bookmarkEnd w:id="520"/>
    </w:p>
    <w:p w14:paraId="5EEA11B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1．本合同协议书；</w:t>
      </w:r>
    </w:p>
    <w:p w14:paraId="138C3F5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2．中标通知书；</w:t>
      </w:r>
    </w:p>
    <w:p w14:paraId="749EEF0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3．投标函及其附件</w:t>
      </w:r>
      <w:r>
        <w:rPr>
          <w:rFonts w:hint="eastAsia" w:ascii="仿宋_GB2312" w:hAnsi="仿宋_GB2312" w:eastAsia="仿宋_GB2312" w:cs="仿宋_GB2312"/>
          <w:color w:val="auto"/>
          <w:sz w:val="24"/>
          <w:szCs w:val="24"/>
          <w:highlight w:val="none"/>
          <w:lang w:eastAsia="zh-CN"/>
        </w:rPr>
        <w:t>，包括</w:t>
      </w:r>
      <w:r>
        <w:rPr>
          <w:rFonts w:hint="eastAsia" w:ascii="仿宋_GB2312" w:hAnsi="仿宋_GB2312" w:eastAsia="仿宋_GB2312" w:cs="仿宋_GB2312"/>
          <w:color w:val="auto"/>
          <w:sz w:val="24"/>
          <w:szCs w:val="24"/>
          <w:highlight w:val="none"/>
          <w:lang w:val="en-US" w:eastAsia="zh-CN"/>
        </w:rPr>
        <w:t>但不限于</w:t>
      </w:r>
      <w:r>
        <w:rPr>
          <w:rFonts w:hint="eastAsia" w:ascii="仿宋_GB2312" w:hAnsi="仿宋_GB2312" w:eastAsia="仿宋_GB2312" w:cs="仿宋_GB2312"/>
          <w:color w:val="auto"/>
          <w:sz w:val="24"/>
          <w:szCs w:val="24"/>
          <w:highlight w:val="none"/>
          <w:lang w:eastAsia="zh-CN"/>
        </w:rPr>
        <w:t>投标承诺及已响应的招标文件管理要求等</w:t>
      </w:r>
      <w:r>
        <w:rPr>
          <w:rFonts w:hint="eastAsia" w:ascii="仿宋_GB2312" w:hAnsi="仿宋_GB2312" w:eastAsia="仿宋_GB2312" w:cs="仿宋_GB2312"/>
          <w:color w:val="auto"/>
          <w:sz w:val="24"/>
          <w:szCs w:val="24"/>
          <w:highlight w:val="none"/>
        </w:rPr>
        <w:t>；</w:t>
      </w:r>
    </w:p>
    <w:p w14:paraId="02496062">
      <w:pPr>
        <w:spacing w:line="560" w:lineRule="exact"/>
        <w:ind w:firstLine="486"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4．本合同专用条款及其附件</w:t>
      </w:r>
      <w:r>
        <w:rPr>
          <w:rFonts w:hint="eastAsia" w:ascii="仿宋_GB2312" w:hAnsi="仿宋_GB2312" w:eastAsia="仿宋_GB2312" w:cs="仿宋_GB2312"/>
          <w:color w:val="auto"/>
          <w:sz w:val="24"/>
          <w:szCs w:val="24"/>
          <w:highlight w:val="none"/>
          <w:lang w:eastAsia="zh-CN"/>
        </w:rPr>
        <w:t>；</w:t>
      </w:r>
    </w:p>
    <w:p w14:paraId="506D51A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5．本合同通用条款；</w:t>
      </w:r>
    </w:p>
    <w:p w14:paraId="754EB3A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6．技术标准和要求；</w:t>
      </w:r>
    </w:p>
    <w:p w14:paraId="7F99F31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szCs w:val="24"/>
          <w:highlight w:val="none"/>
        </w:rPr>
        <w:t>7．图纸；</w:t>
      </w:r>
    </w:p>
    <w:p w14:paraId="199B11D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8．已标价工程量清单或预算书；</w:t>
      </w:r>
    </w:p>
    <w:p w14:paraId="7F4BB1F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9．其它合同文件。</w:t>
      </w:r>
    </w:p>
    <w:p w14:paraId="02B32E96">
      <w:pPr>
        <w:bidi w:val="0"/>
        <w:ind w:firstLine="566" w:firstLineChars="200"/>
        <w:outlineLvl w:val="9"/>
        <w:rPr>
          <w:rFonts w:hint="eastAsia"/>
          <w:b/>
          <w:bCs/>
          <w:color w:val="auto"/>
          <w:sz w:val="28"/>
          <w:szCs w:val="28"/>
          <w:highlight w:val="none"/>
        </w:rPr>
      </w:pPr>
      <w:r>
        <w:rPr>
          <w:rFonts w:hint="eastAsia"/>
          <w:b/>
          <w:bCs/>
          <w:color w:val="auto"/>
          <w:sz w:val="28"/>
          <w:szCs w:val="28"/>
          <w:highlight w:val="none"/>
        </w:rPr>
        <w:t>七、本协议书中有关词语含义与本合同第二部分《通用条款》中分别赋予它们的定义相同。</w:t>
      </w:r>
    </w:p>
    <w:p w14:paraId="2836B4EE">
      <w:pPr>
        <w:bidi w:val="0"/>
        <w:ind w:firstLine="566" w:firstLineChars="200"/>
        <w:outlineLvl w:val="9"/>
        <w:rPr>
          <w:rFonts w:hint="eastAsia"/>
          <w:b/>
          <w:bCs/>
          <w:color w:val="auto"/>
          <w:sz w:val="28"/>
          <w:szCs w:val="28"/>
          <w:highlight w:val="none"/>
        </w:rPr>
      </w:pPr>
      <w:r>
        <w:rPr>
          <w:rFonts w:hint="eastAsia"/>
          <w:b/>
          <w:bCs/>
          <w:color w:val="auto"/>
          <w:sz w:val="28"/>
          <w:szCs w:val="28"/>
          <w:highlight w:val="none"/>
        </w:rPr>
        <w:t>八、分包人向承包人承诺，按照合同约定的工期和质量标准，完成本协议书第一条约定的工程（以下简称为“分包工程”），并在质量保修期内承担保修责任。</w:t>
      </w:r>
    </w:p>
    <w:p w14:paraId="3499B600">
      <w:pPr>
        <w:bidi w:val="0"/>
        <w:ind w:firstLine="566" w:firstLineChars="200"/>
        <w:outlineLvl w:val="9"/>
        <w:rPr>
          <w:rFonts w:hint="eastAsia"/>
          <w:b/>
          <w:bCs/>
          <w:color w:val="auto"/>
          <w:sz w:val="28"/>
          <w:szCs w:val="28"/>
          <w:highlight w:val="none"/>
        </w:rPr>
      </w:pPr>
      <w:r>
        <w:rPr>
          <w:rFonts w:hint="eastAsia"/>
          <w:b/>
          <w:bCs/>
          <w:color w:val="auto"/>
          <w:sz w:val="28"/>
          <w:szCs w:val="28"/>
          <w:highlight w:val="none"/>
        </w:rPr>
        <w:t>九、分包人向承包人承诺，履行总包合同中与分包工程有关的承包人的所有义务，并与承包人承担履行分包工程合同以及确保分包工程质量的连带责任。</w:t>
      </w:r>
    </w:p>
    <w:p w14:paraId="1FC721FA">
      <w:pPr>
        <w:bidi w:val="0"/>
        <w:ind w:firstLine="566" w:firstLineChars="200"/>
        <w:outlineLvl w:val="9"/>
        <w:rPr>
          <w:rFonts w:hint="eastAsia"/>
          <w:b/>
          <w:bCs/>
          <w:color w:val="auto"/>
          <w:sz w:val="28"/>
          <w:szCs w:val="28"/>
          <w:highlight w:val="none"/>
        </w:rPr>
      </w:pPr>
      <w:r>
        <w:rPr>
          <w:rFonts w:hint="eastAsia"/>
          <w:b/>
          <w:bCs/>
          <w:color w:val="auto"/>
          <w:sz w:val="28"/>
          <w:szCs w:val="28"/>
          <w:highlight w:val="none"/>
        </w:rPr>
        <w:t>十、承包人向分包人承诺，按照合同约定的期限和方式，支付本协议书第五条约定的合同价款（以下简称“分包合同价”），以及其他应当支付的款项。</w:t>
      </w:r>
    </w:p>
    <w:p w14:paraId="278652D3">
      <w:pPr>
        <w:keepNext w:val="0"/>
        <w:keepLines w:val="0"/>
        <w:pageBreakBefore w:val="0"/>
        <w:widowControl w:val="0"/>
        <w:kinsoku/>
        <w:wordWrap/>
        <w:overflowPunct/>
        <w:topLinePunct w:val="0"/>
        <w:autoSpaceDE/>
        <w:autoSpaceDN/>
        <w:bidi w:val="0"/>
        <w:spacing w:line="360" w:lineRule="auto"/>
        <w:ind w:firstLine="486" w:firstLineChars="200"/>
        <w:textAlignment w:val="auto"/>
        <w:outlineLvl w:val="9"/>
        <w:rPr>
          <w:rFonts w:hint="eastAsia"/>
          <w:b/>
          <w:bCs/>
          <w:color w:val="auto"/>
          <w:sz w:val="24"/>
          <w:szCs w:val="24"/>
          <w:highlight w:val="none"/>
        </w:rPr>
      </w:pPr>
      <w:bookmarkStart w:id="521" w:name="_Toc28298"/>
      <w:bookmarkStart w:id="522" w:name="_Toc11922758"/>
      <w:bookmarkStart w:id="523" w:name="_Toc20359"/>
      <w:bookmarkStart w:id="524" w:name="_Toc6468"/>
      <w:bookmarkStart w:id="525" w:name="_Toc11922665"/>
      <w:bookmarkStart w:id="526" w:name="_Toc17750"/>
      <w:bookmarkStart w:id="527" w:name="_Toc14319"/>
      <w:bookmarkStart w:id="528" w:name="_Toc28707"/>
      <w:bookmarkStart w:id="529" w:name="_Toc12847"/>
      <w:bookmarkStart w:id="530" w:name="_Toc17880"/>
      <w:bookmarkStart w:id="531" w:name="_Toc17183"/>
      <w:r>
        <w:rPr>
          <w:rFonts w:hint="eastAsia"/>
          <w:b/>
          <w:bCs/>
          <w:color w:val="auto"/>
          <w:sz w:val="24"/>
          <w:szCs w:val="24"/>
          <w:highlight w:val="none"/>
        </w:rPr>
        <w:t>十一、合同生效与终止</w:t>
      </w:r>
      <w:bookmarkEnd w:id="521"/>
      <w:bookmarkEnd w:id="522"/>
      <w:bookmarkEnd w:id="523"/>
      <w:bookmarkEnd w:id="524"/>
      <w:bookmarkEnd w:id="525"/>
      <w:bookmarkEnd w:id="526"/>
      <w:bookmarkEnd w:id="527"/>
      <w:bookmarkEnd w:id="528"/>
      <w:bookmarkEnd w:id="529"/>
      <w:bookmarkEnd w:id="530"/>
      <w:bookmarkEnd w:id="531"/>
    </w:p>
    <w:p w14:paraId="3E79C8CD">
      <w:pPr>
        <w:keepNext w:val="0"/>
        <w:keepLines w:val="0"/>
        <w:pageBreakBefore w:val="0"/>
        <w:widowControl w:val="0"/>
        <w:kinsoku/>
        <w:wordWrap/>
        <w:overflowPunct/>
        <w:topLinePunct w:val="0"/>
        <w:autoSpaceDE/>
        <w:autoSpaceDN/>
        <w:bidi w:val="0"/>
        <w:adjustRightInd w:val="0"/>
        <w:snapToGrid w:val="0"/>
        <w:spacing w:line="360" w:lineRule="auto"/>
        <w:ind w:firstLine="486"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合同订立时间：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14:paraId="1071A85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合同订立地点：</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水富市</w:t>
      </w:r>
      <w:r>
        <w:rPr>
          <w:rFonts w:hint="eastAsia" w:ascii="仿宋_GB2312" w:hAnsi="仿宋_GB2312" w:eastAsia="仿宋_GB2312" w:cs="仿宋_GB2312"/>
          <w:color w:val="auto"/>
          <w:sz w:val="24"/>
          <w:szCs w:val="24"/>
          <w:highlight w:val="none"/>
          <w:u w:val="single"/>
        </w:rPr>
        <w:t xml:space="preserve">            </w:t>
      </w:r>
    </w:p>
    <w:p w14:paraId="216DAF5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本合同自双方签字盖章后生效，合同规定的责任、权利和义务履行完毕且价款结清后终止。</w:t>
      </w:r>
    </w:p>
    <w:p w14:paraId="62AF6364">
      <w:pPr>
        <w:pageBreakBefore w:val="0"/>
        <w:kinsoku/>
        <w:wordWrap/>
        <w:overflowPunct/>
        <w:topLinePunct w:val="0"/>
        <w:bidi w:val="0"/>
        <w:spacing w:line="360" w:lineRule="auto"/>
        <w:ind w:firstLine="1215" w:firstLineChars="5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本合同</w:t>
      </w:r>
      <w:r>
        <w:rPr>
          <w:rFonts w:hint="eastAsia" w:ascii="仿宋_GB2312" w:hAnsi="仿宋_GB2312" w:eastAsia="仿宋_GB2312" w:cs="仿宋_GB2312"/>
          <w:color w:val="auto"/>
          <w:sz w:val="24"/>
          <w:szCs w:val="24"/>
          <w:highlight w:val="none"/>
          <w:lang w:val="en-US" w:eastAsia="zh-CN"/>
        </w:rPr>
        <w:t>一式伍份</w:t>
      </w:r>
      <w:r>
        <w:rPr>
          <w:rFonts w:hint="eastAsia" w:ascii="仿宋_GB2312" w:hAnsi="仿宋_GB2312" w:eastAsia="仿宋_GB2312" w:cs="仿宋_GB2312"/>
          <w:color w:val="auto"/>
          <w:sz w:val="24"/>
          <w:szCs w:val="24"/>
          <w:highlight w:val="none"/>
        </w:rPr>
        <w:t>，甲方执</w:t>
      </w:r>
      <w:r>
        <w:rPr>
          <w:rFonts w:hint="eastAsia" w:ascii="仿宋_GB2312" w:hAnsi="仿宋_GB2312" w:eastAsia="仿宋_GB2312" w:cs="仿宋_GB2312"/>
          <w:color w:val="auto"/>
          <w:sz w:val="24"/>
          <w:szCs w:val="24"/>
          <w:highlight w:val="none"/>
          <w:u w:val="single"/>
          <w:lang w:val="en-US" w:eastAsia="zh-CN"/>
        </w:rPr>
        <w:t>肆</w:t>
      </w:r>
      <w:r>
        <w:rPr>
          <w:rFonts w:hint="eastAsia" w:ascii="仿宋_GB2312" w:hAnsi="仿宋_GB2312" w:eastAsia="仿宋_GB2312" w:cs="仿宋_GB2312"/>
          <w:color w:val="auto"/>
          <w:sz w:val="24"/>
          <w:szCs w:val="24"/>
          <w:highlight w:val="none"/>
        </w:rPr>
        <w:t>份；</w:t>
      </w:r>
      <w:r>
        <w:rPr>
          <w:rFonts w:hint="eastAsia" w:ascii="仿宋_GB2312" w:hAnsi="仿宋_GB2312" w:eastAsia="仿宋_GB2312" w:cs="仿宋_GB2312"/>
          <w:color w:val="auto"/>
          <w:sz w:val="24"/>
          <w:szCs w:val="24"/>
          <w:highlight w:val="none"/>
          <w:lang w:val="en-US" w:eastAsia="zh-CN"/>
        </w:rPr>
        <w:t>乙</w:t>
      </w:r>
      <w:r>
        <w:rPr>
          <w:rFonts w:hint="eastAsia" w:ascii="仿宋_GB2312" w:hAnsi="仿宋_GB2312" w:eastAsia="仿宋_GB2312" w:cs="仿宋_GB2312"/>
          <w:color w:val="auto"/>
          <w:sz w:val="24"/>
          <w:szCs w:val="24"/>
          <w:highlight w:val="none"/>
        </w:rPr>
        <w:t>方执</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壹</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份，具有同等效力</w:t>
      </w:r>
      <w:r>
        <w:rPr>
          <w:rFonts w:hint="eastAsia" w:ascii="仿宋_GB2312" w:hAnsi="仿宋_GB2312" w:eastAsia="仿宋_GB2312" w:cs="仿宋_GB2312"/>
          <w:color w:val="auto"/>
          <w:sz w:val="24"/>
          <w:szCs w:val="24"/>
          <w:highlight w:val="none"/>
          <w:lang w:eastAsia="zh-CN"/>
        </w:rPr>
        <w:t>。</w:t>
      </w:r>
    </w:p>
    <w:p w14:paraId="05BDD0EF">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p w14:paraId="50029E18">
      <w:pPr>
        <w:pStyle w:val="23"/>
        <w:rPr>
          <w:rFonts w:hint="eastAsia"/>
          <w:lang w:val="en-US" w:eastAsia="zh-CN"/>
        </w:rPr>
      </w:pPr>
      <w:r>
        <w:rPr>
          <w:rFonts w:hint="eastAsia"/>
          <w:lang w:val="en-US" w:eastAsia="zh-CN"/>
        </w:rPr>
        <w:t>此页无正文。</w:t>
      </w:r>
    </w:p>
    <w:p w14:paraId="1BFADE90">
      <w:pPr>
        <w:pStyle w:val="23"/>
        <w:rPr>
          <w:rFonts w:hint="default"/>
          <w:lang w:val="en-US" w:eastAsia="zh-CN"/>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3"/>
        <w:gridCol w:w="4231"/>
      </w:tblGrid>
      <w:tr w14:paraId="3AA9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463" w:type="dxa"/>
          </w:tcPr>
          <w:p w14:paraId="3ED78ECE">
            <w:pPr>
              <w:pageBreakBefore w:val="0"/>
              <w:kinsoku/>
              <w:wordWrap/>
              <w:overflowPunct/>
              <w:topLinePunct w:val="0"/>
              <w:bidi w:val="0"/>
              <w:spacing w:line="360" w:lineRule="auto"/>
              <w:jc w:val="center"/>
              <w:rPr>
                <w:rFonts w:hint="eastAsia" w:ascii="仿宋_GB2312" w:hAnsi="仿宋_GB2312" w:eastAsia="仿宋_GB2312" w:cs="仿宋_GB2312"/>
                <w:b/>
                <w:bCs/>
                <w:color w:val="auto"/>
                <w:szCs w:val="21"/>
                <w:highlight w:val="none"/>
              </w:rPr>
            </w:pPr>
            <w:bookmarkStart w:id="532" w:name="_Toc447095722"/>
            <w:r>
              <w:rPr>
                <w:rFonts w:hint="eastAsia" w:ascii="仿宋_GB2312" w:hAnsi="仿宋_GB2312" w:eastAsia="仿宋_GB2312" w:cs="仿宋_GB2312"/>
                <w:b/>
                <w:bCs/>
                <w:color w:val="auto"/>
                <w:szCs w:val="21"/>
                <w:highlight w:val="none"/>
              </w:rPr>
              <w:t>承包人</w:t>
            </w:r>
          </w:p>
          <w:p w14:paraId="00D0D0E9">
            <w:pPr>
              <w:pageBreakBefore w:val="0"/>
              <w:kinsoku/>
              <w:wordWrap/>
              <w:overflowPunct/>
              <w:topLinePunct w:val="0"/>
              <w:bidi w:val="0"/>
              <w:spacing w:line="360" w:lineRule="auto"/>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rPr>
              <w:t>单位名称（章）：</w:t>
            </w:r>
            <w:r>
              <w:rPr>
                <w:rFonts w:hint="eastAsia" w:ascii="仿宋_GB2312" w:hAnsi="仿宋_GB2312" w:eastAsia="仿宋_GB2312" w:cs="仿宋_GB2312"/>
                <w:color w:val="auto"/>
                <w:szCs w:val="21"/>
                <w:highlight w:val="none"/>
                <w:lang w:val="en-US" w:eastAsia="zh-CN"/>
              </w:rPr>
              <w:t>云南建投第十建设有限公司水富分公司</w:t>
            </w:r>
          </w:p>
          <w:p w14:paraId="472D3CF4">
            <w:pPr>
              <w:pageBreakBefore w:val="0"/>
              <w:widowControl/>
              <w:kinsoku/>
              <w:wordWrap/>
              <w:overflowPunct/>
              <w:topLinePunct w:val="0"/>
              <w:bidi w:val="0"/>
              <w:spacing w:line="360" w:lineRule="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rPr>
              <w:t>单位地址：</w:t>
            </w:r>
            <w:r>
              <w:rPr>
                <w:rFonts w:hint="eastAsia" w:ascii="仿宋_GB2312" w:hAnsi="仿宋_GB2312" w:eastAsia="仿宋_GB2312" w:cs="仿宋_GB2312"/>
                <w:color w:val="auto"/>
                <w:szCs w:val="21"/>
                <w:highlight w:val="none"/>
                <w:lang w:val="en-US" w:eastAsia="zh-CN"/>
              </w:rPr>
              <w:t xml:space="preserve">云南省昭通市水富市云富街道办事处高滩新区阳光四季 S302号 </w:t>
            </w:r>
          </w:p>
          <w:p w14:paraId="5E46114E">
            <w:pPr>
              <w:pageBreakBefore w:val="0"/>
              <w:kinsoku/>
              <w:wordWrap/>
              <w:overflowPunct/>
              <w:topLinePunct w:val="0"/>
              <w:bidi w:val="0"/>
              <w:spacing w:line="360" w:lineRule="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法定代表人：</w:t>
            </w:r>
          </w:p>
          <w:p w14:paraId="1BC2399B">
            <w:pPr>
              <w:pageBreakBefore w:val="0"/>
              <w:kinsoku/>
              <w:wordWrap/>
              <w:overflowPunct/>
              <w:topLinePunct w:val="0"/>
              <w:bidi w:val="0"/>
              <w:spacing w:line="360" w:lineRule="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color w:val="auto"/>
                <w:sz w:val="21"/>
                <w:szCs w:val="21"/>
                <w:highlight w:val="none"/>
              </w:rPr>
              <w:t>委</w:t>
            </w:r>
            <w:r>
              <w:rPr>
                <w:rFonts w:hint="eastAsia" w:ascii="仿宋_GB2312" w:hAnsi="仿宋_GB2312" w:eastAsia="仿宋_GB2312" w:cs="仿宋_GB2312"/>
                <w:b w:val="0"/>
                <w:bCs w:val="0"/>
                <w:color w:val="auto"/>
                <w:sz w:val="21"/>
                <w:szCs w:val="21"/>
                <w:highlight w:val="none"/>
              </w:rPr>
              <w:t>托代理人：</w:t>
            </w:r>
          </w:p>
          <w:p w14:paraId="57AAD4FC">
            <w:pPr>
              <w:pStyle w:val="5"/>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项目经理：</w:t>
            </w:r>
          </w:p>
          <w:p w14:paraId="5069E854">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主任经济师：</w:t>
            </w:r>
          </w:p>
          <w:p w14:paraId="4DE82921">
            <w:pPr>
              <w:pStyle w:val="5"/>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直管部经理;</w:t>
            </w:r>
          </w:p>
          <w:p w14:paraId="511B0D50">
            <w:pPr>
              <w:pStyle w:val="5"/>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b w:val="0"/>
                <w:bCs w:val="0"/>
                <w:color w:val="auto"/>
                <w:sz w:val="21"/>
                <w:szCs w:val="21"/>
                <w:highlight w:val="none"/>
              </w:rPr>
              <w:t>电话：</w:t>
            </w:r>
            <w:r>
              <w:rPr>
                <w:rFonts w:hint="eastAsia" w:ascii="仿宋_GB2312" w:hAnsi="仿宋_GB2312" w:eastAsia="仿宋_GB2312" w:cs="仿宋_GB2312"/>
                <w:b w:val="0"/>
                <w:bCs w:val="0"/>
                <w:color w:val="auto"/>
                <w:sz w:val="21"/>
                <w:szCs w:val="21"/>
                <w:highlight w:val="none"/>
                <w:lang w:val="en-US" w:eastAsia="zh-CN"/>
              </w:rPr>
              <w:t>18487398231</w:t>
            </w:r>
          </w:p>
          <w:p w14:paraId="152A716D">
            <w:pPr>
              <w:pageBreakBefore w:val="0"/>
              <w:kinsoku/>
              <w:wordWrap/>
              <w:overflowPunct/>
              <w:topLinePunct w:val="0"/>
              <w:bidi w:val="0"/>
              <w:spacing w:line="360" w:lineRule="auto"/>
              <w:rPr>
                <w:rFonts w:hint="eastAsia" w:ascii="仿宋_GB2312" w:hAnsi="仿宋_GB2312" w:eastAsia="仿宋_GB2312" w:cs="仿宋_GB2312"/>
                <w:color w:val="auto"/>
                <w:szCs w:val="21"/>
                <w:highlight w:val="none"/>
              </w:rPr>
            </w:pPr>
          </w:p>
        </w:tc>
        <w:tc>
          <w:tcPr>
            <w:tcW w:w="4231" w:type="dxa"/>
          </w:tcPr>
          <w:p w14:paraId="558F81A7">
            <w:pPr>
              <w:pageBreakBefore w:val="0"/>
              <w:kinsoku/>
              <w:wordWrap/>
              <w:overflowPunct/>
              <w:topLinePunct w:val="0"/>
              <w:bidi w:val="0"/>
              <w:adjustRightInd w:val="0"/>
              <w:snapToGrid w:val="0"/>
              <w:spacing w:line="360" w:lineRule="auto"/>
              <w:jc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szCs w:val="21"/>
                <w:highlight w:val="none"/>
              </w:rPr>
              <w:t>分包人</w:t>
            </w:r>
          </w:p>
          <w:p w14:paraId="6C7DDE24">
            <w:pPr>
              <w:pageBreakBefore w:val="0"/>
              <w:kinsoku/>
              <w:wordWrap/>
              <w:overflowPunct/>
              <w:topLinePunct w:val="0"/>
              <w:bidi w:val="0"/>
              <w:adjustRightInd w:val="0"/>
              <w:snapToGrid w:val="0"/>
              <w:spacing w:line="360" w:lineRule="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单位名称（章）:</w:t>
            </w:r>
          </w:p>
          <w:p w14:paraId="4D2038BF">
            <w:pPr>
              <w:pageBreakBefore w:val="0"/>
              <w:kinsoku/>
              <w:wordWrap/>
              <w:overflowPunct/>
              <w:topLinePunct w:val="0"/>
              <w:bidi w:val="0"/>
              <w:adjustRightInd w:val="0"/>
              <w:snapToGrid w:val="0"/>
              <w:spacing w:line="360" w:lineRule="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单位地址:</w:t>
            </w:r>
          </w:p>
          <w:p w14:paraId="255E664B">
            <w:pPr>
              <w:pageBreakBefore w:val="0"/>
              <w:kinsoku/>
              <w:wordWrap/>
              <w:overflowPunct/>
              <w:topLinePunct w:val="0"/>
              <w:bidi w:val="0"/>
              <w:spacing w:line="360" w:lineRule="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法定代表人：</w:t>
            </w:r>
          </w:p>
          <w:p w14:paraId="0D10F3E1">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委托代理人：</w:t>
            </w:r>
          </w:p>
          <w:p w14:paraId="06F3360C">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电话：</w:t>
            </w:r>
          </w:p>
          <w:p w14:paraId="2F4DC084">
            <w:pPr>
              <w:pageBreakBefore w:val="0"/>
              <w:kinsoku/>
              <w:wordWrap/>
              <w:overflowPunct/>
              <w:topLinePunct w:val="0"/>
              <w:bidi w:val="0"/>
              <w:spacing w:line="360" w:lineRule="auto"/>
              <w:rPr>
                <w:rFonts w:hint="eastAsia" w:ascii="仿宋_GB2312" w:hAnsi="仿宋_GB2312" w:eastAsia="仿宋_GB2312" w:cs="仿宋_GB2312"/>
                <w:color w:val="auto"/>
                <w:szCs w:val="21"/>
                <w:highlight w:val="none"/>
              </w:rPr>
            </w:pPr>
          </w:p>
        </w:tc>
      </w:tr>
    </w:tbl>
    <w:p w14:paraId="001F0DD9">
      <w:pPr>
        <w:pageBreakBefore w:val="0"/>
        <w:kinsoku/>
        <w:wordWrap/>
        <w:overflowPunct/>
        <w:topLinePunct w:val="0"/>
        <w:bidi w:val="0"/>
        <w:spacing w:line="360" w:lineRule="auto"/>
        <w:rPr>
          <w:rFonts w:hint="eastAsia" w:ascii="仿宋_GB2312" w:hAnsi="仿宋_GB2312" w:eastAsia="仿宋_GB2312" w:cs="仿宋_GB2312"/>
          <w:color w:val="auto"/>
          <w:szCs w:val="21"/>
          <w:highlight w:val="none"/>
        </w:rPr>
      </w:pPr>
    </w:p>
    <w:p w14:paraId="44FBA46D">
      <w:pPr>
        <w:pageBreakBefore w:val="0"/>
        <w:kinsoku/>
        <w:wordWrap/>
        <w:overflowPunct/>
        <w:topLinePunct w:val="0"/>
        <w:bidi w:val="0"/>
        <w:spacing w:line="360" w:lineRule="auto"/>
        <w:rPr>
          <w:rFonts w:hint="eastAsia" w:ascii="仿宋_GB2312" w:hAnsi="仿宋_GB2312" w:eastAsia="仿宋_GB2312" w:cs="仿宋_GB2312"/>
          <w:color w:val="auto"/>
          <w:szCs w:val="21"/>
          <w:highlight w:val="none"/>
        </w:rPr>
      </w:pPr>
    </w:p>
    <w:p w14:paraId="625E6AF4">
      <w:pP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br w:type="page"/>
      </w:r>
    </w:p>
    <w:p w14:paraId="0F62D0C9">
      <w:pPr>
        <w:pStyle w:val="23"/>
        <w:rPr>
          <w:rFonts w:hint="eastAsia"/>
        </w:rPr>
      </w:pPr>
    </w:p>
    <w:p w14:paraId="47C5873C">
      <w:pPr>
        <w:pageBreakBefore w:val="0"/>
        <w:kinsoku/>
        <w:wordWrap/>
        <w:overflowPunct/>
        <w:topLinePunct w:val="0"/>
        <w:bidi w:val="0"/>
        <w:spacing w:line="360" w:lineRule="auto"/>
        <w:rPr>
          <w:rFonts w:hint="eastAsia" w:ascii="仿宋_GB2312" w:hAnsi="仿宋_GB2312" w:eastAsia="仿宋_GB2312" w:cs="仿宋_GB2312"/>
          <w:color w:val="auto"/>
          <w:szCs w:val="21"/>
          <w:highlight w:val="none"/>
        </w:rPr>
      </w:pPr>
    </w:p>
    <w:p w14:paraId="65D82BF5">
      <w:pPr>
        <w:pStyle w:val="3"/>
        <w:bidi w:val="0"/>
        <w:jc w:val="center"/>
        <w:rPr>
          <w:rFonts w:hint="eastAsia" w:ascii="仿宋_GB2312" w:hAnsi="仿宋_GB2312" w:eastAsia="仿宋_GB2312" w:cs="仿宋_GB2312"/>
          <w:b w:val="0"/>
          <w:bCs w:val="0"/>
          <w:color w:val="auto"/>
          <w:highlight w:val="none"/>
        </w:rPr>
      </w:pPr>
      <w:bookmarkStart w:id="533" w:name="_Toc8022"/>
      <w:bookmarkStart w:id="534" w:name="_Toc28751"/>
      <w:bookmarkStart w:id="535" w:name="_Toc20446"/>
      <w:bookmarkStart w:id="536" w:name="_Toc15644"/>
      <w:bookmarkStart w:id="537" w:name="_Toc4947"/>
      <w:bookmarkStart w:id="538" w:name="_Toc10972"/>
      <w:bookmarkStart w:id="539" w:name="_Toc2405"/>
      <w:bookmarkStart w:id="540" w:name="_Toc1667"/>
      <w:bookmarkStart w:id="541" w:name="_Toc10717"/>
      <w:bookmarkStart w:id="542" w:name="_Toc31164"/>
      <w:bookmarkStart w:id="543" w:name="_Toc15197"/>
      <w:bookmarkStart w:id="544" w:name="_Toc16281"/>
      <w:bookmarkStart w:id="545" w:name="_Toc20194"/>
      <w:bookmarkStart w:id="546" w:name="_Toc27636"/>
      <w:bookmarkStart w:id="547" w:name="_Toc18852"/>
      <w:bookmarkStart w:id="548" w:name="_Toc27331"/>
      <w:bookmarkStart w:id="549" w:name="_Toc26707"/>
      <w:bookmarkStart w:id="550" w:name="_Toc11922666"/>
      <w:bookmarkStart w:id="551" w:name="_Toc24476_WPSOffice_Level1"/>
      <w:r>
        <w:rPr>
          <w:rFonts w:hint="eastAsia" w:ascii="黑体" w:hAnsi="黑体" w:eastAsia="黑体" w:cs="黑体"/>
          <w:b/>
          <w:bCs/>
          <w:color w:val="auto"/>
          <w:highlight w:val="none"/>
        </w:rPr>
        <w:t>第二部分  通用条款</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1C11F16C">
      <w:pPr>
        <w:pageBreakBefore w:val="0"/>
        <w:kinsoku/>
        <w:wordWrap/>
        <w:overflowPunct/>
        <w:topLinePunct w:val="0"/>
        <w:bidi w:val="0"/>
        <w:spacing w:line="360" w:lineRule="auto"/>
        <w:jc w:val="center"/>
        <w:rPr>
          <w:rFonts w:hint="eastAsia" w:ascii="仿宋_GB2312" w:hAnsi="仿宋_GB2312" w:eastAsia="仿宋_GB2312" w:cs="仿宋_GB2312"/>
          <w:color w:val="auto"/>
          <w:highlight w:val="none"/>
        </w:rPr>
      </w:pPr>
    </w:p>
    <w:bookmarkEnd w:id="532"/>
    <w:bookmarkEnd w:id="550"/>
    <w:bookmarkEnd w:id="551"/>
    <w:p w14:paraId="5EE6ACD6">
      <w:pPr>
        <w:pStyle w:val="5"/>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bCs w:val="0"/>
          <w:color w:val="auto"/>
          <w:sz w:val="28"/>
          <w:szCs w:val="28"/>
          <w:highlight w:val="none"/>
        </w:rPr>
      </w:pPr>
      <w:bookmarkStart w:id="552" w:name="_Toc17594"/>
      <w:bookmarkStart w:id="553" w:name="_Toc10962"/>
      <w:bookmarkStart w:id="554" w:name="_Toc5319"/>
      <w:bookmarkStart w:id="555" w:name="_Toc27671"/>
      <w:bookmarkStart w:id="556" w:name="_Toc16664"/>
      <w:bookmarkStart w:id="557" w:name="_Toc31074"/>
      <w:bookmarkStart w:id="558" w:name="_Toc9988"/>
      <w:bookmarkStart w:id="559" w:name="_Toc5356"/>
      <w:bookmarkStart w:id="560" w:name="_Toc447095723"/>
      <w:bookmarkStart w:id="561" w:name="_Toc25152"/>
      <w:bookmarkStart w:id="562" w:name="_Toc11922667"/>
      <w:bookmarkStart w:id="563" w:name="_Toc522_WPSOffice_Level2"/>
      <w:bookmarkStart w:id="564" w:name="_Toc9295"/>
      <w:bookmarkStart w:id="565" w:name="_Toc1296"/>
      <w:bookmarkStart w:id="566" w:name="_Toc4740"/>
      <w:bookmarkStart w:id="567" w:name="_Toc29348"/>
      <w:r>
        <w:rPr>
          <w:rFonts w:hint="eastAsia" w:ascii="仿宋_GB2312" w:hAnsi="仿宋_GB2312" w:eastAsia="仿宋_GB2312" w:cs="仿宋_GB2312"/>
          <w:b/>
          <w:bCs w:val="0"/>
          <w:color w:val="auto"/>
          <w:sz w:val="28"/>
          <w:szCs w:val="28"/>
          <w:highlight w:val="none"/>
        </w:rPr>
        <w:t>一、词语定义及合同文件</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5E093B64">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1.词语定义</w:t>
      </w:r>
    </w:p>
    <w:p w14:paraId="01C09F2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下列词语除专用条款另有约定外，应具有本条款所赋予的定义：</w:t>
      </w:r>
    </w:p>
    <w:p w14:paraId="3DB191F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 通用条款：是根据法律、行政法规规定及建设工程施工的需要订立，通用于分包工程施工的条款。</w:t>
      </w:r>
    </w:p>
    <w:p w14:paraId="77E7E5D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 专用条款：是承包人与分包人根据法律、行政法规规定，结合具体工程实际，经协商达成一致意见的条款，是对通用条款的具体化、补充或修改。</w:t>
      </w:r>
    </w:p>
    <w:p w14:paraId="427F169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 发包人：指在总包合同协议书中约定的具有工程发包主体资格和支付工程价款能力的当事人，以及取得该当事人资格的合法继承人。</w:t>
      </w:r>
    </w:p>
    <w:p w14:paraId="2367FDC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 承包人：指在总包合同协议书中约定的，被发包人接受的具有工程施工总承包主体资格的当事人，以及取得该当事人资格的合法继承人。</w:t>
      </w:r>
    </w:p>
    <w:p w14:paraId="6BA22CA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 分包人：指在本分包合同协议书中约定的，被承包人接受的具有分包该工程资格的当事人，以及取得该当事人资格的合法继承人。</w:t>
      </w:r>
    </w:p>
    <w:p w14:paraId="4E715E8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 总包工程：指由发包人和承包人在总包合同协议书中约定的承包范围内的工程。</w:t>
      </w:r>
    </w:p>
    <w:p w14:paraId="6E0DF64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 分包工程：指由承包人和分包人在本合同协议书中约定的分包范围内的工程。</w:t>
      </w:r>
    </w:p>
    <w:p w14:paraId="482A5EB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 工程师：指在总包合同中约定的由工程监理单位委派的工程师或发包人指定的履行总包合同的代表，其具体身份和职权由发包人和承包人在总包合同专用条款中约定。</w:t>
      </w:r>
    </w:p>
    <w:p w14:paraId="31B5251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 项目经理：指承包人在总包合同专用条款和本合同专用条款中指定的负责施工管理、履行总包合同及本合同的代表。</w:t>
      </w:r>
    </w:p>
    <w:p w14:paraId="3FD6293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1.10 分包项目经理：指由分包人在分包合同专用条款中指定的负责施工管理和履行分包合同的代表。</w:t>
      </w:r>
    </w:p>
    <w:p w14:paraId="4D055D2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 总包合同：指发包人与承包人之间签订的施工总承包合同，由协议书、通用条款和专用条款组成。</w:t>
      </w:r>
    </w:p>
    <w:p w14:paraId="4C3B0B7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 总包合同条款：指中华人民共和国建设部和国家工商行政管理局于1999年修订印发的《建设工程施工合同（示范文本）》（建市[2017]214号）中的施工合同通用条款，以及经发包人和承包人协商一致的专用条款。</w:t>
      </w:r>
    </w:p>
    <w:p w14:paraId="5444981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1.13 分包合同：指承包人和分包人之间签订的施工专业分包合同，由协议书、通用条款和专用条款组成。</w:t>
      </w:r>
    </w:p>
    <w:p w14:paraId="3D4ED80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1.14 工程建设标准：指与分包工程相关的工程建设标准，以及经承包人确认的，对工程建设标准进行的任何修改或增补。</w:t>
      </w:r>
    </w:p>
    <w:p w14:paraId="4EA70A2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1.15 图纸：指由承包人提供的符合总包合同要求及分包合同需要的所有图纸、计算书、配套说明以及相关的技术资料。</w:t>
      </w:r>
    </w:p>
    <w:p w14:paraId="1302863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 报价书：指由分包人根据分包合同的规定，为完成分包工程，向承包人提出的分包合同报价。在承包人采用招标方式确定分包人时，该报价书应与中标通知书中的中标价格一致。</w:t>
      </w:r>
    </w:p>
    <w:p w14:paraId="4C4E60B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1.17 中标通知书：指由承包人发出的确定分包人中标的通知。</w:t>
      </w:r>
    </w:p>
    <w:p w14:paraId="340304F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1.18 开工日期：指承包人和分包人在本合同协议书中约定的，分包人开始施工的绝对或相对的日期。</w:t>
      </w:r>
    </w:p>
    <w:p w14:paraId="445134B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1.19 竣工日期：指承包人和分包人在本合同协议书中约定的，分包人完成分包工程的绝对或相对的日期。</w:t>
      </w:r>
    </w:p>
    <w:p w14:paraId="176AD17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1.20合同价款：指承包人与分包人在本合同协议书中约定，承包人用以支付分包人按照分包合同完成分包范围内全部工程并承担质量保修责任的款项。</w:t>
      </w:r>
    </w:p>
    <w:p w14:paraId="4B0FA8C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1.21追加合同价款：指在分包合同履行过程中发生需要增加合同款项的情况，经承包人确认后，按双方约定的计算合同价款的方法增加的合同价款。</w:t>
      </w:r>
    </w:p>
    <w:p w14:paraId="1278EAF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1.22 施工场地：指由承包人提供的用于分包工程施工的场所，以及承包人在现场总平面图中具体指定的供分包人施工使用的任何其他场所。</w:t>
      </w:r>
    </w:p>
    <w:p w14:paraId="71982C2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 书面形式：指分包合同、信件和数据电文（包括电报、电传、传真、电子数据交换和电子邮件）等可以有形地表现所载内容的形式。</w:t>
      </w:r>
    </w:p>
    <w:p w14:paraId="15BF9DD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1.24 违约责任：指合同一方不履行合同义务或履行合同义务不符合约定内容，所应承担的责任。</w:t>
      </w:r>
    </w:p>
    <w:p w14:paraId="7643F77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1.25 索赔：指在合同履行过程中，对于并非自己的过错，而是应由对方承担责任的情况造成的实际损失，向对方提出经济补偿和（或）工期顺延的要求。</w:t>
      </w:r>
    </w:p>
    <w:p w14:paraId="30CB150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1.26 不可抗力：指不能预见、不能避免并不能克服的客观情况。</w:t>
      </w:r>
    </w:p>
    <w:p w14:paraId="03F951C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 小时或天：本合同中规定按小时计算时间的，从事件有效开始时计算（不扣除休息时间）；规定按天计算时间的，开始当天不计入，从次日开始计算。时限的最后一天是休息日或者其他法定节假日的，以休息日或节假日次日为时限的最后一天，但竣工日期除外。时限的最后一天的截止时间为当日24时。</w:t>
      </w:r>
    </w:p>
    <w:p w14:paraId="7246ECDA">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2.合同文件及解释顺序</w:t>
      </w:r>
    </w:p>
    <w:p w14:paraId="0242376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2.1合同文件应能互相解释，互为说明。除本合同</w:t>
      </w:r>
      <w:r>
        <w:rPr>
          <w:rFonts w:hint="eastAsia" w:ascii="仿宋_GB2312" w:hAnsi="仿宋_GB2312" w:eastAsia="仿宋_GB2312" w:cs="仿宋_GB2312"/>
          <w:color w:val="auto"/>
          <w:sz w:val="24"/>
          <w:szCs w:val="24"/>
          <w:highlight w:val="none"/>
          <w:lang w:eastAsia="zh-CN"/>
        </w:rPr>
        <w:t>协议书、</w:t>
      </w:r>
      <w:r>
        <w:rPr>
          <w:rFonts w:hint="eastAsia" w:ascii="仿宋_GB2312" w:hAnsi="仿宋_GB2312" w:eastAsia="仿宋_GB2312" w:cs="仿宋_GB2312"/>
          <w:color w:val="auto"/>
          <w:sz w:val="24"/>
          <w:szCs w:val="24"/>
          <w:highlight w:val="none"/>
        </w:rPr>
        <w:t>专用条款另有约定外，组成本合同的文件及优先解释顺序如下：</w:t>
      </w:r>
    </w:p>
    <w:p w14:paraId="672F0B5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（1）本合同协议书；</w:t>
      </w:r>
    </w:p>
    <w:p w14:paraId="53EBF1A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（2）中标通知书（如有）；</w:t>
      </w:r>
    </w:p>
    <w:p w14:paraId="764B3D0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（3）分包人的投标函及报价书；</w:t>
      </w:r>
    </w:p>
    <w:p w14:paraId="0D606D7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（4）除总包合同工程价款之外的总包合同文件。</w:t>
      </w:r>
    </w:p>
    <w:p w14:paraId="5071822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（5）本合同专用条款；</w:t>
      </w:r>
    </w:p>
    <w:p w14:paraId="6ABEECD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（6）本合同通用条款；</w:t>
      </w:r>
    </w:p>
    <w:p w14:paraId="501D7A1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（7）本合同工程建设标准、图纸；</w:t>
      </w:r>
    </w:p>
    <w:p w14:paraId="25CEA96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（8）合同履行过程中，承包人和分包人协商一致的其他书面文件。</w:t>
      </w:r>
    </w:p>
    <w:p w14:paraId="554C091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 当合同文件内容出现含糊不清或不相一致时，应在不影响工程正常进行的情况下，由分包人和承包人协商解决。双方协商不成时，按本合同通用条款第28条关于争议的约定处理。</w:t>
      </w:r>
    </w:p>
    <w:p w14:paraId="29B34025">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3.语言文字和适用法律、行政法规及工程建设标准</w:t>
      </w:r>
    </w:p>
    <w:p w14:paraId="6988E86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 语言文字</w:t>
      </w:r>
    </w:p>
    <w:p w14:paraId="0A68428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除本合同专用条款中另有约定，本合同文件使用的语言文字应与总包合同文件使用的语言文字相同。</w:t>
      </w:r>
    </w:p>
    <w:p w14:paraId="2D12038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 适用法律和行政法规</w:t>
      </w:r>
    </w:p>
    <w:p w14:paraId="2042F82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除本合同专用条款中另有约定，本合同适用的法律、法规应与总包合同中规定适用的法律、法规相同。需要明示的法律、行政法规在专用条款内约定。</w:t>
      </w:r>
    </w:p>
    <w:p w14:paraId="285A065F">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 适用工程建设标准</w:t>
      </w:r>
    </w:p>
    <w:p w14:paraId="7610102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双方在本合同专用条款内约定适用的工程建设标准的名称；本合同专用条款没有具体约定的，应使用总包合同中所规定的与分包工程有关的工程建设标准。承包人应按本合同专用条款约定的时间向分包人提供一式两份约定的工程建设标准。</w:t>
      </w:r>
    </w:p>
    <w:p w14:paraId="29B9604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本合同中没有相应工程建设标准的，应由承包人按照本合同专用条款约定的时间向分包人提出施工技术要求，分包人按约定的时间和要求提出施工工艺，经承包人确认后执行。</w:t>
      </w:r>
    </w:p>
    <w:p w14:paraId="73929AC1">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4.图纸</w:t>
      </w:r>
    </w:p>
    <w:p w14:paraId="62528C1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 承包人应按照本合同专用条款约定的日期和套数，向分包人提供图纸。分包人需要增加约定以外图纸套数的，承包人应代为复制，复制费用由分包人承担；如根据总包合同，承包人对工程图纸负有保密义务的，分包人应负责分包工程范围内图纸的保密工作，分包人的保密义务在分包合同终止后，应当继续履行。</w:t>
      </w:r>
    </w:p>
    <w:p w14:paraId="0DACC07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 如分包工程的图纸不能完全满足施工需要，并且承包人委托分包人进行深化施工图设计的，分包人应在其设计资质等级和业务允许的范围内，在原分包工程图纸的基础上，根据国家有关工程建设标准进行深化设计，分包人的深化设计须经过承包人确认后方可进行施工。如分包人不具备相应的设计资质，应由承包人委托具有相应资质的单位进行深化设计。分包人应对自行设计的图纸负有全部的法律责任。</w:t>
      </w:r>
    </w:p>
    <w:p w14:paraId="020DD94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关于承包人委托分包人进行深化施工图设计的范围及发生的费用，双方应在专用条款中约定。</w:t>
      </w:r>
    </w:p>
    <w:p w14:paraId="388DD20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4.3承包人提供的图纸不能满足分包工程施工需要时，双方在专用条款内约定复制、重新绘制、翻译、购买标准图纸等的责任和费用承担。</w:t>
      </w:r>
    </w:p>
    <w:p w14:paraId="1715A116">
      <w:pPr>
        <w:pStyle w:val="5"/>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val="0"/>
          <w:color w:val="auto"/>
          <w:sz w:val="28"/>
          <w:szCs w:val="28"/>
          <w:highlight w:val="none"/>
        </w:rPr>
      </w:pPr>
      <w:bookmarkStart w:id="568" w:name="_Toc8530"/>
      <w:bookmarkStart w:id="569" w:name="_Toc12613_WPSOffice_Level2"/>
      <w:bookmarkStart w:id="570" w:name="_Toc16618"/>
      <w:bookmarkStart w:id="571" w:name="_Toc30780"/>
      <w:bookmarkStart w:id="572" w:name="_Toc23200"/>
      <w:bookmarkStart w:id="573" w:name="_Toc6191"/>
      <w:bookmarkStart w:id="574" w:name="_Toc3978"/>
      <w:bookmarkStart w:id="575" w:name="_Toc13523"/>
      <w:bookmarkStart w:id="576" w:name="_Toc23882"/>
      <w:bookmarkStart w:id="577" w:name="_Toc8304"/>
      <w:bookmarkStart w:id="578" w:name="_Toc25591"/>
      <w:bookmarkStart w:id="579" w:name="_Toc10903"/>
      <w:bookmarkStart w:id="580" w:name="_Toc16919"/>
      <w:bookmarkStart w:id="581" w:name="_Toc447095724"/>
      <w:bookmarkStart w:id="582" w:name="_Toc23715"/>
      <w:bookmarkStart w:id="583" w:name="_Toc11922668"/>
      <w:r>
        <w:rPr>
          <w:rFonts w:hint="eastAsia" w:ascii="仿宋_GB2312" w:hAnsi="仿宋_GB2312" w:eastAsia="仿宋_GB2312" w:cs="仿宋_GB2312"/>
          <w:b/>
          <w:bCs w:val="0"/>
          <w:color w:val="auto"/>
          <w:sz w:val="28"/>
          <w:szCs w:val="28"/>
          <w:highlight w:val="none"/>
        </w:rPr>
        <w:t>二、双方一般权利和义务</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7249E7F1">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5.总包合同</w:t>
      </w:r>
    </w:p>
    <w:p w14:paraId="3AC3FFFF">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 分包人对总包合同的了解</w:t>
      </w:r>
    </w:p>
    <w:p w14:paraId="2F71578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应提供总包合同（有关承包工程的价格内容除外）供分包人查阅。当分包人要求时，承包人应向分包人提供一份总包合同（有关承包工程的价格内容除外）的副本或复印件。分包人应全面了解总包合同的各项规定（有关承包工程的价格内容除外）。</w:t>
      </w:r>
    </w:p>
    <w:p w14:paraId="71D5DBE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 分包人对有关分包工程的责任</w:t>
      </w:r>
    </w:p>
    <w:p w14:paraId="50AE081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除本合同条款另有约定，分包人应履行并承担总包合同中与分包工程有关的承包人的所有义务与责任，同时应避免因分包人自身行为或疏漏造成承包人违反总包合同中约定的承包人义务的情况发生。</w:t>
      </w:r>
    </w:p>
    <w:p w14:paraId="10E1F5F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 分包人与发包人的关系</w:t>
      </w:r>
    </w:p>
    <w:p w14:paraId="08AB8E5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包人须服从承包人转发的发包人或工程师与分包工程有关的指令。未经承包人允许，分包人不得以任何理由与发包人或工程师发生直接工作联系，分包人不得直接致函发包人或工程师，也不得直接接受发包人或工程师的指令。如分包人与发包人或工程师发生直接工作联系，将被视为违约，并承担违约责任。</w:t>
      </w:r>
    </w:p>
    <w:p w14:paraId="3A11FCC7">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6.指令和决定</w:t>
      </w:r>
    </w:p>
    <w:p w14:paraId="242730B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 承包人指令</w:t>
      </w:r>
    </w:p>
    <w:p w14:paraId="462FF0D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就分包工程范围内的有关工作，承包人随时可以向分包人发出指令，分包人应执行承包人根据分包合同所发出的所有指令。分包人拒不执行指令，承包人可委托其他施工单位完成该指令事项，发生的费用从应付给分包人的相应款项中扣除。</w:t>
      </w:r>
    </w:p>
    <w:p w14:paraId="5C4454E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 发包人或工程师指令</w:t>
      </w:r>
    </w:p>
    <w:p w14:paraId="13CFB02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就分包工程范围内的有关工作，分包人应执行经承包人确认和转发的发包人或工程师发出的所有指令和决定。</w:t>
      </w:r>
    </w:p>
    <w:p w14:paraId="0B704FD6">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7.项目经理</w:t>
      </w:r>
    </w:p>
    <w:p w14:paraId="3B05B64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 项目经理的姓名、职称在本合同专用条款内写明。</w:t>
      </w:r>
    </w:p>
    <w:p w14:paraId="395E5C3F">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 项目经理可授权具体的管理人员行使自己的部分权利，并在认为有必要时可撤回授权，授权和撤回均应提前7天以书面形式通知分包人，委派书及撤回通知作为分包合同的附件。</w:t>
      </w:r>
    </w:p>
    <w:p w14:paraId="43CCF5D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 承包人所发出的指令、通知，由项目经理（或其授权人）签字后，以书面形式交给分包人，分包项目经理在回执上签署自己的姓名及收到时间后生效。确有必要时，项目经理可发出口头指令，并在48小时内给予书面确认。项目经理在48小时后未予书面确认的，分包人应于承包人发出口头指令后7天内提出书面确认要求，项目经理在分包人提出确认要求后7天内不予答复，应视为分包人要求已被确认。分包人认为承包人指令不合理，应在收到指令后24小时内提出书面申告，承包人在收到分包人申告后24小时内作出修改指令或继续执行原指令的决定，并以书面形式通知分包人。紧急情况下，项目经理可发出要求分包人立即执行的指令，分包人如有异议也应执行。如承包人发出错误的指令，并给分包人造成经济损失的，则承包人应给予分包人相应的补偿，但因分包人违反分包合同引起的损失除外。</w:t>
      </w:r>
    </w:p>
    <w:p w14:paraId="123E572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7.4 项目经理应按分包合同的约定，及时向分包人提供所需的指令、批准、图纸并履行其它约定的义务，否则分包人应在约定时间后24小时内将具体要求、需要的理由及延误的后果通知承包人，项目经理在收到通知后48小时内不予答复，应承担因延误造成的损失。</w:t>
      </w:r>
    </w:p>
    <w:p w14:paraId="3D397AA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 承包人如需更换项目经理，应提前7天以书面形式或其他行式通知分包人，后任继续行使前任的职权，履行前任的义务。</w:t>
      </w:r>
    </w:p>
    <w:p w14:paraId="4DCA1B80">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8.分包项目经理（如有时）</w:t>
      </w:r>
    </w:p>
    <w:p w14:paraId="6AAE694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8.1 分包项目经理的姓名、职称在本合同专用条款内写明。</w:t>
      </w:r>
    </w:p>
    <w:p w14:paraId="30C7B3D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8.2 分包人依据合同发出的请求和通知，以书面形式由分包项目经理签字后送交项目经理，项目经理在回执上签署姓名和收到的时间后生效。</w:t>
      </w:r>
    </w:p>
    <w:p w14:paraId="4CD84B9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分包项目经理按项目经理有效履行承包人管理程序批准的施工组织设计（或施工方案）和依据分包合同发出的指令组织施工。在情况紧急且无法与项目经理取得联系时，分包项目经理应采取保证人员生命和工程、财产安全的紧急措施，并在采取措施后48小时内向项目经理送交报告。责任在承包人或第三人，由承包人承担由此发生的追加合同价款，相应顺延工期；责任在分包人，由分包人承担费用，不顺延工期。</w:t>
      </w:r>
    </w:p>
    <w:p w14:paraId="5D458CB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 分包人如需更换分包项目经理，应至少提前7天以书面形式通知承包人，并征得承包人同意，后任继续行使前任的职权，履行前任的义务。</w:t>
      </w:r>
    </w:p>
    <w:p w14:paraId="1D4D6CD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 承包人可与分包人协商，建议更换其认为不称职的分包项目经理。</w:t>
      </w:r>
    </w:p>
    <w:p w14:paraId="131317B7">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9.承包人的工作</w:t>
      </w:r>
    </w:p>
    <w:p w14:paraId="6794B9B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 承包人应按本合同专用条款约定的内容和时间，一次或分阶段完成下列工作：</w:t>
      </w:r>
    </w:p>
    <w:p w14:paraId="0B94EC9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（1）向分包人提供根据总包合同由发包人办理的与分包工程相关的各种证件、批件、各种相关资料，向分包人提供具备施工条件的施工场地。</w:t>
      </w:r>
    </w:p>
    <w:p w14:paraId="63CD9A1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（2）按本合同专用条款约定的时间，组织分包人参加发包人组织的图纸会审，向分包人进行设计图纸交底。</w:t>
      </w:r>
    </w:p>
    <w:p w14:paraId="368DCD3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（3）提供本合同专用条款中约定的设备和设施，并按约定承担因此发生的费用。</w:t>
      </w:r>
    </w:p>
    <w:p w14:paraId="0B02F12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（4）为分包人提供确保分包工程的施工所要求的施工场地和通道等，满足施工运输的需要，保证施工期间的畅通。</w:t>
      </w:r>
    </w:p>
    <w:p w14:paraId="7E335CF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（5）负责整个施工场地的管理工作，协调分包人与同一施工场地的其它分包人之间的交叉配合，确保分包人按照经批准的施工组织设计进行施工。</w:t>
      </w:r>
    </w:p>
    <w:p w14:paraId="075481DF">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（6）承包人应做的其他工作，双方在本合同专用条款内约定。</w:t>
      </w:r>
    </w:p>
    <w:p w14:paraId="0C6C13A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9.2 承包人未履行前款各项义务，导致工期延误或给分包人造成损失的，承包人赔偿分包人的相应损失，顺延延误的工期。</w:t>
      </w:r>
    </w:p>
    <w:p w14:paraId="4B0FA6F3">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10.分包人的工作</w:t>
      </w:r>
    </w:p>
    <w:p w14:paraId="7AA583C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10.1分包人应按本合同专用条款约定的内容和时间，完成下列工作：</w:t>
      </w:r>
    </w:p>
    <w:p w14:paraId="140A2FA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分包人应按照分包合同的约定，对分包工程进行设计（分包合同有约定时）、施工、竣工和保修。分包人在审阅分包合同和（或）总包合同时，或在分包合同的施工中，如发现分包工程的设计或工程建设标准、技术要求存在错误、遗漏、失误或其它缺陷，应立即通知承包人。</w:t>
      </w:r>
    </w:p>
    <w:p w14:paraId="6F8E943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（2）按照本合同专用条款约定的时间，完成规定的设计内容，报承包人确认后在分包工程中使用。承包人承担由此发生的费用。</w:t>
      </w:r>
    </w:p>
    <w:p w14:paraId="7CF069B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本合同专用条款约定的时间内，向承包人提供年、季、月度工程进度计划及相应进度统计报表。分包人不能按承包人批准的进度计划施工时，应根据承包人的要求提交一份修订的进度计划，以保证分包工程如期竣工。</w:t>
      </w:r>
    </w:p>
    <w:p w14:paraId="59E1A82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（4）分包人应在专用条款约定的时间内，向承包人提交一份详细施工组织设计，承包人应在专用条款约定的时间内批准，分包人方可执行。</w:t>
      </w:r>
    </w:p>
    <w:p w14:paraId="0B10894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遵守政府有关主管部门对施工场地交通、施工噪音以及环境保护和安全文明生产等的管理规定，按规定办理有关手续，并以书面形式通知承包人，承包人承担由此发生的费用，因分包人责任造成的罚款除外。</w:t>
      </w:r>
    </w:p>
    <w:p w14:paraId="688DBA7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分包人应允许承包人、发包人、工程师及其三方中任何一方授权的人员在工作时间内，合理进入分包工程施工场地或材料存放的地点，以及施工场地以外与分包合同有关的分包人的任何工作或准备的地点，分包人应提供方便。</w:t>
      </w:r>
    </w:p>
    <w:p w14:paraId="79F7FD3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已竣工工程未交付承包人之前，分包人应负责已完分包工程的成品保护工作，保护期间发生损坏，分包人自费予以修复；承包人要求分包人采取特殊措施保护的工程部位和相应的追加合同价款，双方在本合同专用条款内约定。</w:t>
      </w:r>
    </w:p>
    <w:p w14:paraId="6782187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（8）分包人应做的其他工作，双方在本合同专用条款内约定。</w:t>
      </w:r>
    </w:p>
    <w:p w14:paraId="129B951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10.2 分包人未履行前款各项义务，造成承包人损失的，分包人赔偿承包人有关损失。</w:t>
      </w:r>
    </w:p>
    <w:p w14:paraId="6B04D133">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11.总包合同解除</w:t>
      </w:r>
    </w:p>
    <w:p w14:paraId="469010F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 如在分包人没有全面履行分包合同义务之前，总包合同解除，则承包人应及时通知分包人解除分包合同，分包人接到通知后应尽快撤离现场。</w:t>
      </w:r>
    </w:p>
    <w:p w14:paraId="29F6F51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 因本合同第11.1款原因终止分包合同，分包人可以得到：已完工程价款、分包人员工的遣散费、二次搬运费等补偿。如本合同第11.1款约定的总包合同终止是因为分包人的严重违约，则只能得到已完工程价款补偿。</w:t>
      </w:r>
    </w:p>
    <w:p w14:paraId="1FBC49A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11.3 在本合同第11.1款解除分包合同的情况下，分包人经承包人同意为分包工程已采购或已运至施工场地的材料设备，应全部移交给承包人，由承包人按本合同专用条款约定的价格支付给分包人。</w:t>
      </w:r>
    </w:p>
    <w:p w14:paraId="569415BD">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12.转包与再分包</w:t>
      </w:r>
    </w:p>
    <w:p w14:paraId="3BC735E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12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bCs/>
          <w:color w:val="auto"/>
          <w:sz w:val="24"/>
          <w:szCs w:val="24"/>
          <w:highlight w:val="none"/>
        </w:rPr>
        <w:t>1 除12</w:t>
      </w:r>
      <w:r>
        <w:rPr>
          <w:rFonts w:hint="eastAsia" w:ascii="仿宋_GB2312" w:hAnsi="仿宋_GB2312" w:eastAsia="仿宋_GB2312" w:cs="仿宋_GB2312"/>
          <w:color w:val="auto"/>
          <w:sz w:val="24"/>
          <w:szCs w:val="24"/>
          <w:highlight w:val="none"/>
        </w:rPr>
        <w:t>.2款规定的情况外，</w:t>
      </w:r>
      <w:r>
        <w:rPr>
          <w:rFonts w:hint="eastAsia" w:ascii="仿宋_GB2312" w:hAnsi="仿宋_GB2312" w:eastAsia="仿宋_GB2312" w:cs="仿宋_GB2312"/>
          <w:bCs/>
          <w:color w:val="auto"/>
          <w:sz w:val="24"/>
          <w:szCs w:val="24"/>
          <w:highlight w:val="none"/>
        </w:rPr>
        <w:t>分包人不得将其承包的分包工程转包给他人，也不得将其承包的分包工程的全部或部分再分包给他人。如分包人将其承包的分包工程转包或再分包，将</w:t>
      </w:r>
      <w:r>
        <w:rPr>
          <w:rFonts w:hint="eastAsia" w:ascii="仿宋_GB2312" w:hAnsi="仿宋_GB2312" w:eastAsia="仿宋_GB2312" w:cs="仿宋_GB2312"/>
          <w:color w:val="auto"/>
          <w:sz w:val="24"/>
          <w:szCs w:val="24"/>
          <w:highlight w:val="none"/>
        </w:rPr>
        <w:t>被视为违约，并承担违约责任。</w:t>
      </w:r>
    </w:p>
    <w:p w14:paraId="355B61F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12</w:t>
      </w:r>
      <w:r>
        <w:rPr>
          <w:rFonts w:hint="eastAsia" w:ascii="仿宋_GB2312" w:hAnsi="仿宋_GB2312" w:eastAsia="仿宋_GB2312" w:cs="仿宋_GB2312"/>
          <w:color w:val="auto"/>
          <w:sz w:val="24"/>
          <w:szCs w:val="24"/>
          <w:highlight w:val="none"/>
        </w:rPr>
        <w:t>.2 分包人经承包人同意可以将劳务作业再分包给具有相应劳务分包资质的劳务分包企业。</w:t>
      </w:r>
    </w:p>
    <w:p w14:paraId="33F9C1FF">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12</w:t>
      </w:r>
      <w:r>
        <w:rPr>
          <w:rFonts w:hint="eastAsia" w:ascii="仿宋_GB2312" w:hAnsi="仿宋_GB2312" w:eastAsia="仿宋_GB2312" w:cs="仿宋_GB2312"/>
          <w:color w:val="auto"/>
          <w:sz w:val="24"/>
          <w:szCs w:val="24"/>
          <w:highlight w:val="none"/>
        </w:rPr>
        <w:t>.3 分包人应对再分包的劳务作业的质量等相关事宜进行督促和检查，并承担相关连带责任。</w:t>
      </w:r>
    </w:p>
    <w:p w14:paraId="15D3CC72">
      <w:pPr>
        <w:pStyle w:val="5"/>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val="0"/>
          <w:color w:val="auto"/>
          <w:sz w:val="28"/>
          <w:szCs w:val="28"/>
          <w:highlight w:val="none"/>
        </w:rPr>
      </w:pPr>
      <w:bookmarkStart w:id="584" w:name="_Toc4168"/>
      <w:bookmarkStart w:id="585" w:name="_Toc11496"/>
      <w:bookmarkStart w:id="586" w:name="_Toc13152"/>
      <w:bookmarkStart w:id="587" w:name="_Toc2275"/>
      <w:bookmarkStart w:id="588" w:name="_Toc22621"/>
      <w:bookmarkStart w:id="589" w:name="_Toc30197"/>
      <w:bookmarkStart w:id="590" w:name="_Toc21228"/>
      <w:bookmarkStart w:id="591" w:name="_Toc1102_WPSOffice_Level2"/>
      <w:bookmarkStart w:id="592" w:name="_Toc17174"/>
      <w:bookmarkStart w:id="593" w:name="_Toc28753"/>
      <w:bookmarkStart w:id="594" w:name="_Toc27296"/>
      <w:bookmarkStart w:id="595" w:name="_Toc31413"/>
      <w:bookmarkStart w:id="596" w:name="_Toc447095725"/>
      <w:bookmarkStart w:id="597" w:name="_Toc25242"/>
      <w:bookmarkStart w:id="598" w:name="_Toc4361"/>
      <w:bookmarkStart w:id="599" w:name="_Toc11922669"/>
      <w:r>
        <w:rPr>
          <w:rFonts w:hint="eastAsia" w:ascii="仿宋_GB2312" w:hAnsi="仿宋_GB2312" w:eastAsia="仿宋_GB2312" w:cs="仿宋_GB2312"/>
          <w:b/>
          <w:bCs w:val="0"/>
          <w:color w:val="auto"/>
          <w:sz w:val="28"/>
          <w:szCs w:val="28"/>
          <w:highlight w:val="none"/>
        </w:rPr>
        <w:t>三、工期</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5FB0B91A">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z w:val="24"/>
          <w:szCs w:val="24"/>
          <w:highlight w:val="none"/>
        </w:rPr>
        <w:t>13.开工与延期开工</w:t>
      </w:r>
    </w:p>
    <w:p w14:paraId="748D715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13.1 分包人应当按照本合同协议书约定的开工日期开工。分包人不能按时开工，应当不迟于本合同协议书约定的开工日期前5天，以书面形式向承包人提出延期开工的理由。承包人应当在接到延期开工申请后的48小时内以书面形式答复分包人。承包人在接到延期开工申请后48小时内不答复，视为同意分包人要求，工期相应顺延。承包人不同意延期要求或分包人未在规定时间内提出延期开工要求，工期不予顺延。</w:t>
      </w:r>
    </w:p>
    <w:p w14:paraId="70B0452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13.2 因承包人原因不能按照本合同协议书约定的开工日期开工，项目经理应以书面形式通知分包人，推迟开工日期。承包人赔偿分包人因延期开工造成的损失，并相应顺延工期。</w:t>
      </w:r>
    </w:p>
    <w:p w14:paraId="6FBD0392">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14.工期延误</w:t>
      </w:r>
    </w:p>
    <w:p w14:paraId="3F812EA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14.1 因下列原因之一造成分包工程工期延误，经项目经理确认，工期相应顺延：</w:t>
      </w:r>
    </w:p>
    <w:p w14:paraId="27CA106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（1）承包人根据总包合同从工程师处获得与分包合同相关的竣工时间延长；</w:t>
      </w:r>
    </w:p>
    <w:p w14:paraId="207D9A3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（2）承包人未按本合同专用条款的约定提供图纸、开工条件、设备设施、施工场地；</w:t>
      </w:r>
    </w:p>
    <w:p w14:paraId="03AD589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（3）承包人未按约定日期支付工程预付款、进度款，致使分包工程施工不能正常进行；</w:t>
      </w:r>
    </w:p>
    <w:p w14:paraId="742989A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（4）项目经理未按分包合同约定提供所需的指令、批准或所发出的指令错误，致使分包工程施工不能正常进行；</w:t>
      </w:r>
    </w:p>
    <w:p w14:paraId="48D37CF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（5）非分包人原因的分包工程范围内的工程变更及工程量增加；</w:t>
      </w:r>
    </w:p>
    <w:p w14:paraId="6EC7C40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（6）不可抗力的原因；</w:t>
      </w:r>
    </w:p>
    <w:p w14:paraId="5F44FC0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（7）本合同专用条款中约定的或项目经理同意工期顺延的其他情况。</w:t>
      </w:r>
    </w:p>
    <w:p w14:paraId="1377EF4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 分包人应在14.1款约定情况发生后14天内，就延误的工期以书面形式向承包人提出报告。承包人在收到报告后14天内予以确认，逾期不予确认也不提出修改意见，视为同意顺延工期。</w:t>
      </w:r>
    </w:p>
    <w:p w14:paraId="57108839">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15.暂停施工</w:t>
      </w:r>
    </w:p>
    <w:p w14:paraId="29DCDF2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15.1 发包人或工程师认为确有必要暂停施工时，应以书面形式通过承包人向分包人发出暂停施工指令，并在提出要求后48小时内提出书面处理意见。分包人停工和复工程序以及暂停施工所发生的费用，按总包合同相应条款履行。</w:t>
      </w:r>
    </w:p>
    <w:p w14:paraId="4428DBA1">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16.工程竣工</w:t>
      </w:r>
    </w:p>
    <w:p w14:paraId="3D00400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16.1 分包人应按照本合同协议书约定的竣工日期或承包人同意顺延的工期竣工。</w:t>
      </w:r>
    </w:p>
    <w:p w14:paraId="68CD39A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16.2 因分包人原因不能按照本合同协议书约定的竣工日期或承包人同意顺延的工期竣工的，分包人承担违约责任。</w:t>
      </w:r>
    </w:p>
    <w:p w14:paraId="0B32027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16.3 提前竣工程序按总包合同相应条款履行。</w:t>
      </w:r>
    </w:p>
    <w:p w14:paraId="6D1A7581">
      <w:pPr>
        <w:pStyle w:val="5"/>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bCs w:val="0"/>
          <w:color w:val="auto"/>
          <w:sz w:val="28"/>
          <w:szCs w:val="28"/>
          <w:highlight w:val="none"/>
        </w:rPr>
      </w:pPr>
      <w:bookmarkStart w:id="600" w:name="_Toc15592"/>
      <w:bookmarkStart w:id="601" w:name="_Toc8682"/>
      <w:bookmarkStart w:id="602" w:name="_Toc24901"/>
      <w:bookmarkStart w:id="603" w:name="_Toc30303"/>
      <w:bookmarkStart w:id="604" w:name="_Toc4307"/>
      <w:bookmarkStart w:id="605" w:name="_Toc11503"/>
      <w:bookmarkStart w:id="606" w:name="_Toc27539"/>
      <w:bookmarkStart w:id="607" w:name="_Toc447095726"/>
      <w:bookmarkStart w:id="608" w:name="_Toc9544"/>
      <w:bookmarkStart w:id="609" w:name="_Toc24863"/>
      <w:bookmarkStart w:id="610" w:name="_Toc11922670"/>
      <w:bookmarkStart w:id="611" w:name="_Toc12961"/>
      <w:bookmarkStart w:id="612" w:name="_Toc4884"/>
      <w:bookmarkStart w:id="613" w:name="_Toc22071_WPSOffice_Level2"/>
      <w:bookmarkStart w:id="614" w:name="_Toc22749"/>
      <w:bookmarkStart w:id="615" w:name="_Toc2725"/>
      <w:r>
        <w:rPr>
          <w:rFonts w:hint="eastAsia" w:ascii="仿宋_GB2312" w:hAnsi="仿宋_GB2312" w:eastAsia="仿宋_GB2312" w:cs="仿宋_GB2312"/>
          <w:b/>
          <w:bCs w:val="0"/>
          <w:color w:val="auto"/>
          <w:sz w:val="28"/>
          <w:szCs w:val="28"/>
          <w:highlight w:val="none"/>
        </w:rPr>
        <w:t>四、质量与安全</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7C41CF43">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17.质量检查与验收</w:t>
      </w:r>
    </w:p>
    <w:p w14:paraId="2943F77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17.1 分包工程质量应达到本合同协议书和本合同专用条款约定的工程质量标准，质量评定标准按照总包合同相应条款履行。因分包人原因工程质量达不到约定的质量标准，分包人应承担违约责任，违约金计算方法或额度在本合同专用条款内约定或依据投标承诺等合同附件执行。</w:t>
      </w:r>
    </w:p>
    <w:p w14:paraId="37CA20D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17.2 双方对工程质量的争议，按照总包合同相应的条款履行。</w:t>
      </w:r>
    </w:p>
    <w:p w14:paraId="1DD1F0D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17.3 分包工程的检查、验收及工程试车等，按照总包合同相应的条款履行。分包人应就分包工程向承包人承担总包合同约定的承包人应承担的义务，但并不免除承包人根据总包合同应承担的总包质量管理的责任。</w:t>
      </w:r>
    </w:p>
    <w:p w14:paraId="2CFD044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17.4 分包人允许并配合承包人或工程师进入分包人施工场地检查工程质量。</w:t>
      </w:r>
    </w:p>
    <w:p w14:paraId="3728686C">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18.安全施工</w:t>
      </w:r>
    </w:p>
    <w:p w14:paraId="08DC730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18.1 分包人应遵守工程建设安全生产有关管理规定，严格按照安全标准组织施工，承担由于自身安全措施不力造成事故的责任和因此发生的费用。</w:t>
      </w:r>
    </w:p>
    <w:p w14:paraId="2F09DC7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18.2 在施工场地涉及危险地区或需要安全防护措施施工时，分包人应提出安全防护措施，经承包人批准后实施，发生的相应费用由承包人承担。</w:t>
      </w:r>
    </w:p>
    <w:p w14:paraId="40A5E89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18.3 发生安全事故，按照分包人投标承诺及专用条款约定处理。</w:t>
      </w:r>
    </w:p>
    <w:p w14:paraId="429DF1F6">
      <w:pPr>
        <w:pStyle w:val="5"/>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bCs w:val="0"/>
          <w:color w:val="auto"/>
          <w:sz w:val="28"/>
          <w:szCs w:val="28"/>
          <w:highlight w:val="none"/>
        </w:rPr>
      </w:pPr>
      <w:bookmarkStart w:id="616" w:name="_Toc7844"/>
      <w:bookmarkStart w:id="617" w:name="_Toc14749"/>
      <w:bookmarkStart w:id="618" w:name="_Toc20239"/>
      <w:bookmarkStart w:id="619" w:name="_Toc1539"/>
      <w:bookmarkStart w:id="620" w:name="_Toc30690_WPSOffice_Level2"/>
      <w:bookmarkStart w:id="621" w:name="_Toc13713"/>
      <w:bookmarkStart w:id="622" w:name="_Toc32655"/>
      <w:bookmarkStart w:id="623" w:name="_Toc447095727"/>
      <w:bookmarkStart w:id="624" w:name="_Toc13303"/>
      <w:bookmarkStart w:id="625" w:name="_Toc18183"/>
      <w:bookmarkStart w:id="626" w:name="_Toc16104"/>
      <w:bookmarkStart w:id="627" w:name="_Toc11922671"/>
      <w:bookmarkStart w:id="628" w:name="_Toc17081"/>
      <w:bookmarkStart w:id="629" w:name="_Toc28957"/>
      <w:bookmarkStart w:id="630" w:name="_Toc26436"/>
      <w:bookmarkStart w:id="631" w:name="_Toc25679"/>
      <w:r>
        <w:rPr>
          <w:rFonts w:hint="eastAsia" w:ascii="仿宋_GB2312" w:hAnsi="仿宋_GB2312" w:eastAsia="仿宋_GB2312" w:cs="仿宋_GB2312"/>
          <w:b/>
          <w:bCs w:val="0"/>
          <w:color w:val="auto"/>
          <w:sz w:val="28"/>
          <w:szCs w:val="28"/>
          <w:highlight w:val="none"/>
        </w:rPr>
        <w:t>五、合同价款与支付</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4273DE6D">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19.合同价款及调整</w:t>
      </w:r>
    </w:p>
    <w:p w14:paraId="323F2E8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19.1 招标工程的合同价款由承包人与分包人依据中标通知书中的中标价格在本合同协议书内约定；非招标工程的合同价款由承包人与分包人依据工程报价书在本合同协议书内约定。</w:t>
      </w:r>
    </w:p>
    <w:p w14:paraId="3891227F">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19.2分包合同价款在本合同协议书内约定后，任何一方不得擅自改变。下列三种确定合同价款的方式，双方可在本合同专用条款内约定采用其中一种（应与总包合同约定的方式一致）：</w:t>
      </w:r>
    </w:p>
    <w:p w14:paraId="68F7408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（1）固定价格。双方在本合同专用条款内约定合同价款包含的风险范围和风险费用的计算方法，在约定的风险范围内合同价款不再调整。风险范围以外的合同价款调整方法，应当在专用条款内约定。</w:t>
      </w:r>
    </w:p>
    <w:p w14:paraId="08A3FD2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（2）可调价格。合同价款可根据双方的约定而调整，双方在本合同专用条款内约定合同价款调整方法。</w:t>
      </w:r>
    </w:p>
    <w:p w14:paraId="2FBA9AC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（3）成本加酬金。合同价款包括成本和酬金两部分，双方在本合同专用条款内约定成本构成和酬金的计算方法。</w:t>
      </w:r>
    </w:p>
    <w:p w14:paraId="118F7BC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19.3可调价格计价方式中合同价款的调整因素包括：</w:t>
      </w:r>
    </w:p>
    <w:p w14:paraId="326800E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（1）法律、行政法规和国家有关政策变化影响合同价款；</w:t>
      </w:r>
    </w:p>
    <w:p w14:paraId="7136227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（2）工程造价管理部门公布的价格调整；</w:t>
      </w:r>
    </w:p>
    <w:p w14:paraId="101492B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（3）一周内非分包人原因停水、停电、停气造成停工累计超过8小时；</w:t>
      </w:r>
    </w:p>
    <w:p w14:paraId="482F326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（4）双方约定的其他因素。</w:t>
      </w:r>
    </w:p>
    <w:p w14:paraId="6921823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19.4 分包人应当在19.3款情况发生后10天内，将调整原因、金额以书面形式通知承包人，承包人确认调整金额后作为追加合同价款，与工程价款同期支付。承包人收到通知后10天内不予确认也不提出修改意见，视为已经同意该项调整。</w:t>
      </w:r>
    </w:p>
    <w:p w14:paraId="1E2014C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19.5 分包合同价款与总包合同相应部分价款无任何连带关系。</w:t>
      </w:r>
    </w:p>
    <w:p w14:paraId="2EBFCA0A">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20.工程量的确认</w:t>
      </w:r>
    </w:p>
    <w:p w14:paraId="1529F4F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分包人应按本合同专用条款约定的时间向承包人提交已完工程量报告，承包人接到报告后7天内自行按设计图纸计量或报经工程师计量。承包人在自行计量或由工程师计量前24小时应通知分包人，分包人为计量提供便利条件并派人参加。分包人收到通知后不参加计量，计量结果有效，作为工程价款支付的依据；承包人不按约定时间通知分包人，致使分包人未能参加计量，计量结果无效。</w:t>
      </w:r>
    </w:p>
    <w:p w14:paraId="7ABAEDC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 承包人在收到分包人报告后7天内未进行计量或因工程师的原因未计量的，从第8天起，分包人报告中开列的工程量即视为被确认，作为工程价款支付的依据。</w:t>
      </w:r>
    </w:p>
    <w:p w14:paraId="7D4BD15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20.3 分包人未按本合同专用条款约定的时间向承包人提交已完工程量报告，或其所提交的报告不符合承包人要求且未做整改的，承包人不予计量。</w:t>
      </w:r>
    </w:p>
    <w:p w14:paraId="2215527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20.4 对分包人自行超出设计图纸范围和因分包人原因造成返工的工程量，承包人不予计量。</w:t>
      </w:r>
    </w:p>
    <w:p w14:paraId="00B6D494">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21.合同价款的支付</w:t>
      </w:r>
    </w:p>
    <w:p w14:paraId="3B8B524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21.1 实行工程预付款的，双方应在本合同专用条款内约定承包人向分包人预付工程款的时间和数额，开工后按约定的时间和比例逐次扣回。</w:t>
      </w:r>
    </w:p>
    <w:p w14:paraId="466B353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21.2 在确认计量结果后10天内，承包人应按专用条款约定的时间和方式，向分包人支付工程款（进度款）。按约定时间承包人应扣回的预付款，与工程款（进度款）同期结算。</w:t>
      </w:r>
    </w:p>
    <w:p w14:paraId="68E48DB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21.3分包合同约定的工程变更调整的合同价款、合同价款的调整、索赔的价款或费用以及其他约定的追加合同价款，应与工程进度款同期调整支付。</w:t>
      </w:r>
    </w:p>
    <w:p w14:paraId="24AD7DE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21.4 承包人超过约定的支付时间不支付工程款（预付款、进度款），分包人可向承包人发出要求付款的通知。</w:t>
      </w:r>
    </w:p>
    <w:p w14:paraId="666C3B59">
      <w:pPr>
        <w:pStyle w:val="5"/>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bCs w:val="0"/>
          <w:color w:val="auto"/>
          <w:sz w:val="28"/>
          <w:szCs w:val="28"/>
          <w:highlight w:val="none"/>
        </w:rPr>
      </w:pPr>
      <w:bookmarkStart w:id="632" w:name="_Toc11922672"/>
      <w:bookmarkStart w:id="633" w:name="_Toc13326"/>
      <w:bookmarkStart w:id="634" w:name="_Toc12062"/>
      <w:bookmarkStart w:id="635" w:name="_Toc19838"/>
      <w:bookmarkStart w:id="636" w:name="_Toc23011"/>
      <w:bookmarkStart w:id="637" w:name="_Toc447095728"/>
      <w:bookmarkStart w:id="638" w:name="_Toc17248"/>
      <w:bookmarkStart w:id="639" w:name="_Toc12964"/>
      <w:bookmarkStart w:id="640" w:name="_Toc31994"/>
      <w:bookmarkStart w:id="641" w:name="_Toc27837"/>
      <w:bookmarkStart w:id="642" w:name="_Toc8617"/>
      <w:bookmarkStart w:id="643" w:name="_Toc31939"/>
      <w:bookmarkStart w:id="644" w:name="_Toc24304"/>
      <w:bookmarkStart w:id="645" w:name="_Toc2648"/>
      <w:bookmarkStart w:id="646" w:name="_Toc9055_WPSOffice_Level2"/>
      <w:r>
        <w:rPr>
          <w:rFonts w:hint="eastAsia" w:ascii="仿宋_GB2312" w:hAnsi="仿宋_GB2312" w:eastAsia="仿宋_GB2312" w:cs="仿宋_GB2312"/>
          <w:b/>
          <w:bCs w:val="0"/>
          <w:color w:val="auto"/>
          <w:sz w:val="28"/>
          <w:szCs w:val="28"/>
          <w:highlight w:val="none"/>
        </w:rPr>
        <w:t>六、工程变更</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084A273C">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22.工程变更</w:t>
      </w:r>
    </w:p>
    <w:p w14:paraId="1179474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22.1 分包人应根据以下指令，以更改、增补或省略的方式对分包工程进行变更：</w:t>
      </w:r>
    </w:p>
    <w:p w14:paraId="25A4686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（1）工程师根据总包合同作出的变更指令。该变更指令由工程师作出并经承包人确认后通知分包人；</w:t>
      </w:r>
    </w:p>
    <w:p w14:paraId="639D198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（2）除上述（1）项以外的承包人作出的变更指令。</w:t>
      </w:r>
    </w:p>
    <w:p w14:paraId="70CCAB9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22.2 分包人不执行从发包人或工程师处直接收到的未经承包人确认的有关分包工程变更的指令。如分包人直接收到此类变更指令，应立即通知项目经理并向项目经理提供一份该直接指令的复印件。项目经理应在24小时内提出关于对该指令的处理意见。</w:t>
      </w:r>
    </w:p>
    <w:p w14:paraId="63FFC98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22.3 分包工程变更价款的确定应按照招标文件管理要求、投标承诺及相应专用条款约定履行。分包人应向承包人提出变更分包工程价款的报告，经承包人确认后调整合同价款。</w:t>
      </w:r>
    </w:p>
    <w:p w14:paraId="0D55350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22.4 分包人在双方确定变更后11天内不向承包人提出变更分包工程价款的报告，视为该项变更不涉及合同价款的变更。</w:t>
      </w:r>
    </w:p>
    <w:p w14:paraId="28AB4FA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22.5 承包人在收到变更分包工程价款报告之日起17天内予以确认，无正当理由逾期未予确认时，视为该报告已被确认。</w:t>
      </w:r>
    </w:p>
    <w:p w14:paraId="19003365">
      <w:pPr>
        <w:pStyle w:val="5"/>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bCs w:val="0"/>
          <w:color w:val="auto"/>
          <w:sz w:val="28"/>
          <w:szCs w:val="28"/>
          <w:highlight w:val="none"/>
        </w:rPr>
      </w:pPr>
      <w:bookmarkStart w:id="647" w:name="_Toc16602"/>
      <w:bookmarkStart w:id="648" w:name="_Toc25227"/>
      <w:bookmarkStart w:id="649" w:name="_Toc3837"/>
      <w:bookmarkStart w:id="650" w:name="_Toc32381"/>
      <w:bookmarkStart w:id="651" w:name="_Toc4566"/>
      <w:bookmarkStart w:id="652" w:name="_Toc21630"/>
      <w:bookmarkStart w:id="653" w:name="_Toc24362"/>
      <w:bookmarkStart w:id="654" w:name="_Toc14482"/>
      <w:bookmarkStart w:id="655" w:name="_Toc11102_WPSOffice_Level2"/>
      <w:bookmarkStart w:id="656" w:name="_Toc24544"/>
      <w:bookmarkStart w:id="657" w:name="_Toc447095729"/>
      <w:bookmarkStart w:id="658" w:name="_Toc29028"/>
      <w:bookmarkStart w:id="659" w:name="_Toc2065"/>
      <w:bookmarkStart w:id="660" w:name="_Toc23748"/>
      <w:bookmarkStart w:id="661" w:name="_Toc1492"/>
      <w:bookmarkStart w:id="662" w:name="_Toc11922673"/>
      <w:r>
        <w:rPr>
          <w:rFonts w:hint="eastAsia" w:ascii="仿宋_GB2312" w:hAnsi="仿宋_GB2312" w:eastAsia="仿宋_GB2312" w:cs="仿宋_GB2312"/>
          <w:b/>
          <w:bCs w:val="0"/>
          <w:color w:val="auto"/>
          <w:sz w:val="28"/>
          <w:szCs w:val="28"/>
          <w:highlight w:val="none"/>
        </w:rPr>
        <w:t>七、竣工验收及结算</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63B77005">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23.竣工验收</w:t>
      </w:r>
    </w:p>
    <w:p w14:paraId="2569BF3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23.1 分包工程具备竣工验收条件的，分包人应向承包人提供完整的竣工资料及竣工验收报告。双方约定由分包人提供竣工图的，应在专用条款内约定提交日期和份数。</w:t>
      </w:r>
    </w:p>
    <w:p w14:paraId="139C7C7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23.2 承包人应在收到分包人提供的竣工验收报告之日起3日内通知发包人进行验收，分包人应配合承包人进行验收。根据总包合同无需由发包人验收的部分，承包人应按照总包合同约定的验收程序自行验收。发包人未能按照总包合同及时组织验收的，承包人应按照总包合同规定的发包人验收的期限及程序自行组织验收，并视为分包工程竣工验收通过。</w:t>
      </w:r>
    </w:p>
    <w:p w14:paraId="31FA14E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23.3分包工程竣工验收未能通过且属于分包人原因的，分包人负责修复相应缺陷并承担相应的质量责任。</w:t>
      </w:r>
    </w:p>
    <w:p w14:paraId="2C96891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23.4 分包工程竣工日期为分包人提供竣工验收报告之日。需要修复的，为提供修复后竣工报告之日。</w:t>
      </w:r>
    </w:p>
    <w:p w14:paraId="6CE4522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24.竣工结算及移交</w:t>
      </w:r>
    </w:p>
    <w:p w14:paraId="7F42031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24.1 分包工程竣工验收报告经承包人认可后14天内，分包人向承包人递交分包工程竣工结算报告及完整的结算资料，双方按照本合同协议书约定的合同价款及本合同专用条款约定的合同价款调整内容，进行工程竣工结算。</w:t>
      </w:r>
    </w:p>
    <w:p w14:paraId="52264ED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24.2 承包人收到分包人递交的分包工程竣工结算报告及结算资料后28天内进行核实，给予确认或者提出明确的修改意见。承包人确认竣工结算报告后7天内向分包人支付分包工程竣工结算价款。分包人收到竣工结算价款之日起7天内，将竣工工程交付承包人。</w:t>
      </w:r>
    </w:p>
    <w:p w14:paraId="10F75D0D">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25.质量保修</w:t>
      </w:r>
    </w:p>
    <w:p w14:paraId="2710603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25.1 在包括分包工程的总包工程竣工交付使用后，分包人应按国家有关规定对分包工程出现的缺陷进行保修，具体保修责任按照分包人与承包人在工程竣工验收之前签订的质量保修书执行。</w:t>
      </w:r>
    </w:p>
    <w:p w14:paraId="04707D7E">
      <w:pPr>
        <w:pStyle w:val="5"/>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bCs w:val="0"/>
          <w:color w:val="auto"/>
          <w:sz w:val="28"/>
          <w:szCs w:val="28"/>
          <w:highlight w:val="none"/>
        </w:rPr>
      </w:pPr>
      <w:bookmarkStart w:id="663" w:name="_Toc31841"/>
      <w:bookmarkStart w:id="664" w:name="_Toc4328"/>
      <w:bookmarkStart w:id="665" w:name="_Toc15135"/>
      <w:bookmarkStart w:id="666" w:name="_Toc32374"/>
      <w:bookmarkStart w:id="667" w:name="_Toc13461"/>
      <w:bookmarkStart w:id="668" w:name="_Toc26946"/>
      <w:bookmarkStart w:id="669" w:name="_Toc26191"/>
      <w:bookmarkStart w:id="670" w:name="_Toc18804"/>
      <w:bookmarkStart w:id="671" w:name="_Toc21143"/>
      <w:bookmarkStart w:id="672" w:name="_Toc447095730"/>
      <w:bookmarkStart w:id="673" w:name="_Toc11922674"/>
      <w:bookmarkStart w:id="674" w:name="_Toc3078"/>
      <w:bookmarkStart w:id="675" w:name="_Toc21173"/>
      <w:bookmarkStart w:id="676" w:name="_Toc20188"/>
      <w:bookmarkStart w:id="677" w:name="_Toc48_WPSOffice_Level2"/>
      <w:bookmarkStart w:id="678" w:name="_Toc28649"/>
      <w:r>
        <w:rPr>
          <w:rFonts w:hint="eastAsia" w:ascii="仿宋_GB2312" w:hAnsi="仿宋_GB2312" w:eastAsia="仿宋_GB2312" w:cs="仿宋_GB2312"/>
          <w:b/>
          <w:bCs w:val="0"/>
          <w:color w:val="auto"/>
          <w:sz w:val="28"/>
          <w:szCs w:val="28"/>
          <w:highlight w:val="none"/>
        </w:rPr>
        <w:t>八、违约、索赔及争议</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613B6C21">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26.违约</w:t>
      </w:r>
    </w:p>
    <w:p w14:paraId="5163EC8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26.1当发生下列情况之一时，视为承包人违约：</w:t>
      </w:r>
    </w:p>
    <w:p w14:paraId="1F61002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（1）承包人不按分包合同的约定支付工程预付款、工程进度款，导致施工无法进行；</w:t>
      </w:r>
    </w:p>
    <w:p w14:paraId="7407787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（2）承包人不按分包合同的约定支付工程竣工结算价款；</w:t>
      </w:r>
    </w:p>
    <w:p w14:paraId="5C0A6BD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（3）承包人不履行分包合同义务或不按分包合同约定履行义务的其他情况。</w:t>
      </w:r>
    </w:p>
    <w:p w14:paraId="1A47391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承包人承担违约责任，赔偿因其违约给分包人造成的经济损失，顺延延误的工期。双方在本合同专用条款内约定承包人赔偿分包人损失的计算方法或承包人应当支付违约金的数额。</w:t>
      </w:r>
    </w:p>
    <w:p w14:paraId="7B12813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26.2当发生下列情况之一时，视为分包人违约：</w:t>
      </w:r>
    </w:p>
    <w:p w14:paraId="3615EFB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（1）本合同通用条款第5.3款提到的如分包人与发包人或工程师发生直接工作联系；</w:t>
      </w:r>
    </w:p>
    <w:p w14:paraId="24FC2EC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（2）本合同通用条款第12.1款提到的</w:t>
      </w:r>
      <w:r>
        <w:rPr>
          <w:rFonts w:hint="eastAsia" w:ascii="仿宋_GB2312" w:hAnsi="仿宋_GB2312" w:eastAsia="仿宋_GB2312" w:cs="仿宋_GB2312"/>
          <w:bCs/>
          <w:color w:val="auto"/>
          <w:sz w:val="24"/>
          <w:szCs w:val="24"/>
          <w:highlight w:val="none"/>
        </w:rPr>
        <w:t>分包人将其承包的分包工程转包或再分包；</w:t>
      </w:r>
    </w:p>
    <w:p w14:paraId="7859FF0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（3）本合同通用条款第16.2款提到的因分包人原因不能按照本合同协议书约定的竣工日期或承包人同意顺延的工期竣工的；</w:t>
      </w:r>
    </w:p>
    <w:p w14:paraId="2BC31DFF">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（4）本合同通用条款第17.1款提到的因分包人原因工程质量达不到约定的质量标准；</w:t>
      </w:r>
    </w:p>
    <w:p w14:paraId="7C35641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（5）分包人不履行分包合同义务或不按分包合同约定履行义务的其他情况。</w:t>
      </w:r>
    </w:p>
    <w:p w14:paraId="44DBD03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分包人承担违约责任，赔偿因其违约给承包人造成的经济损失。双方在本合同专用条款内约定分包人赔偿承包人损失的计算方法或分包人应当支付违约金的数额。</w:t>
      </w:r>
    </w:p>
    <w:p w14:paraId="222CFA4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26.3 分包人违反本合同可能产生的后果</w:t>
      </w:r>
    </w:p>
    <w:p w14:paraId="4E215AB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如分包人有违反分包合同的行为，分包人应保障承包人免于承担因此违约造成的工期延误、经济损失及根据总包合同承包人将负责的任何赔偿费，在此情况下，承包人可从本应支付分包人的任何价款中扣除此笔经济损失及赔偿费，并且不排除采用其它补救方法的可能。</w:t>
      </w:r>
    </w:p>
    <w:p w14:paraId="0CC314FE">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27.索赔</w:t>
      </w:r>
    </w:p>
    <w:p w14:paraId="0434D41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27.1 当一方向另一方提出索赔时，要有正当的索赔理由，且有索赔事件发生时的有效证据。</w:t>
      </w:r>
    </w:p>
    <w:p w14:paraId="098D758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27.2 承包人未能按分包合同的约定履行自己的各项义务或发生错误以及应由承包人承担责任的其他情况，造成工期延误和（或）分包人不能及时得到合同价款或分包人的其他经济损失，分包人可按总包合同约定的程序以书面形式向承包人索赔。</w:t>
      </w:r>
    </w:p>
    <w:p w14:paraId="07D4769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27.3 在分包工程施工过程中，如分包人遇到不利外部条件等根据总包合同可以索赔的情况，分包人可按照总包合同约定的索赔程序通过承包人提出索赔要求。在承包人收到分包人索赔报告后21天内给予分包人明确的答复，或要求进一步补充索赔理由和证据。索赔成功后，承包人应将相应部分转交分包人。</w:t>
      </w:r>
    </w:p>
    <w:p w14:paraId="09B5C30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分包人应按照总包合同的规定及时向承包人提交分包工程的索赔报告，以保证承包人可以及时向发包人进行索赔。承包人在35天内未能对分包人的索赔报告给予答复，视为分包人的索赔报告已经得到批准。</w:t>
      </w:r>
    </w:p>
    <w:p w14:paraId="36715B4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27.4承包人根据总包合同的约定向工程师递交任何索赔意向通知或其它资料，要求分包人协助时，分包人应就分包工程方面的情况，以书面形式向承包人发出相关通知或其它资料以及保持并出示同期施工记录，以便承包人能遵守总包合同有关索赔的约定。</w:t>
      </w:r>
    </w:p>
    <w:p w14:paraId="03FB73F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分包人未予积极配合，使得承包人涉及到分包工程的索赔未获成功，则承包人可在按分包合同约定应支付给分包人的金额中扣除上述本应获得的索赔款项中适当比例的部分。</w:t>
      </w:r>
    </w:p>
    <w:p w14:paraId="4A3FA116">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28.争议</w:t>
      </w:r>
    </w:p>
    <w:p w14:paraId="5E3048F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28.1承包人分包人在履行合同时发生争议，可以和解或者要求有关部门调解。当事人不愿和解、调解或者和解、调解不成的，双方可以在本合同专用条款内约定以下一种方式解决争议：</w:t>
      </w:r>
    </w:p>
    <w:p w14:paraId="0A1EEBE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（1）双方达成仲裁协议，向约定的仲裁委员会申请仲裁；</w:t>
      </w:r>
    </w:p>
    <w:p w14:paraId="4F3123F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（2）向有管辖权的人民法院起诉。</w:t>
      </w:r>
    </w:p>
    <w:p w14:paraId="3B3F844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28.2 发生争议后，除非出现下列情况，双方应继续履行合同，保持分包工程施工连续，保护好已完工程：</w:t>
      </w:r>
    </w:p>
    <w:p w14:paraId="0F16D78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（1）单方违约导致合同确已无法履行，双方协议停止施工；</w:t>
      </w:r>
    </w:p>
    <w:p w14:paraId="488FB65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（2）调解要求停止施工，且为双方接受；</w:t>
      </w:r>
    </w:p>
    <w:p w14:paraId="69FF078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（3）仲裁机构要求停止施工；</w:t>
      </w:r>
    </w:p>
    <w:p w14:paraId="3C1E5D8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（4）法院要求停止施工。</w:t>
      </w:r>
    </w:p>
    <w:p w14:paraId="4747145C">
      <w:pPr>
        <w:pStyle w:val="5"/>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val="0"/>
          <w:color w:val="auto"/>
          <w:sz w:val="28"/>
          <w:szCs w:val="28"/>
          <w:highlight w:val="none"/>
        </w:rPr>
      </w:pPr>
      <w:bookmarkStart w:id="679" w:name="_Toc447095731"/>
      <w:bookmarkStart w:id="680" w:name="_Toc29219"/>
      <w:bookmarkStart w:id="681" w:name="_Toc29372"/>
      <w:bookmarkStart w:id="682" w:name="_Toc6489"/>
      <w:bookmarkStart w:id="683" w:name="_Toc28770"/>
      <w:bookmarkStart w:id="684" w:name="_Toc7855"/>
      <w:bookmarkStart w:id="685" w:name="_Toc15773"/>
      <w:bookmarkStart w:id="686" w:name="_Toc27625"/>
      <w:bookmarkStart w:id="687" w:name="_Toc22202_WPSOffice_Level2"/>
      <w:bookmarkStart w:id="688" w:name="_Toc15579"/>
      <w:bookmarkStart w:id="689" w:name="_Toc20103"/>
      <w:bookmarkStart w:id="690" w:name="_Toc31835"/>
      <w:bookmarkStart w:id="691" w:name="_Toc11922675"/>
      <w:bookmarkStart w:id="692" w:name="_Toc18596"/>
      <w:bookmarkStart w:id="693" w:name="_Toc8470"/>
      <w:bookmarkStart w:id="694" w:name="_Toc18421"/>
      <w:r>
        <w:rPr>
          <w:rFonts w:hint="eastAsia" w:ascii="仿宋_GB2312" w:hAnsi="仿宋_GB2312" w:eastAsia="仿宋_GB2312" w:cs="仿宋_GB2312"/>
          <w:b/>
          <w:bCs w:val="0"/>
          <w:color w:val="auto"/>
          <w:sz w:val="28"/>
          <w:szCs w:val="28"/>
          <w:highlight w:val="none"/>
        </w:rPr>
        <w:t>九、保障、保险</w:t>
      </w:r>
      <w:bookmarkEnd w:id="679"/>
      <w:r>
        <w:rPr>
          <w:rFonts w:hint="eastAsia" w:ascii="仿宋_GB2312" w:hAnsi="仿宋_GB2312" w:eastAsia="仿宋_GB2312" w:cs="仿宋_GB2312"/>
          <w:b/>
          <w:bCs w:val="0"/>
          <w:color w:val="auto"/>
          <w:sz w:val="28"/>
          <w:szCs w:val="28"/>
          <w:highlight w:val="none"/>
        </w:rPr>
        <w:t>及担保</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26FAAB7E">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29.保障</w:t>
      </w:r>
    </w:p>
    <w:p w14:paraId="2B0D56F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29.1 除应由承包人承担的风险外，分包人应保障承包人免于承受在分包工程施工过程中及修补缺陷引起的下列损失、索赔及与此有关的索赔、诉讼、损害赔偿：</w:t>
      </w:r>
    </w:p>
    <w:p w14:paraId="61D9071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（1）人员的伤亡；</w:t>
      </w:r>
    </w:p>
    <w:p w14:paraId="0E066AD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（2）分包工程以外的任何财产的损失或损害。</w:t>
      </w:r>
    </w:p>
    <w:p w14:paraId="0437FE7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上列损失应由造成损失的责任方承担。</w:t>
      </w:r>
    </w:p>
    <w:p w14:paraId="2859729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29.2 承包人应保障分包人免于承担与下列事宜有关的索赔、诉讼、损害赔偿费、诉讼费、指控费和其它开支：</w:t>
      </w:r>
    </w:p>
    <w:p w14:paraId="1DF149F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（1）按分包合同约定，实施和完成分包合同以及保修过程当中所导致的无法避免的对财产的损害；</w:t>
      </w:r>
    </w:p>
    <w:p w14:paraId="3300EC9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（2）由于发包人、承包人或其它分包商的行为或疏忽造成的人员伤亡或财产损失或损害，或与此相关的索赔、诉讼等。</w:t>
      </w:r>
    </w:p>
    <w:p w14:paraId="4AAF2CBF">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上列损失应由造成损失的责任方承担。</w:t>
      </w:r>
    </w:p>
    <w:p w14:paraId="6FF74D6A">
      <w:pPr>
        <w:pageBreakBefore w:val="0"/>
        <w:kinsoku/>
        <w:wordWrap/>
        <w:overflowPunct/>
        <w:topLinePunct w:val="0"/>
        <w:bidi w:val="0"/>
        <w:adjustRightInd w:val="0"/>
        <w:snapToGrid w:val="0"/>
        <w:spacing w:line="360" w:lineRule="auto"/>
        <w:ind w:firstLine="486" w:firstLineChars="200"/>
        <w:outlineLvl w:val="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30.保险</w:t>
      </w:r>
    </w:p>
    <w:p w14:paraId="2D6E8DC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30.1 承包人应为运至施工场地内用于分包工程的材料和待安装设备办理保险。发包人已经办理的保险视为承包人办理的保险。</w:t>
      </w:r>
    </w:p>
    <w:p w14:paraId="5B59717F">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30.2 分包人必须为从事危险作业的职工办理意外伤害保险，并为施工场地内自有人员生命财产和施工机械设备办理保险，支付保险费用。</w:t>
      </w:r>
    </w:p>
    <w:p w14:paraId="4F54FDE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30.3 保险事故发生时，承包人分包人均有责任尽力采取必要的措施，防止或者减少损失。</w:t>
      </w:r>
    </w:p>
    <w:p w14:paraId="46C5555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30.4 具体投保内容和相关责任，承包人分包人在本合同专用条款内约定。</w:t>
      </w:r>
    </w:p>
    <w:p w14:paraId="7CC357BA">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31.担保</w:t>
      </w:r>
    </w:p>
    <w:p w14:paraId="072EAF1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31.1如分包合同要求承包人向分包人提供支付担保时，承包人应与分包人协商担保方式和担保额度，在本合同专用条款内约定。</w:t>
      </w:r>
    </w:p>
    <w:p w14:paraId="62355AE7">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31.2如分包合同要求分包人向承包人提供履约担保时，分包人应与承包人协商担保方式和担保额度，在本合同专用条款内约定。</w:t>
      </w:r>
    </w:p>
    <w:p w14:paraId="24C6B245">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31.3分包人提供的履约担保，不应超过总包合同中承包人向发包人提供的履约担保的额度。</w:t>
      </w:r>
    </w:p>
    <w:p w14:paraId="38DADA70">
      <w:pPr>
        <w:pStyle w:val="4"/>
        <w:pageBreakBefore w:val="0"/>
        <w:kinsoku/>
        <w:wordWrap/>
        <w:overflowPunct/>
        <w:topLinePunct w:val="0"/>
        <w:bidi w:val="0"/>
        <w:spacing w:before="0" w:after="0" w:line="360" w:lineRule="auto"/>
        <w:ind w:firstLine="566" w:firstLineChars="200"/>
        <w:jc w:val="center"/>
        <w:outlineLvl w:val="1"/>
        <w:rPr>
          <w:rFonts w:hint="eastAsia" w:ascii="仿宋_GB2312" w:hAnsi="仿宋_GB2312" w:eastAsia="仿宋_GB2312" w:cs="仿宋_GB2312"/>
          <w:b/>
          <w:bCs w:val="0"/>
          <w:color w:val="auto"/>
          <w:sz w:val="28"/>
          <w:szCs w:val="28"/>
          <w:highlight w:val="none"/>
        </w:rPr>
      </w:pPr>
      <w:bookmarkStart w:id="695" w:name="_Toc24581"/>
      <w:bookmarkStart w:id="696" w:name="_Toc23585"/>
      <w:bookmarkStart w:id="697" w:name="_Toc28499"/>
      <w:bookmarkStart w:id="698" w:name="_Toc3761"/>
      <w:bookmarkStart w:id="699" w:name="_Toc2789"/>
      <w:bookmarkStart w:id="700" w:name="_Toc12111"/>
      <w:bookmarkStart w:id="701" w:name="_Toc11922676"/>
      <w:bookmarkStart w:id="702" w:name="_Toc16846_WPSOffice_Level2"/>
      <w:bookmarkStart w:id="703" w:name="_Toc12530"/>
      <w:bookmarkStart w:id="704" w:name="_Toc31230"/>
      <w:bookmarkStart w:id="705" w:name="_Toc447095732"/>
      <w:bookmarkStart w:id="706" w:name="_Toc11318"/>
      <w:bookmarkStart w:id="707" w:name="_Toc63"/>
      <w:bookmarkStart w:id="708" w:name="_Toc24148"/>
      <w:bookmarkStart w:id="709" w:name="_Toc8929"/>
      <w:bookmarkStart w:id="710" w:name="_Toc596"/>
      <w:r>
        <w:rPr>
          <w:rFonts w:hint="eastAsia" w:ascii="仿宋_GB2312" w:hAnsi="仿宋_GB2312" w:eastAsia="仿宋_GB2312" w:cs="仿宋_GB2312"/>
          <w:b/>
          <w:bCs w:val="0"/>
          <w:color w:val="auto"/>
          <w:sz w:val="28"/>
          <w:szCs w:val="28"/>
          <w:highlight w:val="none"/>
        </w:rPr>
        <w:t>十、其他</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5E56E81A">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32.材料设备供应</w:t>
      </w:r>
    </w:p>
    <w:p w14:paraId="265C5C4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32.1有关材料设备供应的数量、程序及责任均按总包合同中发包人与承包人的有关约定及分包工程招标文件中关于甲供料管理规定履行。</w:t>
      </w:r>
    </w:p>
    <w:p w14:paraId="65731F90">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32.2总包合同约定就分包工程部分由发包人供应的材料设备，视为承包人供应的材料设备。</w:t>
      </w:r>
    </w:p>
    <w:p w14:paraId="6522CA1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32.3 除32.2款外的材料设备应由分包人按照本合同专用条款的约定采购，并提供产品合格证明，承包人不得指定生产厂或供应商。</w:t>
      </w:r>
    </w:p>
    <w:p w14:paraId="779A2C9E">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33.文物</w:t>
      </w:r>
    </w:p>
    <w:p w14:paraId="5E5B04B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33.1 承包人根据总包合同，应将涉及分包人施工场地以内需要保护的文物或古树名木通知分包人，分包人在施工中应认真保护，需要采取保护措施时，由承包人承担所需费用。</w:t>
      </w:r>
    </w:p>
    <w:p w14:paraId="60FCF00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33.2 分包人在其施工场地内发现文物，应采取保护措施，并按照总包合同约定的时间和程序报告承包人。</w:t>
      </w:r>
    </w:p>
    <w:p w14:paraId="20E1BFEA">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34.不可抗力</w:t>
      </w:r>
    </w:p>
    <w:p w14:paraId="42267D44">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34.1 不可抗力包括的范围以及事件处理同总包合同相应条款。</w:t>
      </w:r>
    </w:p>
    <w:p w14:paraId="6889CD4E">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34.2 不可抗力事件发生涉及分包人施工场地的，分包人应立即通知承包人，在力所能及的条件下，迅速采取措施，尽力减少损失。</w:t>
      </w:r>
    </w:p>
    <w:p w14:paraId="520A810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34.3 分包人承担自身的人员和财产的损失。</w:t>
      </w:r>
    </w:p>
    <w:p w14:paraId="4F4D677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34.4 因合同一方延迟履行合同后发生不可抗力的，不能免除延迟履行方的相应责任。</w:t>
      </w:r>
    </w:p>
    <w:p w14:paraId="394DED7A">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35.分包合同解除</w:t>
      </w:r>
    </w:p>
    <w:p w14:paraId="0BBF446D">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35.1承包人和分包人协商一致，可以解除分包合同。</w:t>
      </w:r>
    </w:p>
    <w:p w14:paraId="15D19F5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35.2 发生本合同通用条款21.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款情况，停止施工超过28天，承包人仍不支付工程款（预付款、进度款），分包人有权解除合同。</w:t>
      </w:r>
    </w:p>
    <w:p w14:paraId="00C98E0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35.3 如分包人再分包或转包其承包的工程，承包人有权解除合同。</w:t>
      </w:r>
    </w:p>
    <w:p w14:paraId="735F4DC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35.4有下列情形之一的，承包人分包人可以解除合同：</w:t>
      </w:r>
    </w:p>
    <w:p w14:paraId="2A6A0BD3">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（1）因不可抗力导致合同无法履行；</w:t>
      </w:r>
    </w:p>
    <w:p w14:paraId="12788449">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（2）因一方违约（包括因发包人原因造成工程停建或缓建）导致合同无法履行。</w:t>
      </w:r>
    </w:p>
    <w:p w14:paraId="070B7A4C">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35.5 分包合同解除程序以及善后处理均按总包合同相应条款履行。</w:t>
      </w:r>
    </w:p>
    <w:p w14:paraId="2A2F1E51">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35.6 分包合同解除后，不影响双方在合同中约定的结算条款的效力。</w:t>
      </w:r>
    </w:p>
    <w:p w14:paraId="4E0413BB">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36.合同生效与终止</w:t>
      </w:r>
    </w:p>
    <w:p w14:paraId="2746EA8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36.1 承包人分包人在本合同协议书中约定合同生效方式。</w:t>
      </w:r>
    </w:p>
    <w:p w14:paraId="061B4302">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36.2 承包人分包人履行合同全部义务，竣工结算价款支付完毕，分包人向承包人交付竣工的分包工程后，本合同即告终止。</w:t>
      </w:r>
    </w:p>
    <w:p w14:paraId="010BADAB">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36.3 分包合同的权利义务终止后，承包人分包人应遵循诚实信用原则，履行通知、协助、保密等义务。</w:t>
      </w:r>
    </w:p>
    <w:p w14:paraId="34453A3E">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37.合同份数</w:t>
      </w:r>
    </w:p>
    <w:p w14:paraId="3B7323F6">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37.1 本合同</w:t>
      </w:r>
      <w:r>
        <w:rPr>
          <w:rFonts w:hint="eastAsia" w:ascii="仿宋_GB2312" w:hAnsi="仿宋_GB2312" w:eastAsia="仿宋_GB2312" w:cs="仿宋_GB2312"/>
          <w:color w:val="auto"/>
          <w:sz w:val="24"/>
          <w:szCs w:val="24"/>
          <w:highlight w:val="none"/>
          <w:lang w:val="en-US" w:eastAsia="zh-CN"/>
        </w:rPr>
        <w:t>一式伍</w:t>
      </w:r>
      <w:r>
        <w:rPr>
          <w:rFonts w:hint="eastAsia" w:ascii="仿宋_GB2312" w:hAnsi="仿宋_GB2312" w:eastAsia="仿宋_GB2312" w:cs="仿宋_GB2312"/>
          <w:color w:val="auto"/>
          <w:sz w:val="24"/>
          <w:szCs w:val="24"/>
          <w:highlight w:val="none"/>
        </w:rPr>
        <w:t>份，</w:t>
      </w:r>
      <w:r>
        <w:rPr>
          <w:rFonts w:hint="eastAsia" w:ascii="仿宋_GB2312" w:hAnsi="仿宋_GB2312" w:eastAsia="仿宋_GB2312" w:cs="仿宋_GB2312"/>
          <w:color w:val="auto"/>
          <w:sz w:val="24"/>
          <w:szCs w:val="24"/>
          <w:highlight w:val="none"/>
          <w:lang w:val="en-US" w:eastAsia="zh-CN"/>
        </w:rPr>
        <w:t>甲方执肆</w:t>
      </w:r>
      <w:r>
        <w:rPr>
          <w:rFonts w:hint="eastAsia" w:ascii="仿宋_GB2312" w:hAnsi="仿宋_GB2312" w:eastAsia="仿宋_GB2312" w:cs="仿宋_GB2312"/>
          <w:color w:val="auto"/>
          <w:sz w:val="24"/>
          <w:szCs w:val="24"/>
          <w:highlight w:val="none"/>
        </w:rPr>
        <w:t>份</w:t>
      </w:r>
      <w:r>
        <w:rPr>
          <w:rFonts w:hint="eastAsia" w:ascii="仿宋_GB2312" w:hAnsi="仿宋_GB2312" w:eastAsia="仿宋_GB2312" w:cs="仿宋_GB2312"/>
          <w:color w:val="auto"/>
          <w:sz w:val="24"/>
          <w:szCs w:val="24"/>
          <w:highlight w:val="none"/>
          <w:lang w:val="en-US" w:eastAsia="zh-CN"/>
        </w:rPr>
        <w:t>乙方执壹份</w:t>
      </w:r>
      <w:r>
        <w:rPr>
          <w:rFonts w:hint="eastAsia" w:ascii="仿宋_GB2312" w:hAnsi="仿宋_GB2312" w:eastAsia="仿宋_GB2312" w:cs="仿宋_GB2312"/>
          <w:color w:val="auto"/>
          <w:sz w:val="24"/>
          <w:szCs w:val="24"/>
          <w:highlight w:val="none"/>
        </w:rPr>
        <w:t>，具有同等效力。由双方根据需要在本合同专用条款内约定。</w:t>
      </w:r>
    </w:p>
    <w:p w14:paraId="56C9A052">
      <w:pPr>
        <w:pageBreakBefore w:val="0"/>
        <w:kinsoku/>
        <w:wordWrap/>
        <w:overflowPunct/>
        <w:topLinePunct w:val="0"/>
        <w:bidi w:val="0"/>
        <w:adjustRightInd w:val="0"/>
        <w:snapToGrid w:val="0"/>
        <w:spacing w:line="360" w:lineRule="auto"/>
        <w:ind w:firstLine="486" w:firstLineChars="200"/>
        <w:outlineLvl w:val="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38.补充条款</w:t>
      </w:r>
    </w:p>
    <w:p w14:paraId="620920B8">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双方根据有关法律、行政法规规定，结合工程实际，经协商一致后，可对本合同通用条款内容具体化、补充或修改，在本合同专用条款内约定。</w:t>
      </w:r>
    </w:p>
    <w:p w14:paraId="35079971">
      <w:pPr>
        <w:pStyle w:val="3"/>
        <w:pageBreakBefore w:val="0"/>
        <w:kinsoku/>
        <w:wordWrap/>
        <w:overflowPunct/>
        <w:topLinePunct w:val="0"/>
        <w:bidi w:val="0"/>
        <w:spacing w:before="0" w:after="0" w:line="360" w:lineRule="auto"/>
        <w:jc w:val="center"/>
        <w:outlineLvl w:val="1"/>
        <w:rPr>
          <w:rFonts w:hint="eastAsia" w:ascii="仿宋_GB2312" w:hAnsi="仿宋_GB2312" w:eastAsia="仿宋_GB2312" w:cs="仿宋_GB2312"/>
          <w:b w:val="0"/>
          <w:color w:val="auto"/>
          <w:kern w:val="44"/>
          <w:highlight w:val="none"/>
        </w:rPr>
      </w:pPr>
      <w:r>
        <w:rPr>
          <w:rFonts w:hint="eastAsia" w:ascii="仿宋_GB2312" w:hAnsi="仿宋_GB2312" w:eastAsia="仿宋_GB2312" w:cs="仿宋_GB2312"/>
          <w:color w:val="auto"/>
          <w:highlight w:val="none"/>
        </w:rPr>
        <w:br w:type="page"/>
      </w:r>
      <w:bookmarkStart w:id="711" w:name="_Toc19146"/>
      <w:bookmarkStart w:id="712" w:name="_Toc20726"/>
      <w:bookmarkStart w:id="713" w:name="_Toc16996"/>
      <w:bookmarkStart w:id="714" w:name="_Toc15714"/>
      <w:bookmarkStart w:id="715" w:name="_Toc2777"/>
      <w:bookmarkStart w:id="716" w:name="_Toc31050"/>
      <w:bookmarkStart w:id="717" w:name="_Toc26764"/>
      <w:bookmarkStart w:id="718" w:name="_Toc6664"/>
      <w:bookmarkStart w:id="719" w:name="_Toc8228"/>
      <w:bookmarkStart w:id="720" w:name="_Toc18092"/>
      <w:bookmarkStart w:id="721" w:name="_Toc10650"/>
      <w:bookmarkStart w:id="722" w:name="_Toc3756"/>
      <w:r>
        <w:rPr>
          <w:rFonts w:hint="eastAsia" w:ascii="仿宋_GB2312" w:hAnsi="仿宋_GB2312" w:eastAsia="仿宋_GB2312" w:cs="仿宋_GB2312"/>
          <w:b w:val="0"/>
          <w:color w:val="auto"/>
          <w:kern w:val="44"/>
          <w:highlight w:val="none"/>
        </w:rPr>
        <w:t>第三部分 专用条款</w:t>
      </w:r>
      <w:bookmarkEnd w:id="406"/>
      <w:bookmarkEnd w:id="407"/>
      <w:bookmarkEnd w:id="408"/>
      <w:bookmarkEnd w:id="409"/>
      <w:bookmarkEnd w:id="410"/>
      <w:bookmarkEnd w:id="711"/>
      <w:bookmarkEnd w:id="712"/>
      <w:bookmarkEnd w:id="713"/>
      <w:bookmarkEnd w:id="714"/>
      <w:bookmarkEnd w:id="715"/>
      <w:bookmarkEnd w:id="716"/>
      <w:bookmarkEnd w:id="717"/>
      <w:bookmarkEnd w:id="718"/>
      <w:bookmarkEnd w:id="719"/>
      <w:bookmarkEnd w:id="720"/>
      <w:bookmarkEnd w:id="721"/>
      <w:bookmarkEnd w:id="722"/>
    </w:p>
    <w:p w14:paraId="29FA7C1C">
      <w:pPr>
        <w:pageBreakBefore w:val="0"/>
        <w:kinsoku/>
        <w:wordWrap/>
        <w:overflowPunct/>
        <w:topLinePunct w:val="0"/>
        <w:bidi w:val="0"/>
        <w:spacing w:line="360" w:lineRule="auto"/>
        <w:rPr>
          <w:rFonts w:hint="eastAsia" w:ascii="仿宋_GB2312" w:hAnsi="仿宋_GB2312" w:eastAsia="仿宋_GB2312" w:cs="仿宋_GB2312"/>
          <w:color w:val="auto"/>
          <w:highlight w:val="none"/>
        </w:rPr>
      </w:pPr>
    </w:p>
    <w:p w14:paraId="588EA64E">
      <w:pPr>
        <w:pStyle w:val="4"/>
        <w:pageBreakBefore w:val="0"/>
        <w:kinsoku/>
        <w:wordWrap/>
        <w:overflowPunct/>
        <w:topLinePunct w:val="0"/>
        <w:bidi w:val="0"/>
        <w:spacing w:before="0" w:after="0" w:line="360" w:lineRule="auto"/>
        <w:ind w:firstLine="566" w:firstLineChars="200"/>
        <w:jc w:val="center"/>
        <w:rPr>
          <w:rFonts w:hint="eastAsia" w:ascii="黑体" w:hAnsi="黑体" w:eastAsia="黑体" w:cs="黑体"/>
          <w:b w:val="0"/>
          <w:color w:val="auto"/>
          <w:sz w:val="28"/>
          <w:szCs w:val="28"/>
          <w:highlight w:val="none"/>
        </w:rPr>
      </w:pPr>
      <w:bookmarkStart w:id="723" w:name="_Toc32510"/>
      <w:bookmarkStart w:id="724" w:name="_Toc28838"/>
      <w:bookmarkStart w:id="725" w:name="_Toc26676"/>
      <w:bookmarkStart w:id="726" w:name="_Toc5860"/>
      <w:bookmarkStart w:id="727" w:name="_Toc15269"/>
      <w:bookmarkStart w:id="728" w:name="_Toc11922678"/>
      <w:bookmarkStart w:id="729" w:name="_Toc23322"/>
      <w:bookmarkStart w:id="730" w:name="_Toc27474"/>
      <w:bookmarkStart w:id="731" w:name="_Toc31793"/>
      <w:bookmarkStart w:id="732" w:name="_Toc11118_WPSOffice_Level2"/>
      <w:bookmarkStart w:id="733" w:name="_Toc1036"/>
      <w:bookmarkStart w:id="734" w:name="_Toc1669"/>
      <w:bookmarkStart w:id="735" w:name="_Toc25706"/>
      <w:bookmarkStart w:id="736" w:name="_Toc20786"/>
      <w:bookmarkStart w:id="737" w:name="_Toc17933"/>
      <w:bookmarkStart w:id="738" w:name="_Toc13604"/>
      <w:bookmarkStart w:id="739" w:name="_Toc31849"/>
      <w:bookmarkStart w:id="740" w:name="_Toc29986"/>
      <w:bookmarkStart w:id="741" w:name="_Toc30773"/>
      <w:bookmarkStart w:id="742" w:name="_Toc13614"/>
      <w:bookmarkStart w:id="743" w:name="_Toc25073"/>
      <w:bookmarkStart w:id="744" w:name="_Toc2730"/>
      <w:bookmarkStart w:id="745" w:name="_Toc29513"/>
      <w:bookmarkStart w:id="746" w:name="_Toc11922682"/>
      <w:bookmarkStart w:id="747" w:name="_Toc29483"/>
      <w:bookmarkStart w:id="748" w:name="_Toc1788"/>
      <w:bookmarkStart w:id="749" w:name="_Toc18725_WPSOffice_Level2"/>
      <w:r>
        <w:rPr>
          <w:rFonts w:hint="eastAsia" w:ascii="黑体" w:hAnsi="黑体" w:eastAsia="黑体" w:cs="黑体"/>
          <w:b w:val="0"/>
          <w:color w:val="auto"/>
          <w:sz w:val="28"/>
          <w:szCs w:val="28"/>
          <w:highlight w:val="none"/>
        </w:rPr>
        <w:t>一、词语定义及合同文件</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1AB514C6">
      <w:pPr>
        <w:pageBreakBefore w:val="0"/>
        <w:kinsoku/>
        <w:wordWrap/>
        <w:overflowPunct/>
        <w:topLinePunct w:val="0"/>
        <w:bidi w:val="0"/>
        <w:spacing w:line="360" w:lineRule="auto"/>
        <w:ind w:firstLine="486" w:firstLineChars="200"/>
        <w:outlineLvl w:val="3"/>
        <w:rPr>
          <w:rFonts w:hint="eastAsia" w:ascii="仿宋_GB2312" w:hAnsi="仿宋" w:eastAsia="仿宋_GB2312"/>
          <w:b/>
          <w:color w:val="auto"/>
          <w:kern w:val="0"/>
          <w:sz w:val="24"/>
          <w:szCs w:val="24"/>
          <w:highlight w:val="none"/>
        </w:rPr>
      </w:pPr>
      <w:bookmarkStart w:id="750" w:name="_Toc11922679"/>
      <w:bookmarkStart w:id="751" w:name="_Toc11922772"/>
      <w:r>
        <w:rPr>
          <w:rFonts w:hint="eastAsia" w:ascii="仿宋_GB2312" w:hAnsi="仿宋" w:eastAsia="仿宋_GB2312"/>
          <w:b/>
          <w:color w:val="auto"/>
          <w:kern w:val="0"/>
          <w:sz w:val="24"/>
          <w:szCs w:val="24"/>
          <w:highlight w:val="none"/>
        </w:rPr>
        <w:t>2．合同文件及解释顺序</w:t>
      </w:r>
      <w:bookmarkEnd w:id="750"/>
      <w:bookmarkEnd w:id="751"/>
    </w:p>
    <w:p w14:paraId="35A9A3E2">
      <w:pPr>
        <w:pageBreakBefore w:val="0"/>
        <w:kinsoku/>
        <w:wordWrap/>
        <w:overflowPunct/>
        <w:topLinePunct w:val="0"/>
        <w:bidi w:val="0"/>
        <w:spacing w:line="360" w:lineRule="auto"/>
        <w:ind w:firstLine="486"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合同文件及解释顺序：</w:t>
      </w:r>
      <w:r>
        <w:rPr>
          <w:rFonts w:hint="eastAsia" w:ascii="仿宋_GB2312" w:hAnsi="仿宋" w:eastAsia="仿宋_GB2312"/>
          <w:color w:val="auto"/>
          <w:sz w:val="24"/>
          <w:szCs w:val="24"/>
          <w:highlight w:val="none"/>
          <w:u w:val="single"/>
        </w:rPr>
        <w:tab/>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u w:val="single"/>
          <w:lang w:val="en-US" w:eastAsia="zh-CN"/>
        </w:rPr>
        <w:t>按本合同第一部分 协议书的相关要求执行</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w:t>
      </w:r>
    </w:p>
    <w:p w14:paraId="7E91A51A">
      <w:pPr>
        <w:pageBreakBefore w:val="0"/>
        <w:kinsoku/>
        <w:wordWrap/>
        <w:overflowPunct/>
        <w:topLinePunct w:val="0"/>
        <w:bidi w:val="0"/>
        <w:spacing w:line="360" w:lineRule="auto"/>
        <w:ind w:firstLine="486" w:firstLineChars="200"/>
        <w:outlineLvl w:val="3"/>
        <w:rPr>
          <w:rFonts w:hint="eastAsia" w:ascii="仿宋_GB2312" w:hAnsi="仿宋" w:eastAsia="仿宋_GB2312"/>
          <w:b/>
          <w:color w:val="auto"/>
          <w:kern w:val="0"/>
          <w:sz w:val="24"/>
          <w:szCs w:val="24"/>
          <w:highlight w:val="none"/>
        </w:rPr>
      </w:pPr>
      <w:bookmarkStart w:id="752" w:name="_Toc11922680"/>
      <w:bookmarkStart w:id="753" w:name="_Toc11922773"/>
      <w:r>
        <w:rPr>
          <w:rFonts w:hint="eastAsia" w:ascii="仿宋_GB2312" w:hAnsi="仿宋" w:eastAsia="仿宋_GB2312"/>
          <w:b/>
          <w:color w:val="auto"/>
          <w:kern w:val="0"/>
          <w:sz w:val="24"/>
          <w:szCs w:val="24"/>
          <w:highlight w:val="none"/>
        </w:rPr>
        <w:t>3．语言文字和适用法律、行政法规及工程建设标准</w:t>
      </w:r>
      <w:bookmarkEnd w:id="752"/>
      <w:bookmarkEnd w:id="753"/>
    </w:p>
    <w:p w14:paraId="61768EB6">
      <w:pPr>
        <w:pageBreakBefore w:val="0"/>
        <w:kinsoku/>
        <w:wordWrap/>
        <w:overflowPunct/>
        <w:topLinePunct w:val="0"/>
        <w:bidi w:val="0"/>
        <w:spacing w:line="360" w:lineRule="auto"/>
        <w:ind w:firstLine="486" w:firstLineChars="200"/>
        <w:rPr>
          <w:rFonts w:ascii="仿宋_GB2312" w:hAnsi="仿宋" w:eastAsia="仿宋_GB2312"/>
          <w:color w:val="auto"/>
          <w:sz w:val="24"/>
          <w:szCs w:val="24"/>
          <w:highlight w:val="none"/>
        </w:rPr>
      </w:pPr>
      <w:r>
        <w:rPr>
          <w:rFonts w:ascii="仿宋_GB2312" w:hAnsi="仿宋" w:eastAsia="仿宋_GB2312"/>
          <w:color w:val="auto"/>
          <w:sz w:val="24"/>
          <w:szCs w:val="24"/>
          <w:highlight w:val="none"/>
        </w:rPr>
        <w:t xml:space="preserve">3.1 </w:t>
      </w:r>
      <w:r>
        <w:rPr>
          <w:rFonts w:hint="eastAsia" w:ascii="仿宋_GB2312" w:hAnsi="仿宋" w:eastAsia="仿宋_GB2312"/>
          <w:color w:val="auto"/>
          <w:sz w:val="24"/>
          <w:szCs w:val="24"/>
          <w:highlight w:val="none"/>
        </w:rPr>
        <w:t>除总包合同文件规定的语言文字外，本合同还使用</w:t>
      </w:r>
      <w:r>
        <w:rPr>
          <w:rFonts w:ascii="仿宋_GB2312" w:hAnsi="仿宋" w:eastAsia="仿宋_GB2312"/>
          <w:color w:val="auto"/>
          <w:sz w:val="24"/>
          <w:szCs w:val="24"/>
          <w:highlight w:val="none"/>
          <w:u w:val="single"/>
        </w:rPr>
        <w:tab/>
      </w:r>
      <w:r>
        <w:rPr>
          <w:rFonts w:hint="eastAsia" w:ascii="仿宋_GB2312" w:hAnsi="仿宋" w:eastAsia="仿宋_GB2312"/>
          <w:color w:val="auto"/>
          <w:sz w:val="24"/>
          <w:szCs w:val="24"/>
          <w:highlight w:val="none"/>
          <w:u w:val="single"/>
          <w:lang w:val="en-US" w:eastAsia="zh-CN"/>
        </w:rPr>
        <w:t xml:space="preserve">/ </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语言文字。</w:t>
      </w:r>
    </w:p>
    <w:p w14:paraId="71E03B2F">
      <w:pPr>
        <w:pageBreakBefore w:val="0"/>
        <w:kinsoku/>
        <w:wordWrap/>
        <w:overflowPunct/>
        <w:topLinePunct w:val="0"/>
        <w:bidi w:val="0"/>
        <w:spacing w:line="360" w:lineRule="auto"/>
        <w:ind w:firstLine="486" w:firstLineChars="200"/>
        <w:rPr>
          <w:rFonts w:ascii="仿宋_GB2312" w:hAnsi="仿宋" w:eastAsia="仿宋_GB2312"/>
          <w:color w:val="auto"/>
          <w:sz w:val="24"/>
          <w:szCs w:val="24"/>
          <w:highlight w:val="none"/>
        </w:rPr>
      </w:pPr>
      <w:r>
        <w:rPr>
          <w:rFonts w:ascii="仿宋_GB2312" w:hAnsi="仿宋" w:eastAsia="仿宋_GB2312"/>
          <w:color w:val="auto"/>
          <w:sz w:val="24"/>
          <w:szCs w:val="24"/>
          <w:highlight w:val="none"/>
        </w:rPr>
        <w:t xml:space="preserve">3.2 </w:t>
      </w:r>
      <w:r>
        <w:rPr>
          <w:rFonts w:hint="eastAsia" w:ascii="仿宋_GB2312" w:hAnsi="仿宋" w:eastAsia="仿宋_GB2312"/>
          <w:color w:val="auto"/>
          <w:sz w:val="24"/>
          <w:szCs w:val="24"/>
          <w:highlight w:val="none"/>
        </w:rPr>
        <w:t>本合同需要明示的法律、行政法规和规章：</w:t>
      </w:r>
      <w:r>
        <w:rPr>
          <w:rFonts w:hint="eastAsia" w:ascii="仿宋_GB2312" w:hAnsi="仿宋" w:eastAsia="仿宋_GB2312"/>
          <w:color w:val="auto"/>
          <w:sz w:val="24"/>
          <w:szCs w:val="24"/>
          <w:highlight w:val="none"/>
          <w:u w:val="single"/>
        </w:rPr>
        <w:t xml:space="preserve"> </w:t>
      </w:r>
      <w:r>
        <w:rPr>
          <w:rFonts w:hint="eastAsia" w:ascii="FangSong_GB2312" w:hAnsi="仿宋" w:eastAsia="FangSong_GB2312"/>
          <w:color w:val="auto"/>
          <w:sz w:val="24"/>
          <w:highlight w:val="none"/>
          <w:u w:val="single"/>
        </w:rPr>
        <w:t>《中华人民共和国民法典》（2021年1月1日颁布实施及民法典相关司法解释）、《中华人民共和国建筑法》（2011年修正）、《建设工程勘察设计管理条例》（2017年修订）等法律法规规定。</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 xml:space="preserve">               </w:t>
      </w:r>
    </w:p>
    <w:p w14:paraId="7006858F">
      <w:pPr>
        <w:pageBreakBefore w:val="0"/>
        <w:kinsoku/>
        <w:wordWrap/>
        <w:overflowPunct/>
        <w:topLinePunct w:val="0"/>
        <w:bidi w:val="0"/>
        <w:spacing w:line="360" w:lineRule="auto"/>
        <w:ind w:firstLine="486" w:firstLineChars="200"/>
        <w:rPr>
          <w:rFonts w:ascii="仿宋_GB2312" w:hAnsi="仿宋" w:eastAsia="仿宋_GB2312"/>
          <w:color w:val="auto"/>
          <w:sz w:val="24"/>
          <w:szCs w:val="24"/>
          <w:highlight w:val="none"/>
        </w:rPr>
      </w:pPr>
      <w:r>
        <w:rPr>
          <w:rFonts w:ascii="仿宋_GB2312" w:hAnsi="仿宋" w:eastAsia="仿宋_GB2312"/>
          <w:color w:val="auto"/>
          <w:sz w:val="24"/>
          <w:szCs w:val="24"/>
          <w:highlight w:val="none"/>
        </w:rPr>
        <w:t xml:space="preserve">3.3 </w:t>
      </w:r>
      <w:r>
        <w:rPr>
          <w:rFonts w:hint="eastAsia" w:ascii="仿宋_GB2312" w:hAnsi="仿宋" w:eastAsia="仿宋_GB2312"/>
          <w:color w:val="auto"/>
          <w:sz w:val="24"/>
          <w:szCs w:val="24"/>
          <w:highlight w:val="none"/>
        </w:rPr>
        <w:t>本分包工程适用的工程建设标准：</w:t>
      </w:r>
      <w:r>
        <w:rPr>
          <w:rFonts w:hint="eastAsia" w:ascii="仿宋_GB2312" w:hAnsi="仿宋" w:eastAsia="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u w:val="single"/>
          <w:lang w:val="en-US" w:eastAsia="zh-CN"/>
        </w:rPr>
        <w:t>给水排水管道工程施工及验收规范</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u w:val="single"/>
          <w:lang w:val="en-US" w:eastAsia="zh-CN"/>
        </w:rPr>
        <w:t>（GB50268-2008）、</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u w:val="single"/>
          <w:lang w:val="en-US" w:eastAsia="zh-CN"/>
        </w:rPr>
        <w:t>市政道路工程质量检验评定标准</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u w:val="single"/>
          <w:lang w:val="en-US" w:eastAsia="zh-CN"/>
        </w:rPr>
        <w:t>市政排水管渠工程质量检验评定标准</w:t>
      </w:r>
      <w:r>
        <w:rPr>
          <w:rFonts w:hint="eastAsia" w:ascii="仿宋_GB2312" w:hAnsi="仿宋_GB2312" w:eastAsia="仿宋_GB2312" w:cs="仿宋_GB2312"/>
          <w:color w:val="auto"/>
          <w:sz w:val="24"/>
          <w:szCs w:val="24"/>
          <w:highlight w:val="none"/>
          <w:u w:val="single"/>
        </w:rPr>
        <w:t>》</w:t>
      </w:r>
      <w:r>
        <w:rPr>
          <w:rFonts w:hint="eastAsia" w:ascii="FangSong_GB2312" w:hAnsi="仿宋" w:eastAsia="FangSong_GB2312" w:cs="宋体"/>
          <w:color w:val="auto"/>
          <w:sz w:val="24"/>
          <w:highlight w:val="none"/>
          <w:u w:val="single"/>
        </w:rPr>
        <w:t>、</w:t>
      </w:r>
      <w:r>
        <w:rPr>
          <w:rFonts w:hint="eastAsia" w:ascii="仿宋_GB2312" w:hAnsi="仿宋_GB2312" w:eastAsia="仿宋_GB2312" w:cs="仿宋_GB2312"/>
          <w:color w:val="auto"/>
          <w:sz w:val="24"/>
          <w:szCs w:val="24"/>
          <w:highlight w:val="none"/>
          <w:u w:val="single"/>
        </w:rPr>
        <w:t>《建筑安装工程施工及验收规范》</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《建筑安装工程质量评定标准》</w:t>
      </w:r>
      <w:r>
        <w:rPr>
          <w:rFonts w:hint="eastAsia" w:ascii="仿宋_GB2312" w:hAnsi="仿宋_GB2312" w:eastAsia="仿宋_GB2312" w:cs="仿宋_GB2312"/>
          <w:color w:val="auto"/>
          <w:sz w:val="24"/>
          <w:szCs w:val="24"/>
          <w:highlight w:val="none"/>
          <w:u w:val="single"/>
          <w:lang w:val="en-US" w:eastAsia="zh-CN"/>
        </w:rPr>
        <w:t>、</w:t>
      </w:r>
      <w:r>
        <w:rPr>
          <w:rFonts w:hint="eastAsia" w:ascii="FangSong_GB2312" w:hAnsi="仿宋" w:eastAsia="FangSong_GB2312" w:cs="宋体"/>
          <w:color w:val="auto"/>
          <w:sz w:val="24"/>
          <w:highlight w:val="none"/>
          <w:u w:val="single"/>
        </w:rPr>
        <w:t>《云南省市政基础设施工程施工质量</w:t>
      </w:r>
      <w:bookmarkStart w:id="754" w:name="qihoosnap1"/>
      <w:bookmarkEnd w:id="754"/>
      <w:r>
        <w:rPr>
          <w:rFonts w:hint="eastAsia" w:ascii="FangSong_GB2312" w:hAnsi="仿宋" w:eastAsia="FangSong_GB2312" w:cs="宋体"/>
          <w:color w:val="auto"/>
          <w:sz w:val="24"/>
          <w:highlight w:val="none"/>
          <w:u w:val="single"/>
        </w:rPr>
        <w:t>验收统一规程》（DBJ53/T-36-2011）、《云南省工程建设规范建设项目(工程)档案编制技术规范》（DBJ53/T-45-2011）等与本建设工程勘察、设计、施工验收相关的国家现行建筑标准规范</w:t>
      </w:r>
      <w:r>
        <w:rPr>
          <w:rFonts w:hint="eastAsia" w:ascii="FangSong_GB2312" w:hAnsi="仿宋" w:eastAsia="FangSong_GB2312" w:cs="宋体"/>
          <w:color w:val="auto"/>
          <w:sz w:val="24"/>
          <w:highlight w:val="none"/>
          <w:u w:val="single"/>
          <w:lang w:val="en-US" w:eastAsia="zh-CN"/>
        </w:rPr>
        <w:t xml:space="preserve"> </w:t>
      </w:r>
      <w:r>
        <w:rPr>
          <w:rFonts w:ascii="仿宋_GB2312" w:hAnsi="仿宋" w:eastAsia="仿宋_GB2312"/>
          <w:color w:val="auto"/>
          <w:sz w:val="24"/>
          <w:szCs w:val="24"/>
          <w:highlight w:val="none"/>
          <w:u w:val="single"/>
        </w:rPr>
        <w:tab/>
      </w:r>
      <w:r>
        <w:rPr>
          <w:rFonts w:hint="eastAsia" w:ascii="仿宋_GB2312" w:hAnsi="仿宋" w:eastAsia="仿宋_GB2312"/>
          <w:color w:val="auto"/>
          <w:sz w:val="24"/>
          <w:szCs w:val="24"/>
          <w:highlight w:val="none"/>
        </w:rPr>
        <w:t>，除以上工程建设标准以外，总包合同中约定的与分包工程相关的工程建设标准均适用于本分包工程。</w:t>
      </w:r>
    </w:p>
    <w:p w14:paraId="5C03137E">
      <w:pPr>
        <w:pageBreakBefore w:val="0"/>
        <w:kinsoku/>
        <w:wordWrap/>
        <w:overflowPunct/>
        <w:topLinePunct w:val="0"/>
        <w:bidi w:val="0"/>
        <w:spacing w:line="360" w:lineRule="auto"/>
        <w:ind w:firstLine="486" w:firstLineChars="200"/>
        <w:outlineLvl w:val="3"/>
        <w:rPr>
          <w:rFonts w:hint="eastAsia" w:ascii="仿宋_GB2312" w:hAnsi="仿宋" w:eastAsia="仿宋_GB2312"/>
          <w:b/>
          <w:color w:val="auto"/>
          <w:kern w:val="0"/>
          <w:sz w:val="24"/>
          <w:szCs w:val="24"/>
          <w:highlight w:val="none"/>
        </w:rPr>
      </w:pPr>
      <w:bookmarkStart w:id="755" w:name="_Toc11922681"/>
      <w:bookmarkStart w:id="756" w:name="_Toc11922774"/>
      <w:r>
        <w:rPr>
          <w:rFonts w:hint="eastAsia" w:ascii="仿宋_GB2312" w:hAnsi="仿宋" w:eastAsia="仿宋_GB2312"/>
          <w:b/>
          <w:color w:val="auto"/>
          <w:kern w:val="0"/>
          <w:sz w:val="24"/>
          <w:szCs w:val="24"/>
          <w:highlight w:val="none"/>
        </w:rPr>
        <w:t>4．图纸</w:t>
      </w:r>
      <w:bookmarkEnd w:id="755"/>
      <w:bookmarkEnd w:id="756"/>
    </w:p>
    <w:p w14:paraId="2A85FB81">
      <w:pPr>
        <w:pageBreakBefore w:val="0"/>
        <w:kinsoku/>
        <w:wordWrap/>
        <w:overflowPunct/>
        <w:topLinePunct w:val="0"/>
        <w:bidi w:val="0"/>
        <w:spacing w:line="360" w:lineRule="auto"/>
        <w:ind w:firstLine="486" w:firstLineChars="200"/>
        <w:rPr>
          <w:rFonts w:ascii="仿宋_GB2312" w:hAnsi="仿宋" w:eastAsia="仿宋_GB2312"/>
          <w:color w:val="auto"/>
          <w:sz w:val="24"/>
          <w:szCs w:val="24"/>
          <w:highlight w:val="none"/>
        </w:rPr>
      </w:pPr>
      <w:r>
        <w:rPr>
          <w:rFonts w:ascii="仿宋_GB2312" w:hAnsi="仿宋" w:eastAsia="仿宋_GB2312"/>
          <w:color w:val="auto"/>
          <w:sz w:val="24"/>
          <w:szCs w:val="24"/>
          <w:highlight w:val="none"/>
        </w:rPr>
        <w:t xml:space="preserve">4.1 </w:t>
      </w:r>
      <w:r>
        <w:rPr>
          <w:rFonts w:hint="eastAsia" w:ascii="仿宋_GB2312" w:hAnsi="仿宋" w:eastAsia="仿宋_GB2312"/>
          <w:color w:val="auto"/>
          <w:sz w:val="24"/>
          <w:szCs w:val="24"/>
          <w:highlight w:val="none"/>
        </w:rPr>
        <w:t>承包人向分包人提供图纸的套数</w:t>
      </w:r>
      <w:r>
        <w:rPr>
          <w:rFonts w:ascii="仿宋_GB2312" w:hAnsi="仿宋" w:eastAsia="仿宋_GB2312"/>
          <w:color w:val="auto"/>
          <w:sz w:val="24"/>
          <w:szCs w:val="24"/>
          <w:highlight w:val="none"/>
          <w:u w:val="single"/>
        </w:rPr>
        <w:tab/>
      </w:r>
      <w:r>
        <w:rPr>
          <w:rFonts w:hint="eastAsia" w:ascii="仿宋_GB2312" w:hAnsi="仿宋" w:eastAsia="仿宋_GB2312"/>
          <w:color w:val="auto"/>
          <w:sz w:val="24"/>
          <w:szCs w:val="24"/>
          <w:highlight w:val="none"/>
          <w:u w:val="single"/>
          <w:lang w:val="en-US" w:eastAsia="zh-CN"/>
        </w:rPr>
        <w:t>一</w:t>
      </w:r>
      <w:r>
        <w:rPr>
          <w:rFonts w:ascii="仿宋_GB2312" w:hAnsi="仿宋" w:eastAsia="仿宋_GB2312"/>
          <w:color w:val="auto"/>
          <w:sz w:val="24"/>
          <w:szCs w:val="24"/>
          <w:highlight w:val="none"/>
          <w:u w:val="single"/>
        </w:rPr>
        <w:tab/>
      </w:r>
      <w:r>
        <w:rPr>
          <w:rFonts w:hint="eastAsia" w:ascii="仿宋_GB2312" w:hAnsi="仿宋" w:eastAsia="仿宋_GB2312"/>
          <w:color w:val="auto"/>
          <w:sz w:val="24"/>
          <w:szCs w:val="24"/>
          <w:highlight w:val="none"/>
        </w:rPr>
        <w:t>套。</w:t>
      </w:r>
    </w:p>
    <w:p w14:paraId="1285314B">
      <w:pPr>
        <w:pageBreakBefore w:val="0"/>
        <w:kinsoku/>
        <w:wordWrap/>
        <w:overflowPunct/>
        <w:topLinePunct w:val="0"/>
        <w:bidi w:val="0"/>
        <w:spacing w:line="360" w:lineRule="auto"/>
        <w:ind w:firstLine="486" w:firstLineChars="200"/>
        <w:rPr>
          <w:rFonts w:hint="eastAsia" w:ascii="FangSong_GB2312" w:hAnsi="仿宋" w:eastAsia="FangSong_GB2312"/>
          <w:color w:val="auto"/>
          <w:sz w:val="24"/>
          <w:highlight w:val="none"/>
          <w:u w:val="single"/>
        </w:rPr>
      </w:pPr>
      <w:r>
        <w:rPr>
          <w:rFonts w:ascii="仿宋_GB2312" w:hAnsi="仿宋" w:eastAsia="仿宋_GB2312"/>
          <w:color w:val="auto"/>
          <w:sz w:val="24"/>
          <w:szCs w:val="24"/>
          <w:highlight w:val="none"/>
        </w:rPr>
        <w:t xml:space="preserve">4.2 </w:t>
      </w:r>
      <w:r>
        <w:rPr>
          <w:rFonts w:hint="eastAsia" w:ascii="仿宋_GB2312" w:hAnsi="仿宋" w:eastAsia="仿宋_GB2312"/>
          <w:color w:val="auto"/>
          <w:sz w:val="24"/>
          <w:szCs w:val="24"/>
          <w:highlight w:val="none"/>
        </w:rPr>
        <w:t>承包人委托分包人进行深化施工图设计的委托范围及费用承担：</w:t>
      </w:r>
      <w:r>
        <w:rPr>
          <w:rFonts w:hint="eastAsia" w:ascii="FangSong_GB2312" w:hAnsi="仿宋" w:eastAsia="FangSong_GB2312"/>
          <w:color w:val="auto"/>
          <w:sz w:val="24"/>
          <w:highlight w:val="none"/>
          <w:u w:val="single"/>
        </w:rPr>
        <w:t>深化施工图设计的委托范围与分包工作范围及内容相匹配，费用由分包人承担。</w:t>
      </w:r>
    </w:p>
    <w:p w14:paraId="111F28F2">
      <w:pPr>
        <w:pageBreakBefore w:val="0"/>
        <w:kinsoku/>
        <w:wordWrap/>
        <w:overflowPunct/>
        <w:topLinePunct w:val="0"/>
        <w:bidi w:val="0"/>
        <w:spacing w:line="360" w:lineRule="auto"/>
        <w:ind w:firstLine="486" w:firstLineChars="200"/>
        <w:rPr>
          <w:rFonts w:hint="eastAsia" w:ascii="FangSong_GB2312" w:hAnsi="仿宋" w:eastAsia="FangSong_GB2312"/>
          <w:color w:val="auto"/>
          <w:sz w:val="24"/>
          <w:highlight w:val="none"/>
          <w:u w:val="single"/>
          <w:lang w:eastAsia="zh-CN"/>
        </w:rPr>
      </w:pPr>
      <w:r>
        <w:rPr>
          <w:rFonts w:ascii="仿宋_GB2312" w:hAnsi="仿宋" w:eastAsia="仿宋_GB2312"/>
          <w:color w:val="auto"/>
          <w:sz w:val="24"/>
          <w:szCs w:val="24"/>
          <w:highlight w:val="none"/>
        </w:rPr>
        <w:t xml:space="preserve">4.3 </w:t>
      </w:r>
      <w:r>
        <w:rPr>
          <w:rFonts w:hint="eastAsia" w:ascii="仿宋_GB2312" w:hAnsi="仿宋" w:eastAsia="仿宋_GB2312"/>
          <w:color w:val="auto"/>
          <w:sz w:val="24"/>
          <w:szCs w:val="24"/>
          <w:highlight w:val="none"/>
        </w:rPr>
        <w:t>复制、重新绘制、翻译、购买标准图纸的责任和费用承担由：</w:t>
      </w:r>
      <w:r>
        <w:rPr>
          <w:rFonts w:ascii="仿宋_GB2312" w:hAnsi="仿宋" w:eastAsia="仿宋_GB2312"/>
          <w:color w:val="auto"/>
          <w:sz w:val="24"/>
          <w:szCs w:val="24"/>
          <w:highlight w:val="none"/>
          <w:u w:val="single"/>
        </w:rPr>
        <w:tab/>
      </w:r>
      <w:r>
        <w:rPr>
          <w:rFonts w:hint="eastAsia" w:ascii="FangSong_GB2312" w:hAnsi="仿宋" w:eastAsia="FangSong_GB2312"/>
          <w:color w:val="auto"/>
          <w:sz w:val="24"/>
          <w:highlight w:val="none"/>
          <w:u w:val="single"/>
        </w:rPr>
        <w:t>分包人负责，费用分包人承担</w:t>
      </w:r>
      <w:r>
        <w:rPr>
          <w:rFonts w:hint="eastAsia" w:ascii="FangSong_GB2312" w:hAnsi="仿宋" w:eastAsia="FangSong_GB2312"/>
          <w:color w:val="auto"/>
          <w:sz w:val="24"/>
          <w:highlight w:val="none"/>
          <w:u w:val="single"/>
          <w:lang w:eastAsia="zh-CN"/>
        </w:rPr>
        <w:t>；</w:t>
      </w:r>
    </w:p>
    <w:p w14:paraId="597483B7">
      <w:pPr>
        <w:pageBreakBefore w:val="0"/>
        <w:kinsoku/>
        <w:wordWrap/>
        <w:overflowPunct/>
        <w:topLinePunct w:val="0"/>
        <w:bidi w:val="0"/>
        <w:spacing w:line="360" w:lineRule="auto"/>
        <w:ind w:firstLine="486" w:firstLineChars="200"/>
        <w:rPr>
          <w:rFonts w:ascii="仿宋_GB2312" w:hAnsi="仿宋" w:eastAsia="仿宋_GB2312"/>
          <w:color w:val="auto"/>
          <w:sz w:val="24"/>
          <w:szCs w:val="24"/>
          <w:highlight w:val="none"/>
          <w:u w:val="single"/>
        </w:rPr>
      </w:pPr>
      <w:r>
        <w:rPr>
          <w:rFonts w:ascii="仿宋_GB2312" w:hAnsi="仿宋" w:eastAsia="仿宋_GB2312"/>
          <w:color w:val="auto"/>
          <w:sz w:val="24"/>
          <w:szCs w:val="24"/>
          <w:highlight w:val="none"/>
        </w:rPr>
        <w:t xml:space="preserve">4.4 </w:t>
      </w:r>
      <w:r>
        <w:rPr>
          <w:rFonts w:hint="eastAsia" w:ascii="仿宋_GB2312" w:hAnsi="仿宋" w:eastAsia="仿宋_GB2312"/>
          <w:color w:val="auto"/>
          <w:sz w:val="24"/>
          <w:szCs w:val="24"/>
          <w:highlight w:val="none"/>
        </w:rPr>
        <w:t>关于使用国外图纸的要求及费用承担：</w:t>
      </w:r>
      <w:r>
        <w:rPr>
          <w:rFonts w:ascii="仿宋_GB2312" w:hAnsi="仿宋" w:eastAsia="仿宋_GB2312"/>
          <w:color w:val="auto"/>
          <w:sz w:val="24"/>
          <w:szCs w:val="24"/>
          <w:highlight w:val="none"/>
          <w:u w:val="single"/>
        </w:rPr>
        <w:tab/>
      </w:r>
      <w:r>
        <w:rPr>
          <w:rFonts w:ascii="仿宋_GB2312" w:hAnsi="仿宋" w:eastAsia="仿宋_GB2312"/>
          <w:color w:val="auto"/>
          <w:sz w:val="24"/>
          <w:szCs w:val="24"/>
          <w:highlight w:val="none"/>
          <w:u w:val="single"/>
        </w:rPr>
        <w:tab/>
      </w:r>
      <w:r>
        <w:rPr>
          <w:rFonts w:hint="eastAsia" w:ascii="仿宋_GB2312" w:hAnsi="仿宋" w:eastAsia="仿宋_GB2312"/>
          <w:color w:val="auto"/>
          <w:sz w:val="24"/>
          <w:szCs w:val="24"/>
          <w:highlight w:val="none"/>
          <w:u w:val="single"/>
          <w:lang w:val="en-US" w:eastAsia="zh-CN"/>
        </w:rPr>
        <w:t>/</w:t>
      </w:r>
      <w:r>
        <w:rPr>
          <w:rFonts w:ascii="仿宋_GB2312" w:hAnsi="仿宋" w:eastAsia="仿宋_GB2312"/>
          <w:color w:val="auto"/>
          <w:sz w:val="24"/>
          <w:szCs w:val="24"/>
          <w:highlight w:val="none"/>
          <w:u w:val="single"/>
        </w:rPr>
        <w:tab/>
      </w:r>
      <w:r>
        <w:rPr>
          <w:rFonts w:ascii="仿宋_GB2312" w:hAnsi="仿宋" w:eastAsia="仿宋_GB2312"/>
          <w:color w:val="auto"/>
          <w:sz w:val="24"/>
          <w:szCs w:val="24"/>
          <w:highlight w:val="none"/>
          <w:u w:val="single"/>
        </w:rPr>
        <w:tab/>
      </w:r>
    </w:p>
    <w:p w14:paraId="10B749F4">
      <w:pPr>
        <w:pStyle w:val="4"/>
        <w:pageBreakBefore w:val="0"/>
        <w:kinsoku/>
        <w:wordWrap/>
        <w:overflowPunct/>
        <w:topLinePunct w:val="0"/>
        <w:bidi w:val="0"/>
        <w:spacing w:before="0" w:after="0" w:line="360" w:lineRule="auto"/>
        <w:ind w:firstLine="566" w:firstLineChars="200"/>
        <w:jc w:val="center"/>
        <w:rPr>
          <w:rFonts w:hint="eastAsia" w:ascii="黑体" w:hAnsi="黑体" w:eastAsia="黑体" w:cs="黑体"/>
          <w:b w:val="0"/>
          <w:color w:val="auto"/>
          <w:sz w:val="28"/>
          <w:szCs w:val="28"/>
          <w:highlight w:val="none"/>
        </w:rPr>
      </w:pPr>
      <w:bookmarkStart w:id="757" w:name="_Toc4685"/>
      <w:bookmarkStart w:id="758" w:name="_Toc1015"/>
      <w:r>
        <w:rPr>
          <w:rFonts w:hint="eastAsia" w:ascii="黑体" w:hAnsi="黑体" w:eastAsia="黑体" w:cs="黑体"/>
          <w:b w:val="0"/>
          <w:color w:val="auto"/>
          <w:sz w:val="28"/>
          <w:szCs w:val="28"/>
          <w:highlight w:val="none"/>
        </w:rPr>
        <w:t>二、双方一般权利和义务</w:t>
      </w:r>
      <w:bookmarkEnd w:id="738"/>
      <w:bookmarkEnd w:id="739"/>
      <w:bookmarkEnd w:id="740"/>
      <w:bookmarkEnd w:id="741"/>
      <w:bookmarkEnd w:id="742"/>
      <w:bookmarkEnd w:id="743"/>
      <w:bookmarkEnd w:id="744"/>
      <w:bookmarkEnd w:id="745"/>
      <w:bookmarkEnd w:id="746"/>
      <w:bookmarkEnd w:id="747"/>
      <w:bookmarkEnd w:id="748"/>
      <w:bookmarkEnd w:id="749"/>
      <w:bookmarkEnd w:id="757"/>
      <w:bookmarkEnd w:id="758"/>
      <w:bookmarkStart w:id="759" w:name="_Toc11922776"/>
      <w:bookmarkStart w:id="760" w:name="_Toc11922683"/>
    </w:p>
    <w:p w14:paraId="0B5D692A">
      <w:pPr>
        <w:pageBreakBefore w:val="0"/>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p>
    <w:p w14:paraId="1963BEB9">
      <w:pPr>
        <w:pageBreakBefore w:val="0"/>
        <w:kinsoku/>
        <w:wordWrap/>
        <w:overflowPunct/>
        <w:topLinePunct w:val="0"/>
        <w:bidi w:val="0"/>
        <w:spacing w:line="360" w:lineRule="auto"/>
        <w:rPr>
          <w:rFonts w:hint="eastAsia" w:ascii="仿宋_GB2312" w:hAnsi="仿宋_GB2312" w:eastAsia="仿宋_GB2312" w:cs="仿宋_GB2312"/>
          <w:color w:val="auto"/>
          <w:highlight w:val="none"/>
        </w:rPr>
      </w:pPr>
    </w:p>
    <w:p w14:paraId="2867DBF7">
      <w:pPr>
        <w:pageBreakBefore w:val="0"/>
        <w:kinsoku/>
        <w:wordWrap/>
        <w:overflowPunct/>
        <w:topLinePunct w:val="0"/>
        <w:bidi w:val="0"/>
        <w:spacing w:line="360" w:lineRule="auto"/>
        <w:ind w:firstLine="486" w:firstLineChars="200"/>
        <w:outlineLvl w:val="3"/>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lang w:val="en-US" w:eastAsia="zh-CN"/>
        </w:rPr>
        <w:t>7</w:t>
      </w:r>
      <w:r>
        <w:rPr>
          <w:rFonts w:hint="eastAsia" w:ascii="仿宋_GB2312" w:hAnsi="仿宋_GB2312" w:eastAsia="仿宋_GB2312" w:cs="仿宋_GB2312"/>
          <w:b/>
          <w:color w:val="auto"/>
          <w:kern w:val="0"/>
          <w:sz w:val="24"/>
          <w:szCs w:val="24"/>
          <w:highlight w:val="none"/>
        </w:rPr>
        <w:t>．项目经理</w:t>
      </w:r>
      <w:bookmarkEnd w:id="759"/>
      <w:bookmarkEnd w:id="760"/>
      <w:bookmarkStart w:id="761" w:name="_Toc11922684"/>
      <w:bookmarkStart w:id="762" w:name="_Toc11922777"/>
    </w:p>
    <w:p w14:paraId="28106A20">
      <w:pPr>
        <w:pageBreakBefore w:val="0"/>
        <w:kinsoku/>
        <w:wordWrap/>
        <w:overflowPunct/>
        <w:topLinePunct w:val="0"/>
        <w:bidi w:val="0"/>
        <w:spacing w:line="360" w:lineRule="auto"/>
        <w:ind w:firstLine="486"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bCs/>
          <w:color w:val="auto"/>
          <w:kern w:val="0"/>
          <w:sz w:val="24"/>
          <w:szCs w:val="24"/>
          <w:highlight w:val="none"/>
        </w:rPr>
        <w:t>姓名：</w:t>
      </w:r>
      <w:r>
        <w:rPr>
          <w:rFonts w:hint="eastAsia" w:ascii="仿宋_GB2312" w:hAnsi="仿宋_GB2312" w:eastAsia="仿宋_GB2312" w:cs="仿宋_GB2312"/>
          <w:bCs/>
          <w:color w:val="auto"/>
          <w:kern w:val="0"/>
          <w:sz w:val="24"/>
          <w:szCs w:val="24"/>
          <w:highlight w:val="none"/>
          <w:u w:val="single"/>
          <w:lang w:val="en-US" w:eastAsia="zh-CN"/>
        </w:rPr>
        <w:t xml:space="preserve">      </w:t>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Cs/>
          <w:color w:val="auto"/>
          <w:kern w:val="0"/>
          <w:sz w:val="24"/>
          <w:szCs w:val="24"/>
          <w:highlight w:val="none"/>
        </w:rPr>
        <w:t>职务：</w:t>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Cs/>
          <w:color w:val="auto"/>
          <w:kern w:val="0"/>
          <w:sz w:val="24"/>
          <w:szCs w:val="24"/>
          <w:highlight w:val="none"/>
          <w:u w:val="single"/>
          <w:lang w:val="en-US" w:eastAsia="zh-CN"/>
        </w:rPr>
        <w:t xml:space="preserve">     </w:t>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none"/>
          <w:lang w:val="en-US" w:eastAsia="zh-CN"/>
        </w:rPr>
        <w:t>签字样本：</w:t>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kern w:val="0"/>
          <w:sz w:val="24"/>
          <w:szCs w:val="24"/>
          <w:highlight w:val="none"/>
          <w:lang w:val="en-US" w:eastAsia="zh-CN"/>
        </w:rPr>
        <w:t>授权委托书</w:t>
      </w:r>
      <w:r>
        <w:rPr>
          <w:rFonts w:hint="eastAsia" w:ascii="仿宋_GB2312" w:hAnsi="仿宋_GB2312" w:eastAsia="仿宋_GB2312" w:cs="仿宋_GB2312"/>
          <w:bCs/>
          <w:color w:val="auto"/>
          <w:kern w:val="0"/>
          <w:sz w:val="24"/>
          <w:szCs w:val="24"/>
          <w:highlight w:val="none"/>
        </w:rPr>
        <w:t>作为分包合同附件）。</w:t>
      </w:r>
      <w:bookmarkEnd w:id="761"/>
      <w:bookmarkEnd w:id="762"/>
      <w:bookmarkStart w:id="763" w:name="_Toc11922685"/>
      <w:bookmarkStart w:id="764" w:name="_Toc11922778"/>
    </w:p>
    <w:p w14:paraId="0A38C606">
      <w:pPr>
        <w:pageBreakBefore w:val="0"/>
        <w:numPr>
          <w:ilvl w:val="0"/>
          <w:numId w:val="0"/>
        </w:numPr>
        <w:kinsoku/>
        <w:wordWrap/>
        <w:overflowPunct/>
        <w:topLinePunct w:val="0"/>
        <w:bidi w:val="0"/>
        <w:spacing w:line="360" w:lineRule="auto"/>
        <w:ind w:left="420" w:leftChars="0"/>
        <w:outlineLvl w:val="3"/>
        <w:rPr>
          <w:rFonts w:hint="eastAsia" w:ascii="仿宋_GB2312" w:hAnsi="仿宋_GB2312" w:eastAsia="仿宋_GB2312" w:cs="仿宋_GB2312"/>
          <w:b/>
          <w:color w:val="auto"/>
          <w:kern w:val="0"/>
          <w:sz w:val="24"/>
          <w:szCs w:val="24"/>
          <w:highlight w:val="none"/>
          <w:lang w:val="en-US" w:eastAsia="zh-CN"/>
        </w:rPr>
      </w:pPr>
      <w:r>
        <w:rPr>
          <w:rFonts w:hint="eastAsia" w:ascii="仿宋_GB2312" w:hAnsi="仿宋_GB2312" w:eastAsia="仿宋_GB2312" w:cs="仿宋_GB2312"/>
          <w:b/>
          <w:color w:val="auto"/>
          <w:kern w:val="0"/>
          <w:sz w:val="24"/>
          <w:szCs w:val="24"/>
          <w:highlight w:val="none"/>
          <w:lang w:val="en-US" w:eastAsia="zh-CN"/>
        </w:rPr>
        <w:t>8.</w:t>
      </w:r>
      <w:r>
        <w:rPr>
          <w:rFonts w:hint="eastAsia" w:ascii="仿宋_GB2312" w:hAnsi="仿宋_GB2312" w:eastAsia="仿宋_GB2312" w:cs="仿宋_GB2312"/>
          <w:b/>
          <w:color w:val="auto"/>
          <w:kern w:val="0"/>
          <w:sz w:val="24"/>
          <w:szCs w:val="24"/>
          <w:highlight w:val="none"/>
        </w:rPr>
        <w:t>分包</w:t>
      </w:r>
      <w:r>
        <w:rPr>
          <w:rFonts w:hint="eastAsia" w:ascii="仿宋_GB2312" w:hAnsi="仿宋_GB2312" w:eastAsia="仿宋_GB2312" w:cs="仿宋_GB2312"/>
          <w:b/>
          <w:color w:val="auto"/>
          <w:kern w:val="0"/>
          <w:sz w:val="24"/>
          <w:szCs w:val="24"/>
          <w:highlight w:val="none"/>
          <w:lang w:val="en-US" w:eastAsia="zh-CN"/>
        </w:rPr>
        <w:t>人情况</w:t>
      </w:r>
    </w:p>
    <w:p w14:paraId="08969720">
      <w:pPr>
        <w:pageBreakBefore w:val="0"/>
        <w:numPr>
          <w:ilvl w:val="0"/>
          <w:numId w:val="0"/>
        </w:numPr>
        <w:kinsoku/>
        <w:wordWrap/>
        <w:overflowPunct/>
        <w:topLinePunct w:val="0"/>
        <w:bidi w:val="0"/>
        <w:spacing w:line="360" w:lineRule="auto"/>
        <w:ind w:left="420" w:leftChars="0"/>
        <w:outlineLvl w:val="9"/>
        <w:rPr>
          <w:rFonts w:hint="eastAsia" w:ascii="仿宋_GB2312" w:hAnsi="仿宋_GB2312" w:eastAsia="仿宋_GB2312" w:cs="仿宋_GB2312"/>
          <w:b w:val="0"/>
          <w:bCs/>
          <w:color w:val="auto"/>
          <w:kern w:val="0"/>
          <w:sz w:val="24"/>
          <w:szCs w:val="24"/>
          <w:highlight w:val="none"/>
        </w:rPr>
      </w:pPr>
      <w:r>
        <w:rPr>
          <w:rFonts w:hint="eastAsia" w:ascii="仿宋_GB2312" w:hAnsi="仿宋_GB2312" w:eastAsia="仿宋_GB2312" w:cs="仿宋_GB2312"/>
          <w:b w:val="0"/>
          <w:bCs/>
          <w:color w:val="auto"/>
          <w:kern w:val="0"/>
          <w:sz w:val="24"/>
          <w:szCs w:val="24"/>
          <w:highlight w:val="none"/>
          <w:lang w:val="en-US" w:eastAsia="zh-CN"/>
        </w:rPr>
        <w:t>8.1</w:t>
      </w:r>
      <w:r>
        <w:rPr>
          <w:rFonts w:hint="eastAsia" w:ascii="仿宋_GB2312" w:hAnsi="仿宋_GB2312" w:eastAsia="仿宋_GB2312" w:cs="仿宋_GB2312"/>
          <w:b w:val="0"/>
          <w:bCs/>
          <w:color w:val="auto"/>
          <w:kern w:val="0"/>
          <w:sz w:val="24"/>
          <w:szCs w:val="24"/>
          <w:highlight w:val="none"/>
        </w:rPr>
        <w:t>项目经理</w:t>
      </w:r>
      <w:bookmarkEnd w:id="763"/>
      <w:bookmarkEnd w:id="764"/>
      <w:bookmarkStart w:id="765" w:name="_Toc11922686"/>
      <w:bookmarkStart w:id="766" w:name="_Toc11922779"/>
    </w:p>
    <w:p w14:paraId="3EA3F840">
      <w:pPr>
        <w:pageBreakBefore w:val="0"/>
        <w:widowControl w:val="0"/>
        <w:kinsoku/>
        <w:wordWrap/>
        <w:overflowPunct/>
        <w:topLinePunct w:val="0"/>
        <w:autoSpaceDE/>
        <w:autoSpaceDN/>
        <w:bidi w:val="0"/>
        <w:adjustRightInd/>
        <w:snapToGrid/>
        <w:spacing w:line="360" w:lineRule="auto"/>
        <w:ind w:left="242" w:leftChars="114" w:firstLine="243" w:firstLineChars="100"/>
        <w:textAlignment w:val="auto"/>
        <w:outlineLvl w:val="9"/>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rPr>
        <w:t>姓名：</w:t>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rPr>
        <w:t>职务</w:t>
      </w:r>
      <w:r>
        <w:rPr>
          <w:rFonts w:hint="eastAsia" w:ascii="仿宋_GB2312" w:hAnsi="仿宋_GB2312" w:eastAsia="仿宋_GB2312" w:cs="仿宋_GB2312"/>
          <w:b w:val="0"/>
          <w:bCs w:val="0"/>
          <w:color w:val="auto"/>
          <w:kern w:val="0"/>
          <w:sz w:val="24"/>
          <w:szCs w:val="24"/>
          <w:highlight w:val="none"/>
          <w:u w:val="none"/>
        </w:rPr>
        <w:t>：</w:t>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color w:val="auto"/>
          <w:kern w:val="0"/>
          <w:sz w:val="24"/>
          <w:szCs w:val="24"/>
          <w:highlight w:val="none"/>
          <w:lang w:val="en-US" w:eastAsia="zh-CN" w:bidi="ar-SA"/>
        </w:rPr>
        <w:t>身份证号</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Cs/>
          <w:color w:val="auto"/>
          <w:kern w:val="0"/>
          <w:sz w:val="24"/>
          <w:szCs w:val="24"/>
          <w:highlight w:val="none"/>
          <w:u w:val="single"/>
          <w:lang w:val="en-US" w:eastAsia="zh-CN"/>
        </w:rPr>
        <w:t xml:space="preserve">  </w:t>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none"/>
          <w:lang w:val="en-US" w:eastAsia="zh-CN"/>
        </w:rPr>
        <w:t>签字样本：</w:t>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bookmarkEnd w:id="765"/>
      <w:bookmarkEnd w:id="766"/>
      <w:r>
        <w:rPr>
          <w:rFonts w:hint="eastAsia" w:ascii="仿宋_GB2312" w:hAnsi="仿宋_GB2312" w:eastAsia="仿宋_GB2312" w:cs="仿宋_GB2312"/>
          <w:b w:val="0"/>
          <w:bCs w:val="0"/>
          <w:color w:val="auto"/>
          <w:kern w:val="0"/>
          <w:sz w:val="24"/>
          <w:szCs w:val="24"/>
          <w:highlight w:val="none"/>
          <w:u w:val="single"/>
          <w:lang w:val="en-US" w:eastAsia="zh-CN"/>
        </w:rPr>
        <w:t xml:space="preserve">  </w:t>
      </w:r>
      <w:r>
        <w:rPr>
          <w:rFonts w:hint="eastAsia" w:ascii="仿宋_GB2312" w:hAnsi="仿宋_GB2312" w:eastAsia="仿宋_GB2312" w:cs="仿宋_GB2312"/>
          <w:b w:val="0"/>
          <w:bCs w:val="0"/>
          <w:color w:val="auto"/>
          <w:kern w:val="0"/>
          <w:sz w:val="24"/>
          <w:szCs w:val="24"/>
          <w:highlight w:val="none"/>
        </w:rPr>
        <w:t>（</w:t>
      </w:r>
      <w:r>
        <w:rPr>
          <w:rFonts w:hint="eastAsia" w:ascii="仿宋_GB2312" w:hAnsi="仿宋_GB2312" w:eastAsia="仿宋_GB2312" w:cs="仿宋_GB2312"/>
          <w:b w:val="0"/>
          <w:bCs w:val="0"/>
          <w:color w:val="auto"/>
          <w:kern w:val="0"/>
          <w:sz w:val="24"/>
          <w:szCs w:val="24"/>
          <w:highlight w:val="none"/>
          <w:lang w:val="en-US" w:eastAsia="zh-CN"/>
        </w:rPr>
        <w:t>授权委托书</w:t>
      </w:r>
      <w:r>
        <w:rPr>
          <w:rFonts w:hint="eastAsia" w:ascii="仿宋_GB2312" w:hAnsi="仿宋_GB2312" w:eastAsia="仿宋_GB2312" w:cs="仿宋_GB2312"/>
          <w:b w:val="0"/>
          <w:bCs w:val="0"/>
          <w:color w:val="auto"/>
          <w:kern w:val="0"/>
          <w:sz w:val="24"/>
          <w:szCs w:val="24"/>
          <w:highlight w:val="none"/>
        </w:rPr>
        <w:t>作为分包合同附件）。</w:t>
      </w:r>
    </w:p>
    <w:p w14:paraId="54350CC5">
      <w:pPr>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项目经理获得分包人的全权授权委托书，授权范围包括现场管理、质量、安全、工期、经济活动中的一切处置权、现场施工工人的聘用权、代为发放工资等相关权限。</w:t>
      </w:r>
    </w:p>
    <w:p w14:paraId="15322CFF">
      <w:pPr>
        <w:pageBreakBefore w:val="0"/>
        <w:kinsoku/>
        <w:wordWrap/>
        <w:overflowPunct/>
        <w:topLinePunct w:val="0"/>
        <w:bidi w:val="0"/>
        <w:spacing w:line="360" w:lineRule="auto"/>
        <w:ind w:firstLine="486" w:firstLineChars="200"/>
        <w:outlineLvl w:val="9"/>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Cs/>
          <w:color w:val="auto"/>
          <w:kern w:val="0"/>
          <w:sz w:val="24"/>
          <w:szCs w:val="24"/>
          <w:highlight w:val="none"/>
          <w:lang w:val="en-US" w:eastAsia="zh-CN"/>
        </w:rPr>
        <w:t>8.2.专职安全员</w:t>
      </w:r>
    </w:p>
    <w:p w14:paraId="2E8DA03E">
      <w:pPr>
        <w:pageBreakBefore w:val="0"/>
        <w:kinsoku/>
        <w:wordWrap/>
        <w:overflowPunct/>
        <w:topLinePunct w:val="0"/>
        <w:bidi w:val="0"/>
        <w:spacing w:line="360" w:lineRule="auto"/>
        <w:ind w:firstLine="486" w:firstLineChars="200"/>
        <w:outlineLvl w:val="9"/>
        <w:rPr>
          <w:rFonts w:hint="eastAsia" w:ascii="仿宋_GB2312" w:hAnsi="仿宋_GB2312" w:eastAsia="仿宋_GB2312" w:cs="仿宋_GB2312"/>
          <w:b w:val="0"/>
          <w:bCs/>
          <w:color w:val="auto"/>
          <w:kern w:val="0"/>
          <w:sz w:val="24"/>
          <w:szCs w:val="24"/>
          <w:highlight w:val="none"/>
          <w:u w:val="single"/>
        </w:rPr>
      </w:pPr>
      <w:r>
        <w:rPr>
          <w:rFonts w:hint="eastAsia" w:ascii="仿宋_GB2312" w:hAnsi="仿宋_GB2312" w:eastAsia="仿宋_GB2312" w:cs="仿宋_GB2312"/>
          <w:b w:val="0"/>
          <w:bCs/>
          <w:color w:val="auto"/>
          <w:kern w:val="0"/>
          <w:sz w:val="24"/>
          <w:szCs w:val="24"/>
          <w:highlight w:val="none"/>
          <w:lang w:val="en-US" w:eastAsia="zh-CN" w:bidi="ar-SA"/>
        </w:rPr>
        <w:t>姓名：</w:t>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rPr>
        <w:t>职务</w:t>
      </w:r>
      <w:r>
        <w:rPr>
          <w:rFonts w:hint="eastAsia" w:ascii="仿宋_GB2312" w:hAnsi="仿宋_GB2312" w:eastAsia="仿宋_GB2312" w:cs="仿宋_GB2312"/>
          <w:b w:val="0"/>
          <w:bCs w:val="0"/>
          <w:color w:val="auto"/>
          <w:kern w:val="0"/>
          <w:sz w:val="24"/>
          <w:szCs w:val="24"/>
          <w:highlight w:val="none"/>
          <w:u w:val="none"/>
        </w:rPr>
        <w:t>：</w:t>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color w:val="auto"/>
          <w:kern w:val="0"/>
          <w:sz w:val="24"/>
          <w:szCs w:val="24"/>
          <w:highlight w:val="none"/>
          <w:lang w:val="en-US" w:eastAsia="zh-CN" w:bidi="ar-SA"/>
        </w:rPr>
        <w:t>身份证号</w:t>
      </w:r>
      <w:r>
        <w:rPr>
          <w:rFonts w:hint="eastAsia" w:ascii="仿宋_GB2312" w:hAnsi="仿宋_GB2312" w:eastAsia="仿宋_GB2312" w:cs="仿宋_GB2312"/>
          <w:bCs/>
          <w:color w:val="auto"/>
          <w:kern w:val="0"/>
          <w:sz w:val="24"/>
          <w:szCs w:val="24"/>
          <w:highlight w:val="none"/>
        </w:rPr>
        <w:t>：</w:t>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Cs/>
          <w:color w:val="auto"/>
          <w:kern w:val="0"/>
          <w:sz w:val="24"/>
          <w:szCs w:val="24"/>
          <w:highlight w:val="none"/>
          <w:u w:val="single"/>
        </w:rPr>
        <w:tab/>
      </w:r>
      <w:r>
        <w:rPr>
          <w:rFonts w:hint="eastAsia" w:ascii="仿宋_GB2312" w:hAnsi="仿宋_GB2312" w:eastAsia="仿宋_GB2312" w:cs="仿宋_GB2312"/>
          <w:b w:val="0"/>
          <w:bCs/>
          <w:color w:val="auto"/>
          <w:kern w:val="0"/>
          <w:sz w:val="24"/>
          <w:szCs w:val="24"/>
          <w:highlight w:val="none"/>
          <w:lang w:val="en-US" w:eastAsia="zh-CN" w:bidi="ar-SA"/>
        </w:rPr>
        <w:t>资质证书编号</w:t>
      </w:r>
      <w:r>
        <w:rPr>
          <w:rFonts w:hint="eastAsia" w:ascii="仿宋_GB2312" w:hAnsi="仿宋_GB2312" w:eastAsia="仿宋_GB2312" w:cs="仿宋_GB2312"/>
          <w:b w:val="0"/>
          <w:bCs/>
          <w:color w:val="auto"/>
          <w:kern w:val="0"/>
          <w:sz w:val="24"/>
          <w:szCs w:val="24"/>
          <w:highlight w:val="none"/>
        </w:rPr>
        <w:t>：</w:t>
      </w:r>
      <w:r>
        <w:rPr>
          <w:rFonts w:hint="eastAsia" w:ascii="仿宋_GB2312" w:hAnsi="仿宋_GB2312" w:eastAsia="仿宋_GB2312" w:cs="仿宋_GB2312"/>
          <w:b w:val="0"/>
          <w:bCs/>
          <w:color w:val="auto"/>
          <w:kern w:val="0"/>
          <w:sz w:val="24"/>
          <w:szCs w:val="24"/>
          <w:highlight w:val="none"/>
          <w:u w:val="single"/>
        </w:rPr>
        <w:tab/>
      </w:r>
      <w:r>
        <w:rPr>
          <w:rFonts w:hint="eastAsia" w:ascii="仿宋_GB2312" w:hAnsi="仿宋_GB2312" w:eastAsia="仿宋_GB2312" w:cs="仿宋_GB2312"/>
          <w:b w:val="0"/>
          <w:bCs/>
          <w:color w:val="auto"/>
          <w:kern w:val="0"/>
          <w:sz w:val="24"/>
          <w:szCs w:val="24"/>
          <w:highlight w:val="none"/>
          <w:u w:val="single"/>
          <w:lang w:val="en-US" w:eastAsia="zh-CN"/>
        </w:rPr>
        <w:t xml:space="preserve">   </w:t>
      </w:r>
      <w:r>
        <w:rPr>
          <w:rFonts w:hint="eastAsia" w:ascii="仿宋_GB2312" w:hAnsi="仿宋_GB2312" w:eastAsia="仿宋_GB2312" w:cs="仿宋_GB2312"/>
          <w:b w:val="0"/>
          <w:bCs/>
          <w:color w:val="auto"/>
          <w:kern w:val="0"/>
          <w:sz w:val="24"/>
          <w:szCs w:val="24"/>
          <w:highlight w:val="none"/>
          <w:u w:val="none"/>
          <w:lang w:val="en-US" w:eastAsia="zh-CN"/>
        </w:rPr>
        <w:t>签字样本</w:t>
      </w:r>
      <w:r>
        <w:rPr>
          <w:rFonts w:hint="eastAsia" w:ascii="仿宋_GB2312" w:hAnsi="仿宋_GB2312" w:eastAsia="仿宋_GB2312" w:cs="仿宋_GB2312"/>
          <w:b w:val="0"/>
          <w:bCs/>
          <w:color w:val="auto"/>
          <w:kern w:val="0"/>
          <w:sz w:val="24"/>
          <w:szCs w:val="24"/>
          <w:highlight w:val="none"/>
        </w:rPr>
        <w:t>：</w:t>
      </w:r>
      <w:r>
        <w:rPr>
          <w:rFonts w:hint="eastAsia" w:ascii="仿宋_GB2312" w:hAnsi="仿宋_GB2312" w:eastAsia="仿宋_GB2312" w:cs="仿宋_GB2312"/>
          <w:b w:val="0"/>
          <w:bCs/>
          <w:color w:val="auto"/>
          <w:kern w:val="0"/>
          <w:sz w:val="24"/>
          <w:szCs w:val="24"/>
          <w:highlight w:val="none"/>
          <w:u w:val="single"/>
        </w:rPr>
        <w:tab/>
      </w:r>
      <w:r>
        <w:rPr>
          <w:rFonts w:hint="eastAsia" w:ascii="仿宋_GB2312" w:hAnsi="仿宋_GB2312" w:eastAsia="仿宋_GB2312" w:cs="仿宋_GB2312"/>
          <w:b w:val="0"/>
          <w:bCs/>
          <w:color w:val="auto"/>
          <w:kern w:val="0"/>
          <w:sz w:val="24"/>
          <w:szCs w:val="24"/>
          <w:highlight w:val="none"/>
          <w:u w:val="single"/>
        </w:rPr>
        <w:tab/>
      </w:r>
      <w:r>
        <w:rPr>
          <w:rFonts w:hint="eastAsia" w:ascii="仿宋_GB2312" w:hAnsi="仿宋_GB2312" w:eastAsia="仿宋_GB2312" w:cs="仿宋_GB2312"/>
          <w:b w:val="0"/>
          <w:bCs/>
          <w:color w:val="auto"/>
          <w:kern w:val="0"/>
          <w:sz w:val="24"/>
          <w:szCs w:val="24"/>
          <w:highlight w:val="none"/>
          <w:u w:val="single"/>
          <w:lang w:val="en-US" w:eastAsia="zh-CN"/>
        </w:rPr>
        <w:t xml:space="preserve">   </w:t>
      </w:r>
      <w:r>
        <w:rPr>
          <w:rFonts w:hint="eastAsia" w:ascii="仿宋_GB2312" w:hAnsi="仿宋_GB2312" w:eastAsia="仿宋_GB2312" w:cs="仿宋_GB2312"/>
          <w:b w:val="0"/>
          <w:bCs/>
          <w:color w:val="auto"/>
          <w:kern w:val="0"/>
          <w:sz w:val="24"/>
          <w:szCs w:val="24"/>
          <w:highlight w:val="none"/>
          <w:u w:val="single"/>
        </w:rPr>
        <w:tab/>
      </w:r>
      <w:r>
        <w:rPr>
          <w:rFonts w:hint="eastAsia" w:ascii="仿宋_GB2312" w:hAnsi="仿宋_GB2312" w:eastAsia="仿宋_GB2312" w:cs="仿宋_GB2312"/>
          <w:b w:val="0"/>
          <w:bCs/>
          <w:color w:val="auto"/>
          <w:kern w:val="0"/>
          <w:sz w:val="24"/>
          <w:szCs w:val="24"/>
          <w:highlight w:val="none"/>
          <w:u w:val="none"/>
          <w:lang w:eastAsia="zh-CN"/>
        </w:rPr>
        <w:t>（</w:t>
      </w:r>
      <w:r>
        <w:rPr>
          <w:rFonts w:hint="eastAsia" w:ascii="仿宋_GB2312" w:hAnsi="仿宋_GB2312" w:eastAsia="仿宋_GB2312" w:cs="仿宋_GB2312"/>
          <w:b w:val="0"/>
          <w:bCs w:val="0"/>
          <w:color w:val="auto"/>
          <w:kern w:val="0"/>
          <w:sz w:val="24"/>
          <w:szCs w:val="24"/>
          <w:highlight w:val="none"/>
          <w:lang w:val="en-US" w:eastAsia="zh-CN"/>
        </w:rPr>
        <w:t>授权委托书</w:t>
      </w:r>
      <w:r>
        <w:rPr>
          <w:rFonts w:hint="eastAsia" w:ascii="仿宋_GB2312" w:hAnsi="仿宋_GB2312" w:eastAsia="仿宋_GB2312" w:cs="仿宋_GB2312"/>
          <w:b w:val="0"/>
          <w:bCs/>
          <w:color w:val="auto"/>
          <w:kern w:val="0"/>
          <w:sz w:val="24"/>
          <w:szCs w:val="24"/>
          <w:highlight w:val="none"/>
        </w:rPr>
        <w:t>作为分包合同附件）。</w:t>
      </w:r>
    </w:p>
    <w:p w14:paraId="5FE38E1B">
      <w:pPr>
        <w:pageBreakBefore w:val="0"/>
        <w:kinsoku/>
        <w:wordWrap/>
        <w:overflowPunct/>
        <w:topLinePunct w:val="0"/>
        <w:bidi w:val="0"/>
        <w:spacing w:line="360" w:lineRule="auto"/>
        <w:ind w:firstLine="486" w:firstLineChars="200"/>
        <w:rPr>
          <w:rFonts w:hint="default"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专职安全员</w:t>
      </w:r>
      <w:r>
        <w:rPr>
          <w:rFonts w:hint="eastAsia" w:ascii="仿宋_GB2312" w:hAnsi="仿宋_GB2312" w:eastAsia="仿宋_GB2312" w:cs="仿宋_GB2312"/>
          <w:color w:val="auto"/>
          <w:sz w:val="24"/>
          <w:szCs w:val="24"/>
          <w:highlight w:val="none"/>
        </w:rPr>
        <w:t>获得乙方的全权授权委托书，授权范围包</w:t>
      </w:r>
      <w:r>
        <w:rPr>
          <w:rFonts w:hint="eastAsia" w:ascii="仿宋_GB2312" w:hAnsi="仿宋_GB2312" w:eastAsia="仿宋_GB2312" w:cs="仿宋_GB2312"/>
          <w:color w:val="auto"/>
          <w:sz w:val="24"/>
          <w:szCs w:val="24"/>
          <w:highlight w:val="none"/>
          <w:lang w:val="en-US" w:eastAsia="zh-CN"/>
        </w:rPr>
        <w:t>括项目安全管理全部工作内容</w:t>
      </w:r>
      <w:r>
        <w:rPr>
          <w:rFonts w:hint="eastAsia" w:ascii="仿宋_GB2312" w:hAnsi="仿宋_GB2312" w:eastAsia="仿宋_GB2312" w:cs="仿宋_GB2312"/>
          <w:color w:val="auto"/>
          <w:sz w:val="24"/>
          <w:szCs w:val="24"/>
          <w:highlight w:val="none"/>
        </w:rPr>
        <w:t>。</w:t>
      </w:r>
    </w:p>
    <w:p w14:paraId="04218C69">
      <w:pPr>
        <w:pageBreakBefore w:val="0"/>
        <w:numPr>
          <w:ilvl w:val="0"/>
          <w:numId w:val="0"/>
        </w:numPr>
        <w:kinsoku/>
        <w:wordWrap/>
        <w:overflowPunct/>
        <w:topLinePunct w:val="0"/>
        <w:bidi w:val="0"/>
        <w:spacing w:line="360" w:lineRule="auto"/>
        <w:ind w:left="426" w:leftChars="0"/>
        <w:outlineLvl w:val="3"/>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lang w:val="en-US" w:eastAsia="zh-CN"/>
        </w:rPr>
        <w:t>9.</w:t>
      </w:r>
      <w:r>
        <w:rPr>
          <w:rFonts w:hint="eastAsia" w:ascii="仿宋_GB2312" w:hAnsi="仿宋_GB2312" w:eastAsia="仿宋_GB2312" w:cs="仿宋_GB2312"/>
          <w:b/>
          <w:color w:val="auto"/>
          <w:kern w:val="0"/>
          <w:sz w:val="24"/>
          <w:szCs w:val="24"/>
          <w:highlight w:val="none"/>
        </w:rPr>
        <w:t>承包人的工作</w:t>
      </w:r>
    </w:p>
    <w:p w14:paraId="55CA2A46">
      <w:pPr>
        <w:pageBreakBefore w:val="0"/>
        <w:kinsoku/>
        <w:wordWrap/>
        <w:overflowPunct/>
        <w:topLinePunct w:val="0"/>
        <w:bidi w:val="0"/>
        <w:spacing w:line="360" w:lineRule="auto"/>
        <w:ind w:firstLine="43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.1 承包人应完成下列工作：</w:t>
      </w:r>
    </w:p>
    <w:p w14:paraId="720EAC83">
      <w:pPr>
        <w:pageBreakBefore w:val="0"/>
        <w:kinsoku/>
        <w:wordWrap/>
        <w:overflowPunct/>
        <w:topLinePunct w:val="0"/>
        <w:bidi w:val="0"/>
        <w:spacing w:line="360" w:lineRule="auto"/>
        <w:ind w:firstLine="43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（1）协助分包人提供施工场地和施工所需的证件、批件的名称和完成时间：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FangSong_GB2312" w:hAnsi="FangSong_GB2312" w:eastAsia="FangSong_GB2312" w:cs="FangSong_GB2312"/>
          <w:color w:val="auto"/>
          <w:sz w:val="24"/>
          <w:highlight w:val="none"/>
          <w:u w:val="single"/>
        </w:rPr>
        <w:t>根据相关规定，双方协商确定</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tab/>
      </w:r>
    </w:p>
    <w:p w14:paraId="11E428ED">
      <w:pPr>
        <w:pageBreakBefore w:val="0"/>
        <w:kinsoku/>
        <w:wordWrap/>
        <w:overflowPunct/>
        <w:topLinePunct w:val="0"/>
        <w:bidi w:val="0"/>
        <w:spacing w:line="360" w:lineRule="auto"/>
        <w:ind w:firstLine="43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（2）组织分包人参加发包人会审图纸的时间：</w:t>
      </w:r>
      <w:r>
        <w:rPr>
          <w:rFonts w:hint="eastAsia" w:ascii="仿宋_GB2312" w:hAnsi="仿宋_GB2312" w:eastAsia="仿宋_GB2312" w:cs="仿宋_GB2312"/>
          <w:color w:val="auto"/>
          <w:sz w:val="24"/>
          <w:szCs w:val="24"/>
          <w:highlight w:val="none"/>
          <w:u w:val="single"/>
        </w:rPr>
        <w:tab/>
      </w:r>
      <w:r>
        <w:rPr>
          <w:rFonts w:hint="eastAsia" w:ascii="FangSong_GB2312" w:hAnsi="FangSong_GB2312" w:eastAsia="FangSong_GB2312" w:cs="FangSong_GB2312"/>
          <w:color w:val="auto"/>
          <w:sz w:val="24"/>
          <w:highlight w:val="none"/>
          <w:u w:val="single"/>
        </w:rPr>
        <w:t>根据发包人要求</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24EEB19A">
      <w:pPr>
        <w:pageBreakBefore w:val="0"/>
        <w:kinsoku/>
        <w:wordWrap/>
        <w:overflowPunct/>
        <w:topLinePunct w:val="0"/>
        <w:bidi w:val="0"/>
        <w:spacing w:line="360" w:lineRule="auto"/>
        <w:ind w:firstLine="43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向分包人进行设计图纸交底的时间：</w:t>
      </w:r>
      <w:r>
        <w:rPr>
          <w:rFonts w:hint="eastAsia" w:ascii="FangSong_GB2312" w:hAnsi="FangSong_GB2312" w:eastAsia="FangSong_GB2312" w:cs="FangSong_GB2312"/>
          <w:color w:val="auto"/>
          <w:sz w:val="24"/>
          <w:highlight w:val="none"/>
          <w:u w:val="single"/>
        </w:rPr>
        <w:t>分包人施工前</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793ED77B">
      <w:pPr>
        <w:pageBreakBefore w:val="0"/>
        <w:kinsoku/>
        <w:wordWrap/>
        <w:overflowPunct/>
        <w:topLinePunct w:val="0"/>
        <w:bidi w:val="0"/>
        <w:spacing w:line="360" w:lineRule="auto"/>
        <w:ind w:firstLine="43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（3）承包人为本分包工程的实施提供的机械设备和（或）其他设施（如有时），及费用承担：</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lang w:val="en-US" w:eastAsia="zh-CN"/>
        </w:rPr>
        <w:t>无</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rPr>
        <w:tab/>
      </w:r>
    </w:p>
    <w:p w14:paraId="4A041075">
      <w:pPr>
        <w:pageBreakBefore w:val="0"/>
        <w:kinsoku/>
        <w:wordWrap/>
        <w:overflowPunct/>
        <w:topLinePunct w:val="0"/>
        <w:bidi w:val="0"/>
        <w:spacing w:line="360" w:lineRule="auto"/>
        <w:ind w:firstLine="43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（6）双方约定承包人应做的其它工作：</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p>
    <w:p w14:paraId="29DEBF0E">
      <w:pPr>
        <w:pageBreakBefore w:val="0"/>
        <w:kinsoku/>
        <w:wordWrap/>
        <w:overflowPunct/>
        <w:topLinePunct w:val="0"/>
        <w:bidi w:val="0"/>
        <w:spacing w:line="360" w:lineRule="auto"/>
        <w:ind w:firstLine="486" w:firstLineChars="200"/>
        <w:outlineLvl w:val="3"/>
        <w:rPr>
          <w:rFonts w:hint="eastAsia" w:ascii="仿宋_GB2312" w:hAnsi="仿宋" w:eastAsia="仿宋_GB2312"/>
          <w:b/>
          <w:color w:val="auto"/>
          <w:kern w:val="0"/>
          <w:sz w:val="24"/>
          <w:szCs w:val="24"/>
          <w:highlight w:val="none"/>
        </w:rPr>
      </w:pPr>
      <w:bookmarkStart w:id="767" w:name="_Toc11922780"/>
      <w:bookmarkStart w:id="768" w:name="_Toc11922687"/>
      <w:r>
        <w:rPr>
          <w:rFonts w:hint="eastAsia" w:ascii="仿宋_GB2312" w:hAnsi="仿宋" w:eastAsia="仿宋_GB2312"/>
          <w:b/>
          <w:color w:val="auto"/>
          <w:kern w:val="0"/>
          <w:sz w:val="24"/>
          <w:szCs w:val="24"/>
          <w:highlight w:val="none"/>
        </w:rPr>
        <w:t>10．分包人的工作</w:t>
      </w:r>
      <w:bookmarkEnd w:id="767"/>
      <w:bookmarkEnd w:id="768"/>
    </w:p>
    <w:p w14:paraId="5A448FD7">
      <w:pPr>
        <w:pageBreakBefore w:val="0"/>
        <w:kinsoku/>
        <w:wordWrap/>
        <w:overflowPunct/>
        <w:topLinePunct w:val="0"/>
        <w:bidi w:val="0"/>
        <w:spacing w:line="360" w:lineRule="auto"/>
        <w:ind w:firstLine="729" w:firstLineChars="300"/>
        <w:rPr>
          <w:rFonts w:ascii="仿宋_GB2312" w:hAnsi="仿宋" w:eastAsia="仿宋_GB2312"/>
          <w:color w:val="auto"/>
          <w:sz w:val="24"/>
          <w:szCs w:val="24"/>
          <w:highlight w:val="none"/>
        </w:rPr>
      </w:pPr>
      <w:r>
        <w:rPr>
          <w:rFonts w:ascii="仿宋_GB2312" w:hAnsi="仿宋" w:eastAsia="仿宋_GB2312"/>
          <w:color w:val="auto"/>
          <w:sz w:val="24"/>
          <w:szCs w:val="24"/>
          <w:highlight w:val="none"/>
        </w:rPr>
        <w:t xml:space="preserve">10.1 </w:t>
      </w:r>
      <w:r>
        <w:rPr>
          <w:rFonts w:hint="eastAsia" w:ascii="仿宋_GB2312" w:hAnsi="仿宋" w:eastAsia="仿宋_GB2312"/>
          <w:color w:val="auto"/>
          <w:sz w:val="24"/>
          <w:szCs w:val="24"/>
          <w:highlight w:val="none"/>
        </w:rPr>
        <w:t>分包人应完成下列工作：</w:t>
      </w:r>
    </w:p>
    <w:p w14:paraId="27E65689">
      <w:pPr>
        <w:pageBreakBefore w:val="0"/>
        <w:kinsoku/>
        <w:wordWrap/>
        <w:overflowPunct/>
        <w:topLinePunct w:val="0"/>
        <w:bidi w:val="0"/>
        <w:spacing w:line="360" w:lineRule="auto"/>
        <w:ind w:firstLine="729" w:firstLineChars="300"/>
        <w:rPr>
          <w:rFonts w:ascii="仿宋_GB2312" w:hAnsi="仿宋" w:eastAsia="仿宋_GB2312"/>
          <w:color w:val="auto"/>
          <w:sz w:val="24"/>
          <w:szCs w:val="24"/>
          <w:highlight w:val="none"/>
          <w:u w:val="single"/>
        </w:rPr>
      </w:pPr>
      <w:r>
        <w:rPr>
          <w:rFonts w:hint="eastAsia" w:ascii="仿宋_GB2312" w:hAnsi="仿宋" w:eastAsia="仿宋_GB2312"/>
          <w:color w:val="auto"/>
          <w:sz w:val="24"/>
          <w:szCs w:val="24"/>
          <w:highlight w:val="none"/>
        </w:rPr>
        <w:t>（2）需完成的设计内容和提交时间：</w:t>
      </w:r>
      <w:r>
        <w:rPr>
          <w:rFonts w:ascii="仿宋_GB2312" w:hAnsi="仿宋" w:eastAsia="仿宋_GB2312"/>
          <w:color w:val="auto"/>
          <w:sz w:val="24"/>
          <w:szCs w:val="24"/>
          <w:highlight w:val="none"/>
          <w:u w:val="single"/>
        </w:rPr>
        <w:tab/>
      </w:r>
      <w:r>
        <w:rPr>
          <w:rFonts w:hint="eastAsia" w:ascii="FangSong_GB2312" w:hAnsi="仿宋" w:eastAsia="FangSong_GB2312"/>
          <w:color w:val="auto"/>
          <w:sz w:val="24"/>
          <w:highlight w:val="none"/>
          <w:u w:val="single"/>
        </w:rPr>
        <w:t>分包范围内，双方协商确定</w:t>
      </w:r>
      <w:r>
        <w:rPr>
          <w:rFonts w:ascii="FangSong_GB2312" w:hAnsi="仿宋" w:eastAsia="FangSong_GB2312"/>
          <w:color w:val="auto"/>
          <w:sz w:val="24"/>
          <w:highlight w:val="none"/>
          <w:u w:val="single"/>
        </w:rPr>
        <w:t>。</w:t>
      </w:r>
    </w:p>
    <w:p w14:paraId="28C724C4">
      <w:pPr>
        <w:pageBreakBefore w:val="0"/>
        <w:kinsoku/>
        <w:wordWrap/>
        <w:overflowPunct/>
        <w:topLinePunct w:val="0"/>
        <w:bidi w:val="0"/>
        <w:spacing w:line="360" w:lineRule="auto"/>
        <w:ind w:firstLine="729" w:firstLineChars="300"/>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（3）分包人应在本合同签订生效后</w:t>
      </w:r>
      <w:r>
        <w:rPr>
          <w:rFonts w:ascii="仿宋_GB2312" w:hAnsi="仿宋" w:eastAsia="仿宋_GB2312"/>
          <w:color w:val="auto"/>
          <w:sz w:val="24"/>
          <w:szCs w:val="24"/>
          <w:highlight w:val="none"/>
          <w:u w:val="single"/>
        </w:rPr>
        <w:tab/>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u w:val="single"/>
          <w:lang w:val="en-US" w:eastAsia="zh-CN"/>
        </w:rPr>
        <w:t>30</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天内向项目经理提交分包工程总体进度计划。分包人向承包人提交年、季度、月度、周工程进度计划及相应的进度统计报表时间为：年计划为每年</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u w:val="single"/>
          <w:lang w:val="en-US" w:eastAsia="zh-CN"/>
        </w:rPr>
        <w:t>12</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月</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u w:val="single"/>
          <w:lang w:val="en-US" w:eastAsia="zh-CN"/>
        </w:rPr>
        <w:t>30</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日前，季度计划为上季度</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u w:val="single"/>
          <w:lang w:val="en-US" w:eastAsia="zh-CN"/>
        </w:rPr>
        <w:t>10</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天前，月度计划为上月</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u w:val="single"/>
          <w:lang w:val="en-US" w:eastAsia="zh-CN"/>
        </w:rPr>
        <w:t>5</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u w:val="single"/>
          <w:lang w:val="en-US" w:eastAsia="zh-CN"/>
        </w:rPr>
        <w:t xml:space="preserve"> </w:t>
      </w:r>
      <w:r>
        <w:rPr>
          <w:rFonts w:hint="eastAsia" w:ascii="仿宋_GB2312" w:hAnsi="仿宋" w:eastAsia="仿宋_GB2312"/>
          <w:color w:val="auto"/>
          <w:sz w:val="24"/>
          <w:szCs w:val="24"/>
          <w:highlight w:val="none"/>
        </w:rPr>
        <w:t>日前，周计划为上周最后一天前。</w:t>
      </w:r>
    </w:p>
    <w:p w14:paraId="6ED32531">
      <w:pPr>
        <w:pageBreakBefore w:val="0"/>
        <w:kinsoku/>
        <w:wordWrap/>
        <w:overflowPunct/>
        <w:topLinePunct w:val="0"/>
        <w:bidi w:val="0"/>
        <w:spacing w:line="360" w:lineRule="auto"/>
        <w:ind w:firstLine="729" w:firstLineChars="300"/>
        <w:rPr>
          <w:rFonts w:ascii="仿宋_GB2312" w:hAnsi="仿宋" w:eastAsia="仿宋_GB2312"/>
          <w:color w:val="auto"/>
          <w:sz w:val="24"/>
          <w:szCs w:val="24"/>
          <w:highlight w:val="none"/>
          <w:u w:val="single"/>
        </w:rPr>
      </w:pPr>
      <w:r>
        <w:rPr>
          <w:rFonts w:hint="eastAsia" w:ascii="仿宋_GB2312" w:hAnsi="仿宋" w:eastAsia="仿宋_GB2312"/>
          <w:color w:val="auto"/>
          <w:sz w:val="24"/>
          <w:szCs w:val="24"/>
          <w:highlight w:val="none"/>
        </w:rPr>
        <w:t>承包人批准工程进度计划的时间：</w:t>
      </w:r>
      <w:r>
        <w:rPr>
          <w:rFonts w:hint="eastAsia" w:ascii="仿宋_GB2312" w:hAnsi="仿宋" w:eastAsia="仿宋_GB2312"/>
          <w:color w:val="auto"/>
          <w:sz w:val="24"/>
          <w:szCs w:val="24"/>
          <w:highlight w:val="none"/>
          <w:u w:val="single"/>
        </w:rPr>
        <w:t xml:space="preserve">     </w:t>
      </w:r>
      <w:r>
        <w:rPr>
          <w:rFonts w:hint="eastAsia" w:ascii="FangSong_GB2312" w:hAnsi="仿宋" w:eastAsia="FangSong_GB2312"/>
          <w:color w:val="auto"/>
          <w:sz w:val="24"/>
          <w:highlight w:val="none"/>
          <w:u w:val="single"/>
        </w:rPr>
        <w:t>按承包人相关要求执行。</w:t>
      </w:r>
    </w:p>
    <w:p w14:paraId="4760DD73">
      <w:pPr>
        <w:pageBreakBefore w:val="0"/>
        <w:kinsoku/>
        <w:wordWrap/>
        <w:overflowPunct/>
        <w:topLinePunct w:val="0"/>
        <w:bidi w:val="0"/>
        <w:spacing w:line="360" w:lineRule="auto"/>
        <w:ind w:firstLine="486" w:firstLineChars="200"/>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（4）向承包人提交施工组织设计的时间：开工日期前</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u w:val="single"/>
          <w:lang w:val="en-US" w:eastAsia="zh-CN"/>
        </w:rPr>
        <w:t>15</w:t>
      </w:r>
      <w:r>
        <w:rPr>
          <w:rFonts w:hint="eastAsia" w:ascii="仿宋_GB2312" w:hAnsi="仿宋" w:eastAsia="仿宋_GB2312"/>
          <w:color w:val="auto"/>
          <w:sz w:val="24"/>
          <w:szCs w:val="24"/>
          <w:highlight w:val="none"/>
          <w:u w:val="single"/>
        </w:rPr>
        <w:t xml:space="preserve">  </w:t>
      </w:r>
      <w:r>
        <w:rPr>
          <w:rFonts w:hint="eastAsia" w:ascii="仿宋_GB2312" w:hAnsi="仿宋" w:eastAsia="仿宋_GB2312"/>
          <w:color w:val="auto"/>
          <w:sz w:val="24"/>
          <w:szCs w:val="24"/>
          <w:highlight w:val="none"/>
        </w:rPr>
        <w:t>天；</w:t>
      </w:r>
    </w:p>
    <w:p w14:paraId="568B9D59">
      <w:pPr>
        <w:pageBreakBefore w:val="0"/>
        <w:kinsoku/>
        <w:wordWrap/>
        <w:overflowPunct/>
        <w:topLinePunct w:val="0"/>
        <w:bidi w:val="0"/>
        <w:spacing w:line="360" w:lineRule="auto"/>
        <w:ind w:firstLine="729" w:firstLineChars="300"/>
        <w:rPr>
          <w:rFonts w:hint="eastAsia" w:ascii="仿宋_GB2312" w:hAnsi="仿宋_GB2312" w:eastAsia="仿宋_GB2312" w:cs="仿宋_GB2312"/>
          <w:color w:val="auto"/>
          <w:sz w:val="24"/>
          <w:szCs w:val="24"/>
          <w:highlight w:val="none"/>
        </w:rPr>
      </w:pPr>
      <w:r>
        <w:rPr>
          <w:rFonts w:hint="eastAsia" w:ascii="仿宋_GB2312" w:hAnsi="仿宋" w:eastAsia="仿宋_GB2312"/>
          <w:color w:val="auto"/>
          <w:sz w:val="24"/>
          <w:szCs w:val="24"/>
          <w:highlight w:val="none"/>
        </w:rPr>
        <w:t xml:space="preserve">   承包人批准施工组织设计的时间：按公司相关要求；</w:t>
      </w:r>
    </w:p>
    <w:p w14:paraId="57670AAC">
      <w:pPr>
        <w:pageBreakBefore w:val="0"/>
        <w:kinsoku/>
        <w:wordWrap/>
        <w:overflowPunct/>
        <w:topLinePunct w:val="0"/>
        <w:bidi w:val="0"/>
        <w:spacing w:line="360" w:lineRule="auto"/>
        <w:ind w:firstLine="486" w:firstLineChars="200"/>
        <w:rPr>
          <w:rFonts w:hint="eastAsia" w:ascii="仿宋_GB2312" w:hAnsi="仿宋_GB2312" w:eastAsia="仿宋_GB2312" w:cs="仿宋_GB2312"/>
          <w:b/>
          <w:bCs/>
          <w:color w:val="auto"/>
          <w:szCs w:val="24"/>
          <w:highlight w:val="none"/>
          <w:u w:val="singl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）已完工程成品保护的特殊要求及费用承担：</w:t>
      </w:r>
      <w:r>
        <w:rPr>
          <w:rFonts w:hint="eastAsia" w:ascii="仿宋_GB2312" w:hAnsi="仿宋_GB2312" w:eastAsia="仿宋_GB2312" w:cs="仿宋_GB2312"/>
          <w:color w:val="auto"/>
          <w:sz w:val="24"/>
          <w:szCs w:val="24"/>
          <w:highlight w:val="none"/>
          <w:u w:val="single"/>
        </w:rPr>
        <w:t>分包人确保竣工验收及相应质量保修，成品保护措施等，费用均由分包人承担。</w:t>
      </w:r>
    </w:p>
    <w:p w14:paraId="64F4C319">
      <w:pPr>
        <w:pageBreakBefore w:val="0"/>
        <w:kinsoku/>
        <w:wordWrap/>
        <w:overflowPunct/>
        <w:topLinePunct w:val="0"/>
        <w:bidi w:val="0"/>
        <w:spacing w:line="360" w:lineRule="auto"/>
        <w:ind w:left="0" w:leftChars="0" w:firstLine="0" w:firstLineChars="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rPr>
        <w:t xml:space="preserve">  </w:t>
      </w:r>
      <w:r>
        <w:rPr>
          <w:rFonts w:hint="eastAsia" w:ascii="仿宋_GB2312" w:hAnsi="仿宋_GB2312" w:eastAsia="仿宋_GB2312" w:cs="仿宋_GB2312"/>
          <w:bCs/>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承包范围内工作完成后3个月以内，</w:t>
      </w:r>
      <w:r>
        <w:rPr>
          <w:rFonts w:hint="eastAsia" w:ascii="仿宋_GB2312" w:hAnsi="仿宋_GB2312" w:eastAsia="仿宋_GB2312" w:cs="仿宋_GB2312"/>
          <w:color w:val="auto"/>
          <w:sz w:val="24"/>
          <w:szCs w:val="24"/>
          <w:highlight w:val="none"/>
        </w:rPr>
        <w:t>竣工前按档案馆的归档要求向承包人提供分包工程的档案资料</w:t>
      </w:r>
      <w:r>
        <w:rPr>
          <w:rFonts w:hint="eastAsia" w:ascii="仿宋_GB2312" w:hAnsi="仿宋_GB2312" w:eastAsia="仿宋_GB2312" w:cs="仿宋_GB2312"/>
          <w:i/>
          <w:iCs/>
          <w:color w:val="auto"/>
          <w:sz w:val="24"/>
          <w:szCs w:val="24"/>
          <w:highlight w:val="none"/>
          <w:u w:val="single"/>
        </w:rPr>
        <w:tab/>
      </w:r>
      <w:r>
        <w:rPr>
          <w:rFonts w:hint="eastAsia" w:ascii="仿宋_GB2312" w:hAnsi="仿宋_GB2312" w:eastAsia="仿宋_GB2312" w:cs="仿宋_GB2312"/>
          <w:i/>
          <w:iCs/>
          <w:color w:val="auto"/>
          <w:sz w:val="24"/>
          <w:szCs w:val="24"/>
          <w:highlight w:val="none"/>
          <w:u w:val="single"/>
        </w:rPr>
        <w:t xml:space="preserve"> </w:t>
      </w:r>
      <w:r>
        <w:rPr>
          <w:rFonts w:hint="eastAsia" w:ascii="仿宋_GB2312" w:hAnsi="仿宋_GB2312" w:eastAsia="仿宋_GB2312" w:cs="仿宋_GB2312"/>
          <w:i w:val="0"/>
          <w:iCs w:val="0"/>
          <w:color w:val="auto"/>
          <w:sz w:val="24"/>
          <w:szCs w:val="24"/>
          <w:highlight w:val="none"/>
          <w:u w:val="single"/>
          <w:lang w:val="en-US" w:eastAsia="zh-CN"/>
        </w:rPr>
        <w:t>一</w:t>
      </w:r>
      <w:r>
        <w:rPr>
          <w:rFonts w:hint="eastAsia" w:ascii="仿宋_GB2312" w:hAnsi="仿宋_GB2312" w:eastAsia="仿宋_GB2312" w:cs="仿宋_GB2312"/>
          <w:i w:val="0"/>
          <w:iCs w:val="0"/>
          <w:color w:val="auto"/>
          <w:sz w:val="24"/>
          <w:szCs w:val="24"/>
          <w:highlight w:val="none"/>
          <w:u w:val="single"/>
        </w:rPr>
        <w:t xml:space="preserve">  </w:t>
      </w:r>
      <w:r>
        <w:rPr>
          <w:rFonts w:hint="eastAsia" w:ascii="仿宋_GB2312" w:hAnsi="仿宋_GB2312" w:eastAsia="仿宋_GB2312" w:cs="仿宋_GB2312"/>
          <w:i/>
          <w:iCs/>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套；</w:t>
      </w:r>
    </w:p>
    <w:p w14:paraId="46293AEA">
      <w:pPr>
        <w:pageBreakBefore w:val="0"/>
        <w:kinsoku/>
        <w:wordWrap/>
        <w:overflowPunct/>
        <w:topLinePunct w:val="0"/>
        <w:bidi w:val="0"/>
        <w:spacing w:line="360" w:lineRule="auto"/>
        <w:ind w:firstLine="486" w:firstLineChars="200"/>
        <w:outlineLvl w:val="9"/>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10.3</w:t>
      </w:r>
      <w:r>
        <w:rPr>
          <w:rFonts w:hint="eastAsia" w:ascii="仿宋_GB2312" w:hAnsi="仿宋_GB2312" w:eastAsia="仿宋_GB2312" w:cs="仿宋_GB2312"/>
          <w:b w:val="0"/>
          <w:bCs w:val="0"/>
          <w:color w:val="auto"/>
          <w:sz w:val="24"/>
          <w:szCs w:val="24"/>
          <w:highlight w:val="none"/>
        </w:rPr>
        <w:t>分包人委派的担任驻工地履行本合同的结算管理工作代表为：</w:t>
      </w:r>
      <w:r>
        <w:rPr>
          <w:rFonts w:hint="eastAsia" w:ascii="仿宋_GB2312" w:hAnsi="仿宋_GB2312" w:eastAsia="仿宋_GB2312" w:cs="仿宋_GB2312"/>
          <w:b w:val="0"/>
          <w:bCs w:val="0"/>
          <w:color w:val="auto"/>
          <w:sz w:val="24"/>
          <w:szCs w:val="24"/>
          <w:highlight w:val="none"/>
          <w:u w:val="single"/>
        </w:rPr>
        <w:t xml:space="preserve">          </w:t>
      </w:r>
      <w:r>
        <w:rPr>
          <w:rFonts w:hint="eastAsia" w:ascii="仿宋_GB2312" w:hAnsi="仿宋_GB2312" w:eastAsia="仿宋_GB2312" w:cs="仿宋_GB2312"/>
          <w:b w:val="0"/>
          <w:bCs w:val="0"/>
          <w:color w:val="auto"/>
          <w:sz w:val="24"/>
          <w:szCs w:val="24"/>
          <w:highlight w:val="none"/>
        </w:rPr>
        <w:t>，职务：</w:t>
      </w:r>
      <w:r>
        <w:rPr>
          <w:rFonts w:hint="eastAsia" w:ascii="仿宋_GB2312" w:hAnsi="仿宋_GB2312" w:eastAsia="仿宋_GB2312" w:cs="仿宋_GB2312"/>
          <w:b w:val="0"/>
          <w:bCs w:val="0"/>
          <w:color w:val="auto"/>
          <w:sz w:val="24"/>
          <w:szCs w:val="24"/>
          <w:highlight w:val="none"/>
          <w:u w:val="single"/>
        </w:rPr>
        <w:t xml:space="preserve">        </w:t>
      </w:r>
      <w:r>
        <w:rPr>
          <w:rFonts w:hint="eastAsia" w:ascii="仿宋_GB2312" w:hAnsi="仿宋_GB2312" w:eastAsia="仿宋_GB2312" w:cs="仿宋_GB2312"/>
          <w:b w:val="0"/>
          <w:bCs w:val="0"/>
          <w:color w:val="auto"/>
          <w:sz w:val="24"/>
          <w:szCs w:val="24"/>
          <w:highlight w:val="none"/>
          <w:u w:val="none"/>
          <w:lang w:eastAsia="zh-CN"/>
        </w:rPr>
        <w:t>，</w:t>
      </w:r>
      <w:r>
        <w:rPr>
          <w:rFonts w:hint="eastAsia" w:ascii="仿宋_GB2312" w:hAnsi="仿宋_GB2312" w:eastAsia="仿宋_GB2312" w:cs="仿宋_GB2312"/>
          <w:b w:val="0"/>
          <w:bCs w:val="0"/>
          <w:color w:val="auto"/>
          <w:kern w:val="0"/>
          <w:sz w:val="24"/>
          <w:szCs w:val="24"/>
          <w:highlight w:val="none"/>
          <w:u w:val="none"/>
          <w:lang w:val="en-US" w:eastAsia="zh-CN"/>
        </w:rPr>
        <w:t>签字样本：</w:t>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kern w:val="0"/>
          <w:sz w:val="24"/>
          <w:szCs w:val="24"/>
          <w:highlight w:val="none"/>
          <w:u w:val="single"/>
        </w:rPr>
        <w:tab/>
      </w:r>
      <w:r>
        <w:rPr>
          <w:rFonts w:hint="eastAsia" w:ascii="仿宋_GB2312" w:hAnsi="仿宋_GB2312" w:eastAsia="仿宋_GB2312" w:cs="仿宋_GB2312"/>
          <w:b w:val="0"/>
          <w:bCs w:val="0"/>
          <w:color w:val="auto"/>
          <w:sz w:val="24"/>
          <w:szCs w:val="24"/>
          <w:highlight w:val="none"/>
        </w:rPr>
        <w:t>。获得分包人的全权授权委托书，授权范围包含工程量、中间计量、结算、费用等工作的签字及确认。</w:t>
      </w:r>
    </w:p>
    <w:p w14:paraId="351EA734">
      <w:pPr>
        <w:pStyle w:val="4"/>
        <w:pageBreakBefore w:val="0"/>
        <w:kinsoku/>
        <w:wordWrap/>
        <w:overflowPunct/>
        <w:topLinePunct w:val="0"/>
        <w:bidi w:val="0"/>
        <w:spacing w:before="0" w:after="0" w:line="360" w:lineRule="auto"/>
        <w:ind w:firstLine="566" w:firstLineChars="200"/>
        <w:jc w:val="center"/>
        <w:rPr>
          <w:rFonts w:hint="eastAsia" w:ascii="黑体" w:hAnsi="黑体" w:eastAsia="黑体" w:cs="黑体"/>
          <w:b w:val="0"/>
          <w:color w:val="auto"/>
          <w:sz w:val="28"/>
          <w:szCs w:val="28"/>
          <w:highlight w:val="none"/>
        </w:rPr>
      </w:pPr>
      <w:bookmarkStart w:id="769" w:name="_Toc3750_WPSOffice_Level2"/>
      <w:bookmarkStart w:id="770" w:name="_Toc31014"/>
      <w:bookmarkStart w:id="771" w:name="_Toc10872"/>
      <w:bookmarkStart w:id="772" w:name="_Toc7739"/>
      <w:bookmarkStart w:id="773" w:name="_Toc12464"/>
      <w:bookmarkStart w:id="774" w:name="_Toc24263"/>
      <w:bookmarkStart w:id="775" w:name="_Toc11704"/>
      <w:bookmarkStart w:id="776" w:name="_Toc27647"/>
      <w:bookmarkStart w:id="777" w:name="_Toc10155"/>
      <w:bookmarkStart w:id="778" w:name="_Toc11177"/>
      <w:bookmarkStart w:id="779" w:name="_Toc11922688"/>
      <w:bookmarkStart w:id="780" w:name="_Toc24084"/>
      <w:bookmarkStart w:id="781" w:name="_Toc357"/>
      <w:bookmarkStart w:id="782" w:name="_Toc12923"/>
      <w:bookmarkStart w:id="783" w:name="_Toc31587"/>
      <w:bookmarkStart w:id="784" w:name="_Toc5600_WPSOffice_Level2"/>
      <w:bookmarkStart w:id="785" w:name="_Toc11922693"/>
      <w:bookmarkStart w:id="786" w:name="_Toc19254"/>
      <w:bookmarkStart w:id="787" w:name="_Toc17481"/>
      <w:r>
        <w:rPr>
          <w:rFonts w:hint="eastAsia" w:ascii="黑体" w:hAnsi="黑体" w:eastAsia="黑体" w:cs="黑体"/>
          <w:b w:val="0"/>
          <w:color w:val="auto"/>
          <w:sz w:val="28"/>
          <w:szCs w:val="28"/>
          <w:highlight w:val="none"/>
        </w:rPr>
        <w:t>三、工期</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54AB3F64">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788" w:name="_Toc11922782"/>
      <w:bookmarkStart w:id="789" w:name="_Toc11922689"/>
      <w:r>
        <w:rPr>
          <w:rFonts w:hint="eastAsia" w:ascii="仿宋_GB2312" w:hAnsi="仿宋" w:eastAsia="仿宋_GB2312" w:cs="仿宋"/>
          <w:b/>
          <w:color w:val="auto"/>
          <w:kern w:val="0"/>
          <w:sz w:val="24"/>
          <w:szCs w:val="24"/>
          <w:highlight w:val="none"/>
        </w:rPr>
        <w:t>14．工期延误</w:t>
      </w:r>
      <w:bookmarkEnd w:id="788"/>
      <w:bookmarkEnd w:id="789"/>
    </w:p>
    <w:p w14:paraId="43FD565D">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 xml:space="preserve">14.1 </w:t>
      </w:r>
      <w:r>
        <w:rPr>
          <w:rFonts w:hint="eastAsia" w:ascii="仿宋_GB2312" w:hAnsi="仿宋" w:eastAsia="仿宋_GB2312" w:cs="仿宋"/>
          <w:color w:val="auto"/>
          <w:sz w:val="24"/>
          <w:szCs w:val="24"/>
          <w:highlight w:val="none"/>
        </w:rPr>
        <w:t>双方约定工期顺延的其他情况：</w:t>
      </w:r>
    </w:p>
    <w:p w14:paraId="4CD63D17">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（7）因发包人原因导致工期延误的其他情形：承包人视具体情况顺延工期。</w:t>
      </w:r>
    </w:p>
    <w:p w14:paraId="6291CFFC">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14.3因分包人原因造成工期延误，逾期竣工违约金的计算方法为：因分包人原因造成工期延误按照</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1000</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元</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天向承包人支付违约金，且由分包人承担因此给承包人造成的全部损失，承发包人有权并勒令分包单位采取措施改正。</w:t>
      </w:r>
    </w:p>
    <w:p w14:paraId="537C7821">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14.4由分包人恶意停工按照</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2000</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元</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天向承包人支付违约金，由此造成的工期延误及损失由分包人承担相应的法律责任。</w:t>
      </w:r>
    </w:p>
    <w:p w14:paraId="1FE6F2C9">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14.5因分包人原因导致工期延误或停工超过</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7</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天，承包人有权单方解除合同，并在</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7</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天内双方按经验收合格的已完工程进行结算，结算价款的</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70</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%作为双方的最终结算价，剩余</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30</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%价款作为分包人逾期完工的违约金。分包人逾期不办理结算的，视为分包人同意以承包人单方确定的结算价款的</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70</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%作为双方最终结算价。</w:t>
      </w:r>
    </w:p>
    <w:p w14:paraId="27B5E936">
      <w:pPr>
        <w:pageBreakBefore w:val="0"/>
        <w:kinsoku/>
        <w:wordWrap/>
        <w:overflowPunct/>
        <w:topLinePunct w:val="0"/>
        <w:bidi w:val="0"/>
        <w:spacing w:line="360" w:lineRule="auto"/>
        <w:ind w:firstLine="435"/>
        <w:outlineLvl w:val="3"/>
        <w:rPr>
          <w:rFonts w:ascii="仿宋_GB2312" w:hAnsi="仿宋" w:eastAsia="仿宋_GB2312" w:cs="仿宋"/>
          <w:b/>
          <w:bCs/>
          <w:color w:val="auto"/>
          <w:sz w:val="24"/>
          <w:szCs w:val="24"/>
          <w:highlight w:val="none"/>
        </w:rPr>
      </w:pPr>
      <w:r>
        <w:rPr>
          <w:rFonts w:hint="eastAsia" w:ascii="仿宋_GB2312" w:hAnsi="仿宋" w:eastAsia="仿宋_GB2312" w:cs="仿宋"/>
          <w:b/>
          <w:bCs/>
          <w:color w:val="auto"/>
          <w:sz w:val="24"/>
          <w:szCs w:val="24"/>
          <w:highlight w:val="none"/>
        </w:rPr>
        <w:t>15．暂停施工</w:t>
      </w:r>
    </w:p>
    <w:p w14:paraId="102354C2">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15.2施工过程中，因建设单位、国家政策等原因，导致工程暂时停工，分包人自行安排劳务人员，妥善保管已进场的材料和机械设备，分包人在</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 xml:space="preserve">7 </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日内提出工期顺延申请，经承包人书面确认后工期方可顺延，但不计算停工的相关费用（人工费、材料损失费、机械费、食宿费等），且合同单价不变；若分包人逾期提出工期顺延申请，视为分包方放弃工期顺延要求，工期不顺延。当工程具备复工条件时，分包人应在承包方指定期限内复工，若分包人无故拖延和拒绝复工，承包人有权解除合同。</w:t>
      </w:r>
    </w:p>
    <w:p w14:paraId="3DDAB508">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15.3施工过程中，因建设单位、国家政策等原因，导致工程永久停工，双方终止履行合同，并根据双方确认的已完工程量和合同单价进行结算，不再计算其他任何费用。</w:t>
      </w:r>
    </w:p>
    <w:p w14:paraId="22657F21">
      <w:pPr>
        <w:pStyle w:val="4"/>
        <w:pageBreakBefore w:val="0"/>
        <w:kinsoku/>
        <w:wordWrap/>
        <w:overflowPunct/>
        <w:topLinePunct w:val="0"/>
        <w:bidi w:val="0"/>
        <w:spacing w:before="0" w:after="0" w:line="360" w:lineRule="auto"/>
        <w:ind w:firstLine="566" w:firstLineChars="200"/>
        <w:jc w:val="center"/>
        <w:rPr>
          <w:rFonts w:hint="eastAsia" w:ascii="黑体" w:hAnsi="黑体" w:eastAsia="黑体" w:cs="黑体"/>
          <w:b w:val="0"/>
          <w:color w:val="auto"/>
          <w:sz w:val="28"/>
          <w:szCs w:val="28"/>
          <w:highlight w:val="none"/>
        </w:rPr>
      </w:pPr>
      <w:bookmarkStart w:id="790" w:name="_Toc21080"/>
      <w:bookmarkStart w:id="791" w:name="_Toc1796"/>
      <w:bookmarkStart w:id="792" w:name="_Toc5670"/>
      <w:bookmarkStart w:id="793" w:name="_Toc9650"/>
      <w:bookmarkStart w:id="794" w:name="_Toc32290"/>
      <w:bookmarkStart w:id="795" w:name="_Toc18495"/>
      <w:bookmarkStart w:id="796" w:name="_Toc11922690"/>
      <w:bookmarkStart w:id="797" w:name="_Toc21498"/>
      <w:bookmarkStart w:id="798" w:name="_Toc9441"/>
      <w:bookmarkStart w:id="799" w:name="_Toc5858_WPSOffice_Level2"/>
      <w:bookmarkStart w:id="800" w:name="_Toc16990"/>
      <w:bookmarkStart w:id="801" w:name="_Toc29193"/>
      <w:bookmarkStart w:id="802" w:name="_Toc1699"/>
      <w:bookmarkStart w:id="803" w:name="_Toc28966"/>
      <w:bookmarkStart w:id="804" w:name="_Toc16641"/>
      <w:r>
        <w:rPr>
          <w:rFonts w:hint="eastAsia" w:ascii="黑体" w:hAnsi="黑体" w:eastAsia="黑体" w:cs="黑体"/>
          <w:b w:val="0"/>
          <w:color w:val="auto"/>
          <w:sz w:val="28"/>
          <w:szCs w:val="28"/>
          <w:highlight w:val="none"/>
        </w:rPr>
        <w:t>四、质量与安全</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5747DB79">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05" w:name="_Toc11922784"/>
      <w:bookmarkStart w:id="806" w:name="_Toc11922691"/>
      <w:r>
        <w:rPr>
          <w:rFonts w:hint="eastAsia" w:ascii="仿宋_GB2312" w:hAnsi="仿宋" w:eastAsia="仿宋_GB2312" w:cs="仿宋"/>
          <w:b/>
          <w:color w:val="auto"/>
          <w:kern w:val="0"/>
          <w:sz w:val="24"/>
          <w:szCs w:val="24"/>
          <w:highlight w:val="none"/>
        </w:rPr>
        <w:t>17．质量检查与验收</w:t>
      </w:r>
      <w:bookmarkEnd w:id="805"/>
      <w:bookmarkEnd w:id="806"/>
    </w:p>
    <w:p w14:paraId="32DECFAC">
      <w:pPr>
        <w:pStyle w:val="20"/>
        <w:pageBreakBefore w:val="0"/>
        <w:shd w:val="clear" w:color="auto" w:fill="FFFFFF"/>
        <w:kinsoku/>
        <w:wordWrap/>
        <w:overflowPunct/>
        <w:topLinePunct w:val="0"/>
        <w:bidi w:val="0"/>
        <w:spacing w:line="360" w:lineRule="auto"/>
        <w:ind w:firstLine="465"/>
        <w:jc w:val="both"/>
        <w:rPr>
          <w:rFonts w:ascii="仿宋_GB2312" w:hAnsi="仿宋" w:eastAsia="仿宋_GB2312" w:cs="仿宋"/>
          <w:color w:val="auto"/>
          <w:highlight w:val="none"/>
        </w:rPr>
      </w:pPr>
      <w:r>
        <w:rPr>
          <w:rFonts w:ascii="仿宋_GB2312" w:hAnsi="仿宋" w:eastAsia="仿宋_GB2312" w:cs="仿宋"/>
          <w:color w:val="auto"/>
          <w:highlight w:val="none"/>
        </w:rPr>
        <w:t xml:space="preserve">17.1 </w:t>
      </w:r>
      <w:r>
        <w:rPr>
          <w:rFonts w:hint="eastAsia" w:ascii="仿宋_GB2312" w:hAnsi="仿宋" w:eastAsia="仿宋_GB2312" w:cs="仿宋"/>
          <w:color w:val="auto"/>
          <w:highlight w:val="none"/>
        </w:rPr>
        <w:t>(1)双方关于分包工程质量标准的约定：</w:t>
      </w:r>
      <w:r>
        <w:rPr>
          <w:rFonts w:hint="eastAsia" w:ascii="仿宋_GB2312" w:hAnsi="仿宋" w:eastAsia="仿宋_GB2312" w:cs="仿宋"/>
          <w:color w:val="auto"/>
          <w:highlight w:val="none"/>
          <w:u w:val="single"/>
        </w:rPr>
        <w:t xml:space="preserve"> </w:t>
      </w:r>
      <w:r>
        <w:rPr>
          <w:rFonts w:hint="eastAsia" w:ascii="FangSong_GB2312" w:hAnsi="FangSong_GB2312" w:eastAsia="FangSong_GB2312" w:cs="FangSong_GB2312"/>
          <w:color w:val="auto"/>
          <w:sz w:val="24"/>
          <w:szCs w:val="24"/>
          <w:highlight w:val="none"/>
          <w:u w:val="single"/>
        </w:rPr>
        <w:t>符合现行国家有关工程施工验收规范和标准的要求一次性验收合格</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 xml:space="preserve">              </w:t>
      </w:r>
    </w:p>
    <w:p w14:paraId="59199AAA">
      <w:pPr>
        <w:pStyle w:val="20"/>
        <w:pageBreakBefore w:val="0"/>
        <w:shd w:val="clear" w:color="auto" w:fill="FFFFFF"/>
        <w:kinsoku/>
        <w:wordWrap/>
        <w:overflowPunct/>
        <w:topLinePunct w:val="0"/>
        <w:bidi w:val="0"/>
        <w:spacing w:line="360" w:lineRule="auto"/>
        <w:ind w:firstLine="465"/>
        <w:jc w:val="both"/>
        <w:rPr>
          <w:rFonts w:ascii="仿宋_GB2312" w:hAnsi="仿宋" w:eastAsia="仿宋_GB2312" w:cs="仿宋"/>
          <w:color w:val="auto"/>
          <w:highlight w:val="none"/>
        </w:rPr>
      </w:pPr>
      <w:r>
        <w:rPr>
          <w:rFonts w:hint="eastAsia" w:ascii="仿宋_GB2312" w:hAnsi="仿宋" w:eastAsia="仿宋_GB2312" w:cs="仿宋"/>
          <w:color w:val="auto"/>
          <w:highlight w:val="none"/>
        </w:rPr>
        <w:t>(2)若因分包人原因造成工程质量不合格或达不到质量要求，返工工期不可顺延。承包人有权要求分包人限期整改，返工费用由分包人承担，并处罚款                              元，限期整改后仍然不能符合合同要求的，承包人有权解除合同，已完工程价款按</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u w:val="single"/>
          <w:lang w:val="en-US" w:eastAsia="zh-CN"/>
        </w:rPr>
        <w:t>70</w:t>
      </w:r>
      <w:r>
        <w:rPr>
          <w:rFonts w:hint="eastAsia" w:ascii="仿宋_GB2312" w:hAnsi="仿宋" w:eastAsia="仿宋_GB2312" w:cs="仿宋"/>
          <w:color w:val="auto"/>
          <w:highlight w:val="none"/>
          <w:u w:val="single"/>
        </w:rPr>
        <w:t xml:space="preserve">  </w:t>
      </w:r>
      <w:r>
        <w:rPr>
          <w:rFonts w:ascii="仿宋_GB2312" w:hAnsi="仿宋" w:eastAsia="仿宋_GB2312" w:cs="仿宋"/>
          <w:color w:val="auto"/>
          <w:highlight w:val="none"/>
        </w:rPr>
        <w:t>%</w:t>
      </w:r>
      <w:r>
        <w:rPr>
          <w:rFonts w:hint="eastAsia" w:ascii="仿宋_GB2312" w:hAnsi="仿宋" w:eastAsia="仿宋_GB2312" w:cs="仿宋"/>
          <w:color w:val="auto"/>
          <w:highlight w:val="none"/>
        </w:rPr>
        <w:t>进行结算，同时分包人承担由此对承包人造成的损失。</w:t>
      </w:r>
    </w:p>
    <w:p w14:paraId="21CA7BAC">
      <w:pPr>
        <w:pStyle w:val="20"/>
        <w:pageBreakBefore w:val="0"/>
        <w:shd w:val="clear" w:color="auto" w:fill="FFFFFF"/>
        <w:kinsoku/>
        <w:wordWrap/>
        <w:overflowPunct/>
        <w:topLinePunct w:val="0"/>
        <w:bidi w:val="0"/>
        <w:spacing w:line="360" w:lineRule="auto"/>
        <w:ind w:firstLine="465"/>
        <w:jc w:val="both"/>
        <w:rPr>
          <w:rFonts w:ascii="仿宋_GB2312" w:hAnsi="仿宋" w:eastAsia="仿宋_GB2312" w:cs="仿宋"/>
          <w:color w:val="auto"/>
          <w:highlight w:val="none"/>
        </w:rPr>
      </w:pPr>
      <w:r>
        <w:rPr>
          <w:rFonts w:ascii="仿宋_GB2312" w:hAnsi="仿宋" w:eastAsia="仿宋_GB2312" w:cs="仿宋"/>
          <w:color w:val="auto"/>
          <w:highlight w:val="none"/>
        </w:rPr>
        <w:t>17.</w:t>
      </w:r>
      <w:r>
        <w:rPr>
          <w:rFonts w:hint="eastAsia" w:ascii="仿宋_GB2312" w:hAnsi="仿宋" w:eastAsia="仿宋_GB2312" w:cs="仿宋"/>
          <w:color w:val="auto"/>
          <w:highlight w:val="none"/>
        </w:rPr>
        <w:t>5转序验收时，</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u w:val="single"/>
          <w:lang w:val="en-US" w:eastAsia="zh-CN"/>
        </w:rPr>
        <w:t xml:space="preserve">分包 </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工程的施工人必须派专人与</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u w:val="single"/>
          <w:lang w:val="en-US" w:eastAsia="zh-CN"/>
        </w:rPr>
        <w:t>承包</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工程的施工人一道参加转序验收，对验收结果</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u w:val="single"/>
          <w:lang w:val="en-US" w:eastAsia="zh-CN"/>
        </w:rPr>
        <w:t>共同负责</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u w:val="none"/>
          <w:lang w:eastAsia="zh-CN"/>
        </w:rPr>
        <w:t>，</w:t>
      </w:r>
      <w:r>
        <w:rPr>
          <w:rFonts w:hint="eastAsia" w:ascii="仿宋_GB2312" w:hAnsi="仿宋" w:eastAsia="仿宋_GB2312" w:cs="仿宋"/>
          <w:color w:val="auto"/>
          <w:highlight w:val="none"/>
          <w:u w:val="none"/>
          <w:lang w:val="en-US" w:eastAsia="zh-CN"/>
        </w:rPr>
        <w:t>总包</w:t>
      </w:r>
      <w:r>
        <w:rPr>
          <w:rFonts w:hint="eastAsia" w:ascii="仿宋_GB2312" w:hAnsi="仿宋" w:eastAsia="仿宋_GB2312" w:cs="仿宋"/>
          <w:color w:val="auto"/>
          <w:highlight w:val="none"/>
        </w:rPr>
        <w:t>工程的施工人和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u w:val="none"/>
          <w:lang w:val="en-US" w:eastAsia="zh-CN"/>
        </w:rPr>
        <w:t>分包</w:t>
      </w:r>
      <w:r>
        <w:rPr>
          <w:rFonts w:hint="eastAsia" w:ascii="仿宋_GB2312" w:hAnsi="仿宋" w:eastAsia="仿宋_GB2312" w:cs="仿宋"/>
          <w:color w:val="auto"/>
          <w:highlight w:val="none"/>
        </w:rPr>
        <w:t>工程的施工人须共同签字认可。若经检验复测出现标高、中线、断面和几何尺寸与设计标准不符合的质量问题，双方协商解决；如果出现争议，经监理人或第三方核实认定责任，责任方应及时自费修复到规定的质量标准。如果责任方在规定的时间内，修复不力或达不到标准，承包人可指定其他施工人进行修复，其费用由承包人从责任方工程款中扣除并直接支付给修复人。</w:t>
      </w:r>
    </w:p>
    <w:p w14:paraId="7CA0AD44">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07" w:name="_Toc11922785"/>
      <w:bookmarkStart w:id="808" w:name="_Toc11922692"/>
      <w:r>
        <w:rPr>
          <w:rFonts w:hint="eastAsia" w:ascii="仿宋_GB2312" w:hAnsi="仿宋" w:eastAsia="仿宋_GB2312" w:cs="仿宋"/>
          <w:b/>
          <w:color w:val="auto"/>
          <w:kern w:val="0"/>
          <w:sz w:val="24"/>
          <w:szCs w:val="24"/>
          <w:highlight w:val="none"/>
        </w:rPr>
        <w:t>18．安全施工</w:t>
      </w:r>
      <w:bookmarkEnd w:id="807"/>
      <w:bookmarkEnd w:id="808"/>
    </w:p>
    <w:p w14:paraId="23BA57F2">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18.</w:t>
      </w:r>
      <w:r>
        <w:rPr>
          <w:rFonts w:hint="eastAsia" w:ascii="仿宋_GB2312" w:hAnsi="仿宋" w:eastAsia="仿宋_GB2312" w:cs="仿宋"/>
          <w:color w:val="auto"/>
          <w:sz w:val="24"/>
          <w:szCs w:val="24"/>
          <w:highlight w:val="none"/>
        </w:rPr>
        <w:t>1严格遵守《中华人民共和国安全生产法》、《建设工程安全生产管理条例》等国家有关安全生产的法律法规。认真执行工程分包合同中的有关安全要求，</w:t>
      </w:r>
      <w:r>
        <w:rPr>
          <w:rFonts w:hint="eastAsia" w:ascii="仿宋_GB2312" w:hAnsi="仿宋" w:eastAsia="仿宋_GB2312" w:cs="仿宋"/>
          <w:color w:val="auto"/>
          <w:sz w:val="24"/>
          <w:szCs w:val="24"/>
          <w:highlight w:val="none"/>
          <w:lang w:eastAsia="zh-CN"/>
        </w:rPr>
        <w:t>分包人</w:t>
      </w:r>
      <w:r>
        <w:rPr>
          <w:rFonts w:hint="eastAsia" w:ascii="仿宋_GB2312" w:hAnsi="仿宋" w:eastAsia="仿宋_GB2312" w:cs="仿宋"/>
          <w:color w:val="auto"/>
          <w:sz w:val="24"/>
          <w:szCs w:val="24"/>
          <w:highlight w:val="none"/>
        </w:rPr>
        <w:t>未按照国家及地方安全规定和项目规定施工，造成安全事故</w:t>
      </w:r>
      <w:r>
        <w:rPr>
          <w:rFonts w:hint="eastAsia" w:ascii="仿宋_GB2312" w:hAnsi="仿宋" w:eastAsia="仿宋_GB2312" w:cs="仿宋"/>
          <w:color w:val="auto"/>
          <w:sz w:val="24"/>
          <w:szCs w:val="24"/>
          <w:highlight w:val="none"/>
          <w:lang w:eastAsia="zh-CN"/>
        </w:rPr>
        <w:t>的</w:t>
      </w:r>
      <w:r>
        <w:rPr>
          <w:rFonts w:hint="eastAsia" w:ascii="仿宋_GB2312" w:hAnsi="仿宋" w:eastAsia="仿宋_GB2312" w:cs="仿宋"/>
          <w:color w:val="auto"/>
          <w:sz w:val="24"/>
          <w:szCs w:val="24"/>
          <w:highlight w:val="none"/>
        </w:rPr>
        <w:t>，由分包人承担一切经济及法律责任。</w:t>
      </w:r>
    </w:p>
    <w:p w14:paraId="374E05E2">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18.</w:t>
      </w:r>
      <w:r>
        <w:rPr>
          <w:rFonts w:hint="eastAsia" w:ascii="仿宋_GB2312" w:hAnsi="仿宋" w:eastAsia="仿宋_GB2312" w:cs="仿宋"/>
          <w:color w:val="auto"/>
          <w:sz w:val="24"/>
          <w:szCs w:val="24"/>
          <w:highlight w:val="none"/>
        </w:rPr>
        <w:t>2双方约定在施工场地涉及危险地区或需要安全防护措施施工时，分包人应提出安全防护措施，经承包人批准后实施，发生的相应费用由分包人承担。</w:t>
      </w:r>
    </w:p>
    <w:p w14:paraId="25FE1097">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18.</w:t>
      </w:r>
      <w:r>
        <w:rPr>
          <w:rFonts w:hint="eastAsia" w:ascii="仿宋_GB2312" w:hAnsi="仿宋" w:eastAsia="仿宋_GB2312" w:cs="仿宋"/>
          <w:color w:val="auto"/>
          <w:sz w:val="24"/>
          <w:szCs w:val="24"/>
          <w:highlight w:val="none"/>
          <w:lang w:val="en-US" w:eastAsia="zh-CN"/>
        </w:rPr>
        <w:t>3</w:t>
      </w:r>
      <w:r>
        <w:rPr>
          <w:rFonts w:hint="eastAsia" w:ascii="仿宋_GB2312" w:hAnsi="仿宋" w:eastAsia="仿宋_GB2312" w:cs="仿宋"/>
          <w:color w:val="auto"/>
          <w:sz w:val="24"/>
          <w:szCs w:val="24"/>
          <w:highlight w:val="none"/>
        </w:rPr>
        <w:t>分包人安全生产费用投入不得低于合同总价的</w:t>
      </w:r>
      <w:r>
        <w:rPr>
          <w:rFonts w:hint="eastAsia" w:ascii="仿宋_GB2312" w:hAnsi="仿宋" w:eastAsia="仿宋_GB2312" w:cs="仿宋"/>
          <w:color w:val="auto"/>
          <w:sz w:val="24"/>
          <w:szCs w:val="24"/>
          <w:highlight w:val="none"/>
          <w:lang w:val="en-US" w:eastAsia="zh-CN"/>
        </w:rPr>
        <w:t>1.5</w:t>
      </w:r>
      <w:r>
        <w:rPr>
          <w:rFonts w:hint="eastAsia" w:ascii="仿宋_GB2312" w:hAnsi="仿宋" w:eastAsia="仿宋_GB2312" w:cs="仿宋"/>
          <w:color w:val="auto"/>
          <w:sz w:val="24"/>
          <w:szCs w:val="24"/>
          <w:highlight w:val="none"/>
        </w:rPr>
        <w:t>％。安全生产费用应用于施工安全防护用品用具及设施的采购更新、安全施工措施的落实、安全生产条件的改善等，并实行清单管理，不得挪作他用。分包人在按月或按进度编制和提交工程计量支付申请时，应严格按照安全生产费用清单内容同步编制和提交安全生产费用计量支付申请，并附相应票据凭证及过程验收合格记录等证明资料，经承包人审核无误后给予计量支付。</w:t>
      </w:r>
    </w:p>
    <w:p w14:paraId="102762AD">
      <w:pPr>
        <w:pageBreakBefore w:val="0"/>
        <w:kinsoku/>
        <w:wordWrap/>
        <w:overflowPunct/>
        <w:topLinePunct w:val="0"/>
        <w:bidi w:val="0"/>
        <w:spacing w:line="360" w:lineRule="auto"/>
        <w:ind w:firstLine="486" w:firstLineChars="200"/>
        <w:rPr>
          <w:rFonts w:eastAsia="仿宋_GB2312"/>
          <w:color w:val="auto"/>
          <w:highlight w:val="none"/>
        </w:rPr>
      </w:pPr>
      <w:r>
        <w:rPr>
          <w:rFonts w:hint="eastAsia" w:ascii="仿宋_GB2312" w:hAnsi="仿宋" w:eastAsia="仿宋_GB2312" w:cs="仿宋"/>
          <w:color w:val="auto"/>
          <w:sz w:val="24"/>
          <w:szCs w:val="24"/>
          <w:highlight w:val="none"/>
        </w:rPr>
        <w:t>分包人安全生产费用实际投入使用超出本条款安全生产费用总额的部分，承包人原则上不再给予计量支付，除非发包人对安全防护有特殊要求的除外。分包人安全生产费用实际投入使用低于本条款约定额度的，余额部分承包人不予支付。</w:t>
      </w:r>
    </w:p>
    <w:p w14:paraId="60825A3D">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18.</w:t>
      </w:r>
      <w:r>
        <w:rPr>
          <w:rFonts w:hint="eastAsia" w:ascii="仿宋_GB2312" w:hAnsi="仿宋" w:eastAsia="仿宋_GB2312" w:cs="仿宋"/>
          <w:color w:val="auto"/>
          <w:sz w:val="24"/>
          <w:szCs w:val="24"/>
          <w:highlight w:val="none"/>
          <w:lang w:val="en-US" w:eastAsia="zh-CN"/>
        </w:rPr>
        <w:t>4</w:t>
      </w:r>
      <w:r>
        <w:rPr>
          <w:rFonts w:hint="eastAsia" w:ascii="仿宋_GB2312" w:hAnsi="仿宋" w:eastAsia="仿宋_GB2312" w:cs="仿宋"/>
          <w:color w:val="auto"/>
          <w:sz w:val="24"/>
          <w:szCs w:val="24"/>
          <w:highlight w:val="none"/>
        </w:rPr>
        <w:t>分包人安全文明施工内容达不到检查验收要求的，分包人必须返工至达到要求才能申请计量支付。如分包人拒不执行返工的，承包人有权不予计量支付，并有权委托第三方完成，所发生费用从分包人安全生产费用及工程款中按实际发生额扣除。</w:t>
      </w:r>
    </w:p>
    <w:p w14:paraId="3955FC94">
      <w:pPr>
        <w:spacing w:line="570" w:lineRule="exact"/>
        <w:ind w:firstLine="502" w:firstLineChars="207"/>
        <w:rPr>
          <w:rFonts w:hint="eastAsia" w:ascii="仿宋_GB2312" w:hAnsi="仿宋_GB2312" w:eastAsia="仿宋_GB2312" w:cs="仿宋_GB2312"/>
          <w:color w:val="auto"/>
          <w:sz w:val="24"/>
          <w:szCs w:val="24"/>
          <w:highlight w:val="none"/>
        </w:rPr>
      </w:pPr>
      <w:r>
        <w:rPr>
          <w:rFonts w:ascii="仿宋_GB2312" w:hAnsi="仿宋" w:eastAsia="仿宋_GB2312" w:cs="仿宋"/>
          <w:color w:val="auto"/>
          <w:sz w:val="24"/>
          <w:szCs w:val="24"/>
          <w:highlight w:val="none"/>
        </w:rPr>
        <w:t>18.</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本分包合同适用于方案</w:t>
      </w:r>
      <w:r>
        <w:rPr>
          <w:rFonts w:hint="eastAsia" w:ascii="仿宋_GB2312" w:hAnsi="仿宋_GB2312" w:eastAsia="仿宋_GB2312" w:cs="仿宋_GB2312"/>
          <w:color w:val="auto"/>
          <w:sz w:val="24"/>
          <w:szCs w:val="24"/>
          <w:highlight w:val="none"/>
          <w:u w:val="single"/>
        </w:rPr>
        <w:t xml:space="preserve">  方案二</w:t>
      </w:r>
      <w:r>
        <w:rPr>
          <w:rFonts w:hint="eastAsia" w:ascii="仿宋_GB2312" w:hAnsi="仿宋_GB2312" w:eastAsia="仿宋_GB2312" w:cs="仿宋_GB2312"/>
          <w:color w:val="auto"/>
          <w:sz w:val="24"/>
          <w:szCs w:val="24"/>
          <w:highlight w:val="none"/>
          <w:u w:val="single"/>
          <w:lang w:val="en-US" w:eastAsia="zh-CN"/>
        </w:rPr>
        <w:t xml:space="preserve">  </w:t>
      </w:r>
    </w:p>
    <w:p w14:paraId="22195FCE">
      <w:pPr>
        <w:spacing w:line="570" w:lineRule="exact"/>
        <w:ind w:firstLine="502" w:firstLineChars="20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方案一：乙方按“劳保用品发放标准”向施工作业人员发放劳保用品（如工作服、手套、劳保鞋、口罩、防护眼镜等）和安全防护用品（如安全帽、安全带、反光背心等），劳保用品及安全防护用品发放标准可参照个体防护装备选用规范（GB-T11651-2008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确保劳保用品必须为满足国家及行业有关标准要求的合格产品</w:t>
      </w:r>
      <w:r>
        <w:rPr>
          <w:rFonts w:hint="eastAsia" w:ascii="仿宋_GB2312" w:hAnsi="仿宋_GB2312" w:eastAsia="仿宋_GB2312" w:cs="仿宋_GB2312"/>
          <w:color w:val="auto"/>
          <w:sz w:val="24"/>
          <w:szCs w:val="24"/>
          <w:highlight w:val="none"/>
        </w:rPr>
        <w:t>，乙方负责监督实施，督促从业人员正确使用劳动防护用品，及时制止违章行为。安全帽、安全带等安全防护用品必须使用甲方统一提供的产品，费用均由分包人承担。</w:t>
      </w:r>
    </w:p>
    <w:p w14:paraId="01146DC3">
      <w:pPr>
        <w:spacing w:line="570" w:lineRule="exact"/>
        <w:ind w:firstLine="502" w:firstLineChars="20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方案二：甲方负责为乙方施工劳务作业人员提供必要的合格劳动保护用品（如工作服、手套、劳保鞋、口罩、防护眼镜等）和安全防护用品（如安全帽、安全带、反光背心等），费用由乙方负责，劳保用品及安全防护用品标准可参照个体防护装备选用规范（GB-T11651-2008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确保劳保用品必须为满足国家及行业有关标准要求的合格产品。</w:t>
      </w:r>
      <w:r>
        <w:rPr>
          <w:rFonts w:hint="eastAsia" w:ascii="仿宋_GB2312" w:hAnsi="仿宋_GB2312" w:eastAsia="仿宋_GB2312" w:cs="仿宋_GB2312"/>
          <w:color w:val="auto"/>
          <w:sz w:val="24"/>
          <w:szCs w:val="24"/>
          <w:highlight w:val="none"/>
        </w:rPr>
        <w:t>乙方负责监督实施，督促从业人员正确使用劳动防护用品，及时制止违章行为。安全帽、安全带、反光背心等安全防护用品必须使用甲方统一提供的产品，费用均由乙方承担。</w:t>
      </w:r>
    </w:p>
    <w:p w14:paraId="4702C35B">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highlight w:val="none"/>
        </w:rPr>
      </w:pPr>
      <w:r>
        <w:rPr>
          <w:rFonts w:hint="eastAsia" w:ascii="仿宋_GB2312" w:hAnsi="仿宋" w:eastAsia="仿宋_GB2312" w:cs="仿宋"/>
          <w:color w:val="auto"/>
          <w:sz w:val="24"/>
          <w:szCs w:val="24"/>
          <w:highlight w:val="none"/>
        </w:rPr>
        <w:t>分包人应督促从业人员正确使用劳动防护用品，及时制止违章行为。</w:t>
      </w:r>
    </w:p>
    <w:p w14:paraId="3FB5CC00">
      <w:pPr>
        <w:pStyle w:val="4"/>
        <w:pageBreakBefore w:val="0"/>
        <w:kinsoku/>
        <w:wordWrap/>
        <w:overflowPunct/>
        <w:topLinePunct w:val="0"/>
        <w:bidi w:val="0"/>
        <w:spacing w:before="0" w:after="0" w:line="360" w:lineRule="auto"/>
        <w:ind w:firstLine="566" w:firstLineChars="200"/>
        <w:jc w:val="center"/>
        <w:rPr>
          <w:rFonts w:hint="eastAsia" w:ascii="黑体" w:hAnsi="黑体" w:eastAsia="黑体" w:cs="黑体"/>
          <w:b/>
          <w:bCs w:val="0"/>
          <w:color w:val="auto"/>
          <w:sz w:val="28"/>
          <w:szCs w:val="28"/>
          <w:highlight w:val="none"/>
        </w:rPr>
      </w:pPr>
      <w:bookmarkStart w:id="809" w:name="_Toc12471"/>
      <w:bookmarkStart w:id="810" w:name="_Toc19322"/>
      <w:bookmarkStart w:id="811" w:name="_Toc32667"/>
      <w:bookmarkStart w:id="812" w:name="_Toc6342"/>
      <w:bookmarkStart w:id="813" w:name="_Toc30375"/>
      <w:bookmarkStart w:id="814" w:name="_Toc21237"/>
      <w:bookmarkStart w:id="815" w:name="_Toc13728"/>
      <w:bookmarkStart w:id="816" w:name="_Toc9910"/>
      <w:bookmarkStart w:id="817" w:name="_Toc18926"/>
      <w:bookmarkStart w:id="818" w:name="_Toc20612"/>
      <w:r>
        <w:rPr>
          <w:rFonts w:hint="eastAsia" w:ascii="黑体" w:hAnsi="黑体" w:eastAsia="黑体" w:cs="黑体"/>
          <w:b/>
          <w:bCs w:val="0"/>
          <w:color w:val="auto"/>
          <w:sz w:val="28"/>
          <w:szCs w:val="28"/>
          <w:highlight w:val="none"/>
        </w:rPr>
        <w:t>五、合同价款与支付</w:t>
      </w:r>
      <w:bookmarkEnd w:id="784"/>
      <w:bookmarkEnd w:id="785"/>
      <w:bookmarkEnd w:id="786"/>
      <w:bookmarkEnd w:id="787"/>
      <w:bookmarkEnd w:id="809"/>
      <w:bookmarkEnd w:id="810"/>
      <w:bookmarkEnd w:id="811"/>
      <w:bookmarkEnd w:id="812"/>
      <w:bookmarkEnd w:id="813"/>
      <w:bookmarkEnd w:id="814"/>
      <w:bookmarkEnd w:id="815"/>
      <w:bookmarkEnd w:id="816"/>
      <w:bookmarkEnd w:id="817"/>
      <w:bookmarkEnd w:id="818"/>
    </w:p>
    <w:p w14:paraId="7ACF5B9C">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19" w:name="_Toc11922787"/>
      <w:bookmarkStart w:id="820" w:name="_Toc11922694"/>
      <w:r>
        <w:rPr>
          <w:rFonts w:hint="eastAsia" w:ascii="仿宋_GB2312" w:hAnsi="仿宋" w:eastAsia="仿宋_GB2312" w:cs="仿宋"/>
          <w:b/>
          <w:color w:val="auto"/>
          <w:kern w:val="0"/>
          <w:sz w:val="24"/>
          <w:szCs w:val="24"/>
          <w:highlight w:val="none"/>
        </w:rPr>
        <w:t>19．合同价款及其调整</w:t>
      </w:r>
      <w:bookmarkEnd w:id="819"/>
      <w:bookmarkEnd w:id="820"/>
    </w:p>
    <w:p w14:paraId="1C8F787A">
      <w:pPr>
        <w:pageBreakBefore w:val="0"/>
        <w:tabs>
          <w:tab w:val="right" w:pos="8306"/>
        </w:tabs>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19.</w:t>
      </w:r>
      <w:r>
        <w:rPr>
          <w:rFonts w:hint="eastAsia" w:ascii="仿宋_GB2312" w:hAnsi="仿宋" w:eastAsia="仿宋_GB2312" w:cs="仿宋"/>
          <w:color w:val="auto"/>
          <w:sz w:val="24"/>
          <w:szCs w:val="24"/>
          <w:highlight w:val="none"/>
        </w:rPr>
        <w:t>2</w:t>
      </w:r>
      <w:r>
        <w:rPr>
          <w:rFonts w:ascii="仿宋_GB2312" w:hAnsi="仿宋" w:eastAsia="仿宋_GB2312" w:cs="仿宋"/>
          <w:color w:val="auto"/>
          <w:sz w:val="24"/>
          <w:szCs w:val="24"/>
          <w:highlight w:val="none"/>
        </w:rPr>
        <w:t xml:space="preserve"> </w:t>
      </w:r>
      <w:r>
        <w:rPr>
          <w:rFonts w:hint="eastAsia" w:ascii="仿宋_GB2312" w:hAnsi="仿宋" w:eastAsia="仿宋_GB2312" w:cs="仿宋"/>
          <w:color w:val="auto"/>
          <w:sz w:val="24"/>
          <w:szCs w:val="24"/>
          <w:highlight w:val="none"/>
        </w:rPr>
        <w:t>本合同价款采用以下第</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eastAsia="zh-CN"/>
        </w:rPr>
        <w:t>（</w:t>
      </w:r>
      <w:r>
        <w:rPr>
          <w:rFonts w:hint="eastAsia" w:ascii="仿宋_GB2312" w:hAnsi="仿宋" w:eastAsia="仿宋_GB2312" w:cs="仿宋"/>
          <w:color w:val="auto"/>
          <w:sz w:val="24"/>
          <w:szCs w:val="24"/>
          <w:highlight w:val="none"/>
          <w:u w:val="single"/>
          <w:lang w:val="en-US" w:eastAsia="zh-CN"/>
        </w:rPr>
        <w:t>3</w:t>
      </w:r>
      <w:r>
        <w:rPr>
          <w:rFonts w:hint="eastAsia" w:ascii="仿宋_GB2312" w:hAnsi="仿宋" w:eastAsia="仿宋_GB2312" w:cs="仿宋"/>
          <w:color w:val="auto"/>
          <w:sz w:val="24"/>
          <w:szCs w:val="24"/>
          <w:highlight w:val="none"/>
          <w:u w:val="single"/>
          <w:lang w:eastAsia="zh-CN"/>
        </w:rPr>
        <w:t>）</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种方式确定。</w:t>
      </w:r>
      <w:r>
        <w:rPr>
          <w:rFonts w:ascii="仿宋_GB2312" w:hAnsi="仿宋" w:eastAsia="仿宋_GB2312" w:cs="仿宋"/>
          <w:color w:val="auto"/>
          <w:sz w:val="24"/>
          <w:szCs w:val="24"/>
          <w:highlight w:val="none"/>
        </w:rPr>
        <w:tab/>
      </w:r>
    </w:p>
    <w:p w14:paraId="456EA73A">
      <w:pPr>
        <w:pageBreakBefore w:val="0"/>
        <w:tabs>
          <w:tab w:val="right" w:pos="8306"/>
        </w:tabs>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（1）成本加酬金（固定费率）。承包人按本分包工程结算总造价（不含税）的</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w:t>
      </w:r>
      <w:r>
        <w:rPr>
          <w:rFonts w:hint="eastAsia"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向分包人收取管理费。</w:t>
      </w:r>
    </w:p>
    <w:p w14:paraId="1D386F03">
      <w:pPr>
        <w:pageBreakBefore w:val="0"/>
        <w:tabs>
          <w:tab w:val="right" w:pos="8306"/>
        </w:tabs>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 w:eastAsia="仿宋_GB2312" w:cs="仿宋"/>
          <w:color w:val="auto"/>
          <w:sz w:val="24"/>
          <w:szCs w:val="24"/>
          <w:highlight w:val="none"/>
        </w:rPr>
        <w:t>（2）固定价格。固定总价</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万元。即合同总造价已包括为实施本工程应支付给分包人的所有费用，本合同价款除约定可调整的项目外，无论何种情况，均不予调整。</w:t>
      </w:r>
      <w:r>
        <w:rPr>
          <w:rFonts w:ascii="仿宋_GB2312" w:hAnsi="仿宋" w:eastAsia="仿宋_GB2312" w:cs="仿宋"/>
          <w:color w:val="auto"/>
          <w:sz w:val="24"/>
          <w:szCs w:val="24"/>
          <w:highlight w:val="none"/>
        </w:rPr>
        <w:t xml:space="preserve">    </w:t>
      </w:r>
    </w:p>
    <w:p w14:paraId="4A4D8C06">
      <w:pPr>
        <w:pStyle w:val="23"/>
        <w:keepNext w:val="0"/>
        <w:keepLines w:val="0"/>
        <w:pageBreakBefore w:val="0"/>
        <w:widowControl w:val="0"/>
        <w:kinsoku/>
        <w:wordWrap/>
        <w:overflowPunct/>
        <w:topLinePunct w:val="0"/>
        <w:autoSpaceDE/>
        <w:autoSpaceDN/>
        <w:bidi w:val="0"/>
        <w:adjustRightInd/>
        <w:snapToGrid/>
        <w:ind w:left="0" w:leftChars="0" w:firstLine="638" w:firstLineChars="263"/>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固定单价</w:t>
      </w:r>
      <w:r>
        <w:rPr>
          <w:rFonts w:hint="eastAsia" w:ascii="仿宋_GB2312" w:hAnsi="仿宋_GB2312" w:eastAsia="仿宋_GB2312" w:cs="仿宋_GB2312"/>
          <w:color w:val="auto"/>
          <w:sz w:val="24"/>
          <w:szCs w:val="24"/>
          <w:highlight w:val="none"/>
        </w:rPr>
        <w:t>。暂定总价</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万元。已标价工程量清单或工程报价清单附后。最终结算工程量以双方现场核定的工程数量为准。 即以固定合同不含税单价乘以实际完成工程量+增值税进行结算。</w:t>
      </w:r>
    </w:p>
    <w:p w14:paraId="749085FA">
      <w:pPr>
        <w:pageBreakBefore w:val="0"/>
        <w:tabs>
          <w:tab w:val="right" w:pos="8306"/>
        </w:tabs>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（①.本合同中的不含税价格不因国家税率变化而变化，若在合同履行期间，如遇国家的增值税税率调整，则价税合计相应调整，以开具发票的时间为准；</w:t>
      </w:r>
    </w:p>
    <w:p w14:paraId="2B75A8F2">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729" w:firstLineChars="3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 合同税额均已包括但不限于增值税及其他附加税费、所得税、印花税等,甲方不再向乙方支付任何税费。除增值税外，其他税费都以包含在不含税单价中</w:t>
      </w:r>
    </w:p>
    <w:p w14:paraId="20893677">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729" w:firstLineChars="300"/>
        <w:textAlignment w:val="auto"/>
        <w:rPr>
          <w:rFonts w:hint="eastAsia" w:ascii="仿宋_GB2312" w:hAnsi="仿宋" w:eastAsia="仿宋_GB2312" w:cs="仿宋"/>
          <w:color w:val="auto"/>
          <w:sz w:val="24"/>
          <w:szCs w:val="24"/>
          <w:highlight w:val="none"/>
        </w:rPr>
      </w:pPr>
      <w:r>
        <w:rPr>
          <w:rFonts w:hint="eastAsia" w:ascii="仿宋_GB2312" w:hAnsi="仿宋_GB2312" w:eastAsia="仿宋_GB2312" w:cs="仿宋_GB2312"/>
          <w:color w:val="auto"/>
          <w:sz w:val="24"/>
          <w:szCs w:val="24"/>
          <w:highlight w:val="none"/>
          <w:lang w:val="en-US" w:eastAsia="zh-CN"/>
        </w:rPr>
        <w:t>③.最终不含税合同单价不因实际完成（结算）工程量的增减而变化，实际完成（结算）工程量与合同单价无关。</w:t>
      </w:r>
      <w:r>
        <w:rPr>
          <w:rFonts w:hint="eastAsia" w:ascii="仿宋_GB2312" w:hAnsi="仿宋_GB2312" w:eastAsia="仿宋_GB2312" w:cs="仿宋_GB2312"/>
          <w:color w:val="auto"/>
          <w:sz w:val="24"/>
          <w:szCs w:val="24"/>
          <w:highlight w:val="none"/>
        </w:rPr>
        <w:t xml:space="preserve"> </w:t>
      </w:r>
      <w:r>
        <w:rPr>
          <w:rFonts w:hint="eastAsia" w:ascii="仿宋_GB2312" w:hAnsi="仿宋" w:eastAsia="仿宋_GB2312" w:cs="仿宋"/>
          <w:color w:val="auto"/>
          <w:sz w:val="24"/>
          <w:szCs w:val="24"/>
          <w:highlight w:val="none"/>
        </w:rPr>
        <w:t xml:space="preserve"> </w:t>
      </w:r>
    </w:p>
    <w:p w14:paraId="6DFF20B0">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6" w:firstLineChars="200"/>
        <w:textAlignment w:val="auto"/>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风险费用的计算方法：</w:t>
      </w:r>
    </w:p>
    <w:p w14:paraId="31640655">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6" w:firstLineChars="200"/>
        <w:textAlignment w:val="auto"/>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 xml:space="preserve"> 风险范围以外合同价款调整方法为：</w:t>
      </w:r>
      <w:r>
        <w:rPr>
          <w:rFonts w:hint="eastAsia" w:ascii="仿宋_GB2312" w:hAnsi="仿宋" w:eastAsia="仿宋_GB2312" w:cs="仿宋"/>
          <w:color w:val="auto"/>
          <w:sz w:val="24"/>
          <w:szCs w:val="24"/>
          <w:highlight w:val="none"/>
          <w:u w:val="single"/>
          <w:lang w:val="en-US" w:eastAsia="zh-CN"/>
        </w:rPr>
        <w:t xml:space="preserve">            /                </w:t>
      </w:r>
      <w:r>
        <w:rPr>
          <w:rFonts w:ascii="仿宋_GB2312" w:hAnsi="仿宋" w:eastAsia="仿宋_GB2312" w:cs="仿宋"/>
          <w:color w:val="auto"/>
          <w:sz w:val="24"/>
          <w:szCs w:val="24"/>
          <w:highlight w:val="none"/>
        </w:rPr>
        <w:tab/>
      </w:r>
    </w:p>
    <w:p w14:paraId="54818A98">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6" w:firstLineChars="200"/>
        <w:textAlignment w:val="auto"/>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 xml:space="preserve"> a.采用可调价格的，合同价款的调整方法</w:t>
      </w:r>
      <w:r>
        <w:rPr>
          <w:rFonts w:hint="eastAsia" w:ascii="仿宋_GB2312" w:hAnsi="仿宋" w:eastAsia="仿宋_GB2312" w:cs="仿宋"/>
          <w:color w:val="auto"/>
          <w:sz w:val="24"/>
          <w:szCs w:val="24"/>
          <w:highlight w:val="none"/>
          <w:u w:val="none"/>
        </w:rPr>
        <w:t>：</w:t>
      </w:r>
      <w:r>
        <w:rPr>
          <w:rFonts w:hint="eastAsia" w:ascii="仿宋_GB2312" w:hAnsi="仿宋" w:eastAsia="仿宋_GB2312" w:cs="仿宋"/>
          <w:color w:val="auto"/>
          <w:sz w:val="24"/>
          <w:szCs w:val="24"/>
          <w:highlight w:val="none"/>
          <w:u w:val="single"/>
          <w:lang w:val="en-US" w:eastAsia="zh-CN"/>
        </w:rPr>
        <w:t xml:space="preserve">        /               </w:t>
      </w:r>
      <w:r>
        <w:rPr>
          <w:rFonts w:ascii="仿宋_GB2312" w:hAnsi="仿宋" w:eastAsia="仿宋_GB2312" w:cs="仿宋"/>
          <w:color w:val="auto"/>
          <w:sz w:val="24"/>
          <w:szCs w:val="24"/>
          <w:highlight w:val="none"/>
        </w:rPr>
        <w:tab/>
      </w:r>
      <w:r>
        <w:rPr>
          <w:rFonts w:ascii="仿宋_GB2312" w:hAnsi="仿宋" w:eastAsia="仿宋_GB2312" w:cs="仿宋"/>
          <w:color w:val="auto"/>
          <w:sz w:val="24"/>
          <w:szCs w:val="24"/>
          <w:highlight w:val="none"/>
        </w:rPr>
        <w:t xml:space="preserve">    </w:t>
      </w:r>
    </w:p>
    <w:p w14:paraId="403A74CE">
      <w:pPr>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default" w:eastAsia="仿宋_GB2312"/>
          <w:color w:val="auto"/>
          <w:highlight w:val="none"/>
          <w:lang w:val="en-US" w:eastAsia="zh-CN"/>
        </w:rPr>
      </w:pPr>
      <w:r>
        <w:rPr>
          <w:rFonts w:hint="eastAsia" w:ascii="仿宋_GB2312" w:hAnsi="仿宋" w:eastAsia="仿宋_GB2312" w:cs="仿宋"/>
          <w:color w:val="auto"/>
          <w:sz w:val="24"/>
          <w:szCs w:val="24"/>
          <w:highlight w:val="none"/>
        </w:rPr>
        <w:t xml:space="preserve"> b.采用成本加酬金的，有关成本加酬金的约定为：</w:t>
      </w:r>
      <w:r>
        <w:rPr>
          <w:rFonts w:ascii="仿宋_GB2312" w:hAnsi="仿宋" w:eastAsia="仿宋_GB2312" w:cs="仿宋"/>
          <w:color w:val="auto"/>
          <w:sz w:val="24"/>
          <w:szCs w:val="24"/>
          <w:highlight w:val="none"/>
          <w:u w:val="single"/>
        </w:rPr>
        <w:tab/>
      </w:r>
      <w:r>
        <w:rPr>
          <w:rFonts w:hint="eastAsia" w:ascii="仿宋_GB2312" w:hAnsi="仿宋" w:eastAsia="仿宋_GB2312" w:cs="仿宋"/>
          <w:color w:val="auto"/>
          <w:sz w:val="24"/>
          <w:szCs w:val="24"/>
          <w:highlight w:val="none"/>
          <w:u w:val="single"/>
          <w:lang w:val="en-US" w:eastAsia="zh-CN"/>
        </w:rPr>
        <w:t xml:space="preserve">   /           </w:t>
      </w:r>
    </w:p>
    <w:p w14:paraId="36F29BB2">
      <w:pPr>
        <w:pageBreakBefore w:val="0"/>
        <w:tabs>
          <w:tab w:val="right" w:pos="8306"/>
        </w:tabs>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19.</w:t>
      </w:r>
      <w:r>
        <w:rPr>
          <w:rFonts w:hint="eastAsia" w:ascii="仿宋_GB2312" w:hAnsi="仿宋" w:eastAsia="仿宋_GB2312" w:cs="仿宋"/>
          <w:color w:val="auto"/>
          <w:sz w:val="24"/>
          <w:szCs w:val="24"/>
          <w:highlight w:val="none"/>
        </w:rPr>
        <w:t>6无论何种情况引起工程量变化，单价都不予改变。</w:t>
      </w:r>
    </w:p>
    <w:p w14:paraId="5510FF21">
      <w:pPr>
        <w:pageBreakBefore w:val="0"/>
        <w:tabs>
          <w:tab w:val="right" w:pos="8306"/>
        </w:tabs>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lang w:eastAsia="zh-CN"/>
        </w:rPr>
      </w:pPr>
      <w:r>
        <w:rPr>
          <w:rFonts w:hint="eastAsia" w:ascii="仿宋_GB2312" w:hAnsi="仿宋" w:eastAsia="仿宋_GB2312" w:cs="仿宋"/>
          <w:color w:val="auto"/>
          <w:sz w:val="24"/>
          <w:szCs w:val="24"/>
          <w:highlight w:val="none"/>
        </w:rPr>
        <w:t>19.6.1综合单价中已包括综合费（分包人人员工资、分包人人员各项劳动保护费、“五险一金”、病伤工资、医药费、工具用具费、意外伤害保险费用、停工费、材料费（除甲供）、材料价格波动（除甲供），差旅费，临时设施费，安全文明施工费，辅材费，机械等费用、地理位置、现场情况、风土民情、工人食宿、不同施工季节、环境保护及职业健康安全、绿色施工、直至工程验收合格及保修等所有费用)、管理费等。</w:t>
      </w:r>
    </w:p>
    <w:p w14:paraId="07712F81">
      <w:pPr>
        <w:pageBreakBefore w:val="0"/>
        <w:tabs>
          <w:tab w:val="right" w:pos="8306"/>
        </w:tabs>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 xml:space="preserve"> 19.6.2合同价款中各项单价中均已包含</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1.5</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%的安全生产费用，安全生产费用实行单独专项计量支付，确保专款专用。</w:t>
      </w:r>
    </w:p>
    <w:p w14:paraId="0D381112">
      <w:pPr>
        <w:pageBreakBefore w:val="0"/>
        <w:tabs>
          <w:tab w:val="right" w:pos="8306"/>
        </w:tabs>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19.</w:t>
      </w:r>
      <w:r>
        <w:rPr>
          <w:rFonts w:hint="eastAsia" w:ascii="仿宋_GB2312" w:hAnsi="仿宋" w:eastAsia="仿宋_GB2312" w:cs="仿宋"/>
          <w:color w:val="auto"/>
          <w:sz w:val="24"/>
          <w:szCs w:val="24"/>
          <w:highlight w:val="none"/>
        </w:rPr>
        <w:t>7新增单价的确定：</w:t>
      </w:r>
    </w:p>
    <w:p w14:paraId="10C1C1F7">
      <w:pPr>
        <w:pageBreakBefore w:val="0"/>
        <w:tabs>
          <w:tab w:val="right" w:pos="8306"/>
        </w:tabs>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b/>
          <w:bCs/>
          <w:color w:val="auto"/>
          <w:sz w:val="24"/>
          <w:szCs w:val="24"/>
          <w:highlight w:val="none"/>
          <w:lang w:eastAsia="zh-CN"/>
        </w:rPr>
        <w:t>（</w:t>
      </w:r>
      <w:r>
        <w:rPr>
          <w:rFonts w:hint="eastAsia" w:ascii="仿宋_GB2312" w:hAnsi="仿宋" w:eastAsia="仿宋_GB2312" w:cs="仿宋"/>
          <w:b/>
          <w:bCs/>
          <w:color w:val="auto"/>
          <w:sz w:val="24"/>
          <w:szCs w:val="24"/>
          <w:highlight w:val="none"/>
          <w:lang w:val="en-US" w:eastAsia="zh-CN"/>
        </w:rPr>
        <w:t>1</w:t>
      </w:r>
      <w:r>
        <w:rPr>
          <w:rFonts w:hint="eastAsia" w:ascii="仿宋_GB2312" w:hAnsi="仿宋" w:eastAsia="仿宋_GB2312" w:cs="仿宋"/>
          <w:b/>
          <w:bCs/>
          <w:color w:val="auto"/>
          <w:sz w:val="24"/>
          <w:szCs w:val="24"/>
          <w:highlight w:val="none"/>
          <w:lang w:eastAsia="zh-CN"/>
        </w:rPr>
        <w:t>）</w:t>
      </w:r>
      <w:r>
        <w:rPr>
          <w:rFonts w:hint="eastAsia" w:ascii="仿宋_GB2312" w:hAnsi="仿宋" w:eastAsia="仿宋_GB2312" w:cs="仿宋"/>
          <w:b/>
          <w:bCs/>
          <w:color w:val="auto"/>
          <w:sz w:val="24"/>
          <w:szCs w:val="24"/>
          <w:highlight w:val="none"/>
        </w:rPr>
        <w:t>新增单价计价原则：</w:t>
      </w:r>
      <w:r>
        <w:rPr>
          <w:rFonts w:hint="eastAsia" w:ascii="仿宋_GB2312" w:hAnsi="仿宋_GB2312" w:eastAsia="仿宋_GB2312" w:cs="仿宋_GB2312"/>
          <w:b w:val="0"/>
          <w:i w:val="0"/>
          <w:caps w:val="0"/>
          <w:color w:val="auto"/>
          <w:spacing w:val="0"/>
          <w:w w:val="100"/>
          <w:sz w:val="24"/>
          <w:szCs w:val="24"/>
          <w:highlight w:val="none"/>
          <w:u w:val="single" w:color="000000"/>
          <w:lang w:val="en-US" w:eastAsia="zh-CN"/>
        </w:rPr>
        <w:t>双方协商后，根据甲方管理要求执行</w:t>
      </w:r>
      <w:r>
        <w:rPr>
          <w:rFonts w:hint="eastAsia" w:ascii="宋体" w:hAnsi="宋体" w:eastAsia="宋体" w:cs="宋体"/>
          <w:b w:val="0"/>
          <w:i w:val="0"/>
          <w:caps w:val="0"/>
          <w:color w:val="auto"/>
          <w:spacing w:val="0"/>
          <w:w w:val="100"/>
          <w:sz w:val="21"/>
          <w:szCs w:val="21"/>
          <w:highlight w:val="none"/>
          <w:u w:val="single" w:color="000000"/>
        </w:rPr>
        <w:t xml:space="preserve"> </w:t>
      </w:r>
      <w:r>
        <w:rPr>
          <w:rFonts w:hint="eastAsia" w:ascii="仿宋_GB2312" w:hAnsi="仿宋" w:eastAsia="仿宋_GB2312" w:cs="仿宋"/>
          <w:color w:val="auto"/>
          <w:sz w:val="24"/>
          <w:szCs w:val="24"/>
          <w:highlight w:val="none"/>
        </w:rPr>
        <w:t>。</w:t>
      </w:r>
    </w:p>
    <w:p w14:paraId="64746A90">
      <w:pPr>
        <w:pStyle w:val="23"/>
        <w:rPr>
          <w:rFonts w:hint="default"/>
          <w:b/>
          <w:bCs/>
          <w:color w:val="auto"/>
          <w:highlight w:val="none"/>
          <w:lang w:val="en-US" w:eastAsia="zh-CN"/>
        </w:rPr>
      </w:pPr>
      <w:r>
        <w:rPr>
          <w:rFonts w:hint="eastAsia"/>
          <w:b/>
          <w:bCs/>
          <w:color w:val="auto"/>
          <w:highlight w:val="none"/>
          <w:lang w:val="en-US" w:eastAsia="zh-CN"/>
        </w:rPr>
        <w:t>（2）原合同范围内变更单价原则：</w:t>
      </w:r>
    </w:p>
    <w:p w14:paraId="28A84F91">
      <w:pPr>
        <w:pStyle w:val="23"/>
        <w:keepNext w:val="0"/>
        <w:keepLines w:val="0"/>
        <w:pageBreakBefore w:val="0"/>
        <w:widowControl w:val="0"/>
        <w:kinsoku/>
        <w:wordWrap/>
        <w:overflowPunct/>
        <w:topLinePunct w:val="0"/>
        <w:autoSpaceDE/>
        <w:autoSpaceDN/>
        <w:bidi w:val="0"/>
        <w:adjustRightInd/>
        <w:snapToGrid/>
        <w:ind w:firstLine="972" w:firstLineChars="400"/>
        <w:textAlignment w:val="auto"/>
        <w:rPr>
          <w:color w:val="auto"/>
          <w:highlight w:val="none"/>
          <w:u w:val="single"/>
        </w:rPr>
      </w:pPr>
      <w:r>
        <w:rPr>
          <w:color w:val="auto"/>
          <w:highlight w:val="none"/>
          <w:u w:val="single"/>
        </w:rPr>
        <w:t>1</w:t>
      </w:r>
      <w:r>
        <w:rPr>
          <w:rFonts w:hint="eastAsia"/>
          <w:color w:val="auto"/>
          <w:highlight w:val="none"/>
          <w:u w:val="single"/>
        </w:rPr>
        <w:t>）已标价工程量清单有相同项目的，按照相同项目单价认定。</w:t>
      </w:r>
    </w:p>
    <w:p w14:paraId="03D94163">
      <w:pPr>
        <w:pStyle w:val="23"/>
        <w:keepNext w:val="0"/>
        <w:keepLines w:val="0"/>
        <w:pageBreakBefore w:val="0"/>
        <w:widowControl w:val="0"/>
        <w:kinsoku/>
        <w:wordWrap/>
        <w:overflowPunct/>
        <w:topLinePunct w:val="0"/>
        <w:autoSpaceDE/>
        <w:autoSpaceDN/>
        <w:bidi w:val="0"/>
        <w:adjustRightInd/>
        <w:snapToGrid/>
        <w:ind w:firstLine="972" w:firstLineChars="400"/>
        <w:textAlignment w:val="auto"/>
        <w:rPr>
          <w:color w:val="auto"/>
          <w:highlight w:val="none"/>
          <w:u w:val="single"/>
        </w:rPr>
      </w:pPr>
      <w:r>
        <w:rPr>
          <w:color w:val="auto"/>
          <w:highlight w:val="none"/>
          <w:u w:val="single"/>
        </w:rPr>
        <w:t>2</w:t>
      </w:r>
      <w:r>
        <w:rPr>
          <w:rFonts w:hint="eastAsia"/>
          <w:color w:val="auto"/>
          <w:highlight w:val="none"/>
          <w:u w:val="single"/>
        </w:rPr>
        <w:t>）已标价工程量清单无相同项目，但有类似项目的，</w:t>
      </w:r>
      <w:r>
        <w:rPr>
          <w:rFonts w:hint="eastAsia"/>
          <w:color w:val="auto"/>
          <w:highlight w:val="none"/>
          <w:u w:val="single"/>
          <w:lang w:val="en-US" w:eastAsia="zh-CN"/>
        </w:rPr>
        <w:t>合理</w:t>
      </w:r>
      <w:r>
        <w:rPr>
          <w:rFonts w:hint="eastAsia"/>
          <w:color w:val="auto"/>
          <w:highlight w:val="none"/>
          <w:u w:val="single"/>
        </w:rPr>
        <w:t>参照类似项目的单价认定。</w:t>
      </w:r>
    </w:p>
    <w:p w14:paraId="23E7B6F9">
      <w:pPr>
        <w:pStyle w:val="23"/>
        <w:keepNext w:val="0"/>
        <w:keepLines w:val="0"/>
        <w:pageBreakBefore w:val="0"/>
        <w:widowControl w:val="0"/>
        <w:kinsoku/>
        <w:wordWrap/>
        <w:overflowPunct/>
        <w:topLinePunct w:val="0"/>
        <w:autoSpaceDE/>
        <w:autoSpaceDN/>
        <w:bidi w:val="0"/>
        <w:adjustRightInd/>
        <w:snapToGrid/>
        <w:ind w:firstLine="972" w:firstLineChars="400"/>
        <w:textAlignment w:val="auto"/>
        <w:rPr>
          <w:color w:val="auto"/>
          <w:highlight w:val="none"/>
          <w:u w:val="single"/>
        </w:rPr>
      </w:pPr>
      <w:r>
        <w:rPr>
          <w:rFonts w:hint="eastAsia"/>
          <w:color w:val="auto"/>
          <w:highlight w:val="none"/>
          <w:u w:val="single"/>
          <w:lang w:val="en-US" w:eastAsia="zh-CN"/>
        </w:rPr>
        <w:t>3</w:t>
      </w:r>
      <w:r>
        <w:rPr>
          <w:rFonts w:hint="eastAsia"/>
          <w:color w:val="auto"/>
          <w:highlight w:val="none"/>
          <w:u w:val="single"/>
        </w:rPr>
        <w:t>）因设计变更及签证导致工程量增减，按相同工程量清单项目综合单价执行，调整工程量。</w:t>
      </w:r>
    </w:p>
    <w:p w14:paraId="78E2A49F">
      <w:pPr>
        <w:pStyle w:val="23"/>
        <w:keepNext w:val="0"/>
        <w:keepLines w:val="0"/>
        <w:pageBreakBefore w:val="0"/>
        <w:widowControl w:val="0"/>
        <w:kinsoku/>
        <w:wordWrap/>
        <w:overflowPunct/>
        <w:topLinePunct w:val="0"/>
        <w:autoSpaceDE/>
        <w:autoSpaceDN/>
        <w:bidi w:val="0"/>
        <w:adjustRightInd/>
        <w:snapToGrid/>
        <w:ind w:firstLine="972" w:firstLineChars="400"/>
        <w:textAlignment w:val="auto"/>
        <w:rPr>
          <w:rFonts w:hint="eastAsia"/>
          <w:color w:val="auto"/>
          <w:highlight w:val="none"/>
          <w:u w:val="single"/>
        </w:rPr>
      </w:pPr>
      <w:r>
        <w:rPr>
          <w:rFonts w:hint="eastAsia"/>
          <w:color w:val="auto"/>
          <w:highlight w:val="none"/>
          <w:u w:val="single"/>
          <w:lang w:val="en-US" w:eastAsia="zh-CN"/>
        </w:rPr>
        <w:t>4</w:t>
      </w:r>
      <w:r>
        <w:rPr>
          <w:rFonts w:hint="eastAsia"/>
          <w:color w:val="auto"/>
          <w:highlight w:val="none"/>
          <w:u w:val="single"/>
        </w:rPr>
        <w:t>）因设计变更及签证导致缺项</w:t>
      </w:r>
      <w:r>
        <w:rPr>
          <w:rFonts w:hint="eastAsia"/>
          <w:color w:val="auto"/>
          <w:highlight w:val="none"/>
          <w:u w:val="single"/>
          <w:lang w:val="en-US" w:eastAsia="zh-CN"/>
        </w:rPr>
        <w:t>或做法变更</w:t>
      </w:r>
      <w:r>
        <w:rPr>
          <w:rFonts w:hint="eastAsia"/>
          <w:color w:val="auto"/>
          <w:highlight w:val="none"/>
          <w:u w:val="single"/>
        </w:rPr>
        <w:t>的，有类似工程量清单项目的，参照类似项目的</w:t>
      </w:r>
      <w:r>
        <w:rPr>
          <w:rFonts w:hint="eastAsia"/>
          <w:color w:val="auto"/>
          <w:highlight w:val="none"/>
          <w:u w:val="single"/>
          <w:lang w:val="en-US" w:eastAsia="zh-CN"/>
        </w:rPr>
        <w:t>已标价</w:t>
      </w:r>
      <w:r>
        <w:rPr>
          <w:rFonts w:hint="eastAsia"/>
          <w:color w:val="auto"/>
          <w:highlight w:val="none"/>
          <w:u w:val="single"/>
        </w:rPr>
        <w:t>综合单价认定；无类似工程量清单项目的，</w:t>
      </w:r>
      <w:r>
        <w:rPr>
          <w:rFonts w:hint="eastAsia"/>
          <w:color w:val="auto"/>
          <w:highlight w:val="none"/>
          <w:u w:val="single"/>
          <w:lang w:val="en-US" w:eastAsia="zh-CN"/>
        </w:rPr>
        <w:t>由乙方报价，甲方审批后确认。</w:t>
      </w:r>
    </w:p>
    <w:p w14:paraId="27B40205">
      <w:pPr>
        <w:pStyle w:val="23"/>
        <w:keepNext w:val="0"/>
        <w:keepLines w:val="0"/>
        <w:pageBreakBefore w:val="0"/>
        <w:widowControl w:val="0"/>
        <w:kinsoku/>
        <w:wordWrap/>
        <w:overflowPunct/>
        <w:topLinePunct w:val="0"/>
        <w:autoSpaceDE/>
        <w:autoSpaceDN/>
        <w:bidi w:val="0"/>
        <w:adjustRightInd/>
        <w:snapToGrid/>
        <w:ind w:firstLine="972" w:firstLineChars="400"/>
        <w:textAlignment w:val="auto"/>
        <w:rPr>
          <w:rFonts w:hint="eastAsia"/>
          <w:color w:val="auto"/>
          <w:highlight w:val="none"/>
          <w:u w:val="single"/>
        </w:rPr>
      </w:pPr>
      <w:r>
        <w:rPr>
          <w:rFonts w:hint="eastAsia"/>
          <w:color w:val="auto"/>
          <w:highlight w:val="none"/>
          <w:u w:val="single"/>
          <w:lang w:val="en-US" w:eastAsia="zh-CN"/>
        </w:rPr>
        <w:t>5</w:t>
      </w:r>
      <w:r>
        <w:rPr>
          <w:rFonts w:hint="eastAsia"/>
          <w:color w:val="auto"/>
          <w:highlight w:val="none"/>
          <w:u w:val="single"/>
        </w:rPr>
        <w:t>）因设计变更及签证导致工程量清单项目取消，按取消项目的投标报价扣减金额。</w:t>
      </w:r>
    </w:p>
    <w:p w14:paraId="19C54CAF">
      <w:pPr>
        <w:pageBreakBefore w:val="0"/>
        <w:tabs>
          <w:tab w:val="right" w:pos="8306"/>
        </w:tabs>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19.</w:t>
      </w:r>
      <w:r>
        <w:rPr>
          <w:rFonts w:hint="eastAsia" w:ascii="仿宋_GB2312" w:hAnsi="仿宋" w:eastAsia="仿宋_GB2312" w:cs="仿宋"/>
          <w:color w:val="auto"/>
          <w:sz w:val="24"/>
          <w:szCs w:val="24"/>
          <w:highlight w:val="none"/>
        </w:rPr>
        <w:t>8因分包人施工的工程质量、进度和安全文明无法满足要求，承包人指定其他分包人完成本合同内的相关工作时，相应款项按发生的实际金额扣减。</w:t>
      </w:r>
    </w:p>
    <w:p w14:paraId="238A9051">
      <w:pPr>
        <w:pageBreakBefore w:val="0"/>
        <w:tabs>
          <w:tab w:val="right" w:pos="8306"/>
        </w:tabs>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19.9现场签证：所有设计变更及签证，分包人应统一编号后全部按承包人认可为准。签证单必须在规定时间内完成签证手续，现场签证管理详见《合同签证管理要求》。</w:t>
      </w:r>
    </w:p>
    <w:p w14:paraId="371F53A5">
      <w:pPr>
        <w:pageBreakBefore w:val="0"/>
        <w:tabs>
          <w:tab w:val="right" w:pos="8306"/>
        </w:tabs>
        <w:kinsoku/>
        <w:wordWrap/>
        <w:overflowPunct/>
        <w:topLinePunct w:val="0"/>
        <w:bidi w:val="0"/>
        <w:spacing w:line="360" w:lineRule="auto"/>
        <w:ind w:firstLine="486" w:firstLineChars="200"/>
        <w:rPr>
          <w:color w:val="auto"/>
          <w:highlight w:val="none"/>
        </w:rPr>
      </w:pPr>
      <w:r>
        <w:rPr>
          <w:rFonts w:hint="eastAsia" w:ascii="仿宋_GB2312" w:hAnsi="仿宋" w:eastAsia="仿宋_GB2312" w:cs="仿宋"/>
          <w:color w:val="auto"/>
          <w:sz w:val="24"/>
          <w:szCs w:val="24"/>
          <w:highlight w:val="none"/>
        </w:rPr>
        <w:t>19.10双方约定合同价款的其他调整因素：</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合同工程量发生变更增减的，需按照原合同文本审批流经审批后签订补充协议，否则签订的补充协议无效。</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 xml:space="preserve">  </w:t>
      </w:r>
      <w:r>
        <w:rPr>
          <w:rFonts w:hint="eastAsia"/>
          <w:color w:val="auto"/>
          <w:highlight w:val="none"/>
        </w:rPr>
        <w:t xml:space="preserve">       </w:t>
      </w:r>
    </w:p>
    <w:p w14:paraId="1093C105">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r>
        <w:rPr>
          <w:rFonts w:hint="eastAsia" w:ascii="仿宋_GB2312" w:hAnsi="仿宋" w:eastAsia="仿宋_GB2312" w:cs="仿宋"/>
          <w:b/>
          <w:color w:val="auto"/>
          <w:kern w:val="0"/>
          <w:sz w:val="24"/>
          <w:szCs w:val="24"/>
          <w:highlight w:val="none"/>
        </w:rPr>
        <w:t>20．工程量确认</w:t>
      </w:r>
    </w:p>
    <w:p w14:paraId="6CF2C49A">
      <w:pPr>
        <w:pStyle w:val="34"/>
        <w:pageBreakBefore w:val="0"/>
        <w:widowControl/>
        <w:kinsoku/>
        <w:wordWrap/>
        <w:overflowPunct/>
        <w:topLinePunct w:val="0"/>
        <w:bidi w:val="0"/>
        <w:spacing w:line="360" w:lineRule="auto"/>
        <w:ind w:firstLine="486" w:firstLineChars="200"/>
        <w:jc w:val="left"/>
        <w:rPr>
          <w:rFonts w:hint="eastAsia" w:ascii="仿宋_GB2312" w:hAnsi="仿宋_GB2312" w:eastAsia="仿宋_GB2312" w:cs="仿宋_GB2312"/>
          <w:color w:val="auto"/>
          <w:sz w:val="24"/>
          <w:szCs w:val="24"/>
          <w:highlight w:val="none"/>
        </w:rPr>
      </w:pPr>
      <w:r>
        <w:rPr>
          <w:rFonts w:ascii="仿宋_GB2312" w:hAnsi="仿宋" w:eastAsia="仿宋_GB2312" w:cs="仿宋"/>
          <w:color w:val="auto"/>
          <w:szCs w:val="24"/>
          <w:highlight w:val="none"/>
        </w:rPr>
        <w:t>2</w:t>
      </w:r>
      <w:r>
        <w:rPr>
          <w:rFonts w:ascii="仿宋_GB2312" w:hAnsi="仿宋" w:eastAsia="仿宋_GB2312" w:cs="仿宋"/>
          <w:color w:val="auto"/>
          <w:sz w:val="24"/>
          <w:szCs w:val="24"/>
          <w:highlight w:val="none"/>
        </w:rPr>
        <w:t>0.</w:t>
      </w:r>
      <w:r>
        <w:rPr>
          <w:rFonts w:hint="eastAsia" w:ascii="仿宋_GB2312" w:hAnsi="仿宋" w:eastAsia="仿宋_GB2312" w:cs="仿宋"/>
          <w:color w:val="auto"/>
          <w:sz w:val="24"/>
          <w:szCs w:val="24"/>
          <w:highlight w:val="none"/>
        </w:rPr>
        <w:t>3</w:t>
      </w:r>
      <w:r>
        <w:rPr>
          <w:rFonts w:ascii="仿宋_GB2312" w:hAnsi="仿宋" w:eastAsia="仿宋_GB2312" w:cs="仿宋"/>
          <w:color w:val="auto"/>
          <w:sz w:val="24"/>
          <w:szCs w:val="24"/>
          <w:highlight w:val="none"/>
        </w:rPr>
        <w:t xml:space="preserve"> </w:t>
      </w:r>
      <w:r>
        <w:rPr>
          <w:rFonts w:hint="eastAsia" w:ascii="仿宋_GB2312" w:hAnsi="仿宋" w:eastAsia="仿宋_GB2312" w:cs="仿宋"/>
          <w:color w:val="auto"/>
          <w:sz w:val="24"/>
          <w:szCs w:val="24"/>
          <w:highlight w:val="none"/>
        </w:rPr>
        <w:t>分包人向承包人提交已完工程量报告的时间：</w:t>
      </w:r>
      <w:r>
        <w:rPr>
          <w:rFonts w:hint="eastAsia" w:ascii="仿宋_GB2312" w:hAnsi="仿宋" w:eastAsia="仿宋_GB2312" w:cs="仿宋"/>
          <w:color w:val="auto"/>
          <w:sz w:val="24"/>
          <w:szCs w:val="24"/>
          <w:highlight w:val="none"/>
          <w:u w:val="single"/>
        </w:rPr>
        <w:t>分包人每月</w:t>
      </w:r>
      <w:r>
        <w:rPr>
          <w:rFonts w:ascii="仿宋_GB2312" w:hAnsi="仿宋" w:eastAsia="仿宋_GB2312" w:cs="仿宋"/>
          <w:color w:val="auto"/>
          <w:sz w:val="24"/>
          <w:szCs w:val="24"/>
          <w:highlight w:val="none"/>
          <w:u w:val="single"/>
        </w:rPr>
        <w:t>2</w:t>
      </w:r>
      <w:r>
        <w:rPr>
          <w:rFonts w:hint="eastAsia" w:ascii="仿宋_GB2312" w:hAnsi="仿宋" w:eastAsia="仿宋_GB2312" w:cs="仿宋"/>
          <w:color w:val="auto"/>
          <w:sz w:val="24"/>
          <w:szCs w:val="24"/>
          <w:highlight w:val="none"/>
          <w:u w:val="single"/>
          <w:lang w:val="en-US" w:eastAsia="zh-CN"/>
        </w:rPr>
        <w:t>0</w:t>
      </w:r>
      <w:r>
        <w:rPr>
          <w:rFonts w:hint="eastAsia" w:ascii="仿宋_GB2312" w:hAnsi="仿宋" w:eastAsia="仿宋_GB2312" w:cs="仿宋"/>
          <w:color w:val="auto"/>
          <w:sz w:val="24"/>
          <w:szCs w:val="24"/>
          <w:highlight w:val="none"/>
          <w:u w:val="single"/>
        </w:rPr>
        <w:t>日前报送本月（上月</w:t>
      </w:r>
      <w:r>
        <w:rPr>
          <w:rFonts w:ascii="仿宋_GB2312" w:hAnsi="仿宋" w:eastAsia="仿宋_GB2312" w:cs="仿宋"/>
          <w:color w:val="auto"/>
          <w:sz w:val="24"/>
          <w:szCs w:val="24"/>
          <w:highlight w:val="none"/>
          <w:u w:val="single"/>
        </w:rPr>
        <w:t>21</w:t>
      </w:r>
      <w:r>
        <w:rPr>
          <w:rFonts w:hint="eastAsia" w:ascii="仿宋_GB2312" w:hAnsi="仿宋" w:eastAsia="仿宋_GB2312" w:cs="仿宋"/>
          <w:color w:val="auto"/>
          <w:sz w:val="24"/>
          <w:szCs w:val="24"/>
          <w:highlight w:val="none"/>
          <w:u w:val="single"/>
        </w:rPr>
        <w:t>日至本月</w:t>
      </w:r>
      <w:r>
        <w:rPr>
          <w:rFonts w:ascii="仿宋_GB2312" w:hAnsi="仿宋" w:eastAsia="仿宋_GB2312" w:cs="仿宋"/>
          <w:color w:val="auto"/>
          <w:sz w:val="24"/>
          <w:szCs w:val="24"/>
          <w:highlight w:val="none"/>
          <w:u w:val="single"/>
        </w:rPr>
        <w:t>20</w:t>
      </w:r>
      <w:r>
        <w:rPr>
          <w:rFonts w:hint="eastAsia" w:ascii="仿宋_GB2312" w:hAnsi="仿宋" w:eastAsia="仿宋_GB2312" w:cs="仿宋"/>
          <w:color w:val="auto"/>
          <w:sz w:val="24"/>
          <w:szCs w:val="24"/>
          <w:highlight w:val="none"/>
          <w:u w:val="single"/>
        </w:rPr>
        <w:t>日）完成工作量的报表</w:t>
      </w:r>
      <w:r>
        <w:rPr>
          <w:rFonts w:hint="eastAsia" w:ascii="仿宋_GB2312" w:hAnsi="仿宋" w:eastAsia="仿宋_GB2312" w:cs="仿宋"/>
          <w:color w:val="auto"/>
          <w:sz w:val="24"/>
          <w:szCs w:val="24"/>
          <w:highlight w:val="none"/>
          <w:u w:val="single"/>
          <w:lang w:eastAsia="zh-CN"/>
        </w:rPr>
        <w:t>。</w:t>
      </w:r>
    </w:p>
    <w:p w14:paraId="2AA5B266">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21" w:name="_Toc11922790"/>
      <w:bookmarkStart w:id="822" w:name="_Toc11922697"/>
      <w:r>
        <w:rPr>
          <w:rFonts w:hint="eastAsia" w:ascii="仿宋_GB2312" w:hAnsi="仿宋" w:eastAsia="仿宋_GB2312" w:cs="仿宋"/>
          <w:b/>
          <w:color w:val="auto"/>
          <w:kern w:val="0"/>
          <w:sz w:val="24"/>
          <w:szCs w:val="24"/>
          <w:highlight w:val="none"/>
        </w:rPr>
        <w:t>21．合同价款的支付</w:t>
      </w:r>
      <w:bookmarkEnd w:id="821"/>
      <w:bookmarkEnd w:id="822"/>
    </w:p>
    <w:p w14:paraId="59D9FB35">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u w:val="single"/>
        </w:rPr>
      </w:pPr>
      <w:r>
        <w:rPr>
          <w:rFonts w:ascii="仿宋_GB2312" w:hAnsi="仿宋" w:eastAsia="仿宋_GB2312" w:cs="仿宋"/>
          <w:color w:val="auto"/>
          <w:sz w:val="24"/>
          <w:szCs w:val="24"/>
          <w:highlight w:val="none"/>
        </w:rPr>
        <w:t xml:space="preserve">21.1 </w:t>
      </w:r>
      <w:r>
        <w:rPr>
          <w:rFonts w:hint="eastAsia" w:ascii="仿宋_GB2312" w:hAnsi="仿宋" w:eastAsia="仿宋_GB2312" w:cs="仿宋"/>
          <w:color w:val="auto"/>
          <w:sz w:val="24"/>
          <w:szCs w:val="24"/>
          <w:highlight w:val="none"/>
        </w:rPr>
        <w:t>承包人向分包人预付工程款的时间和数额：</w:t>
      </w:r>
      <w:r>
        <w:rPr>
          <w:rFonts w:ascii="仿宋_GB2312" w:hAnsi="仿宋" w:eastAsia="仿宋_GB2312" w:cs="仿宋"/>
          <w:color w:val="auto"/>
          <w:sz w:val="24"/>
          <w:szCs w:val="24"/>
          <w:highlight w:val="none"/>
          <w:u w:val="single"/>
        </w:rPr>
        <w:tab/>
      </w:r>
      <w:r>
        <w:rPr>
          <w:rFonts w:ascii="仿宋_GB2312" w:hAnsi="仿宋" w:eastAsia="仿宋_GB2312" w:cs="仿宋"/>
          <w:color w:val="auto"/>
          <w:sz w:val="24"/>
          <w:szCs w:val="24"/>
          <w:highlight w:val="none"/>
          <w:u w:val="single"/>
        </w:rPr>
        <w:tab/>
      </w:r>
      <w:r>
        <w:rPr>
          <w:rFonts w:hint="eastAsia" w:ascii="仿宋_GB2312" w:hAnsi="仿宋" w:eastAsia="仿宋_GB2312" w:cs="仿宋"/>
          <w:color w:val="auto"/>
          <w:sz w:val="24"/>
          <w:szCs w:val="24"/>
          <w:highlight w:val="none"/>
          <w:u w:val="single"/>
          <w:lang w:val="en-US" w:eastAsia="zh-CN"/>
        </w:rPr>
        <w:t>/</w:t>
      </w:r>
      <w:r>
        <w:rPr>
          <w:rFonts w:ascii="仿宋_GB2312" w:hAnsi="仿宋" w:eastAsia="仿宋_GB2312" w:cs="仿宋"/>
          <w:color w:val="auto"/>
          <w:sz w:val="24"/>
          <w:szCs w:val="24"/>
          <w:highlight w:val="none"/>
          <w:u w:val="single"/>
        </w:rPr>
        <w:tab/>
      </w:r>
      <w:r>
        <w:rPr>
          <w:rFonts w:ascii="仿宋_GB2312" w:hAnsi="仿宋" w:eastAsia="仿宋_GB2312" w:cs="仿宋"/>
          <w:color w:val="auto"/>
          <w:sz w:val="24"/>
          <w:szCs w:val="24"/>
          <w:highlight w:val="none"/>
          <w:u w:val="single"/>
        </w:rPr>
        <w:tab/>
      </w:r>
    </w:p>
    <w:p w14:paraId="4687182A">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u w:val="single"/>
        </w:rPr>
      </w:pPr>
      <w:r>
        <w:rPr>
          <w:rFonts w:hint="eastAsia" w:ascii="仿宋_GB2312" w:hAnsi="仿宋" w:eastAsia="仿宋_GB2312" w:cs="仿宋"/>
          <w:color w:val="auto"/>
          <w:sz w:val="24"/>
          <w:szCs w:val="24"/>
          <w:highlight w:val="none"/>
        </w:rPr>
        <w:t>扣回时间和比例：</w:t>
      </w:r>
      <w:r>
        <w:rPr>
          <w:rFonts w:ascii="仿宋_GB2312" w:hAnsi="仿宋" w:eastAsia="仿宋_GB2312" w:cs="仿宋"/>
          <w:color w:val="auto"/>
          <w:sz w:val="24"/>
          <w:szCs w:val="24"/>
          <w:highlight w:val="none"/>
          <w:u w:val="single"/>
        </w:rPr>
        <w:tab/>
      </w:r>
      <w:r>
        <w:rPr>
          <w:rFonts w:ascii="仿宋_GB2312" w:hAnsi="仿宋" w:eastAsia="仿宋_GB2312" w:cs="仿宋"/>
          <w:color w:val="auto"/>
          <w:sz w:val="24"/>
          <w:szCs w:val="24"/>
          <w:highlight w:val="none"/>
          <w:u w:val="single"/>
        </w:rPr>
        <w:tab/>
      </w:r>
      <w:r>
        <w:rPr>
          <w:rFonts w:hint="eastAsia" w:ascii="仿宋_GB2312" w:hAnsi="仿宋" w:eastAsia="仿宋_GB2312" w:cs="仿宋"/>
          <w:color w:val="auto"/>
          <w:sz w:val="24"/>
          <w:szCs w:val="24"/>
          <w:highlight w:val="none"/>
          <w:u w:val="single"/>
          <w:lang w:val="en-US" w:eastAsia="zh-CN"/>
        </w:rPr>
        <w:t>/</w:t>
      </w:r>
      <w:r>
        <w:rPr>
          <w:rFonts w:ascii="仿宋_GB2312" w:hAnsi="仿宋" w:eastAsia="仿宋_GB2312" w:cs="仿宋"/>
          <w:color w:val="auto"/>
          <w:sz w:val="24"/>
          <w:szCs w:val="24"/>
          <w:highlight w:val="none"/>
          <w:u w:val="single"/>
        </w:rPr>
        <w:tab/>
      </w:r>
      <w:r>
        <w:rPr>
          <w:rFonts w:ascii="仿宋_GB2312" w:hAnsi="仿宋" w:eastAsia="仿宋_GB2312" w:cs="仿宋"/>
          <w:color w:val="auto"/>
          <w:sz w:val="24"/>
          <w:szCs w:val="24"/>
          <w:highlight w:val="none"/>
          <w:u w:val="single"/>
        </w:rPr>
        <w:tab/>
      </w:r>
    </w:p>
    <w:p w14:paraId="1E6BDF1D">
      <w:pPr>
        <w:pStyle w:val="9"/>
        <w:pageBreakBefore w:val="0"/>
        <w:kinsoku/>
        <w:wordWrap/>
        <w:overflowPunct/>
        <w:topLinePunct w:val="0"/>
        <w:bidi w:val="0"/>
        <w:adjustRightInd w:val="0"/>
        <w:snapToGrid w:val="0"/>
        <w:spacing w:line="360" w:lineRule="auto"/>
        <w:ind w:firstLine="486" w:firstLineChars="200"/>
        <w:jc w:val="both"/>
        <w:rPr>
          <w:rFonts w:hint="eastAsia" w:ascii="仿宋_GB2312" w:hAnsi="仿宋_GB2312" w:eastAsia="仿宋_GB2312" w:cs="仿宋_GB2312"/>
          <w:color w:val="auto"/>
          <w:sz w:val="24"/>
          <w:szCs w:val="24"/>
          <w:highlight w:val="none"/>
        </w:rPr>
      </w:pPr>
      <w:r>
        <w:rPr>
          <w:rFonts w:ascii="仿宋_GB2312" w:hAnsi="仿宋" w:eastAsia="仿宋_GB2312" w:cs="仿宋"/>
          <w:color w:val="auto"/>
          <w:sz w:val="24"/>
          <w:szCs w:val="24"/>
          <w:highlight w:val="none"/>
        </w:rPr>
        <w:t xml:space="preserve">21.2 </w:t>
      </w:r>
      <w:r>
        <w:rPr>
          <w:rFonts w:hint="eastAsia" w:ascii="仿宋_GB2312" w:hAnsi="仿宋" w:eastAsia="仿宋_GB2312" w:cs="仿宋"/>
          <w:color w:val="auto"/>
          <w:sz w:val="24"/>
          <w:szCs w:val="24"/>
          <w:highlight w:val="none"/>
        </w:rPr>
        <w:t>承包人向分包人支付工程款（进度款）的时间和方式：</w:t>
      </w:r>
      <w:r>
        <w:rPr>
          <w:rFonts w:hint="eastAsia" w:ascii="仿宋_GB2312" w:hAnsi="仿宋_GB2312" w:eastAsia="仿宋_GB2312" w:cs="仿宋_GB2312"/>
          <w:color w:val="auto"/>
          <w:sz w:val="24"/>
          <w:szCs w:val="24"/>
          <w:highlight w:val="none"/>
        </w:rPr>
        <w:t xml:space="preserve"> </w:t>
      </w:r>
    </w:p>
    <w:p w14:paraId="50F5B75D">
      <w:pPr>
        <w:pStyle w:val="9"/>
        <w:pageBreakBefore w:val="0"/>
        <w:kinsoku/>
        <w:wordWrap/>
        <w:overflowPunct/>
        <w:topLinePunct w:val="0"/>
        <w:bidi w:val="0"/>
        <w:adjustRightInd w:val="0"/>
        <w:snapToGrid w:val="0"/>
        <w:spacing w:line="360" w:lineRule="auto"/>
        <w:ind w:firstLine="486" w:firstLineChars="200"/>
        <w:jc w:val="both"/>
        <w:rPr>
          <w:rFonts w:hint="eastAsia" w:ascii="仿宋_GB2312" w:hAnsi="仿宋_GB2312" w:eastAsia="仿宋_GB2312" w:cs="仿宋_GB2312"/>
          <w:b w:val="0"/>
          <w:bCs/>
          <w:color w:val="auto"/>
          <w:kern w:val="2"/>
          <w:sz w:val="24"/>
          <w:szCs w:val="24"/>
          <w:highlight w:val="none"/>
          <w:u w:val="single"/>
          <w:lang w:val="en-US" w:eastAsia="zh-CN" w:bidi="ar-SA"/>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b w:val="0"/>
          <w:bCs/>
          <w:color w:val="auto"/>
          <w:kern w:val="2"/>
          <w:sz w:val="24"/>
          <w:szCs w:val="24"/>
          <w:highlight w:val="none"/>
          <w:u w:val="single"/>
          <w:lang w:val="en-US" w:eastAsia="zh-CN" w:bidi="ar-SA"/>
        </w:rPr>
        <w:t>工程进度款按每月完成产值的 70 %进行支付，具体支付方式按专用条款21.7款执行；工程完工，农民工工资全部结清、办完退场手续3 个月后，付至结算金额的 90 %；竣工验收后待工程结算完成后工程款支付至  97  %，剩余 3 %作为质保金在质保期满后无息支付。</w:t>
      </w:r>
    </w:p>
    <w:p w14:paraId="011A6A9E">
      <w:pPr>
        <w:pStyle w:val="9"/>
        <w:keepNext w:val="0"/>
        <w:keepLines w:val="0"/>
        <w:pageBreakBefore w:val="0"/>
        <w:widowControl w:val="0"/>
        <w:kinsoku/>
        <w:wordWrap/>
        <w:overflowPunct/>
        <w:topLinePunct w:val="0"/>
        <w:autoSpaceDE/>
        <w:autoSpaceDN/>
        <w:bidi w:val="0"/>
        <w:adjustRightInd w:val="0"/>
        <w:snapToGrid w:val="0"/>
        <w:spacing w:line="360" w:lineRule="auto"/>
        <w:ind w:left="0" w:leftChars="0" w:firstLine="486" w:firstLineChars="200"/>
        <w:jc w:val="both"/>
        <w:textAlignment w:val="auto"/>
        <w:rPr>
          <w:rFonts w:hint="eastAsia" w:ascii="仿宋_GB2312" w:hAnsi="仿宋_GB2312" w:eastAsia="仿宋_GB2312" w:cs="仿宋_GB2312"/>
          <w:b w:val="0"/>
          <w:bCs/>
          <w:color w:val="auto"/>
          <w:kern w:val="2"/>
          <w:sz w:val="24"/>
          <w:szCs w:val="24"/>
          <w:highlight w:val="none"/>
          <w:u w:val="single"/>
          <w:lang w:val="en-US" w:eastAsia="zh-CN" w:bidi="ar-SA"/>
        </w:rPr>
      </w:pPr>
      <w:r>
        <w:rPr>
          <w:rFonts w:hint="eastAsia" w:ascii="仿宋_GB2312" w:hAnsi="仿宋_GB2312" w:eastAsia="仿宋_GB2312" w:cs="仿宋_GB2312"/>
          <w:b w:val="0"/>
          <w:bCs/>
          <w:color w:val="auto"/>
          <w:kern w:val="2"/>
          <w:sz w:val="24"/>
          <w:szCs w:val="24"/>
          <w:highlight w:val="none"/>
          <w:u w:val="single"/>
          <w:lang w:val="en-US" w:eastAsia="zh-CN" w:bidi="ar-SA"/>
        </w:rPr>
        <w:t>（2）结算方式固定不含税单价乘以实际完成工程量+增值税进行结算。</w:t>
      </w:r>
    </w:p>
    <w:p w14:paraId="565DDB69">
      <w:pPr>
        <w:pStyle w:val="9"/>
        <w:keepNext w:val="0"/>
        <w:keepLines w:val="0"/>
        <w:pageBreakBefore w:val="0"/>
        <w:widowControl w:val="0"/>
        <w:kinsoku/>
        <w:wordWrap/>
        <w:overflowPunct/>
        <w:topLinePunct w:val="0"/>
        <w:autoSpaceDE/>
        <w:autoSpaceDN/>
        <w:bidi w:val="0"/>
        <w:adjustRightInd w:val="0"/>
        <w:snapToGrid w:val="0"/>
        <w:spacing w:line="360" w:lineRule="auto"/>
        <w:ind w:left="0" w:leftChars="0" w:firstLine="486" w:firstLineChars="200"/>
        <w:jc w:val="both"/>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b w:val="0"/>
          <w:bCs/>
          <w:color w:val="auto"/>
          <w:kern w:val="2"/>
          <w:sz w:val="24"/>
          <w:szCs w:val="24"/>
          <w:highlight w:val="none"/>
          <w:u w:val="single"/>
          <w:lang w:val="en-US" w:eastAsia="zh-CN" w:bidi="ar-SA"/>
        </w:rPr>
        <w:t>（3）分包结算分为过程结算和最终结算，结算办理必须以分包合同为依据，过程结算仅作为过程进度款的支付依据，不作为最终结算依据。</w:t>
      </w:r>
    </w:p>
    <w:p w14:paraId="4214006B">
      <w:pPr>
        <w:pStyle w:val="9"/>
        <w:pageBreakBefore w:val="0"/>
        <w:kinsoku/>
        <w:wordWrap/>
        <w:overflowPunct/>
        <w:topLinePunct w:val="0"/>
        <w:bidi w:val="0"/>
        <w:adjustRightInd w:val="0"/>
        <w:snapToGrid w:val="0"/>
        <w:spacing w:line="360" w:lineRule="auto"/>
        <w:ind w:left="242" w:leftChars="114" w:firstLine="243" w:firstLineChars="100"/>
        <w:jc w:val="both"/>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确因甲方原因未能按合同约定向乙方支付无争议工程款的，双方约定按第</w:t>
      </w:r>
      <w:r>
        <w:rPr>
          <w:rFonts w:hint="eastAsia" w:ascii="仿宋_GB2312" w:hAnsi="仿宋_GB2312" w:eastAsia="仿宋_GB2312" w:cs="仿宋_GB2312"/>
          <w:color w:val="auto"/>
          <w:kern w:val="0"/>
          <w:sz w:val="24"/>
          <w:szCs w:val="24"/>
          <w:highlight w:val="none"/>
          <w:u w:val="single"/>
          <w:lang w:val="en-US" w:eastAsia="zh-CN"/>
        </w:rPr>
        <w:t xml:space="preserve">   二   </w:t>
      </w:r>
      <w:r>
        <w:rPr>
          <w:rFonts w:hint="eastAsia" w:ascii="仿宋_GB2312" w:hAnsi="仿宋_GB2312" w:eastAsia="仿宋_GB2312" w:cs="仿宋_GB2312"/>
          <w:color w:val="auto"/>
          <w:kern w:val="0"/>
          <w:sz w:val="24"/>
          <w:szCs w:val="24"/>
          <w:highlight w:val="none"/>
          <w:lang w:val="en-US" w:eastAsia="zh-CN"/>
        </w:rPr>
        <w:t>种方式处理。</w:t>
      </w:r>
    </w:p>
    <w:p w14:paraId="11F54294">
      <w:pPr>
        <w:pStyle w:val="9"/>
        <w:pageBreakBefore w:val="0"/>
        <w:kinsoku/>
        <w:wordWrap/>
        <w:overflowPunct/>
        <w:topLinePunct w:val="0"/>
        <w:bidi w:val="0"/>
        <w:adjustRightInd w:val="0"/>
        <w:snapToGrid w:val="0"/>
        <w:spacing w:line="360" w:lineRule="auto"/>
        <w:ind w:firstLine="486" w:firstLineChars="200"/>
        <w:jc w:val="both"/>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在签订本合同时，甲乙双方均清楚知道双方企业性质，均愿意遵守本合同各项条款。乙方在单价中已充分考虑出现逾期付款时的资金利息，本合同项下所有工程款均是无息支付，出现甲方无法按期全额支付款项的，乙方自动放弃对资金占用费及利息、违约金等费用的主张。</w:t>
      </w:r>
    </w:p>
    <w:p w14:paraId="7734FCD2">
      <w:pPr>
        <w:pStyle w:val="9"/>
        <w:pageBreakBefore w:val="0"/>
        <w:kinsoku/>
        <w:wordWrap/>
        <w:overflowPunct/>
        <w:topLinePunct w:val="0"/>
        <w:bidi w:val="0"/>
        <w:adjustRightInd w:val="0"/>
        <w:snapToGrid w:val="0"/>
        <w:spacing w:line="360" w:lineRule="auto"/>
        <w:ind w:firstLine="486" w:firstLineChars="200"/>
        <w:jc w:val="both"/>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（2）乙方同意给予甲方 6 个月的宽限期，甲方在宽限期后，仍逾期支付工程款的（乙方未履行向甲方开具增值税专用发票等合同约定的义务除外），甲方对逾期付款部分从宽限期满的次日起向乙方支付逾期利息。逾期利息按中国人民银行同期活期存款利率计算，计算基数以甲方最后一笔付款时剩余欠款金额为准（不包括前期逾期但现已支付部分的工程款），逾期利息总额最高不超过本合同项下逾期付款本金金额（不含增值税）的1%。除此之外，甲方不再承担其他任何违约责任。”</w:t>
      </w:r>
    </w:p>
    <w:p w14:paraId="553193DE">
      <w:pPr>
        <w:pStyle w:val="9"/>
        <w:pageBreakBefore w:val="0"/>
        <w:kinsoku/>
        <w:wordWrap/>
        <w:overflowPunct/>
        <w:topLinePunct w:val="0"/>
        <w:bidi w:val="0"/>
        <w:adjustRightInd w:val="0"/>
        <w:snapToGrid w:val="0"/>
        <w:spacing w:line="360" w:lineRule="auto"/>
        <w:ind w:firstLine="426" w:firstLineChars="200"/>
        <w:jc w:val="both"/>
        <w:rPr>
          <w:rFonts w:hint="eastAsia" w:ascii="仿宋_GB2312" w:hAnsi="仿宋_GB2312" w:eastAsia="仿宋_GB2312" w:cs="仿宋_GB2312"/>
          <w:color w:val="auto"/>
          <w:kern w:val="0"/>
          <w:sz w:val="21"/>
          <w:szCs w:val="21"/>
          <w:highlight w:val="none"/>
          <w:u w:val="none"/>
          <w:lang w:val="en-US" w:eastAsia="zh-CN"/>
        </w:rPr>
      </w:pPr>
      <w:r>
        <w:rPr>
          <w:rFonts w:hint="eastAsia" w:ascii="仿宋_GB2312" w:hAnsi="仿宋_GB2312" w:eastAsia="仿宋_GB2312" w:cs="仿宋_GB2312"/>
          <w:color w:val="auto"/>
          <w:kern w:val="0"/>
          <w:sz w:val="21"/>
          <w:szCs w:val="21"/>
          <w:highlight w:val="none"/>
          <w:lang w:val="en-US" w:eastAsia="zh-CN"/>
        </w:rPr>
        <w:t>注：（一）选择第（2）种方式的，需在投标文件承诺书中承诺：1.乙方已充分知悉且同意本合同关于结算和付款条款的约定；2.乙方自愿给予甲方付款宽限期，并自愿不向甲方主张付款宽限期的违约责任；3.乙方认可上述逾期利息的约定，不属于逾期利息未作约定的情形；4.乙方自愿同意逾期利息限额的约定，且不得以任何理由对于逾期利息上限比例提出调整要求；（二）此条款仅针对分包人为中小企业的情形，大型企业可参照第一种方式调整拟定。</w:t>
      </w:r>
    </w:p>
    <w:p w14:paraId="720C74AD">
      <w:pPr>
        <w:pStyle w:val="9"/>
        <w:pageBreakBefore w:val="0"/>
        <w:kinsoku/>
        <w:wordWrap/>
        <w:overflowPunct/>
        <w:topLinePunct w:val="0"/>
        <w:bidi w:val="0"/>
        <w:adjustRightInd w:val="0"/>
        <w:snapToGrid w:val="0"/>
        <w:spacing w:line="360" w:lineRule="auto"/>
        <w:ind w:firstLine="486" w:firstLineChars="200"/>
        <w:jc w:val="both"/>
        <w:rPr>
          <w:rFonts w:hint="eastAsia" w:ascii="仿宋_GB2312" w:hAnsi="仿宋_GB2312" w:eastAsia="仿宋_GB2312" w:cs="仿宋_GB2312"/>
          <w:color w:val="auto"/>
          <w:kern w:val="0"/>
          <w:sz w:val="24"/>
          <w:szCs w:val="24"/>
          <w:highlight w:val="none"/>
          <w:u w:val="none"/>
          <w:lang w:val="en-US" w:eastAsia="zh-CN"/>
        </w:rPr>
      </w:pPr>
    </w:p>
    <w:p w14:paraId="0ABFBCFE">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21.5</w:t>
      </w:r>
      <w:r>
        <w:rPr>
          <w:rFonts w:hint="eastAsia" w:ascii="仿宋_GB2312" w:hAnsi="仿宋" w:eastAsia="仿宋_GB2312" w:cs="仿宋"/>
          <w:color w:val="auto"/>
          <w:sz w:val="24"/>
          <w:szCs w:val="24"/>
          <w:highlight w:val="none"/>
        </w:rPr>
        <w:t>若承包人资金一时不到位时，分包人不得擅自停止施工。</w:t>
      </w:r>
    </w:p>
    <w:p w14:paraId="6C19A634">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21.</w:t>
      </w:r>
      <w:r>
        <w:rPr>
          <w:rFonts w:hint="eastAsia" w:ascii="仿宋_GB2312" w:hAnsi="仿宋" w:eastAsia="仿宋_GB2312" w:cs="仿宋"/>
          <w:color w:val="auto"/>
          <w:sz w:val="24"/>
          <w:szCs w:val="24"/>
          <w:highlight w:val="none"/>
        </w:rPr>
        <w:t>6分包人在每个付款周期末向承包人提交进度付款申请单的份数：</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份。</w:t>
      </w:r>
    </w:p>
    <w:p w14:paraId="5A6A539D">
      <w:pPr>
        <w:pageBreakBefore w:val="0"/>
        <w:kinsoku/>
        <w:wordWrap/>
        <w:overflowPunct/>
        <w:topLinePunct w:val="0"/>
        <w:bidi w:val="0"/>
        <w:spacing w:line="360" w:lineRule="auto"/>
        <w:ind w:firstLine="435"/>
        <w:jc w:val="left"/>
        <w:rPr>
          <w:rFonts w:hint="eastAsia"/>
          <w:color w:val="auto"/>
          <w:highlight w:val="yellow"/>
          <w:lang w:val="en-US" w:eastAsia="zh-CN"/>
        </w:rPr>
      </w:pPr>
      <w:bookmarkStart w:id="823" w:name="_Toc13247"/>
      <w:bookmarkStart w:id="824" w:name="_Toc19887"/>
      <w:bookmarkStart w:id="825" w:name="_Toc2432"/>
      <w:bookmarkStart w:id="826" w:name="_Toc2744"/>
      <w:bookmarkStart w:id="827" w:name="_Toc28948"/>
      <w:bookmarkStart w:id="828" w:name="_Toc11143"/>
      <w:bookmarkStart w:id="829" w:name="_Toc8312"/>
      <w:bookmarkStart w:id="830" w:name="_Toc25343"/>
      <w:bookmarkStart w:id="831" w:name="_Toc14180"/>
      <w:bookmarkStart w:id="832" w:name="_Toc12812"/>
      <w:bookmarkStart w:id="833" w:name="_Toc28842"/>
      <w:bookmarkStart w:id="834" w:name="_Toc11922698"/>
      <w:bookmarkStart w:id="835" w:name="_Toc14759"/>
      <w:bookmarkStart w:id="836" w:name="_Toc11269_WPSOffice_Level2"/>
      <w:bookmarkStart w:id="837" w:name="_Toc16084"/>
      <w:bookmarkStart w:id="838" w:name="_Toc20040"/>
      <w:bookmarkStart w:id="839" w:name="_Toc15526"/>
      <w:bookmarkStart w:id="840" w:name="_Toc19788"/>
      <w:bookmarkStart w:id="841" w:name="_Toc31032"/>
      <w:bookmarkStart w:id="842" w:name="_Toc24599"/>
      <w:bookmarkStart w:id="843" w:name="_Toc23173"/>
      <w:bookmarkStart w:id="844" w:name="_Toc4764"/>
      <w:bookmarkStart w:id="845" w:name="_Toc11922706"/>
      <w:bookmarkStart w:id="846" w:name="_Toc1054_WPSOffice_Level2"/>
      <w:bookmarkStart w:id="847" w:name="_Toc16241"/>
      <w:bookmarkStart w:id="848" w:name="_Toc21797"/>
      <w:bookmarkStart w:id="849" w:name="_Toc15160"/>
      <w:r>
        <w:rPr>
          <w:rFonts w:hint="eastAsia" w:ascii="仿宋_GB2312" w:hAnsi="仿宋_GB2312" w:eastAsia="仿宋_GB2312" w:cs="仿宋_GB2312"/>
          <w:color w:val="auto"/>
          <w:sz w:val="24"/>
          <w:szCs w:val="24"/>
          <w:highlight w:val="none"/>
        </w:rPr>
        <w:t>21.7工程款(进度款)以</w:t>
      </w:r>
      <w:r>
        <w:rPr>
          <w:rFonts w:hint="eastAsia" w:ascii="仿宋_GB2312" w:hAnsi="仿宋_GB2312" w:eastAsia="仿宋_GB2312" w:cs="仿宋_GB2312"/>
          <w:color w:val="auto"/>
          <w:sz w:val="24"/>
          <w:szCs w:val="24"/>
          <w:highlight w:val="none"/>
          <w:u w:val="single"/>
        </w:rPr>
        <w:t xml:space="preserve">  </w:t>
      </w:r>
      <w:r>
        <w:rPr>
          <w:rFonts w:hint="eastAsia" w:ascii="FangSong_GB2312" w:hAnsi="仿宋" w:eastAsia="FangSong_GB2312" w:cs="仿宋"/>
          <w:color w:val="auto"/>
          <w:sz w:val="24"/>
          <w:highlight w:val="none"/>
          <w:u w:val="single"/>
          <w:lang w:val="en-US" w:eastAsia="zh-CN"/>
        </w:rPr>
        <w:t>银行转账</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方式支付到农民工工资专户及</w:t>
      </w:r>
      <w:r>
        <w:rPr>
          <w:rFonts w:hint="eastAsia" w:ascii="仿宋_GB2312" w:hAnsi="仿宋_GB2312" w:eastAsia="仿宋_GB2312" w:cs="仿宋_GB2312"/>
          <w:color w:val="auto"/>
          <w:sz w:val="24"/>
          <w:szCs w:val="24"/>
          <w:highlight w:val="none"/>
          <w:lang w:val="en-US" w:eastAsia="zh-CN"/>
        </w:rPr>
        <w:t>乙方</w:t>
      </w:r>
      <w:r>
        <w:rPr>
          <w:rFonts w:hint="eastAsia" w:ascii="仿宋_GB2312" w:hAnsi="仿宋_GB2312" w:eastAsia="仿宋_GB2312" w:cs="仿宋_GB2312"/>
          <w:color w:val="auto"/>
          <w:sz w:val="24"/>
          <w:szCs w:val="24"/>
          <w:highlight w:val="none"/>
        </w:rPr>
        <w:t>帐户，因</w:t>
      </w:r>
      <w:r>
        <w:rPr>
          <w:rFonts w:hint="eastAsia" w:ascii="仿宋_GB2312" w:hAnsi="仿宋_GB2312" w:eastAsia="仿宋_GB2312" w:cs="仿宋_GB2312"/>
          <w:color w:val="auto"/>
          <w:sz w:val="24"/>
          <w:szCs w:val="24"/>
          <w:highlight w:val="none"/>
          <w:lang w:val="en-US" w:eastAsia="zh-CN"/>
        </w:rPr>
        <w:t>乙方</w:t>
      </w:r>
      <w:r>
        <w:rPr>
          <w:rFonts w:hint="eastAsia" w:ascii="仿宋_GB2312" w:hAnsi="仿宋_GB2312" w:eastAsia="仿宋_GB2312" w:cs="仿宋_GB2312"/>
          <w:color w:val="auto"/>
          <w:sz w:val="24"/>
          <w:szCs w:val="24"/>
          <w:highlight w:val="none"/>
        </w:rPr>
        <w:t>原因未支付农民工工资</w:t>
      </w:r>
      <w:r>
        <w:rPr>
          <w:rFonts w:hint="eastAsia" w:ascii="仿宋_GB2312" w:hAnsi="仿宋_GB2312" w:eastAsia="仿宋_GB2312" w:cs="仿宋_GB2312"/>
          <w:color w:val="auto"/>
          <w:sz w:val="24"/>
          <w:szCs w:val="24"/>
          <w:highlight w:val="none"/>
          <w:lang w:val="en-US" w:eastAsia="zh-CN"/>
        </w:rPr>
        <w:t>甲方</w:t>
      </w:r>
      <w:r>
        <w:rPr>
          <w:rFonts w:hint="eastAsia" w:ascii="仿宋_GB2312" w:hAnsi="仿宋_GB2312" w:eastAsia="仿宋_GB2312" w:cs="仿宋_GB2312"/>
          <w:color w:val="auto"/>
          <w:sz w:val="24"/>
          <w:szCs w:val="24"/>
          <w:highlight w:val="none"/>
        </w:rPr>
        <w:t>有权暂停工程进度款支付。</w:t>
      </w:r>
      <w:r>
        <w:rPr>
          <w:rFonts w:hint="eastAsia" w:ascii="仿宋_GB2312" w:hAnsi="仿宋_GB2312" w:eastAsia="仿宋_GB2312" w:cs="仿宋_GB2312"/>
          <w:color w:val="auto"/>
          <w:sz w:val="24"/>
          <w:szCs w:val="24"/>
          <w:highlight w:val="none"/>
          <w:lang w:val="en-US" w:eastAsia="zh-CN"/>
        </w:rPr>
        <w:t>根据合同分账管理要求，人工费款项按分账占比</w:t>
      </w:r>
      <w:r>
        <w:rPr>
          <w:rFonts w:hint="eastAsia" w:ascii="仿宋_GB2312" w:hAnsi="仿宋_GB2312" w:eastAsia="仿宋_GB2312" w:cs="仿宋_GB2312"/>
          <w:color w:val="auto"/>
          <w:sz w:val="24"/>
          <w:szCs w:val="24"/>
          <w:highlight w:val="none"/>
          <w:u w:val="single"/>
          <w:lang w:val="en-US" w:eastAsia="zh-CN"/>
        </w:rPr>
        <w:t xml:space="preserve">  10  </w:t>
      </w:r>
      <w:r>
        <w:rPr>
          <w:rFonts w:hint="eastAsia" w:ascii="仿宋_GB2312" w:hAnsi="仿宋_GB2312" w:eastAsia="仿宋_GB2312" w:cs="仿宋_GB2312"/>
          <w:color w:val="auto"/>
          <w:sz w:val="24"/>
          <w:szCs w:val="24"/>
          <w:highlight w:val="none"/>
          <w:lang w:val="en-US" w:eastAsia="zh-CN"/>
        </w:rPr>
        <w:t>%全额拨付至专户，项目实施过程中不支付到乙方账户，若人工费款项不够支付农民工工资时，甲方优先从非人工费款项中代扣代付。过程有办理资产抵款手续的，优先由分包人在资产抵款范围内按月据实支付农民工工资，并将农民工支付依据交甲方备案</w:t>
      </w:r>
      <w:r>
        <w:rPr>
          <w:rFonts w:hint="eastAsia"/>
          <w:sz w:val="28"/>
          <w:szCs w:val="28"/>
          <w:lang w:eastAsia="zh-CN"/>
        </w:rPr>
        <w:t>，</w:t>
      </w:r>
      <w:r>
        <w:rPr>
          <w:rFonts w:hint="eastAsia" w:ascii="仿宋_GB2312" w:hAnsi="仿宋_GB2312" w:eastAsia="仿宋_GB2312" w:cs="仿宋_GB2312"/>
          <w:color w:val="auto"/>
          <w:sz w:val="24"/>
          <w:szCs w:val="24"/>
          <w:highlight w:val="none"/>
          <w:lang w:val="en-US" w:eastAsia="zh-CN"/>
        </w:rPr>
        <w:t>其次从在余款中代扣代付，乙方退场且专户内人工费有剩余的，按《保障农民工工资支付条例》的相关规定执行</w:t>
      </w:r>
      <w:r>
        <w:rPr>
          <w:rFonts w:hint="eastAsia" w:ascii="仿宋_GB2312" w:hAnsi="仿宋_GB2312" w:eastAsia="仿宋_GB2312" w:cs="仿宋_GB2312"/>
          <w:color w:val="auto"/>
          <w:kern w:val="0"/>
          <w:sz w:val="24"/>
          <w:szCs w:val="24"/>
          <w:highlight w:val="none"/>
          <w:lang w:val="en-US" w:eastAsia="zh-CN"/>
        </w:rPr>
        <w:t xml:space="preserve">（乙方指定收款银行账户信息为：开户行: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lang w:val="en-US" w:eastAsia="zh-CN"/>
        </w:rPr>
        <w:t xml:space="preserve"> ,账号:</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lang w:val="en-US" w:eastAsia="zh-CN"/>
        </w:rPr>
        <w:t xml:space="preserve"> ）。若乙方公司或现场农民工需改变指定收款银行账户须需提供相应说明 。</w:t>
      </w:r>
      <w:r>
        <w:rPr>
          <w:rFonts w:hint="eastAsia" w:ascii="仿宋_GB2312" w:hAnsi="仿宋_GB2312" w:eastAsia="仿宋_GB2312" w:cs="仿宋_GB2312"/>
          <w:b/>
          <w:bCs/>
          <w:color w:val="auto"/>
          <w:kern w:val="0"/>
          <w:sz w:val="24"/>
          <w:szCs w:val="24"/>
          <w:highlight w:val="none"/>
          <w:lang w:val="en-US" w:eastAsia="zh-CN"/>
        </w:rPr>
        <w:t>乙方须每月向甲方提供与已认定完成产值金额相匹配的符合税法规定的增值税专用发票（增值税专用发票/增值税普通发票）和在劳务所在地预缴税款完税证明（若乙方公司注册地与工程项目所在地一致的可提供当期税款完税证明）</w:t>
      </w:r>
      <w:r>
        <w:rPr>
          <w:rFonts w:hint="eastAsia" w:ascii="仿宋_GB2312" w:hAnsi="仿宋_GB2312" w:eastAsia="仿宋_GB2312" w:cs="仿宋_GB2312"/>
          <w:color w:val="auto"/>
          <w:kern w:val="0"/>
          <w:sz w:val="24"/>
          <w:szCs w:val="24"/>
          <w:highlight w:val="none"/>
          <w:lang w:val="en-US" w:eastAsia="zh-CN"/>
        </w:rPr>
        <w:t>，待付款时乙方必须保证已提供的发票总额足以满足付款条件,和提供自行支付农民工工资凭证, 否则甲方不予支付款项。</w:t>
      </w:r>
    </w:p>
    <w:p w14:paraId="43615CA4">
      <w:pPr>
        <w:pStyle w:val="4"/>
        <w:pageBreakBefore w:val="0"/>
        <w:kinsoku/>
        <w:wordWrap/>
        <w:overflowPunct/>
        <w:topLinePunct w:val="0"/>
        <w:bidi w:val="0"/>
        <w:spacing w:before="0" w:after="0" w:line="360" w:lineRule="auto"/>
        <w:ind w:firstLine="566" w:firstLineChars="200"/>
        <w:jc w:val="center"/>
        <w:rPr>
          <w:rFonts w:hint="eastAsia" w:ascii="黑体" w:hAnsi="黑体" w:eastAsia="黑体" w:cs="黑体"/>
          <w:b w:val="0"/>
          <w:color w:val="auto"/>
          <w:sz w:val="28"/>
          <w:szCs w:val="28"/>
          <w:highlight w:val="none"/>
        </w:rPr>
      </w:pPr>
      <w:r>
        <w:rPr>
          <w:rFonts w:hint="eastAsia" w:ascii="黑体" w:hAnsi="黑体" w:eastAsia="黑体" w:cs="黑体"/>
          <w:b w:val="0"/>
          <w:color w:val="auto"/>
          <w:sz w:val="28"/>
          <w:szCs w:val="28"/>
          <w:highlight w:val="none"/>
        </w:rPr>
        <w:t>七、竣工验收及结算</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62C31BD9">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50" w:name="_Toc11922699"/>
      <w:bookmarkStart w:id="851" w:name="_Toc11922792"/>
      <w:r>
        <w:rPr>
          <w:rFonts w:hint="eastAsia" w:ascii="仿宋_GB2312" w:hAnsi="仿宋" w:eastAsia="仿宋_GB2312" w:cs="仿宋"/>
          <w:b/>
          <w:color w:val="auto"/>
          <w:kern w:val="0"/>
          <w:sz w:val="24"/>
          <w:szCs w:val="24"/>
          <w:highlight w:val="none"/>
        </w:rPr>
        <w:t>23．竣工验收</w:t>
      </w:r>
      <w:bookmarkEnd w:id="850"/>
      <w:bookmarkEnd w:id="851"/>
    </w:p>
    <w:p w14:paraId="1F4D92C4">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23.1</w:t>
      </w:r>
      <w:r>
        <w:rPr>
          <w:rFonts w:hint="eastAsia" w:ascii="仿宋_GB2312" w:hAnsi="仿宋" w:eastAsia="仿宋_GB2312" w:cs="仿宋"/>
          <w:color w:val="auto"/>
          <w:sz w:val="24"/>
          <w:szCs w:val="24"/>
          <w:highlight w:val="none"/>
        </w:rPr>
        <w:t>分包人提供竣工图的日期：</w:t>
      </w:r>
      <w:r>
        <w:rPr>
          <w:rFonts w:hint="eastAsia" w:ascii="仿宋_GB2312" w:hAnsi="仿宋" w:eastAsia="仿宋_GB2312" w:cs="仿宋"/>
          <w:color w:val="auto"/>
          <w:sz w:val="24"/>
          <w:szCs w:val="24"/>
          <w:highlight w:val="none"/>
          <w:u w:val="single"/>
        </w:rPr>
        <w:t xml:space="preserve">  </w:t>
      </w:r>
      <w:r>
        <w:rPr>
          <w:rFonts w:hint="eastAsia" w:ascii="FangSong_GB2312" w:hAnsi="仿宋" w:eastAsia="FangSong_GB2312" w:cs="仿宋"/>
          <w:color w:val="auto"/>
          <w:sz w:val="24"/>
          <w:highlight w:val="none"/>
          <w:u w:val="single"/>
        </w:rPr>
        <w:t>按发包人要求执行</w:t>
      </w:r>
      <w:r>
        <w:rPr>
          <w:rFonts w:hint="eastAsia" w:ascii="仿宋_GB2312" w:hAnsi="仿宋" w:eastAsia="仿宋_GB2312" w:cs="仿宋"/>
          <w:color w:val="auto"/>
          <w:sz w:val="24"/>
          <w:szCs w:val="24"/>
          <w:highlight w:val="none"/>
          <w:u w:val="single"/>
        </w:rPr>
        <w:t xml:space="preserve">  </w:t>
      </w:r>
    </w:p>
    <w:p w14:paraId="7F74A3EC">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 xml:space="preserve">     分包人提供竣工图的份数</w:t>
      </w:r>
      <w:r>
        <w:rPr>
          <w:rFonts w:hint="eastAsia" w:ascii="仿宋_GB2312" w:hAnsi="仿宋" w:eastAsia="仿宋_GB2312" w:cs="仿宋"/>
          <w:color w:val="auto"/>
          <w:sz w:val="24"/>
          <w:szCs w:val="24"/>
          <w:highlight w:val="none"/>
          <w:lang w:eastAsia="zh-CN"/>
        </w:rPr>
        <w:t>：</w:t>
      </w:r>
      <w:r>
        <w:rPr>
          <w:rFonts w:hint="eastAsia" w:ascii="仿宋_GB2312" w:hAnsi="仿宋" w:eastAsia="仿宋_GB2312" w:cs="仿宋"/>
          <w:color w:val="auto"/>
          <w:sz w:val="24"/>
          <w:szCs w:val="24"/>
          <w:highlight w:val="none"/>
          <w:u w:val="single"/>
        </w:rPr>
        <w:t xml:space="preserve">  </w:t>
      </w:r>
      <w:r>
        <w:rPr>
          <w:rFonts w:hint="eastAsia" w:ascii="FangSong_GB2312" w:hAnsi="仿宋" w:eastAsia="FangSong_GB2312" w:cs="仿宋"/>
          <w:color w:val="auto"/>
          <w:sz w:val="24"/>
          <w:highlight w:val="none"/>
          <w:u w:val="single"/>
        </w:rPr>
        <w:t>按发包人要求执行</w:t>
      </w:r>
      <w:r>
        <w:rPr>
          <w:rFonts w:hint="eastAsia" w:ascii="仿宋_GB2312" w:hAnsi="仿宋" w:eastAsia="仿宋_GB2312" w:cs="仿宋"/>
          <w:color w:val="auto"/>
          <w:sz w:val="24"/>
          <w:szCs w:val="24"/>
          <w:highlight w:val="none"/>
          <w:u w:val="single"/>
        </w:rPr>
        <w:t xml:space="preserve">  </w:t>
      </w:r>
    </w:p>
    <w:p w14:paraId="71E59DCA">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52" w:name="_Toc11922701"/>
      <w:bookmarkStart w:id="853" w:name="_Toc11922794"/>
      <w:r>
        <w:rPr>
          <w:rFonts w:hint="eastAsia" w:ascii="仿宋_GB2312" w:hAnsi="仿宋" w:eastAsia="仿宋_GB2312" w:cs="仿宋"/>
          <w:b/>
          <w:color w:val="auto"/>
          <w:kern w:val="0"/>
          <w:sz w:val="24"/>
          <w:szCs w:val="24"/>
          <w:highlight w:val="none"/>
        </w:rPr>
        <w:t>24．竣工结算及移交</w:t>
      </w:r>
      <w:bookmarkEnd w:id="852"/>
      <w:bookmarkEnd w:id="853"/>
    </w:p>
    <w:p w14:paraId="511AD87A">
      <w:pPr>
        <w:pageBreakBefore w:val="0"/>
        <w:kinsoku/>
        <w:wordWrap/>
        <w:overflowPunct/>
        <w:topLinePunct w:val="0"/>
        <w:bidi w:val="0"/>
        <w:spacing w:line="360" w:lineRule="auto"/>
        <w:ind w:firstLine="435"/>
        <w:rPr>
          <w:rFonts w:hint="default" w:ascii="仿宋_GB2312" w:hAnsi="仿宋" w:eastAsia="仿宋_GB2312" w:cs="仿宋"/>
          <w:color w:val="auto"/>
          <w:sz w:val="24"/>
          <w:szCs w:val="24"/>
          <w:highlight w:val="none"/>
          <w:lang w:val="en-US" w:eastAsia="zh-CN"/>
        </w:rPr>
      </w:pPr>
      <w:r>
        <w:rPr>
          <w:rFonts w:ascii="仿宋_GB2312" w:hAnsi="仿宋" w:eastAsia="仿宋_GB2312" w:cs="仿宋"/>
          <w:color w:val="auto"/>
          <w:sz w:val="24"/>
          <w:szCs w:val="24"/>
          <w:highlight w:val="none"/>
        </w:rPr>
        <w:t>24.</w:t>
      </w:r>
      <w:r>
        <w:rPr>
          <w:rFonts w:hint="eastAsia" w:ascii="仿宋_GB2312" w:hAnsi="仿宋" w:eastAsia="仿宋_GB2312" w:cs="仿宋"/>
          <w:color w:val="auto"/>
          <w:sz w:val="24"/>
          <w:szCs w:val="24"/>
          <w:highlight w:val="none"/>
        </w:rPr>
        <w:t>2承包人收到分包人递交的分包工程竣工结算报告及结算资料后</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28</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天内进行核实，给予确认或者提出明确的修改意见。承包人确认竣工结算报告并收到发包方支付的工程竣工结算价款后</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30</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天内向分包人支付分包工程竣工结算价款。</w:t>
      </w:r>
    </w:p>
    <w:p w14:paraId="6C769745">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24.</w:t>
      </w:r>
      <w:r>
        <w:rPr>
          <w:rFonts w:hint="eastAsia" w:ascii="仿宋_GB2312" w:hAnsi="仿宋" w:eastAsia="仿宋_GB2312" w:cs="仿宋"/>
          <w:color w:val="auto"/>
          <w:sz w:val="24"/>
          <w:szCs w:val="24"/>
          <w:highlight w:val="none"/>
        </w:rPr>
        <w:t>3</w:t>
      </w:r>
      <w:r>
        <w:rPr>
          <w:rFonts w:ascii="仿宋_GB2312" w:hAnsi="仿宋" w:eastAsia="仿宋_GB2312" w:cs="仿宋"/>
          <w:color w:val="auto"/>
          <w:sz w:val="24"/>
          <w:szCs w:val="24"/>
          <w:highlight w:val="none"/>
        </w:rPr>
        <w:t xml:space="preserve"> </w:t>
      </w:r>
      <w:r>
        <w:rPr>
          <w:rFonts w:hint="eastAsia" w:ascii="仿宋_GB2312" w:hAnsi="仿宋" w:eastAsia="仿宋_GB2312" w:cs="仿宋"/>
          <w:color w:val="auto"/>
          <w:sz w:val="24"/>
          <w:szCs w:val="24"/>
          <w:highlight w:val="none"/>
        </w:rPr>
        <w:t>承包人收到分包工程竣工结算报告、结算资料且收到发包方支付的工程结算款后</w:t>
      </w:r>
      <w:r>
        <w:rPr>
          <w:rFonts w:ascii="仿宋_GB2312" w:hAnsi="仿宋" w:eastAsia="仿宋_GB2312" w:cs="仿宋"/>
          <w:color w:val="auto"/>
          <w:sz w:val="24"/>
          <w:szCs w:val="24"/>
          <w:highlight w:val="none"/>
        </w:rPr>
        <w:t>28</w:t>
      </w:r>
      <w:r>
        <w:rPr>
          <w:rFonts w:hint="eastAsia" w:ascii="仿宋_GB2312" w:hAnsi="仿宋" w:eastAsia="仿宋_GB2312" w:cs="仿宋"/>
          <w:color w:val="auto"/>
          <w:sz w:val="24"/>
          <w:szCs w:val="24"/>
          <w:highlight w:val="none"/>
        </w:rPr>
        <w:t>天内应当支付工程竣工结算价款。若承包人未收到发包人支付的工程款，分包人不得主张承包人先行支付。</w:t>
      </w:r>
    </w:p>
    <w:p w14:paraId="16B2A4DB">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24.</w:t>
      </w:r>
      <w:r>
        <w:rPr>
          <w:rFonts w:hint="eastAsia" w:ascii="仿宋_GB2312" w:hAnsi="仿宋" w:eastAsia="仿宋_GB2312" w:cs="仿宋"/>
          <w:color w:val="auto"/>
          <w:sz w:val="24"/>
          <w:szCs w:val="24"/>
          <w:highlight w:val="none"/>
        </w:rPr>
        <w:t>4分包人在工程完工并竣工验收合格后</w:t>
      </w:r>
      <w:r>
        <w:rPr>
          <w:rFonts w:hint="eastAsia" w:ascii="仿宋_GB2312" w:hAnsi="仿宋" w:eastAsia="仿宋_GB2312" w:cs="仿宋"/>
          <w:color w:val="auto"/>
          <w:sz w:val="24"/>
          <w:szCs w:val="24"/>
          <w:highlight w:val="none"/>
          <w:lang w:val="en-US" w:eastAsia="zh-CN"/>
        </w:rPr>
        <w:t>30</w:t>
      </w:r>
      <w:r>
        <w:rPr>
          <w:rFonts w:hint="eastAsia" w:ascii="仿宋_GB2312" w:hAnsi="仿宋" w:eastAsia="仿宋_GB2312" w:cs="仿宋"/>
          <w:color w:val="auto"/>
          <w:sz w:val="24"/>
          <w:szCs w:val="24"/>
          <w:highlight w:val="none"/>
        </w:rPr>
        <w:t>日历天内向承包人提交最终结算书。分包人最终结算书的审减</w:t>
      </w:r>
      <w:r>
        <w:rPr>
          <w:rFonts w:hint="eastAsia" w:ascii="仿宋_GB2312" w:hAnsi="仿宋" w:eastAsia="仿宋_GB2312" w:cs="仿宋"/>
          <w:color w:val="auto"/>
          <w:sz w:val="24"/>
          <w:szCs w:val="24"/>
          <w:highlight w:val="none"/>
          <w:lang w:val="en-US" w:eastAsia="zh-CN"/>
        </w:rPr>
        <w:t>比例</w:t>
      </w:r>
      <w:r>
        <w:rPr>
          <w:rFonts w:hint="eastAsia" w:ascii="仿宋_GB2312" w:hAnsi="仿宋" w:eastAsia="仿宋_GB2312" w:cs="仿宋"/>
          <w:color w:val="auto"/>
          <w:sz w:val="24"/>
          <w:szCs w:val="24"/>
          <w:highlight w:val="none"/>
        </w:rPr>
        <w:t>不得超过</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5</w:t>
      </w:r>
      <w:r>
        <w:rPr>
          <w:rFonts w:hint="eastAsia"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，若超过，按超出部分的</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10</w:t>
      </w:r>
      <w:r>
        <w:rPr>
          <w:rFonts w:hint="eastAsia"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作为处罚金。结算审核完成后，</w:t>
      </w:r>
      <w:r>
        <w:rPr>
          <w:rFonts w:ascii="仿宋_GB2312" w:hAnsi="仿宋" w:eastAsia="仿宋_GB2312" w:cs="仿宋"/>
          <w:color w:val="auto"/>
          <w:sz w:val="24"/>
          <w:szCs w:val="24"/>
          <w:highlight w:val="none"/>
        </w:rPr>
        <w:t>30</w:t>
      </w:r>
      <w:r>
        <w:rPr>
          <w:rFonts w:hint="eastAsia" w:ascii="仿宋_GB2312" w:hAnsi="仿宋" w:eastAsia="仿宋_GB2312" w:cs="仿宋"/>
          <w:color w:val="auto"/>
          <w:sz w:val="24"/>
          <w:szCs w:val="24"/>
          <w:highlight w:val="none"/>
        </w:rPr>
        <w:t>天内（承包人收到业主方剩余款项的前提下）向分包人付款至累计应付金额的</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97</w:t>
      </w:r>
      <w:r>
        <w:rPr>
          <w:rFonts w:hint="eastAsia"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，剩余</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3</w:t>
      </w:r>
      <w:r>
        <w:rPr>
          <w:rFonts w:hint="eastAsia"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为工程质保金，质保期为</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2</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年，质保期满待业主返还质保金后扣除发生的应由分包人承担的保修费用，余款</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14</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天内全额无息支付。</w:t>
      </w:r>
    </w:p>
    <w:p w14:paraId="74CCC983">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24.</w:t>
      </w:r>
      <w:r>
        <w:rPr>
          <w:rFonts w:hint="eastAsia" w:ascii="仿宋_GB2312" w:hAnsi="仿宋" w:eastAsia="仿宋_GB2312" w:cs="仿宋"/>
          <w:color w:val="auto"/>
          <w:sz w:val="24"/>
          <w:szCs w:val="24"/>
          <w:highlight w:val="none"/>
        </w:rPr>
        <w:t>6工程移交严格按</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建筑</w:t>
      </w:r>
      <w:r>
        <w:rPr>
          <w:rFonts w:hint="eastAsia" w:ascii="仿宋_GB2312" w:hAnsi="仿宋" w:eastAsia="仿宋_GB2312" w:cs="仿宋"/>
          <w:color w:val="auto"/>
          <w:sz w:val="24"/>
          <w:szCs w:val="24"/>
          <w:highlight w:val="none"/>
          <w:u w:val="single"/>
        </w:rPr>
        <w:t xml:space="preserve">行业 </w:t>
      </w:r>
      <w:r>
        <w:rPr>
          <w:rFonts w:hint="eastAsia" w:ascii="仿宋_GB2312" w:hAnsi="仿宋" w:eastAsia="仿宋_GB2312" w:cs="仿宋"/>
          <w:color w:val="auto"/>
          <w:sz w:val="24"/>
          <w:szCs w:val="24"/>
          <w:highlight w:val="none"/>
        </w:rPr>
        <w:t>行业相关技术规范执行。</w:t>
      </w:r>
    </w:p>
    <w:p w14:paraId="0481B9A1">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54" w:name="_Toc11922702"/>
      <w:bookmarkStart w:id="855" w:name="_Toc11922795"/>
      <w:r>
        <w:rPr>
          <w:rFonts w:hint="eastAsia" w:ascii="仿宋_GB2312" w:hAnsi="仿宋" w:eastAsia="仿宋_GB2312" w:cs="仿宋"/>
          <w:b/>
          <w:color w:val="auto"/>
          <w:kern w:val="0"/>
          <w:sz w:val="24"/>
          <w:szCs w:val="24"/>
          <w:highlight w:val="none"/>
        </w:rPr>
        <w:t>25.质量保修</w:t>
      </w:r>
      <w:bookmarkEnd w:id="854"/>
      <w:bookmarkEnd w:id="855"/>
    </w:p>
    <w:p w14:paraId="1F9F9FEE">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25.1工程竣工验收之前签订质量保修书</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3</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份。</w:t>
      </w:r>
    </w:p>
    <w:p w14:paraId="4883FD47">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25.2（1）缺陷责任期：自实际交工日期起</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2</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年。在全部工程竣工验收前，已经业主方提前验收的单位工程，其缺陷责任期的起算日期相应提前。</w:t>
      </w:r>
    </w:p>
    <w:p w14:paraId="175F59EC">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（2）分包人应在缺陷责任期内对已交付使用的工程承担缺陷责任。</w:t>
      </w:r>
    </w:p>
    <w:p w14:paraId="29B73249">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（3）在缺陷责任期和保修期内由于工程质量问题而引发的相关工程的损坏和由此造成的其它相关损失，由发包人、监理人组织有关专家进行鉴定，属于分包人施工工程的责任，则由分包人进行修复并承担费用。</w:t>
      </w:r>
    </w:p>
    <w:p w14:paraId="39C42D3F">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(4)分包人安排的缺陷责任期管理人员必须满足工作进度需要，若承包人认为分包人的缺陷责任期管理人员不能满足工作要求时，分包人无条件按承包人的要求配足缺陷责任期管理人员，否则，由此引起的一切责任由分包人承担。</w:t>
      </w:r>
    </w:p>
    <w:p w14:paraId="3345D6AE">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25.3（1）保修期：自实际交工日期起</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2</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年。保修期与缺陷责任期重叠的期间内，分包人的保修责任同缺陷责任。在缺陷责任期满后的保修期内，分包人可不在工地留有办事人员和机械设备，但必须随时与承包人保持联系，在保修期内，属于保修范围内的工程项目发现因分包人原因造成的工程缺陷，分包人应在接到维修通知之日后</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7</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 xml:space="preserve"> 天内派人无偿维修。</w:t>
      </w:r>
    </w:p>
    <w:p w14:paraId="090F13B2">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(2)若分包人不履行保修义务和责任，则分包人应承担相应的经济责任与法律责任。</w:t>
      </w:r>
    </w:p>
    <w:p w14:paraId="2044BC86">
      <w:pPr>
        <w:pStyle w:val="4"/>
        <w:pageBreakBefore w:val="0"/>
        <w:kinsoku/>
        <w:wordWrap/>
        <w:overflowPunct/>
        <w:topLinePunct w:val="0"/>
        <w:bidi w:val="0"/>
        <w:spacing w:before="0" w:after="0" w:line="360" w:lineRule="auto"/>
        <w:ind w:firstLine="566" w:firstLineChars="200"/>
        <w:jc w:val="center"/>
        <w:rPr>
          <w:rFonts w:hint="eastAsia" w:ascii="黑体" w:hAnsi="黑体" w:eastAsia="黑体" w:cs="黑体"/>
          <w:b w:val="0"/>
          <w:color w:val="auto"/>
          <w:sz w:val="28"/>
          <w:szCs w:val="28"/>
          <w:highlight w:val="none"/>
        </w:rPr>
      </w:pPr>
      <w:bookmarkStart w:id="856" w:name="_Toc5641"/>
      <w:bookmarkStart w:id="857" w:name="_Toc15738"/>
      <w:bookmarkStart w:id="858" w:name="_Toc25005_WPSOffice_Level2"/>
      <w:bookmarkStart w:id="859" w:name="_Toc29451"/>
      <w:bookmarkStart w:id="860" w:name="_Toc4496"/>
      <w:bookmarkStart w:id="861" w:name="_Toc26189"/>
      <w:bookmarkStart w:id="862" w:name="_Toc2463"/>
      <w:bookmarkStart w:id="863" w:name="_Toc11922703"/>
      <w:bookmarkStart w:id="864" w:name="_Toc32188"/>
      <w:bookmarkStart w:id="865" w:name="_Toc6709"/>
      <w:bookmarkStart w:id="866" w:name="_Toc9735"/>
      <w:bookmarkStart w:id="867" w:name="_Toc12096"/>
      <w:bookmarkStart w:id="868" w:name="_Toc28676"/>
      <w:bookmarkStart w:id="869" w:name="_Toc11438"/>
      <w:bookmarkStart w:id="870" w:name="_Toc9206"/>
      <w:r>
        <w:rPr>
          <w:rFonts w:hint="eastAsia" w:ascii="黑体" w:hAnsi="黑体" w:eastAsia="黑体" w:cs="黑体"/>
          <w:b w:val="0"/>
          <w:color w:val="auto"/>
          <w:sz w:val="28"/>
          <w:szCs w:val="28"/>
          <w:highlight w:val="none"/>
        </w:rPr>
        <w:t>八、违约、索赔及争议</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5ACFC67C">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71" w:name="_Toc11922704"/>
      <w:bookmarkStart w:id="872" w:name="_Toc11922797"/>
      <w:r>
        <w:rPr>
          <w:rFonts w:hint="eastAsia" w:ascii="仿宋_GB2312" w:hAnsi="仿宋" w:eastAsia="仿宋_GB2312" w:cs="仿宋"/>
          <w:b/>
          <w:color w:val="auto"/>
          <w:kern w:val="0"/>
          <w:sz w:val="24"/>
          <w:szCs w:val="24"/>
          <w:highlight w:val="none"/>
        </w:rPr>
        <w:t>26．违约</w:t>
      </w:r>
      <w:bookmarkEnd w:id="871"/>
      <w:bookmarkEnd w:id="872"/>
      <w:r>
        <w:rPr>
          <w:rFonts w:hint="eastAsia" w:ascii="仿宋_GB2312" w:hAnsi="仿宋" w:eastAsia="仿宋_GB2312" w:cs="仿宋"/>
          <w:b/>
          <w:color w:val="auto"/>
          <w:kern w:val="0"/>
          <w:sz w:val="24"/>
          <w:szCs w:val="24"/>
          <w:highlight w:val="none"/>
        </w:rPr>
        <w:t xml:space="preserve"> </w:t>
      </w:r>
    </w:p>
    <w:p w14:paraId="480187C1">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 xml:space="preserve">26.1 </w:t>
      </w:r>
      <w:r>
        <w:rPr>
          <w:rFonts w:hint="eastAsia" w:ascii="仿宋_GB2312" w:hAnsi="仿宋" w:eastAsia="仿宋_GB2312" w:cs="仿宋"/>
          <w:color w:val="auto"/>
          <w:sz w:val="24"/>
          <w:szCs w:val="24"/>
          <w:highlight w:val="none"/>
        </w:rPr>
        <w:t>本合同关于承包人违约的具体责任：</w:t>
      </w:r>
    </w:p>
    <w:p w14:paraId="2E2BB22D">
      <w:pPr>
        <w:pageBreakBefore w:val="0"/>
        <w:kinsoku/>
        <w:wordWrap/>
        <w:overflowPunct/>
        <w:topLinePunct w:val="0"/>
        <w:bidi w:val="0"/>
        <w:spacing w:line="360" w:lineRule="auto"/>
        <w:ind w:firstLine="486" w:firstLineChars="200"/>
        <w:rPr>
          <w:rFonts w:hint="default" w:ascii="仿宋_GB2312" w:hAnsi="仿宋" w:eastAsia="仿宋_GB2312" w:cs="仿宋"/>
          <w:color w:val="auto"/>
          <w:sz w:val="24"/>
          <w:szCs w:val="24"/>
          <w:highlight w:val="none"/>
          <w:u w:val="single"/>
          <w:lang w:val="en-US" w:eastAsia="zh-CN"/>
        </w:rPr>
      </w:pPr>
      <w:r>
        <w:rPr>
          <w:rFonts w:hint="eastAsia" w:ascii="仿宋_GB2312" w:hAnsi="仿宋" w:eastAsia="仿宋_GB2312" w:cs="仿宋"/>
          <w:color w:val="auto"/>
          <w:sz w:val="24"/>
          <w:szCs w:val="24"/>
          <w:highlight w:val="none"/>
        </w:rPr>
        <w:t>（</w:t>
      </w:r>
      <w:r>
        <w:rPr>
          <w:rFonts w:ascii="仿宋_GB2312" w:hAnsi="仿宋" w:eastAsia="仿宋_GB2312" w:cs="仿宋"/>
          <w:color w:val="auto"/>
          <w:sz w:val="24"/>
          <w:szCs w:val="24"/>
          <w:highlight w:val="none"/>
        </w:rPr>
        <w:t>1</w:t>
      </w:r>
      <w:r>
        <w:rPr>
          <w:rFonts w:hint="eastAsia" w:ascii="仿宋_GB2312" w:hAnsi="仿宋" w:eastAsia="仿宋_GB2312" w:cs="仿宋"/>
          <w:color w:val="auto"/>
          <w:sz w:val="24"/>
          <w:szCs w:val="24"/>
          <w:highlight w:val="none"/>
        </w:rPr>
        <w:t>）承包人违约应承担的违约责任：</w:t>
      </w:r>
      <w:r>
        <w:rPr>
          <w:rFonts w:hint="eastAsia" w:ascii="仿宋_GB2312" w:hAnsi="仿宋" w:eastAsia="仿宋_GB2312" w:cs="仿宋"/>
          <w:color w:val="auto"/>
          <w:sz w:val="24"/>
          <w:szCs w:val="24"/>
          <w:highlight w:val="none"/>
          <w:u w:val="single"/>
        </w:rPr>
        <w:t xml:space="preserve">  违约</w:t>
      </w:r>
      <w:r>
        <w:rPr>
          <w:rFonts w:hint="eastAsia" w:ascii="仿宋_GB2312" w:hAnsi="仿宋" w:eastAsia="仿宋_GB2312" w:cs="仿宋"/>
          <w:color w:val="auto"/>
          <w:sz w:val="24"/>
          <w:szCs w:val="24"/>
          <w:highlight w:val="none"/>
          <w:u w:val="single"/>
          <w:lang w:val="en-US" w:eastAsia="zh-CN"/>
        </w:rPr>
        <w:t>方</w:t>
      </w:r>
      <w:r>
        <w:rPr>
          <w:rFonts w:hint="eastAsia" w:ascii="仿宋_GB2312" w:hAnsi="仿宋" w:eastAsia="仿宋_GB2312" w:cs="仿宋"/>
          <w:color w:val="auto"/>
          <w:sz w:val="24"/>
          <w:szCs w:val="24"/>
          <w:highlight w:val="none"/>
          <w:u w:val="single"/>
        </w:rPr>
        <w:t>承担</w:t>
      </w:r>
      <w:r>
        <w:rPr>
          <w:rFonts w:hint="eastAsia" w:ascii="仿宋_GB2312" w:hAnsi="仿宋" w:eastAsia="仿宋_GB2312" w:cs="仿宋"/>
          <w:color w:val="auto"/>
          <w:sz w:val="24"/>
          <w:szCs w:val="24"/>
          <w:highlight w:val="none"/>
          <w:u w:val="single"/>
          <w:lang w:val="en-US" w:eastAsia="zh-CN"/>
        </w:rPr>
        <w:t>相应</w:t>
      </w:r>
      <w:r>
        <w:rPr>
          <w:rFonts w:hint="eastAsia" w:ascii="仿宋_GB2312" w:hAnsi="仿宋" w:eastAsia="仿宋_GB2312" w:cs="仿宋"/>
          <w:color w:val="auto"/>
          <w:sz w:val="24"/>
          <w:szCs w:val="24"/>
          <w:highlight w:val="none"/>
          <w:u w:val="single"/>
        </w:rPr>
        <w:t>的违约责任</w:t>
      </w:r>
      <w:r>
        <w:rPr>
          <w:rFonts w:hint="eastAsia" w:ascii="仿宋_GB2312" w:hAnsi="仿宋" w:eastAsia="仿宋_GB2312" w:cs="仿宋"/>
          <w:color w:val="auto"/>
          <w:sz w:val="24"/>
          <w:szCs w:val="24"/>
          <w:highlight w:val="none"/>
          <w:u w:val="single"/>
          <w:lang w:val="en-US" w:eastAsia="zh-CN"/>
        </w:rPr>
        <w:t xml:space="preserve">   </w:t>
      </w:r>
    </w:p>
    <w:p w14:paraId="3511F975">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u w:val="single"/>
        </w:rPr>
      </w:pPr>
      <w:r>
        <w:rPr>
          <w:rFonts w:hint="eastAsia" w:ascii="仿宋_GB2312" w:hAnsi="仿宋" w:eastAsia="仿宋_GB2312" w:cs="仿宋"/>
          <w:color w:val="auto"/>
          <w:sz w:val="24"/>
          <w:szCs w:val="24"/>
          <w:highlight w:val="none"/>
        </w:rPr>
        <w:t>（</w:t>
      </w:r>
      <w:r>
        <w:rPr>
          <w:rFonts w:ascii="仿宋_GB2312" w:hAnsi="仿宋" w:eastAsia="仿宋_GB2312" w:cs="仿宋"/>
          <w:color w:val="auto"/>
          <w:sz w:val="24"/>
          <w:szCs w:val="24"/>
          <w:highlight w:val="none"/>
        </w:rPr>
        <w:t>2</w:t>
      </w:r>
      <w:r>
        <w:rPr>
          <w:rFonts w:hint="eastAsia" w:ascii="仿宋_GB2312" w:hAnsi="仿宋" w:eastAsia="仿宋_GB2312" w:cs="仿宋"/>
          <w:color w:val="auto"/>
          <w:sz w:val="24"/>
          <w:szCs w:val="24"/>
          <w:highlight w:val="none"/>
        </w:rPr>
        <w:t>）双方约定的承包人的其他违约责任：</w:t>
      </w:r>
      <w:r>
        <w:rPr>
          <w:rFonts w:ascii="仿宋_GB2312" w:hAnsi="仿宋" w:eastAsia="仿宋_GB2312" w:cs="仿宋"/>
          <w:color w:val="auto"/>
          <w:sz w:val="24"/>
          <w:szCs w:val="24"/>
          <w:highlight w:val="none"/>
          <w:u w:val="single"/>
        </w:rPr>
        <w:tab/>
      </w:r>
      <w:r>
        <w:rPr>
          <w:rFonts w:hint="eastAsia" w:ascii="仿宋_GB2312" w:hAnsi="仿宋" w:eastAsia="仿宋_GB2312" w:cs="仿宋"/>
          <w:color w:val="auto"/>
          <w:sz w:val="24"/>
          <w:szCs w:val="24"/>
          <w:highlight w:val="none"/>
          <w:u w:val="single"/>
        </w:rPr>
        <w:t>违约</w:t>
      </w:r>
      <w:r>
        <w:rPr>
          <w:rFonts w:hint="eastAsia" w:ascii="仿宋_GB2312" w:hAnsi="仿宋" w:eastAsia="仿宋_GB2312" w:cs="仿宋"/>
          <w:color w:val="auto"/>
          <w:sz w:val="24"/>
          <w:szCs w:val="24"/>
          <w:highlight w:val="none"/>
          <w:u w:val="single"/>
          <w:lang w:val="en-US" w:eastAsia="zh-CN"/>
        </w:rPr>
        <w:t>方</w:t>
      </w:r>
      <w:r>
        <w:rPr>
          <w:rFonts w:hint="eastAsia" w:ascii="仿宋_GB2312" w:hAnsi="仿宋" w:eastAsia="仿宋_GB2312" w:cs="仿宋"/>
          <w:color w:val="auto"/>
          <w:sz w:val="24"/>
          <w:szCs w:val="24"/>
          <w:highlight w:val="none"/>
          <w:u w:val="single"/>
        </w:rPr>
        <w:t>承担</w:t>
      </w:r>
      <w:r>
        <w:rPr>
          <w:rFonts w:hint="eastAsia" w:ascii="仿宋_GB2312" w:hAnsi="仿宋" w:eastAsia="仿宋_GB2312" w:cs="仿宋"/>
          <w:color w:val="auto"/>
          <w:sz w:val="24"/>
          <w:szCs w:val="24"/>
          <w:highlight w:val="none"/>
          <w:u w:val="single"/>
          <w:lang w:val="en-US" w:eastAsia="zh-CN"/>
        </w:rPr>
        <w:t>相应</w:t>
      </w:r>
      <w:r>
        <w:rPr>
          <w:rFonts w:hint="eastAsia" w:ascii="仿宋_GB2312" w:hAnsi="仿宋" w:eastAsia="仿宋_GB2312" w:cs="仿宋"/>
          <w:color w:val="auto"/>
          <w:sz w:val="24"/>
          <w:szCs w:val="24"/>
          <w:highlight w:val="none"/>
          <w:u w:val="single"/>
        </w:rPr>
        <w:t>的违约责任</w:t>
      </w:r>
      <w:r>
        <w:rPr>
          <w:rFonts w:ascii="仿宋_GB2312" w:hAnsi="仿宋" w:eastAsia="仿宋_GB2312" w:cs="仿宋"/>
          <w:color w:val="auto"/>
          <w:sz w:val="24"/>
          <w:szCs w:val="24"/>
          <w:highlight w:val="none"/>
          <w:u w:val="single"/>
        </w:rPr>
        <w:t xml:space="preserve"> </w:t>
      </w:r>
    </w:p>
    <w:p w14:paraId="2F3562CE">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 xml:space="preserve">26.2 </w:t>
      </w:r>
      <w:r>
        <w:rPr>
          <w:rFonts w:hint="eastAsia" w:ascii="仿宋_GB2312" w:hAnsi="仿宋" w:eastAsia="仿宋_GB2312" w:cs="仿宋"/>
          <w:color w:val="auto"/>
          <w:sz w:val="24"/>
          <w:szCs w:val="24"/>
          <w:highlight w:val="none"/>
        </w:rPr>
        <w:t>本合同关于分包人违约的具体责任：</w:t>
      </w:r>
    </w:p>
    <w:p w14:paraId="312BE3FC">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w:t>
      </w:r>
      <w:r>
        <w:rPr>
          <w:rFonts w:ascii="仿宋_GB2312" w:hAnsi="仿宋" w:eastAsia="仿宋_GB2312" w:cs="仿宋"/>
          <w:color w:val="auto"/>
          <w:sz w:val="24"/>
          <w:szCs w:val="24"/>
          <w:highlight w:val="none"/>
        </w:rPr>
        <w:t>1</w:t>
      </w:r>
      <w:r>
        <w:rPr>
          <w:rFonts w:hint="eastAsia" w:ascii="仿宋_GB2312" w:hAnsi="仿宋" w:eastAsia="仿宋_GB2312" w:cs="仿宋"/>
          <w:color w:val="auto"/>
          <w:sz w:val="24"/>
          <w:szCs w:val="24"/>
          <w:highlight w:val="none"/>
        </w:rPr>
        <w:t>）本合同通用条款第</w:t>
      </w:r>
      <w:r>
        <w:rPr>
          <w:rFonts w:ascii="仿宋_GB2312" w:hAnsi="仿宋" w:eastAsia="仿宋_GB2312" w:cs="仿宋"/>
          <w:color w:val="auto"/>
          <w:sz w:val="24"/>
          <w:szCs w:val="24"/>
          <w:highlight w:val="none"/>
        </w:rPr>
        <w:t>5.3</w:t>
      </w:r>
      <w:r>
        <w:rPr>
          <w:rFonts w:hint="eastAsia" w:ascii="仿宋_GB2312" w:hAnsi="仿宋" w:eastAsia="仿宋_GB2312" w:cs="仿宋"/>
          <w:color w:val="auto"/>
          <w:sz w:val="24"/>
          <w:szCs w:val="24"/>
          <w:highlight w:val="none"/>
        </w:rPr>
        <w:t>款约定的分包人违约应承担的违约责任：</w:t>
      </w:r>
      <w:r>
        <w:rPr>
          <w:rFonts w:hint="eastAsia" w:ascii="仿宋_GB2312" w:hAnsi="仿宋" w:eastAsia="仿宋_GB2312" w:cs="仿宋"/>
          <w:color w:val="auto"/>
          <w:sz w:val="24"/>
          <w:szCs w:val="24"/>
          <w:highlight w:val="none"/>
          <w:u w:val="single"/>
        </w:rPr>
        <w:t xml:space="preserve">需得到承包人同意，否则按 </w:t>
      </w:r>
      <w:r>
        <w:rPr>
          <w:rFonts w:hint="eastAsia" w:ascii="仿宋_GB2312" w:hAnsi="仿宋" w:eastAsia="仿宋_GB2312" w:cs="仿宋"/>
          <w:color w:val="auto"/>
          <w:sz w:val="24"/>
          <w:szCs w:val="24"/>
          <w:highlight w:val="none"/>
          <w:u w:val="single"/>
          <w:lang w:val="en-US" w:eastAsia="zh-CN"/>
        </w:rPr>
        <w:t>1000</w:t>
      </w:r>
      <w:r>
        <w:rPr>
          <w:rFonts w:hint="eastAsia" w:ascii="仿宋_GB2312" w:hAnsi="仿宋" w:eastAsia="仿宋_GB2312" w:cs="仿宋"/>
          <w:color w:val="auto"/>
          <w:sz w:val="24"/>
          <w:szCs w:val="24"/>
          <w:highlight w:val="none"/>
          <w:u w:val="single"/>
        </w:rPr>
        <w:t>元</w:t>
      </w:r>
      <w:r>
        <w:rPr>
          <w:rFonts w:ascii="仿宋_GB2312" w:hAnsi="仿宋" w:eastAsia="仿宋_GB2312" w:cs="仿宋"/>
          <w:color w:val="auto"/>
          <w:sz w:val="24"/>
          <w:szCs w:val="24"/>
          <w:highlight w:val="none"/>
          <w:u w:val="single"/>
        </w:rPr>
        <w:t>/</w:t>
      </w:r>
      <w:r>
        <w:rPr>
          <w:rFonts w:hint="eastAsia" w:ascii="仿宋_GB2312" w:hAnsi="仿宋" w:eastAsia="仿宋_GB2312" w:cs="仿宋"/>
          <w:color w:val="auto"/>
          <w:sz w:val="24"/>
          <w:szCs w:val="24"/>
          <w:highlight w:val="none"/>
          <w:u w:val="single"/>
        </w:rPr>
        <w:t>次给予处罚</w:t>
      </w:r>
      <w:r>
        <w:rPr>
          <w:rFonts w:hint="eastAsia" w:ascii="仿宋_GB2312" w:hAnsi="仿宋" w:eastAsia="仿宋_GB2312" w:cs="仿宋"/>
          <w:color w:val="auto"/>
          <w:sz w:val="24"/>
          <w:szCs w:val="24"/>
          <w:highlight w:val="none"/>
        </w:rPr>
        <w:t>。</w:t>
      </w:r>
      <w:r>
        <w:rPr>
          <w:rFonts w:ascii="仿宋_GB2312" w:hAnsi="仿宋" w:eastAsia="仿宋_GB2312" w:cs="仿宋"/>
          <w:color w:val="auto"/>
          <w:sz w:val="24"/>
          <w:szCs w:val="24"/>
          <w:highlight w:val="none"/>
        </w:rPr>
        <w:tab/>
      </w:r>
      <w:r>
        <w:rPr>
          <w:rFonts w:ascii="仿宋_GB2312" w:hAnsi="仿宋" w:eastAsia="仿宋_GB2312" w:cs="仿宋"/>
          <w:color w:val="auto"/>
          <w:sz w:val="24"/>
          <w:szCs w:val="24"/>
          <w:highlight w:val="none"/>
        </w:rPr>
        <w:tab/>
      </w:r>
      <w:r>
        <w:rPr>
          <w:rFonts w:ascii="仿宋_GB2312" w:hAnsi="仿宋" w:eastAsia="仿宋_GB2312" w:cs="仿宋"/>
          <w:color w:val="auto"/>
          <w:sz w:val="24"/>
          <w:szCs w:val="24"/>
          <w:highlight w:val="none"/>
        </w:rPr>
        <w:tab/>
      </w:r>
      <w:r>
        <w:rPr>
          <w:rFonts w:ascii="仿宋_GB2312" w:hAnsi="仿宋" w:eastAsia="仿宋_GB2312" w:cs="仿宋"/>
          <w:color w:val="auto"/>
          <w:sz w:val="24"/>
          <w:szCs w:val="24"/>
          <w:highlight w:val="none"/>
        </w:rPr>
        <w:tab/>
      </w:r>
    </w:p>
    <w:p w14:paraId="29CC98A2">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u w:val="single"/>
        </w:rPr>
      </w:pPr>
      <w:r>
        <w:rPr>
          <w:rFonts w:hint="eastAsia" w:ascii="仿宋_GB2312" w:hAnsi="仿宋" w:eastAsia="仿宋_GB2312" w:cs="仿宋"/>
          <w:color w:val="auto"/>
          <w:sz w:val="24"/>
          <w:szCs w:val="24"/>
          <w:highlight w:val="none"/>
        </w:rPr>
        <w:t>（</w:t>
      </w:r>
      <w:r>
        <w:rPr>
          <w:rFonts w:ascii="仿宋_GB2312" w:hAnsi="仿宋" w:eastAsia="仿宋_GB2312" w:cs="仿宋"/>
          <w:color w:val="auto"/>
          <w:sz w:val="24"/>
          <w:szCs w:val="24"/>
          <w:highlight w:val="none"/>
        </w:rPr>
        <w:t>2</w:t>
      </w:r>
      <w:r>
        <w:rPr>
          <w:rFonts w:hint="eastAsia" w:ascii="仿宋_GB2312" w:hAnsi="仿宋" w:eastAsia="仿宋_GB2312" w:cs="仿宋"/>
          <w:color w:val="auto"/>
          <w:sz w:val="24"/>
          <w:szCs w:val="24"/>
          <w:highlight w:val="none"/>
        </w:rPr>
        <w:t>）本合同通用条款第</w:t>
      </w:r>
      <w:r>
        <w:rPr>
          <w:rFonts w:ascii="仿宋_GB2312" w:hAnsi="仿宋" w:eastAsia="仿宋_GB2312" w:cs="仿宋"/>
          <w:color w:val="auto"/>
          <w:sz w:val="24"/>
          <w:szCs w:val="24"/>
          <w:highlight w:val="none"/>
        </w:rPr>
        <w:t>12.1</w:t>
      </w:r>
      <w:r>
        <w:rPr>
          <w:rFonts w:hint="eastAsia" w:ascii="仿宋_GB2312" w:hAnsi="仿宋" w:eastAsia="仿宋_GB2312" w:cs="仿宋"/>
          <w:color w:val="auto"/>
          <w:sz w:val="24"/>
          <w:szCs w:val="24"/>
          <w:highlight w:val="none"/>
        </w:rPr>
        <w:t>款约定的分包人违约应承担的违约责任：</w:t>
      </w:r>
      <w:r>
        <w:rPr>
          <w:rFonts w:hint="eastAsia" w:ascii="仿宋_GB2312" w:hAnsi="仿宋" w:eastAsia="仿宋_GB2312" w:cs="仿宋"/>
          <w:color w:val="auto"/>
          <w:sz w:val="24"/>
          <w:szCs w:val="24"/>
          <w:highlight w:val="none"/>
          <w:u w:val="single"/>
        </w:rPr>
        <w:t>出现以下情况承包人有权单方解除合同，并按其已完工程造价的</w:t>
      </w:r>
      <w:r>
        <w:rPr>
          <w:rFonts w:hint="eastAsia" w:ascii="仿宋_GB2312" w:hAnsi="仿宋" w:eastAsia="仿宋_GB2312" w:cs="仿宋"/>
          <w:color w:val="auto"/>
          <w:sz w:val="24"/>
          <w:szCs w:val="24"/>
          <w:highlight w:val="none"/>
          <w:u w:val="single"/>
          <w:lang w:val="en-US" w:eastAsia="zh-CN"/>
        </w:rPr>
        <w:t>30</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rPr>
        <w:t>作为违约金：</w:t>
      </w:r>
      <w:r>
        <w:rPr>
          <w:rFonts w:ascii="仿宋_GB2312" w:hAnsi="仿宋" w:eastAsia="仿宋_GB2312" w:cs="仿宋"/>
          <w:color w:val="auto"/>
          <w:sz w:val="24"/>
          <w:szCs w:val="24"/>
          <w:highlight w:val="none"/>
          <w:u w:val="single"/>
        </w:rPr>
        <w:t>a</w:t>
      </w:r>
      <w:r>
        <w:rPr>
          <w:rFonts w:hint="eastAsia" w:ascii="仿宋_GB2312" w:hAnsi="仿宋" w:eastAsia="仿宋_GB2312" w:cs="仿宋"/>
          <w:color w:val="auto"/>
          <w:sz w:val="24"/>
          <w:szCs w:val="24"/>
          <w:highlight w:val="none"/>
          <w:u w:val="single"/>
        </w:rPr>
        <w:t>、分包人违法转包、非法分包的；</w:t>
      </w:r>
      <w:r>
        <w:rPr>
          <w:rFonts w:ascii="仿宋_GB2312" w:hAnsi="仿宋" w:eastAsia="仿宋_GB2312" w:cs="仿宋"/>
          <w:color w:val="auto"/>
          <w:sz w:val="24"/>
          <w:szCs w:val="24"/>
          <w:highlight w:val="none"/>
          <w:u w:val="single"/>
        </w:rPr>
        <w:t>b</w:t>
      </w:r>
      <w:r>
        <w:rPr>
          <w:rFonts w:hint="eastAsia" w:ascii="仿宋_GB2312" w:hAnsi="仿宋" w:eastAsia="仿宋_GB2312" w:cs="仿宋"/>
          <w:color w:val="auto"/>
          <w:sz w:val="24"/>
          <w:szCs w:val="24"/>
          <w:highlight w:val="none"/>
          <w:u w:val="single"/>
        </w:rPr>
        <w:t>、分包人出现挪用工程资金，陷入重大债权债务纠纷，并影响到本工程的正常实施；</w:t>
      </w:r>
      <w:r>
        <w:rPr>
          <w:rFonts w:ascii="仿宋_GB2312" w:hAnsi="仿宋" w:eastAsia="仿宋_GB2312" w:cs="仿宋"/>
          <w:color w:val="auto"/>
          <w:sz w:val="24"/>
          <w:szCs w:val="24"/>
          <w:highlight w:val="none"/>
          <w:u w:val="single"/>
        </w:rPr>
        <w:t>c</w:t>
      </w:r>
      <w:r>
        <w:rPr>
          <w:rFonts w:hint="eastAsia" w:ascii="仿宋_GB2312" w:hAnsi="仿宋" w:eastAsia="仿宋_GB2312" w:cs="仿宋"/>
          <w:color w:val="auto"/>
          <w:sz w:val="24"/>
          <w:szCs w:val="24"/>
          <w:highlight w:val="none"/>
          <w:u w:val="single"/>
        </w:rPr>
        <w:t>、分包人原因无法继续履行或明确表示不履行或实质上已经停止履行合同；</w:t>
      </w:r>
      <w:r>
        <w:rPr>
          <w:rFonts w:ascii="仿宋_GB2312" w:hAnsi="仿宋" w:eastAsia="仿宋_GB2312" w:cs="仿宋"/>
          <w:color w:val="auto"/>
          <w:sz w:val="24"/>
          <w:szCs w:val="24"/>
          <w:highlight w:val="none"/>
          <w:u w:val="single"/>
        </w:rPr>
        <w:t>d</w:t>
      </w:r>
      <w:r>
        <w:rPr>
          <w:rFonts w:hint="eastAsia" w:ascii="仿宋_GB2312" w:hAnsi="仿宋" w:eastAsia="仿宋_GB2312" w:cs="仿宋"/>
          <w:color w:val="auto"/>
          <w:sz w:val="24"/>
          <w:szCs w:val="24"/>
          <w:highlight w:val="none"/>
          <w:u w:val="single"/>
        </w:rPr>
        <w:t>、分包人违反合同约定，且未按照承包人要求及时纠正的；</w:t>
      </w:r>
      <w:r>
        <w:rPr>
          <w:rFonts w:ascii="仿宋_GB2312" w:hAnsi="仿宋" w:eastAsia="仿宋_GB2312" w:cs="仿宋"/>
          <w:color w:val="auto"/>
          <w:sz w:val="24"/>
          <w:szCs w:val="24"/>
          <w:highlight w:val="none"/>
          <w:u w:val="single"/>
        </w:rPr>
        <w:t>e</w:t>
      </w:r>
      <w:r>
        <w:rPr>
          <w:rFonts w:hint="eastAsia" w:ascii="仿宋_GB2312" w:hAnsi="仿宋" w:eastAsia="仿宋_GB2312" w:cs="仿宋"/>
          <w:color w:val="auto"/>
          <w:sz w:val="24"/>
          <w:szCs w:val="24"/>
          <w:highlight w:val="none"/>
          <w:u w:val="single"/>
        </w:rPr>
        <w:t>、如果分包人在合同履行期间公司资质、经营状况等发生重大变化以致无法继续履行合同。</w:t>
      </w:r>
    </w:p>
    <w:p w14:paraId="14D85482">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w:t>
      </w:r>
      <w:r>
        <w:rPr>
          <w:rFonts w:ascii="仿宋_GB2312" w:hAnsi="仿宋" w:eastAsia="仿宋_GB2312" w:cs="仿宋"/>
          <w:color w:val="auto"/>
          <w:sz w:val="24"/>
          <w:szCs w:val="24"/>
          <w:highlight w:val="none"/>
        </w:rPr>
        <w:t>3</w:t>
      </w:r>
      <w:r>
        <w:rPr>
          <w:rFonts w:hint="eastAsia" w:ascii="仿宋_GB2312" w:hAnsi="仿宋" w:eastAsia="仿宋_GB2312" w:cs="仿宋"/>
          <w:color w:val="auto"/>
          <w:sz w:val="24"/>
          <w:szCs w:val="24"/>
          <w:highlight w:val="none"/>
        </w:rPr>
        <w:t>）本合同通用条款第</w:t>
      </w:r>
      <w:r>
        <w:rPr>
          <w:rFonts w:ascii="仿宋_GB2312" w:hAnsi="仿宋" w:eastAsia="仿宋_GB2312" w:cs="仿宋"/>
          <w:color w:val="auto"/>
          <w:sz w:val="24"/>
          <w:szCs w:val="24"/>
          <w:highlight w:val="none"/>
        </w:rPr>
        <w:t>16.2</w:t>
      </w:r>
      <w:r>
        <w:rPr>
          <w:rFonts w:hint="eastAsia" w:ascii="仿宋_GB2312" w:hAnsi="仿宋" w:eastAsia="仿宋_GB2312" w:cs="仿宋"/>
          <w:color w:val="auto"/>
          <w:sz w:val="24"/>
          <w:szCs w:val="24"/>
          <w:highlight w:val="none"/>
        </w:rPr>
        <w:t>款约定的分包人违约应承担的违约责任：</w:t>
      </w:r>
      <w:r>
        <w:rPr>
          <w:rFonts w:ascii="仿宋_GB2312" w:hAnsi="仿宋" w:eastAsia="仿宋_GB2312" w:cs="仿宋"/>
          <w:color w:val="auto"/>
          <w:sz w:val="24"/>
          <w:szCs w:val="24"/>
          <w:highlight w:val="none"/>
        </w:rPr>
        <w:tab/>
      </w:r>
      <w:r>
        <w:rPr>
          <w:rFonts w:hint="eastAsia" w:ascii="仿宋_GB2312" w:hAnsi="仿宋" w:eastAsia="仿宋_GB2312" w:cs="仿宋"/>
          <w:color w:val="auto"/>
          <w:sz w:val="24"/>
          <w:szCs w:val="24"/>
          <w:highlight w:val="none"/>
        </w:rPr>
        <w:t>按</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1000</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元</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天给予处罚。</w:t>
      </w:r>
    </w:p>
    <w:p w14:paraId="27345418">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w:t>
      </w:r>
      <w:r>
        <w:rPr>
          <w:rFonts w:ascii="仿宋_GB2312" w:hAnsi="仿宋" w:eastAsia="仿宋_GB2312" w:cs="仿宋"/>
          <w:color w:val="auto"/>
          <w:sz w:val="24"/>
          <w:szCs w:val="24"/>
          <w:highlight w:val="none"/>
        </w:rPr>
        <w:t>4</w:t>
      </w:r>
      <w:r>
        <w:rPr>
          <w:rFonts w:hint="eastAsia" w:ascii="仿宋_GB2312" w:hAnsi="仿宋" w:eastAsia="仿宋_GB2312" w:cs="仿宋"/>
          <w:color w:val="auto"/>
          <w:sz w:val="24"/>
          <w:szCs w:val="24"/>
          <w:highlight w:val="none"/>
        </w:rPr>
        <w:t>）本合同通用条款第</w:t>
      </w:r>
      <w:r>
        <w:rPr>
          <w:rFonts w:ascii="仿宋_GB2312" w:hAnsi="仿宋" w:eastAsia="仿宋_GB2312" w:cs="仿宋"/>
          <w:color w:val="auto"/>
          <w:sz w:val="24"/>
          <w:szCs w:val="24"/>
          <w:highlight w:val="none"/>
        </w:rPr>
        <w:t>17.1</w:t>
      </w:r>
      <w:r>
        <w:rPr>
          <w:rFonts w:hint="eastAsia" w:ascii="仿宋_GB2312" w:hAnsi="仿宋" w:eastAsia="仿宋_GB2312" w:cs="仿宋"/>
          <w:color w:val="auto"/>
          <w:sz w:val="24"/>
          <w:szCs w:val="24"/>
          <w:highlight w:val="none"/>
        </w:rPr>
        <w:t>款约定的分包人违约应承担的违约责任：</w:t>
      </w:r>
      <w:r>
        <w:rPr>
          <w:rFonts w:ascii="仿宋_GB2312" w:hAnsi="仿宋" w:eastAsia="仿宋_GB2312" w:cs="仿宋"/>
          <w:color w:val="auto"/>
          <w:sz w:val="24"/>
          <w:szCs w:val="24"/>
          <w:highlight w:val="none"/>
        </w:rPr>
        <w:tab/>
      </w:r>
      <w:r>
        <w:rPr>
          <w:rFonts w:hint="eastAsia" w:ascii="仿宋_GB2312" w:hAnsi="仿宋" w:eastAsia="仿宋_GB2312" w:cs="仿宋"/>
          <w:color w:val="auto"/>
          <w:sz w:val="24"/>
          <w:szCs w:val="24"/>
          <w:highlight w:val="none"/>
          <w:u w:val="single"/>
        </w:rPr>
        <w:t>分包人需无条件返工至合格，并承担</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30</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rPr>
        <w:t>的质量违约金</w:t>
      </w:r>
      <w:r>
        <w:rPr>
          <w:rFonts w:hint="eastAsia" w:ascii="仿宋_GB2312" w:hAnsi="仿宋" w:eastAsia="仿宋_GB2312" w:cs="仿宋"/>
          <w:color w:val="auto"/>
          <w:sz w:val="24"/>
          <w:szCs w:val="24"/>
          <w:highlight w:val="none"/>
        </w:rPr>
        <w:t>。</w:t>
      </w:r>
      <w:r>
        <w:rPr>
          <w:rFonts w:ascii="仿宋_GB2312" w:hAnsi="仿宋" w:eastAsia="仿宋_GB2312" w:cs="仿宋"/>
          <w:color w:val="auto"/>
          <w:sz w:val="24"/>
          <w:szCs w:val="24"/>
          <w:highlight w:val="none"/>
        </w:rPr>
        <w:tab/>
      </w:r>
    </w:p>
    <w:p w14:paraId="41252346">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w:t>
      </w:r>
      <w:r>
        <w:rPr>
          <w:rFonts w:ascii="仿宋_GB2312" w:hAnsi="仿宋" w:eastAsia="仿宋_GB2312" w:cs="仿宋"/>
          <w:color w:val="auto"/>
          <w:sz w:val="24"/>
          <w:szCs w:val="24"/>
          <w:highlight w:val="none"/>
        </w:rPr>
        <w:t>5</w:t>
      </w:r>
      <w:r>
        <w:rPr>
          <w:rFonts w:hint="eastAsia" w:ascii="仿宋_GB2312" w:hAnsi="仿宋" w:eastAsia="仿宋_GB2312" w:cs="仿宋"/>
          <w:color w:val="auto"/>
          <w:sz w:val="24"/>
          <w:szCs w:val="24"/>
          <w:highlight w:val="none"/>
        </w:rPr>
        <w:t>）双方约定的分包人的其他违约责任：</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 xml:space="preserve">                </w:t>
      </w:r>
    </w:p>
    <w:p w14:paraId="480C976A">
      <w:pPr>
        <w:pageBreakBefore w:val="0"/>
        <w:kinsoku/>
        <w:wordWrap/>
        <w:overflowPunct/>
        <w:topLinePunct w:val="0"/>
        <w:bidi w:val="0"/>
        <w:spacing w:line="360" w:lineRule="auto"/>
        <w:ind w:firstLine="486" w:firstLineChars="200"/>
        <w:rPr>
          <w:rFonts w:hint="eastAsia" w:ascii="仿宋_GB2312" w:hAnsi="仿宋" w:eastAsia="仿宋_GB2312" w:cs="仿宋"/>
          <w:b/>
          <w:color w:val="auto"/>
          <w:kern w:val="0"/>
          <w:sz w:val="24"/>
          <w:szCs w:val="24"/>
          <w:highlight w:val="none"/>
        </w:rPr>
      </w:pPr>
      <w:r>
        <w:rPr>
          <w:rFonts w:hint="eastAsia" w:ascii="仿宋_GB2312" w:hAnsi="仿宋" w:eastAsia="仿宋_GB2312" w:cs="仿宋"/>
          <w:color w:val="auto"/>
          <w:sz w:val="24"/>
          <w:szCs w:val="24"/>
          <w:highlight w:val="none"/>
        </w:rPr>
        <w:t>26.4在合同施工过程中，分包人因账户冻结或资质吊销等导致合同无法继续履约需终止合同的，分包人须向承包人支付合同总价</w:t>
      </w:r>
      <w:r>
        <w:rPr>
          <w:rFonts w:ascii="仿宋_GB2312" w:hAnsi="仿宋" w:eastAsia="仿宋_GB2312" w:cs="仿宋"/>
          <w:color w:val="auto"/>
          <w:sz w:val="24"/>
          <w:szCs w:val="24"/>
          <w:highlight w:val="none"/>
        </w:rPr>
        <w:t xml:space="preserve"> </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30</w:t>
      </w:r>
      <w:r>
        <w:rPr>
          <w:rFonts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的违约金。</w:t>
      </w:r>
      <w:bookmarkStart w:id="873" w:name="_Toc11922705"/>
      <w:bookmarkStart w:id="874" w:name="_Toc11922798"/>
    </w:p>
    <w:p w14:paraId="605B6664">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r>
        <w:rPr>
          <w:rFonts w:hint="eastAsia" w:ascii="仿宋_GB2312" w:hAnsi="仿宋" w:eastAsia="仿宋_GB2312" w:cs="仿宋"/>
          <w:b/>
          <w:color w:val="auto"/>
          <w:kern w:val="0"/>
          <w:sz w:val="24"/>
          <w:szCs w:val="24"/>
          <w:highlight w:val="none"/>
        </w:rPr>
        <w:t>28．争议</w:t>
      </w:r>
      <w:bookmarkEnd w:id="873"/>
      <w:bookmarkEnd w:id="874"/>
    </w:p>
    <w:p w14:paraId="7161CDD4">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28.1 双方约定，在履行分包合同过程中发生争议，双方协商解决或者调解不成时，按下列</w:t>
      </w:r>
      <w:r>
        <w:rPr>
          <w:rFonts w:hint="eastAsia" w:ascii="仿宋_GB2312" w:hAnsi="仿宋" w:eastAsia="仿宋_GB2312" w:cs="仿宋"/>
          <w:color w:val="auto"/>
          <w:sz w:val="24"/>
          <w:szCs w:val="24"/>
          <w:highlight w:val="none"/>
          <w:u w:val="single"/>
        </w:rPr>
        <w:t xml:space="preserve">第（2） </w:t>
      </w:r>
      <w:r>
        <w:rPr>
          <w:rFonts w:hint="eastAsia" w:ascii="仿宋_GB2312" w:hAnsi="仿宋" w:eastAsia="仿宋_GB2312" w:cs="仿宋"/>
          <w:color w:val="auto"/>
          <w:sz w:val="24"/>
          <w:szCs w:val="24"/>
          <w:highlight w:val="none"/>
        </w:rPr>
        <w:t>种方式解决争议：</w:t>
      </w:r>
    </w:p>
    <w:p w14:paraId="7358BD80">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（1）将争议提交仲裁委员会申请仲裁；</w:t>
      </w:r>
    </w:p>
    <w:p w14:paraId="043CD4BB">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（2）依法向有管辖权的人民法院提起诉讼</w:t>
      </w:r>
    </w:p>
    <w:p w14:paraId="13BA7D89">
      <w:pPr>
        <w:pStyle w:val="4"/>
        <w:pageBreakBefore w:val="0"/>
        <w:kinsoku/>
        <w:wordWrap/>
        <w:overflowPunct/>
        <w:topLinePunct w:val="0"/>
        <w:bidi w:val="0"/>
        <w:spacing w:before="0" w:after="0" w:line="360" w:lineRule="auto"/>
        <w:ind w:firstLine="566" w:firstLineChars="200"/>
        <w:jc w:val="center"/>
        <w:rPr>
          <w:rFonts w:hint="eastAsia" w:ascii="黑体" w:hAnsi="黑体" w:eastAsia="黑体" w:cs="黑体"/>
          <w:b/>
          <w:bCs w:val="0"/>
          <w:color w:val="auto"/>
          <w:sz w:val="28"/>
          <w:szCs w:val="28"/>
          <w:highlight w:val="none"/>
        </w:rPr>
      </w:pPr>
      <w:bookmarkStart w:id="875" w:name="_Toc12329"/>
      <w:bookmarkStart w:id="876" w:name="_Toc27909"/>
      <w:r>
        <w:rPr>
          <w:rFonts w:hint="eastAsia" w:ascii="黑体" w:hAnsi="黑体" w:eastAsia="黑体" w:cs="黑体"/>
          <w:b/>
          <w:bCs w:val="0"/>
          <w:color w:val="auto"/>
          <w:sz w:val="28"/>
          <w:szCs w:val="28"/>
          <w:highlight w:val="none"/>
          <w:lang w:val="en-US" w:eastAsia="zh-CN"/>
        </w:rPr>
        <w:t>九</w:t>
      </w:r>
      <w:r>
        <w:rPr>
          <w:rFonts w:hint="eastAsia" w:ascii="黑体" w:hAnsi="黑体" w:eastAsia="黑体" w:cs="黑体"/>
          <w:b/>
          <w:bCs w:val="0"/>
          <w:color w:val="auto"/>
          <w:sz w:val="28"/>
          <w:szCs w:val="28"/>
          <w:highlight w:val="none"/>
        </w:rPr>
        <w:t>、保障、保险及担保</w:t>
      </w:r>
      <w:bookmarkEnd w:id="838"/>
      <w:bookmarkEnd w:id="839"/>
      <w:bookmarkEnd w:id="840"/>
      <w:bookmarkEnd w:id="841"/>
      <w:bookmarkEnd w:id="842"/>
      <w:bookmarkEnd w:id="843"/>
      <w:bookmarkEnd w:id="844"/>
      <w:bookmarkEnd w:id="845"/>
      <w:bookmarkEnd w:id="846"/>
      <w:bookmarkEnd w:id="847"/>
      <w:bookmarkEnd w:id="848"/>
      <w:bookmarkEnd w:id="849"/>
      <w:bookmarkEnd w:id="875"/>
      <w:bookmarkEnd w:id="876"/>
    </w:p>
    <w:p w14:paraId="6F32634D">
      <w:pPr>
        <w:pageBreakBefore w:val="0"/>
        <w:kinsoku/>
        <w:wordWrap/>
        <w:overflowPunct/>
        <w:topLinePunct w:val="0"/>
        <w:bidi w:val="0"/>
        <w:spacing w:line="360" w:lineRule="auto"/>
        <w:rPr>
          <w:rFonts w:hint="eastAsia" w:ascii="仿宋_GB2312" w:hAnsi="仿宋_GB2312" w:eastAsia="仿宋_GB2312" w:cs="仿宋_GB2312"/>
          <w:color w:val="auto"/>
          <w:highlight w:val="none"/>
        </w:rPr>
      </w:pPr>
    </w:p>
    <w:p w14:paraId="690362D2">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77" w:name="_Toc11922800"/>
      <w:bookmarkStart w:id="878" w:name="_Toc11922707"/>
      <w:r>
        <w:rPr>
          <w:rFonts w:hint="eastAsia" w:ascii="仿宋_GB2312" w:hAnsi="仿宋" w:eastAsia="仿宋_GB2312" w:cs="仿宋"/>
          <w:b/>
          <w:color w:val="auto"/>
          <w:kern w:val="0"/>
          <w:sz w:val="24"/>
          <w:szCs w:val="24"/>
          <w:highlight w:val="none"/>
        </w:rPr>
        <w:t>30．保险</w:t>
      </w:r>
      <w:bookmarkEnd w:id="877"/>
      <w:bookmarkEnd w:id="878"/>
    </w:p>
    <w:p w14:paraId="2B3191E7">
      <w:pPr>
        <w:pageBreakBefore w:val="0"/>
        <w:kinsoku/>
        <w:wordWrap/>
        <w:overflowPunct/>
        <w:topLinePunct w:val="0"/>
        <w:bidi w:val="0"/>
        <w:spacing w:line="360" w:lineRule="auto"/>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 xml:space="preserve">    30.</w:t>
      </w:r>
      <w:r>
        <w:rPr>
          <w:rFonts w:hint="eastAsia" w:ascii="仿宋_GB2312" w:hAnsi="仿宋" w:eastAsia="仿宋_GB2312" w:cs="仿宋"/>
          <w:color w:val="auto"/>
          <w:sz w:val="24"/>
          <w:szCs w:val="24"/>
          <w:highlight w:val="none"/>
        </w:rPr>
        <w:t>4</w:t>
      </w:r>
      <w:r>
        <w:rPr>
          <w:rFonts w:ascii="仿宋_GB2312" w:hAnsi="仿宋" w:eastAsia="仿宋_GB2312" w:cs="仿宋"/>
          <w:color w:val="auto"/>
          <w:sz w:val="24"/>
          <w:szCs w:val="24"/>
          <w:highlight w:val="none"/>
        </w:rPr>
        <w:t xml:space="preserve"> </w:t>
      </w:r>
      <w:r>
        <w:rPr>
          <w:rFonts w:hint="eastAsia" w:ascii="仿宋_GB2312" w:hAnsi="仿宋" w:eastAsia="仿宋_GB2312" w:cs="仿宋"/>
          <w:color w:val="auto"/>
          <w:sz w:val="24"/>
          <w:szCs w:val="24"/>
          <w:highlight w:val="none"/>
        </w:rPr>
        <w:t>承包人投保内容和责任：</w:t>
      </w:r>
      <w:r>
        <w:rPr>
          <w:rFonts w:ascii="仿宋_GB2312" w:hAnsi="仿宋" w:eastAsia="仿宋_GB2312" w:cs="仿宋"/>
          <w:color w:val="auto"/>
          <w:sz w:val="24"/>
          <w:szCs w:val="24"/>
          <w:highlight w:val="none"/>
          <w:u w:val="single"/>
        </w:rPr>
        <w:tab/>
      </w:r>
      <w:r>
        <w:rPr>
          <w:rFonts w:hint="eastAsia" w:ascii="仿宋_GB2312" w:hAnsi="仿宋" w:eastAsia="仿宋_GB2312" w:cs="仿宋"/>
          <w:color w:val="auto"/>
          <w:sz w:val="24"/>
          <w:szCs w:val="24"/>
          <w:highlight w:val="none"/>
          <w:u w:val="single"/>
        </w:rPr>
        <w:t>承包人根据总包合同投保，分包人承担相应比例费用。</w:t>
      </w:r>
    </w:p>
    <w:p w14:paraId="02019BD9">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u w:val="single"/>
          <w:lang w:eastAsia="zh-CN"/>
        </w:rPr>
      </w:pPr>
      <w:r>
        <w:rPr>
          <w:rFonts w:hint="eastAsia" w:ascii="仿宋_GB2312" w:hAnsi="仿宋_GB2312" w:eastAsia="仿宋_GB2312" w:cs="仿宋_GB2312"/>
          <w:color w:val="auto"/>
          <w:sz w:val="24"/>
          <w:szCs w:val="24"/>
          <w:highlight w:val="none"/>
        </w:rPr>
        <w:t xml:space="preserve">     分包人投保内容和责任：</w:t>
      </w:r>
      <w:r>
        <w:rPr>
          <w:rFonts w:hint="eastAsia" w:ascii="仿宋_GB2312" w:hAnsi="仿宋_GB2312" w:eastAsia="仿宋_GB2312" w:cs="仿宋_GB2312"/>
          <w:color w:val="auto"/>
          <w:sz w:val="24"/>
          <w:szCs w:val="24"/>
          <w:highlight w:val="none"/>
          <w:u w:val="single"/>
        </w:rPr>
        <w:t>分包人可根据自身要求追加投保范围及内容，费用由分包人承担。</w:t>
      </w:r>
      <w:r>
        <w:rPr>
          <w:rFonts w:hint="eastAsia" w:ascii="仿宋_GB2312" w:hAnsi="仿宋_GB2312" w:eastAsia="仿宋_GB2312" w:cs="仿宋_GB2312"/>
          <w:color w:val="auto"/>
          <w:sz w:val="24"/>
          <w:szCs w:val="24"/>
          <w:highlight w:val="none"/>
          <w:u w:val="single"/>
          <w:lang w:val="en-US" w:eastAsia="zh-CN"/>
        </w:rPr>
        <w:t>分包人为自有人员购买工伤保险等国家强制性要求购买的险种。如因分包人原因未购买，则产生的一切法律责任及经济责任由分包人承担。</w:t>
      </w:r>
    </w:p>
    <w:p w14:paraId="04B36636">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r>
        <w:rPr>
          <w:rFonts w:hint="eastAsia" w:ascii="仿宋_GB2312" w:hAnsi="仿宋" w:eastAsia="仿宋_GB2312" w:cs="仿宋"/>
          <w:b/>
          <w:color w:val="auto"/>
          <w:kern w:val="0"/>
          <w:sz w:val="24"/>
          <w:szCs w:val="24"/>
          <w:highlight w:val="none"/>
        </w:rPr>
        <w:t>31．担保</w:t>
      </w:r>
    </w:p>
    <w:p w14:paraId="38E3917B">
      <w:pPr>
        <w:pageBreakBefore w:val="0"/>
        <w:kinsoku/>
        <w:wordWrap/>
        <w:overflowPunct/>
        <w:topLinePunct w:val="0"/>
        <w:bidi w:val="0"/>
        <w:spacing w:line="360" w:lineRule="auto"/>
        <w:ind w:firstLine="435"/>
        <w:rPr>
          <w:rFonts w:hint="eastAsia" w:ascii="仿宋_GB2312" w:hAnsi="仿宋" w:eastAsia="仿宋_GB2312" w:cs="仿宋"/>
          <w:color w:val="auto"/>
          <w:sz w:val="24"/>
          <w:szCs w:val="24"/>
          <w:highlight w:val="none"/>
          <w:u w:val="single"/>
          <w:lang w:eastAsia="zh-CN"/>
        </w:rPr>
      </w:pPr>
      <w:r>
        <w:rPr>
          <w:rFonts w:ascii="仿宋_GB2312" w:hAnsi="仿宋" w:eastAsia="仿宋_GB2312" w:cs="仿宋"/>
          <w:color w:val="auto"/>
          <w:sz w:val="24"/>
          <w:szCs w:val="24"/>
          <w:highlight w:val="none"/>
        </w:rPr>
        <w:t xml:space="preserve">31.1 </w:t>
      </w:r>
      <w:r>
        <w:rPr>
          <w:rFonts w:hint="eastAsia" w:ascii="仿宋_GB2312" w:hAnsi="仿宋" w:eastAsia="仿宋_GB2312" w:cs="仿宋"/>
          <w:color w:val="auto"/>
          <w:sz w:val="24"/>
          <w:szCs w:val="24"/>
          <w:highlight w:val="none"/>
        </w:rPr>
        <w:t>承包人向分包人提供支付担保，担保方式：</w:t>
      </w:r>
      <w:r>
        <w:rPr>
          <w:rFonts w:hint="eastAsia" w:ascii="仿宋_GB2312" w:hAnsi="仿宋" w:eastAsia="仿宋_GB2312" w:cs="仿宋"/>
          <w:color w:val="auto"/>
          <w:sz w:val="24"/>
          <w:szCs w:val="24"/>
          <w:highlight w:val="none"/>
          <w:u w:val="single"/>
          <w:lang w:val="en-US" w:eastAsia="zh-CN"/>
        </w:rPr>
        <w:t xml:space="preserve"> 无 </w:t>
      </w:r>
      <w:r>
        <w:rPr>
          <w:rFonts w:hint="eastAsia" w:ascii="仿宋_GB2312" w:hAnsi="仿宋" w:eastAsia="仿宋_GB2312" w:cs="仿宋"/>
          <w:color w:val="auto"/>
          <w:sz w:val="24"/>
          <w:szCs w:val="24"/>
          <w:highlight w:val="none"/>
        </w:rPr>
        <w:t>；担保额</w:t>
      </w:r>
      <w:r>
        <w:rPr>
          <w:rFonts w:hint="eastAsia" w:ascii="仿宋_GB2312" w:hAnsi="仿宋" w:eastAsia="仿宋_GB2312" w:cs="仿宋"/>
          <w:color w:val="auto"/>
          <w:sz w:val="24"/>
          <w:szCs w:val="24"/>
          <w:highlight w:val="none"/>
          <w:lang w:val="en-US" w:eastAsia="zh-CN"/>
        </w:rPr>
        <w:t>度</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无</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none"/>
        </w:rPr>
        <w:t>。</w:t>
      </w:r>
    </w:p>
    <w:p w14:paraId="00A4B8CE">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u w:val="single"/>
        </w:rPr>
      </w:pPr>
      <w:r>
        <w:rPr>
          <w:rFonts w:ascii="仿宋_GB2312" w:hAnsi="仿宋" w:eastAsia="仿宋_GB2312" w:cs="仿宋"/>
          <w:color w:val="auto"/>
          <w:sz w:val="24"/>
          <w:szCs w:val="24"/>
          <w:highlight w:val="none"/>
        </w:rPr>
        <w:t xml:space="preserve">31.2 </w:t>
      </w:r>
      <w:r>
        <w:rPr>
          <w:rFonts w:hint="eastAsia" w:ascii="仿宋_GB2312" w:hAnsi="仿宋" w:eastAsia="仿宋_GB2312" w:cs="仿宋"/>
          <w:color w:val="auto"/>
          <w:sz w:val="24"/>
          <w:szCs w:val="24"/>
          <w:highlight w:val="none"/>
        </w:rPr>
        <w:t>分包人向承包人提供履约担保，担保方式：</w:t>
      </w:r>
      <w:r>
        <w:rPr>
          <w:rFonts w:ascii="仿宋_GB2312" w:hAnsi="仿宋" w:eastAsia="仿宋_GB2312" w:cs="仿宋"/>
          <w:color w:val="auto"/>
          <w:sz w:val="24"/>
          <w:szCs w:val="24"/>
          <w:highlight w:val="none"/>
          <w:u w:val="single"/>
        </w:rPr>
        <w:tab/>
      </w:r>
      <w:r>
        <w:rPr>
          <w:rFonts w:hint="eastAsia" w:ascii="仿宋_GB2312" w:hAnsi="仿宋" w:eastAsia="仿宋_GB2312" w:cs="仿宋"/>
          <w:color w:val="auto"/>
          <w:sz w:val="24"/>
          <w:szCs w:val="24"/>
          <w:highlight w:val="none"/>
          <w:u w:val="single"/>
          <w:lang w:val="en-US" w:eastAsia="zh-CN"/>
        </w:rPr>
        <w:t xml:space="preserve">无  </w:t>
      </w:r>
      <w:r>
        <w:rPr>
          <w:rFonts w:hint="eastAsia" w:ascii="仿宋_GB2312" w:hAnsi="仿宋" w:eastAsia="仿宋_GB2312" w:cs="仿宋"/>
          <w:color w:val="auto"/>
          <w:sz w:val="24"/>
          <w:szCs w:val="24"/>
          <w:highlight w:val="none"/>
        </w:rPr>
        <w:t>；担保额度</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无</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none"/>
        </w:rPr>
        <w:t>。</w:t>
      </w:r>
    </w:p>
    <w:p w14:paraId="68B2C35B">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31.</w:t>
      </w:r>
      <w:r>
        <w:rPr>
          <w:rFonts w:hint="eastAsia" w:ascii="仿宋_GB2312" w:hAnsi="仿宋" w:eastAsia="仿宋_GB2312" w:cs="仿宋"/>
          <w:color w:val="auto"/>
          <w:sz w:val="24"/>
          <w:szCs w:val="24"/>
          <w:highlight w:val="none"/>
        </w:rPr>
        <w:t>4分包人向承包人提供质量保证金：</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 xml:space="preserve"> 3 %</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 xml:space="preserve"> </w:t>
      </w:r>
      <w:r>
        <w:rPr>
          <w:rFonts w:hint="eastAsia" w:ascii="仿宋_GB2312" w:hAnsi="仿宋" w:eastAsia="仿宋_GB2312" w:cs="仿宋"/>
          <w:color w:val="auto"/>
          <w:sz w:val="24"/>
          <w:szCs w:val="24"/>
          <w:highlight w:val="none"/>
        </w:rPr>
        <w:t>。</w:t>
      </w:r>
    </w:p>
    <w:p w14:paraId="12A25989">
      <w:pPr>
        <w:pageBreakBefore w:val="0"/>
        <w:kinsoku/>
        <w:wordWrap/>
        <w:overflowPunct/>
        <w:topLinePunct w:val="0"/>
        <w:bidi w:val="0"/>
        <w:spacing w:line="360" w:lineRule="auto"/>
        <w:ind w:firstLine="435"/>
        <w:rPr>
          <w:rFonts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31.</w:t>
      </w:r>
      <w:r>
        <w:rPr>
          <w:rFonts w:hint="eastAsia" w:ascii="仿宋_GB2312" w:hAnsi="仿宋" w:eastAsia="仿宋_GB2312" w:cs="仿宋"/>
          <w:color w:val="auto"/>
          <w:sz w:val="24"/>
          <w:szCs w:val="24"/>
          <w:highlight w:val="none"/>
        </w:rPr>
        <w:t>5分包人向承包人提供农民工工资保证金：月支付进度款的</w:t>
      </w:r>
      <w:r>
        <w:rPr>
          <w:rFonts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w:t>
      </w:r>
      <w:r>
        <w:rPr>
          <w:rFonts w:ascii="仿宋_GB2312" w:hAnsi="仿宋" w:eastAsia="仿宋_GB2312" w:cs="仿宋"/>
          <w:color w:val="auto"/>
          <w:sz w:val="24"/>
          <w:szCs w:val="24"/>
          <w:highlight w:val="none"/>
          <w:u w:val="single"/>
        </w:rPr>
        <w:t xml:space="preserve"> </w:t>
      </w:r>
      <w:r>
        <w:rPr>
          <w:rFonts w:ascii="仿宋_GB2312" w:hAnsi="仿宋" w:eastAsia="仿宋_GB2312" w:cs="仿宋"/>
          <w:color w:val="auto"/>
          <w:sz w:val="24"/>
          <w:szCs w:val="24"/>
          <w:highlight w:val="none"/>
        </w:rPr>
        <w:t>%</w:t>
      </w:r>
      <w:r>
        <w:rPr>
          <w:rFonts w:hint="eastAsia" w:ascii="仿宋_GB2312" w:hAnsi="仿宋" w:eastAsia="仿宋_GB2312" w:cs="仿宋"/>
          <w:color w:val="auto"/>
          <w:sz w:val="24"/>
          <w:szCs w:val="24"/>
          <w:highlight w:val="none"/>
        </w:rPr>
        <w:t>。</w:t>
      </w:r>
    </w:p>
    <w:p w14:paraId="074F8AF7">
      <w:pPr>
        <w:pageBreakBefore w:val="0"/>
        <w:kinsoku/>
        <w:wordWrap/>
        <w:overflowPunct/>
        <w:topLinePunct w:val="0"/>
        <w:bidi w:val="0"/>
        <w:spacing w:line="360" w:lineRule="auto"/>
        <w:ind w:firstLine="435"/>
        <w:rPr>
          <w:rFonts w:hint="eastAsia" w:ascii="仿宋_GB2312" w:hAnsi="仿宋" w:eastAsia="仿宋_GB2312" w:cs="仿宋"/>
          <w:color w:val="auto"/>
          <w:sz w:val="24"/>
          <w:szCs w:val="24"/>
          <w:highlight w:val="none"/>
        </w:rPr>
      </w:pPr>
      <w:bookmarkStart w:id="879" w:name="_Toc11922802"/>
      <w:bookmarkStart w:id="880" w:name="_Toc11922709"/>
      <w:r>
        <w:rPr>
          <w:rFonts w:hint="eastAsia" w:ascii="仿宋_GB2312" w:hAnsi="仿宋" w:eastAsia="仿宋_GB2312" w:cs="仿宋"/>
          <w:color w:val="auto"/>
          <w:sz w:val="24"/>
          <w:szCs w:val="24"/>
          <w:highlight w:val="none"/>
        </w:rPr>
        <w:t>31.6达不到以上31条要求，承包人有权依据合同扣除相应的履约保证金，在工程验收合格后</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3个</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月内退还分包人核减后的履约保证金（不计利息）。</w:t>
      </w:r>
      <w:bookmarkEnd w:id="879"/>
      <w:bookmarkEnd w:id="880"/>
    </w:p>
    <w:p w14:paraId="36C14FFA">
      <w:pPr>
        <w:pageBreakBefore w:val="0"/>
        <w:kinsoku/>
        <w:wordWrap/>
        <w:overflowPunct/>
        <w:topLinePunct w:val="0"/>
        <w:bidi w:val="0"/>
        <w:spacing w:line="360" w:lineRule="auto"/>
        <w:ind w:firstLine="435"/>
        <w:rPr>
          <w:rFonts w:hint="eastAsia" w:ascii="仿宋_GB2312" w:hAnsi="仿宋_GB2312" w:eastAsia="仿宋_GB2312" w:cs="仿宋_GB2312"/>
          <w:color w:val="auto"/>
          <w:sz w:val="24"/>
          <w:szCs w:val="24"/>
          <w:highlight w:val="none"/>
        </w:rPr>
      </w:pPr>
    </w:p>
    <w:p w14:paraId="0A3BB853">
      <w:pPr>
        <w:pStyle w:val="4"/>
        <w:pageBreakBefore w:val="0"/>
        <w:kinsoku/>
        <w:wordWrap/>
        <w:overflowPunct/>
        <w:topLinePunct w:val="0"/>
        <w:bidi w:val="0"/>
        <w:spacing w:before="0" w:after="0" w:line="360" w:lineRule="auto"/>
        <w:ind w:firstLine="566" w:firstLineChars="200"/>
        <w:jc w:val="center"/>
        <w:rPr>
          <w:rFonts w:hint="eastAsia" w:ascii="黑体" w:hAnsi="黑体" w:eastAsia="黑体" w:cs="黑体"/>
          <w:b w:val="0"/>
          <w:color w:val="auto"/>
          <w:sz w:val="28"/>
          <w:szCs w:val="28"/>
          <w:highlight w:val="none"/>
        </w:rPr>
      </w:pPr>
      <w:bookmarkStart w:id="881" w:name="_Toc5298"/>
      <w:bookmarkStart w:id="882" w:name="_Toc25090"/>
      <w:bookmarkStart w:id="883" w:name="_Toc11922710"/>
      <w:bookmarkStart w:id="884" w:name="_Toc30939"/>
      <w:bookmarkStart w:id="885" w:name="_Toc10811"/>
      <w:bookmarkStart w:id="886" w:name="_Toc17214"/>
      <w:bookmarkStart w:id="887" w:name="_Toc3744"/>
      <w:bookmarkStart w:id="888" w:name="_Toc4726"/>
      <w:bookmarkStart w:id="889" w:name="_Toc17306"/>
      <w:bookmarkStart w:id="890" w:name="_Toc16900"/>
      <w:bookmarkStart w:id="891" w:name="_Toc19762"/>
      <w:bookmarkStart w:id="892" w:name="_Toc3964_WPSOffice_Level2"/>
      <w:bookmarkStart w:id="893" w:name="_Toc13926"/>
      <w:bookmarkStart w:id="894" w:name="_Toc30204"/>
      <w:r>
        <w:rPr>
          <w:rFonts w:hint="eastAsia" w:ascii="黑体" w:hAnsi="黑体" w:eastAsia="黑体" w:cs="黑体"/>
          <w:b w:val="0"/>
          <w:color w:val="auto"/>
          <w:sz w:val="28"/>
          <w:szCs w:val="28"/>
          <w:highlight w:val="none"/>
        </w:rPr>
        <w:t>十、其他</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58D4A02A">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95" w:name="_Toc11922711"/>
      <w:bookmarkStart w:id="896" w:name="_Toc11922804"/>
      <w:r>
        <w:rPr>
          <w:rFonts w:hint="eastAsia" w:ascii="仿宋_GB2312" w:hAnsi="仿宋" w:eastAsia="仿宋_GB2312" w:cs="仿宋"/>
          <w:b/>
          <w:color w:val="auto"/>
          <w:kern w:val="0"/>
          <w:sz w:val="24"/>
          <w:szCs w:val="24"/>
          <w:highlight w:val="none"/>
        </w:rPr>
        <w:t>32．材料设备供应</w:t>
      </w:r>
      <w:bookmarkEnd w:id="895"/>
      <w:bookmarkEnd w:id="896"/>
    </w:p>
    <w:p w14:paraId="522D592E">
      <w:pPr>
        <w:pageBreakBefore w:val="0"/>
        <w:kinsoku/>
        <w:wordWrap/>
        <w:overflowPunct/>
        <w:topLinePunct w:val="0"/>
        <w:bidi w:val="0"/>
        <w:spacing w:line="360" w:lineRule="auto"/>
        <w:ind w:firstLine="486" w:firstLineChars="200"/>
        <w:rPr>
          <w:rFonts w:ascii="仿宋_GB2312" w:hAnsi="仿宋" w:eastAsia="仿宋_GB2312" w:cs="仿宋"/>
          <w:color w:val="auto"/>
          <w:sz w:val="24"/>
          <w:szCs w:val="24"/>
          <w:highlight w:val="none"/>
          <w:u w:val="single"/>
        </w:rPr>
      </w:pPr>
      <w:r>
        <w:rPr>
          <w:rFonts w:ascii="仿宋_GB2312" w:hAnsi="仿宋" w:eastAsia="仿宋_GB2312" w:cs="仿宋"/>
          <w:color w:val="auto"/>
          <w:sz w:val="24"/>
          <w:szCs w:val="24"/>
          <w:highlight w:val="none"/>
        </w:rPr>
        <w:t>32.</w:t>
      </w:r>
      <w:r>
        <w:rPr>
          <w:rFonts w:hint="eastAsia" w:ascii="仿宋_GB2312" w:hAnsi="仿宋" w:eastAsia="仿宋_GB2312" w:cs="仿宋"/>
          <w:color w:val="auto"/>
          <w:sz w:val="24"/>
          <w:szCs w:val="24"/>
          <w:highlight w:val="none"/>
        </w:rPr>
        <w:t>3</w:t>
      </w:r>
      <w:r>
        <w:rPr>
          <w:rFonts w:ascii="仿宋_GB2312" w:hAnsi="仿宋" w:eastAsia="仿宋_GB2312" w:cs="仿宋"/>
          <w:color w:val="auto"/>
          <w:sz w:val="24"/>
          <w:szCs w:val="24"/>
          <w:highlight w:val="none"/>
        </w:rPr>
        <w:t xml:space="preserve"> </w:t>
      </w:r>
      <w:r>
        <w:rPr>
          <w:rFonts w:hint="eastAsia" w:ascii="仿宋_GB2312" w:hAnsi="仿宋" w:eastAsia="仿宋_GB2312" w:cs="仿宋"/>
          <w:color w:val="auto"/>
          <w:sz w:val="24"/>
          <w:szCs w:val="24"/>
          <w:highlight w:val="none"/>
        </w:rPr>
        <w:t>由分包人采购材料设备的约定：</w:t>
      </w:r>
      <w:r>
        <w:rPr>
          <w:rFonts w:hint="eastAsia" w:ascii="仿宋_GB2312" w:hAnsi="仿宋" w:eastAsia="仿宋_GB2312" w:cs="仿宋"/>
          <w:color w:val="auto"/>
          <w:sz w:val="24"/>
          <w:szCs w:val="24"/>
          <w:highlight w:val="none"/>
          <w:u w:val="single"/>
        </w:rPr>
        <w:t>分包人对其采购的材料和设备负责。</w:t>
      </w:r>
    </w:p>
    <w:p w14:paraId="41CB5CCC">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r>
        <w:rPr>
          <w:rFonts w:ascii="仿宋_GB2312" w:hAnsi="仿宋" w:eastAsia="仿宋_GB2312" w:cs="仿宋"/>
          <w:color w:val="auto"/>
          <w:sz w:val="24"/>
          <w:szCs w:val="24"/>
          <w:highlight w:val="none"/>
        </w:rPr>
        <w:t>3</w:t>
      </w:r>
      <w:r>
        <w:rPr>
          <w:rFonts w:hint="eastAsia" w:ascii="仿宋_GB2312" w:hAnsi="仿宋" w:eastAsia="仿宋_GB2312" w:cs="仿宋"/>
          <w:color w:val="auto"/>
          <w:sz w:val="24"/>
          <w:szCs w:val="24"/>
          <w:highlight w:val="none"/>
        </w:rPr>
        <w:t>2.4为确保工程质量和进度，控制投资，对与本工程质量密切相关的材料物资及设备需由承包人统一提供给分包人的，按招标文件“合同甲供料管理要求”及合同附件2“承包人提供材料设备一览表”执行。补充约定</w:t>
      </w:r>
      <w:r>
        <w:rPr>
          <w:rFonts w:ascii="仿宋_GB2312" w:hAnsi="仿宋" w:eastAsia="仿宋_GB2312" w:cs="仿宋"/>
          <w:color w:val="auto"/>
          <w:kern w:val="0"/>
          <w:sz w:val="24"/>
          <w:szCs w:val="24"/>
          <w:highlight w:val="none"/>
          <w:u w:val="single"/>
        </w:rPr>
        <w:tab/>
      </w:r>
      <w:r>
        <w:rPr>
          <w:rFonts w:hint="eastAsia" w:ascii="仿宋_GB2312" w:hAnsi="仿宋" w:eastAsia="仿宋_GB2312" w:cs="仿宋"/>
          <w:color w:val="auto"/>
          <w:kern w:val="0"/>
          <w:sz w:val="24"/>
          <w:szCs w:val="24"/>
          <w:highlight w:val="none"/>
          <w:u w:val="single"/>
          <w:lang w:val="en-US" w:eastAsia="zh-CN"/>
        </w:rPr>
        <w:t xml:space="preserve">  /  </w:t>
      </w:r>
      <w:r>
        <w:rPr>
          <w:rFonts w:hint="eastAsia" w:ascii="仿宋_GB2312" w:hAnsi="仿宋" w:eastAsia="仿宋_GB2312" w:cs="仿宋"/>
          <w:color w:val="auto"/>
          <w:kern w:val="0"/>
          <w:sz w:val="24"/>
          <w:szCs w:val="24"/>
          <w:highlight w:val="none"/>
          <w:u w:val="none"/>
        </w:rPr>
        <w:t>。</w:t>
      </w:r>
    </w:p>
    <w:p w14:paraId="22C15450">
      <w:pPr>
        <w:pStyle w:val="9"/>
        <w:pageBreakBefore w:val="0"/>
        <w:kinsoku/>
        <w:wordWrap/>
        <w:overflowPunct/>
        <w:topLinePunct w:val="0"/>
        <w:bidi w:val="0"/>
        <w:spacing w:line="360" w:lineRule="auto"/>
        <w:ind w:firstLine="486" w:firstLineChars="200"/>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32.</w:t>
      </w:r>
      <w:r>
        <w:rPr>
          <w:rFonts w:hint="eastAsia" w:ascii="仿宋_GB2312" w:hAnsi="仿宋" w:eastAsia="仿宋_GB2312" w:cs="仿宋"/>
          <w:color w:val="auto"/>
          <w:kern w:val="0"/>
          <w:sz w:val="24"/>
          <w:highlight w:val="none"/>
        </w:rPr>
        <w:t>5分包人自购材料、设备进场时间：以承包人现场下达的书面时间为准，延期进场承包人可根据实际情况向分包人收取</w:t>
      </w:r>
      <w:r>
        <w:rPr>
          <w:rFonts w:ascii="仿宋_GB2312" w:hAnsi="仿宋" w:eastAsia="仿宋_GB2312" w:cs="仿宋"/>
          <w:color w:val="auto"/>
          <w:kern w:val="0"/>
          <w:sz w:val="24"/>
          <w:highlight w:val="none"/>
          <w:u w:val="single"/>
        </w:rPr>
        <w:tab/>
      </w:r>
      <w:r>
        <w:rPr>
          <w:rFonts w:hint="eastAsia" w:ascii="仿宋_GB2312" w:hAnsi="仿宋" w:eastAsia="仿宋_GB2312" w:cs="仿宋"/>
          <w:color w:val="auto"/>
          <w:kern w:val="0"/>
          <w:sz w:val="24"/>
          <w:highlight w:val="none"/>
          <w:u w:val="single"/>
          <w:lang w:val="en-US" w:eastAsia="zh-CN"/>
        </w:rPr>
        <w:t>1000</w:t>
      </w:r>
      <w:r>
        <w:rPr>
          <w:rFonts w:ascii="仿宋_GB2312" w:hAnsi="仿宋" w:eastAsia="仿宋_GB2312" w:cs="仿宋"/>
          <w:color w:val="auto"/>
          <w:kern w:val="0"/>
          <w:sz w:val="24"/>
          <w:highlight w:val="none"/>
          <w:u w:val="single"/>
        </w:rPr>
        <w:tab/>
      </w:r>
      <w:r>
        <w:rPr>
          <w:rFonts w:hint="eastAsia" w:ascii="仿宋_GB2312" w:hAnsi="仿宋" w:eastAsia="仿宋_GB2312" w:cs="仿宋"/>
          <w:color w:val="auto"/>
          <w:kern w:val="0"/>
          <w:sz w:val="24"/>
          <w:highlight w:val="none"/>
        </w:rPr>
        <w:t>的违约金。</w:t>
      </w:r>
    </w:p>
    <w:p w14:paraId="77679B82">
      <w:pPr>
        <w:pageBreakBefore w:val="0"/>
        <w:kinsoku/>
        <w:wordWrap/>
        <w:overflowPunct/>
        <w:topLinePunct w:val="0"/>
        <w:bidi w:val="0"/>
        <w:spacing w:line="360" w:lineRule="auto"/>
        <w:ind w:firstLine="486" w:firstLineChars="200"/>
        <w:outlineLvl w:val="3"/>
        <w:rPr>
          <w:rFonts w:hint="eastAsia" w:ascii="仿宋_GB2312" w:hAnsi="仿宋" w:eastAsia="仿宋_GB2312" w:cs="仿宋"/>
          <w:b/>
          <w:color w:val="auto"/>
          <w:kern w:val="0"/>
          <w:sz w:val="24"/>
          <w:szCs w:val="24"/>
          <w:highlight w:val="none"/>
        </w:rPr>
      </w:pPr>
      <w:bookmarkStart w:id="897" w:name="_Toc11922805"/>
      <w:bookmarkStart w:id="898" w:name="_Toc11922712"/>
      <w:r>
        <w:rPr>
          <w:rFonts w:hint="eastAsia" w:ascii="仿宋_GB2312" w:hAnsi="仿宋" w:eastAsia="仿宋_GB2312" w:cs="仿宋"/>
          <w:b/>
          <w:color w:val="auto"/>
          <w:kern w:val="0"/>
          <w:sz w:val="24"/>
          <w:szCs w:val="24"/>
          <w:highlight w:val="none"/>
        </w:rPr>
        <w:t>37．合同份数</w:t>
      </w:r>
      <w:bookmarkEnd w:id="897"/>
      <w:bookmarkEnd w:id="898"/>
    </w:p>
    <w:p w14:paraId="0AF7C101">
      <w:pPr>
        <w:pageBreakBefore w:val="0"/>
        <w:kinsoku/>
        <w:wordWrap/>
        <w:overflowPunct/>
        <w:topLinePunct w:val="0"/>
        <w:bidi w:val="0"/>
        <w:spacing w:line="360" w:lineRule="auto"/>
        <w:ind w:left="1457" w:leftChars="228" w:hanging="972" w:hangingChars="400"/>
        <w:rPr>
          <w:rFonts w:hint="eastAsia" w:ascii="仿宋_GB2312" w:hAnsi="仿宋_GB2312" w:eastAsia="仿宋_GB2312" w:cs="仿宋_GB2312"/>
          <w:color w:val="auto"/>
          <w:sz w:val="24"/>
          <w:szCs w:val="24"/>
          <w:highlight w:val="none"/>
        </w:rPr>
      </w:pPr>
      <w:r>
        <w:rPr>
          <w:rFonts w:ascii="仿宋_GB2312" w:hAnsi="仿宋" w:eastAsia="仿宋_GB2312" w:cs="仿宋"/>
          <w:color w:val="auto"/>
          <w:sz w:val="24"/>
          <w:szCs w:val="24"/>
          <w:highlight w:val="none"/>
        </w:rPr>
        <w:t>37.</w:t>
      </w:r>
      <w:r>
        <w:rPr>
          <w:rFonts w:hint="eastAsia" w:ascii="仿宋_GB2312" w:hAnsi="仿宋" w:eastAsia="仿宋_GB2312" w:cs="仿宋"/>
          <w:color w:val="auto"/>
          <w:sz w:val="24"/>
          <w:szCs w:val="24"/>
          <w:highlight w:val="none"/>
        </w:rPr>
        <w:t>2</w:t>
      </w:r>
      <w:r>
        <w:rPr>
          <w:rFonts w:ascii="仿宋_GB2312" w:hAnsi="仿宋" w:eastAsia="仿宋_GB2312" w:cs="仿宋"/>
          <w:color w:val="auto"/>
          <w:sz w:val="24"/>
          <w:szCs w:val="24"/>
          <w:highlight w:val="none"/>
        </w:rPr>
        <w:t xml:space="preserve"> </w:t>
      </w:r>
      <w:r>
        <w:rPr>
          <w:rFonts w:hint="eastAsia" w:ascii="仿宋_GB2312" w:hAnsi="仿宋_GB2312" w:eastAsia="仿宋_GB2312" w:cs="仿宋_GB2312"/>
          <w:color w:val="auto"/>
          <w:sz w:val="24"/>
          <w:szCs w:val="24"/>
          <w:highlight w:val="none"/>
        </w:rPr>
        <w:t>本合同</w:t>
      </w:r>
      <w:r>
        <w:rPr>
          <w:rFonts w:hint="eastAsia" w:ascii="仿宋_GB2312" w:hAnsi="仿宋_GB2312" w:eastAsia="仿宋_GB2312" w:cs="仿宋_GB2312"/>
          <w:color w:val="auto"/>
          <w:sz w:val="24"/>
          <w:szCs w:val="24"/>
          <w:highlight w:val="none"/>
          <w:lang w:val="en-US" w:eastAsia="zh-CN"/>
        </w:rPr>
        <w:t>一式</w:t>
      </w:r>
      <w:r>
        <w:rPr>
          <w:rFonts w:hint="eastAsia" w:ascii="仿宋_GB2312" w:hAnsi="仿宋_GB2312" w:eastAsia="仿宋_GB2312" w:cs="仿宋_GB2312"/>
          <w:color w:val="auto"/>
          <w:sz w:val="24"/>
          <w:szCs w:val="24"/>
          <w:highlight w:val="none"/>
          <w:u w:val="single"/>
          <w:lang w:val="en-US" w:eastAsia="zh-CN"/>
        </w:rPr>
        <w:t xml:space="preserve"> 伍 </w:t>
      </w:r>
      <w:r>
        <w:rPr>
          <w:rFonts w:hint="eastAsia" w:ascii="仿宋_GB2312" w:hAnsi="仿宋_GB2312" w:eastAsia="仿宋_GB2312" w:cs="仿宋_GB2312"/>
          <w:color w:val="auto"/>
          <w:sz w:val="24"/>
          <w:szCs w:val="24"/>
          <w:highlight w:val="none"/>
        </w:rPr>
        <w:t>份，甲</w:t>
      </w:r>
      <w:r>
        <w:rPr>
          <w:rFonts w:hint="eastAsia" w:ascii="仿宋_GB2312" w:hAnsi="仿宋_GB2312" w:eastAsia="仿宋_GB2312" w:cs="仿宋_GB2312"/>
          <w:color w:val="auto"/>
          <w:sz w:val="24"/>
          <w:szCs w:val="24"/>
          <w:highlight w:val="none"/>
          <w:lang w:val="en-US" w:eastAsia="zh-CN"/>
        </w:rPr>
        <w:t>执</w:t>
      </w:r>
      <w:r>
        <w:rPr>
          <w:rFonts w:hint="eastAsia" w:ascii="仿宋_GB2312" w:hAnsi="仿宋_GB2312" w:eastAsia="仿宋_GB2312" w:cs="仿宋_GB2312"/>
          <w:color w:val="auto"/>
          <w:sz w:val="24"/>
          <w:szCs w:val="24"/>
          <w:highlight w:val="none"/>
          <w:u w:val="single"/>
          <w:lang w:val="en-US" w:eastAsia="zh-CN"/>
        </w:rPr>
        <w:t xml:space="preserve">  肆  </w:t>
      </w:r>
      <w:r>
        <w:rPr>
          <w:rFonts w:hint="eastAsia" w:ascii="仿宋_GB2312" w:hAnsi="仿宋_GB2312" w:eastAsia="仿宋_GB2312" w:cs="仿宋_GB2312"/>
          <w:color w:val="auto"/>
          <w:sz w:val="24"/>
          <w:szCs w:val="24"/>
          <w:highlight w:val="none"/>
          <w:lang w:val="en-US" w:eastAsia="zh-CN"/>
        </w:rPr>
        <w:t>份，</w:t>
      </w:r>
      <w:r>
        <w:rPr>
          <w:rFonts w:hint="eastAsia" w:ascii="仿宋_GB2312" w:hAnsi="仿宋_GB2312" w:eastAsia="仿宋_GB2312" w:cs="仿宋_GB2312"/>
          <w:color w:val="auto"/>
          <w:sz w:val="24"/>
          <w:szCs w:val="24"/>
          <w:highlight w:val="none"/>
        </w:rPr>
        <w:t>乙</w:t>
      </w:r>
      <w:r>
        <w:rPr>
          <w:rFonts w:hint="eastAsia" w:ascii="仿宋_GB2312" w:hAnsi="仿宋_GB2312" w:eastAsia="仿宋_GB2312" w:cs="仿宋_GB2312"/>
          <w:color w:val="auto"/>
          <w:sz w:val="24"/>
          <w:szCs w:val="24"/>
          <w:highlight w:val="none"/>
          <w:lang w:val="en-US" w:eastAsia="zh-CN"/>
        </w:rPr>
        <w:t>执</w:t>
      </w:r>
      <w:r>
        <w:rPr>
          <w:rFonts w:hint="eastAsia" w:ascii="仿宋_GB2312" w:hAnsi="仿宋_GB2312" w:eastAsia="仿宋_GB2312" w:cs="仿宋_GB2312"/>
          <w:color w:val="auto"/>
          <w:sz w:val="24"/>
          <w:szCs w:val="24"/>
          <w:highlight w:val="none"/>
          <w:u w:val="single"/>
          <w:lang w:val="en-US" w:eastAsia="zh-CN"/>
        </w:rPr>
        <w:t xml:space="preserve"> 壹 </w:t>
      </w:r>
      <w:r>
        <w:rPr>
          <w:rFonts w:hint="eastAsia" w:ascii="仿宋_GB2312" w:hAnsi="仿宋_GB2312" w:eastAsia="仿宋_GB2312" w:cs="仿宋_GB2312"/>
          <w:color w:val="auto"/>
          <w:sz w:val="24"/>
          <w:szCs w:val="24"/>
          <w:highlight w:val="none"/>
        </w:rPr>
        <w:t>份；</w:t>
      </w:r>
    </w:p>
    <w:p w14:paraId="765B1393">
      <w:pPr>
        <w:pageBreakBefore w:val="0"/>
        <w:kinsoku/>
        <w:wordWrap/>
        <w:overflowPunct/>
        <w:topLinePunct w:val="0"/>
        <w:bidi w:val="0"/>
        <w:spacing w:line="360" w:lineRule="auto"/>
        <w:ind w:firstLine="486" w:firstLineChars="200"/>
        <w:outlineLvl w:val="3"/>
        <w:rPr>
          <w:rFonts w:hint="eastAsia" w:ascii="仿宋_GB2312" w:hAnsi="仿宋_GB2312" w:eastAsia="仿宋_GB2312" w:cs="仿宋_GB2312"/>
          <w:b/>
          <w:color w:val="auto"/>
          <w:kern w:val="0"/>
          <w:sz w:val="24"/>
          <w:szCs w:val="24"/>
          <w:highlight w:val="none"/>
        </w:rPr>
      </w:pPr>
      <w:bookmarkStart w:id="899" w:name="_Toc11922713"/>
      <w:bookmarkStart w:id="900" w:name="_Toc11922806"/>
      <w:r>
        <w:rPr>
          <w:rFonts w:hint="eastAsia" w:ascii="仿宋_GB2312" w:hAnsi="仿宋_GB2312" w:eastAsia="仿宋_GB2312" w:cs="仿宋_GB2312"/>
          <w:b/>
          <w:color w:val="auto"/>
          <w:kern w:val="0"/>
          <w:sz w:val="24"/>
          <w:szCs w:val="24"/>
          <w:highlight w:val="none"/>
          <w:lang w:val="en-US" w:eastAsia="zh-CN"/>
        </w:rPr>
        <w:t>38</w:t>
      </w:r>
      <w:r>
        <w:rPr>
          <w:rFonts w:hint="eastAsia" w:ascii="仿宋_GB2312" w:hAnsi="仿宋_GB2312" w:eastAsia="仿宋_GB2312" w:cs="仿宋_GB2312"/>
          <w:b/>
          <w:color w:val="auto"/>
          <w:kern w:val="0"/>
          <w:sz w:val="24"/>
          <w:szCs w:val="24"/>
          <w:highlight w:val="none"/>
        </w:rPr>
        <w:t>．补充条款</w:t>
      </w:r>
      <w:bookmarkEnd w:id="899"/>
      <w:bookmarkEnd w:id="900"/>
    </w:p>
    <w:p w14:paraId="7265ED12">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38</w:t>
      </w:r>
      <w:r>
        <w:rPr>
          <w:rFonts w:hint="eastAsia" w:ascii="仿宋_GB2312" w:hAnsi="仿宋_GB2312" w:eastAsia="仿宋_GB2312" w:cs="仿宋_GB2312"/>
          <w:color w:val="auto"/>
          <w:sz w:val="24"/>
          <w:szCs w:val="24"/>
          <w:highlight w:val="none"/>
        </w:rPr>
        <w:t>.1分包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应承担该项目发生的所有税费（含税收政策变化导致税费增加部分）。</w:t>
      </w:r>
    </w:p>
    <w:p w14:paraId="6EF6F47F">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（1）项目计税方式:一般</w:t>
      </w:r>
      <w:r>
        <w:rPr>
          <w:rFonts w:hint="eastAsia" w:ascii="仿宋_GB2312" w:hAnsi="仿宋_GB2312" w:eastAsia="仿宋_GB2312" w:cs="仿宋_GB2312"/>
          <w:color w:val="auto"/>
          <w:sz w:val="24"/>
          <w:szCs w:val="24"/>
          <w:highlight w:val="none"/>
          <w:lang w:val="en-US" w:eastAsia="zh-CN"/>
        </w:rPr>
        <w:t>计</w:t>
      </w:r>
      <w:r>
        <w:rPr>
          <w:rFonts w:hint="eastAsia" w:ascii="仿宋_GB2312" w:hAnsi="仿宋_GB2312" w:eastAsia="仿宋_GB2312" w:cs="仿宋_GB2312"/>
          <w:color w:val="auto"/>
          <w:sz w:val="24"/>
          <w:szCs w:val="24"/>
          <w:highlight w:val="none"/>
        </w:rPr>
        <w:t>税项目</w:t>
      </w:r>
      <w:r>
        <w:rPr>
          <w:rFonts w:hint="eastAsia" w:ascii="仿宋_GB2312" w:hAnsi="仿宋_GB2312" w:eastAsia="仿宋_GB2312" w:cs="仿宋_GB2312"/>
          <w:color w:val="auto"/>
          <w:sz w:val="24"/>
          <w:szCs w:val="24"/>
          <w:highlight w:val="none"/>
        </w:rPr>
        <w:sym w:font="Wingdings" w:char="00FE"/>
      </w:r>
      <w:r>
        <w:rPr>
          <w:rFonts w:hint="eastAsia" w:ascii="仿宋_GB2312" w:hAnsi="仿宋_GB2312" w:eastAsia="仿宋_GB2312" w:cs="仿宋_GB2312"/>
          <w:color w:val="auto"/>
          <w:sz w:val="24"/>
          <w:szCs w:val="24"/>
          <w:highlight w:val="none"/>
        </w:rPr>
        <w:t>；简易计税项目</w:t>
      </w:r>
      <w:r>
        <w:rPr>
          <w:rFonts w:hint="eastAsia" w:ascii="仿宋_GB2312" w:hAnsi="仿宋_GB2312" w:eastAsia="仿宋_GB2312" w:cs="仿宋_GB2312"/>
          <w:color w:val="auto"/>
          <w:sz w:val="24"/>
          <w:szCs w:val="24"/>
          <w:highlight w:val="none"/>
        </w:rPr>
        <w:sym w:font="Wingdings" w:char="00A8"/>
      </w:r>
    </w:p>
    <w:p w14:paraId="09623D73">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（2）分包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纳税人类型：一般纳税人</w:t>
      </w:r>
      <w:r>
        <w:rPr>
          <w:rFonts w:hint="eastAsia" w:ascii="仿宋_GB2312" w:hAnsi="仿宋_GB2312" w:eastAsia="仿宋_GB2312" w:cs="仿宋_GB2312"/>
          <w:color w:val="auto"/>
          <w:sz w:val="24"/>
          <w:szCs w:val="24"/>
          <w:highlight w:val="none"/>
        </w:rPr>
        <w:sym w:font="Wingdings" w:char="00FE"/>
      </w:r>
      <w:r>
        <w:rPr>
          <w:rFonts w:hint="eastAsia" w:ascii="仿宋_GB2312" w:hAnsi="仿宋_GB2312" w:eastAsia="仿宋_GB2312" w:cs="仿宋_GB2312"/>
          <w:color w:val="auto"/>
          <w:sz w:val="24"/>
          <w:szCs w:val="24"/>
          <w:highlight w:val="none"/>
        </w:rPr>
        <w:t>小规模纳税人</w:t>
      </w:r>
      <w:r>
        <w:rPr>
          <w:rFonts w:hint="eastAsia" w:ascii="仿宋_GB2312" w:hAnsi="仿宋_GB2312" w:eastAsia="仿宋_GB2312" w:cs="仿宋_GB2312"/>
          <w:color w:val="auto"/>
          <w:sz w:val="24"/>
          <w:szCs w:val="24"/>
          <w:highlight w:val="none"/>
        </w:rPr>
        <w:sym w:font="Wingdings" w:char="00A8"/>
      </w:r>
      <w:r>
        <w:rPr>
          <w:rFonts w:hint="eastAsia" w:ascii="仿宋_GB2312" w:hAnsi="仿宋_GB2312" w:eastAsia="仿宋_GB2312" w:cs="仿宋_GB2312"/>
          <w:color w:val="auto"/>
          <w:sz w:val="24"/>
          <w:szCs w:val="24"/>
          <w:highlight w:val="none"/>
        </w:rPr>
        <w:t xml:space="preserve"> ;</w:t>
      </w:r>
    </w:p>
    <w:p w14:paraId="79E7AE25">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（3）分包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发票开具方式：税局代开</w:t>
      </w:r>
      <w:r>
        <w:rPr>
          <w:rFonts w:hint="eastAsia" w:ascii="仿宋_GB2312" w:hAnsi="仿宋_GB2312" w:eastAsia="仿宋_GB2312" w:cs="仿宋_GB2312"/>
          <w:color w:val="auto"/>
          <w:sz w:val="24"/>
          <w:szCs w:val="24"/>
          <w:highlight w:val="none"/>
        </w:rPr>
        <w:sym w:font="Wingdings" w:char="F0A8"/>
      </w:r>
      <w:r>
        <w:rPr>
          <w:rFonts w:hint="eastAsia" w:ascii="仿宋_GB2312" w:hAnsi="仿宋_GB2312" w:eastAsia="仿宋_GB2312" w:cs="仿宋_GB2312"/>
          <w:color w:val="auto"/>
          <w:sz w:val="24"/>
          <w:szCs w:val="24"/>
          <w:highlight w:val="none"/>
        </w:rPr>
        <w:t>自行开具</w:t>
      </w:r>
      <w:r>
        <w:rPr>
          <w:rFonts w:hint="eastAsia" w:ascii="仿宋_GB2312" w:hAnsi="仿宋_GB2312" w:eastAsia="仿宋_GB2312" w:cs="仿宋_GB2312"/>
          <w:color w:val="auto"/>
          <w:sz w:val="24"/>
          <w:szCs w:val="24"/>
          <w:highlight w:val="none"/>
        </w:rPr>
        <w:sym w:font="Wingdings" w:char="00FE"/>
      </w:r>
      <w:r>
        <w:rPr>
          <w:rFonts w:hint="eastAsia" w:ascii="仿宋_GB2312" w:hAnsi="仿宋_GB2312" w:eastAsia="仿宋_GB2312" w:cs="仿宋_GB2312"/>
          <w:color w:val="auto"/>
          <w:sz w:val="24"/>
          <w:szCs w:val="24"/>
          <w:highlight w:val="none"/>
        </w:rPr>
        <w:t>；一票制</w:t>
      </w:r>
      <w:r>
        <w:rPr>
          <w:rFonts w:hint="eastAsia" w:ascii="仿宋_GB2312" w:hAnsi="仿宋_GB2312" w:eastAsia="仿宋_GB2312" w:cs="仿宋_GB2312"/>
          <w:color w:val="auto"/>
          <w:sz w:val="24"/>
          <w:szCs w:val="24"/>
          <w:highlight w:val="none"/>
        </w:rPr>
        <w:sym w:font="Wingdings" w:char="F0A8"/>
      </w:r>
      <w:r>
        <w:rPr>
          <w:rFonts w:hint="eastAsia" w:ascii="仿宋_GB2312" w:hAnsi="仿宋_GB2312" w:eastAsia="仿宋_GB2312" w:cs="仿宋_GB2312"/>
          <w:color w:val="auto"/>
          <w:sz w:val="24"/>
          <w:szCs w:val="24"/>
          <w:highlight w:val="none"/>
        </w:rPr>
        <w:t>两票制</w:t>
      </w:r>
      <w:r>
        <w:rPr>
          <w:rFonts w:hint="eastAsia" w:ascii="仿宋_GB2312" w:hAnsi="仿宋_GB2312" w:eastAsia="仿宋_GB2312" w:cs="仿宋_GB2312"/>
          <w:color w:val="auto"/>
          <w:sz w:val="24"/>
          <w:szCs w:val="24"/>
          <w:highlight w:val="none"/>
        </w:rPr>
        <w:sym w:font="Wingdings" w:char="F0A8"/>
      </w:r>
      <w:r>
        <w:rPr>
          <w:rFonts w:hint="eastAsia" w:ascii="仿宋_GB2312" w:hAnsi="仿宋_GB2312" w:eastAsia="仿宋_GB2312" w:cs="仿宋_GB2312"/>
          <w:color w:val="auto"/>
          <w:sz w:val="24"/>
          <w:szCs w:val="24"/>
          <w:highlight w:val="none"/>
        </w:rPr>
        <w:t xml:space="preserve">; </w:t>
      </w:r>
    </w:p>
    <w:p w14:paraId="56AF2DD5">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（4）分包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提供的发票“货物和应税劳务服务名称”为：</w:t>
      </w:r>
      <w:r>
        <w:rPr>
          <w:rFonts w:hint="eastAsia" w:ascii="仿宋_GB2312" w:hAnsi="仿宋_GB2312" w:eastAsia="仿宋_GB2312" w:cs="仿宋_GB2312"/>
          <w:color w:val="auto"/>
          <w:sz w:val="24"/>
          <w:szCs w:val="24"/>
          <w:highlight w:val="none"/>
          <w:u w:val="single"/>
        </w:rPr>
        <w:t>（根据《商品和服务税收分类编码表》确定）</w:t>
      </w:r>
    </w:p>
    <w:p w14:paraId="1A66C6BD">
      <w:pPr>
        <w:pStyle w:val="9"/>
        <w:pageBreakBefore w:val="0"/>
        <w:kinsoku/>
        <w:wordWrap/>
        <w:overflowPunct/>
        <w:topLinePunct w:val="0"/>
        <w:bidi w:val="0"/>
        <w:spacing w:line="360" w:lineRule="auto"/>
        <w:ind w:firstLine="243" w:firstLineChars="1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（5）分包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提供的票据类型：</w:t>
      </w:r>
      <w:r>
        <w:rPr>
          <w:rFonts w:hint="eastAsia" w:ascii="仿宋_GB2312" w:hAnsi="仿宋_GB2312" w:eastAsia="仿宋_GB2312" w:cs="仿宋_GB2312"/>
          <w:color w:val="auto"/>
          <w:sz w:val="24"/>
          <w:szCs w:val="24"/>
          <w:highlight w:val="none"/>
          <w:lang w:val="en-US" w:eastAsia="zh-CN"/>
        </w:rPr>
        <w:t>税率</w:t>
      </w:r>
      <w:r>
        <w:rPr>
          <w:rFonts w:hint="eastAsia" w:ascii="仿宋_GB2312" w:hAnsi="仿宋_GB2312" w:eastAsia="仿宋_GB2312" w:cs="仿宋_GB2312"/>
          <w:color w:val="auto"/>
          <w:sz w:val="24"/>
          <w:szCs w:val="24"/>
          <w:highlight w:val="none"/>
          <w:u w:val="single"/>
          <w:lang w:val="en-US" w:eastAsia="zh-CN"/>
        </w:rPr>
        <w:t xml:space="preserve">  9 </w:t>
      </w:r>
      <w:r>
        <w:rPr>
          <w:rFonts w:hint="eastAsia" w:ascii="仿宋_GB2312" w:hAnsi="仿宋_GB2312" w:eastAsia="仿宋_GB2312" w:cs="仿宋_GB2312"/>
          <w:color w:val="auto"/>
          <w:sz w:val="24"/>
          <w:szCs w:val="24"/>
          <w:highlight w:val="none"/>
          <w:lang w:val="en-US" w:eastAsia="zh-CN"/>
        </w:rPr>
        <w:t xml:space="preserve"> %</w:t>
      </w:r>
    </w:p>
    <w:p w14:paraId="5F01692E">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a、增值税专用发票</w:t>
      </w:r>
      <w:r>
        <w:rPr>
          <w:rFonts w:hint="eastAsia" w:ascii="仿宋_GB2312" w:hAnsi="仿宋_GB2312" w:eastAsia="仿宋_GB2312" w:cs="仿宋_GB2312"/>
          <w:color w:val="auto"/>
          <w:sz w:val="24"/>
          <w:szCs w:val="24"/>
          <w:highlight w:val="none"/>
        </w:rPr>
        <w:sym w:font="Wingdings" w:char="00FE"/>
      </w:r>
    </w:p>
    <w:p w14:paraId="4C232682">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b、增值税普通发票</w:t>
      </w:r>
      <w:r>
        <w:rPr>
          <w:rFonts w:hint="eastAsia" w:ascii="仿宋_GB2312" w:hAnsi="仿宋_GB2312" w:eastAsia="仿宋_GB2312" w:cs="仿宋_GB2312"/>
          <w:color w:val="auto"/>
          <w:sz w:val="24"/>
          <w:szCs w:val="24"/>
          <w:highlight w:val="none"/>
        </w:rPr>
        <w:sym w:font="Wingdings" w:char="F0A8"/>
      </w:r>
      <w:r>
        <w:rPr>
          <w:rFonts w:hint="eastAsia" w:ascii="仿宋_GB2312" w:hAnsi="仿宋_GB2312" w:eastAsia="仿宋_GB2312" w:cs="仿宋_GB2312"/>
          <w:color w:val="auto"/>
          <w:sz w:val="24"/>
          <w:szCs w:val="24"/>
          <w:highlight w:val="none"/>
        </w:rPr>
        <w:t>。</w:t>
      </w:r>
    </w:p>
    <w:p w14:paraId="0931AACE">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c 、增值税电子普通发票</w:t>
      </w:r>
      <w:r>
        <w:rPr>
          <w:rFonts w:hint="eastAsia" w:ascii="仿宋_GB2312" w:hAnsi="仿宋_GB2312" w:eastAsia="仿宋_GB2312" w:cs="仿宋_GB2312"/>
          <w:b/>
          <w:bCs/>
          <w:color w:val="auto"/>
          <w:sz w:val="24"/>
          <w:szCs w:val="24"/>
          <w:highlight w:val="none"/>
          <w:lang w:eastAsia="zh-CN"/>
        </w:rPr>
        <w:t>□</w:t>
      </w:r>
    </w:p>
    <w:p w14:paraId="3E978F16">
      <w:pPr>
        <w:pageBreakBefore w:val="0"/>
        <w:kinsoku/>
        <w:wordWrap/>
        <w:overflowPunct/>
        <w:topLinePunct w:val="0"/>
        <w:bidi w:val="0"/>
        <w:spacing w:line="360" w:lineRule="auto"/>
        <w:ind w:firstLine="486"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d 、国税通用机打发票</w:t>
      </w:r>
      <w:r>
        <w:rPr>
          <w:rFonts w:hint="eastAsia" w:ascii="仿宋_GB2312" w:hAnsi="仿宋_GB2312" w:eastAsia="仿宋_GB2312" w:cs="仿宋_GB2312"/>
          <w:b/>
          <w:bCs/>
          <w:color w:val="auto"/>
          <w:sz w:val="24"/>
          <w:szCs w:val="24"/>
          <w:highlight w:val="none"/>
        </w:rPr>
        <w:t>□</w:t>
      </w:r>
    </w:p>
    <w:p w14:paraId="6A57467B">
      <w:pPr>
        <w:pStyle w:val="9"/>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e、其他发票</w:t>
      </w:r>
      <w:r>
        <w:rPr>
          <w:rFonts w:hint="eastAsia" w:ascii="仿宋_GB2312" w:hAnsi="仿宋_GB2312" w:eastAsia="仿宋_GB2312" w:cs="仿宋_GB2312"/>
          <w:b/>
          <w:bCs/>
          <w:color w:val="auto"/>
          <w:sz w:val="24"/>
          <w:szCs w:val="24"/>
          <w:highlight w:val="none"/>
          <w:lang w:eastAsia="zh-CN"/>
        </w:rPr>
        <w:t>□</w:t>
      </w:r>
    </w:p>
    <w:p w14:paraId="36737203">
      <w:pPr>
        <w:pageBreakBefore w:val="0"/>
        <w:kinsoku/>
        <w:wordWrap/>
        <w:overflowPunct/>
        <w:topLinePunct w:val="0"/>
        <w:bidi w:val="0"/>
        <w:spacing w:before="0" w:after="0" w:line="360" w:lineRule="auto"/>
        <w:ind w:firstLine="486" w:firstLineChars="200"/>
        <w:outlineLvl w:val="9"/>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甲乙双方的信息：</w:t>
      </w:r>
    </w:p>
    <w:p w14:paraId="613FF598">
      <w:pPr>
        <w:pageBreakBefore w:val="0"/>
        <w:kinsoku/>
        <w:wordWrap/>
        <w:overflowPunct/>
        <w:topLinePunct w:val="0"/>
        <w:bidi w:val="0"/>
        <w:spacing w:before="0" w:after="0" w:line="360" w:lineRule="auto"/>
        <w:ind w:firstLine="486" w:firstLineChars="200"/>
        <w:outlineLvl w:val="9"/>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（1）甲方开票信息如下：</w:t>
      </w:r>
    </w:p>
    <w:p w14:paraId="6062AE3E">
      <w:pPr>
        <w:pageBreakBefore w:val="0"/>
        <w:kinsoku/>
        <w:wordWrap/>
        <w:overflowPunct/>
        <w:topLinePunct w:val="0"/>
        <w:bidi w:val="0"/>
        <w:spacing w:before="0" w:after="0" w:line="360" w:lineRule="auto"/>
        <w:ind w:firstLine="486" w:firstLineChars="200"/>
        <w:outlineLvl w:val="9"/>
        <w:rPr>
          <w:rFonts w:hint="eastAsia" w:ascii="仿宋_GB2312" w:hAnsi="仿宋_GB2312" w:eastAsia="仿宋" w:cs="仿宋_GB2312"/>
          <w:b w:val="0"/>
          <w:bCs w:val="0"/>
          <w:color w:val="auto"/>
          <w:sz w:val="24"/>
          <w:szCs w:val="24"/>
          <w:highlight w:val="none"/>
          <w:u w:val="single"/>
          <w:lang w:val="en-US" w:eastAsia="zh-CN"/>
        </w:rPr>
      </w:pPr>
      <w:r>
        <w:rPr>
          <w:rFonts w:hint="eastAsia" w:ascii="仿宋_GB2312" w:hAnsi="仿宋_GB2312" w:eastAsia="仿宋_GB2312" w:cs="仿宋_GB2312"/>
          <w:b w:val="0"/>
          <w:bCs w:val="0"/>
          <w:color w:val="auto"/>
          <w:sz w:val="24"/>
          <w:szCs w:val="24"/>
          <w:highlight w:val="none"/>
        </w:rPr>
        <w:t>纳税人名称：</w:t>
      </w:r>
      <w:r>
        <w:rPr>
          <w:rFonts w:hint="eastAsia" w:ascii="仿宋_GB2312" w:hAnsi="仿宋_GB2312" w:eastAsia="仿宋_GB2312" w:cs="仿宋_GB2312"/>
          <w:b w:val="0"/>
          <w:bCs w:val="0"/>
          <w:color w:val="auto"/>
          <w:sz w:val="24"/>
          <w:szCs w:val="24"/>
          <w:highlight w:val="none"/>
          <w:u w:val="single"/>
        </w:rPr>
        <w:t xml:space="preserve"> </w:t>
      </w:r>
      <w:r>
        <w:rPr>
          <w:rFonts w:hint="eastAsia" w:ascii="仿宋" w:hAnsi="仿宋" w:eastAsia="仿宋" w:cs="仿宋"/>
          <w:color w:val="auto"/>
          <w:spacing w:val="12"/>
          <w:sz w:val="24"/>
          <w:szCs w:val="24"/>
          <w:highlight w:val="none"/>
          <w:u w:val="single" w:color="auto"/>
        </w:rPr>
        <w:t>云南建投第十建设有限公司水富分公</w:t>
      </w:r>
      <w:r>
        <w:rPr>
          <w:rFonts w:hint="eastAsia" w:ascii="仿宋" w:hAnsi="仿宋" w:eastAsia="仿宋" w:cs="仿宋"/>
          <w:color w:val="auto"/>
          <w:spacing w:val="9"/>
          <w:sz w:val="24"/>
          <w:szCs w:val="24"/>
          <w:highlight w:val="none"/>
          <w:u w:val="single" w:color="auto"/>
        </w:rPr>
        <w:t>司</w:t>
      </w:r>
      <w:r>
        <w:rPr>
          <w:rFonts w:hint="eastAsia" w:ascii="仿宋" w:hAnsi="仿宋" w:eastAsia="仿宋" w:cs="仿宋"/>
          <w:color w:val="auto"/>
          <w:spacing w:val="9"/>
          <w:sz w:val="24"/>
          <w:szCs w:val="24"/>
          <w:highlight w:val="none"/>
          <w:u w:val="single" w:color="auto"/>
          <w:lang w:val="en-US" w:eastAsia="zh-CN"/>
        </w:rPr>
        <w:t xml:space="preserve"> </w:t>
      </w:r>
    </w:p>
    <w:p w14:paraId="5BCA9505">
      <w:pPr>
        <w:pageBreakBefore w:val="0"/>
        <w:kinsoku/>
        <w:wordWrap/>
        <w:overflowPunct/>
        <w:topLinePunct w:val="0"/>
        <w:bidi w:val="0"/>
        <w:spacing w:before="0" w:after="0" w:line="360" w:lineRule="auto"/>
        <w:ind w:firstLine="486" w:firstLineChars="200"/>
        <w:outlineLvl w:val="9"/>
        <w:rPr>
          <w:rFonts w:hint="eastAsia" w:ascii="仿宋_GB2312" w:hAnsi="仿宋_GB2312" w:eastAsia="仿宋_GB2312" w:cs="仿宋_GB2312"/>
          <w:b w:val="0"/>
          <w:bCs w:val="0"/>
          <w:color w:val="auto"/>
          <w:sz w:val="24"/>
          <w:szCs w:val="24"/>
          <w:highlight w:val="none"/>
          <w:u w:val="single"/>
        </w:rPr>
      </w:pPr>
      <w:r>
        <w:rPr>
          <w:rFonts w:hint="eastAsia" w:ascii="仿宋_GB2312" w:hAnsi="仿宋_GB2312" w:eastAsia="仿宋_GB2312" w:cs="仿宋_GB2312"/>
          <w:b w:val="0"/>
          <w:bCs w:val="0"/>
          <w:color w:val="auto"/>
          <w:sz w:val="24"/>
          <w:szCs w:val="24"/>
          <w:highlight w:val="none"/>
        </w:rPr>
        <w:t>纳税人识别号：</w:t>
      </w:r>
      <w:r>
        <w:rPr>
          <w:rFonts w:hint="eastAsia" w:ascii="仿宋_GB2312" w:hAnsi="仿宋_GB2312" w:eastAsia="仿宋_GB2312" w:cs="仿宋_GB2312"/>
          <w:b w:val="0"/>
          <w:bCs w:val="0"/>
          <w:color w:val="auto"/>
          <w:sz w:val="24"/>
          <w:szCs w:val="24"/>
          <w:highlight w:val="none"/>
          <w:u w:val="single"/>
        </w:rPr>
        <w:t xml:space="preserve"> </w:t>
      </w:r>
      <w:r>
        <w:rPr>
          <w:rFonts w:hint="eastAsia" w:ascii="仿宋" w:hAnsi="仿宋" w:eastAsia="仿宋" w:cs="仿宋"/>
          <w:color w:val="auto"/>
          <w:spacing w:val="9"/>
          <w:sz w:val="24"/>
          <w:szCs w:val="24"/>
          <w:highlight w:val="none"/>
          <w:u w:val="single" w:color="auto"/>
        </w:rPr>
        <w:t xml:space="preserve"> 91530681</w:t>
      </w:r>
      <w:r>
        <w:rPr>
          <w:rFonts w:hint="eastAsia" w:ascii="仿宋" w:hAnsi="仿宋" w:eastAsia="仿宋" w:cs="仿宋"/>
          <w:color w:val="auto"/>
          <w:sz w:val="24"/>
          <w:szCs w:val="24"/>
          <w:highlight w:val="none"/>
          <w:u w:val="single" w:color="auto"/>
        </w:rPr>
        <w:t>MA</w:t>
      </w:r>
      <w:r>
        <w:rPr>
          <w:rFonts w:hint="eastAsia" w:ascii="仿宋" w:hAnsi="仿宋" w:eastAsia="仿宋" w:cs="仿宋"/>
          <w:color w:val="auto"/>
          <w:spacing w:val="9"/>
          <w:sz w:val="24"/>
          <w:szCs w:val="24"/>
          <w:highlight w:val="none"/>
          <w:u w:val="single" w:color="auto"/>
        </w:rPr>
        <w:t>7</w:t>
      </w:r>
      <w:r>
        <w:rPr>
          <w:rFonts w:hint="eastAsia" w:ascii="仿宋" w:hAnsi="仿宋" w:eastAsia="仿宋" w:cs="仿宋"/>
          <w:color w:val="auto"/>
          <w:sz w:val="24"/>
          <w:szCs w:val="24"/>
          <w:highlight w:val="none"/>
          <w:u w:val="single" w:color="auto"/>
        </w:rPr>
        <w:t>C</w:t>
      </w:r>
      <w:r>
        <w:rPr>
          <w:rFonts w:hint="eastAsia" w:ascii="仿宋" w:hAnsi="仿宋" w:eastAsia="仿宋" w:cs="仿宋"/>
          <w:color w:val="auto"/>
          <w:spacing w:val="9"/>
          <w:sz w:val="24"/>
          <w:szCs w:val="24"/>
          <w:highlight w:val="none"/>
          <w:u w:val="single" w:color="auto"/>
        </w:rPr>
        <w:t>5466</w:t>
      </w:r>
      <w:r>
        <w:rPr>
          <w:rFonts w:hint="eastAsia" w:ascii="仿宋" w:hAnsi="仿宋" w:eastAsia="仿宋" w:cs="仿宋"/>
          <w:color w:val="auto"/>
          <w:spacing w:val="5"/>
          <w:sz w:val="24"/>
          <w:szCs w:val="24"/>
          <w:highlight w:val="none"/>
          <w:u w:val="single" w:color="auto"/>
        </w:rPr>
        <w:t>6</w:t>
      </w:r>
      <w:r>
        <w:rPr>
          <w:rFonts w:hint="eastAsia" w:ascii="仿宋" w:hAnsi="仿宋" w:eastAsia="仿宋" w:cs="仿宋"/>
          <w:color w:val="auto"/>
          <w:sz w:val="24"/>
          <w:szCs w:val="24"/>
          <w:highlight w:val="none"/>
          <w:u w:val="single" w:color="auto"/>
        </w:rPr>
        <w:t>N</w:t>
      </w:r>
      <w:r>
        <w:rPr>
          <w:rFonts w:hint="eastAsia" w:ascii="仿宋" w:hAnsi="仿宋" w:eastAsia="仿宋" w:cs="仿宋"/>
          <w:color w:val="auto"/>
          <w:sz w:val="24"/>
          <w:szCs w:val="24"/>
          <w:highlight w:val="none"/>
          <w:u w:val="single" w:color="auto"/>
          <w:lang w:val="en-US" w:eastAsia="zh-CN"/>
        </w:rPr>
        <w:t xml:space="preserve"> </w:t>
      </w:r>
    </w:p>
    <w:p w14:paraId="30F53835">
      <w:pPr>
        <w:pageBreakBefore w:val="0"/>
        <w:tabs>
          <w:tab w:val="left" w:pos="360"/>
          <w:tab w:val="left" w:pos="540"/>
          <w:tab w:val="left" w:pos="1260"/>
          <w:tab w:val="left" w:pos="2340"/>
        </w:tabs>
        <w:kinsoku/>
        <w:wordWrap/>
        <w:overflowPunct/>
        <w:topLinePunct w:val="0"/>
        <w:bidi w:val="0"/>
        <w:adjustRightInd w:val="0"/>
        <w:snapToGrid w:val="0"/>
        <w:spacing w:line="360" w:lineRule="auto"/>
        <w:ind w:left="1943" w:leftChars="228" w:hanging="1458" w:hangingChars="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地址、电话：</w:t>
      </w:r>
      <w:r>
        <w:rPr>
          <w:rFonts w:hint="eastAsia" w:ascii="仿宋_GB2312" w:hAnsi="仿宋_GB2312" w:eastAsia="仿宋_GB2312" w:cs="仿宋_GB2312"/>
          <w:color w:val="auto"/>
          <w:sz w:val="24"/>
          <w:szCs w:val="24"/>
          <w:highlight w:val="none"/>
          <w:u w:val="single"/>
        </w:rPr>
        <w:t xml:space="preserve"> </w:t>
      </w:r>
      <w:r>
        <w:rPr>
          <w:rFonts w:hint="eastAsia" w:ascii="仿宋" w:hAnsi="仿宋" w:eastAsia="仿宋" w:cs="仿宋"/>
          <w:color w:val="auto"/>
          <w:spacing w:val="6"/>
          <w:sz w:val="24"/>
          <w:szCs w:val="24"/>
          <w:highlight w:val="none"/>
          <w:u w:val="single" w:color="auto"/>
        </w:rPr>
        <w:t xml:space="preserve">云南省昭通市水富市云富街道办事处高滩新区阳光四季 </w:t>
      </w:r>
      <w:r>
        <w:rPr>
          <w:rFonts w:hint="eastAsia" w:ascii="仿宋" w:hAnsi="仿宋" w:eastAsia="仿宋" w:cs="仿宋"/>
          <w:color w:val="auto"/>
          <w:sz w:val="24"/>
          <w:szCs w:val="24"/>
          <w:highlight w:val="none"/>
          <w:u w:val="single" w:color="auto"/>
        </w:rPr>
        <w:t>S</w:t>
      </w:r>
      <w:r>
        <w:rPr>
          <w:rFonts w:hint="eastAsia" w:ascii="仿宋" w:hAnsi="仿宋" w:eastAsia="仿宋" w:cs="仿宋"/>
          <w:color w:val="auto"/>
          <w:spacing w:val="6"/>
          <w:sz w:val="24"/>
          <w:szCs w:val="24"/>
          <w:highlight w:val="none"/>
          <w:u w:val="single" w:color="auto"/>
        </w:rPr>
        <w:t>302</w:t>
      </w:r>
      <w:r>
        <w:rPr>
          <w:rFonts w:hint="eastAsia" w:ascii="仿宋" w:hAnsi="仿宋" w:eastAsia="仿宋" w:cs="仿宋"/>
          <w:color w:val="auto"/>
          <w:spacing w:val="12"/>
          <w:sz w:val="24"/>
          <w:szCs w:val="24"/>
          <w:highlight w:val="none"/>
          <w:u w:val="single" w:color="auto"/>
        </w:rPr>
        <w:t>号</w:t>
      </w:r>
      <w:r>
        <w:rPr>
          <w:rFonts w:hint="eastAsia" w:ascii="仿宋" w:hAnsi="仿宋" w:eastAsia="仿宋" w:cs="仿宋"/>
          <w:color w:val="auto"/>
          <w:spacing w:val="11"/>
          <w:sz w:val="24"/>
          <w:szCs w:val="24"/>
          <w:highlight w:val="none"/>
          <w:u w:val="single" w:color="auto"/>
        </w:rPr>
        <w:t xml:space="preserve"> </w:t>
      </w:r>
      <w:r>
        <w:rPr>
          <w:rFonts w:hint="eastAsia" w:ascii="仿宋" w:hAnsi="仿宋" w:eastAsia="仿宋" w:cs="仿宋"/>
          <w:color w:val="auto"/>
          <w:spacing w:val="6"/>
          <w:sz w:val="24"/>
          <w:szCs w:val="24"/>
          <w:highlight w:val="none"/>
          <w:u w:val="single" w:color="auto"/>
        </w:rPr>
        <w:t>电话：18487398231</w:t>
      </w:r>
      <w:r>
        <w:rPr>
          <w:rFonts w:hint="eastAsia" w:ascii="仿宋" w:hAnsi="仿宋" w:eastAsia="仿宋" w:cs="仿宋"/>
          <w:color w:val="auto"/>
          <w:sz w:val="24"/>
          <w:szCs w:val="24"/>
          <w:highlight w:val="none"/>
          <w:u w:val="single" w:color="auto"/>
        </w:rPr>
        <w:t xml:space="preserve"> </w:t>
      </w:r>
    </w:p>
    <w:p w14:paraId="171598DE">
      <w:pPr>
        <w:pageBreakBefore w:val="0"/>
        <w:tabs>
          <w:tab w:val="left" w:pos="360"/>
          <w:tab w:val="left" w:pos="540"/>
          <w:tab w:val="left" w:pos="1260"/>
          <w:tab w:val="left" w:pos="2340"/>
        </w:tabs>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开户行名称:</w:t>
      </w:r>
      <w:r>
        <w:rPr>
          <w:rFonts w:hint="eastAsia" w:ascii="仿宋_GB2312" w:hAnsi="仿宋_GB2312" w:eastAsia="仿宋_GB2312" w:cs="仿宋_GB2312"/>
          <w:color w:val="auto"/>
          <w:sz w:val="24"/>
          <w:szCs w:val="24"/>
          <w:highlight w:val="none"/>
          <w:u w:val="single"/>
        </w:rPr>
        <w:t xml:space="preserve">  </w:t>
      </w:r>
      <w:r>
        <w:rPr>
          <w:rFonts w:hint="eastAsia" w:ascii="仿宋" w:hAnsi="仿宋" w:eastAsia="仿宋" w:cs="仿宋"/>
          <w:color w:val="auto"/>
          <w:spacing w:val="11"/>
          <w:sz w:val="24"/>
          <w:szCs w:val="24"/>
          <w:highlight w:val="none"/>
          <w:u w:val="single" w:color="auto"/>
        </w:rPr>
        <w:t>中国建设银行股份有限公司水富支行</w:t>
      </w:r>
    </w:p>
    <w:p w14:paraId="6A2641D4">
      <w:pPr>
        <w:pageBreakBefore w:val="0"/>
        <w:tabs>
          <w:tab w:val="left" w:pos="360"/>
          <w:tab w:val="left" w:pos="540"/>
          <w:tab w:val="left" w:pos="1260"/>
          <w:tab w:val="left" w:pos="2340"/>
        </w:tabs>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开户银行账号: </w:t>
      </w:r>
      <w:r>
        <w:rPr>
          <w:rFonts w:hint="eastAsia" w:ascii="仿宋_GB2312" w:hAnsi="仿宋_GB2312" w:eastAsia="仿宋_GB2312" w:cs="仿宋_GB2312"/>
          <w:color w:val="auto"/>
          <w:sz w:val="24"/>
          <w:szCs w:val="24"/>
          <w:highlight w:val="none"/>
          <w:u w:val="single"/>
        </w:rPr>
        <w:t xml:space="preserve"> </w:t>
      </w:r>
      <w:r>
        <w:rPr>
          <w:rFonts w:hint="eastAsia" w:ascii="仿宋" w:hAnsi="仿宋" w:eastAsia="仿宋" w:cs="仿宋"/>
          <w:color w:val="auto"/>
          <w:spacing w:val="7"/>
          <w:sz w:val="24"/>
          <w:szCs w:val="24"/>
          <w:highlight w:val="none"/>
          <w:u w:val="single" w:color="auto"/>
        </w:rPr>
        <w:t>53050163803600000575</w:t>
      </w:r>
      <w:r>
        <w:rPr>
          <w:rFonts w:hint="eastAsia" w:ascii="仿宋" w:hAnsi="仿宋" w:eastAsia="仿宋" w:cs="仿宋"/>
          <w:color w:val="auto"/>
          <w:sz w:val="24"/>
          <w:szCs w:val="24"/>
          <w:highlight w:val="none"/>
          <w:u w:val="single" w:color="auto"/>
        </w:rPr>
        <w:t xml:space="preserve"> </w:t>
      </w:r>
    </w:p>
    <w:p w14:paraId="2953DD4F">
      <w:pPr>
        <w:pageBreakBefore w:val="0"/>
        <w:tabs>
          <w:tab w:val="left" w:pos="360"/>
          <w:tab w:val="left" w:pos="540"/>
          <w:tab w:val="left" w:pos="1260"/>
          <w:tab w:val="left" w:pos="2340"/>
        </w:tabs>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（2）乙方开票信息如下：</w:t>
      </w:r>
    </w:p>
    <w:p w14:paraId="310FB52D">
      <w:pPr>
        <w:pageBreakBefore w:val="0"/>
        <w:tabs>
          <w:tab w:val="left" w:pos="360"/>
          <w:tab w:val="left" w:pos="540"/>
          <w:tab w:val="left" w:pos="1260"/>
          <w:tab w:val="left" w:pos="2340"/>
        </w:tabs>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纳税人名称：</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14:paraId="27428782">
      <w:pPr>
        <w:pageBreakBefore w:val="0"/>
        <w:tabs>
          <w:tab w:val="left" w:pos="360"/>
          <w:tab w:val="left" w:pos="540"/>
          <w:tab w:val="left" w:pos="1260"/>
          <w:tab w:val="left" w:pos="2340"/>
        </w:tabs>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纳</w:t>
      </w:r>
      <w:r>
        <w:rPr>
          <w:rFonts w:hint="eastAsia" w:ascii="仿宋_GB2312" w:hAnsi="仿宋_GB2312" w:eastAsia="仿宋_GB2312" w:cs="仿宋_GB2312"/>
          <w:color w:val="auto"/>
          <w:sz w:val="24"/>
          <w:szCs w:val="24"/>
          <w:highlight w:val="none"/>
          <w:u w:val="none"/>
        </w:rPr>
        <w:t>税人识别号</w:t>
      </w:r>
      <w:r>
        <w:rPr>
          <w:rFonts w:hint="eastAsia" w:ascii="仿宋_GB2312" w:hAnsi="仿宋_GB2312" w:eastAsia="仿宋_GB2312" w:cs="仿宋_GB2312"/>
          <w:color w:val="auto"/>
          <w:sz w:val="24"/>
          <w:szCs w:val="24"/>
          <w:highlight w:val="none"/>
          <w:u w:val="single"/>
        </w:rPr>
        <w:t xml:space="preserve">：                           </w:t>
      </w:r>
    </w:p>
    <w:p w14:paraId="46DD8B05">
      <w:pPr>
        <w:pageBreakBefore w:val="0"/>
        <w:tabs>
          <w:tab w:val="left" w:pos="360"/>
          <w:tab w:val="left" w:pos="540"/>
          <w:tab w:val="left" w:pos="1260"/>
          <w:tab w:val="left" w:pos="2340"/>
        </w:tabs>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地址、电话</w:t>
      </w:r>
      <w:r>
        <w:rPr>
          <w:rFonts w:hint="eastAsia" w:ascii="仿宋_GB2312" w:hAnsi="仿宋_GB2312" w:eastAsia="仿宋_GB2312" w:cs="仿宋_GB2312"/>
          <w:color w:val="auto"/>
          <w:sz w:val="24"/>
          <w:szCs w:val="24"/>
          <w:highlight w:val="none"/>
          <w:u w:val="single"/>
        </w:rPr>
        <w:t xml:space="preserve">：                             </w:t>
      </w:r>
    </w:p>
    <w:p w14:paraId="687C0EA7">
      <w:pPr>
        <w:pageBreakBefore w:val="0"/>
        <w:tabs>
          <w:tab w:val="left" w:pos="360"/>
          <w:tab w:val="left" w:pos="540"/>
          <w:tab w:val="left" w:pos="1260"/>
          <w:tab w:val="left" w:pos="2340"/>
        </w:tabs>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开户银行</w:t>
      </w:r>
      <w:r>
        <w:rPr>
          <w:rFonts w:hint="eastAsia" w:ascii="仿宋_GB2312" w:hAnsi="仿宋_GB2312" w:eastAsia="仿宋_GB2312" w:cs="仿宋_GB2312"/>
          <w:color w:val="auto"/>
          <w:sz w:val="24"/>
          <w:szCs w:val="24"/>
          <w:highlight w:val="none"/>
          <w:u w:val="single"/>
        </w:rPr>
        <w:t xml:space="preserve">：                               </w:t>
      </w:r>
    </w:p>
    <w:p w14:paraId="3B592136">
      <w:pPr>
        <w:pageBreakBefore w:val="0"/>
        <w:tabs>
          <w:tab w:val="left" w:pos="360"/>
          <w:tab w:val="left" w:pos="540"/>
          <w:tab w:val="left" w:pos="1260"/>
          <w:tab w:val="left" w:pos="2340"/>
        </w:tabs>
        <w:kinsoku/>
        <w:wordWrap/>
        <w:overflowPunct/>
        <w:topLinePunct w:val="0"/>
        <w:bidi w:val="0"/>
        <w:adjustRightInd w:val="0"/>
        <w:snapToGrid w:val="0"/>
        <w:spacing w:line="360" w:lineRule="auto"/>
        <w:ind w:firstLine="486"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账号</w:t>
      </w:r>
      <w:r>
        <w:rPr>
          <w:rFonts w:hint="eastAsia" w:ascii="仿宋_GB2312" w:hAnsi="仿宋_GB2312" w:eastAsia="仿宋_GB2312" w:cs="仿宋_GB2312"/>
          <w:color w:val="auto"/>
          <w:sz w:val="24"/>
          <w:szCs w:val="24"/>
          <w:highlight w:val="none"/>
          <w:u w:val="single"/>
        </w:rPr>
        <w:t xml:space="preserve">：                                   </w:t>
      </w:r>
    </w:p>
    <w:p w14:paraId="17D4DAA3">
      <w:pPr>
        <w:pStyle w:val="9"/>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）保证合同流、货物流、发票流及资金流“四流统一”，即：货物劳务供应、发票提供、资金收付相关信息需与合同主体约定一致。</w:t>
      </w:r>
    </w:p>
    <w:p w14:paraId="499B9A36">
      <w:pPr>
        <w:pStyle w:val="9"/>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）分包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须保证增值税发票的真实、合法、有效、完整，否则若造成承包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日后发生税收风险而产生的经济损失，应由分包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承担，承包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保持进一步提起法律诉讼之权利。若</w:t>
      </w:r>
      <w:r>
        <w:rPr>
          <w:rFonts w:hint="eastAsia" w:ascii="仿宋_GB2312" w:hAnsi="仿宋_GB2312" w:eastAsia="仿宋_GB2312" w:cs="仿宋_GB2312"/>
          <w:color w:val="auto"/>
          <w:sz w:val="24"/>
          <w:szCs w:val="24"/>
          <w:highlight w:val="none"/>
          <w:lang w:val="en-US" w:eastAsia="zh-CN"/>
        </w:rPr>
        <w:t>发包人</w:t>
      </w:r>
      <w:r>
        <w:rPr>
          <w:rFonts w:hint="eastAsia" w:ascii="仿宋_GB2312" w:hAnsi="仿宋_GB2312" w:eastAsia="仿宋_GB2312" w:cs="仿宋_GB2312"/>
          <w:color w:val="auto"/>
          <w:sz w:val="24"/>
          <w:szCs w:val="24"/>
          <w:highlight w:val="none"/>
        </w:rPr>
        <w:t>提供的发票经税务机关检查认定为无效票据及假票，</w:t>
      </w:r>
      <w:r>
        <w:rPr>
          <w:rFonts w:hint="eastAsia" w:ascii="仿宋_GB2312" w:hAnsi="仿宋_GB2312" w:eastAsia="仿宋_GB2312" w:cs="仿宋_GB2312"/>
          <w:color w:val="auto"/>
          <w:sz w:val="24"/>
          <w:szCs w:val="24"/>
          <w:highlight w:val="none"/>
          <w:lang w:val="en-US" w:eastAsia="zh-CN"/>
        </w:rPr>
        <w:t>承包人</w:t>
      </w:r>
      <w:r>
        <w:rPr>
          <w:rFonts w:hint="eastAsia" w:ascii="仿宋_GB2312" w:hAnsi="仿宋_GB2312" w:eastAsia="仿宋_GB2312" w:cs="仿宋_GB2312"/>
          <w:color w:val="auto"/>
          <w:sz w:val="24"/>
          <w:szCs w:val="24"/>
          <w:highlight w:val="none"/>
        </w:rPr>
        <w:t>拒绝支付</w:t>
      </w:r>
      <w:r>
        <w:rPr>
          <w:rFonts w:hint="eastAsia" w:ascii="仿宋_GB2312" w:hAnsi="仿宋_GB2312" w:eastAsia="仿宋_GB2312" w:cs="仿宋_GB2312"/>
          <w:color w:val="auto"/>
          <w:sz w:val="24"/>
          <w:szCs w:val="24"/>
          <w:highlight w:val="none"/>
          <w:lang w:val="en-US" w:eastAsia="zh-CN"/>
        </w:rPr>
        <w:t>价</w:t>
      </w:r>
      <w:r>
        <w:rPr>
          <w:rFonts w:hint="eastAsia" w:ascii="仿宋_GB2312" w:hAnsi="仿宋_GB2312" w:eastAsia="仿宋_GB2312" w:cs="仿宋_GB2312"/>
          <w:color w:val="auto"/>
          <w:sz w:val="24"/>
          <w:szCs w:val="24"/>
          <w:highlight w:val="none"/>
        </w:rPr>
        <w:t>款，由此产生的一切经济责任并由</w:t>
      </w:r>
      <w:r>
        <w:rPr>
          <w:rFonts w:hint="eastAsia" w:ascii="仿宋_GB2312" w:hAnsi="仿宋_GB2312" w:eastAsia="仿宋_GB2312" w:cs="仿宋_GB2312"/>
          <w:color w:val="auto"/>
          <w:sz w:val="24"/>
          <w:szCs w:val="24"/>
          <w:highlight w:val="none"/>
          <w:lang w:val="en-US" w:eastAsia="zh-CN"/>
        </w:rPr>
        <w:t>分包人</w:t>
      </w:r>
      <w:r>
        <w:rPr>
          <w:rFonts w:hint="eastAsia" w:ascii="仿宋_GB2312" w:hAnsi="仿宋_GB2312" w:eastAsia="仿宋_GB2312" w:cs="仿宋_GB2312"/>
          <w:color w:val="auto"/>
          <w:sz w:val="24"/>
          <w:szCs w:val="24"/>
          <w:highlight w:val="none"/>
        </w:rPr>
        <w:t>承担。</w:t>
      </w:r>
    </w:p>
    <w:p w14:paraId="7A954D26">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）若承包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不慎遗失增值税专用发票（发票联或抵扣联），分包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有责任和义务提供增值税专用发票记账联复印件及其主管税务机关出具的《丢失增值税专用发票已报税证明单》。</w:t>
      </w:r>
    </w:p>
    <w:p w14:paraId="3DC84582">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）若分包</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提供增值税专用发票开具的货物或应税劳务数量为一批，必须同时提供防伪税控系统开具的《销售货物或者提供应税劳务清单》，并加盖发票专用章；建筑劳务类的增值税专用发票中备注栏须填写项目名称及项目地址。</w:t>
      </w:r>
    </w:p>
    <w:p w14:paraId="7983717B">
      <w:pPr>
        <w:pageBreakBefore w:val="0"/>
        <w:kinsoku/>
        <w:wordWrap/>
        <w:overflowPunct/>
        <w:topLinePunct w:val="0"/>
        <w:bidi w:val="0"/>
        <w:spacing w:line="360" w:lineRule="auto"/>
        <w:ind w:firstLine="486"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b/>
          <w:bCs/>
          <w:color w:val="auto"/>
          <w:sz w:val="24"/>
          <w:szCs w:val="24"/>
          <w:highlight w:val="none"/>
        </w:rPr>
        <w:t>分包</w:t>
      </w:r>
      <w:r>
        <w:rPr>
          <w:rFonts w:hint="eastAsia" w:ascii="仿宋_GB2312" w:hAnsi="仿宋_GB2312" w:eastAsia="仿宋_GB2312" w:cs="仿宋_GB2312"/>
          <w:b/>
          <w:bCs/>
          <w:color w:val="auto"/>
          <w:sz w:val="24"/>
          <w:szCs w:val="24"/>
          <w:highlight w:val="none"/>
          <w:lang w:val="en-US" w:eastAsia="zh-CN"/>
        </w:rPr>
        <w:t>人</w:t>
      </w:r>
      <w:r>
        <w:rPr>
          <w:rFonts w:hint="eastAsia" w:ascii="仿宋_GB2312" w:hAnsi="仿宋_GB2312" w:eastAsia="仿宋_GB2312" w:cs="仿宋_GB2312"/>
          <w:b/>
          <w:bCs/>
          <w:color w:val="auto"/>
          <w:sz w:val="24"/>
          <w:szCs w:val="24"/>
          <w:highlight w:val="none"/>
        </w:rPr>
        <w:t>需</w:t>
      </w:r>
      <w:r>
        <w:rPr>
          <w:rFonts w:hint="eastAsia" w:ascii="仿宋_GB2312" w:hAnsi="仿宋_GB2312" w:eastAsia="仿宋_GB2312" w:cs="仿宋_GB2312"/>
          <w:b/>
          <w:bCs/>
          <w:color w:val="auto"/>
          <w:sz w:val="24"/>
          <w:szCs w:val="24"/>
          <w:highlight w:val="none"/>
          <w:lang w:val="en-US" w:eastAsia="zh-CN"/>
        </w:rPr>
        <w:t>每月向</w:t>
      </w:r>
      <w:r>
        <w:rPr>
          <w:rFonts w:hint="eastAsia" w:ascii="仿宋_GB2312" w:hAnsi="仿宋_GB2312" w:eastAsia="仿宋_GB2312" w:cs="仿宋_GB2312"/>
          <w:b/>
          <w:bCs/>
          <w:color w:val="auto"/>
          <w:sz w:val="24"/>
          <w:szCs w:val="24"/>
          <w:highlight w:val="none"/>
        </w:rPr>
        <w:t>承包</w:t>
      </w:r>
      <w:r>
        <w:rPr>
          <w:rFonts w:hint="eastAsia" w:ascii="仿宋_GB2312" w:hAnsi="仿宋_GB2312" w:eastAsia="仿宋_GB2312" w:cs="仿宋_GB2312"/>
          <w:b/>
          <w:bCs/>
          <w:color w:val="auto"/>
          <w:sz w:val="24"/>
          <w:szCs w:val="24"/>
          <w:highlight w:val="none"/>
          <w:lang w:val="en-US" w:eastAsia="zh-CN"/>
        </w:rPr>
        <w:t>人</w:t>
      </w:r>
      <w:r>
        <w:rPr>
          <w:rFonts w:hint="eastAsia" w:ascii="仿宋_GB2312" w:hAnsi="仿宋_GB2312" w:eastAsia="仿宋_GB2312" w:cs="仿宋_GB2312"/>
          <w:b/>
          <w:bCs/>
          <w:color w:val="auto"/>
          <w:sz w:val="24"/>
          <w:szCs w:val="24"/>
          <w:highlight w:val="none"/>
        </w:rPr>
        <w:t>提供</w:t>
      </w:r>
      <w:r>
        <w:rPr>
          <w:rFonts w:hint="eastAsia" w:ascii="仿宋_GB2312" w:hAnsi="仿宋_GB2312" w:eastAsia="仿宋_GB2312" w:cs="仿宋_GB2312"/>
          <w:b/>
          <w:bCs/>
          <w:color w:val="auto"/>
          <w:sz w:val="24"/>
          <w:szCs w:val="24"/>
          <w:highlight w:val="none"/>
          <w:lang w:val="en-US" w:eastAsia="zh-CN"/>
        </w:rPr>
        <w:t>与</w:t>
      </w:r>
      <w:r>
        <w:rPr>
          <w:rFonts w:hint="eastAsia" w:ascii="仿宋_GB2312" w:hAnsi="仿宋_GB2312" w:eastAsia="仿宋_GB2312" w:cs="仿宋_GB2312"/>
          <w:b/>
          <w:bCs/>
          <w:color w:val="auto"/>
          <w:sz w:val="24"/>
          <w:szCs w:val="24"/>
          <w:highlight w:val="none"/>
        </w:rPr>
        <w:t>已认定完成</w:t>
      </w:r>
      <w:r>
        <w:rPr>
          <w:rFonts w:hint="eastAsia" w:ascii="仿宋_GB2312" w:hAnsi="仿宋_GB2312" w:eastAsia="仿宋_GB2312" w:cs="仿宋_GB2312"/>
          <w:b/>
          <w:bCs/>
          <w:color w:val="auto"/>
          <w:sz w:val="24"/>
          <w:szCs w:val="24"/>
          <w:highlight w:val="none"/>
          <w:lang w:eastAsia="zh-CN"/>
        </w:rPr>
        <w:t>产值</w:t>
      </w:r>
      <w:r>
        <w:rPr>
          <w:rFonts w:hint="eastAsia" w:ascii="仿宋_GB2312" w:hAnsi="仿宋_GB2312" w:eastAsia="仿宋_GB2312" w:cs="仿宋_GB2312"/>
          <w:b/>
          <w:bCs/>
          <w:color w:val="auto"/>
          <w:sz w:val="24"/>
          <w:szCs w:val="24"/>
          <w:highlight w:val="none"/>
        </w:rPr>
        <w:t>金额相匹配的发票，否则，承包人有权拒绝履行支付义务。</w:t>
      </w:r>
    </w:p>
    <w:p w14:paraId="2AC4D191">
      <w:pPr>
        <w:pageBreakBefore w:val="0"/>
        <w:kinsoku/>
        <w:wordWrap/>
        <w:overflowPunct/>
        <w:topLinePunct w:val="0"/>
        <w:bidi w:val="0"/>
        <w:spacing w:line="360" w:lineRule="auto"/>
        <w:ind w:firstLine="486"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）发票载明应与合同标的、内容一致，否则，承包人有权拒绝履行支付义务，由此引起的一切后果由分包人承担。</w:t>
      </w:r>
    </w:p>
    <w:p w14:paraId="0F6B8428">
      <w:pPr>
        <w:pStyle w:val="9"/>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若乙方提供的增值税发票存在恶意作废情形，给甲方带来恶意抵扣进项税的风险，甲方将严格按照《云南建投第十建设有限公司关于供应商恶意作废发票的告知函》相关规定处理。</w:t>
      </w:r>
    </w:p>
    <w:bookmarkEnd w:id="411"/>
    <w:p w14:paraId="751FA691">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bookmarkStart w:id="901" w:name="_Toc11922714"/>
      <w:bookmarkStart w:id="902" w:name="_Toc11922807"/>
      <w:bookmarkStart w:id="903" w:name="_Toc447095746"/>
      <w:r>
        <w:rPr>
          <w:rFonts w:hint="eastAsia" w:ascii="仿宋_GB2312" w:hAnsi="仿宋" w:eastAsia="仿宋_GB2312" w:cs="仿宋"/>
          <w:color w:val="auto"/>
          <w:sz w:val="24"/>
          <w:szCs w:val="24"/>
          <w:highlight w:val="none"/>
        </w:rPr>
        <w:t>38.2在施工过程中，除承包人要求分包人限期更换不称职管理人员外，除承包人同意外分包人不得更换项目经理、项目总工、安全生产副经理及项目其他主要管理人员。否则，更换项目经理须支付违约金</w:t>
      </w:r>
      <w:r>
        <w:rPr>
          <w:rFonts w:hint="eastAsia" w:ascii="仿宋_GB2312" w:hAnsi="仿宋" w:eastAsia="仿宋_GB2312" w:cs="仿宋"/>
          <w:color w:val="auto"/>
          <w:sz w:val="24"/>
          <w:szCs w:val="24"/>
          <w:highlight w:val="none"/>
          <w:u w:val="single"/>
          <w:lang w:val="en-US" w:eastAsia="zh-CN"/>
        </w:rPr>
        <w:t>1000</w:t>
      </w:r>
      <w:r>
        <w:rPr>
          <w:rFonts w:hint="eastAsia" w:ascii="仿宋_GB2312" w:hAnsi="仿宋" w:eastAsia="仿宋_GB2312" w:cs="仿宋"/>
          <w:color w:val="auto"/>
          <w:sz w:val="24"/>
          <w:szCs w:val="24"/>
          <w:highlight w:val="none"/>
        </w:rPr>
        <w:t>元/人次，更换安全生产副经理、项目总工支付违约金</w:t>
      </w:r>
      <w:r>
        <w:rPr>
          <w:rFonts w:hint="eastAsia" w:ascii="仿宋_GB2312" w:hAnsi="仿宋" w:eastAsia="仿宋_GB2312" w:cs="仿宋"/>
          <w:color w:val="auto"/>
          <w:sz w:val="24"/>
          <w:szCs w:val="24"/>
          <w:highlight w:val="none"/>
          <w:u w:val="single"/>
          <w:lang w:val="en-US" w:eastAsia="zh-CN"/>
        </w:rPr>
        <w:t>1000</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元/人次，更换其他主要人员支付违约金</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u w:val="single"/>
          <w:lang w:val="en-US" w:eastAsia="zh-CN"/>
        </w:rPr>
        <w:t>1000</w:t>
      </w:r>
      <w:r>
        <w:rPr>
          <w:rFonts w:hint="eastAsia" w:ascii="仿宋_GB2312" w:hAnsi="仿宋" w:eastAsia="仿宋_GB2312" w:cs="仿宋"/>
          <w:color w:val="auto"/>
          <w:sz w:val="24"/>
          <w:szCs w:val="24"/>
          <w:highlight w:val="none"/>
          <w:u w:val="single"/>
        </w:rPr>
        <w:t xml:space="preserve"> </w:t>
      </w:r>
      <w:r>
        <w:rPr>
          <w:rFonts w:hint="eastAsia" w:ascii="仿宋_GB2312" w:hAnsi="仿宋" w:eastAsia="仿宋_GB2312" w:cs="仿宋"/>
          <w:color w:val="auto"/>
          <w:sz w:val="24"/>
          <w:szCs w:val="24"/>
          <w:highlight w:val="none"/>
        </w:rPr>
        <w:t>元/人次。承包人可以从分包人的任何款项中扣除更换人员违约金。</w:t>
      </w:r>
      <w:bookmarkEnd w:id="901"/>
      <w:bookmarkEnd w:id="902"/>
      <w:bookmarkEnd w:id="903"/>
    </w:p>
    <w:p w14:paraId="4840E1B0">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bookmarkStart w:id="904" w:name="_Toc11922715"/>
      <w:bookmarkStart w:id="905" w:name="_Toc11922808"/>
      <w:r>
        <w:rPr>
          <w:rFonts w:hint="eastAsia" w:ascii="仿宋_GB2312" w:hAnsi="仿宋" w:eastAsia="仿宋_GB2312" w:cs="仿宋"/>
          <w:color w:val="auto"/>
          <w:sz w:val="24"/>
          <w:szCs w:val="24"/>
          <w:highlight w:val="none"/>
        </w:rPr>
        <w:t>38.3事故处理：发生重大伤亡及其他安全事故，分包人应按有关规定立即上报有关部门并通知承包人项目经理，同时按政府有关部门要求处理，由事故责任方承担发生的费用。双方对事故责任承担有争议时，分包人应先处理事故并支付一切费用，事后待事故原因查明后，由责任方承担所发生的费用。</w:t>
      </w:r>
      <w:bookmarkEnd w:id="904"/>
      <w:bookmarkEnd w:id="905"/>
    </w:p>
    <w:p w14:paraId="7FA15DEB">
      <w:pPr>
        <w:pageBreakBefore w:val="0"/>
        <w:kinsoku/>
        <w:wordWrap/>
        <w:overflowPunct/>
        <w:topLinePunct w:val="0"/>
        <w:bidi w:val="0"/>
        <w:spacing w:line="360" w:lineRule="auto"/>
        <w:ind w:firstLine="486" w:firstLineChars="200"/>
        <w:rPr>
          <w:rFonts w:hint="eastAsia" w:ascii="仿宋_GB2312" w:hAnsi="仿宋" w:eastAsia="仿宋_GB2312" w:cs="仿宋"/>
          <w:color w:val="auto"/>
          <w:sz w:val="24"/>
          <w:szCs w:val="24"/>
          <w:highlight w:val="none"/>
        </w:rPr>
      </w:pPr>
      <w:bookmarkStart w:id="906" w:name="_Toc11922809"/>
      <w:bookmarkStart w:id="907" w:name="_Toc11922716"/>
      <w:r>
        <w:rPr>
          <w:rFonts w:hint="eastAsia" w:ascii="仿宋_GB2312" w:hAnsi="仿宋" w:eastAsia="仿宋_GB2312" w:cs="仿宋"/>
          <w:color w:val="auto"/>
          <w:sz w:val="24"/>
          <w:szCs w:val="24"/>
          <w:highlight w:val="none"/>
        </w:rPr>
        <w:t>38.4现场清理：合同工程验收后，分包人应按照承包人的指令，在规定时间内从施工现场自费撤走任何剩余的分包人的设备、多余材料、残余物、垃圾和临时设施等，逾期不撤走即视为分包人已放弃前述物资的所有权利，任由承包人进行处置。</w:t>
      </w:r>
      <w:bookmarkEnd w:id="906"/>
      <w:bookmarkEnd w:id="907"/>
    </w:p>
    <w:p w14:paraId="7C9DFF3E">
      <w:pPr>
        <w:pStyle w:val="35"/>
        <w:pageBreakBefore w:val="0"/>
        <w:kinsoku/>
        <w:wordWrap/>
        <w:overflowPunct/>
        <w:topLinePunct w:val="0"/>
        <w:bidi w:val="0"/>
        <w:spacing w:line="360" w:lineRule="auto"/>
        <w:ind w:firstLine="480"/>
        <w:rPr>
          <w:rFonts w:hint="eastAsia" w:ascii="仿宋_GB2312" w:hAnsi="仿宋" w:eastAsia="仿宋_GB2312" w:cs="仿宋"/>
          <w:color w:val="auto"/>
          <w:sz w:val="24"/>
          <w:szCs w:val="24"/>
          <w:highlight w:val="none"/>
          <w:lang w:eastAsia="zh-CN"/>
        </w:rPr>
      </w:pPr>
      <w:r>
        <w:rPr>
          <w:rFonts w:hint="eastAsia" w:ascii="仿宋_GB2312" w:hAnsi="仿宋" w:eastAsia="仿宋_GB2312" w:cs="仿宋"/>
          <w:color w:val="auto"/>
          <w:sz w:val="24"/>
          <w:szCs w:val="24"/>
          <w:highlight w:val="none"/>
        </w:rPr>
        <w:t>38.5通知条款：合同项下约定或拟作出的任何和全部通知、要求、命令或其他通信一般应采取中文书面形式，除前述合同条款已有约定外，必要时可以以下一个或多个方式送出，其送达有效日期为：(a)专人发送的为送达日，(b) EMS或其他快递发送的，分别以交付给快递服务公司后之第3个工作日或快递服务公司可能向发件人书面确认的更早的送达日期为送达日，接收方拒收的，仍按本条约定确认送达日。所有通知、要求、命令和其他通讯应送至以下地址，任一方变更联系方式的，应在变更后2个工作日内书面通知其他方，否则，未变更前的联系方式仍为有效，变更方承担怠于履行通知义务的相应后果</w:t>
      </w:r>
      <w:r>
        <w:rPr>
          <w:rFonts w:hint="eastAsia" w:ascii="仿宋_GB2312" w:hAnsi="仿宋" w:eastAsia="仿宋_GB2312" w:cs="仿宋"/>
          <w:color w:val="auto"/>
          <w:sz w:val="24"/>
          <w:szCs w:val="24"/>
          <w:highlight w:val="none"/>
          <w:lang w:eastAsia="zh-CN"/>
        </w:rPr>
        <w:t>。</w:t>
      </w:r>
    </w:p>
    <w:p w14:paraId="6FB6278F">
      <w:pPr>
        <w:pStyle w:val="9"/>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 w:eastAsia="仿宋_GB2312" w:cs="仿宋"/>
          <w:b w:val="0"/>
          <w:bCs w:val="0"/>
          <w:color w:val="auto"/>
          <w:sz w:val="24"/>
          <w:szCs w:val="24"/>
          <w:highlight w:val="none"/>
          <w:lang w:val="en-US" w:eastAsia="zh-CN"/>
        </w:rPr>
        <w:t>38.6</w:t>
      </w:r>
      <w:r>
        <w:rPr>
          <w:rFonts w:hint="eastAsia" w:ascii="仿宋_GB2312" w:hAnsi="仿宋" w:eastAsia="仿宋_GB2312" w:cs="仿宋"/>
          <w:b w:val="0"/>
          <w:bCs w:val="0"/>
          <w:color w:val="auto"/>
          <w:sz w:val="24"/>
          <w:szCs w:val="24"/>
          <w:highlight w:val="none"/>
        </w:rPr>
        <w:t>其他</w:t>
      </w:r>
      <w:r>
        <w:rPr>
          <w:rFonts w:hint="eastAsia" w:ascii="仿宋_GB2312" w:hAnsi="仿宋" w:eastAsia="仿宋_GB2312" w:cs="仿宋"/>
          <w:b w:val="0"/>
          <w:bCs w:val="0"/>
          <w:color w:val="auto"/>
          <w:sz w:val="24"/>
          <w:szCs w:val="24"/>
          <w:highlight w:val="none"/>
          <w:lang w:val="en-US" w:eastAsia="zh-CN"/>
        </w:rPr>
        <w:t>条款</w:t>
      </w:r>
      <w:r>
        <w:rPr>
          <w:rFonts w:hint="eastAsia" w:ascii="仿宋_GB2312" w:hAnsi="仿宋" w:eastAsia="仿宋_GB2312" w:cs="仿宋"/>
          <w:b w:val="0"/>
          <w:bCs w:val="0"/>
          <w:color w:val="auto"/>
          <w:sz w:val="24"/>
          <w:szCs w:val="24"/>
          <w:highlight w:val="none"/>
          <w:u w:val="none"/>
          <w:lang w:val="en-US" w:eastAsia="zh-CN"/>
        </w:rPr>
        <w:t>：</w:t>
      </w:r>
      <w:r>
        <w:rPr>
          <w:rFonts w:hint="eastAsia" w:ascii="仿宋_GB2312" w:hAnsi="仿宋_GB2312" w:eastAsia="仿宋_GB2312" w:cs="仿宋_GB2312"/>
          <w:color w:val="auto"/>
          <w:kern w:val="2"/>
          <w:sz w:val="24"/>
          <w:szCs w:val="24"/>
          <w:highlight w:val="none"/>
          <w:u w:val="none"/>
          <w:lang w:val="en-US" w:eastAsia="zh-CN" w:bidi="ar-SA"/>
        </w:rPr>
        <w:t>为推进施工技术的创新，承包人需配合发包人开展承包内容相关的施工技术、方法在施工中研究以及应用。</w:t>
      </w:r>
    </w:p>
    <w:p w14:paraId="66E78851">
      <w:pPr>
        <w:pStyle w:val="9"/>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仿宋_GB2312" w:hAnsi="仿宋" w:eastAsia="仿宋_GB2312" w:cs="仿宋"/>
          <w:b w:val="0"/>
          <w:bCs w:val="0"/>
          <w:color w:val="auto"/>
          <w:sz w:val="24"/>
          <w:szCs w:val="24"/>
          <w:highlight w:val="none"/>
          <w:u w:val="single"/>
          <w:lang w:val="en-US" w:eastAsia="zh-CN"/>
        </w:rPr>
      </w:pPr>
      <w:r>
        <w:rPr>
          <w:rFonts w:hint="eastAsia" w:ascii="仿宋_GB2312" w:hAnsi="仿宋" w:eastAsia="仿宋_GB2312" w:cs="仿宋"/>
          <w:b w:val="0"/>
          <w:bCs w:val="0"/>
          <w:color w:val="auto"/>
          <w:sz w:val="24"/>
          <w:szCs w:val="24"/>
          <w:highlight w:val="none"/>
          <w:lang w:val="en-US" w:eastAsia="zh-CN"/>
        </w:rPr>
        <w:t>38.7</w:t>
      </w:r>
      <w:r>
        <w:rPr>
          <w:rFonts w:hint="eastAsia" w:ascii="仿宋_GB2312" w:hAnsi="仿宋" w:eastAsia="仿宋_GB2312" w:cs="仿宋"/>
          <w:b w:val="0"/>
          <w:bCs w:val="0"/>
          <w:color w:val="auto"/>
          <w:sz w:val="24"/>
          <w:szCs w:val="24"/>
          <w:highlight w:val="none"/>
        </w:rPr>
        <w:t>其他</w:t>
      </w:r>
      <w:r>
        <w:rPr>
          <w:rFonts w:hint="eastAsia" w:ascii="仿宋_GB2312" w:hAnsi="仿宋" w:eastAsia="仿宋_GB2312" w:cs="仿宋"/>
          <w:b w:val="0"/>
          <w:bCs w:val="0"/>
          <w:color w:val="auto"/>
          <w:sz w:val="24"/>
          <w:szCs w:val="24"/>
          <w:highlight w:val="none"/>
          <w:lang w:val="en-US" w:eastAsia="zh-CN"/>
        </w:rPr>
        <w:t>条</w:t>
      </w:r>
      <w:r>
        <w:rPr>
          <w:rFonts w:hint="eastAsia" w:ascii="仿宋_GB2312" w:hAnsi="仿宋" w:eastAsia="仿宋_GB2312" w:cs="仿宋"/>
          <w:b w:val="0"/>
          <w:bCs w:val="0"/>
          <w:color w:val="auto"/>
          <w:sz w:val="24"/>
          <w:szCs w:val="24"/>
          <w:highlight w:val="none"/>
          <w:u w:val="none"/>
          <w:lang w:val="en-US" w:eastAsia="zh-CN"/>
        </w:rPr>
        <w:t>款：</w:t>
      </w:r>
      <w:r>
        <w:rPr>
          <w:rFonts w:hint="eastAsia" w:ascii="仿宋_GB2312" w:hAnsi="仿宋" w:eastAsia="仿宋_GB2312" w:cs="仿宋"/>
          <w:b w:val="0"/>
          <w:bCs w:val="0"/>
          <w:color w:val="auto"/>
          <w:sz w:val="24"/>
          <w:szCs w:val="24"/>
          <w:highlight w:val="none"/>
          <w:u w:val="single"/>
          <w:lang w:val="en-US" w:eastAsia="zh-CN"/>
        </w:rPr>
        <w:t xml:space="preserve">        /              </w:t>
      </w:r>
    </w:p>
    <w:p w14:paraId="74FD2BA0">
      <w:pPr>
        <w:pStyle w:val="9"/>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default" w:ascii="仿宋_GB2312" w:hAnsi="仿宋" w:eastAsia="仿宋_GB2312" w:cs="仿宋"/>
          <w:b w:val="0"/>
          <w:bCs w:val="0"/>
          <w:color w:val="auto"/>
          <w:sz w:val="24"/>
          <w:szCs w:val="24"/>
          <w:highlight w:val="none"/>
          <w:u w:val="single"/>
          <w:lang w:val="en-US" w:eastAsia="zh-CN"/>
        </w:rPr>
      </w:pPr>
    </w:p>
    <w:p w14:paraId="7E038D8B">
      <w:pPr>
        <w:keepNext w:val="0"/>
        <w:keepLines w:val="0"/>
        <w:pageBreakBefore w:val="0"/>
        <w:widowControl w:val="0"/>
        <w:kinsoku/>
        <w:wordWrap/>
        <w:overflowPunct/>
        <w:topLinePunct w:val="0"/>
        <w:autoSpaceDE/>
        <w:autoSpaceDN/>
        <w:bidi w:val="0"/>
        <w:adjustRightInd/>
        <w:snapToGrid/>
        <w:spacing w:line="360" w:lineRule="auto"/>
        <w:ind w:firstLine="319" w:firstLineChars="150"/>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工程承包人：</w:t>
      </w:r>
      <w:r>
        <w:rPr>
          <w:rFonts w:hint="eastAsia" w:ascii="仿宋_GB2312" w:hAnsi="仿宋_GB2312" w:eastAsia="仿宋_GB2312" w:cs="仿宋_GB2312"/>
          <w:color w:val="auto"/>
          <w:szCs w:val="21"/>
          <w:highlight w:val="none"/>
          <w:u w:val="single"/>
        </w:rPr>
        <w:t xml:space="preserve">     </w:t>
      </w:r>
      <w:r>
        <w:rPr>
          <w:rFonts w:hint="eastAsia" w:ascii="仿宋_GB2312" w:hAnsi="仿宋_GB2312" w:eastAsia="仿宋_GB2312" w:cs="仿宋_GB2312"/>
          <w:color w:val="auto"/>
          <w:szCs w:val="21"/>
          <w:highlight w:val="none"/>
          <w:u w:val="single"/>
          <w:lang w:val="en-US" w:eastAsia="zh-CN"/>
        </w:rPr>
        <w:t xml:space="preserve">   </w:t>
      </w:r>
      <w:r>
        <w:rPr>
          <w:rFonts w:hint="eastAsia" w:ascii="仿宋_GB2312" w:hAnsi="仿宋_GB2312" w:eastAsia="仿宋_GB2312" w:cs="仿宋_GB2312"/>
          <w:color w:val="auto"/>
          <w:szCs w:val="21"/>
          <w:highlight w:val="none"/>
          <w:u w:val="single"/>
        </w:rPr>
        <w:t xml:space="preserve">  </w:t>
      </w:r>
      <w:r>
        <w:rPr>
          <w:rFonts w:hint="eastAsia" w:ascii="仿宋_GB2312" w:hAnsi="仿宋_GB2312" w:eastAsia="仿宋_GB2312" w:cs="仿宋_GB2312"/>
          <w:color w:val="auto"/>
          <w:szCs w:val="21"/>
          <w:highlight w:val="none"/>
          <w:u w:val="single"/>
          <w:lang w:val="en-US" w:eastAsia="zh-CN"/>
        </w:rPr>
        <w:t xml:space="preserve">          </w:t>
      </w:r>
      <w:r>
        <w:rPr>
          <w:rFonts w:hint="eastAsia" w:ascii="仿宋_GB2312" w:hAnsi="仿宋_GB2312" w:eastAsia="仿宋_GB2312" w:cs="仿宋_GB2312"/>
          <w:color w:val="auto"/>
          <w:szCs w:val="21"/>
          <w:highlight w:val="none"/>
          <w:u w:val="none"/>
          <w:lang w:val="en-US" w:eastAsia="zh-CN"/>
        </w:rPr>
        <w:t xml:space="preserve">    </w:t>
      </w:r>
      <w:r>
        <w:rPr>
          <w:rFonts w:hint="eastAsia" w:ascii="仿宋_GB2312" w:hAnsi="仿宋_GB2312" w:eastAsia="仿宋_GB2312" w:cs="仿宋_GB2312"/>
          <w:color w:val="auto"/>
          <w:szCs w:val="21"/>
          <w:highlight w:val="none"/>
          <w:lang w:val="en-US" w:eastAsia="zh-CN"/>
        </w:rPr>
        <w:t>专业分包人：</w:t>
      </w:r>
      <w:r>
        <w:rPr>
          <w:rFonts w:hint="eastAsia" w:ascii="仿宋_GB2312" w:hAnsi="仿宋_GB2312" w:eastAsia="仿宋_GB2312" w:cs="仿宋_GB2312"/>
          <w:color w:val="auto"/>
          <w:szCs w:val="21"/>
          <w:highlight w:val="none"/>
          <w:u w:val="single"/>
          <w:lang w:val="en-US" w:eastAsia="zh-CN"/>
        </w:rPr>
        <w:t xml:space="preserve">                   </w:t>
      </w:r>
      <w:r>
        <w:rPr>
          <w:rFonts w:hint="eastAsia" w:ascii="仿宋_GB2312" w:hAnsi="仿宋_GB2312" w:eastAsia="仿宋_GB2312" w:cs="仿宋_GB2312"/>
          <w:color w:val="auto"/>
          <w:szCs w:val="21"/>
          <w:highlight w:val="none"/>
          <w:u w:val="none"/>
          <w:lang w:val="en-US" w:eastAsia="zh-CN"/>
        </w:rPr>
        <w:t xml:space="preserve">    </w:t>
      </w:r>
    </w:p>
    <w:p w14:paraId="2F862F66">
      <w:pPr>
        <w:pageBreakBefore w:val="0"/>
        <w:kinsoku/>
        <w:wordWrap/>
        <w:overflowPunct/>
        <w:topLinePunct w:val="0"/>
        <w:bidi w:val="0"/>
        <w:spacing w:line="360" w:lineRule="auto"/>
        <w:ind w:firstLine="532" w:firstLineChars="250"/>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 xml:space="preserve">（公章）          </w:t>
      </w:r>
      <w:r>
        <w:rPr>
          <w:rFonts w:hint="eastAsia" w:ascii="仿宋_GB2312" w:hAnsi="仿宋_GB2312" w:eastAsia="仿宋_GB2312" w:cs="仿宋_GB2312"/>
          <w:color w:val="auto"/>
          <w:szCs w:val="21"/>
          <w:highlight w:val="none"/>
          <w:lang w:val="en-US" w:eastAsia="zh-CN"/>
        </w:rPr>
        <w:t xml:space="preserve">                  </w:t>
      </w:r>
      <w:r>
        <w:rPr>
          <w:rFonts w:hint="eastAsia" w:ascii="仿宋_GB2312" w:hAnsi="仿宋_GB2312" w:eastAsia="仿宋_GB2312" w:cs="仿宋_GB2312"/>
          <w:color w:val="auto"/>
          <w:szCs w:val="21"/>
          <w:highlight w:val="none"/>
        </w:rPr>
        <w:t>（公章）</w:t>
      </w:r>
    </w:p>
    <w:p w14:paraId="7CCD1B5B">
      <w:pPr>
        <w:pageBreakBefore w:val="0"/>
        <w:kinsoku/>
        <w:wordWrap/>
        <w:overflowPunct/>
        <w:topLinePunct w:val="0"/>
        <w:bidi w:val="0"/>
        <w:spacing w:line="360" w:lineRule="auto"/>
        <w:ind w:firstLine="319" w:firstLineChars="150"/>
        <w:rPr>
          <w:rFonts w:hint="eastAsia" w:ascii="仿宋_GB2312" w:hAnsi="仿宋_GB2312" w:eastAsia="仿宋_GB2312" w:cs="仿宋_GB2312"/>
          <w:color w:val="auto"/>
          <w:szCs w:val="21"/>
          <w:highlight w:val="none"/>
          <w:u w:val="single"/>
          <w:lang w:val="en-US" w:eastAsia="zh-CN"/>
        </w:rPr>
      </w:pPr>
      <w:r>
        <w:rPr>
          <w:rFonts w:hint="eastAsia" w:ascii="仿宋_GB2312" w:hAnsi="仿宋_GB2312" w:eastAsia="仿宋_GB2312" w:cs="仿宋_GB2312"/>
          <w:color w:val="auto"/>
          <w:szCs w:val="21"/>
          <w:highlight w:val="none"/>
        </w:rPr>
        <w:t>地       址：</w:t>
      </w:r>
      <w:r>
        <w:rPr>
          <w:rFonts w:hint="eastAsia" w:ascii="仿宋_GB2312" w:hAnsi="仿宋_GB2312" w:eastAsia="仿宋_GB2312" w:cs="仿宋_GB2312"/>
          <w:color w:val="auto"/>
          <w:szCs w:val="21"/>
          <w:highlight w:val="none"/>
          <w:u w:val="single"/>
          <w:lang w:val="en-US" w:eastAsia="zh-CN"/>
        </w:rPr>
        <w:t xml:space="preserve">                  </w:t>
      </w:r>
      <w:r>
        <w:rPr>
          <w:rFonts w:hint="eastAsia" w:ascii="仿宋_GB2312" w:hAnsi="仿宋_GB2312" w:eastAsia="仿宋_GB2312" w:cs="仿宋_GB2312"/>
          <w:color w:val="auto"/>
          <w:szCs w:val="21"/>
          <w:highlight w:val="none"/>
        </w:rPr>
        <w:t xml:space="preserve">     地        址：</w:t>
      </w:r>
      <w:r>
        <w:rPr>
          <w:rFonts w:hint="eastAsia" w:ascii="仿宋_GB2312" w:hAnsi="仿宋_GB2312" w:eastAsia="仿宋_GB2312" w:cs="仿宋_GB2312"/>
          <w:color w:val="auto"/>
          <w:szCs w:val="21"/>
          <w:highlight w:val="none"/>
          <w:u w:val="single"/>
          <w:lang w:val="en-US" w:eastAsia="zh-CN"/>
        </w:rPr>
        <w:t xml:space="preserve">                 </w:t>
      </w:r>
    </w:p>
    <w:p w14:paraId="7D642CC8">
      <w:pPr>
        <w:pageBreakBefore w:val="0"/>
        <w:kinsoku/>
        <w:wordWrap/>
        <w:overflowPunct/>
        <w:topLinePunct w:val="0"/>
        <w:bidi w:val="0"/>
        <w:spacing w:line="360" w:lineRule="auto"/>
        <w:ind w:firstLine="319" w:firstLineChars="150"/>
        <w:rPr>
          <w:rFonts w:hint="eastAsia" w:ascii="仿宋_GB2312" w:hAnsi="仿宋_GB2312" w:eastAsia="仿宋_GB2312" w:cs="仿宋_GB2312"/>
          <w:color w:val="auto"/>
          <w:szCs w:val="21"/>
          <w:highlight w:val="none"/>
          <w:u w:val="single"/>
          <w:lang w:val="en-US" w:eastAsia="zh-CN"/>
        </w:rPr>
      </w:pPr>
      <w:r>
        <w:rPr>
          <w:rFonts w:hint="eastAsia" w:ascii="仿宋_GB2312" w:hAnsi="仿宋_GB2312" w:eastAsia="仿宋_GB2312" w:cs="仿宋_GB2312"/>
          <w:color w:val="auto"/>
          <w:szCs w:val="21"/>
          <w:highlight w:val="none"/>
        </w:rPr>
        <w:t>法定代表人：</w:t>
      </w:r>
      <w:r>
        <w:rPr>
          <w:rFonts w:hint="eastAsia" w:ascii="仿宋_GB2312" w:hAnsi="仿宋_GB2312" w:eastAsia="仿宋_GB2312" w:cs="仿宋_GB2312"/>
          <w:color w:val="auto"/>
          <w:szCs w:val="21"/>
          <w:highlight w:val="none"/>
          <w:u w:val="single"/>
          <w:lang w:val="en-US" w:eastAsia="zh-CN"/>
        </w:rPr>
        <w:t xml:space="preserve">                   </w:t>
      </w:r>
      <w:r>
        <w:rPr>
          <w:rFonts w:hint="eastAsia" w:ascii="仿宋_GB2312" w:hAnsi="仿宋_GB2312" w:eastAsia="仿宋_GB2312" w:cs="仿宋_GB2312"/>
          <w:color w:val="auto"/>
          <w:szCs w:val="21"/>
          <w:highlight w:val="none"/>
        </w:rPr>
        <w:t xml:space="preserve">     法定代表人：</w:t>
      </w:r>
      <w:r>
        <w:rPr>
          <w:rFonts w:hint="eastAsia" w:ascii="仿宋_GB2312" w:hAnsi="仿宋_GB2312" w:eastAsia="仿宋_GB2312" w:cs="仿宋_GB2312"/>
          <w:color w:val="auto"/>
          <w:szCs w:val="21"/>
          <w:highlight w:val="none"/>
          <w:u w:val="single"/>
          <w:lang w:val="en-US" w:eastAsia="zh-CN"/>
        </w:rPr>
        <w:t xml:space="preserve">                   </w:t>
      </w:r>
    </w:p>
    <w:p w14:paraId="619219F0">
      <w:pPr>
        <w:pageBreakBefore w:val="0"/>
        <w:kinsoku/>
        <w:wordWrap/>
        <w:overflowPunct/>
        <w:topLinePunct w:val="0"/>
        <w:bidi w:val="0"/>
        <w:spacing w:line="360" w:lineRule="auto"/>
        <w:ind w:firstLine="319" w:firstLineChars="150"/>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（或委托代理人）                   （或委托代理人）</w:t>
      </w:r>
    </w:p>
    <w:p w14:paraId="05B99B4F">
      <w:pPr>
        <w:pageBreakBefore w:val="0"/>
        <w:kinsoku/>
        <w:wordWrap/>
        <w:overflowPunct/>
        <w:topLinePunct w:val="0"/>
        <w:bidi w:val="0"/>
        <w:spacing w:line="360" w:lineRule="auto"/>
        <w:ind w:firstLine="319" w:firstLineChars="150"/>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rPr>
        <w:t>联 系 电 话：</w:t>
      </w:r>
      <w:r>
        <w:rPr>
          <w:rFonts w:hint="eastAsia" w:ascii="仿宋_GB2312" w:hAnsi="仿宋_GB2312" w:eastAsia="仿宋_GB2312" w:cs="仿宋_GB2312"/>
          <w:color w:val="auto"/>
          <w:szCs w:val="21"/>
          <w:highlight w:val="none"/>
          <w:u w:val="single"/>
          <w:lang w:val="en-US" w:eastAsia="zh-CN"/>
        </w:rPr>
        <w:t xml:space="preserve">                 </w:t>
      </w:r>
      <w:r>
        <w:rPr>
          <w:rFonts w:hint="eastAsia" w:ascii="仿宋_GB2312" w:hAnsi="仿宋_GB2312" w:eastAsia="仿宋_GB2312" w:cs="仿宋_GB2312"/>
          <w:color w:val="auto"/>
          <w:szCs w:val="21"/>
          <w:highlight w:val="none"/>
        </w:rPr>
        <w:t xml:space="preserve">      联 系 电 话：</w:t>
      </w:r>
      <w:r>
        <w:rPr>
          <w:rFonts w:hint="eastAsia" w:ascii="仿宋_GB2312" w:hAnsi="仿宋_GB2312" w:eastAsia="仿宋_GB2312" w:cs="仿宋_GB2312"/>
          <w:color w:val="auto"/>
          <w:szCs w:val="21"/>
          <w:highlight w:val="none"/>
          <w:u w:val="single"/>
          <w:lang w:val="en-US" w:eastAsia="zh-CN"/>
        </w:rPr>
        <w:t xml:space="preserve">                  </w:t>
      </w:r>
      <w:r>
        <w:rPr>
          <w:rFonts w:hint="eastAsia" w:ascii="仿宋_GB2312" w:hAnsi="仿宋_GB2312" w:eastAsia="仿宋_GB2312" w:cs="仿宋_GB2312"/>
          <w:color w:val="auto"/>
          <w:szCs w:val="21"/>
          <w:highlight w:val="none"/>
          <w:lang w:val="en-US" w:eastAsia="zh-CN"/>
        </w:rPr>
        <w:t xml:space="preserve"> </w:t>
      </w:r>
    </w:p>
    <w:p w14:paraId="1A2E0C60">
      <w:pPr>
        <w:pageBreakBefore w:val="0"/>
        <w:kinsoku/>
        <w:wordWrap/>
        <w:overflowPunct/>
        <w:topLinePunct w:val="0"/>
        <w:bidi w:val="0"/>
        <w:spacing w:line="360" w:lineRule="auto"/>
        <w:ind w:firstLine="319" w:firstLineChars="150"/>
        <w:rPr>
          <w:rFonts w:hint="eastAsia" w:ascii="仿宋_GB2312" w:hAnsi="仿宋_GB2312" w:eastAsia="仿宋_GB2312" w:cs="仿宋_GB2312"/>
          <w:color w:val="auto"/>
          <w:szCs w:val="21"/>
          <w:highlight w:val="none"/>
          <w:u w:val="single"/>
          <w:lang w:val="en-US" w:eastAsia="zh-CN"/>
        </w:rPr>
      </w:pPr>
      <w:r>
        <w:rPr>
          <w:rFonts w:hint="eastAsia" w:ascii="仿宋_GB2312" w:hAnsi="仿宋_GB2312" w:eastAsia="仿宋_GB2312" w:cs="仿宋_GB2312"/>
          <w:color w:val="auto"/>
          <w:szCs w:val="21"/>
          <w:highlight w:val="none"/>
        </w:rPr>
        <w:t>日      期：</w:t>
      </w:r>
      <w:r>
        <w:rPr>
          <w:rFonts w:hint="eastAsia" w:ascii="仿宋_GB2312" w:hAnsi="仿宋_GB2312" w:eastAsia="仿宋_GB2312" w:cs="仿宋_GB2312"/>
          <w:color w:val="auto"/>
          <w:szCs w:val="21"/>
          <w:highlight w:val="none"/>
          <w:u w:val="single"/>
          <w:lang w:val="en-US" w:eastAsia="zh-CN"/>
        </w:rPr>
        <w:t xml:space="preserve">                  </w:t>
      </w:r>
      <w:r>
        <w:rPr>
          <w:rFonts w:hint="eastAsia" w:ascii="仿宋_GB2312" w:hAnsi="仿宋_GB2312" w:eastAsia="仿宋_GB2312" w:cs="仿宋_GB2312"/>
          <w:color w:val="auto"/>
          <w:szCs w:val="21"/>
          <w:highlight w:val="none"/>
        </w:rPr>
        <w:t xml:space="preserve">      </w:t>
      </w:r>
      <w:r>
        <w:rPr>
          <w:rFonts w:hint="eastAsia" w:ascii="仿宋_GB2312" w:hAnsi="仿宋_GB2312" w:eastAsia="仿宋_GB2312" w:cs="仿宋_GB2312"/>
          <w:color w:val="auto"/>
          <w:szCs w:val="21"/>
          <w:highlight w:val="none"/>
          <w:lang w:val="en-US" w:eastAsia="zh-CN"/>
        </w:rPr>
        <w:t xml:space="preserve"> </w:t>
      </w:r>
      <w:r>
        <w:rPr>
          <w:rFonts w:hint="eastAsia" w:ascii="仿宋_GB2312" w:hAnsi="仿宋_GB2312" w:eastAsia="仿宋_GB2312" w:cs="仿宋_GB2312"/>
          <w:color w:val="auto"/>
          <w:szCs w:val="21"/>
          <w:highlight w:val="none"/>
        </w:rPr>
        <w:t>日      期：</w:t>
      </w:r>
      <w:r>
        <w:rPr>
          <w:rFonts w:hint="eastAsia" w:ascii="仿宋_GB2312" w:hAnsi="仿宋_GB2312" w:eastAsia="仿宋_GB2312" w:cs="仿宋_GB2312"/>
          <w:color w:val="auto"/>
          <w:szCs w:val="21"/>
          <w:highlight w:val="none"/>
          <w:u w:val="single"/>
          <w:lang w:val="en-US" w:eastAsia="zh-CN"/>
        </w:rPr>
        <w:t xml:space="preserve">                  </w:t>
      </w:r>
    </w:p>
    <w:p w14:paraId="3667C611">
      <w:pPr>
        <w:rPr>
          <w:rFonts w:hint="eastAsia" w:ascii="仿宋_GB2312" w:hAnsi="仿宋_GB2312" w:eastAsia="仿宋_GB2312" w:cs="仿宋_GB2312"/>
          <w:color w:val="auto"/>
          <w:szCs w:val="21"/>
          <w:highlight w:val="none"/>
          <w:u w:val="single"/>
          <w:lang w:val="en-US" w:eastAsia="zh-CN"/>
        </w:rPr>
      </w:pPr>
      <w:r>
        <w:rPr>
          <w:rFonts w:hint="eastAsia" w:ascii="仿宋_GB2312" w:hAnsi="仿宋_GB2312" w:eastAsia="仿宋_GB2312" w:cs="仿宋_GB2312"/>
          <w:color w:val="auto"/>
          <w:szCs w:val="21"/>
          <w:highlight w:val="none"/>
          <w:u w:val="single"/>
          <w:lang w:val="en-US" w:eastAsia="zh-CN"/>
        </w:rPr>
        <w:br w:type="page"/>
      </w:r>
    </w:p>
    <w:p w14:paraId="116C2AD3">
      <w:pPr>
        <w:pageBreakBefore w:val="0"/>
        <w:kinsoku/>
        <w:wordWrap/>
        <w:overflowPunct/>
        <w:topLinePunct w:val="0"/>
        <w:bidi w:val="0"/>
        <w:adjustRightInd w:val="0"/>
        <w:snapToGrid w:val="0"/>
        <w:spacing w:line="360" w:lineRule="auto"/>
        <w:outlineLvl w:val="9"/>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附件</w:t>
      </w:r>
    </w:p>
    <w:p w14:paraId="5B46684E">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 xml:space="preserve"> 已标价工程量清单总表</w:t>
      </w:r>
    </w:p>
    <w:p w14:paraId="6B40F273">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工程</w:t>
      </w:r>
      <w:r>
        <w:rPr>
          <w:rFonts w:hint="eastAsia" w:ascii="仿宋_GB2312" w:hAnsi="仿宋_GB2312" w:eastAsia="仿宋_GB2312" w:cs="仿宋_GB2312"/>
          <w:color w:val="auto"/>
          <w:sz w:val="24"/>
          <w:szCs w:val="24"/>
          <w:highlight w:val="none"/>
        </w:rPr>
        <w:t>承包人提供材料设备一览表</w:t>
      </w:r>
    </w:p>
    <w:p w14:paraId="55114980">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 xml:space="preserve"> 工程廉洁合同</w:t>
      </w:r>
    </w:p>
    <w:p w14:paraId="31CDF0C6">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rPr>
        <w:t xml:space="preserve"> 安全生产管理合同</w:t>
      </w:r>
    </w:p>
    <w:p w14:paraId="4B262B8C">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rPr>
        <w:t xml:space="preserve"> 安全责任书</w:t>
      </w:r>
    </w:p>
    <w:p w14:paraId="02FDE84D">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rPr>
        <w:t xml:space="preserve"> 环境保护责任书</w:t>
      </w:r>
    </w:p>
    <w:p w14:paraId="18D8A5CB">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关于农民工实名制管理的承诺函</w:t>
      </w:r>
    </w:p>
    <w:p w14:paraId="6AD20190">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rPr>
        <w:t xml:space="preserve"> 质量保修书</w:t>
      </w:r>
    </w:p>
    <w:p w14:paraId="4493BC1E">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九</w:t>
      </w:r>
      <w:r>
        <w:rPr>
          <w:rFonts w:hint="eastAsia" w:ascii="仿宋_GB2312" w:hAnsi="仿宋_GB2312" w:eastAsia="仿宋_GB2312" w:cs="仿宋_GB2312"/>
          <w:color w:val="auto"/>
          <w:sz w:val="24"/>
          <w:szCs w:val="24"/>
          <w:highlight w:val="none"/>
        </w:rPr>
        <w:t xml:space="preserve"> 社会治安综合治理责任书</w:t>
      </w:r>
    </w:p>
    <w:p w14:paraId="5B490171">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附件十 </w:t>
      </w:r>
      <w:r>
        <w:rPr>
          <w:rFonts w:hint="eastAsia" w:ascii="仿宋_GB2312" w:hAnsi="仿宋_GB2312" w:eastAsia="仿宋_GB2312" w:cs="仿宋_GB2312"/>
          <w:color w:val="auto"/>
          <w:sz w:val="24"/>
          <w:szCs w:val="24"/>
          <w:highlight w:val="none"/>
        </w:rPr>
        <w:t>关于严禁采取停工、围堵等恶劣方式解决合同纠纷的承诺函</w:t>
      </w:r>
    </w:p>
    <w:p w14:paraId="3D7CAAAA">
      <w:pPr>
        <w:pageBreakBefore w:val="0"/>
        <w:kinsoku/>
        <w:wordWrap/>
        <w:overflowPunct/>
        <w:topLinePunct w:val="0"/>
        <w:bidi w:val="0"/>
        <w:adjustRightInd w:val="0"/>
        <w:snapToGrid w:val="0"/>
        <w:spacing w:line="360" w:lineRule="auto"/>
        <w:ind w:firstLine="486" w:firstLineChars="200"/>
        <w:outlineLvl w:val="9"/>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附件十一 关于供应商恶意作废发票的告知函</w:t>
      </w:r>
    </w:p>
    <w:p w14:paraId="7585572C">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附件十二  分包人</w:t>
      </w:r>
      <w:r>
        <w:rPr>
          <w:rFonts w:hint="eastAsia" w:ascii="仿宋_GB2312" w:hAnsi="仿宋_GB2312" w:eastAsia="仿宋_GB2312" w:cs="仿宋_GB2312"/>
          <w:color w:val="auto"/>
          <w:sz w:val="24"/>
          <w:szCs w:val="24"/>
          <w:highlight w:val="none"/>
        </w:rPr>
        <w:t>法定代表人身份证明</w:t>
      </w:r>
    </w:p>
    <w:p w14:paraId="0463AE8A">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十三 授权委托书：项目经理（项目负责人）</w:t>
      </w:r>
    </w:p>
    <w:p w14:paraId="669EAC82">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十四 授权委托书：结算管理工作代表</w:t>
      </w:r>
    </w:p>
    <w:p w14:paraId="08A4D3DB">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十五 授权委托书：专职安全员</w:t>
      </w:r>
    </w:p>
    <w:p w14:paraId="3DF7E457">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十六 建筑工人</w:t>
      </w:r>
      <w:r>
        <w:rPr>
          <w:rFonts w:hint="eastAsia" w:ascii="仿宋_GB2312" w:hAnsi="仿宋_GB2312" w:eastAsia="仿宋_GB2312" w:cs="仿宋_GB2312"/>
          <w:color w:val="auto"/>
          <w:sz w:val="24"/>
          <w:szCs w:val="24"/>
          <w:highlight w:val="none"/>
        </w:rPr>
        <w:t>工资委托代发协议</w:t>
      </w:r>
    </w:p>
    <w:p w14:paraId="3B58A476">
      <w:pPr>
        <w:pageBreakBefore w:val="0"/>
        <w:kinsoku/>
        <w:wordWrap/>
        <w:overflowPunct/>
        <w:topLinePunct w:val="0"/>
        <w:bidi w:val="0"/>
        <w:adjustRightInd w:val="0"/>
        <w:snapToGrid w:val="0"/>
        <w:spacing w:line="360" w:lineRule="auto"/>
        <w:ind w:left="485" w:leftChars="228" w:firstLine="0" w:firstLineChars="0"/>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附件</w:t>
      </w:r>
      <w:r>
        <w:rPr>
          <w:rFonts w:hint="eastAsia" w:ascii="仿宋_GB2312" w:hAnsi="仿宋_GB2312" w:eastAsia="仿宋_GB2312" w:cs="仿宋_GB2312"/>
          <w:color w:val="auto"/>
          <w:sz w:val="24"/>
          <w:szCs w:val="24"/>
          <w:highlight w:val="none"/>
          <w:lang w:val="en-US" w:eastAsia="zh-CN"/>
        </w:rPr>
        <w:t>十七 关于济业务办理流程及项目印章使用范围、农民工等人员劳动合同(劳务)关系告知书</w:t>
      </w:r>
    </w:p>
    <w:p w14:paraId="10CF948D">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附件十八 关于针对安全责任事故的违约责任追究的承诺函</w:t>
      </w:r>
    </w:p>
    <w:p w14:paraId="61633381">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附件十九关于进一步拓宽与合作单位沟通渠道的函</w:t>
      </w:r>
    </w:p>
    <w:p w14:paraId="29EAC11A">
      <w:pPr>
        <w:pageBreakBefore w:val="0"/>
        <w:kinsoku/>
        <w:wordWrap/>
        <w:overflowPunct/>
        <w:topLinePunct w:val="0"/>
        <w:bidi w:val="0"/>
        <w:adjustRightInd w:val="0"/>
        <w:snapToGrid w:val="0"/>
        <w:spacing w:line="360" w:lineRule="auto"/>
        <w:ind w:firstLine="486" w:firstLineChars="200"/>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附件二十 关于开通银行新票据系统功能的告知书</w:t>
      </w:r>
    </w:p>
    <w:p w14:paraId="674B34DE">
      <w:pPr>
        <w:pStyle w:val="23"/>
        <w:rPr>
          <w:rFonts w:hint="default"/>
          <w:lang w:val="en-US"/>
        </w:rPr>
      </w:pPr>
    </w:p>
    <w:p w14:paraId="655A1100">
      <w:pPr>
        <w:pStyle w:val="50"/>
        <w:keepNext w:val="0"/>
        <w:keepLines w:val="0"/>
        <w:pageBreakBefore w:val="0"/>
        <w:widowControl w:val="0"/>
        <w:shd w:val="clear" w:color="auto" w:fill="auto"/>
        <w:kinsoku/>
        <w:wordWrap/>
        <w:overflowPunct/>
        <w:topLinePunct w:val="0"/>
        <w:bidi w:val="0"/>
        <w:spacing w:before="0" w:after="580" w:line="360" w:lineRule="auto"/>
        <w:ind w:left="0" w:right="0" w:firstLine="0"/>
        <w:jc w:val="left"/>
        <w:outlineLvl w:val="9"/>
        <w:rPr>
          <w:rFonts w:hint="eastAsia" w:ascii="仿宋_GB2312" w:hAnsi="仿宋_GB2312" w:eastAsia="仿宋_GB2312" w:cs="仿宋_GB2312"/>
          <w:b/>
          <w:bCs/>
          <w:color w:val="auto"/>
          <w:sz w:val="24"/>
          <w:szCs w:val="24"/>
          <w:highlight w:val="none"/>
          <w:lang w:val="en-US" w:eastAsia="zh-CN"/>
        </w:rPr>
      </w:pPr>
    </w:p>
    <w:p w14:paraId="67EF655E">
      <w:pPr>
        <w:pageBreakBefore w:val="0"/>
        <w:kinsoku/>
        <w:wordWrap/>
        <w:overflowPunct/>
        <w:topLinePunct w:val="0"/>
        <w:bidi w:val="0"/>
        <w:spacing w:line="360" w:lineRule="auto"/>
        <w:jc w:val="center"/>
        <w:rPr>
          <w:rFonts w:hint="eastAsia" w:ascii="仿宋_GB2312" w:hAnsi="仿宋_GB2312" w:eastAsia="仿宋_GB2312" w:cs="仿宋_GB2312"/>
          <w:b/>
          <w:bCs/>
          <w:color w:val="auto"/>
          <w:sz w:val="28"/>
          <w:szCs w:val="28"/>
          <w:highlight w:val="none"/>
        </w:rPr>
      </w:pPr>
    </w:p>
    <w:p w14:paraId="2CE22BFE">
      <w:pPr>
        <w:pageBreakBefore w:val="0"/>
        <w:kinsoku/>
        <w:wordWrap/>
        <w:overflowPunct/>
        <w:topLinePunct w:val="0"/>
        <w:bidi w:val="0"/>
        <w:adjustRightInd w:val="0"/>
        <w:snapToGrid w:val="0"/>
        <w:spacing w:line="360" w:lineRule="auto"/>
        <w:ind w:firstLine="426" w:firstLineChars="200"/>
        <w:outlineLvl w:val="9"/>
        <w:rPr>
          <w:rFonts w:hint="eastAsia" w:ascii="仿宋_GB2312" w:hAnsi="仿宋_GB2312" w:eastAsia="仿宋_GB2312" w:cs="仿宋_GB2312"/>
          <w:color w:val="auto"/>
          <w:szCs w:val="21"/>
          <w:highlight w:val="none"/>
        </w:rPr>
      </w:pPr>
    </w:p>
    <w:p w14:paraId="3BDA9A9C">
      <w:pPr>
        <w:pageBreakBefore w:val="0"/>
        <w:kinsoku/>
        <w:wordWrap/>
        <w:overflowPunct/>
        <w:topLinePunct w:val="0"/>
        <w:bidi w:val="0"/>
        <w:spacing w:line="360" w:lineRule="auto"/>
        <w:rPr>
          <w:rFonts w:hint="eastAsia" w:ascii="仿宋_GB2312" w:hAnsi="仿宋_GB2312" w:eastAsia="仿宋_GB2312" w:cs="仿宋_GB2312"/>
          <w:color w:val="auto"/>
          <w:highlight w:val="none"/>
        </w:rPr>
      </w:pPr>
    </w:p>
    <w:p w14:paraId="6A6D2D5E">
      <w:pPr>
        <w:pageBreakBefore w:val="0"/>
        <w:widowControl/>
        <w:kinsoku/>
        <w:wordWrap/>
        <w:overflowPunct/>
        <w:topLinePunct w:val="0"/>
        <w:bidi w:val="0"/>
        <w:spacing w:line="360" w:lineRule="auto"/>
        <w:jc w:val="left"/>
        <w:outlineLvl w:val="9"/>
        <w:rPr>
          <w:rFonts w:hint="eastAsia" w:ascii="仿宋_GB2312" w:hAnsi="仿宋_GB2312" w:eastAsia="仿宋_GB2312" w:cs="仿宋_GB2312"/>
          <w:b/>
          <w:bCs/>
          <w:color w:val="auto"/>
          <w:szCs w:val="21"/>
          <w:highlight w:val="none"/>
        </w:rPr>
        <w:sectPr>
          <w:footerReference r:id="rId21" w:type="default"/>
          <w:pgSz w:w="11906" w:h="16838"/>
          <w:pgMar w:top="1440" w:right="1797" w:bottom="1440" w:left="1797" w:header="1134" w:footer="1134" w:gutter="0"/>
          <w:pgBorders>
            <w:top w:val="none" w:sz="0" w:space="0"/>
            <w:left w:val="none" w:sz="0" w:space="0"/>
            <w:bottom w:val="none" w:sz="0" w:space="0"/>
            <w:right w:val="none" w:sz="0" w:space="0"/>
          </w:pgBorders>
          <w:pgNumType w:fmt="decimal"/>
          <w:cols w:space="720" w:num="1"/>
          <w:rtlGutter w:val="0"/>
          <w:docGrid w:type="linesAndChars" w:linePitch="319" w:charSpace="640"/>
        </w:sectPr>
      </w:pPr>
      <w:bookmarkStart w:id="908" w:name="_Toc14147_WPSOffice_Level1"/>
      <w:bookmarkStart w:id="909" w:name="_Toc31345"/>
      <w:bookmarkStart w:id="910" w:name="_Toc5847"/>
      <w:bookmarkStart w:id="911" w:name="_Toc522_WPSOffice_Level1"/>
      <w:bookmarkStart w:id="912" w:name="_Toc11876"/>
    </w:p>
    <w:bookmarkEnd w:id="908"/>
    <w:bookmarkEnd w:id="909"/>
    <w:bookmarkEnd w:id="910"/>
    <w:bookmarkEnd w:id="911"/>
    <w:bookmarkEnd w:id="912"/>
    <w:p w14:paraId="6C54FD13">
      <w:pPr>
        <w:pStyle w:val="3"/>
        <w:bidi w:val="0"/>
        <w:outlineLvl w:val="1"/>
        <w:rPr>
          <w:rFonts w:hint="eastAsia" w:ascii="仿宋_GB2312" w:hAnsi="仿宋_GB2312" w:eastAsia="仿宋_GB2312" w:cs="仿宋_GB2312"/>
          <w:b/>
          <w:bCs w:val="0"/>
          <w:color w:val="auto"/>
          <w:sz w:val="24"/>
          <w:szCs w:val="24"/>
          <w:highlight w:val="none"/>
        </w:rPr>
      </w:pPr>
      <w:bookmarkStart w:id="913" w:name="_Toc349"/>
      <w:bookmarkStart w:id="914" w:name="_Toc11474"/>
      <w:bookmarkStart w:id="915" w:name="_Toc23368"/>
      <w:bookmarkStart w:id="916" w:name="_Toc15699"/>
      <w:bookmarkStart w:id="917" w:name="_Toc14732"/>
      <w:bookmarkStart w:id="918" w:name="_Toc16795"/>
      <w:bookmarkStart w:id="919" w:name="_Toc37"/>
      <w:r>
        <w:rPr>
          <w:rFonts w:hint="eastAsia" w:ascii="仿宋_GB2312" w:hAnsi="仿宋_GB2312" w:eastAsia="仿宋_GB2312" w:cs="仿宋_GB2312"/>
          <w:b/>
          <w:bCs w:val="0"/>
          <w:color w:val="auto"/>
          <w:sz w:val="24"/>
          <w:szCs w:val="24"/>
          <w:highlight w:val="none"/>
        </w:rPr>
        <w:t>附件</w:t>
      </w:r>
      <w:r>
        <w:rPr>
          <w:rFonts w:hint="eastAsia" w:ascii="仿宋_GB2312" w:hAnsi="仿宋_GB2312" w:eastAsia="仿宋_GB2312" w:cs="仿宋_GB2312"/>
          <w:b/>
          <w:bCs w:val="0"/>
          <w:color w:val="auto"/>
          <w:sz w:val="24"/>
          <w:szCs w:val="24"/>
          <w:highlight w:val="none"/>
          <w:lang w:val="en-US" w:eastAsia="zh-CN"/>
        </w:rPr>
        <w:t>一</w:t>
      </w:r>
      <w:r>
        <w:rPr>
          <w:rFonts w:hint="eastAsia" w:ascii="仿宋_GB2312" w:hAnsi="仿宋_GB2312" w:eastAsia="仿宋_GB2312" w:cs="仿宋_GB2312"/>
          <w:b/>
          <w:bCs w:val="0"/>
          <w:color w:val="auto"/>
          <w:sz w:val="24"/>
          <w:szCs w:val="24"/>
          <w:highlight w:val="none"/>
        </w:rPr>
        <w:t xml:space="preserve"> 已标价工程量清单总表</w:t>
      </w:r>
      <w:bookmarkEnd w:id="913"/>
      <w:bookmarkEnd w:id="914"/>
      <w:bookmarkEnd w:id="915"/>
      <w:bookmarkEnd w:id="916"/>
    </w:p>
    <w:p w14:paraId="6317B616">
      <w:pPr>
        <w:adjustRightInd w:val="0"/>
        <w:snapToGrid w:val="0"/>
        <w:spacing w:line="570" w:lineRule="exact"/>
        <w:jc w:val="center"/>
        <w:outlineLvl w:val="9"/>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已标价工程量清单总表</w:t>
      </w:r>
    </w:p>
    <w:tbl>
      <w:tblPr>
        <w:tblStyle w:val="24"/>
        <w:tblpPr w:leftFromText="180" w:rightFromText="180" w:vertAnchor="text" w:horzAnchor="page" w:tblpX="864" w:tblpY="576"/>
        <w:tblOverlap w:val="never"/>
        <w:tblW w:w="15583" w:type="dxa"/>
        <w:tblInd w:w="0" w:type="dxa"/>
        <w:shd w:val="clear" w:color="auto" w:fill="auto"/>
        <w:tblLayout w:type="fixed"/>
        <w:tblCellMar>
          <w:top w:w="0" w:type="dxa"/>
          <w:left w:w="108" w:type="dxa"/>
          <w:bottom w:w="0" w:type="dxa"/>
          <w:right w:w="108" w:type="dxa"/>
        </w:tblCellMar>
      </w:tblPr>
      <w:tblGrid>
        <w:gridCol w:w="818"/>
        <w:gridCol w:w="897"/>
        <w:gridCol w:w="471"/>
        <w:gridCol w:w="542"/>
        <w:gridCol w:w="682"/>
        <w:gridCol w:w="1864"/>
        <w:gridCol w:w="412"/>
        <w:gridCol w:w="440"/>
        <w:gridCol w:w="682"/>
        <w:gridCol w:w="1142"/>
        <w:gridCol w:w="853"/>
        <w:gridCol w:w="647"/>
        <w:gridCol w:w="383"/>
        <w:gridCol w:w="897"/>
        <w:gridCol w:w="412"/>
        <w:gridCol w:w="744"/>
        <w:gridCol w:w="682"/>
        <w:gridCol w:w="882"/>
        <w:gridCol w:w="1162"/>
        <w:gridCol w:w="971"/>
      </w:tblGrid>
      <w:tr w14:paraId="09BEECEC">
        <w:tblPrEx>
          <w:shd w:val="clear" w:color="auto" w:fill="auto"/>
          <w:tblCellMar>
            <w:top w:w="0" w:type="dxa"/>
            <w:left w:w="108" w:type="dxa"/>
            <w:bottom w:w="0" w:type="dxa"/>
            <w:right w:w="108" w:type="dxa"/>
          </w:tblCellMar>
        </w:tblPrEx>
        <w:trPr>
          <w:trHeight w:val="312" w:hRule="atLeast"/>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ED81D">
            <w:pPr>
              <w:keepNext w:val="0"/>
              <w:keepLines w:val="0"/>
              <w:widowControl/>
              <w:suppressLineNumbers w:val="0"/>
              <w:jc w:val="center"/>
              <w:textAlignment w:val="center"/>
              <w:rPr>
                <w:rFonts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序号</w:t>
            </w: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8C5792">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标准清单编号/子目号</w:t>
            </w:r>
          </w:p>
        </w:tc>
        <w:tc>
          <w:tcPr>
            <w:tcW w:w="4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F5E53">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分项工程名称</w:t>
            </w:r>
          </w:p>
        </w:tc>
        <w:tc>
          <w:tcPr>
            <w:tcW w:w="5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7B7979">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单位</w:t>
            </w:r>
          </w:p>
        </w:tc>
        <w:tc>
          <w:tcPr>
            <w:tcW w:w="295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DD6171">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工作内容、材料设备供应及计量规则</w:t>
            </w:r>
          </w:p>
        </w:tc>
        <w:tc>
          <w:tcPr>
            <w:tcW w:w="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C6B14">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工程量（暂估）</w:t>
            </w:r>
          </w:p>
        </w:tc>
        <w:tc>
          <w:tcPr>
            <w:tcW w:w="4604"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1768D">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合同单价（元）</w:t>
            </w:r>
          </w:p>
        </w:tc>
        <w:tc>
          <w:tcPr>
            <w:tcW w:w="3882"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18EA8E">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合同合价（元）</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E21ED8">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备注</w:t>
            </w:r>
          </w:p>
        </w:tc>
      </w:tr>
      <w:tr w14:paraId="5CEE8AD0">
        <w:tblPrEx>
          <w:shd w:val="clear" w:color="auto" w:fill="auto"/>
          <w:tblCellMar>
            <w:top w:w="0" w:type="dxa"/>
            <w:left w:w="108" w:type="dxa"/>
            <w:bottom w:w="0" w:type="dxa"/>
            <w:right w:w="108" w:type="dxa"/>
          </w:tblCellMar>
        </w:tblPrEx>
        <w:trPr>
          <w:trHeight w:val="312" w:hRule="atLeast"/>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DD229">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96950">
            <w:pPr>
              <w:jc w:val="center"/>
              <w:rPr>
                <w:rFonts w:hint="eastAsia" w:ascii="仿宋_GB2312" w:hAnsi="宋体" w:eastAsia="仿宋_GB2312" w:cs="仿宋_GB2312"/>
                <w:i w:val="0"/>
                <w:iCs w:val="0"/>
                <w:color w:val="auto"/>
                <w:sz w:val="21"/>
                <w:szCs w:val="21"/>
                <w:highlight w:val="none"/>
                <w:u w:val="none"/>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D0F8C">
            <w:pPr>
              <w:jc w:val="center"/>
              <w:rPr>
                <w:rFonts w:hint="eastAsia" w:ascii="仿宋_GB2312" w:hAnsi="宋体" w:eastAsia="仿宋_GB2312" w:cs="仿宋_GB2312"/>
                <w:i w:val="0"/>
                <w:iCs w:val="0"/>
                <w:color w:val="auto"/>
                <w:sz w:val="21"/>
                <w:szCs w:val="21"/>
                <w:highlight w:val="none"/>
                <w:u w:val="none"/>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A4AFD">
            <w:pPr>
              <w:jc w:val="center"/>
              <w:rPr>
                <w:rFonts w:hint="eastAsia" w:ascii="仿宋_GB2312" w:hAnsi="宋体" w:eastAsia="仿宋_GB2312" w:cs="仿宋_GB2312"/>
                <w:i w:val="0"/>
                <w:iCs w:val="0"/>
                <w:color w:val="auto"/>
                <w:sz w:val="21"/>
                <w:szCs w:val="21"/>
                <w:highlight w:val="none"/>
                <w:u w:val="none"/>
              </w:rPr>
            </w:pPr>
          </w:p>
        </w:tc>
        <w:tc>
          <w:tcPr>
            <w:tcW w:w="295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410A0">
            <w:pPr>
              <w:jc w:val="center"/>
              <w:rPr>
                <w:rFonts w:hint="eastAsia" w:ascii="仿宋_GB2312" w:hAnsi="宋体" w:eastAsia="仿宋_GB2312" w:cs="仿宋_GB2312"/>
                <w:i w:val="0"/>
                <w:iCs w:val="0"/>
                <w:color w:val="auto"/>
                <w:sz w:val="21"/>
                <w:szCs w:val="21"/>
                <w:highlight w:val="none"/>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E2127">
            <w:pPr>
              <w:jc w:val="center"/>
              <w:rPr>
                <w:rFonts w:hint="eastAsia" w:ascii="仿宋_GB2312" w:hAnsi="宋体" w:eastAsia="仿宋_GB2312" w:cs="仿宋_GB2312"/>
                <w:i w:val="0"/>
                <w:iCs w:val="0"/>
                <w:color w:val="auto"/>
                <w:sz w:val="21"/>
                <w:szCs w:val="21"/>
                <w:highlight w:val="none"/>
                <w:u w:val="none"/>
              </w:rPr>
            </w:pPr>
          </w:p>
        </w:tc>
        <w:tc>
          <w:tcPr>
            <w:tcW w:w="460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B3F43">
            <w:pPr>
              <w:jc w:val="center"/>
              <w:rPr>
                <w:rFonts w:hint="eastAsia" w:ascii="仿宋_GB2312" w:hAnsi="宋体" w:eastAsia="仿宋_GB2312" w:cs="仿宋_GB2312"/>
                <w:i w:val="0"/>
                <w:iCs w:val="0"/>
                <w:color w:val="auto"/>
                <w:sz w:val="21"/>
                <w:szCs w:val="21"/>
                <w:highlight w:val="none"/>
                <w:u w:val="none"/>
              </w:rPr>
            </w:pPr>
          </w:p>
        </w:tc>
        <w:tc>
          <w:tcPr>
            <w:tcW w:w="3882"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EF97B">
            <w:pPr>
              <w:jc w:val="center"/>
              <w:rPr>
                <w:rFonts w:hint="eastAsia" w:ascii="仿宋_GB2312" w:hAnsi="宋体" w:eastAsia="仿宋_GB2312" w:cs="仿宋_GB2312"/>
                <w:i w:val="0"/>
                <w:iCs w:val="0"/>
                <w:color w:val="auto"/>
                <w:sz w:val="21"/>
                <w:szCs w:val="21"/>
                <w:highlight w:val="none"/>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4EF2A">
            <w:pPr>
              <w:jc w:val="center"/>
              <w:rPr>
                <w:rFonts w:hint="eastAsia" w:ascii="仿宋_GB2312" w:hAnsi="宋体" w:eastAsia="仿宋_GB2312" w:cs="仿宋_GB2312"/>
                <w:i w:val="0"/>
                <w:iCs w:val="0"/>
                <w:color w:val="auto"/>
                <w:sz w:val="21"/>
                <w:szCs w:val="21"/>
                <w:highlight w:val="none"/>
                <w:u w:val="none"/>
              </w:rPr>
            </w:pPr>
          </w:p>
        </w:tc>
      </w:tr>
      <w:tr w14:paraId="0ACAF012">
        <w:tblPrEx>
          <w:shd w:val="clear" w:color="auto" w:fill="auto"/>
          <w:tblCellMar>
            <w:top w:w="0" w:type="dxa"/>
            <w:left w:w="108" w:type="dxa"/>
            <w:bottom w:w="0" w:type="dxa"/>
            <w:right w:w="108" w:type="dxa"/>
          </w:tblCellMar>
        </w:tblPrEx>
        <w:trPr>
          <w:trHeight w:val="312" w:hRule="atLeast"/>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8FB4D">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FA49D">
            <w:pPr>
              <w:jc w:val="center"/>
              <w:rPr>
                <w:rFonts w:hint="eastAsia" w:ascii="仿宋_GB2312" w:hAnsi="宋体" w:eastAsia="仿宋_GB2312" w:cs="仿宋_GB2312"/>
                <w:i w:val="0"/>
                <w:iCs w:val="0"/>
                <w:color w:val="auto"/>
                <w:sz w:val="21"/>
                <w:szCs w:val="21"/>
                <w:highlight w:val="none"/>
                <w:u w:val="none"/>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54E95">
            <w:pPr>
              <w:jc w:val="center"/>
              <w:rPr>
                <w:rFonts w:hint="eastAsia" w:ascii="仿宋_GB2312" w:hAnsi="宋体" w:eastAsia="仿宋_GB2312" w:cs="仿宋_GB2312"/>
                <w:i w:val="0"/>
                <w:iCs w:val="0"/>
                <w:color w:val="auto"/>
                <w:sz w:val="21"/>
                <w:szCs w:val="21"/>
                <w:highlight w:val="none"/>
                <w:u w:val="none"/>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A9568">
            <w:pPr>
              <w:jc w:val="center"/>
              <w:rPr>
                <w:rFonts w:hint="eastAsia" w:ascii="仿宋_GB2312" w:hAnsi="宋体" w:eastAsia="仿宋_GB2312" w:cs="仿宋_GB2312"/>
                <w:i w:val="0"/>
                <w:iCs w:val="0"/>
                <w:color w:val="auto"/>
                <w:sz w:val="21"/>
                <w:szCs w:val="21"/>
                <w:highlight w:val="none"/>
                <w:u w:val="none"/>
              </w:rPr>
            </w:pPr>
          </w:p>
        </w:tc>
        <w:tc>
          <w:tcPr>
            <w:tcW w:w="295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1D9E0">
            <w:pPr>
              <w:jc w:val="center"/>
              <w:rPr>
                <w:rFonts w:hint="eastAsia" w:ascii="仿宋_GB2312" w:hAnsi="宋体" w:eastAsia="仿宋_GB2312" w:cs="仿宋_GB2312"/>
                <w:i w:val="0"/>
                <w:iCs w:val="0"/>
                <w:color w:val="auto"/>
                <w:sz w:val="21"/>
                <w:szCs w:val="21"/>
                <w:highlight w:val="none"/>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B525F">
            <w:pPr>
              <w:jc w:val="center"/>
              <w:rPr>
                <w:rFonts w:hint="eastAsia" w:ascii="仿宋_GB2312" w:hAnsi="宋体" w:eastAsia="仿宋_GB2312" w:cs="仿宋_GB2312"/>
                <w:i w:val="0"/>
                <w:iCs w:val="0"/>
                <w:color w:val="auto"/>
                <w:sz w:val="21"/>
                <w:szCs w:val="21"/>
                <w:highlight w:val="none"/>
                <w:u w:val="none"/>
              </w:rPr>
            </w:pPr>
          </w:p>
        </w:tc>
        <w:tc>
          <w:tcPr>
            <w:tcW w:w="460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EB732">
            <w:pPr>
              <w:jc w:val="center"/>
              <w:rPr>
                <w:rFonts w:hint="eastAsia" w:ascii="仿宋_GB2312" w:hAnsi="宋体" w:eastAsia="仿宋_GB2312" w:cs="仿宋_GB2312"/>
                <w:i w:val="0"/>
                <w:iCs w:val="0"/>
                <w:color w:val="auto"/>
                <w:sz w:val="21"/>
                <w:szCs w:val="21"/>
                <w:highlight w:val="none"/>
                <w:u w:val="none"/>
              </w:rPr>
            </w:pPr>
          </w:p>
        </w:tc>
        <w:tc>
          <w:tcPr>
            <w:tcW w:w="3882"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91742">
            <w:pPr>
              <w:jc w:val="center"/>
              <w:rPr>
                <w:rFonts w:hint="eastAsia" w:ascii="仿宋_GB2312" w:hAnsi="宋体" w:eastAsia="仿宋_GB2312" w:cs="仿宋_GB2312"/>
                <w:i w:val="0"/>
                <w:iCs w:val="0"/>
                <w:color w:val="auto"/>
                <w:sz w:val="21"/>
                <w:szCs w:val="21"/>
                <w:highlight w:val="none"/>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6F9EB">
            <w:pPr>
              <w:jc w:val="center"/>
              <w:rPr>
                <w:rFonts w:hint="eastAsia" w:ascii="仿宋_GB2312" w:hAnsi="宋体" w:eastAsia="仿宋_GB2312" w:cs="仿宋_GB2312"/>
                <w:i w:val="0"/>
                <w:iCs w:val="0"/>
                <w:color w:val="auto"/>
                <w:sz w:val="21"/>
                <w:szCs w:val="21"/>
                <w:highlight w:val="none"/>
                <w:u w:val="none"/>
              </w:rPr>
            </w:pPr>
          </w:p>
        </w:tc>
      </w:tr>
      <w:tr w14:paraId="36A37A1D">
        <w:tblPrEx>
          <w:shd w:val="clear" w:color="auto" w:fill="auto"/>
          <w:tblCellMar>
            <w:top w:w="0" w:type="dxa"/>
            <w:left w:w="108" w:type="dxa"/>
            <w:bottom w:w="0" w:type="dxa"/>
            <w:right w:w="108" w:type="dxa"/>
          </w:tblCellMar>
        </w:tblPrEx>
        <w:trPr>
          <w:trHeight w:val="325" w:hRule="atLeast"/>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9D7B2">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DD05D">
            <w:pPr>
              <w:jc w:val="center"/>
              <w:rPr>
                <w:rFonts w:hint="eastAsia" w:ascii="仿宋_GB2312" w:hAnsi="宋体" w:eastAsia="仿宋_GB2312" w:cs="仿宋_GB2312"/>
                <w:i w:val="0"/>
                <w:iCs w:val="0"/>
                <w:color w:val="auto"/>
                <w:sz w:val="21"/>
                <w:szCs w:val="21"/>
                <w:highlight w:val="none"/>
                <w:u w:val="none"/>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A3C9F">
            <w:pPr>
              <w:jc w:val="center"/>
              <w:rPr>
                <w:rFonts w:hint="eastAsia" w:ascii="仿宋_GB2312" w:hAnsi="宋体" w:eastAsia="仿宋_GB2312" w:cs="仿宋_GB2312"/>
                <w:i w:val="0"/>
                <w:iCs w:val="0"/>
                <w:color w:val="auto"/>
                <w:sz w:val="21"/>
                <w:szCs w:val="21"/>
                <w:highlight w:val="none"/>
                <w:u w:val="none"/>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4E117">
            <w:pPr>
              <w:jc w:val="center"/>
              <w:rPr>
                <w:rFonts w:hint="eastAsia" w:ascii="仿宋_GB2312" w:hAnsi="宋体" w:eastAsia="仿宋_GB2312" w:cs="仿宋_GB2312"/>
                <w:i w:val="0"/>
                <w:iCs w:val="0"/>
                <w:color w:val="auto"/>
                <w:sz w:val="21"/>
                <w:szCs w:val="21"/>
                <w:highlight w:val="none"/>
                <w:u w:val="none"/>
              </w:rPr>
            </w:pP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000E71">
            <w:pPr>
              <w:keepNext w:val="0"/>
              <w:keepLines w:val="0"/>
              <w:widowControl/>
              <w:suppressLineNumbers w:val="0"/>
              <w:jc w:val="both"/>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工作内容</w:t>
            </w:r>
          </w:p>
        </w:tc>
        <w:tc>
          <w:tcPr>
            <w:tcW w:w="18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6DF92E">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材料设备供应及品牌</w:t>
            </w: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E9664D">
            <w:pPr>
              <w:keepNext w:val="0"/>
              <w:keepLines w:val="0"/>
              <w:widowControl/>
              <w:suppressLineNumbers w:val="0"/>
              <w:jc w:val="both"/>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计量规则</w:t>
            </w: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11FA8">
            <w:pPr>
              <w:jc w:val="center"/>
              <w:rPr>
                <w:rFonts w:hint="eastAsia" w:ascii="仿宋_GB2312" w:hAnsi="宋体" w:eastAsia="仿宋_GB2312" w:cs="仿宋_GB2312"/>
                <w:i w:val="0"/>
                <w:iCs w:val="0"/>
                <w:color w:val="auto"/>
                <w:sz w:val="21"/>
                <w:szCs w:val="21"/>
                <w:highlight w:val="none"/>
                <w:u w:val="none"/>
              </w:rPr>
            </w:pP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420F6">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不含税</w:t>
            </w:r>
          </w:p>
        </w:tc>
        <w:tc>
          <w:tcPr>
            <w:tcW w:w="8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A75AC2">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增值税税率（%</w:t>
            </w:r>
          </w:p>
        </w:tc>
        <w:tc>
          <w:tcPr>
            <w:tcW w:w="6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3F3553">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增值税税款</w:t>
            </w:r>
          </w:p>
        </w:tc>
        <w:tc>
          <w:tcPr>
            <w:tcW w:w="1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06628">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价税合计</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D4763">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不含税</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4B26D">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增值税税款</w:t>
            </w:r>
          </w:p>
        </w:tc>
        <w:tc>
          <w:tcPr>
            <w:tcW w:w="20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EF1B84">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价税合计</w:t>
            </w: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E59B6">
            <w:pPr>
              <w:jc w:val="center"/>
              <w:rPr>
                <w:rFonts w:hint="eastAsia" w:ascii="仿宋_GB2312" w:hAnsi="宋体" w:eastAsia="仿宋_GB2312" w:cs="仿宋_GB2312"/>
                <w:i w:val="0"/>
                <w:iCs w:val="0"/>
                <w:color w:val="auto"/>
                <w:sz w:val="21"/>
                <w:szCs w:val="21"/>
                <w:highlight w:val="none"/>
                <w:u w:val="none"/>
              </w:rPr>
            </w:pPr>
          </w:p>
        </w:tc>
      </w:tr>
      <w:tr w14:paraId="252BC8C2">
        <w:tblPrEx>
          <w:shd w:val="clear" w:color="auto" w:fill="auto"/>
          <w:tblCellMar>
            <w:top w:w="0" w:type="dxa"/>
            <w:left w:w="108" w:type="dxa"/>
            <w:bottom w:w="0" w:type="dxa"/>
            <w:right w:w="108" w:type="dxa"/>
          </w:tblCellMar>
        </w:tblPrEx>
        <w:trPr>
          <w:trHeight w:val="1270" w:hRule="atLeast"/>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64F62">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6F717">
            <w:pPr>
              <w:jc w:val="center"/>
              <w:rPr>
                <w:rFonts w:hint="eastAsia" w:ascii="仿宋_GB2312" w:hAnsi="宋体" w:eastAsia="仿宋_GB2312" w:cs="仿宋_GB2312"/>
                <w:i w:val="0"/>
                <w:iCs w:val="0"/>
                <w:color w:val="auto"/>
                <w:sz w:val="21"/>
                <w:szCs w:val="21"/>
                <w:highlight w:val="none"/>
                <w:u w:val="none"/>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DD0BA">
            <w:pPr>
              <w:jc w:val="center"/>
              <w:rPr>
                <w:rFonts w:hint="eastAsia" w:ascii="仿宋_GB2312" w:hAnsi="宋体" w:eastAsia="仿宋_GB2312" w:cs="仿宋_GB2312"/>
                <w:i w:val="0"/>
                <w:iCs w:val="0"/>
                <w:color w:val="auto"/>
                <w:sz w:val="21"/>
                <w:szCs w:val="21"/>
                <w:highlight w:val="none"/>
                <w:u w:val="none"/>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3B428">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B41AD">
            <w:pPr>
              <w:jc w:val="both"/>
              <w:rPr>
                <w:rFonts w:hint="eastAsia" w:ascii="仿宋_GB2312" w:hAnsi="宋体" w:eastAsia="仿宋_GB2312" w:cs="仿宋_GB2312"/>
                <w:i w:val="0"/>
                <w:iCs w:val="0"/>
                <w:color w:val="auto"/>
                <w:sz w:val="21"/>
                <w:szCs w:val="21"/>
                <w:highlight w:val="none"/>
                <w:u w:val="none"/>
              </w:rPr>
            </w:pPr>
          </w:p>
        </w:tc>
        <w:tc>
          <w:tcPr>
            <w:tcW w:w="18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070BA">
            <w:pPr>
              <w:jc w:val="center"/>
              <w:rPr>
                <w:rFonts w:hint="eastAsia" w:ascii="仿宋_GB2312" w:hAnsi="宋体" w:eastAsia="仿宋_GB2312" w:cs="仿宋_GB2312"/>
                <w:i w:val="0"/>
                <w:iCs w:val="0"/>
                <w:color w:val="auto"/>
                <w:sz w:val="21"/>
                <w:szCs w:val="21"/>
                <w:highlight w:val="none"/>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AB984">
            <w:pPr>
              <w:jc w:val="both"/>
              <w:rPr>
                <w:rFonts w:hint="eastAsia" w:ascii="仿宋_GB2312" w:hAnsi="宋体" w:eastAsia="仿宋_GB2312" w:cs="仿宋_GB2312"/>
                <w:i w:val="0"/>
                <w:iCs w:val="0"/>
                <w:color w:val="auto"/>
                <w:sz w:val="21"/>
                <w:szCs w:val="21"/>
                <w:highlight w:val="none"/>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C98A9">
            <w:pPr>
              <w:jc w:val="center"/>
              <w:rPr>
                <w:rFonts w:hint="eastAsia" w:ascii="仿宋_GB2312" w:hAnsi="宋体" w:eastAsia="仿宋_GB2312" w:cs="仿宋_GB2312"/>
                <w:i w:val="0"/>
                <w:iCs w:val="0"/>
                <w:color w:val="auto"/>
                <w:sz w:val="21"/>
                <w:szCs w:val="21"/>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9E4D">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单价</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0372">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其中人工费单价</w:t>
            </w: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39EBB">
            <w:pPr>
              <w:jc w:val="center"/>
              <w:rPr>
                <w:rFonts w:hint="eastAsia" w:ascii="仿宋_GB2312" w:hAnsi="宋体" w:eastAsia="仿宋_GB2312" w:cs="仿宋_GB2312"/>
                <w:i w:val="0"/>
                <w:iCs w:val="0"/>
                <w:color w:val="auto"/>
                <w:sz w:val="21"/>
                <w:szCs w:val="21"/>
                <w:highlight w:val="none"/>
                <w:u w:val="none"/>
              </w:rPr>
            </w:pP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2B113">
            <w:pPr>
              <w:jc w:val="center"/>
              <w:rPr>
                <w:rFonts w:hint="eastAsia" w:ascii="仿宋_GB2312" w:hAnsi="宋体" w:eastAsia="仿宋_GB2312" w:cs="仿宋_GB2312"/>
                <w:i w:val="0"/>
                <w:iCs w:val="0"/>
                <w:color w:val="auto"/>
                <w:sz w:val="21"/>
                <w:szCs w:val="21"/>
                <w:highlight w:val="none"/>
                <w:u w:val="none"/>
              </w:rPr>
            </w:pPr>
          </w:p>
        </w:tc>
        <w:tc>
          <w:tcPr>
            <w:tcW w:w="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F4B5">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单价</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49E2">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其中人工费单价</w:t>
            </w: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E928">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合价</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2F43">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其中人工费合价</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F037A">
            <w:pPr>
              <w:jc w:val="center"/>
              <w:rPr>
                <w:rFonts w:hint="eastAsia" w:ascii="仿宋_GB2312" w:hAnsi="宋体" w:eastAsia="仿宋_GB2312" w:cs="仿宋_GB2312"/>
                <w:i w:val="0"/>
                <w:iCs w:val="0"/>
                <w:color w:val="auto"/>
                <w:sz w:val="21"/>
                <w:szCs w:val="21"/>
                <w:highlight w:val="none"/>
                <w:u w:val="none"/>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9716">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合价</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30B7">
            <w:pPr>
              <w:keepNext w:val="0"/>
              <w:keepLines w:val="0"/>
              <w:widowControl/>
              <w:suppressLineNumbers w:val="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其中人工费合价</w:t>
            </w: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BECF6">
            <w:pPr>
              <w:jc w:val="center"/>
              <w:rPr>
                <w:rFonts w:hint="eastAsia" w:ascii="仿宋_GB2312" w:hAnsi="宋体" w:eastAsia="仿宋_GB2312" w:cs="仿宋_GB2312"/>
                <w:i w:val="0"/>
                <w:iCs w:val="0"/>
                <w:color w:val="auto"/>
                <w:sz w:val="21"/>
                <w:szCs w:val="21"/>
                <w:highlight w:val="none"/>
                <w:u w:val="none"/>
              </w:rPr>
            </w:pPr>
          </w:p>
        </w:tc>
      </w:tr>
      <w:tr w14:paraId="37117585">
        <w:tblPrEx>
          <w:tblCellMar>
            <w:top w:w="0" w:type="dxa"/>
            <w:left w:w="108" w:type="dxa"/>
            <w:bottom w:w="0" w:type="dxa"/>
            <w:right w:w="108" w:type="dxa"/>
          </w:tblCellMar>
        </w:tblPrEx>
        <w:trPr>
          <w:trHeight w:val="1047" w:hRule="atLeast"/>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EA17C0">
            <w:pPr>
              <w:jc w:val="center"/>
              <w:rPr>
                <w:rFonts w:hint="eastAsia" w:ascii="仿宋_GB2312" w:hAnsi="宋体" w:eastAsia="仿宋_GB2312" w:cs="仿宋_GB2312"/>
                <w:i w:val="0"/>
                <w:iCs w:val="0"/>
                <w:color w:val="auto"/>
                <w:sz w:val="21"/>
                <w:szCs w:val="21"/>
                <w:highlight w:val="none"/>
                <w:u w:val="none"/>
              </w:rPr>
            </w:pP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C7B364">
            <w:pPr>
              <w:jc w:val="center"/>
              <w:rPr>
                <w:rFonts w:hint="eastAsia" w:ascii="仿宋_GB2312" w:hAnsi="宋体" w:eastAsia="仿宋_GB2312" w:cs="仿宋_GB2312"/>
                <w:i w:val="0"/>
                <w:iCs w:val="0"/>
                <w:color w:val="auto"/>
                <w:sz w:val="21"/>
                <w:szCs w:val="21"/>
                <w:highlight w:val="none"/>
                <w:u w:val="none"/>
              </w:rPr>
            </w:pPr>
          </w:p>
        </w:tc>
        <w:tc>
          <w:tcPr>
            <w:tcW w:w="4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C60CD2">
            <w:pPr>
              <w:jc w:val="center"/>
              <w:rPr>
                <w:rFonts w:hint="eastAsia" w:ascii="仿宋_GB2312" w:hAnsi="宋体" w:eastAsia="仿宋_GB2312" w:cs="仿宋_GB2312"/>
                <w:i w:val="0"/>
                <w:iCs w:val="0"/>
                <w:color w:val="auto"/>
                <w:sz w:val="21"/>
                <w:szCs w:val="21"/>
                <w:highlight w:val="none"/>
                <w:u w:val="none"/>
              </w:rPr>
            </w:pPr>
          </w:p>
        </w:tc>
        <w:tc>
          <w:tcPr>
            <w:tcW w:w="5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F1ABD">
            <w:pPr>
              <w:jc w:val="center"/>
              <w:rPr>
                <w:rFonts w:hint="eastAsia" w:ascii="仿宋_GB2312" w:hAnsi="宋体" w:eastAsia="仿宋_GB2312" w:cs="仿宋_GB2312"/>
                <w:i w:val="0"/>
                <w:iCs w:val="0"/>
                <w:color w:val="auto"/>
                <w:sz w:val="21"/>
                <w:szCs w:val="21"/>
                <w:highlight w:val="none"/>
                <w:u w:val="none"/>
              </w:rPr>
            </w:pP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36AD65">
            <w:pPr>
              <w:jc w:val="center"/>
              <w:rPr>
                <w:rFonts w:hint="eastAsia" w:ascii="仿宋_GB2312" w:hAnsi="宋体" w:eastAsia="仿宋_GB2312" w:cs="仿宋_GB2312"/>
                <w:i w:val="0"/>
                <w:iCs w:val="0"/>
                <w:color w:val="auto"/>
                <w:sz w:val="21"/>
                <w:szCs w:val="21"/>
                <w:highlight w:val="none"/>
                <w:u w:val="none"/>
              </w:rPr>
            </w:pPr>
          </w:p>
        </w:tc>
        <w:tc>
          <w:tcPr>
            <w:tcW w:w="18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E45B7F">
            <w:pPr>
              <w:keepNext w:val="0"/>
              <w:keepLines w:val="0"/>
              <w:widowControl/>
              <w:suppressLineNumbers w:val="0"/>
              <w:jc w:val="left"/>
              <w:textAlignment w:val="center"/>
              <w:rPr>
                <w:rFonts w:hint="eastAsia" w:ascii="仿宋_GB2312" w:hAnsi="宋体" w:eastAsia="仿宋_GB2312" w:cs="仿宋_GB2312"/>
                <w:i w:val="0"/>
                <w:iCs w:val="0"/>
                <w:color w:val="auto"/>
                <w:kern w:val="0"/>
                <w:sz w:val="21"/>
                <w:szCs w:val="21"/>
                <w:highlight w:val="none"/>
                <w:u w:val="none"/>
                <w:lang w:val="en-US" w:eastAsia="zh-CN" w:bidi="ar"/>
              </w:rPr>
            </w:pPr>
            <w:r>
              <w:rPr>
                <w:rFonts w:hint="eastAsia" w:ascii="仿宋_GB2312" w:hAnsi="宋体" w:eastAsia="仿宋_GB2312" w:cs="仿宋_GB2312"/>
                <w:i w:val="0"/>
                <w:iCs w:val="0"/>
                <w:color w:val="auto"/>
                <w:kern w:val="0"/>
                <w:sz w:val="21"/>
                <w:szCs w:val="21"/>
                <w:highlight w:val="none"/>
                <w:u w:val="none"/>
                <w:lang w:val="en-US" w:eastAsia="zh-CN" w:bidi="ar"/>
              </w:rPr>
              <w:t>1、承包人提供材料：不提供</w:t>
            </w:r>
          </w:p>
          <w:p w14:paraId="5B16CD42">
            <w:pPr>
              <w:keepNext w:val="0"/>
              <w:keepLines w:val="0"/>
              <w:widowControl/>
              <w:suppressLineNumbers w:val="0"/>
              <w:jc w:val="left"/>
              <w:textAlignment w:val="center"/>
              <w:rPr>
                <w:rFonts w:hint="eastAsia" w:ascii="仿宋_GB2312" w:hAnsi="宋体" w:eastAsia="仿宋_GB2312" w:cs="仿宋_GB2312"/>
                <w:i w:val="0"/>
                <w:iCs w:val="0"/>
                <w:color w:val="auto"/>
                <w:kern w:val="0"/>
                <w:sz w:val="21"/>
                <w:szCs w:val="21"/>
                <w:highlight w:val="none"/>
                <w:u w:val="none"/>
                <w:lang w:val="en-US" w:eastAsia="zh-CN" w:bidi="ar"/>
              </w:rPr>
            </w:pPr>
            <w:r>
              <w:rPr>
                <w:rFonts w:hint="eastAsia" w:ascii="仿宋_GB2312" w:hAnsi="宋体" w:eastAsia="仿宋_GB2312" w:cs="仿宋_GB2312"/>
                <w:i w:val="0"/>
                <w:iCs w:val="0"/>
                <w:color w:val="auto"/>
                <w:kern w:val="0"/>
                <w:sz w:val="21"/>
                <w:szCs w:val="21"/>
                <w:highlight w:val="none"/>
                <w:u w:val="none"/>
                <w:lang w:val="en-US" w:eastAsia="zh-CN" w:bidi="ar"/>
              </w:rPr>
              <w:t>承包人提供机械：不提供</w:t>
            </w:r>
          </w:p>
          <w:p w14:paraId="51A0273C">
            <w:pPr>
              <w:keepNext w:val="0"/>
              <w:keepLines w:val="0"/>
              <w:widowControl/>
              <w:suppressLineNumbers w:val="0"/>
              <w:jc w:val="left"/>
              <w:textAlignment w:val="center"/>
              <w:rPr>
                <w:rFonts w:hint="eastAsia" w:ascii="仿宋_GB2312" w:hAnsi="宋体" w:eastAsia="仿宋_GB2312" w:cs="仿宋_GB2312"/>
                <w:i w:val="0"/>
                <w:iCs w:val="0"/>
                <w:color w:val="auto"/>
                <w:kern w:val="0"/>
                <w:sz w:val="21"/>
                <w:szCs w:val="21"/>
                <w:highlight w:val="none"/>
                <w:u w:val="none"/>
                <w:lang w:val="en-US" w:eastAsia="zh-CN" w:bidi="ar"/>
              </w:rPr>
            </w:pPr>
            <w:r>
              <w:rPr>
                <w:rFonts w:hint="eastAsia" w:ascii="仿宋_GB2312" w:hAnsi="宋体" w:eastAsia="仿宋_GB2312" w:cs="仿宋_GB2312"/>
                <w:i w:val="0"/>
                <w:iCs w:val="0"/>
                <w:color w:val="auto"/>
                <w:kern w:val="0"/>
                <w:sz w:val="21"/>
                <w:szCs w:val="21"/>
                <w:highlight w:val="none"/>
                <w:u w:val="none"/>
                <w:lang w:val="en-US" w:eastAsia="zh-CN" w:bidi="ar"/>
              </w:rPr>
              <w:t xml:space="preserve">2、分包人提供材料及品牌：    </w:t>
            </w:r>
          </w:p>
          <w:p w14:paraId="606F9FCE">
            <w:pPr>
              <w:keepNext w:val="0"/>
              <w:keepLines w:val="0"/>
              <w:widowControl/>
              <w:suppressLineNumbers w:val="0"/>
              <w:jc w:val="left"/>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分包人提供机械：</w:t>
            </w: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908B48">
            <w:pPr>
              <w:jc w:val="center"/>
              <w:rPr>
                <w:rFonts w:hint="eastAsia" w:ascii="仿宋_GB2312" w:hAnsi="宋体" w:eastAsia="仿宋_GB2312" w:cs="仿宋_GB2312"/>
                <w:i w:val="0"/>
                <w:iCs w:val="0"/>
                <w:color w:val="auto"/>
                <w:sz w:val="21"/>
                <w:szCs w:val="21"/>
                <w:highlight w:val="none"/>
                <w:u w:val="none"/>
              </w:rPr>
            </w:pPr>
          </w:p>
        </w:tc>
        <w:tc>
          <w:tcPr>
            <w:tcW w:w="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36C4A">
            <w:pPr>
              <w:jc w:val="center"/>
              <w:rPr>
                <w:rFonts w:hint="eastAsia" w:ascii="仿宋_GB2312" w:hAnsi="宋体" w:eastAsia="仿宋_GB2312" w:cs="仿宋_GB2312"/>
                <w:i w:val="0"/>
                <w:iCs w:val="0"/>
                <w:color w:val="auto"/>
                <w:sz w:val="21"/>
                <w:szCs w:val="21"/>
                <w:highlight w:val="none"/>
                <w:u w:val="none"/>
              </w:rPr>
            </w:pP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AE10D">
            <w:pPr>
              <w:jc w:val="center"/>
              <w:rPr>
                <w:rFonts w:hint="eastAsia" w:ascii="仿宋_GB2312" w:hAnsi="宋体" w:eastAsia="仿宋_GB2312" w:cs="仿宋_GB2312"/>
                <w:i w:val="0"/>
                <w:iCs w:val="0"/>
                <w:color w:val="auto"/>
                <w:sz w:val="21"/>
                <w:szCs w:val="21"/>
                <w:highlight w:val="none"/>
                <w:u w:val="none"/>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129378">
            <w:pPr>
              <w:jc w:val="center"/>
              <w:rPr>
                <w:rFonts w:hint="eastAsia" w:ascii="仿宋_GB2312" w:hAnsi="宋体" w:eastAsia="仿宋_GB2312" w:cs="仿宋_GB2312"/>
                <w:i w:val="0"/>
                <w:iCs w:val="0"/>
                <w:color w:val="auto"/>
                <w:sz w:val="21"/>
                <w:szCs w:val="21"/>
                <w:highlight w:val="none"/>
                <w:u w:val="none"/>
              </w:rPr>
            </w:pPr>
          </w:p>
        </w:tc>
        <w:tc>
          <w:tcPr>
            <w:tcW w:w="8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B7ACC7">
            <w:pPr>
              <w:jc w:val="center"/>
              <w:rPr>
                <w:rFonts w:hint="eastAsia" w:ascii="仿宋_GB2312" w:hAnsi="宋体" w:eastAsia="仿宋_GB2312" w:cs="仿宋_GB2312"/>
                <w:i w:val="0"/>
                <w:iCs w:val="0"/>
                <w:color w:val="auto"/>
                <w:sz w:val="21"/>
                <w:szCs w:val="21"/>
                <w:highlight w:val="none"/>
                <w:u w:val="none"/>
              </w:rPr>
            </w:pPr>
          </w:p>
        </w:tc>
        <w:tc>
          <w:tcPr>
            <w:tcW w:w="6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79C3E">
            <w:pPr>
              <w:jc w:val="center"/>
              <w:rPr>
                <w:rFonts w:hint="eastAsia" w:ascii="仿宋_GB2312" w:hAnsi="宋体" w:eastAsia="仿宋_GB2312" w:cs="仿宋_GB2312"/>
                <w:i w:val="0"/>
                <w:iCs w:val="0"/>
                <w:color w:val="auto"/>
                <w:sz w:val="21"/>
                <w:szCs w:val="21"/>
                <w:highlight w:val="none"/>
                <w:u w:val="none"/>
              </w:rPr>
            </w:pPr>
          </w:p>
        </w:tc>
        <w:tc>
          <w:tcPr>
            <w:tcW w:w="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E9504">
            <w:pPr>
              <w:jc w:val="center"/>
              <w:rPr>
                <w:rFonts w:hint="eastAsia" w:ascii="仿宋_GB2312" w:hAnsi="宋体" w:eastAsia="仿宋_GB2312" w:cs="仿宋_GB2312"/>
                <w:i w:val="0"/>
                <w:iCs w:val="0"/>
                <w:color w:val="auto"/>
                <w:sz w:val="21"/>
                <w:szCs w:val="21"/>
                <w:highlight w:val="none"/>
                <w:u w:val="none"/>
              </w:rPr>
            </w:pP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EB5A5">
            <w:pPr>
              <w:jc w:val="center"/>
              <w:rPr>
                <w:rFonts w:hint="eastAsia" w:ascii="仿宋_GB2312" w:hAnsi="宋体" w:eastAsia="仿宋_GB2312" w:cs="仿宋_GB2312"/>
                <w:i w:val="0"/>
                <w:iCs w:val="0"/>
                <w:color w:val="auto"/>
                <w:sz w:val="21"/>
                <w:szCs w:val="21"/>
                <w:highlight w:val="none"/>
                <w:u w:val="none"/>
              </w:rPr>
            </w:pPr>
          </w:p>
        </w:tc>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F2098">
            <w:pPr>
              <w:jc w:val="center"/>
              <w:rPr>
                <w:rFonts w:hint="eastAsia" w:ascii="仿宋_GB2312" w:hAnsi="宋体" w:eastAsia="仿宋_GB2312" w:cs="仿宋_GB2312"/>
                <w:i w:val="0"/>
                <w:iCs w:val="0"/>
                <w:color w:val="auto"/>
                <w:sz w:val="21"/>
                <w:szCs w:val="21"/>
                <w:highlight w:val="none"/>
                <w:u w:val="none"/>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B0B80">
            <w:pPr>
              <w:jc w:val="center"/>
              <w:rPr>
                <w:rFonts w:hint="eastAsia" w:ascii="仿宋_GB2312" w:hAnsi="宋体" w:eastAsia="仿宋_GB2312" w:cs="仿宋_GB2312"/>
                <w:i w:val="0"/>
                <w:iCs w:val="0"/>
                <w:color w:val="auto"/>
                <w:sz w:val="21"/>
                <w:szCs w:val="21"/>
                <w:highlight w:val="none"/>
                <w:u w:val="none"/>
              </w:rPr>
            </w:pP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F94516">
            <w:pPr>
              <w:jc w:val="center"/>
              <w:rPr>
                <w:rFonts w:hint="eastAsia" w:ascii="仿宋_GB2312" w:hAnsi="宋体" w:eastAsia="仿宋_GB2312" w:cs="仿宋_GB2312"/>
                <w:i w:val="0"/>
                <w:iCs w:val="0"/>
                <w:color w:val="auto"/>
                <w:sz w:val="21"/>
                <w:szCs w:val="21"/>
                <w:highlight w:val="none"/>
                <w:u w:val="none"/>
              </w:rPr>
            </w:pP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2EC03">
            <w:pPr>
              <w:jc w:val="center"/>
              <w:rPr>
                <w:rFonts w:hint="eastAsia" w:ascii="仿宋_GB2312" w:hAnsi="宋体" w:eastAsia="仿宋_GB2312" w:cs="仿宋_GB2312"/>
                <w:i w:val="0"/>
                <w:iCs w:val="0"/>
                <w:color w:val="auto"/>
                <w:sz w:val="21"/>
                <w:szCs w:val="21"/>
                <w:highlight w:val="none"/>
                <w:u w:val="none"/>
              </w:rPr>
            </w:pPr>
          </w:p>
        </w:tc>
        <w:tc>
          <w:tcPr>
            <w:tcW w:w="1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AD0483">
            <w:pPr>
              <w:jc w:val="center"/>
              <w:rPr>
                <w:rFonts w:hint="eastAsia" w:ascii="仿宋_GB2312" w:hAnsi="宋体" w:eastAsia="仿宋_GB2312" w:cs="仿宋_GB2312"/>
                <w:i w:val="0"/>
                <w:iCs w:val="0"/>
                <w:color w:val="auto"/>
                <w:sz w:val="21"/>
                <w:szCs w:val="21"/>
                <w:highlight w:val="none"/>
                <w:u w:val="none"/>
              </w:rPr>
            </w:pP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03B43">
            <w:pPr>
              <w:jc w:val="center"/>
              <w:rPr>
                <w:rFonts w:hint="eastAsia" w:ascii="仿宋_GB2312" w:hAnsi="宋体" w:eastAsia="仿宋_GB2312" w:cs="仿宋_GB2312"/>
                <w:i w:val="0"/>
                <w:iCs w:val="0"/>
                <w:color w:val="auto"/>
                <w:sz w:val="21"/>
                <w:szCs w:val="21"/>
                <w:highlight w:val="none"/>
                <w:u w:val="none"/>
              </w:rPr>
            </w:pPr>
          </w:p>
        </w:tc>
      </w:tr>
      <w:tr w14:paraId="487B7796">
        <w:tblPrEx>
          <w:shd w:val="clear" w:color="auto" w:fill="auto"/>
          <w:tblCellMar>
            <w:top w:w="0" w:type="dxa"/>
            <w:left w:w="108" w:type="dxa"/>
            <w:bottom w:w="0" w:type="dxa"/>
            <w:right w:w="108" w:type="dxa"/>
          </w:tblCellMar>
        </w:tblPrEx>
        <w:trPr>
          <w:trHeight w:val="312" w:hRule="atLeast"/>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9B9DC">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22A6E">
            <w:pPr>
              <w:jc w:val="center"/>
              <w:rPr>
                <w:rFonts w:hint="eastAsia" w:ascii="仿宋_GB2312" w:hAnsi="宋体" w:eastAsia="仿宋_GB2312" w:cs="仿宋_GB2312"/>
                <w:i w:val="0"/>
                <w:iCs w:val="0"/>
                <w:color w:val="auto"/>
                <w:sz w:val="21"/>
                <w:szCs w:val="21"/>
                <w:highlight w:val="none"/>
                <w:u w:val="none"/>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9D4D6">
            <w:pPr>
              <w:jc w:val="center"/>
              <w:rPr>
                <w:rFonts w:hint="eastAsia" w:ascii="仿宋_GB2312" w:hAnsi="宋体" w:eastAsia="仿宋_GB2312" w:cs="仿宋_GB2312"/>
                <w:i w:val="0"/>
                <w:iCs w:val="0"/>
                <w:color w:val="auto"/>
                <w:sz w:val="21"/>
                <w:szCs w:val="21"/>
                <w:highlight w:val="none"/>
                <w:u w:val="none"/>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AEE79">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BF3A7">
            <w:pPr>
              <w:jc w:val="center"/>
              <w:rPr>
                <w:rFonts w:hint="eastAsia" w:ascii="仿宋_GB2312" w:hAnsi="宋体" w:eastAsia="仿宋_GB2312" w:cs="仿宋_GB2312"/>
                <w:i w:val="0"/>
                <w:iCs w:val="0"/>
                <w:color w:val="auto"/>
                <w:sz w:val="21"/>
                <w:szCs w:val="21"/>
                <w:highlight w:val="none"/>
                <w:u w:val="none"/>
              </w:rPr>
            </w:pPr>
          </w:p>
        </w:tc>
        <w:tc>
          <w:tcPr>
            <w:tcW w:w="18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0CD22">
            <w:pPr>
              <w:jc w:val="left"/>
              <w:rPr>
                <w:rFonts w:hint="eastAsia" w:ascii="仿宋_GB2312" w:hAnsi="宋体" w:eastAsia="仿宋_GB2312" w:cs="仿宋_GB2312"/>
                <w:i w:val="0"/>
                <w:iCs w:val="0"/>
                <w:color w:val="auto"/>
                <w:sz w:val="21"/>
                <w:szCs w:val="21"/>
                <w:highlight w:val="none"/>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365B0">
            <w:pPr>
              <w:jc w:val="center"/>
              <w:rPr>
                <w:rFonts w:hint="eastAsia" w:ascii="仿宋_GB2312" w:hAnsi="宋体" w:eastAsia="仿宋_GB2312" w:cs="仿宋_GB2312"/>
                <w:i w:val="0"/>
                <w:iCs w:val="0"/>
                <w:color w:val="auto"/>
                <w:sz w:val="21"/>
                <w:szCs w:val="21"/>
                <w:highlight w:val="none"/>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5D991">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BA048">
            <w:pPr>
              <w:jc w:val="center"/>
              <w:rPr>
                <w:rFonts w:hint="eastAsia" w:ascii="仿宋_GB2312" w:hAnsi="宋体" w:eastAsia="仿宋_GB2312" w:cs="仿宋_GB2312"/>
                <w:i w:val="0"/>
                <w:iCs w:val="0"/>
                <w:color w:val="auto"/>
                <w:sz w:val="21"/>
                <w:szCs w:val="21"/>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ABFEC">
            <w:pPr>
              <w:jc w:val="center"/>
              <w:rPr>
                <w:rFonts w:hint="eastAsia" w:ascii="仿宋_GB2312" w:hAnsi="宋体" w:eastAsia="仿宋_GB2312" w:cs="仿宋_GB2312"/>
                <w:i w:val="0"/>
                <w:iCs w:val="0"/>
                <w:color w:val="auto"/>
                <w:sz w:val="21"/>
                <w:szCs w:val="21"/>
                <w:highlight w:val="none"/>
                <w:u w:val="none"/>
              </w:rPr>
            </w:pP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2E1C2">
            <w:pPr>
              <w:jc w:val="center"/>
              <w:rPr>
                <w:rFonts w:hint="eastAsia" w:ascii="仿宋_GB2312" w:hAnsi="宋体" w:eastAsia="仿宋_GB2312" w:cs="仿宋_GB2312"/>
                <w:i w:val="0"/>
                <w:iCs w:val="0"/>
                <w:color w:val="auto"/>
                <w:sz w:val="21"/>
                <w:szCs w:val="21"/>
                <w:highlight w:val="none"/>
                <w:u w:val="none"/>
              </w:rPr>
            </w:pP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B278B">
            <w:pPr>
              <w:jc w:val="center"/>
              <w:rPr>
                <w:rFonts w:hint="eastAsia" w:ascii="仿宋_GB2312" w:hAnsi="宋体" w:eastAsia="仿宋_GB2312" w:cs="仿宋_GB2312"/>
                <w:i w:val="0"/>
                <w:iCs w:val="0"/>
                <w:color w:val="auto"/>
                <w:sz w:val="21"/>
                <w:szCs w:val="21"/>
                <w:highlight w:val="none"/>
                <w:u w:val="none"/>
              </w:rPr>
            </w:pPr>
          </w:p>
        </w:tc>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3BCB3">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F947C">
            <w:pPr>
              <w:jc w:val="center"/>
              <w:rPr>
                <w:rFonts w:hint="eastAsia" w:ascii="仿宋_GB2312" w:hAnsi="宋体" w:eastAsia="仿宋_GB2312" w:cs="仿宋_GB2312"/>
                <w:i w:val="0"/>
                <w:iCs w:val="0"/>
                <w:color w:val="auto"/>
                <w:sz w:val="21"/>
                <w:szCs w:val="21"/>
                <w:highlight w:val="none"/>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1B0CD">
            <w:pPr>
              <w:jc w:val="center"/>
              <w:rPr>
                <w:rFonts w:hint="eastAsia" w:ascii="仿宋_GB2312" w:hAnsi="宋体" w:eastAsia="仿宋_GB2312" w:cs="仿宋_GB2312"/>
                <w:i w:val="0"/>
                <w:iCs w:val="0"/>
                <w:color w:val="auto"/>
                <w:sz w:val="21"/>
                <w:szCs w:val="21"/>
                <w:highlight w:val="none"/>
                <w:u w:val="none"/>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904C6">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0F667">
            <w:pPr>
              <w:jc w:val="center"/>
              <w:rPr>
                <w:rFonts w:hint="eastAsia" w:ascii="仿宋_GB2312" w:hAnsi="宋体" w:eastAsia="仿宋_GB2312" w:cs="仿宋_GB2312"/>
                <w:i w:val="0"/>
                <w:iCs w:val="0"/>
                <w:color w:val="auto"/>
                <w:sz w:val="21"/>
                <w:szCs w:val="21"/>
                <w:highlight w:val="none"/>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26DB4">
            <w:pPr>
              <w:jc w:val="center"/>
              <w:rPr>
                <w:rFonts w:hint="eastAsia" w:ascii="仿宋_GB2312" w:hAnsi="宋体" w:eastAsia="仿宋_GB2312" w:cs="仿宋_GB2312"/>
                <w:i w:val="0"/>
                <w:iCs w:val="0"/>
                <w:color w:val="auto"/>
                <w:sz w:val="21"/>
                <w:szCs w:val="21"/>
                <w:highlight w:val="none"/>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58A95">
            <w:pPr>
              <w:jc w:val="center"/>
              <w:rPr>
                <w:rFonts w:hint="eastAsia" w:ascii="仿宋_GB2312" w:hAnsi="宋体" w:eastAsia="仿宋_GB2312" w:cs="仿宋_GB2312"/>
                <w:i w:val="0"/>
                <w:iCs w:val="0"/>
                <w:color w:val="auto"/>
                <w:sz w:val="21"/>
                <w:szCs w:val="21"/>
                <w:highlight w:val="none"/>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3E40A">
            <w:pPr>
              <w:jc w:val="center"/>
              <w:rPr>
                <w:rFonts w:hint="eastAsia" w:ascii="仿宋_GB2312" w:hAnsi="宋体" w:eastAsia="仿宋_GB2312" w:cs="仿宋_GB2312"/>
                <w:i w:val="0"/>
                <w:iCs w:val="0"/>
                <w:color w:val="auto"/>
                <w:sz w:val="21"/>
                <w:szCs w:val="21"/>
                <w:highlight w:val="none"/>
                <w:u w:val="none"/>
              </w:rPr>
            </w:pPr>
          </w:p>
        </w:tc>
      </w:tr>
      <w:tr w14:paraId="73030AB7">
        <w:tblPrEx>
          <w:shd w:val="clear" w:color="auto" w:fill="auto"/>
          <w:tblCellMar>
            <w:top w:w="0" w:type="dxa"/>
            <w:left w:w="108" w:type="dxa"/>
            <w:bottom w:w="0" w:type="dxa"/>
            <w:right w:w="108" w:type="dxa"/>
          </w:tblCellMar>
        </w:tblPrEx>
        <w:trPr>
          <w:trHeight w:val="312" w:hRule="atLeast"/>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AEBA2">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55B48">
            <w:pPr>
              <w:jc w:val="center"/>
              <w:rPr>
                <w:rFonts w:hint="eastAsia" w:ascii="仿宋_GB2312" w:hAnsi="宋体" w:eastAsia="仿宋_GB2312" w:cs="仿宋_GB2312"/>
                <w:i w:val="0"/>
                <w:iCs w:val="0"/>
                <w:color w:val="auto"/>
                <w:sz w:val="21"/>
                <w:szCs w:val="21"/>
                <w:highlight w:val="none"/>
                <w:u w:val="none"/>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2F854">
            <w:pPr>
              <w:jc w:val="center"/>
              <w:rPr>
                <w:rFonts w:hint="eastAsia" w:ascii="仿宋_GB2312" w:hAnsi="宋体" w:eastAsia="仿宋_GB2312" w:cs="仿宋_GB2312"/>
                <w:i w:val="0"/>
                <w:iCs w:val="0"/>
                <w:color w:val="auto"/>
                <w:sz w:val="21"/>
                <w:szCs w:val="21"/>
                <w:highlight w:val="none"/>
                <w:u w:val="none"/>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B618F">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87637">
            <w:pPr>
              <w:jc w:val="center"/>
              <w:rPr>
                <w:rFonts w:hint="eastAsia" w:ascii="仿宋_GB2312" w:hAnsi="宋体" w:eastAsia="仿宋_GB2312" w:cs="仿宋_GB2312"/>
                <w:i w:val="0"/>
                <w:iCs w:val="0"/>
                <w:color w:val="auto"/>
                <w:sz w:val="21"/>
                <w:szCs w:val="21"/>
                <w:highlight w:val="none"/>
                <w:u w:val="none"/>
              </w:rPr>
            </w:pPr>
          </w:p>
        </w:tc>
        <w:tc>
          <w:tcPr>
            <w:tcW w:w="18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C6FAD">
            <w:pPr>
              <w:jc w:val="left"/>
              <w:rPr>
                <w:rFonts w:hint="eastAsia" w:ascii="仿宋_GB2312" w:hAnsi="宋体" w:eastAsia="仿宋_GB2312" w:cs="仿宋_GB2312"/>
                <w:i w:val="0"/>
                <w:iCs w:val="0"/>
                <w:color w:val="auto"/>
                <w:sz w:val="21"/>
                <w:szCs w:val="21"/>
                <w:highlight w:val="none"/>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BA4BE">
            <w:pPr>
              <w:jc w:val="center"/>
              <w:rPr>
                <w:rFonts w:hint="eastAsia" w:ascii="仿宋_GB2312" w:hAnsi="宋体" w:eastAsia="仿宋_GB2312" w:cs="仿宋_GB2312"/>
                <w:i w:val="0"/>
                <w:iCs w:val="0"/>
                <w:color w:val="auto"/>
                <w:sz w:val="21"/>
                <w:szCs w:val="21"/>
                <w:highlight w:val="none"/>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5ADEA">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5BBAB">
            <w:pPr>
              <w:jc w:val="center"/>
              <w:rPr>
                <w:rFonts w:hint="eastAsia" w:ascii="仿宋_GB2312" w:hAnsi="宋体" w:eastAsia="仿宋_GB2312" w:cs="仿宋_GB2312"/>
                <w:i w:val="0"/>
                <w:iCs w:val="0"/>
                <w:color w:val="auto"/>
                <w:sz w:val="21"/>
                <w:szCs w:val="21"/>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819E2">
            <w:pPr>
              <w:jc w:val="center"/>
              <w:rPr>
                <w:rFonts w:hint="eastAsia" w:ascii="仿宋_GB2312" w:hAnsi="宋体" w:eastAsia="仿宋_GB2312" w:cs="仿宋_GB2312"/>
                <w:i w:val="0"/>
                <w:iCs w:val="0"/>
                <w:color w:val="auto"/>
                <w:sz w:val="21"/>
                <w:szCs w:val="21"/>
                <w:highlight w:val="none"/>
                <w:u w:val="none"/>
              </w:rPr>
            </w:pP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30BE5">
            <w:pPr>
              <w:jc w:val="center"/>
              <w:rPr>
                <w:rFonts w:hint="eastAsia" w:ascii="仿宋_GB2312" w:hAnsi="宋体" w:eastAsia="仿宋_GB2312" w:cs="仿宋_GB2312"/>
                <w:i w:val="0"/>
                <w:iCs w:val="0"/>
                <w:color w:val="auto"/>
                <w:sz w:val="21"/>
                <w:szCs w:val="21"/>
                <w:highlight w:val="none"/>
                <w:u w:val="none"/>
              </w:rPr>
            </w:pP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388E3">
            <w:pPr>
              <w:jc w:val="center"/>
              <w:rPr>
                <w:rFonts w:hint="eastAsia" w:ascii="仿宋_GB2312" w:hAnsi="宋体" w:eastAsia="仿宋_GB2312" w:cs="仿宋_GB2312"/>
                <w:i w:val="0"/>
                <w:iCs w:val="0"/>
                <w:color w:val="auto"/>
                <w:sz w:val="21"/>
                <w:szCs w:val="21"/>
                <w:highlight w:val="none"/>
                <w:u w:val="none"/>
              </w:rPr>
            </w:pPr>
          </w:p>
        </w:tc>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AFFB0">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577D3">
            <w:pPr>
              <w:jc w:val="center"/>
              <w:rPr>
                <w:rFonts w:hint="eastAsia" w:ascii="仿宋_GB2312" w:hAnsi="宋体" w:eastAsia="仿宋_GB2312" w:cs="仿宋_GB2312"/>
                <w:i w:val="0"/>
                <w:iCs w:val="0"/>
                <w:color w:val="auto"/>
                <w:sz w:val="21"/>
                <w:szCs w:val="21"/>
                <w:highlight w:val="none"/>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E7D74">
            <w:pPr>
              <w:jc w:val="center"/>
              <w:rPr>
                <w:rFonts w:hint="eastAsia" w:ascii="仿宋_GB2312" w:hAnsi="宋体" w:eastAsia="仿宋_GB2312" w:cs="仿宋_GB2312"/>
                <w:i w:val="0"/>
                <w:iCs w:val="0"/>
                <w:color w:val="auto"/>
                <w:sz w:val="21"/>
                <w:szCs w:val="21"/>
                <w:highlight w:val="none"/>
                <w:u w:val="none"/>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DFE05">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C39CD">
            <w:pPr>
              <w:jc w:val="center"/>
              <w:rPr>
                <w:rFonts w:hint="eastAsia" w:ascii="仿宋_GB2312" w:hAnsi="宋体" w:eastAsia="仿宋_GB2312" w:cs="仿宋_GB2312"/>
                <w:i w:val="0"/>
                <w:iCs w:val="0"/>
                <w:color w:val="auto"/>
                <w:sz w:val="21"/>
                <w:szCs w:val="21"/>
                <w:highlight w:val="none"/>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A432A">
            <w:pPr>
              <w:jc w:val="center"/>
              <w:rPr>
                <w:rFonts w:hint="eastAsia" w:ascii="仿宋_GB2312" w:hAnsi="宋体" w:eastAsia="仿宋_GB2312" w:cs="仿宋_GB2312"/>
                <w:i w:val="0"/>
                <w:iCs w:val="0"/>
                <w:color w:val="auto"/>
                <w:sz w:val="21"/>
                <w:szCs w:val="21"/>
                <w:highlight w:val="none"/>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42871">
            <w:pPr>
              <w:jc w:val="center"/>
              <w:rPr>
                <w:rFonts w:hint="eastAsia" w:ascii="仿宋_GB2312" w:hAnsi="宋体" w:eastAsia="仿宋_GB2312" w:cs="仿宋_GB2312"/>
                <w:i w:val="0"/>
                <w:iCs w:val="0"/>
                <w:color w:val="auto"/>
                <w:sz w:val="21"/>
                <w:szCs w:val="21"/>
                <w:highlight w:val="none"/>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1AAA7">
            <w:pPr>
              <w:jc w:val="center"/>
              <w:rPr>
                <w:rFonts w:hint="eastAsia" w:ascii="仿宋_GB2312" w:hAnsi="宋体" w:eastAsia="仿宋_GB2312" w:cs="仿宋_GB2312"/>
                <w:i w:val="0"/>
                <w:iCs w:val="0"/>
                <w:color w:val="auto"/>
                <w:sz w:val="21"/>
                <w:szCs w:val="21"/>
                <w:highlight w:val="none"/>
                <w:u w:val="none"/>
              </w:rPr>
            </w:pPr>
          </w:p>
        </w:tc>
      </w:tr>
      <w:tr w14:paraId="4DDCB619">
        <w:tblPrEx>
          <w:tblCellMar>
            <w:top w:w="0" w:type="dxa"/>
            <w:left w:w="108" w:type="dxa"/>
            <w:bottom w:w="0" w:type="dxa"/>
            <w:right w:w="108" w:type="dxa"/>
          </w:tblCellMar>
        </w:tblPrEx>
        <w:trPr>
          <w:trHeight w:val="312" w:hRule="atLeast"/>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1F13B">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104E6">
            <w:pPr>
              <w:jc w:val="center"/>
              <w:rPr>
                <w:rFonts w:hint="eastAsia" w:ascii="仿宋_GB2312" w:hAnsi="宋体" w:eastAsia="仿宋_GB2312" w:cs="仿宋_GB2312"/>
                <w:i w:val="0"/>
                <w:iCs w:val="0"/>
                <w:color w:val="auto"/>
                <w:sz w:val="21"/>
                <w:szCs w:val="21"/>
                <w:highlight w:val="none"/>
                <w:u w:val="none"/>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52322">
            <w:pPr>
              <w:jc w:val="center"/>
              <w:rPr>
                <w:rFonts w:hint="eastAsia" w:ascii="仿宋_GB2312" w:hAnsi="宋体" w:eastAsia="仿宋_GB2312" w:cs="仿宋_GB2312"/>
                <w:i w:val="0"/>
                <w:iCs w:val="0"/>
                <w:color w:val="auto"/>
                <w:sz w:val="21"/>
                <w:szCs w:val="21"/>
                <w:highlight w:val="none"/>
                <w:u w:val="none"/>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27E72">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363DE">
            <w:pPr>
              <w:jc w:val="center"/>
              <w:rPr>
                <w:rFonts w:hint="eastAsia" w:ascii="仿宋_GB2312" w:hAnsi="宋体" w:eastAsia="仿宋_GB2312" w:cs="仿宋_GB2312"/>
                <w:i w:val="0"/>
                <w:iCs w:val="0"/>
                <w:color w:val="auto"/>
                <w:sz w:val="21"/>
                <w:szCs w:val="21"/>
                <w:highlight w:val="none"/>
                <w:u w:val="none"/>
              </w:rPr>
            </w:pPr>
          </w:p>
        </w:tc>
        <w:tc>
          <w:tcPr>
            <w:tcW w:w="18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6813E">
            <w:pPr>
              <w:jc w:val="left"/>
              <w:rPr>
                <w:rFonts w:hint="eastAsia" w:ascii="仿宋_GB2312" w:hAnsi="宋体" w:eastAsia="仿宋_GB2312" w:cs="仿宋_GB2312"/>
                <w:i w:val="0"/>
                <w:iCs w:val="0"/>
                <w:color w:val="auto"/>
                <w:sz w:val="21"/>
                <w:szCs w:val="21"/>
                <w:highlight w:val="none"/>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64654">
            <w:pPr>
              <w:jc w:val="center"/>
              <w:rPr>
                <w:rFonts w:hint="eastAsia" w:ascii="仿宋_GB2312" w:hAnsi="宋体" w:eastAsia="仿宋_GB2312" w:cs="仿宋_GB2312"/>
                <w:i w:val="0"/>
                <w:iCs w:val="0"/>
                <w:color w:val="auto"/>
                <w:sz w:val="21"/>
                <w:szCs w:val="21"/>
                <w:highlight w:val="none"/>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FC2D1">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CE5C6">
            <w:pPr>
              <w:jc w:val="center"/>
              <w:rPr>
                <w:rFonts w:hint="eastAsia" w:ascii="仿宋_GB2312" w:hAnsi="宋体" w:eastAsia="仿宋_GB2312" w:cs="仿宋_GB2312"/>
                <w:i w:val="0"/>
                <w:iCs w:val="0"/>
                <w:color w:val="auto"/>
                <w:sz w:val="21"/>
                <w:szCs w:val="21"/>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EC384">
            <w:pPr>
              <w:jc w:val="center"/>
              <w:rPr>
                <w:rFonts w:hint="eastAsia" w:ascii="仿宋_GB2312" w:hAnsi="宋体" w:eastAsia="仿宋_GB2312" w:cs="仿宋_GB2312"/>
                <w:i w:val="0"/>
                <w:iCs w:val="0"/>
                <w:color w:val="auto"/>
                <w:sz w:val="21"/>
                <w:szCs w:val="21"/>
                <w:highlight w:val="none"/>
                <w:u w:val="none"/>
              </w:rPr>
            </w:pP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7C6C5">
            <w:pPr>
              <w:jc w:val="center"/>
              <w:rPr>
                <w:rFonts w:hint="eastAsia" w:ascii="仿宋_GB2312" w:hAnsi="宋体" w:eastAsia="仿宋_GB2312" w:cs="仿宋_GB2312"/>
                <w:i w:val="0"/>
                <w:iCs w:val="0"/>
                <w:color w:val="auto"/>
                <w:sz w:val="21"/>
                <w:szCs w:val="21"/>
                <w:highlight w:val="none"/>
                <w:u w:val="none"/>
              </w:rPr>
            </w:pP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B2CAD">
            <w:pPr>
              <w:jc w:val="center"/>
              <w:rPr>
                <w:rFonts w:hint="eastAsia" w:ascii="仿宋_GB2312" w:hAnsi="宋体" w:eastAsia="仿宋_GB2312" w:cs="仿宋_GB2312"/>
                <w:i w:val="0"/>
                <w:iCs w:val="0"/>
                <w:color w:val="auto"/>
                <w:sz w:val="21"/>
                <w:szCs w:val="21"/>
                <w:highlight w:val="none"/>
                <w:u w:val="none"/>
              </w:rPr>
            </w:pPr>
          </w:p>
        </w:tc>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0ED93">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BC036">
            <w:pPr>
              <w:jc w:val="center"/>
              <w:rPr>
                <w:rFonts w:hint="eastAsia" w:ascii="仿宋_GB2312" w:hAnsi="宋体" w:eastAsia="仿宋_GB2312" w:cs="仿宋_GB2312"/>
                <w:i w:val="0"/>
                <w:iCs w:val="0"/>
                <w:color w:val="auto"/>
                <w:sz w:val="21"/>
                <w:szCs w:val="21"/>
                <w:highlight w:val="none"/>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02D3C">
            <w:pPr>
              <w:jc w:val="center"/>
              <w:rPr>
                <w:rFonts w:hint="eastAsia" w:ascii="仿宋_GB2312" w:hAnsi="宋体" w:eastAsia="仿宋_GB2312" w:cs="仿宋_GB2312"/>
                <w:i w:val="0"/>
                <w:iCs w:val="0"/>
                <w:color w:val="auto"/>
                <w:sz w:val="21"/>
                <w:szCs w:val="21"/>
                <w:highlight w:val="none"/>
                <w:u w:val="none"/>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8FE00">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F1C0F">
            <w:pPr>
              <w:jc w:val="center"/>
              <w:rPr>
                <w:rFonts w:hint="eastAsia" w:ascii="仿宋_GB2312" w:hAnsi="宋体" w:eastAsia="仿宋_GB2312" w:cs="仿宋_GB2312"/>
                <w:i w:val="0"/>
                <w:iCs w:val="0"/>
                <w:color w:val="auto"/>
                <w:sz w:val="21"/>
                <w:szCs w:val="21"/>
                <w:highlight w:val="none"/>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50E49">
            <w:pPr>
              <w:jc w:val="center"/>
              <w:rPr>
                <w:rFonts w:hint="eastAsia" w:ascii="仿宋_GB2312" w:hAnsi="宋体" w:eastAsia="仿宋_GB2312" w:cs="仿宋_GB2312"/>
                <w:i w:val="0"/>
                <w:iCs w:val="0"/>
                <w:color w:val="auto"/>
                <w:sz w:val="21"/>
                <w:szCs w:val="21"/>
                <w:highlight w:val="none"/>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79F22">
            <w:pPr>
              <w:jc w:val="center"/>
              <w:rPr>
                <w:rFonts w:hint="eastAsia" w:ascii="仿宋_GB2312" w:hAnsi="宋体" w:eastAsia="仿宋_GB2312" w:cs="仿宋_GB2312"/>
                <w:i w:val="0"/>
                <w:iCs w:val="0"/>
                <w:color w:val="auto"/>
                <w:sz w:val="21"/>
                <w:szCs w:val="21"/>
                <w:highlight w:val="none"/>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688C7">
            <w:pPr>
              <w:jc w:val="center"/>
              <w:rPr>
                <w:rFonts w:hint="eastAsia" w:ascii="仿宋_GB2312" w:hAnsi="宋体" w:eastAsia="仿宋_GB2312" w:cs="仿宋_GB2312"/>
                <w:i w:val="0"/>
                <w:iCs w:val="0"/>
                <w:color w:val="auto"/>
                <w:sz w:val="21"/>
                <w:szCs w:val="21"/>
                <w:highlight w:val="none"/>
                <w:u w:val="none"/>
              </w:rPr>
            </w:pPr>
          </w:p>
        </w:tc>
      </w:tr>
      <w:tr w14:paraId="21838D77">
        <w:tblPrEx>
          <w:shd w:val="clear" w:color="auto" w:fill="auto"/>
          <w:tblCellMar>
            <w:top w:w="0" w:type="dxa"/>
            <w:left w:w="108" w:type="dxa"/>
            <w:bottom w:w="0" w:type="dxa"/>
            <w:right w:w="108" w:type="dxa"/>
          </w:tblCellMar>
        </w:tblPrEx>
        <w:trPr>
          <w:trHeight w:val="438" w:hRule="atLeast"/>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CED0C">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63FF9">
            <w:pPr>
              <w:jc w:val="center"/>
              <w:rPr>
                <w:rFonts w:hint="eastAsia" w:ascii="仿宋_GB2312" w:hAnsi="宋体" w:eastAsia="仿宋_GB2312" w:cs="仿宋_GB2312"/>
                <w:i w:val="0"/>
                <w:iCs w:val="0"/>
                <w:color w:val="auto"/>
                <w:sz w:val="21"/>
                <w:szCs w:val="21"/>
                <w:highlight w:val="none"/>
                <w:u w:val="none"/>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91040">
            <w:pPr>
              <w:jc w:val="center"/>
              <w:rPr>
                <w:rFonts w:hint="eastAsia" w:ascii="仿宋_GB2312" w:hAnsi="宋体" w:eastAsia="仿宋_GB2312" w:cs="仿宋_GB2312"/>
                <w:i w:val="0"/>
                <w:iCs w:val="0"/>
                <w:color w:val="auto"/>
                <w:sz w:val="21"/>
                <w:szCs w:val="21"/>
                <w:highlight w:val="none"/>
                <w:u w:val="none"/>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A76E8">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6BF04">
            <w:pPr>
              <w:jc w:val="center"/>
              <w:rPr>
                <w:rFonts w:hint="eastAsia" w:ascii="仿宋_GB2312" w:hAnsi="宋体" w:eastAsia="仿宋_GB2312" w:cs="仿宋_GB2312"/>
                <w:i w:val="0"/>
                <w:iCs w:val="0"/>
                <w:color w:val="auto"/>
                <w:sz w:val="21"/>
                <w:szCs w:val="21"/>
                <w:highlight w:val="none"/>
                <w:u w:val="none"/>
              </w:rPr>
            </w:pPr>
          </w:p>
        </w:tc>
        <w:tc>
          <w:tcPr>
            <w:tcW w:w="18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818F8">
            <w:pPr>
              <w:jc w:val="left"/>
              <w:rPr>
                <w:rFonts w:hint="eastAsia" w:ascii="仿宋_GB2312" w:hAnsi="宋体" w:eastAsia="仿宋_GB2312" w:cs="仿宋_GB2312"/>
                <w:i w:val="0"/>
                <w:iCs w:val="0"/>
                <w:color w:val="auto"/>
                <w:sz w:val="21"/>
                <w:szCs w:val="21"/>
                <w:highlight w:val="none"/>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C2E2F">
            <w:pPr>
              <w:jc w:val="center"/>
              <w:rPr>
                <w:rFonts w:hint="eastAsia" w:ascii="仿宋_GB2312" w:hAnsi="宋体" w:eastAsia="仿宋_GB2312" w:cs="仿宋_GB2312"/>
                <w:i w:val="0"/>
                <w:iCs w:val="0"/>
                <w:color w:val="auto"/>
                <w:sz w:val="21"/>
                <w:szCs w:val="21"/>
                <w:highlight w:val="none"/>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1C1BB">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9EDB0">
            <w:pPr>
              <w:jc w:val="center"/>
              <w:rPr>
                <w:rFonts w:hint="eastAsia" w:ascii="仿宋_GB2312" w:hAnsi="宋体" w:eastAsia="仿宋_GB2312" w:cs="仿宋_GB2312"/>
                <w:i w:val="0"/>
                <w:iCs w:val="0"/>
                <w:color w:val="auto"/>
                <w:sz w:val="21"/>
                <w:szCs w:val="21"/>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C7AA2">
            <w:pPr>
              <w:jc w:val="center"/>
              <w:rPr>
                <w:rFonts w:hint="eastAsia" w:ascii="仿宋_GB2312" w:hAnsi="宋体" w:eastAsia="仿宋_GB2312" w:cs="仿宋_GB2312"/>
                <w:i w:val="0"/>
                <w:iCs w:val="0"/>
                <w:color w:val="auto"/>
                <w:sz w:val="21"/>
                <w:szCs w:val="21"/>
                <w:highlight w:val="none"/>
                <w:u w:val="none"/>
              </w:rPr>
            </w:pP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642B7">
            <w:pPr>
              <w:jc w:val="center"/>
              <w:rPr>
                <w:rFonts w:hint="eastAsia" w:ascii="仿宋_GB2312" w:hAnsi="宋体" w:eastAsia="仿宋_GB2312" w:cs="仿宋_GB2312"/>
                <w:i w:val="0"/>
                <w:iCs w:val="0"/>
                <w:color w:val="auto"/>
                <w:sz w:val="21"/>
                <w:szCs w:val="21"/>
                <w:highlight w:val="none"/>
                <w:u w:val="none"/>
              </w:rPr>
            </w:pP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79D5D">
            <w:pPr>
              <w:jc w:val="center"/>
              <w:rPr>
                <w:rFonts w:hint="eastAsia" w:ascii="仿宋_GB2312" w:hAnsi="宋体" w:eastAsia="仿宋_GB2312" w:cs="仿宋_GB2312"/>
                <w:i w:val="0"/>
                <w:iCs w:val="0"/>
                <w:color w:val="auto"/>
                <w:sz w:val="21"/>
                <w:szCs w:val="21"/>
                <w:highlight w:val="none"/>
                <w:u w:val="none"/>
              </w:rPr>
            </w:pPr>
          </w:p>
        </w:tc>
        <w:tc>
          <w:tcPr>
            <w:tcW w:w="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72A67">
            <w:pPr>
              <w:jc w:val="center"/>
              <w:rPr>
                <w:rFonts w:hint="eastAsia" w:ascii="仿宋_GB2312" w:hAnsi="宋体" w:eastAsia="仿宋_GB2312" w:cs="仿宋_GB2312"/>
                <w:i w:val="0"/>
                <w:iCs w:val="0"/>
                <w:color w:val="auto"/>
                <w:sz w:val="21"/>
                <w:szCs w:val="21"/>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C0CBB">
            <w:pPr>
              <w:jc w:val="center"/>
              <w:rPr>
                <w:rFonts w:hint="eastAsia" w:ascii="仿宋_GB2312" w:hAnsi="宋体" w:eastAsia="仿宋_GB2312" w:cs="仿宋_GB2312"/>
                <w:i w:val="0"/>
                <w:iCs w:val="0"/>
                <w:color w:val="auto"/>
                <w:sz w:val="21"/>
                <w:szCs w:val="21"/>
                <w:highlight w:val="none"/>
                <w:u w:val="none"/>
              </w:rPr>
            </w:pPr>
          </w:p>
        </w:tc>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0A5BD">
            <w:pPr>
              <w:jc w:val="center"/>
              <w:rPr>
                <w:rFonts w:hint="eastAsia" w:ascii="仿宋_GB2312" w:hAnsi="宋体" w:eastAsia="仿宋_GB2312" w:cs="仿宋_GB2312"/>
                <w:i w:val="0"/>
                <w:iCs w:val="0"/>
                <w:color w:val="auto"/>
                <w:sz w:val="21"/>
                <w:szCs w:val="21"/>
                <w:highlight w:val="none"/>
                <w:u w:val="none"/>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5CAE3">
            <w:pPr>
              <w:jc w:val="center"/>
              <w:rPr>
                <w:rFonts w:hint="eastAsia" w:ascii="仿宋_GB2312" w:hAnsi="宋体" w:eastAsia="仿宋_GB2312" w:cs="仿宋_GB2312"/>
                <w:i w:val="0"/>
                <w:iCs w:val="0"/>
                <w:color w:val="auto"/>
                <w:sz w:val="21"/>
                <w:szCs w:val="21"/>
                <w:highlight w:val="none"/>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39756">
            <w:pPr>
              <w:jc w:val="center"/>
              <w:rPr>
                <w:rFonts w:hint="eastAsia" w:ascii="仿宋_GB2312" w:hAnsi="宋体" w:eastAsia="仿宋_GB2312" w:cs="仿宋_GB2312"/>
                <w:i w:val="0"/>
                <w:iCs w:val="0"/>
                <w:color w:val="auto"/>
                <w:sz w:val="21"/>
                <w:szCs w:val="21"/>
                <w:highlight w:val="none"/>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D95B0">
            <w:pPr>
              <w:jc w:val="center"/>
              <w:rPr>
                <w:rFonts w:hint="eastAsia" w:ascii="仿宋_GB2312" w:hAnsi="宋体" w:eastAsia="仿宋_GB2312" w:cs="仿宋_GB2312"/>
                <w:i w:val="0"/>
                <w:iCs w:val="0"/>
                <w:color w:val="auto"/>
                <w:sz w:val="21"/>
                <w:szCs w:val="21"/>
                <w:highlight w:val="none"/>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8EF2E">
            <w:pPr>
              <w:jc w:val="center"/>
              <w:rPr>
                <w:rFonts w:hint="eastAsia" w:ascii="仿宋_GB2312" w:hAnsi="宋体" w:eastAsia="仿宋_GB2312" w:cs="仿宋_GB2312"/>
                <w:i w:val="0"/>
                <w:iCs w:val="0"/>
                <w:color w:val="auto"/>
                <w:sz w:val="21"/>
                <w:szCs w:val="21"/>
                <w:highlight w:val="none"/>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905E3">
            <w:pPr>
              <w:jc w:val="center"/>
              <w:rPr>
                <w:rFonts w:hint="eastAsia" w:ascii="仿宋_GB2312" w:hAnsi="宋体" w:eastAsia="仿宋_GB2312" w:cs="仿宋_GB2312"/>
                <w:i w:val="0"/>
                <w:iCs w:val="0"/>
                <w:color w:val="auto"/>
                <w:sz w:val="21"/>
                <w:szCs w:val="21"/>
                <w:highlight w:val="none"/>
                <w:u w:val="none"/>
              </w:rPr>
            </w:pPr>
          </w:p>
        </w:tc>
      </w:tr>
      <w:tr w14:paraId="4821150B">
        <w:tblPrEx>
          <w:tblCellMar>
            <w:top w:w="0" w:type="dxa"/>
            <w:left w:w="108" w:type="dxa"/>
            <w:bottom w:w="0" w:type="dxa"/>
            <w:right w:w="108" w:type="dxa"/>
          </w:tblCellMar>
        </w:tblPrEx>
        <w:trPr>
          <w:trHeight w:val="325"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0A9C">
            <w:pPr>
              <w:jc w:val="center"/>
              <w:rPr>
                <w:rFonts w:hint="eastAsia" w:ascii="仿宋_GB2312" w:hAnsi="宋体" w:eastAsia="仿宋_GB2312" w:cs="仿宋_GB2312"/>
                <w:i w:val="0"/>
                <w:iCs w:val="0"/>
                <w:color w:val="auto"/>
                <w:sz w:val="21"/>
                <w:szCs w:val="21"/>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E6F4">
            <w:pPr>
              <w:jc w:val="center"/>
              <w:rPr>
                <w:rFonts w:hint="eastAsia" w:ascii="仿宋_GB2312" w:hAnsi="宋体" w:eastAsia="仿宋_GB2312" w:cs="仿宋_GB2312"/>
                <w:i w:val="0"/>
                <w:iCs w:val="0"/>
                <w:color w:val="auto"/>
                <w:sz w:val="21"/>
                <w:szCs w:val="21"/>
                <w:highlight w:val="none"/>
                <w:u w:val="none"/>
              </w:rPr>
            </w:pPr>
          </w:p>
        </w:tc>
        <w:tc>
          <w:tcPr>
            <w:tcW w:w="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C368">
            <w:pPr>
              <w:jc w:val="center"/>
              <w:rPr>
                <w:rFonts w:hint="eastAsia" w:ascii="仿宋_GB2312" w:hAnsi="宋体" w:eastAsia="仿宋_GB2312" w:cs="仿宋_GB2312"/>
                <w:i w:val="0"/>
                <w:iCs w:val="0"/>
                <w:color w:val="auto"/>
                <w:sz w:val="21"/>
                <w:szCs w:val="21"/>
                <w:highlight w:val="none"/>
                <w:u w:val="none"/>
              </w:rPr>
            </w:pP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E3C9">
            <w:pPr>
              <w:jc w:val="center"/>
              <w:rPr>
                <w:rFonts w:hint="eastAsia" w:ascii="仿宋_GB2312" w:hAnsi="宋体" w:eastAsia="仿宋_GB2312" w:cs="仿宋_GB2312"/>
                <w:i w:val="0"/>
                <w:iCs w:val="0"/>
                <w:color w:val="auto"/>
                <w:sz w:val="21"/>
                <w:szCs w:val="21"/>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3802">
            <w:pPr>
              <w:jc w:val="center"/>
              <w:rPr>
                <w:rFonts w:hint="eastAsia" w:ascii="仿宋_GB2312" w:hAnsi="宋体" w:eastAsia="仿宋_GB2312" w:cs="仿宋_GB2312"/>
                <w:i w:val="0"/>
                <w:iCs w:val="0"/>
                <w:color w:val="auto"/>
                <w:sz w:val="21"/>
                <w:szCs w:val="21"/>
                <w:highlight w:val="none"/>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7022E">
            <w:pPr>
              <w:jc w:val="center"/>
              <w:rPr>
                <w:rFonts w:hint="eastAsia" w:ascii="仿宋_GB2312" w:hAnsi="宋体" w:eastAsia="仿宋_GB2312" w:cs="仿宋_GB2312"/>
                <w:i w:val="0"/>
                <w:iCs w:val="0"/>
                <w:color w:val="auto"/>
                <w:sz w:val="21"/>
                <w:szCs w:val="21"/>
                <w:highlight w:val="none"/>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42A2">
            <w:pPr>
              <w:jc w:val="center"/>
              <w:rPr>
                <w:rFonts w:hint="eastAsia" w:ascii="仿宋_GB2312" w:hAnsi="宋体" w:eastAsia="仿宋_GB2312" w:cs="仿宋_GB2312"/>
                <w:i w:val="0"/>
                <w:iCs w:val="0"/>
                <w:color w:val="auto"/>
                <w:sz w:val="21"/>
                <w:szCs w:val="21"/>
                <w:highlight w:val="none"/>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6EA6">
            <w:pPr>
              <w:jc w:val="center"/>
              <w:rPr>
                <w:rFonts w:hint="eastAsia" w:ascii="仿宋_GB2312" w:hAnsi="宋体" w:eastAsia="仿宋_GB2312" w:cs="仿宋_GB2312"/>
                <w:i w:val="0"/>
                <w:iCs w:val="0"/>
                <w:color w:val="auto"/>
                <w:sz w:val="21"/>
                <w:szCs w:val="21"/>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DBFA">
            <w:pPr>
              <w:jc w:val="center"/>
              <w:rPr>
                <w:rFonts w:hint="eastAsia" w:ascii="仿宋_GB2312" w:hAnsi="宋体" w:eastAsia="仿宋_GB2312" w:cs="仿宋_GB2312"/>
                <w:i w:val="0"/>
                <w:iCs w:val="0"/>
                <w:color w:val="auto"/>
                <w:sz w:val="21"/>
                <w:szCs w:val="21"/>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8C5C">
            <w:pPr>
              <w:jc w:val="center"/>
              <w:rPr>
                <w:rFonts w:hint="eastAsia" w:ascii="仿宋_GB2312" w:hAnsi="宋体" w:eastAsia="仿宋_GB2312" w:cs="仿宋_GB2312"/>
                <w:i w:val="0"/>
                <w:iCs w:val="0"/>
                <w:color w:val="auto"/>
                <w:sz w:val="21"/>
                <w:szCs w:val="21"/>
                <w:highlight w:val="none"/>
                <w:u w:val="none"/>
              </w:rPr>
            </w:pPr>
          </w:p>
        </w:tc>
        <w:tc>
          <w:tcPr>
            <w:tcW w:w="1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68D3F6">
            <w:pPr>
              <w:jc w:val="center"/>
              <w:rPr>
                <w:rFonts w:hint="eastAsia" w:ascii="仿宋_GB2312" w:hAnsi="宋体" w:eastAsia="仿宋_GB2312" w:cs="仿宋_GB2312"/>
                <w:i w:val="0"/>
                <w:iCs w:val="0"/>
                <w:color w:val="auto"/>
                <w:sz w:val="21"/>
                <w:szCs w:val="21"/>
                <w:highlight w:val="none"/>
                <w:u w:val="none"/>
              </w:rPr>
            </w:pPr>
          </w:p>
        </w:tc>
        <w:tc>
          <w:tcPr>
            <w:tcW w:w="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3C9C">
            <w:pPr>
              <w:jc w:val="center"/>
              <w:rPr>
                <w:rFonts w:hint="eastAsia" w:ascii="仿宋_GB2312" w:hAnsi="宋体" w:eastAsia="仿宋_GB2312" w:cs="仿宋_GB2312"/>
                <w:i w:val="0"/>
                <w:iCs w:val="0"/>
                <w:color w:val="auto"/>
                <w:sz w:val="21"/>
                <w:szCs w:val="21"/>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F959">
            <w:pPr>
              <w:jc w:val="center"/>
              <w:rPr>
                <w:rFonts w:hint="eastAsia" w:ascii="仿宋_GB2312" w:hAnsi="宋体" w:eastAsia="仿宋_GB2312" w:cs="仿宋_GB2312"/>
                <w:i w:val="0"/>
                <w:iCs w:val="0"/>
                <w:color w:val="auto"/>
                <w:sz w:val="21"/>
                <w:szCs w:val="21"/>
                <w:highlight w:val="none"/>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45C1">
            <w:pPr>
              <w:jc w:val="center"/>
              <w:rPr>
                <w:rFonts w:hint="eastAsia" w:ascii="仿宋_GB2312" w:hAnsi="宋体" w:eastAsia="仿宋_GB2312" w:cs="仿宋_GB2312"/>
                <w:i w:val="0"/>
                <w:iCs w:val="0"/>
                <w:color w:val="auto"/>
                <w:sz w:val="21"/>
                <w:szCs w:val="21"/>
                <w:highlight w:val="none"/>
                <w:u w:val="none"/>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D852">
            <w:pPr>
              <w:jc w:val="center"/>
              <w:rPr>
                <w:rFonts w:hint="eastAsia" w:ascii="仿宋_GB2312" w:hAnsi="宋体" w:eastAsia="仿宋_GB2312" w:cs="仿宋_GB2312"/>
                <w:i w:val="0"/>
                <w:iCs w:val="0"/>
                <w:color w:val="auto"/>
                <w:sz w:val="21"/>
                <w:szCs w:val="21"/>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4462">
            <w:pPr>
              <w:jc w:val="center"/>
              <w:rPr>
                <w:rFonts w:hint="eastAsia" w:ascii="仿宋_GB2312" w:hAnsi="宋体" w:eastAsia="仿宋_GB2312" w:cs="仿宋_GB2312"/>
                <w:i w:val="0"/>
                <w:iCs w:val="0"/>
                <w:color w:val="auto"/>
                <w:sz w:val="21"/>
                <w:szCs w:val="21"/>
                <w:highlight w:val="none"/>
                <w:u w:val="none"/>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C180">
            <w:pPr>
              <w:jc w:val="center"/>
              <w:rPr>
                <w:rFonts w:hint="eastAsia" w:ascii="仿宋_GB2312" w:hAnsi="宋体" w:eastAsia="仿宋_GB2312" w:cs="仿宋_GB2312"/>
                <w:i w:val="0"/>
                <w:iCs w:val="0"/>
                <w:color w:val="auto"/>
                <w:sz w:val="21"/>
                <w:szCs w:val="21"/>
                <w:highlight w:val="none"/>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DAD1">
            <w:pPr>
              <w:jc w:val="center"/>
              <w:rPr>
                <w:rFonts w:hint="eastAsia" w:ascii="仿宋_GB2312" w:hAnsi="宋体" w:eastAsia="仿宋_GB2312" w:cs="仿宋_GB2312"/>
                <w:i w:val="0"/>
                <w:iCs w:val="0"/>
                <w:color w:val="auto"/>
                <w:sz w:val="21"/>
                <w:szCs w:val="21"/>
                <w:highlight w:val="none"/>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58D1">
            <w:pPr>
              <w:jc w:val="center"/>
              <w:rPr>
                <w:rFonts w:hint="eastAsia" w:ascii="仿宋_GB2312" w:hAnsi="宋体" w:eastAsia="仿宋_GB2312" w:cs="仿宋_GB2312"/>
                <w:i w:val="0"/>
                <w:iCs w:val="0"/>
                <w:color w:val="auto"/>
                <w:sz w:val="21"/>
                <w:szCs w:val="21"/>
                <w:highlight w:val="none"/>
                <w:u w:val="none"/>
              </w:rPr>
            </w:pPr>
          </w:p>
        </w:tc>
      </w:tr>
      <w:tr w14:paraId="471AFCE1">
        <w:tblPrEx>
          <w:shd w:val="clear" w:color="auto" w:fill="auto"/>
          <w:tblCellMar>
            <w:top w:w="0" w:type="dxa"/>
            <w:left w:w="108" w:type="dxa"/>
            <w:bottom w:w="0" w:type="dxa"/>
            <w:right w:w="108" w:type="dxa"/>
          </w:tblCellMar>
        </w:tblPrEx>
        <w:trPr>
          <w:trHeight w:val="325" w:hRule="atLeast"/>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37BB">
            <w:pPr>
              <w:keepNext w:val="0"/>
              <w:keepLines w:val="0"/>
              <w:widowControl/>
              <w:suppressLineNumbers w:val="0"/>
              <w:jc w:val="center"/>
              <w:textAlignment w:val="center"/>
              <w:rPr>
                <w:rFonts w:hint="eastAsia" w:ascii="仿宋_GB2312" w:hAnsi="宋体" w:eastAsia="仿宋_GB2312" w:cs="仿宋_GB2312"/>
                <w:b/>
                <w:bCs/>
                <w:i w:val="0"/>
                <w:iCs w:val="0"/>
                <w:color w:val="auto"/>
                <w:sz w:val="21"/>
                <w:szCs w:val="21"/>
                <w:highlight w:val="none"/>
                <w:u w:val="none"/>
              </w:rPr>
            </w:pPr>
            <w:r>
              <w:rPr>
                <w:rFonts w:hint="eastAsia" w:ascii="仿宋_GB2312" w:hAnsi="宋体" w:eastAsia="仿宋_GB2312" w:cs="仿宋_GB2312"/>
                <w:b/>
                <w:bCs/>
                <w:i w:val="0"/>
                <w:iCs w:val="0"/>
                <w:color w:val="auto"/>
                <w:kern w:val="0"/>
                <w:sz w:val="21"/>
                <w:szCs w:val="21"/>
                <w:highlight w:val="none"/>
                <w:u w:val="none"/>
                <w:lang w:val="en-US" w:eastAsia="zh-CN" w:bidi="ar"/>
              </w:rPr>
              <w:t>合计：</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4241">
            <w:pPr>
              <w:jc w:val="center"/>
              <w:rPr>
                <w:rFonts w:hint="eastAsia" w:ascii="仿宋_GB2312" w:hAnsi="宋体" w:eastAsia="仿宋_GB2312" w:cs="仿宋_GB2312"/>
                <w:b/>
                <w:bCs/>
                <w:i w:val="0"/>
                <w:iCs w:val="0"/>
                <w:color w:val="auto"/>
                <w:sz w:val="21"/>
                <w:szCs w:val="21"/>
                <w:highlight w:val="none"/>
                <w:u w:val="none"/>
              </w:rPr>
            </w:pPr>
          </w:p>
        </w:tc>
        <w:tc>
          <w:tcPr>
            <w:tcW w:w="471" w:type="dxa"/>
            <w:tcBorders>
              <w:top w:val="single" w:color="000000" w:sz="4" w:space="0"/>
              <w:left w:val="single" w:color="000000" w:sz="4" w:space="0"/>
              <w:bottom w:val="single" w:color="000000" w:sz="4" w:space="0"/>
              <w:right w:val="single" w:color="000000" w:sz="4" w:space="0"/>
            </w:tcBorders>
            <w:shd w:val="clear" w:color="auto" w:fill="auto"/>
            <w:vAlign w:val="top"/>
          </w:tcPr>
          <w:p w14:paraId="7B3AAC3E">
            <w:pPr>
              <w:jc w:val="center"/>
              <w:rPr>
                <w:rFonts w:hint="eastAsia" w:ascii="仿宋_GB2312" w:hAnsi="宋体" w:eastAsia="仿宋_GB2312" w:cs="仿宋_GB2312"/>
                <w:i w:val="0"/>
                <w:iCs w:val="0"/>
                <w:color w:val="auto"/>
                <w:sz w:val="21"/>
                <w:szCs w:val="21"/>
                <w:highlight w:val="none"/>
                <w:u w:val="none"/>
              </w:rPr>
            </w:pP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top"/>
          </w:tcPr>
          <w:p w14:paraId="73FD0919">
            <w:pPr>
              <w:jc w:val="center"/>
              <w:rPr>
                <w:rFonts w:hint="eastAsia" w:ascii="仿宋_GB2312" w:hAnsi="宋体" w:eastAsia="仿宋_GB2312" w:cs="仿宋_GB2312"/>
                <w:i w:val="0"/>
                <w:iCs w:val="0"/>
                <w:color w:val="auto"/>
                <w:sz w:val="21"/>
                <w:szCs w:val="21"/>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top"/>
          </w:tcPr>
          <w:p w14:paraId="05264C6A">
            <w:pPr>
              <w:jc w:val="center"/>
              <w:rPr>
                <w:rFonts w:hint="eastAsia" w:ascii="仿宋_GB2312" w:hAnsi="宋体" w:eastAsia="仿宋_GB2312" w:cs="仿宋_GB2312"/>
                <w:i w:val="0"/>
                <w:iCs w:val="0"/>
                <w:color w:val="auto"/>
                <w:sz w:val="21"/>
                <w:szCs w:val="21"/>
                <w:highlight w:val="none"/>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top"/>
          </w:tcPr>
          <w:p w14:paraId="3A2E15DA">
            <w:pPr>
              <w:jc w:val="center"/>
              <w:rPr>
                <w:rFonts w:hint="eastAsia" w:ascii="仿宋_GB2312" w:hAnsi="宋体" w:eastAsia="仿宋_GB2312" w:cs="仿宋_GB2312"/>
                <w:i w:val="0"/>
                <w:iCs w:val="0"/>
                <w:color w:val="auto"/>
                <w:sz w:val="21"/>
                <w:szCs w:val="21"/>
                <w:highlight w:val="none"/>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top"/>
          </w:tcPr>
          <w:p w14:paraId="6BE3F158">
            <w:pPr>
              <w:jc w:val="center"/>
              <w:rPr>
                <w:rFonts w:hint="eastAsia" w:ascii="仿宋_GB2312" w:hAnsi="宋体" w:eastAsia="仿宋_GB2312" w:cs="仿宋_GB2312"/>
                <w:i w:val="0"/>
                <w:iCs w:val="0"/>
                <w:color w:val="auto"/>
                <w:sz w:val="21"/>
                <w:szCs w:val="21"/>
                <w:highlight w:val="none"/>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top"/>
          </w:tcPr>
          <w:p w14:paraId="1B41D060">
            <w:pPr>
              <w:jc w:val="center"/>
              <w:rPr>
                <w:rFonts w:hint="eastAsia" w:ascii="仿宋_GB2312" w:hAnsi="宋体" w:eastAsia="仿宋_GB2312" w:cs="仿宋_GB2312"/>
                <w:i w:val="0"/>
                <w:iCs w:val="0"/>
                <w:color w:val="auto"/>
                <w:sz w:val="21"/>
                <w:szCs w:val="21"/>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top"/>
          </w:tcPr>
          <w:p w14:paraId="4F2E686C">
            <w:pPr>
              <w:jc w:val="center"/>
              <w:rPr>
                <w:rFonts w:hint="eastAsia" w:ascii="仿宋_GB2312" w:hAnsi="宋体" w:eastAsia="仿宋_GB2312" w:cs="仿宋_GB2312"/>
                <w:i w:val="0"/>
                <w:iCs w:val="0"/>
                <w:color w:val="auto"/>
                <w:sz w:val="21"/>
                <w:szCs w:val="21"/>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top"/>
          </w:tcPr>
          <w:p w14:paraId="28E6E8FE">
            <w:pPr>
              <w:jc w:val="center"/>
              <w:rPr>
                <w:rFonts w:hint="eastAsia" w:ascii="仿宋_GB2312" w:hAnsi="宋体" w:eastAsia="仿宋_GB2312" w:cs="仿宋_GB2312"/>
                <w:i w:val="0"/>
                <w:iCs w:val="0"/>
                <w:color w:val="auto"/>
                <w:sz w:val="21"/>
                <w:szCs w:val="21"/>
                <w:highlight w:val="none"/>
                <w:u w:val="none"/>
              </w:rPr>
            </w:pPr>
          </w:p>
        </w:tc>
        <w:tc>
          <w:tcPr>
            <w:tcW w:w="150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6E81B08">
            <w:pPr>
              <w:jc w:val="center"/>
              <w:rPr>
                <w:rFonts w:hint="eastAsia" w:ascii="仿宋_GB2312" w:hAnsi="宋体" w:eastAsia="仿宋_GB2312" w:cs="仿宋_GB2312"/>
                <w:i w:val="0"/>
                <w:iCs w:val="0"/>
                <w:color w:val="auto"/>
                <w:sz w:val="21"/>
                <w:szCs w:val="21"/>
                <w:highlight w:val="none"/>
                <w:u w:val="none"/>
              </w:rPr>
            </w:pPr>
          </w:p>
        </w:tc>
        <w:tc>
          <w:tcPr>
            <w:tcW w:w="383" w:type="dxa"/>
            <w:tcBorders>
              <w:top w:val="single" w:color="000000" w:sz="4" w:space="0"/>
              <w:left w:val="single" w:color="000000" w:sz="4" w:space="0"/>
              <w:bottom w:val="single" w:color="000000" w:sz="4" w:space="0"/>
              <w:right w:val="single" w:color="000000" w:sz="4" w:space="0"/>
            </w:tcBorders>
            <w:shd w:val="clear" w:color="auto" w:fill="auto"/>
            <w:vAlign w:val="top"/>
          </w:tcPr>
          <w:p w14:paraId="07056450">
            <w:pPr>
              <w:jc w:val="center"/>
              <w:rPr>
                <w:rFonts w:hint="eastAsia" w:ascii="仿宋_GB2312" w:hAnsi="宋体" w:eastAsia="仿宋_GB2312" w:cs="仿宋_GB2312"/>
                <w:i w:val="0"/>
                <w:iCs w:val="0"/>
                <w:color w:val="auto"/>
                <w:sz w:val="21"/>
                <w:szCs w:val="21"/>
                <w:highlight w:val="none"/>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top"/>
          </w:tcPr>
          <w:p w14:paraId="76F36DA0">
            <w:pPr>
              <w:jc w:val="center"/>
              <w:rPr>
                <w:rFonts w:hint="eastAsia" w:ascii="仿宋_GB2312" w:hAnsi="宋体" w:eastAsia="仿宋_GB2312" w:cs="仿宋_GB2312"/>
                <w:i w:val="0"/>
                <w:iCs w:val="0"/>
                <w:color w:val="auto"/>
                <w:sz w:val="21"/>
                <w:szCs w:val="21"/>
                <w:highlight w:val="none"/>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top"/>
          </w:tcPr>
          <w:p w14:paraId="27F4209D">
            <w:pPr>
              <w:jc w:val="center"/>
              <w:rPr>
                <w:rFonts w:hint="eastAsia" w:ascii="仿宋_GB2312" w:hAnsi="宋体" w:eastAsia="仿宋_GB2312" w:cs="仿宋_GB2312"/>
                <w:i w:val="0"/>
                <w:iCs w:val="0"/>
                <w:color w:val="auto"/>
                <w:sz w:val="21"/>
                <w:szCs w:val="21"/>
                <w:highlight w:val="none"/>
                <w:u w:val="none"/>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top"/>
          </w:tcPr>
          <w:p w14:paraId="35CE3D25">
            <w:pPr>
              <w:jc w:val="center"/>
              <w:rPr>
                <w:rFonts w:hint="eastAsia" w:ascii="仿宋_GB2312" w:hAnsi="宋体" w:eastAsia="仿宋_GB2312" w:cs="仿宋_GB2312"/>
                <w:i w:val="0"/>
                <w:iCs w:val="0"/>
                <w:color w:val="auto"/>
                <w:sz w:val="21"/>
                <w:szCs w:val="21"/>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top"/>
          </w:tcPr>
          <w:p w14:paraId="414AE6CB">
            <w:pPr>
              <w:jc w:val="center"/>
              <w:rPr>
                <w:rFonts w:hint="eastAsia" w:ascii="仿宋_GB2312" w:hAnsi="宋体" w:eastAsia="仿宋_GB2312" w:cs="仿宋_GB2312"/>
                <w:i w:val="0"/>
                <w:iCs w:val="0"/>
                <w:color w:val="auto"/>
                <w:sz w:val="21"/>
                <w:szCs w:val="21"/>
                <w:highlight w:val="none"/>
                <w:u w:val="none"/>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top"/>
          </w:tcPr>
          <w:p w14:paraId="57809C63">
            <w:pPr>
              <w:jc w:val="center"/>
              <w:rPr>
                <w:rFonts w:hint="eastAsia" w:ascii="仿宋_GB2312" w:hAnsi="宋体" w:eastAsia="仿宋_GB2312" w:cs="仿宋_GB2312"/>
                <w:i w:val="0"/>
                <w:iCs w:val="0"/>
                <w:color w:val="auto"/>
                <w:sz w:val="21"/>
                <w:szCs w:val="21"/>
                <w:highlight w:val="none"/>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top"/>
          </w:tcPr>
          <w:p w14:paraId="2610A542">
            <w:pPr>
              <w:jc w:val="center"/>
              <w:rPr>
                <w:rFonts w:hint="eastAsia" w:ascii="仿宋_GB2312" w:hAnsi="宋体" w:eastAsia="仿宋_GB2312" w:cs="仿宋_GB2312"/>
                <w:i w:val="0"/>
                <w:iCs w:val="0"/>
                <w:color w:val="auto"/>
                <w:sz w:val="21"/>
                <w:szCs w:val="21"/>
                <w:highlight w:val="none"/>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top"/>
          </w:tcPr>
          <w:p w14:paraId="07447FA5">
            <w:pPr>
              <w:jc w:val="center"/>
              <w:rPr>
                <w:rFonts w:hint="eastAsia" w:ascii="仿宋_GB2312" w:hAnsi="宋体" w:eastAsia="仿宋_GB2312" w:cs="仿宋_GB2312"/>
                <w:i w:val="0"/>
                <w:iCs w:val="0"/>
                <w:color w:val="auto"/>
                <w:sz w:val="21"/>
                <w:szCs w:val="21"/>
                <w:highlight w:val="none"/>
                <w:u w:val="none"/>
              </w:rPr>
            </w:pPr>
          </w:p>
        </w:tc>
      </w:tr>
      <w:tr w14:paraId="00736027">
        <w:tblPrEx>
          <w:shd w:val="clear" w:color="auto" w:fill="auto"/>
          <w:tblCellMar>
            <w:top w:w="0" w:type="dxa"/>
            <w:left w:w="108" w:type="dxa"/>
            <w:bottom w:w="0" w:type="dxa"/>
            <w:right w:w="108" w:type="dxa"/>
          </w:tblCellMar>
        </w:tblPrEx>
        <w:trPr>
          <w:trHeight w:val="325" w:hRule="atLeast"/>
        </w:trPr>
        <w:tc>
          <w:tcPr>
            <w:tcW w:w="15583"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312C0E48">
            <w:pPr>
              <w:keepNext w:val="0"/>
              <w:keepLines w:val="0"/>
              <w:widowControl/>
              <w:suppressLineNumbers w:val="0"/>
              <w:jc w:val="left"/>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合计金额大写（不含税）：</w:t>
            </w:r>
          </w:p>
        </w:tc>
      </w:tr>
      <w:tr w14:paraId="4252EA63">
        <w:tblPrEx>
          <w:shd w:val="clear" w:color="auto" w:fill="auto"/>
          <w:tblCellMar>
            <w:top w:w="0" w:type="dxa"/>
            <w:left w:w="108" w:type="dxa"/>
            <w:bottom w:w="0" w:type="dxa"/>
            <w:right w:w="108" w:type="dxa"/>
          </w:tblCellMar>
        </w:tblPrEx>
        <w:trPr>
          <w:trHeight w:val="325" w:hRule="atLeast"/>
        </w:trPr>
        <w:tc>
          <w:tcPr>
            <w:tcW w:w="15583"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7FC43758">
            <w:pPr>
              <w:keepNext w:val="0"/>
              <w:keepLines w:val="0"/>
              <w:widowControl/>
              <w:suppressLineNumbers w:val="0"/>
              <w:jc w:val="left"/>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合计金额大写（价税合计）：</w:t>
            </w:r>
          </w:p>
        </w:tc>
      </w:tr>
      <w:tr w14:paraId="4CAD1885">
        <w:tblPrEx>
          <w:shd w:val="clear" w:color="auto" w:fill="auto"/>
          <w:tblCellMar>
            <w:top w:w="0" w:type="dxa"/>
            <w:left w:w="108" w:type="dxa"/>
            <w:bottom w:w="0" w:type="dxa"/>
            <w:right w:w="108" w:type="dxa"/>
          </w:tblCellMar>
        </w:tblPrEx>
        <w:trPr>
          <w:trHeight w:val="325" w:hRule="atLeast"/>
        </w:trPr>
        <w:tc>
          <w:tcPr>
            <w:tcW w:w="15583"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5DF087FB">
            <w:pPr>
              <w:keepNext w:val="0"/>
              <w:keepLines w:val="0"/>
              <w:widowControl/>
              <w:suppressLineNumbers w:val="0"/>
              <w:jc w:val="left"/>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其中：安全生产施工费占合同总金额的</w:t>
            </w:r>
            <w:r>
              <w:rPr>
                <w:rStyle w:val="55"/>
                <w:rFonts w:hAnsi="宋体"/>
                <w:color w:val="auto"/>
                <w:highlight w:val="none"/>
                <w:lang w:val="en-US" w:eastAsia="zh-CN" w:bidi="ar"/>
              </w:rPr>
              <w:t xml:space="preserve">     </w:t>
            </w:r>
            <w:r>
              <w:rPr>
                <w:rFonts w:hint="eastAsia" w:ascii="仿宋_GB2312" w:hAnsi="宋体" w:eastAsia="仿宋_GB2312" w:cs="仿宋_GB2312"/>
                <w:i w:val="0"/>
                <w:iCs w:val="0"/>
                <w:color w:val="auto"/>
                <w:kern w:val="0"/>
                <w:sz w:val="21"/>
                <w:szCs w:val="21"/>
                <w:highlight w:val="none"/>
                <w:u w:val="none"/>
                <w:lang w:val="en-US" w:eastAsia="zh-CN" w:bidi="ar"/>
              </w:rPr>
              <w:t>%，含税总额为</w:t>
            </w:r>
            <w:r>
              <w:rPr>
                <w:rStyle w:val="55"/>
                <w:rFonts w:hAnsi="宋体"/>
                <w:color w:val="auto"/>
                <w:highlight w:val="none"/>
                <w:lang w:val="en-US" w:eastAsia="zh-CN" w:bidi="ar"/>
              </w:rPr>
              <w:t xml:space="preserve">    </w:t>
            </w:r>
            <w:r>
              <w:rPr>
                <w:rFonts w:hint="eastAsia" w:ascii="仿宋_GB2312" w:hAnsi="宋体" w:eastAsia="仿宋_GB2312" w:cs="仿宋_GB2312"/>
                <w:i w:val="0"/>
                <w:iCs w:val="0"/>
                <w:color w:val="auto"/>
                <w:kern w:val="0"/>
                <w:sz w:val="21"/>
                <w:szCs w:val="21"/>
                <w:highlight w:val="none"/>
                <w:u w:val="none"/>
                <w:lang w:val="en-US" w:eastAsia="zh-CN" w:bidi="ar"/>
              </w:rPr>
              <w:t>元</w:t>
            </w:r>
          </w:p>
        </w:tc>
      </w:tr>
      <w:tr w14:paraId="7560D7F3">
        <w:tblPrEx>
          <w:shd w:val="clear" w:color="auto" w:fill="auto"/>
          <w:tblCellMar>
            <w:top w:w="0" w:type="dxa"/>
            <w:left w:w="108" w:type="dxa"/>
            <w:bottom w:w="0" w:type="dxa"/>
            <w:right w:w="108" w:type="dxa"/>
          </w:tblCellMar>
        </w:tblPrEx>
        <w:trPr>
          <w:trHeight w:val="335" w:hRule="atLeast"/>
        </w:trPr>
        <w:tc>
          <w:tcPr>
            <w:tcW w:w="15583"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1078D92E">
            <w:pPr>
              <w:keepNext w:val="0"/>
              <w:keepLines w:val="0"/>
              <w:widowControl/>
              <w:suppressLineNumbers w:val="0"/>
              <w:jc w:val="left"/>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备注：上表中数量、合价、合计金额均为暂估，</w:t>
            </w:r>
            <w:r>
              <w:rPr>
                <w:rStyle w:val="54"/>
                <w:rFonts w:hAnsi="宋体"/>
                <w:color w:val="auto"/>
                <w:highlight w:val="none"/>
                <w:u w:val="none"/>
                <w:lang w:val="en-US" w:eastAsia="zh-CN" w:bidi="ar"/>
              </w:rPr>
              <w:t>包含劳保用品费用。</w:t>
            </w:r>
          </w:p>
        </w:tc>
      </w:tr>
    </w:tbl>
    <w:p w14:paraId="6643DF0F">
      <w:pPr>
        <w:pStyle w:val="11"/>
        <w:rPr>
          <w:rFonts w:hint="eastAsia"/>
          <w:color w:val="auto"/>
          <w:highlight w:val="none"/>
        </w:rPr>
        <w:sectPr>
          <w:pgSz w:w="16838" w:h="11906" w:orient="landscape"/>
          <w:pgMar w:top="1440" w:right="1797" w:bottom="1440" w:left="1797" w:header="1134" w:footer="1134" w:gutter="0"/>
          <w:pgBorders>
            <w:top w:val="none" w:sz="0" w:space="0"/>
            <w:left w:val="none" w:sz="0" w:space="0"/>
            <w:bottom w:val="none" w:sz="0" w:space="0"/>
            <w:right w:val="none" w:sz="0" w:space="0"/>
          </w:pgBorders>
          <w:pgNumType w:fmt="decimal"/>
          <w:cols w:space="720" w:num="1"/>
          <w:docGrid w:type="linesAndChars" w:linePitch="319" w:charSpace="640"/>
        </w:sectPr>
      </w:pPr>
    </w:p>
    <w:p w14:paraId="44D01A6E">
      <w:pPr>
        <w:pStyle w:val="28"/>
        <w:bidi w:val="0"/>
        <w:outlineLvl w:val="1"/>
        <w:rPr>
          <w:rFonts w:hint="eastAsia"/>
          <w:color w:val="auto"/>
          <w:highlight w:val="none"/>
        </w:rPr>
      </w:pPr>
      <w:bookmarkStart w:id="920" w:name="_Toc13280"/>
      <w:bookmarkStart w:id="921" w:name="_Toc19786"/>
      <w:r>
        <w:rPr>
          <w:rFonts w:hint="eastAsia"/>
          <w:color w:val="auto"/>
          <w:highlight w:val="none"/>
        </w:rPr>
        <w:t>附件</w:t>
      </w:r>
      <w:bookmarkStart w:id="922" w:name="_Toc28562_WPSOffice_Level1"/>
      <w:bookmarkStart w:id="923" w:name="_Toc12613_WPSOffice_Level1"/>
      <w:r>
        <w:rPr>
          <w:rFonts w:hint="eastAsia"/>
          <w:color w:val="auto"/>
          <w:highlight w:val="none"/>
          <w:lang w:val="en-US" w:eastAsia="zh-CN"/>
        </w:rPr>
        <w:t>二</w:t>
      </w:r>
      <w:r>
        <w:rPr>
          <w:rFonts w:hint="eastAsia"/>
          <w:color w:val="auto"/>
          <w:highlight w:val="none"/>
        </w:rPr>
        <w:t xml:space="preserve"> </w:t>
      </w:r>
      <w:bookmarkEnd w:id="917"/>
      <w:bookmarkEnd w:id="922"/>
      <w:bookmarkEnd w:id="923"/>
      <w:r>
        <w:rPr>
          <w:rFonts w:hint="eastAsia"/>
          <w:color w:val="auto"/>
          <w:highlight w:val="none"/>
          <w:lang w:val="en-US" w:eastAsia="zh-CN"/>
        </w:rPr>
        <w:t>工程</w:t>
      </w:r>
      <w:r>
        <w:rPr>
          <w:rFonts w:hint="eastAsia"/>
          <w:color w:val="auto"/>
          <w:highlight w:val="none"/>
        </w:rPr>
        <w:t>承包人提供材料设备一览表</w:t>
      </w:r>
      <w:bookmarkEnd w:id="918"/>
      <w:bookmarkEnd w:id="919"/>
      <w:bookmarkEnd w:id="920"/>
      <w:bookmarkEnd w:id="921"/>
    </w:p>
    <w:p w14:paraId="0DE3F2DA">
      <w:pPr>
        <w:pageBreakBefore w:val="0"/>
        <w:kinsoku/>
        <w:wordWrap/>
        <w:overflowPunct/>
        <w:topLinePunct w:val="0"/>
        <w:bidi w:val="0"/>
        <w:adjustRightInd w:val="0"/>
        <w:snapToGrid w:val="0"/>
        <w:spacing w:line="360" w:lineRule="auto"/>
        <w:ind w:firstLine="643" w:firstLineChars="200"/>
        <w:jc w:val="center"/>
        <w:rPr>
          <w:rFonts w:hint="eastAsia" w:ascii="仿宋_GB2312" w:hAnsi="仿宋_GB2312" w:eastAsia="仿宋_GB2312" w:cs="仿宋_GB2312"/>
          <w:b/>
          <w:bCs/>
          <w:color w:val="auto"/>
          <w:sz w:val="32"/>
          <w:szCs w:val="32"/>
          <w:highlight w:val="none"/>
        </w:rPr>
      </w:pPr>
    </w:p>
    <w:p w14:paraId="5E12BAEB">
      <w:pPr>
        <w:pageBreakBefore w:val="0"/>
        <w:kinsoku/>
        <w:wordWrap/>
        <w:overflowPunct/>
        <w:topLinePunct w:val="0"/>
        <w:bidi w:val="0"/>
        <w:adjustRightInd w:val="0"/>
        <w:snapToGrid w:val="0"/>
        <w:spacing w:line="360" w:lineRule="auto"/>
        <w:ind w:firstLine="643" w:firstLineChars="200"/>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工程</w:t>
      </w:r>
      <w:r>
        <w:rPr>
          <w:rFonts w:hint="eastAsia" w:ascii="仿宋_GB2312" w:hAnsi="仿宋_GB2312" w:eastAsia="仿宋_GB2312" w:cs="仿宋_GB2312"/>
          <w:b/>
          <w:bCs/>
          <w:color w:val="auto"/>
          <w:sz w:val="32"/>
          <w:szCs w:val="32"/>
          <w:highlight w:val="none"/>
        </w:rPr>
        <w:t>承包人提供材料设备一览表</w:t>
      </w:r>
    </w:p>
    <w:p w14:paraId="7A79E60C">
      <w:pPr>
        <w:pageBreakBefore w:val="0"/>
        <w:kinsoku/>
        <w:wordWrap/>
        <w:overflowPunct/>
        <w:topLinePunct w:val="0"/>
        <w:bidi w:val="0"/>
        <w:spacing w:line="360" w:lineRule="auto"/>
        <w:jc w:val="center"/>
        <w:rPr>
          <w:rFonts w:hint="eastAsia" w:ascii="仿宋_GB2312" w:hAnsi="仿宋_GB2312" w:eastAsia="仿宋_GB2312" w:cs="仿宋_GB2312"/>
          <w:color w:val="auto"/>
          <w:highlight w:val="none"/>
        </w:rPr>
      </w:pPr>
    </w:p>
    <w:p w14:paraId="42CBA495">
      <w:pPr>
        <w:pageBreakBefore w:val="0"/>
        <w:kinsoku/>
        <w:wordWrap/>
        <w:overflowPunct/>
        <w:topLinePunct w:val="0"/>
        <w:bidi w:val="0"/>
        <w:spacing w:line="360" w:lineRule="auto"/>
        <w:jc w:val="center"/>
        <w:rPr>
          <w:rFonts w:hint="eastAsia" w:ascii="仿宋_GB2312" w:hAnsi="仿宋_GB2312" w:eastAsia="仿宋_GB2312" w:cs="仿宋_GB2312"/>
          <w:color w:val="auto"/>
          <w:highlight w:val="none"/>
        </w:rPr>
      </w:pPr>
    </w:p>
    <w:tbl>
      <w:tblPr>
        <w:tblStyle w:val="24"/>
        <w:tblpPr w:leftFromText="180" w:rightFromText="180" w:vertAnchor="text" w:horzAnchor="page" w:tblpX="885" w:tblpY="226"/>
        <w:tblOverlap w:val="never"/>
        <w:tblW w:w="10027" w:type="dxa"/>
        <w:jc w:val="center"/>
        <w:tblLayout w:type="fixed"/>
        <w:tblCellMar>
          <w:top w:w="0" w:type="dxa"/>
          <w:left w:w="108" w:type="dxa"/>
          <w:bottom w:w="0" w:type="dxa"/>
          <w:right w:w="108" w:type="dxa"/>
        </w:tblCellMar>
      </w:tblPr>
      <w:tblGrid>
        <w:gridCol w:w="427"/>
        <w:gridCol w:w="1056"/>
        <w:gridCol w:w="1068"/>
        <w:gridCol w:w="468"/>
        <w:gridCol w:w="1011"/>
        <w:gridCol w:w="1317"/>
        <w:gridCol w:w="1092"/>
        <w:gridCol w:w="1296"/>
        <w:gridCol w:w="1176"/>
        <w:gridCol w:w="1116"/>
      </w:tblGrid>
      <w:tr w14:paraId="32C369FA">
        <w:tblPrEx>
          <w:tblCellMar>
            <w:top w:w="0" w:type="dxa"/>
            <w:left w:w="108" w:type="dxa"/>
            <w:bottom w:w="0" w:type="dxa"/>
            <w:right w:w="108" w:type="dxa"/>
          </w:tblCellMar>
        </w:tblPrEx>
        <w:trPr>
          <w:trHeight w:val="735" w:hRule="atLeast"/>
          <w:jc w:val="center"/>
        </w:trPr>
        <w:tc>
          <w:tcPr>
            <w:tcW w:w="427" w:type="dxa"/>
            <w:vMerge w:val="restart"/>
            <w:tcBorders>
              <w:top w:val="single" w:color="000000" w:sz="4" w:space="0"/>
              <w:left w:val="single" w:color="000000" w:sz="4" w:space="0"/>
              <w:right w:val="single" w:color="000000" w:sz="4" w:space="0"/>
            </w:tcBorders>
            <w:vAlign w:val="center"/>
          </w:tcPr>
          <w:p w14:paraId="7C23FE30">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序号</w:t>
            </w:r>
          </w:p>
        </w:tc>
        <w:tc>
          <w:tcPr>
            <w:tcW w:w="1056" w:type="dxa"/>
            <w:vMerge w:val="restart"/>
            <w:tcBorders>
              <w:top w:val="single" w:color="000000" w:sz="4" w:space="0"/>
              <w:left w:val="nil"/>
              <w:right w:val="single" w:color="000000" w:sz="4" w:space="0"/>
            </w:tcBorders>
            <w:vAlign w:val="center"/>
          </w:tcPr>
          <w:p w14:paraId="67476EC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材料名称</w:t>
            </w:r>
          </w:p>
        </w:tc>
        <w:tc>
          <w:tcPr>
            <w:tcW w:w="1068" w:type="dxa"/>
            <w:vMerge w:val="restart"/>
            <w:tcBorders>
              <w:top w:val="single" w:color="000000" w:sz="4" w:space="0"/>
              <w:left w:val="nil"/>
              <w:right w:val="single" w:color="000000" w:sz="4" w:space="0"/>
            </w:tcBorders>
            <w:vAlign w:val="center"/>
          </w:tcPr>
          <w:p w14:paraId="7C1F9B1D">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规格型号</w:t>
            </w:r>
          </w:p>
        </w:tc>
        <w:tc>
          <w:tcPr>
            <w:tcW w:w="468" w:type="dxa"/>
            <w:vMerge w:val="restart"/>
            <w:tcBorders>
              <w:top w:val="single" w:color="000000" w:sz="4" w:space="0"/>
              <w:left w:val="nil"/>
              <w:right w:val="single" w:color="000000" w:sz="4" w:space="0"/>
            </w:tcBorders>
            <w:vAlign w:val="center"/>
          </w:tcPr>
          <w:p w14:paraId="1DB129BA">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单位</w:t>
            </w:r>
          </w:p>
        </w:tc>
        <w:tc>
          <w:tcPr>
            <w:tcW w:w="3420" w:type="dxa"/>
            <w:gridSpan w:val="3"/>
            <w:tcBorders>
              <w:top w:val="single" w:color="000000" w:sz="4" w:space="0"/>
              <w:left w:val="nil"/>
              <w:bottom w:val="single" w:color="auto" w:sz="4" w:space="0"/>
              <w:right w:val="single" w:color="000000" w:sz="4" w:space="0"/>
            </w:tcBorders>
            <w:vAlign w:val="center"/>
          </w:tcPr>
          <w:p w14:paraId="27E5CB53">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甲供材料单价（元）</w:t>
            </w:r>
          </w:p>
        </w:tc>
        <w:tc>
          <w:tcPr>
            <w:tcW w:w="1296" w:type="dxa"/>
            <w:vMerge w:val="restart"/>
            <w:tcBorders>
              <w:top w:val="single" w:color="000000" w:sz="4" w:space="0"/>
              <w:left w:val="nil"/>
              <w:right w:val="single" w:color="000000" w:sz="4" w:space="0"/>
            </w:tcBorders>
            <w:vAlign w:val="center"/>
          </w:tcPr>
          <w:p w14:paraId="747C467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合理损耗率（%）</w:t>
            </w:r>
          </w:p>
        </w:tc>
        <w:tc>
          <w:tcPr>
            <w:tcW w:w="1176" w:type="dxa"/>
            <w:vMerge w:val="restart"/>
            <w:tcBorders>
              <w:top w:val="single" w:color="000000" w:sz="4" w:space="0"/>
              <w:left w:val="nil"/>
              <w:right w:val="single" w:color="000000" w:sz="4" w:space="0"/>
            </w:tcBorders>
            <w:vAlign w:val="center"/>
          </w:tcPr>
          <w:p w14:paraId="02CB5179">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供货地点</w:t>
            </w:r>
          </w:p>
        </w:tc>
        <w:tc>
          <w:tcPr>
            <w:tcW w:w="1116" w:type="dxa"/>
            <w:vMerge w:val="restart"/>
            <w:tcBorders>
              <w:top w:val="single" w:color="000000" w:sz="4" w:space="0"/>
              <w:left w:val="nil"/>
              <w:right w:val="single" w:color="000000" w:sz="4" w:space="0"/>
            </w:tcBorders>
            <w:vAlign w:val="center"/>
          </w:tcPr>
          <w:p w14:paraId="5B4F0CD0">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备注</w:t>
            </w:r>
          </w:p>
        </w:tc>
      </w:tr>
      <w:tr w14:paraId="5A5B6207">
        <w:tblPrEx>
          <w:tblCellMar>
            <w:top w:w="0" w:type="dxa"/>
            <w:left w:w="108" w:type="dxa"/>
            <w:bottom w:w="0" w:type="dxa"/>
            <w:right w:w="108" w:type="dxa"/>
          </w:tblCellMar>
        </w:tblPrEx>
        <w:trPr>
          <w:trHeight w:val="735" w:hRule="atLeast"/>
          <w:jc w:val="center"/>
        </w:trPr>
        <w:tc>
          <w:tcPr>
            <w:tcW w:w="427" w:type="dxa"/>
            <w:vMerge w:val="continue"/>
            <w:tcBorders>
              <w:left w:val="single" w:color="000000" w:sz="4" w:space="0"/>
              <w:bottom w:val="single" w:color="000000" w:sz="4" w:space="0"/>
              <w:right w:val="single" w:color="000000" w:sz="4" w:space="0"/>
            </w:tcBorders>
            <w:vAlign w:val="center"/>
          </w:tcPr>
          <w:p w14:paraId="494C4EE8">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vMerge w:val="continue"/>
            <w:tcBorders>
              <w:left w:val="nil"/>
              <w:bottom w:val="single" w:color="000000" w:sz="4" w:space="0"/>
              <w:right w:val="single" w:color="000000" w:sz="4" w:space="0"/>
            </w:tcBorders>
            <w:vAlign w:val="center"/>
          </w:tcPr>
          <w:p w14:paraId="2EAA6043">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vMerge w:val="continue"/>
            <w:tcBorders>
              <w:left w:val="nil"/>
              <w:bottom w:val="single" w:color="000000" w:sz="4" w:space="0"/>
              <w:right w:val="single" w:color="000000" w:sz="4" w:space="0"/>
            </w:tcBorders>
            <w:vAlign w:val="center"/>
          </w:tcPr>
          <w:p w14:paraId="79A1B9C1">
            <w:pPr>
              <w:pageBreakBefore w:val="0"/>
              <w:widowControl/>
              <w:kinsoku/>
              <w:wordWrap/>
              <w:overflowPunct/>
              <w:topLinePunct w:val="0"/>
              <w:bidi w:val="0"/>
              <w:spacing w:line="360" w:lineRule="auto"/>
              <w:ind w:left="-672" w:leftChars="-320"/>
              <w:jc w:val="center"/>
              <w:rPr>
                <w:rFonts w:hint="eastAsia" w:ascii="仿宋_GB2312" w:hAnsi="仿宋_GB2312" w:eastAsia="仿宋_GB2312" w:cs="仿宋_GB2312"/>
                <w:color w:val="auto"/>
                <w:kern w:val="0"/>
                <w:szCs w:val="21"/>
                <w:highlight w:val="none"/>
              </w:rPr>
            </w:pPr>
          </w:p>
        </w:tc>
        <w:tc>
          <w:tcPr>
            <w:tcW w:w="468" w:type="dxa"/>
            <w:vMerge w:val="continue"/>
            <w:tcBorders>
              <w:left w:val="nil"/>
              <w:bottom w:val="single" w:color="000000" w:sz="4" w:space="0"/>
              <w:right w:val="single" w:color="000000" w:sz="4" w:space="0"/>
            </w:tcBorders>
            <w:vAlign w:val="center"/>
          </w:tcPr>
          <w:p w14:paraId="1C0DAF0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000000" w:sz="4" w:space="0"/>
              <w:left w:val="nil"/>
              <w:bottom w:val="single" w:color="auto" w:sz="4" w:space="0"/>
              <w:right w:val="single" w:color="000000" w:sz="4" w:space="0"/>
            </w:tcBorders>
            <w:vAlign w:val="center"/>
          </w:tcPr>
          <w:p w14:paraId="37F521E1">
            <w:pPr>
              <w:pageBreakBefore w:val="0"/>
              <w:widowControl/>
              <w:kinsoku/>
              <w:wordWrap/>
              <w:overflowPunct/>
              <w:topLinePunct w:val="0"/>
              <w:bidi w:val="0"/>
              <w:spacing w:line="360" w:lineRule="auto"/>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color w:val="auto"/>
                <w:sz w:val="24"/>
                <w:szCs w:val="24"/>
                <w:highlight w:val="none"/>
              </w:rPr>
              <w:t>不含税</w:t>
            </w:r>
            <w:r>
              <w:rPr>
                <w:rFonts w:hint="eastAsia" w:ascii="仿宋_GB2312" w:hAnsi="仿宋_GB2312" w:eastAsia="仿宋_GB2312" w:cs="仿宋_GB2312"/>
                <w:color w:val="auto"/>
                <w:kern w:val="0"/>
                <w:szCs w:val="21"/>
                <w:highlight w:val="none"/>
              </w:rPr>
              <w:t>单价</w:t>
            </w:r>
          </w:p>
        </w:tc>
        <w:tc>
          <w:tcPr>
            <w:tcW w:w="1317" w:type="dxa"/>
            <w:tcBorders>
              <w:top w:val="single" w:color="000000" w:sz="4" w:space="0"/>
              <w:left w:val="nil"/>
              <w:bottom w:val="single" w:color="000000" w:sz="4" w:space="0"/>
              <w:right w:val="single" w:color="000000" w:sz="4" w:space="0"/>
            </w:tcBorders>
            <w:vAlign w:val="center"/>
          </w:tcPr>
          <w:p w14:paraId="3CDD782C">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增值税税率（%）</w:t>
            </w:r>
          </w:p>
        </w:tc>
        <w:tc>
          <w:tcPr>
            <w:tcW w:w="1092" w:type="dxa"/>
            <w:tcBorders>
              <w:top w:val="single" w:color="000000" w:sz="4" w:space="0"/>
              <w:left w:val="nil"/>
              <w:bottom w:val="single" w:color="000000" w:sz="4" w:space="0"/>
              <w:right w:val="single" w:color="000000" w:sz="4" w:space="0"/>
            </w:tcBorders>
            <w:vAlign w:val="center"/>
          </w:tcPr>
          <w:p w14:paraId="372EED7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含税单价</w:t>
            </w:r>
          </w:p>
        </w:tc>
        <w:tc>
          <w:tcPr>
            <w:tcW w:w="1296" w:type="dxa"/>
            <w:vMerge w:val="continue"/>
            <w:tcBorders>
              <w:left w:val="nil"/>
              <w:bottom w:val="single" w:color="000000" w:sz="4" w:space="0"/>
              <w:right w:val="single" w:color="000000" w:sz="4" w:space="0"/>
            </w:tcBorders>
            <w:vAlign w:val="center"/>
          </w:tcPr>
          <w:p w14:paraId="3D27F331">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vMerge w:val="continue"/>
            <w:tcBorders>
              <w:left w:val="nil"/>
              <w:bottom w:val="single" w:color="000000" w:sz="4" w:space="0"/>
              <w:right w:val="single" w:color="000000" w:sz="4" w:space="0"/>
            </w:tcBorders>
            <w:vAlign w:val="center"/>
          </w:tcPr>
          <w:p w14:paraId="7B05C948">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vMerge w:val="continue"/>
            <w:tcBorders>
              <w:left w:val="nil"/>
              <w:bottom w:val="single" w:color="000000" w:sz="4" w:space="0"/>
              <w:right w:val="single" w:color="000000" w:sz="4" w:space="0"/>
            </w:tcBorders>
            <w:vAlign w:val="center"/>
          </w:tcPr>
          <w:p w14:paraId="4E13DE6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3742A155">
        <w:tblPrEx>
          <w:tblCellMar>
            <w:top w:w="0" w:type="dxa"/>
            <w:left w:w="108" w:type="dxa"/>
            <w:bottom w:w="0" w:type="dxa"/>
            <w:right w:w="108" w:type="dxa"/>
          </w:tblCellMar>
        </w:tblPrEx>
        <w:trPr>
          <w:trHeight w:val="624"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0A1A6B60">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1</w:t>
            </w:r>
          </w:p>
        </w:tc>
        <w:tc>
          <w:tcPr>
            <w:tcW w:w="1056" w:type="dxa"/>
            <w:tcBorders>
              <w:top w:val="single" w:color="auto" w:sz="4" w:space="0"/>
              <w:left w:val="single" w:color="auto" w:sz="4" w:space="0"/>
              <w:bottom w:val="single" w:color="auto" w:sz="4" w:space="0"/>
              <w:right w:val="single" w:color="auto" w:sz="4" w:space="0"/>
            </w:tcBorders>
            <w:vAlign w:val="center"/>
          </w:tcPr>
          <w:p w14:paraId="2D68F096">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068" w:type="dxa"/>
            <w:tcBorders>
              <w:top w:val="single" w:color="auto" w:sz="4" w:space="0"/>
              <w:left w:val="single" w:color="auto" w:sz="4" w:space="0"/>
              <w:bottom w:val="single" w:color="auto" w:sz="4" w:space="0"/>
              <w:right w:val="single" w:color="auto" w:sz="4" w:space="0"/>
            </w:tcBorders>
            <w:vAlign w:val="center"/>
          </w:tcPr>
          <w:p w14:paraId="065116FB">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468" w:type="dxa"/>
            <w:tcBorders>
              <w:top w:val="single" w:color="auto" w:sz="4" w:space="0"/>
              <w:left w:val="single" w:color="auto" w:sz="4" w:space="0"/>
              <w:bottom w:val="single" w:color="auto" w:sz="4" w:space="0"/>
              <w:right w:val="single" w:color="auto" w:sz="4" w:space="0"/>
            </w:tcBorders>
            <w:vAlign w:val="center"/>
          </w:tcPr>
          <w:p w14:paraId="725816CA">
            <w:pPr>
              <w:pageBreakBefore w:val="0"/>
              <w:widowControl/>
              <w:kinsoku/>
              <w:wordWrap/>
              <w:overflowPunct/>
              <w:topLinePunct w:val="0"/>
              <w:bidi w:val="0"/>
              <w:spacing w:line="360" w:lineRule="auto"/>
              <w:jc w:val="center"/>
              <w:rPr>
                <w:rFonts w:hint="default" w:ascii="仿宋_GB2312" w:hAnsi="仿宋_GB2312" w:eastAsia="仿宋_GB2312" w:cs="仿宋_GB2312"/>
                <w:color w:val="auto"/>
                <w:kern w:val="0"/>
                <w:szCs w:val="21"/>
                <w:highlight w:val="none"/>
                <w:lang w:val="en-US" w:eastAsia="zh-CN"/>
              </w:rPr>
            </w:pPr>
          </w:p>
        </w:tc>
        <w:tc>
          <w:tcPr>
            <w:tcW w:w="1011" w:type="dxa"/>
            <w:tcBorders>
              <w:top w:val="single" w:color="auto" w:sz="4" w:space="0"/>
              <w:left w:val="single" w:color="auto" w:sz="4" w:space="0"/>
              <w:bottom w:val="single" w:color="auto" w:sz="4" w:space="0"/>
              <w:right w:val="single" w:color="auto" w:sz="4" w:space="0"/>
            </w:tcBorders>
            <w:vAlign w:val="center"/>
          </w:tcPr>
          <w:p w14:paraId="5230DD84">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lang w:val="en-US" w:eastAsia="zh-CN"/>
              </w:rPr>
            </w:pPr>
          </w:p>
        </w:tc>
        <w:tc>
          <w:tcPr>
            <w:tcW w:w="1317" w:type="dxa"/>
            <w:tcBorders>
              <w:top w:val="single" w:color="auto" w:sz="4" w:space="0"/>
              <w:left w:val="single" w:color="auto" w:sz="4" w:space="0"/>
              <w:bottom w:val="single" w:color="auto" w:sz="4" w:space="0"/>
              <w:right w:val="single" w:color="auto" w:sz="4" w:space="0"/>
            </w:tcBorders>
            <w:vAlign w:val="center"/>
          </w:tcPr>
          <w:p w14:paraId="66BE2922">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lang w:val="en-US" w:eastAsia="zh-CN"/>
              </w:rPr>
            </w:pPr>
          </w:p>
        </w:tc>
        <w:tc>
          <w:tcPr>
            <w:tcW w:w="1092" w:type="dxa"/>
            <w:tcBorders>
              <w:top w:val="single" w:color="auto" w:sz="4" w:space="0"/>
              <w:left w:val="single" w:color="auto" w:sz="4" w:space="0"/>
              <w:bottom w:val="single" w:color="auto" w:sz="4" w:space="0"/>
              <w:right w:val="single" w:color="auto" w:sz="4" w:space="0"/>
            </w:tcBorders>
            <w:vAlign w:val="center"/>
          </w:tcPr>
          <w:p w14:paraId="58E2C284">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lang w:val="en-US" w:eastAsia="zh-CN"/>
              </w:rPr>
            </w:pPr>
          </w:p>
        </w:tc>
        <w:tc>
          <w:tcPr>
            <w:tcW w:w="1296" w:type="dxa"/>
            <w:tcBorders>
              <w:top w:val="single" w:color="auto" w:sz="4" w:space="0"/>
              <w:left w:val="single" w:color="auto" w:sz="4" w:space="0"/>
              <w:bottom w:val="single" w:color="auto" w:sz="4" w:space="0"/>
              <w:right w:val="single" w:color="auto" w:sz="4" w:space="0"/>
            </w:tcBorders>
            <w:vAlign w:val="center"/>
          </w:tcPr>
          <w:p w14:paraId="7CA182FE">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176" w:type="dxa"/>
            <w:tcBorders>
              <w:top w:val="single" w:color="auto" w:sz="4" w:space="0"/>
              <w:left w:val="single" w:color="auto" w:sz="4" w:space="0"/>
              <w:bottom w:val="single" w:color="auto" w:sz="4" w:space="0"/>
              <w:right w:val="single" w:color="auto" w:sz="4" w:space="0"/>
            </w:tcBorders>
            <w:vAlign w:val="center"/>
          </w:tcPr>
          <w:p w14:paraId="2EFD396B">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116" w:type="dxa"/>
            <w:tcBorders>
              <w:top w:val="single" w:color="auto" w:sz="4" w:space="0"/>
              <w:left w:val="single" w:color="auto" w:sz="4" w:space="0"/>
              <w:bottom w:val="single" w:color="auto" w:sz="4" w:space="0"/>
              <w:right w:val="single" w:color="auto" w:sz="4" w:space="0"/>
            </w:tcBorders>
            <w:vAlign w:val="center"/>
          </w:tcPr>
          <w:p w14:paraId="7A37959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1D0B9273">
        <w:tblPrEx>
          <w:tblCellMar>
            <w:top w:w="0" w:type="dxa"/>
            <w:left w:w="108" w:type="dxa"/>
            <w:bottom w:w="0" w:type="dxa"/>
            <w:right w:w="108" w:type="dxa"/>
          </w:tblCellMar>
        </w:tblPrEx>
        <w:trPr>
          <w:trHeight w:val="624"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564D1F14">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2</w:t>
            </w:r>
          </w:p>
        </w:tc>
        <w:tc>
          <w:tcPr>
            <w:tcW w:w="1056" w:type="dxa"/>
            <w:tcBorders>
              <w:top w:val="single" w:color="auto" w:sz="4" w:space="0"/>
              <w:left w:val="single" w:color="auto" w:sz="4" w:space="0"/>
              <w:bottom w:val="single" w:color="auto" w:sz="4" w:space="0"/>
              <w:right w:val="single" w:color="auto" w:sz="4" w:space="0"/>
            </w:tcBorders>
            <w:vAlign w:val="center"/>
          </w:tcPr>
          <w:p w14:paraId="7749D618">
            <w:pPr>
              <w:pageBreakBefore w:val="0"/>
              <w:widowControl/>
              <w:kinsoku/>
              <w:wordWrap/>
              <w:overflowPunct/>
              <w:topLinePunct w:val="0"/>
              <w:bidi w:val="0"/>
              <w:spacing w:line="360" w:lineRule="auto"/>
              <w:jc w:val="center"/>
              <w:rPr>
                <w:rFonts w:hint="default" w:ascii="仿宋_GB2312" w:hAnsi="仿宋_GB2312" w:eastAsia="仿宋_GB2312" w:cs="仿宋_GB2312"/>
                <w:color w:val="auto"/>
                <w:kern w:val="0"/>
                <w:szCs w:val="21"/>
                <w:highlight w:val="none"/>
                <w:lang w:val="en-US" w:eastAsia="zh-CN"/>
              </w:rPr>
            </w:pPr>
          </w:p>
        </w:tc>
        <w:tc>
          <w:tcPr>
            <w:tcW w:w="1068" w:type="dxa"/>
            <w:tcBorders>
              <w:top w:val="single" w:color="auto" w:sz="4" w:space="0"/>
              <w:left w:val="single" w:color="auto" w:sz="4" w:space="0"/>
              <w:bottom w:val="single" w:color="auto" w:sz="4" w:space="0"/>
              <w:right w:val="single" w:color="auto" w:sz="4" w:space="0"/>
            </w:tcBorders>
            <w:vAlign w:val="center"/>
          </w:tcPr>
          <w:p w14:paraId="4A530FC6">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468" w:type="dxa"/>
            <w:tcBorders>
              <w:top w:val="single" w:color="auto" w:sz="4" w:space="0"/>
              <w:left w:val="single" w:color="auto" w:sz="4" w:space="0"/>
              <w:bottom w:val="single" w:color="auto" w:sz="4" w:space="0"/>
              <w:right w:val="single" w:color="auto" w:sz="4" w:space="0"/>
            </w:tcBorders>
            <w:vAlign w:val="center"/>
          </w:tcPr>
          <w:p w14:paraId="2BABF56D">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011" w:type="dxa"/>
            <w:tcBorders>
              <w:top w:val="single" w:color="auto" w:sz="4" w:space="0"/>
              <w:left w:val="single" w:color="auto" w:sz="4" w:space="0"/>
              <w:bottom w:val="single" w:color="auto" w:sz="4" w:space="0"/>
              <w:right w:val="single" w:color="auto" w:sz="4" w:space="0"/>
            </w:tcBorders>
            <w:vAlign w:val="center"/>
          </w:tcPr>
          <w:p w14:paraId="447B7AD7">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lang w:val="en-US" w:eastAsia="zh-CN"/>
              </w:rPr>
            </w:pPr>
          </w:p>
        </w:tc>
        <w:tc>
          <w:tcPr>
            <w:tcW w:w="1317" w:type="dxa"/>
            <w:tcBorders>
              <w:top w:val="single" w:color="auto" w:sz="4" w:space="0"/>
              <w:left w:val="single" w:color="auto" w:sz="4" w:space="0"/>
              <w:bottom w:val="single" w:color="auto" w:sz="4" w:space="0"/>
              <w:right w:val="single" w:color="auto" w:sz="4" w:space="0"/>
            </w:tcBorders>
            <w:vAlign w:val="center"/>
          </w:tcPr>
          <w:p w14:paraId="4F02A922">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lang w:val="en-US" w:eastAsia="zh-CN"/>
              </w:rPr>
            </w:pPr>
          </w:p>
        </w:tc>
        <w:tc>
          <w:tcPr>
            <w:tcW w:w="1092" w:type="dxa"/>
            <w:tcBorders>
              <w:top w:val="single" w:color="auto" w:sz="4" w:space="0"/>
              <w:left w:val="single" w:color="auto" w:sz="4" w:space="0"/>
              <w:bottom w:val="single" w:color="auto" w:sz="4" w:space="0"/>
              <w:right w:val="single" w:color="auto" w:sz="4" w:space="0"/>
            </w:tcBorders>
            <w:vAlign w:val="center"/>
          </w:tcPr>
          <w:p w14:paraId="7F0DA247">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lang w:val="en-US" w:eastAsia="zh-CN"/>
              </w:rPr>
            </w:pPr>
          </w:p>
        </w:tc>
        <w:tc>
          <w:tcPr>
            <w:tcW w:w="1296" w:type="dxa"/>
            <w:tcBorders>
              <w:top w:val="single" w:color="auto" w:sz="4" w:space="0"/>
              <w:left w:val="single" w:color="auto" w:sz="4" w:space="0"/>
              <w:bottom w:val="single" w:color="auto" w:sz="4" w:space="0"/>
              <w:right w:val="single" w:color="auto" w:sz="4" w:space="0"/>
            </w:tcBorders>
            <w:vAlign w:val="center"/>
          </w:tcPr>
          <w:p w14:paraId="1BDB9DD6">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176" w:type="dxa"/>
            <w:tcBorders>
              <w:top w:val="single" w:color="auto" w:sz="4" w:space="0"/>
              <w:left w:val="single" w:color="auto" w:sz="4" w:space="0"/>
              <w:bottom w:val="single" w:color="auto" w:sz="4" w:space="0"/>
              <w:right w:val="single" w:color="auto" w:sz="4" w:space="0"/>
            </w:tcBorders>
            <w:vAlign w:val="center"/>
          </w:tcPr>
          <w:p w14:paraId="4B1F08E7">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116" w:type="dxa"/>
            <w:tcBorders>
              <w:top w:val="single" w:color="auto" w:sz="4" w:space="0"/>
              <w:left w:val="single" w:color="auto" w:sz="4" w:space="0"/>
              <w:bottom w:val="single" w:color="auto" w:sz="4" w:space="0"/>
              <w:right w:val="single" w:color="auto" w:sz="4" w:space="0"/>
            </w:tcBorders>
            <w:vAlign w:val="center"/>
          </w:tcPr>
          <w:p w14:paraId="5F3F143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599AC3B9">
        <w:tblPrEx>
          <w:tblCellMar>
            <w:top w:w="0" w:type="dxa"/>
            <w:left w:w="108" w:type="dxa"/>
            <w:bottom w:w="0" w:type="dxa"/>
            <w:right w:w="108" w:type="dxa"/>
          </w:tblCellMar>
        </w:tblPrEx>
        <w:trPr>
          <w:trHeight w:val="624"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451D6B4A">
            <w:pPr>
              <w:pageBreakBefore w:val="0"/>
              <w:kinsoku/>
              <w:wordWrap/>
              <w:overflowPunct/>
              <w:topLinePunct w:val="0"/>
              <w:bidi w:val="0"/>
              <w:spacing w:line="360"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3</w:t>
            </w:r>
          </w:p>
        </w:tc>
        <w:tc>
          <w:tcPr>
            <w:tcW w:w="1056" w:type="dxa"/>
            <w:tcBorders>
              <w:top w:val="single" w:color="auto" w:sz="4" w:space="0"/>
              <w:left w:val="single" w:color="auto" w:sz="4" w:space="0"/>
              <w:bottom w:val="single" w:color="auto" w:sz="4" w:space="0"/>
              <w:right w:val="single" w:color="auto" w:sz="4" w:space="0"/>
            </w:tcBorders>
            <w:vAlign w:val="center"/>
          </w:tcPr>
          <w:p w14:paraId="2BF80A7B">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068" w:type="dxa"/>
            <w:tcBorders>
              <w:top w:val="single" w:color="auto" w:sz="4" w:space="0"/>
              <w:left w:val="single" w:color="auto" w:sz="4" w:space="0"/>
              <w:bottom w:val="single" w:color="auto" w:sz="4" w:space="0"/>
              <w:right w:val="single" w:color="auto" w:sz="4" w:space="0"/>
            </w:tcBorders>
            <w:vAlign w:val="center"/>
          </w:tcPr>
          <w:p w14:paraId="072B45B1">
            <w:pPr>
              <w:pageBreakBefore w:val="0"/>
              <w:widowControl/>
              <w:kinsoku/>
              <w:wordWrap/>
              <w:overflowPunct/>
              <w:topLinePunct w:val="0"/>
              <w:bidi w:val="0"/>
              <w:spacing w:line="360" w:lineRule="auto"/>
              <w:jc w:val="center"/>
              <w:rPr>
                <w:rFonts w:hint="default" w:ascii="仿宋_GB2312" w:hAnsi="仿宋_GB2312" w:eastAsia="仿宋_GB2312" w:cs="仿宋_GB2312"/>
                <w:color w:val="auto"/>
                <w:kern w:val="0"/>
                <w:szCs w:val="21"/>
                <w:highlight w:val="none"/>
                <w:lang w:val="en-US" w:eastAsia="zh-CN"/>
              </w:rPr>
            </w:pPr>
          </w:p>
        </w:tc>
        <w:tc>
          <w:tcPr>
            <w:tcW w:w="468" w:type="dxa"/>
            <w:tcBorders>
              <w:top w:val="single" w:color="auto" w:sz="4" w:space="0"/>
              <w:left w:val="single" w:color="auto" w:sz="4" w:space="0"/>
              <w:bottom w:val="single" w:color="auto" w:sz="4" w:space="0"/>
              <w:right w:val="single" w:color="auto" w:sz="4" w:space="0"/>
            </w:tcBorders>
            <w:vAlign w:val="center"/>
          </w:tcPr>
          <w:p w14:paraId="07E81A16">
            <w:pPr>
              <w:pageBreakBefore w:val="0"/>
              <w:widowControl/>
              <w:kinsoku/>
              <w:wordWrap/>
              <w:overflowPunct/>
              <w:topLinePunct w:val="0"/>
              <w:bidi w:val="0"/>
              <w:spacing w:line="360" w:lineRule="auto"/>
              <w:jc w:val="center"/>
              <w:rPr>
                <w:rFonts w:hint="default" w:ascii="仿宋_GB2312" w:hAnsi="仿宋_GB2312" w:eastAsia="仿宋_GB2312" w:cs="仿宋_GB2312"/>
                <w:color w:val="auto"/>
                <w:kern w:val="0"/>
                <w:szCs w:val="21"/>
                <w:highlight w:val="none"/>
                <w:lang w:val="en-US" w:eastAsia="zh-CN"/>
              </w:rPr>
            </w:pPr>
          </w:p>
        </w:tc>
        <w:tc>
          <w:tcPr>
            <w:tcW w:w="1011" w:type="dxa"/>
            <w:tcBorders>
              <w:top w:val="single" w:color="auto" w:sz="4" w:space="0"/>
              <w:left w:val="single" w:color="auto" w:sz="4" w:space="0"/>
              <w:bottom w:val="single" w:color="auto" w:sz="4" w:space="0"/>
              <w:right w:val="single" w:color="auto" w:sz="4" w:space="0"/>
            </w:tcBorders>
            <w:vAlign w:val="center"/>
          </w:tcPr>
          <w:p w14:paraId="55929A07">
            <w:pPr>
              <w:pageBreakBefore w:val="0"/>
              <w:kinsoku/>
              <w:wordWrap/>
              <w:overflowPunct/>
              <w:topLinePunct w:val="0"/>
              <w:bidi w:val="0"/>
              <w:spacing w:line="360" w:lineRule="auto"/>
              <w:jc w:val="center"/>
              <w:rPr>
                <w:rFonts w:hint="default" w:ascii="仿宋_GB2312" w:hAnsi="仿宋_GB2312" w:eastAsia="仿宋_GB2312" w:cs="仿宋_GB2312"/>
                <w:color w:val="auto"/>
                <w:szCs w:val="21"/>
                <w:highlight w:val="none"/>
                <w:lang w:val="en-US" w:eastAsia="zh-CN"/>
              </w:rPr>
            </w:pPr>
          </w:p>
        </w:tc>
        <w:tc>
          <w:tcPr>
            <w:tcW w:w="1317" w:type="dxa"/>
            <w:tcBorders>
              <w:top w:val="single" w:color="auto" w:sz="4" w:space="0"/>
              <w:left w:val="single" w:color="auto" w:sz="4" w:space="0"/>
              <w:bottom w:val="single" w:color="auto" w:sz="4" w:space="0"/>
              <w:right w:val="single" w:color="auto" w:sz="4" w:space="0"/>
            </w:tcBorders>
            <w:vAlign w:val="center"/>
          </w:tcPr>
          <w:p w14:paraId="0E5E6AD7">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lang w:val="en-US" w:eastAsia="zh-CN"/>
              </w:rPr>
            </w:pPr>
          </w:p>
        </w:tc>
        <w:tc>
          <w:tcPr>
            <w:tcW w:w="1092" w:type="dxa"/>
            <w:tcBorders>
              <w:top w:val="single" w:color="auto" w:sz="4" w:space="0"/>
              <w:left w:val="single" w:color="auto" w:sz="4" w:space="0"/>
              <w:bottom w:val="single" w:color="auto" w:sz="4" w:space="0"/>
              <w:right w:val="single" w:color="auto" w:sz="4" w:space="0"/>
            </w:tcBorders>
            <w:vAlign w:val="center"/>
          </w:tcPr>
          <w:p w14:paraId="01DEBDE2">
            <w:pPr>
              <w:pageBreakBefore w:val="0"/>
              <w:kinsoku/>
              <w:wordWrap/>
              <w:overflowPunct/>
              <w:topLinePunct w:val="0"/>
              <w:bidi w:val="0"/>
              <w:spacing w:line="360" w:lineRule="auto"/>
              <w:jc w:val="center"/>
              <w:rPr>
                <w:rFonts w:hint="default" w:ascii="仿宋_GB2312" w:hAnsi="仿宋_GB2312" w:eastAsia="仿宋_GB2312" w:cs="仿宋_GB2312"/>
                <w:color w:val="auto"/>
                <w:szCs w:val="21"/>
                <w:highlight w:val="none"/>
                <w:lang w:val="en-US" w:eastAsia="zh-CN"/>
              </w:rPr>
            </w:pPr>
          </w:p>
        </w:tc>
        <w:tc>
          <w:tcPr>
            <w:tcW w:w="1296" w:type="dxa"/>
            <w:tcBorders>
              <w:top w:val="single" w:color="auto" w:sz="4" w:space="0"/>
              <w:left w:val="single" w:color="auto" w:sz="4" w:space="0"/>
              <w:bottom w:val="single" w:color="auto" w:sz="4" w:space="0"/>
              <w:right w:val="single" w:color="auto" w:sz="4" w:space="0"/>
            </w:tcBorders>
            <w:vAlign w:val="center"/>
          </w:tcPr>
          <w:p w14:paraId="0144F333">
            <w:pPr>
              <w:pageBreakBefore w:val="0"/>
              <w:kinsoku/>
              <w:wordWrap/>
              <w:overflowPunct/>
              <w:topLinePunct w:val="0"/>
              <w:bidi w:val="0"/>
              <w:spacing w:line="360" w:lineRule="auto"/>
              <w:jc w:val="center"/>
              <w:rPr>
                <w:rFonts w:hint="default" w:ascii="仿宋_GB2312" w:hAnsi="仿宋_GB2312" w:eastAsia="仿宋_GB2312" w:cs="仿宋_GB2312"/>
                <w:color w:val="auto"/>
                <w:kern w:val="0"/>
                <w:szCs w:val="21"/>
                <w:highlight w:val="none"/>
                <w:lang w:val="en-US" w:eastAsia="zh-CN"/>
              </w:rPr>
            </w:pPr>
          </w:p>
        </w:tc>
        <w:tc>
          <w:tcPr>
            <w:tcW w:w="1176" w:type="dxa"/>
            <w:tcBorders>
              <w:top w:val="single" w:color="auto" w:sz="4" w:space="0"/>
              <w:left w:val="single" w:color="auto" w:sz="4" w:space="0"/>
              <w:bottom w:val="single" w:color="auto" w:sz="4" w:space="0"/>
              <w:right w:val="single" w:color="auto" w:sz="4" w:space="0"/>
            </w:tcBorders>
            <w:vAlign w:val="center"/>
          </w:tcPr>
          <w:p w14:paraId="5075EB97">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116" w:type="dxa"/>
            <w:tcBorders>
              <w:top w:val="single" w:color="auto" w:sz="4" w:space="0"/>
              <w:left w:val="single" w:color="auto" w:sz="4" w:space="0"/>
              <w:bottom w:val="single" w:color="auto" w:sz="4" w:space="0"/>
              <w:right w:val="single" w:color="auto" w:sz="4" w:space="0"/>
            </w:tcBorders>
            <w:vAlign w:val="center"/>
          </w:tcPr>
          <w:p w14:paraId="59FB51F3">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5F414AC8">
        <w:tblPrEx>
          <w:tblCellMar>
            <w:top w:w="0" w:type="dxa"/>
            <w:left w:w="108" w:type="dxa"/>
            <w:bottom w:w="0" w:type="dxa"/>
            <w:right w:w="108" w:type="dxa"/>
          </w:tblCellMar>
        </w:tblPrEx>
        <w:trPr>
          <w:trHeight w:val="624"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0BF407A7">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4</w:t>
            </w:r>
          </w:p>
        </w:tc>
        <w:tc>
          <w:tcPr>
            <w:tcW w:w="1056" w:type="dxa"/>
            <w:tcBorders>
              <w:top w:val="single" w:color="auto" w:sz="4" w:space="0"/>
              <w:left w:val="single" w:color="auto" w:sz="4" w:space="0"/>
              <w:bottom w:val="single" w:color="auto" w:sz="4" w:space="0"/>
              <w:right w:val="single" w:color="auto" w:sz="4" w:space="0"/>
            </w:tcBorders>
            <w:vAlign w:val="center"/>
          </w:tcPr>
          <w:p w14:paraId="530A339C">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068" w:type="dxa"/>
            <w:tcBorders>
              <w:top w:val="single" w:color="auto" w:sz="4" w:space="0"/>
              <w:left w:val="single" w:color="auto" w:sz="4" w:space="0"/>
              <w:bottom w:val="single" w:color="auto" w:sz="4" w:space="0"/>
              <w:right w:val="single" w:color="auto" w:sz="4" w:space="0"/>
            </w:tcBorders>
            <w:vAlign w:val="center"/>
          </w:tcPr>
          <w:p w14:paraId="03ADBFCA">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468" w:type="dxa"/>
            <w:tcBorders>
              <w:top w:val="single" w:color="auto" w:sz="4" w:space="0"/>
              <w:left w:val="single" w:color="auto" w:sz="4" w:space="0"/>
              <w:bottom w:val="single" w:color="auto" w:sz="4" w:space="0"/>
              <w:right w:val="single" w:color="auto" w:sz="4" w:space="0"/>
            </w:tcBorders>
            <w:vAlign w:val="center"/>
          </w:tcPr>
          <w:p w14:paraId="360D3C39">
            <w:pPr>
              <w:pageBreakBefore w:val="0"/>
              <w:widowControl/>
              <w:kinsoku/>
              <w:wordWrap/>
              <w:overflowPunct/>
              <w:topLinePunct w:val="0"/>
              <w:bidi w:val="0"/>
              <w:spacing w:line="360" w:lineRule="auto"/>
              <w:jc w:val="center"/>
              <w:rPr>
                <w:rFonts w:hint="default" w:ascii="仿宋_GB2312" w:hAnsi="仿宋_GB2312" w:eastAsia="仿宋_GB2312" w:cs="仿宋_GB2312"/>
                <w:color w:val="auto"/>
                <w:kern w:val="0"/>
                <w:szCs w:val="21"/>
                <w:highlight w:val="none"/>
                <w:lang w:val="en-US" w:eastAsia="zh-CN"/>
              </w:rPr>
            </w:pPr>
          </w:p>
        </w:tc>
        <w:tc>
          <w:tcPr>
            <w:tcW w:w="1011" w:type="dxa"/>
            <w:tcBorders>
              <w:top w:val="single" w:color="auto" w:sz="4" w:space="0"/>
              <w:left w:val="single" w:color="auto" w:sz="4" w:space="0"/>
              <w:bottom w:val="single" w:color="auto" w:sz="4" w:space="0"/>
              <w:right w:val="single" w:color="auto" w:sz="4" w:space="0"/>
            </w:tcBorders>
            <w:vAlign w:val="center"/>
          </w:tcPr>
          <w:p w14:paraId="6B1BBE56">
            <w:pPr>
              <w:pageBreakBefore w:val="0"/>
              <w:kinsoku/>
              <w:wordWrap/>
              <w:overflowPunct/>
              <w:topLinePunct w:val="0"/>
              <w:bidi w:val="0"/>
              <w:spacing w:line="360" w:lineRule="auto"/>
              <w:jc w:val="center"/>
              <w:rPr>
                <w:rFonts w:hint="default" w:ascii="仿宋_GB2312" w:hAnsi="仿宋_GB2312" w:eastAsia="仿宋_GB2312" w:cs="仿宋_GB2312"/>
                <w:color w:val="auto"/>
                <w:szCs w:val="21"/>
                <w:highlight w:val="none"/>
                <w:lang w:val="en-US" w:eastAsia="zh-CN"/>
              </w:rPr>
            </w:pPr>
          </w:p>
        </w:tc>
        <w:tc>
          <w:tcPr>
            <w:tcW w:w="1317" w:type="dxa"/>
            <w:tcBorders>
              <w:top w:val="single" w:color="auto" w:sz="4" w:space="0"/>
              <w:left w:val="single" w:color="auto" w:sz="4" w:space="0"/>
              <w:bottom w:val="single" w:color="auto" w:sz="4" w:space="0"/>
              <w:right w:val="single" w:color="auto" w:sz="4" w:space="0"/>
            </w:tcBorders>
            <w:vAlign w:val="center"/>
          </w:tcPr>
          <w:p w14:paraId="590978BF">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lang w:val="en-US" w:eastAsia="zh-CN"/>
              </w:rPr>
            </w:pPr>
          </w:p>
        </w:tc>
        <w:tc>
          <w:tcPr>
            <w:tcW w:w="1092" w:type="dxa"/>
            <w:tcBorders>
              <w:top w:val="single" w:color="auto" w:sz="4" w:space="0"/>
              <w:left w:val="single" w:color="auto" w:sz="4" w:space="0"/>
              <w:bottom w:val="single" w:color="auto" w:sz="4" w:space="0"/>
              <w:right w:val="single" w:color="auto" w:sz="4" w:space="0"/>
            </w:tcBorders>
            <w:vAlign w:val="center"/>
          </w:tcPr>
          <w:p w14:paraId="596E9C2C">
            <w:pPr>
              <w:pageBreakBefore w:val="0"/>
              <w:kinsoku/>
              <w:wordWrap/>
              <w:overflowPunct/>
              <w:topLinePunct w:val="0"/>
              <w:bidi w:val="0"/>
              <w:spacing w:line="360" w:lineRule="auto"/>
              <w:jc w:val="center"/>
              <w:rPr>
                <w:rFonts w:hint="default" w:ascii="仿宋_GB2312" w:hAnsi="仿宋_GB2312" w:eastAsia="仿宋_GB2312" w:cs="仿宋_GB2312"/>
                <w:color w:val="auto"/>
                <w:szCs w:val="21"/>
                <w:highlight w:val="none"/>
                <w:lang w:val="en-US" w:eastAsia="zh-CN"/>
              </w:rPr>
            </w:pPr>
          </w:p>
        </w:tc>
        <w:tc>
          <w:tcPr>
            <w:tcW w:w="1296" w:type="dxa"/>
            <w:tcBorders>
              <w:top w:val="single" w:color="auto" w:sz="4" w:space="0"/>
              <w:left w:val="single" w:color="auto" w:sz="4" w:space="0"/>
              <w:bottom w:val="single" w:color="auto" w:sz="4" w:space="0"/>
              <w:right w:val="single" w:color="auto" w:sz="4" w:space="0"/>
            </w:tcBorders>
            <w:vAlign w:val="center"/>
          </w:tcPr>
          <w:p w14:paraId="7168D251">
            <w:pPr>
              <w:pageBreakBefore w:val="0"/>
              <w:kinsoku/>
              <w:wordWrap/>
              <w:overflowPunct/>
              <w:topLinePunct w:val="0"/>
              <w:bidi w:val="0"/>
              <w:spacing w:line="360" w:lineRule="auto"/>
              <w:jc w:val="center"/>
              <w:rPr>
                <w:rFonts w:hint="default" w:ascii="仿宋_GB2312" w:hAnsi="仿宋_GB2312" w:eastAsia="仿宋_GB2312" w:cs="仿宋_GB2312"/>
                <w:color w:val="auto"/>
                <w:kern w:val="0"/>
                <w:szCs w:val="21"/>
                <w:highlight w:val="none"/>
                <w:lang w:val="en-US" w:eastAsia="zh-CN"/>
              </w:rPr>
            </w:pPr>
          </w:p>
        </w:tc>
        <w:tc>
          <w:tcPr>
            <w:tcW w:w="1176" w:type="dxa"/>
            <w:tcBorders>
              <w:top w:val="single" w:color="auto" w:sz="4" w:space="0"/>
              <w:left w:val="single" w:color="auto" w:sz="4" w:space="0"/>
              <w:bottom w:val="single" w:color="auto" w:sz="4" w:space="0"/>
              <w:right w:val="single" w:color="auto" w:sz="4" w:space="0"/>
            </w:tcBorders>
            <w:vAlign w:val="center"/>
          </w:tcPr>
          <w:p w14:paraId="25726B12">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lang w:val="en-US" w:eastAsia="zh-CN"/>
              </w:rPr>
            </w:pPr>
          </w:p>
        </w:tc>
        <w:tc>
          <w:tcPr>
            <w:tcW w:w="1116" w:type="dxa"/>
            <w:tcBorders>
              <w:top w:val="single" w:color="auto" w:sz="4" w:space="0"/>
              <w:left w:val="single" w:color="auto" w:sz="4" w:space="0"/>
              <w:bottom w:val="single" w:color="auto" w:sz="4" w:space="0"/>
              <w:right w:val="single" w:color="auto" w:sz="4" w:space="0"/>
            </w:tcBorders>
            <w:vAlign w:val="center"/>
          </w:tcPr>
          <w:p w14:paraId="322DE65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14CACF83">
        <w:tblPrEx>
          <w:tblCellMar>
            <w:top w:w="0" w:type="dxa"/>
            <w:left w:w="108" w:type="dxa"/>
            <w:bottom w:w="0" w:type="dxa"/>
            <w:right w:w="108" w:type="dxa"/>
          </w:tblCellMar>
        </w:tblPrEx>
        <w:trPr>
          <w:trHeight w:val="624"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3F60ECD6">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082D6B0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79786FA3">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3BCE4D18">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7F982AB0">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39028F06">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F501AD2">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7A66550C">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3CD92CB9">
            <w:pPr>
              <w:pageBreakBefore w:val="0"/>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15CED4F2">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0792365A">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3979553A">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55ED1E1A">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06D03B0C">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1C0B830A">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1C6F0093">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48C5A7A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495C151B">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1395124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363614BB">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3E3787BD">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41C37918">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560FE8EC">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17A324B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38379BE6">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665A9DD8">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2C8B3AFD">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12D81FF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3E64AD8B">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7262E7D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237601F6">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06F794D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4CAE3A82">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3149456B">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24D4842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4470417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64DC9EA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3D8E651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4B0B409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8A0DC19">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3D75E55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2D5B2B06">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07F27170">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7980C99F">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51241338">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7CDA3DE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60D5E4E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644EF196">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39E1A7F2">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22C1D04A">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032D419">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0C760FCD">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39FE142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31611794">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6EADADCE">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6E5D277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48B44464">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59F0265A">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26790ABC">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097F0B58">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4AC474A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5AE25A0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6F04D58B">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21725022">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7A4C9A12">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0483B49A">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799175E4">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119DFE6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494004F1">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43FE79E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38730F44">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69AD4261">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3C9FDB30">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4BA25BAC">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47A1ABF1">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108DAAD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0A65150E">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4E10777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4E591C73">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173598E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1ED9426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6D2186C6">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65149E91">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769CA5F1">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138B4D64">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57931090">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1FA7D358">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1411CC77">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7144757B">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396E3301">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1E68D459">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5E15E46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2475D973">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6FA86BED">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1CF689B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7686ADA1">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0F40356A">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3EDE7D3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3825541F">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5D377AC3">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137AD26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69A9504D">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3E7DC4A5">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14484C52">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07020C2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328CA848">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40907E84">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06B3F077">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7A9E319E">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r w14:paraId="5A59E63F">
        <w:tblPrEx>
          <w:tblCellMar>
            <w:top w:w="0" w:type="dxa"/>
            <w:left w:w="108" w:type="dxa"/>
            <w:bottom w:w="0" w:type="dxa"/>
            <w:right w:w="108" w:type="dxa"/>
          </w:tblCellMar>
        </w:tblPrEx>
        <w:trPr>
          <w:trHeight w:val="62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58C5586F">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56" w:type="dxa"/>
            <w:tcBorders>
              <w:top w:val="single" w:color="auto" w:sz="4" w:space="0"/>
              <w:left w:val="single" w:color="auto" w:sz="4" w:space="0"/>
              <w:bottom w:val="single" w:color="auto" w:sz="4" w:space="0"/>
              <w:right w:val="single" w:color="auto" w:sz="4" w:space="0"/>
            </w:tcBorders>
            <w:vAlign w:val="center"/>
          </w:tcPr>
          <w:p w14:paraId="1E22A99A">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668FB0C4">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468" w:type="dxa"/>
            <w:tcBorders>
              <w:top w:val="single" w:color="auto" w:sz="4" w:space="0"/>
              <w:left w:val="single" w:color="auto" w:sz="4" w:space="0"/>
              <w:bottom w:val="single" w:color="auto" w:sz="4" w:space="0"/>
              <w:right w:val="single" w:color="auto" w:sz="4" w:space="0"/>
            </w:tcBorders>
            <w:vAlign w:val="center"/>
          </w:tcPr>
          <w:p w14:paraId="47957DD4">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14:paraId="44894FF2">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317" w:type="dxa"/>
            <w:tcBorders>
              <w:top w:val="single" w:color="auto" w:sz="4" w:space="0"/>
              <w:left w:val="single" w:color="auto" w:sz="4" w:space="0"/>
              <w:bottom w:val="single" w:color="auto" w:sz="4" w:space="0"/>
              <w:right w:val="single" w:color="auto" w:sz="4" w:space="0"/>
            </w:tcBorders>
            <w:vAlign w:val="center"/>
          </w:tcPr>
          <w:p w14:paraId="645DF110">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092" w:type="dxa"/>
            <w:tcBorders>
              <w:top w:val="single" w:color="auto" w:sz="4" w:space="0"/>
              <w:left w:val="single" w:color="auto" w:sz="4" w:space="0"/>
              <w:bottom w:val="single" w:color="auto" w:sz="4" w:space="0"/>
              <w:right w:val="single" w:color="auto" w:sz="4" w:space="0"/>
            </w:tcBorders>
            <w:vAlign w:val="center"/>
          </w:tcPr>
          <w:p w14:paraId="7E394B26">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296" w:type="dxa"/>
            <w:tcBorders>
              <w:top w:val="single" w:color="auto" w:sz="4" w:space="0"/>
              <w:left w:val="single" w:color="auto" w:sz="4" w:space="0"/>
              <w:bottom w:val="single" w:color="auto" w:sz="4" w:space="0"/>
              <w:right w:val="single" w:color="auto" w:sz="4" w:space="0"/>
            </w:tcBorders>
            <w:vAlign w:val="center"/>
          </w:tcPr>
          <w:p w14:paraId="5BE8BE48">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3B41D399">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14:paraId="74EB1562">
            <w:pPr>
              <w:pageBreakBefore w:val="0"/>
              <w:widowControl/>
              <w:kinsoku/>
              <w:wordWrap/>
              <w:overflowPunct/>
              <w:topLinePunct w:val="0"/>
              <w:bidi w:val="0"/>
              <w:spacing w:line="360" w:lineRule="auto"/>
              <w:jc w:val="center"/>
              <w:rPr>
                <w:rFonts w:hint="eastAsia" w:ascii="仿宋_GB2312" w:hAnsi="仿宋_GB2312" w:eastAsia="仿宋_GB2312" w:cs="仿宋_GB2312"/>
                <w:color w:val="auto"/>
                <w:kern w:val="0"/>
                <w:szCs w:val="21"/>
                <w:highlight w:val="none"/>
              </w:rPr>
            </w:pPr>
          </w:p>
        </w:tc>
      </w:tr>
    </w:tbl>
    <w:p w14:paraId="535743B9">
      <w:pPr>
        <w:pageBreakBefore w:val="0"/>
        <w:kinsoku/>
        <w:wordWrap/>
        <w:overflowPunct/>
        <w:topLinePunct w:val="0"/>
        <w:bidi w:val="0"/>
        <w:spacing w:line="360" w:lineRule="auto"/>
        <w:jc w:val="center"/>
        <w:rPr>
          <w:rFonts w:hint="eastAsia" w:ascii="仿宋_GB2312" w:hAnsi="仿宋_GB2312" w:eastAsia="仿宋_GB2312" w:cs="仿宋_GB2312"/>
          <w:color w:val="auto"/>
          <w:highlight w:val="none"/>
        </w:rPr>
      </w:pPr>
    </w:p>
    <w:p w14:paraId="44D7FA14">
      <w:pPr>
        <w:pageBreakBefore w:val="0"/>
        <w:widowControl/>
        <w:kinsoku/>
        <w:wordWrap/>
        <w:overflowPunct/>
        <w:topLinePunct w:val="0"/>
        <w:bidi w:val="0"/>
        <w:spacing w:line="360" w:lineRule="auto"/>
        <w:jc w:val="left"/>
        <w:outlineLvl w:val="1"/>
        <w:rPr>
          <w:rFonts w:hint="eastAsia" w:ascii="仿宋_GB2312" w:hAnsi="仿宋_GB2312" w:eastAsia="仿宋_GB2312" w:cs="仿宋_GB2312"/>
          <w:b/>
          <w:bCs/>
          <w:color w:val="auto"/>
          <w:szCs w:val="21"/>
          <w:highlight w:val="none"/>
        </w:rPr>
      </w:pPr>
      <w:bookmarkStart w:id="924" w:name="_Toc22407"/>
      <w:bookmarkStart w:id="925" w:name="_Toc1372"/>
      <w:bookmarkStart w:id="926" w:name="_Toc22860"/>
      <w:bookmarkStart w:id="927" w:name="_Toc16086"/>
      <w:bookmarkStart w:id="928" w:name="_Toc24986"/>
      <w:r>
        <w:rPr>
          <w:rStyle w:val="29"/>
          <w:rFonts w:hint="eastAsia"/>
          <w:color w:val="auto"/>
          <w:highlight w:val="none"/>
        </w:rPr>
        <w:t>附件</w:t>
      </w:r>
      <w:bookmarkEnd w:id="924"/>
      <w:r>
        <w:rPr>
          <w:rStyle w:val="29"/>
          <w:rFonts w:hint="eastAsia"/>
          <w:color w:val="auto"/>
          <w:highlight w:val="none"/>
          <w:lang w:val="en-US" w:eastAsia="zh-CN"/>
        </w:rPr>
        <w:t xml:space="preserve">三 </w:t>
      </w:r>
      <w:r>
        <w:rPr>
          <w:rStyle w:val="29"/>
          <w:rFonts w:hint="eastAsia"/>
          <w:color w:val="auto"/>
          <w:highlight w:val="none"/>
        </w:rPr>
        <w:t>工程廉洁合同</w:t>
      </w:r>
      <w:bookmarkEnd w:id="925"/>
      <w:bookmarkEnd w:id="926"/>
      <w:bookmarkEnd w:id="927"/>
      <w:bookmarkEnd w:id="928"/>
    </w:p>
    <w:p w14:paraId="79877ABC">
      <w:pPr>
        <w:pageBreakBefore w:val="0"/>
        <w:kinsoku/>
        <w:wordWrap/>
        <w:overflowPunct/>
        <w:topLinePunct w:val="0"/>
        <w:bidi w:val="0"/>
        <w:spacing w:line="360" w:lineRule="auto"/>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b/>
          <w:bCs/>
          <w:color w:val="auto"/>
          <w:sz w:val="28"/>
          <w:szCs w:val="28"/>
          <w:highlight w:val="none"/>
        </w:rPr>
        <w:t>工程廉洁合同</w:t>
      </w:r>
    </w:p>
    <w:p w14:paraId="5DD3698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工程承包人（全称）：</w:t>
      </w:r>
      <w:r>
        <w:rPr>
          <w:rFonts w:hint="eastAsia" w:ascii="仿宋_GB2312" w:hAnsi="仿宋_GB2312" w:eastAsia="仿宋_GB2312" w:cs="仿宋_GB2312"/>
          <w:color w:val="auto"/>
          <w:sz w:val="24"/>
          <w:szCs w:val="24"/>
          <w:highlight w:val="none"/>
          <w:u w:val="single"/>
        </w:rPr>
        <w:t xml:space="preserve">  </w:t>
      </w:r>
      <w:r>
        <w:rPr>
          <w:rFonts w:hint="eastAsia" w:ascii="FangSong_GB2312" w:hAnsi="FangSong_GB2312" w:eastAsia="FangSong_GB2312" w:cs="FangSong_GB2312"/>
          <w:color w:val="auto"/>
          <w:sz w:val="24"/>
          <w:highlight w:val="none"/>
          <w:u w:val="single"/>
        </w:rPr>
        <w:t>云南建投第十建设有限公司水富分公司</w:t>
      </w:r>
      <w:r>
        <w:rPr>
          <w:rFonts w:hint="eastAsia" w:ascii="FangSong_GB2312" w:hAnsi="FangSong_GB2312" w:eastAsia="FangSong_GB2312" w:cs="FangSong_GB2312"/>
          <w:color w:val="auto"/>
          <w:sz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p>
    <w:p w14:paraId="183D4187">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专业分包人（全称）：</w:t>
      </w:r>
      <w:r>
        <w:rPr>
          <w:rFonts w:hint="eastAsia" w:ascii="仿宋_GB2312" w:hAnsi="仿宋_GB2312" w:eastAsia="仿宋_GB2312" w:cs="仿宋_GB2312"/>
          <w:color w:val="auto"/>
          <w:sz w:val="24"/>
          <w:szCs w:val="24"/>
          <w:highlight w:val="none"/>
          <w:u w:val="single"/>
        </w:rPr>
        <w:t xml:space="preserve">                                                 </w:t>
      </w:r>
    </w:p>
    <w:p w14:paraId="7F78E8D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承包人、分包人双方于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日签署了</w:t>
      </w:r>
      <w:r>
        <w:rPr>
          <w:rFonts w:hint="eastAsia" w:ascii="仿宋_GB2312" w:hAnsi="仿宋_GB2312" w:eastAsia="仿宋_GB2312" w:cs="仿宋_GB2312"/>
          <w:color w:val="auto"/>
          <w:sz w:val="24"/>
          <w:szCs w:val="24"/>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水富市坝尾槽片区燃气管道等管网建设项目（EPC）燃气工程（棚改燃气）</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分包合同，根据中央纪委国家监委、住建部《关于在工程建设中深入开展反对腐败和反对不正当竞争的通知》和中共云南省纪委省监委、住建厅《关于在全省建设工程中建立工程承包和工程廉洁“双合同”机制的通知》精神，坚决执行《反不正当竞争法》《建筑法》《招标投标法》等有关法律法规和政策，为认真贯彻中央和省委关于加大反腐败斗争力度精神，推进廉洁建设，预防和减少工程建设中经济犯罪，共同维护建筑市场经济秩序；加强工程项目建设期间廉洁合作，确保项目高效优质按期竣工；双方经协商签订本合同并作为双方共同遵守的廉洁合作行为准则。</w:t>
      </w:r>
    </w:p>
    <w:p w14:paraId="310CACD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一、承包人职责</w:t>
      </w:r>
    </w:p>
    <w:p w14:paraId="6CCFDB4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1.不得索要或接受分包人提供的礼金、有价证券（卡）、支付凭证、各类产品和礼品；不得通过分包人报销应由个人支付的各种费用。</w:t>
      </w:r>
    </w:p>
    <w:p w14:paraId="13999FE7">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2.不得借本人有家庭婚丧嫁娶、住房装修等动机，索取或接受分包人的礼品、礼金、有价证券或劳务、财务帮助。</w:t>
      </w:r>
    </w:p>
    <w:p w14:paraId="0456CE5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3.不得利用职权安排亲友、子女到分包人单位工作或分包工程。</w:t>
      </w:r>
    </w:p>
    <w:p w14:paraId="4654A8C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4.不得接受分包人提供的宴请、高消费娱乐活动及观光旅游活动。</w:t>
      </w:r>
    </w:p>
    <w:p w14:paraId="6FCEC0AD">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5.不得为分包人违规超额计量、超限支付，并从中收受回扣，谋取私利。</w:t>
      </w:r>
    </w:p>
    <w:p w14:paraId="33674C7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6.不得因分包人拒绝本人的不合理要求，而故意刁难分包人。</w:t>
      </w:r>
    </w:p>
    <w:p w14:paraId="45AF170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7.在工程项目建设中发现分包人有不廉洁行为，应及时采取措施，终止其不廉洁行为的继续发生，</w:t>
      </w:r>
      <w:r>
        <w:rPr>
          <w:rFonts w:hint="eastAsia" w:ascii="仿宋_GB2312" w:hAnsi="仿宋_GB2312" w:eastAsia="仿宋_GB2312" w:cs="仿宋_GB2312"/>
          <w:color w:val="auto"/>
          <w:sz w:val="24"/>
          <w:szCs w:val="24"/>
          <w:highlight w:val="none"/>
          <w:lang w:val="en-US" w:eastAsia="zh-CN"/>
        </w:rPr>
        <w:t>并报告单位纪检监察部门</w:t>
      </w:r>
      <w:r>
        <w:rPr>
          <w:rFonts w:hint="eastAsia" w:ascii="仿宋_GB2312" w:hAnsi="仿宋_GB2312" w:eastAsia="仿宋_GB2312" w:cs="仿宋_GB2312"/>
          <w:color w:val="auto"/>
          <w:sz w:val="24"/>
          <w:szCs w:val="24"/>
          <w:highlight w:val="none"/>
        </w:rPr>
        <w:t>。</w:t>
      </w:r>
    </w:p>
    <w:p w14:paraId="11393B4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二、分包人职责</w:t>
      </w:r>
    </w:p>
    <w:p w14:paraId="7B5A000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1.坚持依法合规经营和诚实守信原则，如实向承包人提供有关资质材料和经营信息。</w:t>
      </w:r>
    </w:p>
    <w:p w14:paraId="1BFD75C8">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2.分包人不得为承包人及其工作人员报销应由承包人单位或个人支付的任何费用。</w:t>
      </w:r>
    </w:p>
    <w:p w14:paraId="1232E68E">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3.分包人不得邀请和资助承包人工作人员及其家属外出旅游、参观、学习。</w:t>
      </w:r>
    </w:p>
    <w:p w14:paraId="27D19F17">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4.分包人不得利用黄、赌、贿等各种手段拉拢腐蚀承包人工作人员。</w:t>
      </w:r>
    </w:p>
    <w:p w14:paraId="16F16330">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5.分包人不得宴请承包人工作人员或向承包人工作人员赠送各种礼品、礼券（现金），如有违反规定除给相关人员处分外，承包人有权终止工程项目施工合同，由此给承包人造成的损失均由分包人承担。</w:t>
      </w:r>
    </w:p>
    <w:p w14:paraId="21434B2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三、违约责任</w:t>
      </w:r>
    </w:p>
    <w:p w14:paraId="4524AD87">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包人工作人员有违反本合同约定责任行为的，分包人应向承包人的监督部门进行投诉或举报，承包人核查违规违纪行为属实，按照管理权限，依照有关法律法规和规定给予党纪、政务处分，涉嫌犯罪的，移交司法机关追究法律责任，给分包人造成损失的，应予以赔偿。</w:t>
      </w:r>
    </w:p>
    <w:p w14:paraId="1616AF7E">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2.分包人工作人员有违反本合同约定责任行为的，按照管理权限，依照有关法律法规和规定给予党纪、政务处分，涉嫌犯罪的，移交司法机关追究法律责任，给承包人造成损失的，应予以赔偿。</w:t>
      </w:r>
    </w:p>
    <w:p w14:paraId="4742DDE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3.分包人在工程项目建设中采用不正当手段拉拢承包人人员，损害承包人利益，根据具体情节和造成后果，承包人有权解除工程项目分包合同，由此给承包人造成的损失均由分包人承担。</w:t>
      </w:r>
    </w:p>
    <w:p w14:paraId="3428DA5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4.如分包人在工程项目建设中贿赂承包方人员，被纪检监察机关立案查处的，承包人有权解除工程项目分包合同。由此给承包人造成的损失均由分包人承担，并向承包人承担经济赔偿责任。</w:t>
      </w:r>
    </w:p>
    <w:p w14:paraId="251E87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5.分包人在工程项目建设中发现承包人人员有不廉洁行为，应及时采取措施，积极有效地终止其不廉洁行为的连续发生，并及时告知</w:t>
      </w:r>
      <w:r>
        <w:rPr>
          <w:rFonts w:hint="eastAsia" w:ascii="仿宋_GB2312" w:hAnsi="仿宋_GB2312" w:eastAsia="仿宋_GB2312" w:cs="仿宋_GB2312"/>
          <w:color w:val="auto"/>
          <w:sz w:val="24"/>
          <w:szCs w:val="24"/>
          <w:highlight w:val="none"/>
          <w:lang w:val="en-US" w:eastAsia="zh-CN"/>
        </w:rPr>
        <w:t>承包人单位纪检监察部门。</w:t>
      </w:r>
    </w:p>
    <w:p w14:paraId="6691CAE7">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6.本合同一式</w:t>
      </w:r>
      <w:r>
        <w:rPr>
          <w:rFonts w:hint="eastAsia" w:ascii="仿宋_GB2312" w:hAnsi="仿宋_GB2312" w:eastAsia="仿宋_GB2312" w:cs="仿宋_GB2312"/>
          <w:color w:val="auto"/>
          <w:sz w:val="24"/>
          <w:szCs w:val="24"/>
          <w:highlight w:val="none"/>
          <w:u w:val="single"/>
          <w:lang w:val="en-US" w:eastAsia="zh-CN"/>
        </w:rPr>
        <w:t>伍</w:t>
      </w:r>
      <w:r>
        <w:rPr>
          <w:rFonts w:hint="eastAsia" w:ascii="仿宋_GB2312" w:hAnsi="仿宋_GB2312" w:eastAsia="仿宋_GB2312" w:cs="仿宋_GB2312"/>
          <w:color w:val="auto"/>
          <w:sz w:val="24"/>
          <w:szCs w:val="24"/>
          <w:highlight w:val="none"/>
        </w:rPr>
        <w:t>份，</w:t>
      </w:r>
      <w:r>
        <w:rPr>
          <w:rFonts w:hint="eastAsia" w:ascii="仿宋_GB2312" w:hAnsi="仿宋_GB2312" w:eastAsia="仿宋_GB2312" w:cs="仿宋_GB2312"/>
          <w:color w:val="auto"/>
          <w:sz w:val="24"/>
          <w:szCs w:val="24"/>
          <w:highlight w:val="none"/>
          <w:lang w:val="en-US" w:eastAsia="zh-CN"/>
        </w:rPr>
        <w:t>甲方</w:t>
      </w:r>
      <w:r>
        <w:rPr>
          <w:rFonts w:hint="eastAsia" w:ascii="仿宋_GB2312" w:hAnsi="仿宋_GB2312" w:eastAsia="仿宋_GB2312" w:cs="仿宋_GB2312"/>
          <w:color w:val="auto"/>
          <w:sz w:val="24"/>
          <w:szCs w:val="24"/>
          <w:highlight w:val="none"/>
        </w:rPr>
        <w:t>执</w:t>
      </w:r>
      <w:r>
        <w:rPr>
          <w:rFonts w:hint="eastAsia" w:ascii="仿宋_GB2312" w:hAnsi="仿宋_GB2312" w:eastAsia="仿宋_GB2312" w:cs="仿宋_GB2312"/>
          <w:color w:val="auto"/>
          <w:sz w:val="24"/>
          <w:szCs w:val="24"/>
          <w:highlight w:val="none"/>
          <w:u w:val="single"/>
          <w:lang w:val="en-US" w:eastAsia="zh-CN"/>
        </w:rPr>
        <w:t>肆</w:t>
      </w:r>
      <w:r>
        <w:rPr>
          <w:rFonts w:hint="eastAsia" w:ascii="仿宋_GB2312" w:hAnsi="仿宋_GB2312" w:eastAsia="仿宋_GB2312" w:cs="仿宋_GB2312"/>
          <w:color w:val="auto"/>
          <w:sz w:val="24"/>
          <w:szCs w:val="24"/>
          <w:highlight w:val="none"/>
        </w:rPr>
        <w:t>份，</w:t>
      </w:r>
      <w:r>
        <w:rPr>
          <w:rFonts w:hint="eastAsia" w:ascii="仿宋_GB2312" w:hAnsi="仿宋_GB2312" w:eastAsia="仿宋_GB2312" w:cs="仿宋_GB2312"/>
          <w:color w:val="auto"/>
          <w:sz w:val="24"/>
          <w:szCs w:val="24"/>
          <w:highlight w:val="none"/>
          <w:lang w:val="en-US" w:eastAsia="zh-CN"/>
        </w:rPr>
        <w:t>乙方</w:t>
      </w:r>
      <w:r>
        <w:rPr>
          <w:rFonts w:hint="eastAsia" w:ascii="仿宋_GB2312" w:hAnsi="仿宋_GB2312" w:eastAsia="仿宋_GB2312" w:cs="仿宋_GB2312"/>
          <w:color w:val="auto"/>
          <w:sz w:val="24"/>
          <w:szCs w:val="24"/>
          <w:highlight w:val="none"/>
        </w:rPr>
        <w:t>执</w:t>
      </w:r>
      <w:r>
        <w:rPr>
          <w:rFonts w:hint="eastAsia" w:ascii="仿宋_GB2312" w:hAnsi="仿宋_GB2312" w:eastAsia="仿宋_GB2312" w:cs="仿宋_GB2312"/>
          <w:color w:val="auto"/>
          <w:sz w:val="24"/>
          <w:szCs w:val="24"/>
          <w:highlight w:val="none"/>
          <w:u w:val="single"/>
          <w:lang w:val="en-US" w:eastAsia="zh-CN"/>
        </w:rPr>
        <w:t>壹</w:t>
      </w:r>
      <w:r>
        <w:rPr>
          <w:rFonts w:hint="eastAsia" w:ascii="仿宋_GB2312" w:hAnsi="仿宋_GB2312" w:eastAsia="仿宋_GB2312" w:cs="仿宋_GB2312"/>
          <w:color w:val="auto"/>
          <w:sz w:val="24"/>
          <w:szCs w:val="24"/>
          <w:highlight w:val="none"/>
        </w:rPr>
        <w:t>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自签订之日起生效，签订后报双方廉洁监督机构备案</w:t>
      </w:r>
      <w:r>
        <w:rPr>
          <w:rFonts w:hint="eastAsia" w:ascii="仿宋_GB2312" w:hAnsi="仿宋_GB2312" w:eastAsia="仿宋_GB2312" w:cs="仿宋_GB2312"/>
          <w:color w:val="auto"/>
          <w:sz w:val="24"/>
          <w:szCs w:val="24"/>
          <w:highlight w:val="none"/>
          <w:lang w:eastAsia="zh-CN"/>
        </w:rPr>
        <w:t>。</w:t>
      </w:r>
    </w:p>
    <w:p w14:paraId="13B090B5">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p w14:paraId="7556DD08">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此页无正文。</w:t>
      </w:r>
    </w:p>
    <w:p w14:paraId="4FD58E65">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lang w:val="en-US" w:eastAsia="zh-CN"/>
        </w:rPr>
      </w:pPr>
    </w:p>
    <w:p w14:paraId="2B8C5F57">
      <w:pPr>
        <w:pageBreakBefore w:val="0"/>
        <w:kinsoku/>
        <w:wordWrap/>
        <w:overflowPunct/>
        <w:topLinePunct w:val="0"/>
        <w:bidi w:val="0"/>
        <w:spacing w:line="360" w:lineRule="auto"/>
        <w:rPr>
          <w:rFonts w:hint="default" w:ascii="仿宋_GB2312" w:hAnsi="仿宋_GB2312" w:eastAsia="仿宋_GB2312" w:cs="仿宋_GB2312"/>
          <w:color w:val="auto"/>
          <w:sz w:val="24"/>
          <w:szCs w:val="24"/>
          <w:highlight w:val="none"/>
          <w:lang w:val="en-US" w:eastAsia="zh-CN"/>
        </w:rPr>
      </w:pPr>
    </w:p>
    <w:p w14:paraId="115F9DA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工程承包人（公章）：                  专业分包人（公章）：</w:t>
      </w:r>
    </w:p>
    <w:p w14:paraId="4C0479F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5AA0386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地址：</w:t>
      </w:r>
    </w:p>
    <w:p w14:paraId="756D537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                        法定代表人：</w:t>
      </w:r>
    </w:p>
    <w:p w14:paraId="52EEB2B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（或委托代理人）：                  （或委托代理人）：</w:t>
      </w:r>
    </w:p>
    <w:p w14:paraId="7BE512AD">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联系电话：                           联系电话：</w:t>
      </w:r>
    </w:p>
    <w:p w14:paraId="4FB041D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5337EAA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廉洁监督机构：（公章）               廉洁监督机构：（公章）</w:t>
      </w:r>
    </w:p>
    <w:p w14:paraId="5739DA4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联系电话：                           联系电话：</w:t>
      </w:r>
    </w:p>
    <w:p w14:paraId="19B8D330">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年   月  日                          年   月  日</w:t>
      </w:r>
    </w:p>
    <w:p w14:paraId="0D92BA8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17C20E63">
      <w:pPr>
        <w:pageBreakBefore w:val="0"/>
        <w:kinsoku/>
        <w:wordWrap/>
        <w:overflowPunct/>
        <w:topLinePunct w:val="0"/>
        <w:bidi w:val="0"/>
        <w:spacing w:line="360" w:lineRule="auto"/>
        <w:ind w:firstLine="315" w:firstLineChars="150"/>
        <w:outlineLvl w:val="1"/>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color w:val="auto"/>
          <w:highlight w:val="none"/>
        </w:rPr>
        <w:br w:type="page"/>
      </w:r>
      <w:bookmarkStart w:id="929" w:name="_Toc7215"/>
      <w:bookmarkStart w:id="930" w:name="_Toc6003"/>
      <w:bookmarkStart w:id="931" w:name="_Toc427"/>
      <w:bookmarkStart w:id="932" w:name="_Toc17054"/>
      <w:bookmarkStart w:id="933" w:name="_Toc17444"/>
      <w:r>
        <w:rPr>
          <w:rStyle w:val="29"/>
          <w:rFonts w:hint="eastAsia"/>
          <w:color w:val="auto"/>
          <w:highlight w:val="none"/>
        </w:rPr>
        <w:t>附件</w:t>
      </w:r>
      <w:bookmarkEnd w:id="929"/>
      <w:r>
        <w:rPr>
          <w:rStyle w:val="29"/>
          <w:rFonts w:hint="eastAsia"/>
          <w:color w:val="auto"/>
          <w:highlight w:val="none"/>
          <w:lang w:val="en-US" w:eastAsia="zh-CN"/>
        </w:rPr>
        <w:t>四</w:t>
      </w:r>
      <w:r>
        <w:rPr>
          <w:rStyle w:val="29"/>
          <w:rFonts w:hint="eastAsia"/>
          <w:color w:val="auto"/>
          <w:highlight w:val="none"/>
        </w:rPr>
        <w:t xml:space="preserve"> 安全生产管理合同</w:t>
      </w:r>
      <w:bookmarkEnd w:id="930"/>
      <w:bookmarkEnd w:id="931"/>
      <w:bookmarkEnd w:id="932"/>
      <w:bookmarkEnd w:id="933"/>
    </w:p>
    <w:p w14:paraId="16A9DDA7">
      <w:pPr>
        <w:pageBreakBefore w:val="0"/>
        <w:kinsoku/>
        <w:wordWrap/>
        <w:overflowPunct/>
        <w:topLinePunct w:val="0"/>
        <w:bidi w:val="0"/>
        <w:spacing w:line="360" w:lineRule="auto"/>
        <w:jc w:val="center"/>
        <w:rPr>
          <w:rFonts w:hint="eastAsia" w:ascii="仿宋_GB2312" w:hAnsi="仿宋_GB2312" w:eastAsia="仿宋_GB2312" w:cs="仿宋_GB2312"/>
          <w:b/>
          <w:bCs/>
          <w:color w:val="auto"/>
          <w:sz w:val="28"/>
          <w:szCs w:val="28"/>
          <w:highlight w:val="none"/>
        </w:rPr>
      </w:pPr>
      <w:bookmarkStart w:id="934" w:name="_Toc22071_WPSOffice_Level1"/>
      <w:bookmarkStart w:id="935" w:name="_Toc24917_WPSOffice_Level1"/>
      <w:r>
        <w:rPr>
          <w:rFonts w:hint="eastAsia" w:ascii="仿宋_GB2312" w:hAnsi="仿宋_GB2312" w:eastAsia="仿宋_GB2312" w:cs="仿宋_GB2312"/>
          <w:b/>
          <w:bCs/>
          <w:color w:val="auto"/>
          <w:sz w:val="28"/>
          <w:szCs w:val="28"/>
          <w:highlight w:val="none"/>
        </w:rPr>
        <w:t>安全生产管理合同</w:t>
      </w:r>
      <w:bookmarkEnd w:id="934"/>
      <w:bookmarkEnd w:id="935"/>
    </w:p>
    <w:p w14:paraId="4AF9717E">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为在工程专业分包合同的实施过程中创造安全.高效的施工环境，切实搞好本工程的安全管理工作，本工程承包人</w:t>
      </w:r>
      <w:r>
        <w:rPr>
          <w:rFonts w:hint="eastAsia" w:ascii="仿宋_GB2312" w:hAnsi="仿宋_GB2312" w:eastAsia="仿宋_GB2312" w:cs="仿宋_GB2312"/>
          <w:color w:val="auto"/>
          <w:sz w:val="24"/>
          <w:szCs w:val="24"/>
          <w:highlight w:val="none"/>
          <w:u w:val="single"/>
        </w:rPr>
        <w:tab/>
      </w:r>
      <w:r>
        <w:rPr>
          <w:rFonts w:hint="eastAsia" w:ascii="FangSong_GB2312" w:hAnsi="FangSong_GB2312" w:eastAsia="FangSong_GB2312" w:cs="FangSong_GB2312"/>
          <w:color w:val="auto"/>
          <w:sz w:val="24"/>
          <w:highlight w:val="none"/>
          <w:u w:val="single"/>
        </w:rPr>
        <w:t>云南建投第十建设有限公司水富分公司</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（以下简称“甲方”）与本工程专业分包人：</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（以下简称“乙方”）签订安全生产合同：</w:t>
      </w:r>
    </w:p>
    <w:p w14:paraId="19355958">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一、甲方职责</w:t>
      </w:r>
    </w:p>
    <w:p w14:paraId="36D6B16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1.严格遵守国家有关安全生产的法律法规，认真执行工程承包合同中的有关安全要求。</w:t>
      </w:r>
    </w:p>
    <w:p w14:paraId="7E32107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2.按照“安全第一.预防为主”和坚持“管生产必须管安全”的原则进行安全生产管理，做到生产与安全工作同时计划.布置.检查.总结和评比。</w:t>
      </w:r>
    </w:p>
    <w:p w14:paraId="04720580">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3.安全设施必须坚持与主体工程“三同时”的原则进行，即：同时设计.审批，同时施工，同时验收，投入使用。</w:t>
      </w:r>
    </w:p>
    <w:p w14:paraId="5892C27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4.定期召开安全生产工作会，及时传达中央.地方及有关安全生产的精神。</w:t>
      </w:r>
    </w:p>
    <w:p w14:paraId="71E7C36D">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5.组织对乙方就工程项目施工安全管理情况进行检查和评价，监督乙方及时处理发现的各种安全隐患。</w:t>
      </w:r>
    </w:p>
    <w:p w14:paraId="31F2887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二、乙方职责</w:t>
      </w:r>
    </w:p>
    <w:p w14:paraId="1637D9AD">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1.严格遵守《中华人民共和国安全生产法》.《建设工程安全生产管理条例》等国家有关安全生产的法律法规，认真执行工程分包合同中的有关安全要求，并服从甲方现场管理。</w:t>
      </w:r>
    </w:p>
    <w:p w14:paraId="1A3F312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坚持“安全第一.预防为主”和“管生产必须管安全”的原则，加强安全生产宣传教育，增强全员安全生产意识，建立健全各项安全生产的管理组织和安全生产管理制度，配备专职及兼职安全员。有组织有领导的开展安全生产活动。工程技术人员.生产管理人员和具体操作人员，必须熟悉和遵守有关现场施工安全的各项规定，做到生产与安全工作同时计划.布置.检查.总结和评比。</w:t>
      </w:r>
    </w:p>
    <w:p w14:paraId="5A8A4FED">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3.乙方必须定期和不定期研究.解决本承包方承担施工项目的一切安全问题，加强现场安全管理，及时清除事故隐患，确保安全生产措施资金的投入。</w:t>
      </w:r>
    </w:p>
    <w:p w14:paraId="6088CA2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4.乙方必须督促现场施工人员严格遵守有关安全规章制度、操作规程和劳动纪律，在任何时候都应采取各种合理的预防措施，防止其施工人员发生任何违法.违禁.暴力或妨碍治安的行为。</w:t>
      </w:r>
    </w:p>
    <w:p w14:paraId="2024543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乙方参加施工人员，必须接受安全技术教育，熟知和遵守本工种的各项安全技术操作规程，定期进行安全技术考核，合格者方准上岗操作。对于从事电气.起重.登高架设作业.焊接.机动车辆.施工机械驾驶.爆破等特殊工种的人员，经过专业培训获得“法定操作上岗证”后，方准持证上岗，施工现场如出现特种作业无证操作现象时，乙方必须承担管理责任。</w:t>
      </w:r>
    </w:p>
    <w:p w14:paraId="4701A17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除对易燃.易爆.有毒的材料应专门妥善保管之外，还应配备有足够的消防设施，所有施工人员都应熟悉消防设备的性能和使用方法；乙方不得将任何种类的爆炸物给予.销售或以其他方式转让给任何其他人，或允许.容忍上述同样行为。</w:t>
      </w:r>
    </w:p>
    <w:p w14:paraId="5945929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7.操作人员上岗，必须按规定正确佩戴和使用个体安全防护装备。施工负责人和安全检查员应随时检查操作人员个体安全防护装备的穿戴和使用情况，不按规定穿戴和使用个体安全防护装备的不得上岗。</w:t>
      </w:r>
    </w:p>
    <w:p w14:paraId="734EF32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8.所有施工机具均应定期检查，并有安全员的签字记录，保证其正常，并处于完好状态；不合格的机具.设备和劳动保护用品严禁使用。</w:t>
      </w:r>
    </w:p>
    <w:p w14:paraId="54DAB30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9.施工中采用新技术.新工艺.新设备.新材料时，必须制定并执行相应的安全技术措施。施工现场必须按相关的安全规定设置标志牌。</w:t>
      </w:r>
    </w:p>
    <w:p w14:paraId="622637DD">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10.乙方必须按照本工程项目特点，组织制定本工程实施中的生产安全事故应急救援预案；如果发生安全事故，应按照《国务院关于特大安全事故行政责任追究的规定》以及其它有关规定，及时上报有关部门，并按“四不放过”的原则，严肃处理相关责任人。 </w:t>
      </w:r>
    </w:p>
    <w:p w14:paraId="1FD4CE48">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三、违约责任</w:t>
      </w:r>
    </w:p>
    <w:p w14:paraId="4B71D72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如因甲方或乙方违约造成安全事故，将依法承担相应责任。</w:t>
      </w:r>
    </w:p>
    <w:p w14:paraId="30E1D457">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四、本合同由双方法定代表人或其授权的代理人签署盖章后生效，全部工程竣工验收后失效。本合同一式</w:t>
      </w:r>
      <w:r>
        <w:rPr>
          <w:rFonts w:hint="eastAsia" w:ascii="仿宋_GB2312" w:hAnsi="仿宋_GB2312" w:eastAsia="仿宋_GB2312" w:cs="仿宋_GB2312"/>
          <w:color w:val="auto"/>
          <w:sz w:val="24"/>
          <w:szCs w:val="24"/>
          <w:highlight w:val="none"/>
          <w:u w:val="single"/>
          <w:lang w:val="en-US" w:eastAsia="zh-CN"/>
        </w:rPr>
        <w:t xml:space="preserve"> 伍</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rPr>
        <w:t>份，甲方</w:t>
      </w:r>
      <w:r>
        <w:rPr>
          <w:rFonts w:hint="eastAsia" w:ascii="仿宋_GB2312" w:hAnsi="仿宋_GB2312" w:eastAsia="仿宋_GB2312" w:cs="仿宋_GB2312"/>
          <w:color w:val="auto"/>
          <w:sz w:val="24"/>
          <w:szCs w:val="24"/>
          <w:highlight w:val="none"/>
          <w:lang w:val="en-US" w:eastAsia="zh-CN"/>
        </w:rPr>
        <w:t>执</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份,乙方</w:t>
      </w:r>
      <w:r>
        <w:rPr>
          <w:rFonts w:hint="eastAsia" w:ascii="仿宋_GB2312" w:hAnsi="仿宋_GB2312" w:eastAsia="仿宋_GB2312" w:cs="仿宋_GB2312"/>
          <w:color w:val="auto"/>
          <w:sz w:val="24"/>
          <w:szCs w:val="24"/>
          <w:highlight w:val="none"/>
          <w:lang w:val="en-US" w:eastAsia="zh-CN"/>
        </w:rPr>
        <w:t>执</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lang w:val="en-US" w:eastAsia="zh-CN"/>
        </w:rPr>
        <w:t>壹</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份，每份具有同等法律效力。</w:t>
      </w:r>
    </w:p>
    <w:p w14:paraId="5182FD0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甲方（公章）：                       乙方（公章）：</w:t>
      </w:r>
    </w:p>
    <w:p w14:paraId="2E7DC1C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       址：                        地        址：</w:t>
      </w:r>
    </w:p>
    <w:p w14:paraId="3EF87A5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                         法定代表人：</w:t>
      </w:r>
    </w:p>
    <w:p w14:paraId="4098ADDA">
      <w:pPr>
        <w:keepNext w:val="0"/>
        <w:keepLines w:val="0"/>
        <w:pageBreakBefore w:val="0"/>
        <w:widowControl w:val="0"/>
        <w:kinsoku/>
        <w:wordWrap/>
        <w:overflowPunct/>
        <w:topLinePunct w:val="0"/>
        <w:autoSpaceDE/>
        <w:autoSpaceDN/>
        <w:bidi w:val="0"/>
        <w:adjustRightInd/>
        <w:snapToGrid/>
        <w:spacing w:line="240" w:lineRule="auto"/>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（或委托代理人）：                   （或委托代理人）：</w:t>
      </w:r>
    </w:p>
    <w:p w14:paraId="1DCA07F8">
      <w:pPr>
        <w:keepNext w:val="0"/>
        <w:keepLines w:val="0"/>
        <w:pageBreakBefore w:val="0"/>
        <w:widowControl w:val="0"/>
        <w:kinsoku/>
        <w:wordWrap/>
        <w:overflowPunct/>
        <w:topLinePunct w:val="0"/>
        <w:autoSpaceDE/>
        <w:autoSpaceDN/>
        <w:bidi w:val="0"/>
        <w:adjustRightInd/>
        <w:snapToGrid/>
        <w:spacing w:line="240" w:lineRule="auto"/>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 系 电 话：                        联 系 电 话：</w:t>
      </w:r>
    </w:p>
    <w:p w14:paraId="6CB17091">
      <w:pPr>
        <w:keepNext w:val="0"/>
        <w:keepLines w:val="0"/>
        <w:pageBreakBefore w:val="0"/>
        <w:widowControl w:val="0"/>
        <w:kinsoku/>
        <w:wordWrap/>
        <w:overflowPunct/>
        <w:topLinePunct w:val="0"/>
        <w:autoSpaceDE/>
        <w:autoSpaceDN/>
        <w:bidi w:val="0"/>
        <w:adjustRightInd/>
        <w:snapToGrid/>
        <w:spacing w:line="240" w:lineRule="auto"/>
        <w:ind w:firstLine="360" w:firstLineChars="15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                         日      期：</w:t>
      </w:r>
    </w:p>
    <w:p w14:paraId="1A914E2A">
      <w:pPr>
        <w:pageBreakBefore w:val="0"/>
        <w:widowControl/>
        <w:kinsoku/>
        <w:wordWrap/>
        <w:overflowPunct/>
        <w:topLinePunct w:val="0"/>
        <w:bidi w:val="0"/>
        <w:spacing w:line="360" w:lineRule="auto"/>
        <w:jc w:val="left"/>
        <w:outlineLvl w:val="1"/>
        <w:rPr>
          <w:rStyle w:val="29"/>
          <w:rFonts w:hint="eastAsia"/>
          <w:color w:val="auto"/>
          <w:highlight w:val="none"/>
        </w:rPr>
      </w:pPr>
      <w:r>
        <w:rPr>
          <w:rFonts w:hint="eastAsia" w:ascii="仿宋_GB2312" w:hAnsi="仿宋_GB2312" w:eastAsia="仿宋_GB2312" w:cs="仿宋_GB2312"/>
          <w:b/>
          <w:bCs/>
          <w:color w:val="auto"/>
          <w:szCs w:val="21"/>
          <w:highlight w:val="none"/>
        </w:rPr>
        <w:br w:type="page"/>
      </w:r>
      <w:bookmarkStart w:id="936" w:name="_Toc7069"/>
      <w:bookmarkStart w:id="937" w:name="_Toc30826"/>
      <w:bookmarkStart w:id="938" w:name="_Toc7305"/>
      <w:bookmarkStart w:id="939" w:name="_Toc4968"/>
      <w:bookmarkStart w:id="940" w:name="_Toc7099"/>
      <w:r>
        <w:rPr>
          <w:rStyle w:val="29"/>
          <w:rFonts w:hint="eastAsia"/>
          <w:color w:val="auto"/>
          <w:highlight w:val="none"/>
        </w:rPr>
        <w:t>附件</w:t>
      </w:r>
      <w:bookmarkEnd w:id="936"/>
      <w:r>
        <w:rPr>
          <w:rStyle w:val="29"/>
          <w:rFonts w:hint="eastAsia"/>
          <w:color w:val="auto"/>
          <w:highlight w:val="none"/>
          <w:lang w:val="en-US" w:eastAsia="zh-CN"/>
        </w:rPr>
        <w:t>五</w:t>
      </w:r>
      <w:r>
        <w:rPr>
          <w:rStyle w:val="29"/>
          <w:rFonts w:hint="eastAsia"/>
          <w:color w:val="auto"/>
          <w:highlight w:val="none"/>
        </w:rPr>
        <w:t xml:space="preserve"> 安全责任书</w:t>
      </w:r>
      <w:bookmarkEnd w:id="937"/>
      <w:bookmarkEnd w:id="938"/>
      <w:bookmarkEnd w:id="939"/>
    </w:p>
    <w:bookmarkEnd w:id="940"/>
    <w:p w14:paraId="3833BBF3">
      <w:pPr>
        <w:pageBreakBefore w:val="0"/>
        <w:kinsoku/>
        <w:wordWrap/>
        <w:overflowPunct/>
        <w:topLinePunct w:val="0"/>
        <w:bidi w:val="0"/>
        <w:spacing w:line="360" w:lineRule="auto"/>
        <w:jc w:val="center"/>
        <w:rPr>
          <w:rFonts w:hint="eastAsia" w:ascii="仿宋_GB2312" w:hAnsi="仿宋_GB2312" w:eastAsia="仿宋_GB2312" w:cs="仿宋_GB2312"/>
          <w:b/>
          <w:bCs/>
          <w:color w:val="auto"/>
          <w:sz w:val="28"/>
          <w:szCs w:val="28"/>
          <w:highlight w:val="none"/>
        </w:rPr>
      </w:pPr>
      <w:bookmarkStart w:id="941" w:name="_Toc30690_WPSOffice_Level1"/>
      <w:bookmarkStart w:id="942" w:name="_Toc12373_WPSOffice_Level1"/>
      <w:r>
        <w:rPr>
          <w:rFonts w:hint="eastAsia" w:ascii="仿宋_GB2312" w:hAnsi="仿宋_GB2312" w:eastAsia="仿宋_GB2312" w:cs="仿宋_GB2312"/>
          <w:b/>
          <w:bCs/>
          <w:color w:val="auto"/>
          <w:sz w:val="28"/>
          <w:szCs w:val="28"/>
          <w:highlight w:val="none"/>
        </w:rPr>
        <w:t>安全责任书</w:t>
      </w:r>
      <w:bookmarkEnd w:id="941"/>
      <w:bookmarkEnd w:id="942"/>
    </w:p>
    <w:p w14:paraId="3911A16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为规范项目施工安全管理，全面贯彻公司安全方针和安全管理体系标准，在</w:t>
      </w:r>
      <w:r>
        <w:rPr>
          <w:rFonts w:hint="eastAsia" w:ascii="FangSong_GB2312" w:hAnsi="FangSong_GB2312" w:eastAsia="FangSong_GB2312" w:cs="FangSong_GB2312"/>
          <w:color w:val="auto"/>
          <w:sz w:val="24"/>
          <w:highlight w:val="none"/>
          <w:u w:val="single"/>
          <w:lang w:val="en-US" w:eastAsia="zh-CN"/>
        </w:rPr>
        <w:t>水富市坝尾槽片区燃气管道等管网建设项目（EPC）燃气工程（棚改燃气）</w:t>
      </w:r>
      <w:r>
        <w:rPr>
          <w:rFonts w:hint="eastAsia" w:ascii="FangSong_GB2312" w:hAnsi="FangSong_GB2312" w:eastAsia="FangSong_GB2312" w:cs="FangSong_GB2312"/>
          <w:color w:val="auto"/>
          <w:sz w:val="24"/>
          <w:highlight w:val="none"/>
          <w:u w:val="single"/>
        </w:rPr>
        <w:t xml:space="preserve"> </w:t>
      </w:r>
      <w:r>
        <w:rPr>
          <w:rFonts w:hint="eastAsia" w:ascii="仿宋_GB2312" w:hAnsi="仿宋_GB2312" w:eastAsia="仿宋_GB2312" w:cs="仿宋_GB2312"/>
          <w:color w:val="auto"/>
          <w:sz w:val="24"/>
          <w:szCs w:val="24"/>
          <w:highlight w:val="none"/>
        </w:rPr>
        <w:t xml:space="preserve"> 专业分包合同的实施过程中保证施工安全，本项目工程承包人</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u w:val="single"/>
        </w:rPr>
        <w:t xml:space="preserve"> </w:t>
      </w:r>
      <w:r>
        <w:rPr>
          <w:rFonts w:hint="eastAsia" w:ascii="FangSong_GB2312" w:hAnsi="FangSong_GB2312" w:eastAsia="FangSong_GB2312" w:cs="FangSong_GB2312"/>
          <w:color w:val="auto"/>
          <w:sz w:val="24"/>
          <w:highlight w:val="none"/>
          <w:u w:val="single"/>
        </w:rPr>
        <w:t>云南建投第十建设有限公司水富分公司</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（以下简称“甲方”）与本工程专业分包人：</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（以下简称“乙方”）签订安全责任书：</w:t>
      </w:r>
    </w:p>
    <w:p w14:paraId="3A1378C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在施工准备阶段和施工过程中，甲方乙方都应贯彻执行国家和属地有关建筑施工安全和文明施工，现场管理方面的法律.法规及行业安全操作.规范.标准，并确定履行法律.法规所赋予双方各自的安全职责。以确保建筑工程施工始终在安全文明的前提下进行。</w:t>
      </w:r>
    </w:p>
    <w:p w14:paraId="605D3D03">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乙方进场后应遵守国家和属地对安全及文明施工的有关文件规定，包括行业安全操作规程.规范及标准，以及甲方规定的各项规章制度和管理规定。乙方对施工现场的规定负全责，凡在施工现场内（含生产现场和生活区）因违章指挥.违章操作导致发生高空坠落.物体打击.机械事故.触电土方坍塌事故及管线折断.破裂.泄漏事故或由乙方自身原因造成的失火.失盗.人员伤亡事故，以及民生政治.刑事.治安案件和食物中毒.疫情.职业危害.交通事故等非正常死亡，除依法追究肇事者和有关管理人员的责任外，一切由此引起的经济损失，及所造成的不良影响和后果均由乙方承担（发生不可抗拒的灾害除外）。</w:t>
      </w:r>
    </w:p>
    <w:p w14:paraId="495FADD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施工前，乙方必须建立安全生产责任制度。明确管理人员和施工人员的安全责任，对所有进场施工人员（含管理人员在内），进行入场安全教育，并编制详细的施工组织设计或施工方案，进行安全技术交底（做到使所有施工人员知情，并使操作人员制定和掌握具体的实施方法）。向有关部门提供承包单位的资质证明，保证所有特种作业人员持证上岗。</w:t>
      </w:r>
    </w:p>
    <w:p w14:paraId="3F3520AD">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四、乙方委托代理人为安全第一责任人。全面负责施工现场的安全管理，乙方必须指定专人负责现场的安全技术管理工作，安全管理人员认真履行职责，组织力量实施现场安全监督.跟踪管理.并不得擅自离开现场。对可能发生的问题及时采取措施予以控制，发挥违章指挥.违章操作的行为要及时指出.坚决制止。实现生产安全责任事故“零死亡”的目标</w:t>
      </w:r>
      <w:r>
        <w:rPr>
          <w:rFonts w:hint="eastAsia" w:ascii="仿宋_GB2312" w:hAnsi="仿宋_GB2312" w:eastAsia="仿宋_GB2312" w:cs="仿宋_GB2312"/>
          <w:color w:val="auto"/>
          <w:sz w:val="24"/>
          <w:szCs w:val="24"/>
          <w:highlight w:val="none"/>
          <w:lang w:eastAsia="zh-CN"/>
        </w:rPr>
        <w:t>。</w:t>
      </w:r>
    </w:p>
    <w:p w14:paraId="45DE499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五、乙方须严格按照相关法律.法规和操作规程.规范及标准进行施工，并做到：</w:t>
      </w:r>
    </w:p>
    <w:p w14:paraId="371AE7B3">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1.实施基槽及路基开挖作业应根据基坑.基槽等和开挖深度.土质类别选择开挖方案，明确边坡或采取相应护坡支撑和护堤桩以防塌方。边坡周围施加静载（土堆等）或动载（泵车浇筑等）应符合相应安全规定。</w:t>
      </w:r>
    </w:p>
    <w:p w14:paraId="5960976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2.据甲方提供的资料对施工现场及其影响的区域内地下的障碍物清理或采取相应的措施，对周围道路管线采取保护措施。</w:t>
      </w:r>
    </w:p>
    <w:p w14:paraId="1E13396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3.加强暑期中暑或流感的有效防控，发现异常立即了解情况并送医隔离。</w:t>
      </w:r>
    </w:p>
    <w:p w14:paraId="31AB666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施工作业前需对机械.设备.仪器.仪表.工具器材等进行检查，确认完好无误后方可使用。电气设备.电源线路必须绝缘良好，不得与金属物浸水位置（导电物品）搭接捆绑在一起，各种临时电源线，绝缘皮要防止摩擦破损和被重物埋压。电动机.配电箱应按规定安装防护设置.漏电保护器及接地.接零和设备专一电闸等有效控制。当临时停电或停工休息时必须拉闸.上锁。</w:t>
      </w:r>
    </w:p>
    <w:p w14:paraId="29A1BD7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5.在施工中动用明火（如进行电气焊作业）或高处作业等必须实行审批制度和安全防护措施，现场（含生活区）的消防设备.器材按有关规定配置，对易燃易爆的危险品运输.储存.保管要符合安全规定要求。</w:t>
      </w:r>
    </w:p>
    <w:p w14:paraId="54C7AAFD">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督促施工人员做好下班后清理检查工作，对作业区域存在的危险因素（如管道沟.槽，管道井及高低压线路.变电.配电设施）要采取防护措施，设置防护围栏，设置警示标识（含晚间设置警示灯）。要严加防范.重点监控。在管道井下或密闭容器作业应严守操作规程并注意通风.照明和保持通讯联络，并有两个以上人员作业，以防因缺氧造成的事故。</w:t>
      </w:r>
    </w:p>
    <w:p w14:paraId="6137F75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7.实施挖土作业和拆除工程中发现管道.电缆及其它埋设物应及时报告，不得擅自处理。</w:t>
      </w:r>
    </w:p>
    <w:p w14:paraId="743DF503">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8.按规范要求及现场实际情况布置现场消防通道.消防栓.消防水龙带.消防专职安全员。</w:t>
      </w:r>
    </w:p>
    <w:p w14:paraId="07A5E868">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六、乙方应按规定要求制定劳保技术措施，保证操作人员劳保用品和用工规范要求。</w:t>
      </w:r>
    </w:p>
    <w:p w14:paraId="24B1162E">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乙方应按施工现场安全文明和环保.环卫的有关规定设置宿舍.食堂.饮用水及其他卫生设施。对施工现场的环境（如现场废水.尘雾.噪声.振动.坠落物等）进行有效地控制，为防止职业危害提供良好的作业环境。</w:t>
      </w:r>
    </w:p>
    <w:p w14:paraId="72445CF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八、外地施工人员必须有合法有效的身份证件，并及时办理暂住证.健康证，签订保稳定保安全责任书。</w:t>
      </w:r>
    </w:p>
    <w:p w14:paraId="4195F05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九、关心职工及外地施工队伍的生活，及时了解思想动态，最大可能满足他们的合理要求，帮助他们克服工作.生活上的困难，确保其思想稳定生产安全。</w:t>
      </w:r>
    </w:p>
    <w:p w14:paraId="50D664F7">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十、保证责任区内符合安全.环保.环卫要求，做到：不起尘无遗洒.进出车辆保洁，路面有人清扫，落实门前三包。</w:t>
      </w:r>
    </w:p>
    <w:p w14:paraId="5F9EE5B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甲方有权对乙方施工全过程的安全进行监督，对各种不安全因素.隐患有权提出整改意见。对甲方提出的不安全问题及隐患乙方应立即整改，对当时难以解决的问题应采取临时可靠措施加以控制，对经指出不予整改的或乙方失职失误造成的事故案件的，甲方有权依据双方签订的劳务（专业）分包合同的约定，按违约给予相应处罚。</w:t>
      </w:r>
    </w:p>
    <w:p w14:paraId="732506D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十二、本本协议未尽事宜以国家和地方现行法律.法规及行业安全操作规程.规范.标准为依据。</w:t>
      </w:r>
    </w:p>
    <w:p w14:paraId="43B6830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三、本责任书由双方法定代表人或其授权的代理人签署盖章后生效，全部工程竣工验收后失效。本责任书一式五份，甲方持三份,乙方持两份，本《安全责任书》与《工程专业合同》同时签订，与《工程专业分包合同》具有同等法律效力。</w:t>
      </w:r>
    </w:p>
    <w:p w14:paraId="07D6F09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45216CE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甲方（公章）：                       乙方（公章）：</w:t>
      </w:r>
    </w:p>
    <w:p w14:paraId="64D533D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       址：                        地        址：</w:t>
      </w:r>
    </w:p>
    <w:p w14:paraId="0F1C306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                         法定代表人：</w:t>
      </w:r>
    </w:p>
    <w:p w14:paraId="3837845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（或委托代理人）：                   （或委托代理人）：</w:t>
      </w:r>
    </w:p>
    <w:p w14:paraId="4FF9E1F0">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 系 电 话：                        联 系 电 话：</w:t>
      </w:r>
    </w:p>
    <w:p w14:paraId="780A6AD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                         日      期：</w:t>
      </w:r>
    </w:p>
    <w:p w14:paraId="5CB5F1EE">
      <w:pPr>
        <w:pageBreakBefore w:val="0"/>
        <w:kinsoku/>
        <w:wordWrap/>
        <w:overflowPunct/>
        <w:topLinePunct w:val="0"/>
        <w:bidi w:val="0"/>
        <w:spacing w:line="360" w:lineRule="auto"/>
        <w:jc w:val="left"/>
        <w:outlineLvl w:val="1"/>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color w:val="auto"/>
          <w:szCs w:val="21"/>
          <w:highlight w:val="none"/>
        </w:rPr>
        <w:br w:type="page"/>
      </w:r>
      <w:bookmarkStart w:id="943" w:name="_Toc31120"/>
      <w:bookmarkStart w:id="944" w:name="_Toc5406"/>
      <w:bookmarkStart w:id="945" w:name="_Toc32591"/>
      <w:bookmarkStart w:id="946" w:name="_Toc14570"/>
      <w:bookmarkStart w:id="947" w:name="_Toc25323"/>
      <w:r>
        <w:rPr>
          <w:rStyle w:val="29"/>
          <w:rFonts w:hint="eastAsia"/>
          <w:color w:val="auto"/>
          <w:highlight w:val="none"/>
        </w:rPr>
        <w:t>附件</w:t>
      </w:r>
      <w:bookmarkEnd w:id="943"/>
      <w:r>
        <w:rPr>
          <w:rStyle w:val="29"/>
          <w:rFonts w:hint="eastAsia"/>
          <w:color w:val="auto"/>
          <w:highlight w:val="none"/>
          <w:lang w:val="en-US" w:eastAsia="zh-CN"/>
        </w:rPr>
        <w:t>六</w:t>
      </w:r>
      <w:r>
        <w:rPr>
          <w:rStyle w:val="29"/>
          <w:rFonts w:hint="eastAsia"/>
          <w:color w:val="auto"/>
          <w:highlight w:val="none"/>
        </w:rPr>
        <w:t xml:space="preserve"> 环境保护责任书</w:t>
      </w:r>
      <w:bookmarkEnd w:id="944"/>
      <w:bookmarkEnd w:id="945"/>
      <w:bookmarkEnd w:id="946"/>
      <w:bookmarkEnd w:id="947"/>
    </w:p>
    <w:p w14:paraId="2D71C3F1">
      <w:pPr>
        <w:pageBreakBefore w:val="0"/>
        <w:kinsoku/>
        <w:wordWrap/>
        <w:overflowPunct/>
        <w:topLinePunct w:val="0"/>
        <w:bidi w:val="0"/>
        <w:spacing w:line="360" w:lineRule="auto"/>
        <w:jc w:val="center"/>
        <w:rPr>
          <w:rFonts w:hint="eastAsia" w:ascii="仿宋_GB2312" w:hAnsi="仿宋_GB2312" w:eastAsia="仿宋_GB2312" w:cs="仿宋_GB2312"/>
          <w:b/>
          <w:bCs/>
          <w:color w:val="auto"/>
          <w:sz w:val="28"/>
          <w:szCs w:val="28"/>
          <w:highlight w:val="none"/>
        </w:rPr>
      </w:pPr>
      <w:bookmarkStart w:id="948" w:name="_Toc10700_WPSOffice_Level1"/>
      <w:bookmarkStart w:id="949" w:name="_Toc9055_WPSOffice_Level1"/>
      <w:r>
        <w:rPr>
          <w:rFonts w:hint="eastAsia" w:ascii="仿宋_GB2312" w:hAnsi="仿宋_GB2312" w:eastAsia="仿宋_GB2312" w:cs="仿宋_GB2312"/>
          <w:b/>
          <w:bCs/>
          <w:color w:val="auto"/>
          <w:sz w:val="28"/>
          <w:szCs w:val="28"/>
          <w:highlight w:val="none"/>
        </w:rPr>
        <w:t>环境保护责任书</w:t>
      </w:r>
      <w:bookmarkEnd w:id="948"/>
      <w:bookmarkEnd w:id="949"/>
    </w:p>
    <w:p w14:paraId="3F96ED23">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进一步增强环境保护意识，保护和改善生活和生态环境，防止污染和其他公害，树立良好的建设形象，作到思想重视，责任明确，制度落实，及时进行检查整改，根据国家有关环境保护的法律法规及工程的实际情况，由工程承包人：</w:t>
      </w:r>
      <w:r>
        <w:rPr>
          <w:rFonts w:hint="eastAsia" w:ascii="FangSong_GB2312" w:hAnsi="FangSong_GB2312" w:eastAsia="FangSong_GB2312" w:cs="FangSong_GB2312"/>
          <w:color w:val="auto"/>
          <w:sz w:val="24"/>
          <w:highlight w:val="none"/>
          <w:u w:val="single"/>
        </w:rPr>
        <w:t>云南建投第十建设有限公司水富分公司</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（以下简称“甲方”）与本工程专业分包人：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（以下简称：“乙方”）签订如下责任书。</w:t>
      </w:r>
    </w:p>
    <w:p w14:paraId="4F482E2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一、乙方必须坚持贯彻执行国家和工程所在地对环境保护相关的法律法规、规定及要求，严格按照关于环境保护及水土保持的相关要求进行施工作业。</w:t>
      </w:r>
    </w:p>
    <w:p w14:paraId="18DE4AE8">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二、乙方必须制定防止大气、水土、噪声污染和改善环境卫生的有效措施，并安排人员负责环境保护及水土保持相关工作定期检查和督促整改工作。</w:t>
      </w:r>
    </w:p>
    <w:p w14:paraId="4BB605B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三、乙方进场后必需组织施工人员进行与环境保护相关法律.法规和要求的学习。</w:t>
      </w:r>
    </w:p>
    <w:p w14:paraId="010A0473">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四、乙方在施工中取土必须在指定料场取用，弃土必须运至指定地点，按要求堆放，防止水土流失，并应加强对施工便道的日常养护，不得随意开辟施工便道和扩大取土范围。</w:t>
      </w:r>
    </w:p>
    <w:p w14:paraId="56E69C9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乙方应采取一切合理措施保护施工现场内外的环境，严禁在施工现场焚烧各类废弃物，避免由于施工引起的粉尘、有害气体等对环境造成污染或沿线居民生产和生活造成不良影响。对业主.监理工程师及项目部环保管理人员在检查过程中发现的影响环境保护及水土保持的施工行为及时纠正。</w:t>
      </w:r>
    </w:p>
    <w:p w14:paraId="353D7FD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六、乙方在施工过程中要做到保护周围环境，防止水土流失；在公路建设用地范围之外未经批准不得砍伐树木、破坏耕地和沿线植被。</w:t>
      </w:r>
    </w:p>
    <w:p w14:paraId="545B353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七、乙方的施工现场、原材料料场、取土坑、弃土堆、拌合站、预制厂、库房、油库等驻地，施工结束后要根据环保要求对施工现场进行清理、修饰，尽可能的恢复原状。</w:t>
      </w:r>
    </w:p>
    <w:p w14:paraId="4B05417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八、乙方应在施工现场设置排水沟及沉淀池，施工污水必须经沉淀后才能排入市政污水管网或河流。</w:t>
      </w:r>
    </w:p>
    <w:p w14:paraId="787C4D43">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九、乙方在施工现场存放油料和化学溶剂等物品时，应设置专门的库房，地面应做防渗透处理。食堂必须设置隔油池，厕所必须设置化粪池并做抗渗处理。</w:t>
      </w:r>
    </w:p>
    <w:p w14:paraId="2F8A0BD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十、在城市（镇）内及附近有居民生活的区域施工时，乙方必须严格按规定限制夜间施工，确需在夜间施工的必须严格按规定提出申请，经有关部门批准后方可进行夜间施工。</w:t>
      </w:r>
    </w:p>
    <w:p w14:paraId="7B2FCE3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十一、检查评比及奖惩措施</w:t>
      </w:r>
    </w:p>
    <w:p w14:paraId="04737823">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1.甲方每月对文明施工及环境保护进行评比一次。</w:t>
      </w:r>
    </w:p>
    <w:p w14:paraId="73374D0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2.乙方未按要求进行环境保护，引起周围群众纠纷，造成恶劣影响，甚至被相关环境保护部门罚款处理的，责令乙方消除群众纠纷，除按环境保护部门相同罚款金额进行罚款外，并处以乙方负责人</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lang w:val="en-US" w:eastAsia="zh-CN"/>
        </w:rPr>
        <w:t>10000</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元罚款。</w:t>
      </w:r>
    </w:p>
    <w:p w14:paraId="49A95F7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本责任书一式份，甲方份，乙方份，由甲.乙双方的法定代表人或其他授权的代理人签署盖章后生效，全部工程竣工验收结束后失效。</w:t>
      </w:r>
    </w:p>
    <w:p w14:paraId="3F3EB1D5">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rPr>
      </w:pPr>
    </w:p>
    <w:p w14:paraId="22D1A9C7">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rPr>
      </w:pPr>
    </w:p>
    <w:p w14:paraId="374F5C4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甲方（公章）：                       乙方（公章）：</w:t>
      </w:r>
    </w:p>
    <w:p w14:paraId="0CCA010E">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127C92A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       址：                        地        址：</w:t>
      </w:r>
    </w:p>
    <w:p w14:paraId="77BC257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                         法定代表人：</w:t>
      </w:r>
    </w:p>
    <w:p w14:paraId="744CD6C3">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（或委托代理人）：                   （或委托代理人）：</w:t>
      </w:r>
    </w:p>
    <w:p w14:paraId="4A9BD50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 系 电 话：                        联 系 电 话：</w:t>
      </w:r>
    </w:p>
    <w:p w14:paraId="0CFB30D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                         日      期：</w:t>
      </w:r>
    </w:p>
    <w:p w14:paraId="6A151233">
      <w:pPr>
        <w:pageBreakBefore w:val="0"/>
        <w:widowControl/>
        <w:kinsoku/>
        <w:wordWrap/>
        <w:overflowPunct/>
        <w:topLinePunct w:val="0"/>
        <w:bidi w:val="0"/>
        <w:spacing w:line="360" w:lineRule="auto"/>
        <w:jc w:val="left"/>
        <w:outlineLvl w:val="1"/>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br w:type="page"/>
      </w:r>
      <w:bookmarkStart w:id="950" w:name="_Toc15794"/>
      <w:bookmarkStart w:id="951" w:name="_Toc13829"/>
      <w:bookmarkStart w:id="952" w:name="_Toc27695"/>
      <w:bookmarkStart w:id="953" w:name="_Toc17969"/>
      <w:bookmarkStart w:id="954" w:name="_Toc13171"/>
      <w:r>
        <w:rPr>
          <w:rStyle w:val="29"/>
          <w:rFonts w:hint="eastAsia"/>
          <w:color w:val="auto"/>
          <w:highlight w:val="none"/>
        </w:rPr>
        <w:t>附件</w:t>
      </w:r>
      <w:bookmarkEnd w:id="950"/>
      <w:r>
        <w:rPr>
          <w:rStyle w:val="29"/>
          <w:rFonts w:hint="eastAsia"/>
          <w:color w:val="auto"/>
          <w:highlight w:val="none"/>
          <w:lang w:val="en-US" w:eastAsia="zh-CN"/>
        </w:rPr>
        <w:t>七</w:t>
      </w:r>
      <w:r>
        <w:rPr>
          <w:rStyle w:val="29"/>
          <w:rFonts w:hint="eastAsia"/>
          <w:color w:val="auto"/>
          <w:highlight w:val="none"/>
        </w:rPr>
        <w:t xml:space="preserve"> </w:t>
      </w:r>
      <w:bookmarkEnd w:id="951"/>
      <w:bookmarkEnd w:id="952"/>
      <w:bookmarkEnd w:id="953"/>
      <w:bookmarkEnd w:id="954"/>
      <w:r>
        <w:rPr>
          <w:rFonts w:hint="eastAsia" w:ascii="仿宋_GB2312" w:hAnsi="仿宋_GB2312" w:eastAsia="仿宋_GB2312" w:cs="仿宋_GB2312"/>
          <w:b/>
          <w:bCs/>
          <w:color w:val="auto"/>
          <w:sz w:val="24"/>
          <w:szCs w:val="24"/>
          <w:highlight w:val="none"/>
          <w:lang w:val="en-US" w:eastAsia="zh-CN"/>
        </w:rPr>
        <w:t>关于农民工实名制管理的承诺函</w:t>
      </w:r>
    </w:p>
    <w:p w14:paraId="37D88E48">
      <w:pPr>
        <w:pageBreakBefore w:val="0"/>
        <w:kinsoku/>
        <w:wordWrap/>
        <w:overflowPunct/>
        <w:topLinePunct w:val="0"/>
        <w:bidi w:val="0"/>
        <w:spacing w:before="0" w:after="0" w:line="360" w:lineRule="auto"/>
        <w:jc w:val="center"/>
        <w:outlineLvl w:val="9"/>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8"/>
          <w:szCs w:val="28"/>
          <w:highlight w:val="none"/>
          <w:lang w:val="en-US" w:eastAsia="zh-CN"/>
        </w:rPr>
        <w:t>关于农民工实名制管理的承诺函</w:t>
      </w:r>
    </w:p>
    <w:p w14:paraId="338CFBE5">
      <w:pPr>
        <w:pStyle w:val="21"/>
        <w:widowControl/>
        <w:spacing w:beforeAutospacing="0" w:after="240" w:afterAutospacing="0" w:line="560" w:lineRule="exact"/>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u w:val="single"/>
        </w:rPr>
        <w:t xml:space="preserve"> </w:t>
      </w:r>
      <w:r>
        <w:rPr>
          <w:rFonts w:hint="eastAsia" w:ascii="FangSong_GB2312" w:hAnsi="FangSong_GB2312" w:eastAsia="FangSong_GB2312" w:cs="FangSong_GB2312"/>
          <w:color w:val="auto"/>
          <w:sz w:val="24"/>
          <w:highlight w:val="none"/>
          <w:u w:val="single"/>
        </w:rPr>
        <w:t>云南建投第十建设有限公司水富分公司</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w:t>
      </w:r>
    </w:p>
    <w:p w14:paraId="0943C541">
      <w:pPr>
        <w:spacing w:line="56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水富市坝尾槽片区燃气管道等管网建设项目（EPC）燃气工程（棚改燃气）</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专业分包招标文件的全部内容，在熟知合同条款及所有要求后，愿意遵守本承诺函中全部事项，按分包合同约定保质保量保工期实施和完成承包工程，按如下要求做好农民工实名制管理及农民工工资发放工作：</w:t>
      </w:r>
    </w:p>
    <w:p w14:paraId="295D7FA5">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1.我方对所招用农民工的实名制管理和工资支付负直接责任。严格按《保障农民工工资支付条例》规定做好农民工实名制及工资支付管理。</w:t>
      </w:r>
    </w:p>
    <w:p w14:paraId="46B5116B">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2.我方确保依法与所招用的农民工签订书面劳动合同并进行用工实名登记，劳动合同相关条款及手续符合法律法规的相关规定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劳动合同中严格约定日工资标准，临时用工按规定签订临时用工协议并</w:t>
      </w:r>
      <w:r>
        <w:rPr>
          <w:rFonts w:hint="eastAsia" w:ascii="宋体" w:hAnsi="宋体" w:eastAsia="宋体" w:cs="宋体"/>
          <w:color w:val="auto"/>
          <w:sz w:val="21"/>
          <w:szCs w:val="21"/>
          <w:highlight w:val="none"/>
        </w:rPr>
        <w:t>进行用工实名登记</w:t>
      </w:r>
      <w:r>
        <w:rPr>
          <w:rFonts w:hint="eastAsia" w:ascii="宋体" w:hAnsi="宋体" w:cs="宋体"/>
          <w:color w:val="auto"/>
          <w:sz w:val="21"/>
          <w:szCs w:val="21"/>
          <w:highlight w:val="none"/>
          <w:lang w:val="en-US" w:eastAsia="zh-CN"/>
        </w:rPr>
        <w:t>（工作期限3天内为临时用工）</w:t>
      </w:r>
      <w:r>
        <w:rPr>
          <w:rFonts w:hint="eastAsia" w:ascii="宋体" w:hAnsi="宋体" w:eastAsia="宋体" w:cs="宋体"/>
          <w:color w:val="auto"/>
          <w:sz w:val="21"/>
          <w:szCs w:val="21"/>
          <w:highlight w:val="none"/>
        </w:rPr>
        <w:t>。未与我方</w:t>
      </w:r>
      <w:r>
        <w:rPr>
          <w:rFonts w:hint="eastAsia" w:ascii="宋体" w:hAnsi="宋体" w:eastAsia="宋体" w:cs="宋体"/>
          <w:color w:val="auto"/>
          <w:sz w:val="21"/>
          <w:szCs w:val="21"/>
          <w:highlight w:val="none"/>
          <w:lang w:val="en-US" w:eastAsia="zh-CN"/>
        </w:rPr>
        <w:t>签</w:t>
      </w:r>
      <w:r>
        <w:rPr>
          <w:rFonts w:hint="eastAsia" w:ascii="宋体" w:hAnsi="宋体" w:eastAsia="宋体" w:cs="宋体"/>
          <w:color w:val="auto"/>
          <w:sz w:val="21"/>
          <w:szCs w:val="21"/>
          <w:highlight w:val="none"/>
        </w:rPr>
        <w:t>定劳动合同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临时用工协议</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并进行用工实名登记的人员，不得进入项目现场施工，若违反，由我方承担造成的一切经济法律责任。</w:t>
      </w:r>
    </w:p>
    <w:p w14:paraId="41EA5318">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无条件配合总包单位开设农民工工资专用账户，为所招用农民工办理好指定银行的工资卡，并委托总承包单位代发农民工工资，同时保证及时将工资卡发放至农民工本人手中，不以任何理由扣押或变相扣押。</w:t>
      </w:r>
    </w:p>
    <w:p w14:paraId="364A0708">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4.我方严格做好工人进场前的入场登记并配合做好农民工入场前的安全教育工作，确保无一遗漏。</w:t>
      </w:r>
    </w:p>
    <w:p w14:paraId="4FC69A3D">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5.我方派专人负责农民工上、下班的考勤打卡，做到“有进有出”，</w:t>
      </w:r>
      <w:r>
        <w:rPr>
          <w:rFonts w:hint="eastAsia" w:ascii="宋体" w:hAnsi="宋体" w:cs="宋体"/>
          <w:color w:val="auto"/>
          <w:sz w:val="21"/>
          <w:szCs w:val="21"/>
          <w:highlight w:val="none"/>
          <w:lang w:val="en-US" w:eastAsia="zh-CN"/>
        </w:rPr>
        <w:t>实名制系统考勤为唯一考勤依据，</w:t>
      </w:r>
      <w:r>
        <w:rPr>
          <w:rFonts w:hint="eastAsia" w:ascii="宋体" w:hAnsi="宋体" w:eastAsia="宋体" w:cs="宋体"/>
          <w:color w:val="auto"/>
          <w:sz w:val="21"/>
          <w:szCs w:val="21"/>
          <w:highlight w:val="none"/>
        </w:rPr>
        <w:t>出现未严格执行</w:t>
      </w:r>
      <w:r>
        <w:rPr>
          <w:rFonts w:hint="eastAsia" w:ascii="宋体" w:hAnsi="宋体" w:cs="宋体"/>
          <w:color w:val="auto"/>
          <w:sz w:val="21"/>
          <w:szCs w:val="21"/>
          <w:highlight w:val="none"/>
          <w:lang w:val="en-US" w:eastAsia="zh-CN"/>
        </w:rPr>
        <w:t>系统</w:t>
      </w:r>
      <w:r>
        <w:rPr>
          <w:rFonts w:hint="eastAsia" w:ascii="宋体" w:hAnsi="宋体" w:eastAsia="宋体" w:cs="宋体"/>
          <w:color w:val="auto"/>
          <w:sz w:val="21"/>
          <w:szCs w:val="21"/>
          <w:highlight w:val="none"/>
        </w:rPr>
        <w:t>考勤的工人及时清退出场，并承担由此造成的所有经济法律责任。</w:t>
      </w:r>
    </w:p>
    <w:p w14:paraId="16387BA2">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6.我方确保农民工工资表如实按月编制，投标价（合同价）已考虑我方须代扣代缴的一切费用（包括但不限于农民工个人所得税、保险费等），</w:t>
      </w:r>
      <w:r>
        <w:rPr>
          <w:rFonts w:hint="eastAsia" w:ascii="宋体" w:hAnsi="宋体" w:cs="宋体"/>
          <w:color w:val="auto"/>
          <w:sz w:val="21"/>
          <w:szCs w:val="21"/>
          <w:highlight w:val="none"/>
          <w:lang w:val="en-US" w:eastAsia="zh-CN"/>
        </w:rPr>
        <w:t>同时将相关资料交招标人备案，并</w:t>
      </w:r>
      <w:r>
        <w:rPr>
          <w:rFonts w:hint="eastAsia" w:ascii="宋体" w:hAnsi="宋体" w:eastAsia="宋体" w:cs="宋体"/>
          <w:color w:val="auto"/>
          <w:sz w:val="21"/>
          <w:szCs w:val="21"/>
          <w:highlight w:val="none"/>
        </w:rPr>
        <w:t>对工资表的真实性负责。</w:t>
      </w:r>
    </w:p>
    <w:p w14:paraId="2FF485EF">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7.我方确保工资表人员信息与实名制系统中的考勤信息一致，</w:t>
      </w:r>
      <w:r>
        <w:rPr>
          <w:rFonts w:hint="eastAsia" w:ascii="宋体" w:hAnsi="宋体" w:cs="宋体"/>
          <w:color w:val="auto"/>
          <w:sz w:val="21"/>
          <w:szCs w:val="21"/>
          <w:highlight w:val="none"/>
          <w:lang w:val="en-US" w:eastAsia="zh-CN"/>
        </w:rPr>
        <w:t>严格</w:t>
      </w:r>
      <w:r>
        <w:rPr>
          <w:rFonts w:hint="eastAsia" w:ascii="宋体" w:hAnsi="宋体" w:eastAsia="宋体" w:cs="宋体"/>
          <w:color w:val="auto"/>
          <w:sz w:val="21"/>
          <w:szCs w:val="21"/>
          <w:highlight w:val="none"/>
        </w:rPr>
        <w:t>根据实名制系统考勤</w:t>
      </w:r>
      <w:r>
        <w:rPr>
          <w:rFonts w:hint="eastAsia" w:ascii="宋体" w:hAnsi="宋体" w:cs="宋体"/>
          <w:color w:val="auto"/>
          <w:sz w:val="21"/>
          <w:szCs w:val="21"/>
          <w:highlight w:val="none"/>
          <w:lang w:val="en-US" w:eastAsia="zh-CN"/>
        </w:rPr>
        <w:t>及合同中约定的日工资</w:t>
      </w:r>
      <w:r>
        <w:rPr>
          <w:rFonts w:hint="eastAsia" w:ascii="宋体" w:hAnsi="宋体" w:eastAsia="宋体" w:cs="宋体"/>
          <w:color w:val="auto"/>
          <w:sz w:val="21"/>
          <w:szCs w:val="21"/>
          <w:highlight w:val="none"/>
        </w:rPr>
        <w:t>编制工资支付表，</w:t>
      </w:r>
      <w:r>
        <w:rPr>
          <w:rFonts w:hint="eastAsia" w:ascii="宋体" w:hAnsi="宋体" w:cs="宋体"/>
          <w:color w:val="auto"/>
          <w:sz w:val="21"/>
          <w:szCs w:val="21"/>
          <w:highlight w:val="none"/>
          <w:lang w:val="en-US" w:eastAsia="zh-CN"/>
        </w:rPr>
        <w:t>系统考勤与劳动合同（临时用工协议）为工资发放依据，二者缺一不可，工资表、考勤表</w:t>
      </w:r>
      <w:r>
        <w:rPr>
          <w:rFonts w:hint="eastAsia" w:ascii="宋体" w:hAnsi="宋体" w:eastAsia="宋体" w:cs="宋体"/>
          <w:color w:val="auto"/>
          <w:sz w:val="21"/>
          <w:szCs w:val="21"/>
          <w:highlight w:val="none"/>
        </w:rPr>
        <w:t>经农民工本人签字确认后，与当月工程进度等情况一并交施工总承包单位进行农民工工资代发。</w:t>
      </w:r>
    </w:p>
    <w:p w14:paraId="14B63B5F">
      <w:pPr>
        <w:spacing w:line="560" w:lineRule="exact"/>
        <w:ind w:firstLine="420" w:firstLineChars="200"/>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color w:val="auto"/>
          <w:sz w:val="21"/>
          <w:szCs w:val="21"/>
          <w:highlight w:val="none"/>
          <w:lang w:val="en-US" w:eastAsia="zh-CN"/>
        </w:rPr>
        <w:t>8</w:t>
      </w:r>
      <w:r>
        <w:rPr>
          <w:rFonts w:hint="eastAsia" w:ascii="宋体" w:hAnsi="宋体" w:cs="宋体"/>
          <w:color w:val="auto"/>
          <w:sz w:val="21"/>
          <w:szCs w:val="21"/>
          <w:highlight w:val="none"/>
          <w:lang w:val="en-US" w:eastAsia="zh-CN"/>
        </w:rPr>
        <w:t>.我方承</w:t>
      </w:r>
      <w:r>
        <w:rPr>
          <w:rFonts w:hint="default" w:ascii="宋体" w:hAnsi="宋体" w:cs="宋体"/>
          <w:color w:val="auto"/>
          <w:sz w:val="21"/>
          <w:szCs w:val="21"/>
          <w:highlight w:val="none"/>
          <w:lang w:val="en-US" w:eastAsia="zh-CN"/>
        </w:rPr>
        <w:t>诺严格按</w:t>
      </w:r>
      <w:r>
        <w:rPr>
          <w:rFonts w:hint="eastAsia" w:ascii="宋体" w:hAnsi="宋体" w:cs="宋体"/>
          <w:color w:val="auto"/>
          <w:sz w:val="21"/>
          <w:szCs w:val="21"/>
          <w:highlight w:val="none"/>
          <w:lang w:val="en-US" w:eastAsia="zh-CN"/>
        </w:rPr>
        <w:t>贵司合同分账管理</w:t>
      </w:r>
      <w:r>
        <w:rPr>
          <w:rFonts w:hint="default" w:ascii="宋体" w:hAnsi="宋体" w:cs="宋体"/>
          <w:color w:val="auto"/>
          <w:sz w:val="21"/>
          <w:szCs w:val="21"/>
          <w:highlight w:val="none"/>
          <w:lang w:val="en-US" w:eastAsia="zh-CN"/>
        </w:rPr>
        <w:t>及相关</w:t>
      </w:r>
      <w:r>
        <w:rPr>
          <w:rFonts w:hint="eastAsia" w:ascii="宋体" w:hAnsi="宋体" w:cs="宋体"/>
          <w:color w:val="auto"/>
          <w:sz w:val="21"/>
          <w:szCs w:val="21"/>
          <w:highlight w:val="none"/>
          <w:lang w:val="en-US" w:eastAsia="zh-CN"/>
        </w:rPr>
        <w:t>要求，人工费款项按分账占比全额拨付至专户，项目实施过程中不支付到我公司账户，若人工费款项不够支付农民工工资时，我方承诺贵司优先从非人工费款项中代扣代付。</w:t>
      </w:r>
    </w:p>
    <w:p w14:paraId="4F0265E7">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.我方确保配合总承包单位及时做好农民工退场工作，办理好退场手续，签订《农民工退场确认表》。</w:t>
      </w:r>
    </w:p>
    <w:p w14:paraId="7EABC5B5">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我方承诺因上述任何一条情况发生，导致农民工工资不能正常发放，造成的一切后果由我方承担，保证不发生停工、扰乱政府机构、招标人及下属单位、项目部正常生产经营和办公生活秩序的行为及有损招标人社会形象（含不当舆论）的行为，包括不限于围堵（堵门、堵路）、冲击、强占办公场所和生产（施工）场所；拦截车辆、堵塞或阻断交通；侮辱、殴打工作人员或非法限制他人自由；不在非接待场所静坐、长时间滞留、不将生活不能自理的人员弃留在接待场所或拉挂标语、横幅等情况。</w:t>
      </w:r>
    </w:p>
    <w:p w14:paraId="727609E7">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若发生上述任何一条情况，每发生一次我方自愿接受招标人2-10万元违约处罚，具体金额根据前述行为的严重性由招标人决定，我方无条件接受。同时前述行为造成严重影响的（包括但不限于我方擅自停工超过3天），招标人有权单方解除合同，我方自愿承担合同金额10%的违约金，并赔偿由此给招标人造成的一切损失，接受招标人“先退场，后清算”的管理要求。</w:t>
      </w:r>
    </w:p>
    <w:p w14:paraId="074A3598">
      <w:pPr>
        <w:spacing w:line="5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.本承诺函作为双方合同组成部分，对我方具有与合同同等法律效力。</w:t>
      </w:r>
    </w:p>
    <w:p w14:paraId="4F17F5D8">
      <w:pPr>
        <w:outlineLvl w:val="9"/>
        <w:rPr>
          <w:rFonts w:hint="eastAsia" w:ascii="宋体" w:hAnsi="宋体" w:eastAsia="宋体" w:cs="宋体"/>
          <w:color w:val="auto"/>
          <w:highlight w:val="none"/>
        </w:rPr>
      </w:pPr>
    </w:p>
    <w:p w14:paraId="447ED7A5">
      <w:pPr>
        <w:spacing w:line="560" w:lineRule="exact"/>
        <w:jc w:val="righ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 xml:space="preserve">                         乙方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3632DD99">
      <w:pPr>
        <w:spacing w:line="560" w:lineRule="exact"/>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（签字或盖章）</w:t>
      </w:r>
    </w:p>
    <w:p w14:paraId="4173CF54">
      <w:pPr>
        <w:jc w:val="right"/>
        <w:rPr>
          <w:color w:val="auto"/>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B53A59C">
      <w:pPr>
        <w:pageBreakBefore w:val="0"/>
        <w:kinsoku/>
        <w:wordWrap/>
        <w:overflowPunct/>
        <w:topLinePunct w:val="0"/>
        <w:bidi w:val="0"/>
        <w:spacing w:line="360" w:lineRule="auto"/>
        <w:jc w:val="left"/>
        <w:outlineLvl w:val="9"/>
        <w:rPr>
          <w:rFonts w:hint="eastAsia" w:ascii="仿宋_GB2312" w:hAnsi="仿宋_GB2312" w:eastAsia="仿宋_GB2312" w:cs="仿宋_GB2312"/>
          <w:bCs w:val="0"/>
          <w:color w:val="auto"/>
          <w:sz w:val="24"/>
          <w:szCs w:val="24"/>
          <w:highlight w:val="none"/>
          <w:lang w:val="en-US" w:eastAsia="zh-CN"/>
        </w:rPr>
      </w:pPr>
      <w:r>
        <w:rPr>
          <w:rFonts w:hint="eastAsia" w:ascii="仿宋_GB2312" w:hAnsi="仿宋_GB2312" w:eastAsia="仿宋_GB2312" w:cs="仿宋_GB2312"/>
          <w:color w:val="auto"/>
          <w:sz w:val="24"/>
          <w:szCs w:val="24"/>
          <w:highlight w:val="none"/>
        </w:rPr>
        <w:br w:type="page"/>
      </w:r>
      <w:bookmarkStart w:id="955" w:name="_Toc16207"/>
      <w:bookmarkStart w:id="956" w:name="_Toc25794"/>
      <w:bookmarkStart w:id="957" w:name="_Toc17292"/>
    </w:p>
    <w:p w14:paraId="6523B8B2">
      <w:pPr>
        <w:pStyle w:val="28"/>
        <w:bidi w:val="0"/>
        <w:outlineLvl w:val="1"/>
        <w:rPr>
          <w:rFonts w:hint="eastAsia"/>
          <w:color w:val="auto"/>
          <w:highlight w:val="none"/>
        </w:rPr>
      </w:pPr>
      <w:bookmarkStart w:id="958" w:name="_Toc4876"/>
      <w:bookmarkStart w:id="959" w:name="_Toc24045"/>
      <w:r>
        <w:rPr>
          <w:rFonts w:hint="eastAsia"/>
          <w:color w:val="auto"/>
          <w:highlight w:val="none"/>
        </w:rPr>
        <w:t>附件</w:t>
      </w:r>
      <w:bookmarkEnd w:id="955"/>
      <w:r>
        <w:rPr>
          <w:rFonts w:hint="eastAsia"/>
          <w:color w:val="auto"/>
          <w:highlight w:val="none"/>
          <w:lang w:val="en-US" w:eastAsia="zh-CN"/>
        </w:rPr>
        <w:t>八</w:t>
      </w:r>
      <w:r>
        <w:rPr>
          <w:rFonts w:hint="eastAsia"/>
          <w:color w:val="auto"/>
          <w:highlight w:val="none"/>
        </w:rPr>
        <w:t xml:space="preserve"> 质量保修书</w:t>
      </w:r>
      <w:bookmarkEnd w:id="956"/>
      <w:bookmarkEnd w:id="957"/>
      <w:bookmarkEnd w:id="958"/>
      <w:bookmarkEnd w:id="959"/>
    </w:p>
    <w:p w14:paraId="03B221E8">
      <w:pPr>
        <w:pageBreakBefore w:val="0"/>
        <w:kinsoku/>
        <w:wordWrap/>
        <w:overflowPunct/>
        <w:topLinePunct w:val="0"/>
        <w:bidi w:val="0"/>
        <w:spacing w:line="360" w:lineRule="auto"/>
        <w:ind w:firstLine="3092" w:firstLineChars="1100"/>
        <w:jc w:val="both"/>
        <w:rPr>
          <w:rFonts w:hint="eastAsia" w:ascii="仿宋_GB2312" w:hAnsi="仿宋_GB2312" w:eastAsia="仿宋_GB2312" w:cs="仿宋_GB2312"/>
          <w:b/>
          <w:bCs/>
          <w:color w:val="auto"/>
          <w:sz w:val="28"/>
          <w:szCs w:val="28"/>
          <w:highlight w:val="none"/>
        </w:rPr>
      </w:pPr>
      <w:bookmarkStart w:id="960" w:name="_Toc16846_WPSOffice_Level1"/>
      <w:bookmarkStart w:id="961" w:name="_Toc23738_WPSOffice_Level1"/>
      <w:r>
        <w:rPr>
          <w:rFonts w:hint="eastAsia" w:ascii="仿宋_GB2312" w:hAnsi="仿宋_GB2312" w:eastAsia="仿宋_GB2312" w:cs="仿宋_GB2312"/>
          <w:b/>
          <w:bCs/>
          <w:color w:val="auto"/>
          <w:sz w:val="28"/>
          <w:szCs w:val="28"/>
          <w:highlight w:val="none"/>
        </w:rPr>
        <w:t>质量保修书</w:t>
      </w:r>
      <w:bookmarkEnd w:id="960"/>
      <w:bookmarkEnd w:id="961"/>
    </w:p>
    <w:p w14:paraId="4765F04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78147A2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工程承包人：</w:t>
      </w:r>
      <w:r>
        <w:rPr>
          <w:rFonts w:hint="eastAsia" w:ascii="FangSong_GB2312" w:hAnsi="FangSong_GB2312" w:eastAsia="FangSong_GB2312" w:cs="FangSong_GB2312"/>
          <w:color w:val="auto"/>
          <w:sz w:val="24"/>
          <w:highlight w:val="none"/>
          <w:u w:val="single"/>
        </w:rPr>
        <w:t>云南建投第十建设有限公司水富分公司</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（以下简称“甲方”）</w:t>
      </w:r>
    </w:p>
    <w:p w14:paraId="179DF77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专业分包人：</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（以下简称“乙方”）</w:t>
      </w:r>
    </w:p>
    <w:p w14:paraId="4092804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甲、乙双方根据《中华人民共和国建筑法》《建设工程质量管理条例》,经协商一致，对工程专业分包合同签订工程质量保修书。</w:t>
      </w:r>
    </w:p>
    <w:p w14:paraId="10E00A2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一、工程质量保修范围和内容</w:t>
      </w:r>
    </w:p>
    <w:p w14:paraId="5F1B5B30">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按照《建设工程质量管理条例》及有关法律.法规.规章的管理规定，双方约定由乙方施工单位在质量保修内，承担本工程的质量保修责任。</w:t>
      </w:r>
    </w:p>
    <w:p w14:paraId="30B338C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二、质量保修期</w:t>
      </w:r>
    </w:p>
    <w:p w14:paraId="2AFD489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根据《建设工程质量管理条例》及有关规定，约定本工程的质量保修期为：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w:t>
      </w:r>
      <w:r>
        <w:rPr>
          <w:rFonts w:hint="eastAsia" w:ascii="仿宋_GB2312" w:hAnsi="仿宋_GB2312" w:eastAsia="仿宋_GB2312" w:cs="仿宋_GB2312"/>
          <w:color w:val="auto"/>
          <w:sz w:val="24"/>
          <w:szCs w:val="24"/>
          <w:highlight w:val="none"/>
        </w:rPr>
        <w:t>年，质量保修期自交工验收合格之日起计算。</w:t>
      </w:r>
    </w:p>
    <w:p w14:paraId="624AF34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三、质量保修责任</w:t>
      </w:r>
    </w:p>
    <w:p w14:paraId="4239546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1.属于保修范围.内容的项目，乙方应对在接到保修通知之日起7天内派人保修。乙方不在约定期内派人保修的，甲方可以委托他人修理。</w:t>
      </w:r>
    </w:p>
    <w:p w14:paraId="71BE51F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2.发生紧急抢修事故的，乙方在接到事故通知后，应当立即到达事故现场抢修。</w:t>
      </w:r>
    </w:p>
    <w:p w14:paraId="241276F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3.对于涉及结构安全的质量问题，应当立即向当地建设行政主管部门报告，采取安全防范措施；由原设计单位或者具有相应资质等级的设计单位提出保修方案，由乙方实施保修。</w:t>
      </w:r>
    </w:p>
    <w:p w14:paraId="7035056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四、违约责任保修费用</w:t>
      </w:r>
    </w:p>
    <w:p w14:paraId="0A6E06A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保修费用由造成质量缺陷的责任方承担。</w:t>
      </w:r>
    </w:p>
    <w:p w14:paraId="56336D9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五、其他</w:t>
      </w:r>
    </w:p>
    <w:p w14:paraId="21E2051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双方约定的其他工程质量保修事项：</w:t>
      </w:r>
    </w:p>
    <w:p w14:paraId="1322499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六、本工程质量保修书与工程专业分包合同共同签署，作为工程专业分包合同附件，其有效期限至保修期满。</w:t>
      </w:r>
    </w:p>
    <w:p w14:paraId="516C5CFD">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p w14:paraId="4B1C0481">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lang w:val="en-US" w:eastAsia="zh-CN"/>
        </w:rPr>
      </w:pPr>
    </w:p>
    <w:p w14:paraId="46839C71">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此页无正文。</w:t>
      </w:r>
    </w:p>
    <w:p w14:paraId="5D6CFF7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lang w:val="en-US" w:eastAsia="zh-CN"/>
        </w:rPr>
      </w:pPr>
    </w:p>
    <w:p w14:paraId="59A89FA5">
      <w:pPr>
        <w:pageBreakBefore w:val="0"/>
        <w:kinsoku/>
        <w:wordWrap/>
        <w:overflowPunct/>
        <w:topLinePunct w:val="0"/>
        <w:bidi w:val="0"/>
        <w:spacing w:line="360" w:lineRule="auto"/>
        <w:ind w:firstLine="360" w:firstLineChars="150"/>
        <w:rPr>
          <w:rFonts w:hint="default" w:ascii="仿宋_GB2312" w:hAnsi="仿宋_GB2312" w:eastAsia="仿宋_GB2312" w:cs="仿宋_GB2312"/>
          <w:color w:val="auto"/>
          <w:sz w:val="24"/>
          <w:szCs w:val="24"/>
          <w:highlight w:val="none"/>
          <w:lang w:val="en-US" w:eastAsia="zh-CN"/>
        </w:rPr>
      </w:pPr>
    </w:p>
    <w:p w14:paraId="6A8E09C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甲方（公章）：                       乙方（公章）：</w:t>
      </w:r>
    </w:p>
    <w:p w14:paraId="285C07C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69CC9F9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       址：                        地        址：</w:t>
      </w:r>
    </w:p>
    <w:p w14:paraId="53F94DF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                         法定代表人：</w:t>
      </w:r>
    </w:p>
    <w:p w14:paraId="2EB1E8E0">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（或委托代理人）：                   （或委托代理人）：</w:t>
      </w:r>
    </w:p>
    <w:p w14:paraId="61DF3F6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 系 电 话：                        联 系 电 话：</w:t>
      </w:r>
    </w:p>
    <w:p w14:paraId="69A3B61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                         日      期：</w:t>
      </w:r>
    </w:p>
    <w:p w14:paraId="23F9FDF7">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p w14:paraId="553F92B5">
      <w:pPr>
        <w:pStyle w:val="28"/>
        <w:bidi w:val="0"/>
        <w:outlineLvl w:val="1"/>
        <w:rPr>
          <w:rFonts w:hint="eastAsia"/>
          <w:color w:val="auto"/>
          <w:highlight w:val="none"/>
        </w:rPr>
      </w:pPr>
      <w:bookmarkStart w:id="962" w:name="_Toc9445"/>
      <w:bookmarkStart w:id="963" w:name="_Toc15998"/>
      <w:r>
        <w:rPr>
          <w:rFonts w:hint="eastAsia"/>
          <w:color w:val="auto"/>
          <w:highlight w:val="none"/>
        </w:rPr>
        <w:t>附件</w:t>
      </w:r>
      <w:r>
        <w:rPr>
          <w:rFonts w:hint="eastAsia"/>
          <w:color w:val="auto"/>
          <w:highlight w:val="none"/>
          <w:lang w:val="en-US" w:eastAsia="zh-CN"/>
        </w:rPr>
        <w:t>九</w:t>
      </w:r>
      <w:r>
        <w:rPr>
          <w:rFonts w:hint="eastAsia"/>
          <w:color w:val="auto"/>
          <w:highlight w:val="none"/>
        </w:rPr>
        <w:t xml:space="preserve"> 社会治安综合治理责任书</w:t>
      </w:r>
      <w:bookmarkEnd w:id="962"/>
      <w:bookmarkEnd w:id="963"/>
    </w:p>
    <w:p w14:paraId="66ADF805">
      <w:pPr>
        <w:pageBreakBefore w:val="0"/>
        <w:kinsoku/>
        <w:wordWrap/>
        <w:overflowPunct/>
        <w:topLinePunct w:val="0"/>
        <w:bidi w:val="0"/>
        <w:spacing w:line="360" w:lineRule="auto"/>
        <w:jc w:val="cente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社会治安综合治理责任书</w:t>
      </w:r>
    </w:p>
    <w:p w14:paraId="1EB0CF8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为进一步加强和规范项目施工现场综治管理，减少各类治安案件和其他事故的发生，推进平安工程建设，确保企业和社会和谐稳定，按照“谁主管谁负责、谁聘用谁负责、谁带队谁负责”的原则，现就</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FangSong_GB2312" w:hAnsi="FangSong_GB2312" w:eastAsia="FangSong_GB2312" w:cs="FangSong_GB2312"/>
          <w:color w:val="auto"/>
          <w:sz w:val="24"/>
          <w:highlight w:val="none"/>
          <w:u w:val="single"/>
          <w:lang w:val="en-US" w:eastAsia="zh-CN"/>
        </w:rPr>
        <w:t>水富市坝尾槽片区燃气管道等管网建设项目（EPC）燃气工程（棚改燃气）</w:t>
      </w:r>
      <w:r>
        <w:rPr>
          <w:rFonts w:hint="eastAsia" w:ascii="宋体" w:hAnsi="宋体" w:cs="宋体"/>
          <w:color w:val="auto"/>
          <w:szCs w:val="21"/>
          <w:highlight w:val="none"/>
          <w:u w:val="single"/>
          <w:lang w:val="en-US" w:eastAsia="zh-CN"/>
        </w:rPr>
        <w:t xml:space="preserve">  </w:t>
      </w:r>
      <w:r>
        <w:rPr>
          <w:rFonts w:hint="eastAsia" w:ascii="仿宋_GB2312" w:hAnsi="仿宋_GB2312" w:eastAsia="仿宋_GB2312" w:cs="仿宋_GB2312"/>
          <w:color w:val="auto"/>
          <w:sz w:val="24"/>
          <w:szCs w:val="24"/>
          <w:highlight w:val="none"/>
        </w:rPr>
        <w:t>分包工程签订社会治安综合治理责任书。</w:t>
      </w:r>
    </w:p>
    <w:p w14:paraId="51E10B78">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工程承包人：</w:t>
      </w:r>
      <w:r>
        <w:rPr>
          <w:rFonts w:hint="eastAsia" w:ascii="FangSong_GB2312" w:hAnsi="FangSong_GB2312" w:eastAsia="FangSong_GB2312" w:cs="FangSong_GB2312"/>
          <w:color w:val="auto"/>
          <w:sz w:val="24"/>
          <w:highlight w:val="none"/>
          <w:u w:val="single"/>
        </w:rPr>
        <w:t>云南建投第十建设有限公司水富分公司</w:t>
      </w:r>
      <w:r>
        <w:rPr>
          <w:rFonts w:hint="eastAsia" w:ascii="仿宋_GB2312" w:hAnsi="仿宋_GB2312" w:eastAsia="仿宋_GB2312" w:cs="仿宋_GB2312"/>
          <w:color w:val="auto"/>
          <w:sz w:val="24"/>
          <w:szCs w:val="24"/>
          <w:highlight w:val="none"/>
        </w:rPr>
        <w:t>（以下简称“甲方”）</w:t>
      </w:r>
    </w:p>
    <w:p w14:paraId="4FD7778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专业分包人：</w:t>
      </w:r>
      <w:r>
        <w:rPr>
          <w:rFonts w:hint="eastAsia" w:ascii="仿宋_GB2312" w:hAnsi="仿宋_GB2312" w:eastAsia="仿宋_GB2312" w:cs="仿宋_GB2312"/>
          <w:color w:val="auto"/>
          <w:sz w:val="24"/>
          <w:szCs w:val="24"/>
          <w:highlight w:val="none"/>
          <w:u w:val="single"/>
        </w:rPr>
        <w:tab/>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（以下简称“乙方”）</w:t>
      </w:r>
    </w:p>
    <w:p w14:paraId="05EEDF5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一、责任内容</w:t>
      </w:r>
    </w:p>
    <w:p w14:paraId="0D7FA74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乙方要认真贯彻落实国家和地方各级政府制定的各项方针政策、法律法规和相关管理规定，落实各项安全保卫制度、消防管理制度、施工安全应急预案等规章制度；要经常对使用的务工人员进行遵纪守法教育，增强法制观念，遵守国家法律、法规及本单位内部、甲方及甲方项目部的各项规章制度。</w:t>
      </w:r>
    </w:p>
    <w:p w14:paraId="7EF4609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乙方招聘的务工人员时必须做到来源清、情况明，不得有违法犯罪嫌疑及涉黑涉恶人员；健康状况不能满足作业需要的务工人员一律不得录用；严禁使用无证人员及童工。若违反，由乙方承担一切后果和法律责任。</w:t>
      </w:r>
    </w:p>
    <w:p w14:paraId="3346E7F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乙方必须配合甲方或甲方项目部劳资部门、保卫部门及劳资、保工工作人员对所有务工人员登记造册和备案，外来人员还应及时与工程项目所在地派出所联系并做好流动人口基础信息采集工作，及时办理流动人口暂住证。</w:t>
      </w:r>
    </w:p>
    <w:p w14:paraId="1F22AF2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（四）乙方应管好自己人，看好自己门，妥善保管好本单位的财、物及工具设备等。</w:t>
      </w:r>
    </w:p>
    <w:p w14:paraId="26F964B3">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（五）不准作业人员带小孩及无关人员进入工地现场，不准在工地现场存放不用于工程及不明来历的物品，若发生意外一切后果乙方自行承担。</w:t>
      </w:r>
    </w:p>
    <w:p w14:paraId="560D537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（六）乙方要经常对其人员进行防火安全知识宣传教育、消防技能培训，开展防火安全检查，严禁在工地现场及宿舍内私拉乱接电源线路等。</w:t>
      </w:r>
    </w:p>
    <w:p w14:paraId="0D7663B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（七）乙方务工人员不得发生偷窃、哄抢、流氓、斗殴、赌博、酗酒闹事、吸食或注射毒品等违法犯罪行为。</w:t>
      </w:r>
    </w:p>
    <w:p w14:paraId="636EB3F1">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（八）乙方务工人员在工地现场工作和生活期间，必须遵守各项规章制度，服从甲方及甲方项目部相关管理人员的管理和安排。</w:t>
      </w:r>
    </w:p>
    <w:p w14:paraId="7C13286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（九）如遇刑事、治安案件发生，乙方应协助和配合甲方项目部保护好现场，抢救受伤人员和保护物资财产安全，协助和配合公安机关做好侦查和处理工作。</w:t>
      </w:r>
    </w:p>
    <w:p w14:paraId="3979E0F8">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乙方应建立和完善农民工实名制录用登记和工资支付管理等制度，规范劳动用工行为，如实记录施工现场作业农民工的进出场信息、身份信息（工种、身份证号、住址、联系方式、不良行为记录等）、劳动考勤、工资结算（包括应发和已发工资情况）、工资支付单位、时间、对象、数额等支付情况，并保存备查，预防和杜绝因拖欠农民工工资而引发群体性事件。</w:t>
      </w:r>
    </w:p>
    <w:p w14:paraId="17D5D44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（十</w:t>
      </w:r>
      <w:r>
        <w:rPr>
          <w:rFonts w:hint="eastAsia" w:ascii="仿宋_GB2312" w:hAnsi="仿宋_GB2312" w:eastAsia="仿宋_GB2312" w:cs="仿宋_GB2312"/>
          <w:color w:val="auto"/>
          <w:sz w:val="24"/>
          <w:szCs w:val="24"/>
          <w:highlight w:val="none"/>
          <w:lang w:eastAsia="zh-CN"/>
        </w:rPr>
        <w:t>一</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乙方不得组织、纵容所属务工人员</w:t>
      </w:r>
      <w:r>
        <w:rPr>
          <w:rFonts w:hint="eastAsia" w:ascii="仿宋_GB2312" w:hAnsi="仿宋_GB2312" w:eastAsia="仿宋_GB2312" w:cs="仿宋_GB2312"/>
          <w:color w:val="auto"/>
          <w:sz w:val="24"/>
          <w:szCs w:val="24"/>
          <w:highlight w:val="none"/>
        </w:rPr>
        <w:t>发生破坏正常生产经营和办公生活秩序</w:t>
      </w:r>
      <w:r>
        <w:rPr>
          <w:rFonts w:hint="eastAsia" w:ascii="仿宋_GB2312" w:hAnsi="仿宋_GB2312" w:eastAsia="仿宋_GB2312" w:cs="仿宋_GB2312"/>
          <w:color w:val="auto"/>
          <w:sz w:val="24"/>
          <w:szCs w:val="24"/>
          <w:highlight w:val="none"/>
          <w:lang w:eastAsia="zh-CN"/>
        </w:rPr>
        <w:t>及</w:t>
      </w:r>
      <w:r>
        <w:rPr>
          <w:rFonts w:hint="eastAsia" w:ascii="仿宋_GB2312" w:hAnsi="仿宋_GB2312" w:eastAsia="仿宋_GB2312" w:cs="仿宋_GB2312"/>
          <w:color w:val="auto"/>
          <w:sz w:val="24"/>
          <w:szCs w:val="24"/>
          <w:highlight w:val="none"/>
        </w:rPr>
        <w:t>有损</w:t>
      </w:r>
      <w:r>
        <w:rPr>
          <w:rFonts w:hint="eastAsia" w:ascii="仿宋_GB2312" w:hAnsi="仿宋_GB2312" w:eastAsia="仿宋_GB2312" w:cs="仿宋_GB2312"/>
          <w:color w:val="auto"/>
          <w:sz w:val="24"/>
          <w:szCs w:val="24"/>
          <w:highlight w:val="none"/>
          <w:lang w:eastAsia="zh-CN"/>
        </w:rPr>
        <w:t>甲方、业主方、监理方、政府等</w:t>
      </w:r>
      <w:r>
        <w:rPr>
          <w:rFonts w:hint="eastAsia" w:ascii="仿宋_GB2312" w:hAnsi="仿宋_GB2312" w:eastAsia="仿宋_GB2312" w:cs="仿宋_GB2312"/>
          <w:color w:val="auto"/>
          <w:sz w:val="24"/>
          <w:szCs w:val="24"/>
          <w:highlight w:val="none"/>
        </w:rPr>
        <w:t>社会形象的行为，包括围堵（堵门、堵路）、冲击、强占</w:t>
      </w:r>
      <w:r>
        <w:rPr>
          <w:rFonts w:hint="eastAsia" w:ascii="仿宋_GB2312" w:hAnsi="仿宋_GB2312" w:eastAsia="仿宋_GB2312" w:cs="仿宋_GB2312"/>
          <w:color w:val="auto"/>
          <w:sz w:val="24"/>
          <w:szCs w:val="24"/>
          <w:highlight w:val="none"/>
          <w:lang w:eastAsia="zh-CN"/>
        </w:rPr>
        <w:t>甲方、业主方、监理方、政府办公机构等</w:t>
      </w:r>
      <w:r>
        <w:rPr>
          <w:rFonts w:hint="eastAsia" w:ascii="仿宋_GB2312" w:hAnsi="仿宋_GB2312" w:eastAsia="仿宋_GB2312" w:cs="仿宋_GB2312"/>
          <w:color w:val="auto"/>
          <w:sz w:val="24"/>
          <w:szCs w:val="24"/>
          <w:highlight w:val="none"/>
        </w:rPr>
        <w:t>办公场所和生产（施工）场所；拦截车辆、堵塞或阻断</w:t>
      </w:r>
      <w:r>
        <w:rPr>
          <w:rFonts w:hint="eastAsia" w:ascii="仿宋_GB2312" w:hAnsi="仿宋_GB2312" w:eastAsia="仿宋_GB2312" w:cs="仿宋_GB2312"/>
          <w:color w:val="auto"/>
          <w:sz w:val="24"/>
          <w:szCs w:val="24"/>
          <w:highlight w:val="none"/>
          <w:lang w:eastAsia="zh-CN"/>
        </w:rPr>
        <w:t>施工场地及公共</w:t>
      </w:r>
      <w:r>
        <w:rPr>
          <w:rFonts w:hint="eastAsia" w:ascii="仿宋_GB2312" w:hAnsi="仿宋_GB2312" w:eastAsia="仿宋_GB2312" w:cs="仿宋_GB2312"/>
          <w:color w:val="auto"/>
          <w:sz w:val="24"/>
          <w:szCs w:val="24"/>
          <w:highlight w:val="none"/>
        </w:rPr>
        <w:t>交通；侮辱、殴打</w:t>
      </w:r>
      <w:r>
        <w:rPr>
          <w:rFonts w:hint="eastAsia" w:ascii="仿宋_GB2312" w:hAnsi="仿宋_GB2312" w:eastAsia="仿宋_GB2312" w:cs="仿宋_GB2312"/>
          <w:color w:val="auto"/>
          <w:sz w:val="24"/>
          <w:szCs w:val="24"/>
          <w:highlight w:val="none"/>
          <w:lang w:eastAsia="zh-CN"/>
        </w:rPr>
        <w:t>甲方、业主方、监理方、政府等</w:t>
      </w:r>
      <w:r>
        <w:rPr>
          <w:rFonts w:hint="eastAsia" w:ascii="仿宋_GB2312" w:hAnsi="仿宋_GB2312" w:eastAsia="仿宋_GB2312" w:cs="仿宋_GB2312"/>
          <w:color w:val="auto"/>
          <w:sz w:val="24"/>
          <w:szCs w:val="24"/>
          <w:highlight w:val="none"/>
        </w:rPr>
        <w:t>工作人员或非法限制他人自由；禁止在非接待场所静坐、长时间滞留</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将生活不能自理的人员弃留在接待场所或拉挂标语、横幅等情况。</w:t>
      </w:r>
      <w:r>
        <w:rPr>
          <w:rFonts w:hint="eastAsia" w:ascii="仿宋_GB2312" w:hAnsi="仿宋_GB2312" w:eastAsia="仿宋_GB2312" w:cs="仿宋_GB2312"/>
          <w:color w:val="auto"/>
          <w:sz w:val="24"/>
          <w:szCs w:val="24"/>
          <w:highlight w:val="none"/>
          <w:lang w:eastAsia="zh-CN"/>
        </w:rPr>
        <w:t>若所属务工人员发生以上情况，分包单位、分包单位负责人及参与人员必须承但因违反《中华人民共和国治安管理处罚法》、《信访条例》等规定应承担的法律责任，必须承担因对他人（单位及个人）权益构成侵害（包括经济或财产损失、名誉、个人人身自由等）应承担的民事责任。</w:t>
      </w:r>
    </w:p>
    <w:p w14:paraId="7AA4BDA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17E9B23F">
      <w:pPr>
        <w:pageBreakBefore w:val="0"/>
        <w:kinsoku/>
        <w:wordWrap/>
        <w:overflowPunct/>
        <w:topLinePunct w:val="0"/>
        <w:bidi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二、奖罚</w:t>
      </w:r>
    </w:p>
    <w:p w14:paraId="780F559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（一）对“见义勇为”及治安管理有较好突出表现的务工人员，由甲方项目部及分包单位予以表彰和奖励。</w:t>
      </w:r>
    </w:p>
    <w:p w14:paraId="0A41DC57">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（二）对不按规定使用务工人员及违法使用童工的，除责令辞退外，每发现一人（次）由甲方保卫部门或劳资部门或甲方项目部对分包单位处以</w:t>
      </w:r>
      <w:r>
        <w:rPr>
          <w:rFonts w:hint="eastAsia" w:ascii="仿宋_GB2312" w:hAnsi="仿宋_GB2312" w:eastAsia="仿宋_GB2312" w:cs="仿宋_GB2312"/>
          <w:color w:val="auto"/>
          <w:sz w:val="24"/>
          <w:szCs w:val="24"/>
          <w:highlight w:val="none"/>
          <w:lang w:val="en-US" w:eastAsia="zh-CN"/>
        </w:rPr>
        <w:t>1000</w:t>
      </w:r>
      <w:r>
        <w:rPr>
          <w:rFonts w:hint="eastAsia" w:ascii="仿宋_GB2312" w:hAnsi="仿宋_GB2312" w:eastAsia="仿宋_GB2312" w:cs="仿宋_GB2312"/>
          <w:color w:val="auto"/>
          <w:sz w:val="24"/>
          <w:szCs w:val="24"/>
          <w:highlight w:val="none"/>
        </w:rPr>
        <w:t>元罚款。</w:t>
      </w:r>
    </w:p>
    <w:p w14:paraId="3BEA0F1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（三）对在工地现场宿舍内私拉乱接、违规使用电器、使用明火的，查获一起罚款</w:t>
      </w:r>
      <w:r>
        <w:rPr>
          <w:rFonts w:hint="eastAsia" w:ascii="仿宋_GB2312" w:hAnsi="仿宋_GB2312" w:eastAsia="仿宋_GB2312" w:cs="仿宋_GB2312"/>
          <w:color w:val="auto"/>
          <w:sz w:val="24"/>
          <w:szCs w:val="24"/>
          <w:highlight w:val="none"/>
          <w:lang w:val="en-US" w:eastAsia="zh-CN"/>
        </w:rPr>
        <w:t>1000</w:t>
      </w:r>
      <w:r>
        <w:rPr>
          <w:rFonts w:hint="eastAsia" w:ascii="仿宋_GB2312" w:hAnsi="仿宋_GB2312" w:eastAsia="仿宋_GB2312" w:cs="仿宋_GB2312"/>
          <w:color w:val="auto"/>
          <w:sz w:val="24"/>
          <w:szCs w:val="24"/>
          <w:highlight w:val="none"/>
        </w:rPr>
        <w:t>元。</w:t>
      </w:r>
    </w:p>
    <w:p w14:paraId="49777E5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（四）乙方务工人员若发生偷窃甲方及施工现场其他作业方财物行为的，查获</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起，除追究当事人责任、赔偿损失外，对分包单位处以</w:t>
      </w:r>
      <w:r>
        <w:rPr>
          <w:rFonts w:hint="eastAsia" w:ascii="仿宋_GB2312" w:hAnsi="仿宋_GB2312" w:eastAsia="仿宋_GB2312" w:cs="仿宋_GB2312"/>
          <w:color w:val="auto"/>
          <w:sz w:val="24"/>
          <w:szCs w:val="24"/>
          <w:highlight w:val="none"/>
          <w:lang w:val="en-US" w:eastAsia="zh-CN"/>
        </w:rPr>
        <w:t>1000</w:t>
      </w:r>
      <w:r>
        <w:rPr>
          <w:rFonts w:hint="eastAsia" w:ascii="仿宋_GB2312" w:hAnsi="仿宋_GB2312" w:eastAsia="仿宋_GB2312" w:cs="仿宋_GB2312"/>
          <w:color w:val="auto"/>
          <w:sz w:val="24"/>
          <w:szCs w:val="24"/>
          <w:highlight w:val="none"/>
        </w:rPr>
        <w:t>元罚款。</w:t>
      </w:r>
    </w:p>
    <w:p w14:paraId="62400AF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（五）乙方务工人员若发生打架、斗殴、闹事等事件的，乙方负责说服教育、及时疏导矛盾，维护社会和谐稳定，对不听劝阻仍然严重闹事者，限期清出本项目工地现场，并对乙方处</w:t>
      </w:r>
      <w:r>
        <w:rPr>
          <w:rFonts w:hint="eastAsia" w:ascii="仿宋_GB2312" w:hAnsi="仿宋_GB2312" w:eastAsia="仿宋_GB2312" w:cs="仿宋_GB2312"/>
          <w:color w:val="auto"/>
          <w:sz w:val="24"/>
          <w:szCs w:val="24"/>
          <w:highlight w:val="none"/>
          <w:lang w:val="en-US" w:eastAsia="zh-CN"/>
        </w:rPr>
        <w:t>1000</w:t>
      </w:r>
      <w:r>
        <w:rPr>
          <w:rFonts w:hint="eastAsia" w:ascii="仿宋_GB2312" w:hAnsi="仿宋_GB2312" w:eastAsia="仿宋_GB2312" w:cs="仿宋_GB2312"/>
          <w:color w:val="auto"/>
          <w:sz w:val="24"/>
          <w:szCs w:val="24"/>
          <w:highlight w:val="none"/>
        </w:rPr>
        <w:t xml:space="preserve">元／（每次）罚款。 </w:t>
      </w:r>
    </w:p>
    <w:p w14:paraId="68CECE0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（六）乙方务工人员</w:t>
      </w:r>
      <w:r>
        <w:rPr>
          <w:rFonts w:hint="eastAsia" w:ascii="仿宋_GB2312" w:hAnsi="仿宋_GB2312" w:eastAsia="仿宋_GB2312" w:cs="仿宋_GB2312"/>
          <w:color w:val="auto"/>
          <w:sz w:val="24"/>
          <w:szCs w:val="24"/>
          <w:highlight w:val="none"/>
          <w:lang w:eastAsia="zh-CN"/>
        </w:rPr>
        <w:t>因</w:t>
      </w:r>
      <w:r>
        <w:rPr>
          <w:rFonts w:hint="eastAsia" w:ascii="仿宋_GB2312" w:hAnsi="仿宋_GB2312" w:eastAsia="仿宋_GB2312" w:cs="仿宋_GB2312"/>
          <w:color w:val="auto"/>
          <w:sz w:val="24"/>
          <w:szCs w:val="24"/>
          <w:highlight w:val="none"/>
        </w:rPr>
        <w:t>工资拖欠</w:t>
      </w:r>
      <w:r>
        <w:rPr>
          <w:rFonts w:hint="eastAsia" w:ascii="仿宋_GB2312" w:hAnsi="仿宋_GB2312" w:eastAsia="仿宋_GB2312" w:cs="仿宋_GB2312"/>
          <w:color w:val="auto"/>
          <w:sz w:val="24"/>
          <w:szCs w:val="24"/>
          <w:highlight w:val="none"/>
          <w:lang w:eastAsia="zh-CN"/>
        </w:rPr>
        <w:t>等问题</w:t>
      </w:r>
      <w:r>
        <w:rPr>
          <w:rFonts w:hint="eastAsia" w:ascii="仿宋_GB2312" w:hAnsi="仿宋_GB2312" w:eastAsia="仿宋_GB2312" w:cs="仿宋_GB2312"/>
          <w:color w:val="auto"/>
          <w:sz w:val="24"/>
          <w:szCs w:val="24"/>
          <w:highlight w:val="none"/>
        </w:rPr>
        <w:t>可以通过正常程序反映合理诉求。若出现因工资</w:t>
      </w:r>
      <w:r>
        <w:rPr>
          <w:rFonts w:hint="eastAsia" w:ascii="仿宋_GB2312" w:hAnsi="仿宋_GB2312" w:eastAsia="仿宋_GB2312" w:cs="仿宋_GB2312"/>
          <w:color w:val="auto"/>
          <w:sz w:val="24"/>
          <w:szCs w:val="24"/>
          <w:highlight w:val="none"/>
          <w:lang w:eastAsia="zh-CN"/>
        </w:rPr>
        <w:t>拖欠等</w:t>
      </w:r>
      <w:r>
        <w:rPr>
          <w:rFonts w:hint="eastAsia" w:ascii="仿宋_GB2312" w:hAnsi="仿宋_GB2312" w:eastAsia="仿宋_GB2312" w:cs="仿宋_GB2312"/>
          <w:color w:val="auto"/>
          <w:sz w:val="24"/>
          <w:szCs w:val="24"/>
          <w:highlight w:val="none"/>
        </w:rPr>
        <w:t>问题聚众至甲方、业主方</w:t>
      </w:r>
      <w:r>
        <w:rPr>
          <w:rFonts w:hint="eastAsia" w:ascii="仿宋_GB2312" w:hAnsi="仿宋_GB2312" w:eastAsia="仿宋_GB2312" w:cs="仿宋_GB2312"/>
          <w:color w:val="auto"/>
          <w:sz w:val="24"/>
          <w:szCs w:val="24"/>
          <w:highlight w:val="none"/>
          <w:lang w:eastAsia="zh-CN"/>
        </w:rPr>
        <w:t>、监理方、政府办公机构</w:t>
      </w:r>
      <w:r>
        <w:rPr>
          <w:rFonts w:hint="eastAsia" w:ascii="仿宋_GB2312" w:hAnsi="仿宋_GB2312" w:eastAsia="仿宋_GB2312" w:cs="仿宋_GB2312"/>
          <w:color w:val="auto"/>
          <w:sz w:val="24"/>
          <w:szCs w:val="24"/>
          <w:highlight w:val="none"/>
        </w:rPr>
        <w:t>及工地现场恶意讨薪、围堵、扯拉布标横幅、聚众闹事，影响正常工作秩序、生产经营的，每发生一次对分包单位处以</w:t>
      </w:r>
      <w:r>
        <w:rPr>
          <w:rFonts w:hint="eastAsia" w:ascii="仿宋_GB2312" w:hAnsi="仿宋_GB2312" w:eastAsia="仿宋_GB2312" w:cs="仿宋_GB2312"/>
          <w:color w:val="auto"/>
          <w:sz w:val="24"/>
          <w:szCs w:val="24"/>
          <w:highlight w:val="none"/>
          <w:lang w:val="en-US" w:eastAsia="zh-CN"/>
        </w:rPr>
        <w:t>2000</w:t>
      </w:r>
      <w:r>
        <w:rPr>
          <w:rFonts w:hint="eastAsia" w:ascii="仿宋_GB2312" w:hAnsi="仿宋_GB2312" w:eastAsia="仿宋_GB2312" w:cs="仿宋_GB2312"/>
          <w:color w:val="auto"/>
          <w:sz w:val="24"/>
          <w:szCs w:val="24"/>
          <w:highlight w:val="none"/>
        </w:rPr>
        <w:t>元罚款；同时视其程度及性质报请有关部门处置</w:t>
      </w:r>
      <w:r>
        <w:rPr>
          <w:rFonts w:hint="eastAsia" w:ascii="仿宋_GB2312" w:hAnsi="仿宋_GB2312" w:eastAsia="仿宋_GB2312" w:cs="仿宋_GB2312"/>
          <w:color w:val="auto"/>
          <w:sz w:val="24"/>
          <w:szCs w:val="24"/>
          <w:highlight w:val="none"/>
          <w:lang w:eastAsia="zh-CN"/>
        </w:rPr>
        <w:t>，依法追究分包单位、分包单位负责人、参与聚众闹事人员法律责任。</w:t>
      </w:r>
    </w:p>
    <w:p w14:paraId="4870D57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三、本责任书一式肆份，甲方及乙方各执贰份。</w:t>
      </w:r>
    </w:p>
    <w:p w14:paraId="7F000D4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四、本责任书自签订之日起生效，工程项目分包合同失效时本责任书自动解除。</w:t>
      </w:r>
    </w:p>
    <w:p w14:paraId="05FF6900">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2048A63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甲方（公章）：                       乙方（公章）：</w:t>
      </w:r>
    </w:p>
    <w:p w14:paraId="33BBEB4B">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p>
    <w:p w14:paraId="52B1F2A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       址：                        地        址：</w:t>
      </w:r>
    </w:p>
    <w:p w14:paraId="33C9866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                         法定代表人：</w:t>
      </w:r>
    </w:p>
    <w:p w14:paraId="491A919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（或委托代理人）：                   （或委托代理人）：</w:t>
      </w:r>
    </w:p>
    <w:p w14:paraId="20705225">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 系 电 话：                        联 系 电 话：</w:t>
      </w:r>
    </w:p>
    <w:p w14:paraId="7EEA6AD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                         日      期：</w:t>
      </w:r>
    </w:p>
    <w:p w14:paraId="4C456D8D">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p w14:paraId="493C6BB6">
      <w:pPr>
        <w:pStyle w:val="28"/>
        <w:bidi w:val="0"/>
        <w:outlineLvl w:val="1"/>
        <w:rPr>
          <w:rFonts w:hint="eastAsia"/>
          <w:color w:val="auto"/>
          <w:highlight w:val="none"/>
        </w:rPr>
      </w:pPr>
      <w:bookmarkStart w:id="964" w:name="_Toc12490"/>
      <w:bookmarkStart w:id="965" w:name="_Toc7867"/>
      <w:r>
        <w:rPr>
          <w:rFonts w:hint="eastAsia"/>
          <w:color w:val="auto"/>
          <w:highlight w:val="none"/>
          <w:lang w:val="en-US" w:eastAsia="zh-CN"/>
        </w:rPr>
        <w:t xml:space="preserve">附件十 </w:t>
      </w:r>
      <w:r>
        <w:rPr>
          <w:rFonts w:hint="eastAsia"/>
          <w:color w:val="auto"/>
          <w:highlight w:val="none"/>
        </w:rPr>
        <w:t>关于严禁采取停工、围堵等恶劣方式解决合同纠纷的承诺函</w:t>
      </w:r>
      <w:bookmarkEnd w:id="964"/>
      <w:bookmarkEnd w:id="965"/>
    </w:p>
    <w:p w14:paraId="6969B065">
      <w:pPr>
        <w:pStyle w:val="11"/>
        <w:pageBreakBefore w:val="0"/>
        <w:kinsoku/>
        <w:wordWrap/>
        <w:overflowPunct/>
        <w:topLinePunct w:val="0"/>
        <w:bidi w:val="0"/>
        <w:spacing w:line="360" w:lineRule="auto"/>
        <w:jc w:val="center"/>
        <w:outlineLvl w:val="9"/>
        <w:rPr>
          <w:rFonts w:hint="eastAsia" w:ascii="仿宋_GB2312" w:hAnsi="仿宋_GB2312" w:eastAsia="仿宋_GB2312" w:cs="仿宋_GB2312"/>
          <w:b/>
          <w:bCs/>
          <w:color w:val="auto"/>
          <w:sz w:val="28"/>
          <w:szCs w:val="28"/>
          <w:highlight w:val="none"/>
        </w:rPr>
      </w:pPr>
    </w:p>
    <w:p w14:paraId="195514B6">
      <w:pPr>
        <w:pStyle w:val="11"/>
        <w:pageBreakBefore w:val="0"/>
        <w:kinsoku/>
        <w:wordWrap/>
        <w:overflowPunct/>
        <w:topLinePunct w:val="0"/>
        <w:bidi w:val="0"/>
        <w:spacing w:line="360" w:lineRule="auto"/>
        <w:jc w:val="center"/>
        <w:outlineLvl w:val="9"/>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关于严禁采取停工、围堵等恶劣方式解决合同纠纷的承诺函</w:t>
      </w:r>
    </w:p>
    <w:p w14:paraId="514E8D39">
      <w:pPr>
        <w:pageBreakBefore w:val="0"/>
        <w:kinsoku/>
        <w:wordWrap/>
        <w:overflowPunct/>
        <w:topLinePunct w:val="0"/>
        <w:bidi w:val="0"/>
        <w:spacing w:line="360" w:lineRule="auto"/>
        <w:ind w:left="-199" w:leftChars="-95" w:right="-92" w:rightChars="-44" w:firstLine="144" w:firstLineChars="45"/>
        <w:rPr>
          <w:rFonts w:hint="eastAsia" w:ascii="宋体" w:hAnsi="宋体" w:eastAsia="宋体" w:cs="宋体"/>
          <w:color w:val="auto"/>
          <w:sz w:val="32"/>
          <w:szCs w:val="32"/>
          <w:highlight w:val="none"/>
          <w:u w:val="single"/>
        </w:rPr>
      </w:pPr>
    </w:p>
    <w:p w14:paraId="2DAD2369">
      <w:pPr>
        <w:pageBreakBefore w:val="0"/>
        <w:kinsoku/>
        <w:wordWrap/>
        <w:overflowPunct/>
        <w:topLinePunct w:val="0"/>
        <w:bidi w:val="0"/>
        <w:spacing w:line="360" w:lineRule="auto"/>
        <w:ind w:left="-199" w:leftChars="-95" w:right="-92" w:rightChars="-44" w:firstLine="94" w:firstLineChars="45"/>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w:t>
      </w:r>
      <w:r>
        <w:rPr>
          <w:rFonts w:hint="eastAsia" w:ascii="FangSong_GB2312" w:hAnsi="FangSong_GB2312" w:eastAsia="FangSong_GB2312" w:cs="FangSong_GB2312"/>
          <w:color w:val="auto"/>
          <w:sz w:val="24"/>
          <w:highlight w:val="none"/>
          <w:u w:val="single"/>
        </w:rPr>
        <w:t>云南建投第十建设有限公司水富分公司</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承包</w:t>
      </w:r>
      <w:r>
        <w:rPr>
          <w:rFonts w:hint="eastAsia" w:ascii="宋体" w:hAnsi="宋体" w:eastAsia="宋体" w:cs="宋体"/>
          <w:color w:val="auto"/>
          <w:sz w:val="21"/>
          <w:szCs w:val="21"/>
          <w:highlight w:val="none"/>
        </w:rPr>
        <w:t>人名称）：</w:t>
      </w:r>
    </w:p>
    <w:p w14:paraId="5C6A6AF3">
      <w:pPr>
        <w:pageBreakBefore w:val="0"/>
        <w:kinsoku/>
        <w:wordWrap/>
        <w:overflowPunct/>
        <w:topLinePunct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cs="宋体"/>
          <w:color w:val="auto"/>
          <w:szCs w:val="21"/>
          <w:highlight w:val="none"/>
          <w:u w:val="single"/>
          <w:lang w:val="en-US" w:eastAsia="zh-CN"/>
        </w:rPr>
        <w:t>水富市坝尾槽片区燃气管道等管网建设项目（EPC）燃气工程（棚改燃气）</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专业分包招标文件的全部内容，在熟知合同条款及所有要求后，愿意遵守本承诺函中全部事项，按分包合同约定保质保量保工期实施和完成承包工程。</w:t>
      </w:r>
    </w:p>
    <w:p w14:paraId="1135D0C9">
      <w:pPr>
        <w:pageBreakBefore w:val="0"/>
        <w:kinsoku/>
        <w:wordWrap/>
        <w:overflowPunct/>
        <w:topLinePunct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一、如我方中标：</w:t>
      </w:r>
    </w:p>
    <w:p w14:paraId="58CED181">
      <w:pPr>
        <w:pageBreakBefore w:val="0"/>
        <w:numPr>
          <w:ilvl w:val="0"/>
          <w:numId w:val="9"/>
        </w:numPr>
        <w:kinsoku/>
        <w:wordWrap/>
        <w:overflowPunct/>
        <w:topLinePunct w:val="0"/>
        <w:bidi w:val="0"/>
        <w:spacing w:line="360" w:lineRule="auto"/>
        <w:ind w:lef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我方承诺不将中标的工程内容转包或违法分包给第三方。若发生上述情况，招标人可单方面解除合同。我方承担由此带来的一切损失。</w:t>
      </w:r>
    </w:p>
    <w:p w14:paraId="07B49512">
      <w:pPr>
        <w:pageBreakBefore w:val="0"/>
        <w:numPr>
          <w:ilvl w:val="0"/>
          <w:numId w:val="9"/>
        </w:numPr>
        <w:kinsoku/>
        <w:wordWrap/>
        <w:overflowPunct/>
        <w:topLinePunct w:val="0"/>
        <w:bidi w:val="0"/>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我方承诺坚决服从项目部的指挥和安排，在分包合同约定的期限内完成并移交全部合同工程，保证不发生停工及消极怠工等行为。</w:t>
      </w:r>
    </w:p>
    <w:p w14:paraId="4358775A">
      <w:pPr>
        <w:pageBreakBefore w:val="0"/>
        <w:numPr>
          <w:ilvl w:val="0"/>
          <w:numId w:val="9"/>
        </w:numPr>
        <w:kinsoku/>
        <w:wordWrap/>
        <w:overflowPunct/>
        <w:topLinePunct w:val="0"/>
        <w:bidi w:val="0"/>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若履行合同发生争议，通过协商方式解决，保证不发生扰乱政府机构、云南建投集团及下属单位、项目部正常生产经营和办公生活秩序的行为及有损云南建投集团及下属单位社会形象（含不当舆论）的行为，包括不限于围堵（堵门、堵路）、冲击、强占办公场所和生产（施工）场所；拦截车辆、堵塞或阻断交通；侮辱、殴打工作人员或非法限制他人自由；不在非接待场所静坐、长时间滞留、不将生活不能自理的人员弃留在接待场所或拉挂标语、横幅等情况。</w:t>
      </w:r>
    </w:p>
    <w:p w14:paraId="47C77C5D">
      <w:pPr>
        <w:pageBreakBefore w:val="0"/>
        <w:numPr>
          <w:ilvl w:val="0"/>
          <w:numId w:val="9"/>
        </w:numPr>
        <w:kinsoku/>
        <w:wordWrap/>
        <w:overflowPunct/>
        <w:topLinePunct w:val="0"/>
        <w:bidi w:val="0"/>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若发生上述（二）、（三）情况，每发生一次我方自愿接受招标人10-50万元违约处罚，具体金额根据前述行为的严重性由招标人决定，我方无条件接受。</w:t>
      </w:r>
    </w:p>
    <w:p w14:paraId="747D7C97">
      <w:pPr>
        <w:pageBreakBefore w:val="0"/>
        <w:numPr>
          <w:ilvl w:val="0"/>
          <w:numId w:val="9"/>
        </w:numPr>
        <w:kinsoku/>
        <w:wordWrap/>
        <w:overflowPunct/>
        <w:topLinePunct w:val="0"/>
        <w:bidi w:val="0"/>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我方擅自停工超过10天，招标人有权单方解除合同，我方自愿承担合同金额10%的违约金，并赔偿由此给招标人造成的一切损失。同时我方接受招标人“先退场，后清算”的管理要求，退场清算原则遵从：</w:t>
      </w:r>
    </w:p>
    <w:p w14:paraId="1FC7F9A0">
      <w:pPr>
        <w:pStyle w:val="23"/>
        <w:pageBreakBefore w:val="0"/>
        <w:numPr>
          <w:ilvl w:val="0"/>
          <w:numId w:val="10"/>
        </w:numPr>
        <w:kinsoku/>
        <w:wordWrap/>
        <w:overflowPunct/>
        <w:topLinePunct w:val="0"/>
        <w:bidi w:val="0"/>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履约完成现阶段工作面所有工作内容，形成验收合格的完整工序，符合检验批的验收，验收合格的实体工程按合同约定结算；</w:t>
      </w:r>
    </w:p>
    <w:p w14:paraId="6A506DE9">
      <w:pPr>
        <w:pStyle w:val="23"/>
        <w:pageBreakBefore w:val="0"/>
        <w:numPr>
          <w:ilvl w:val="0"/>
          <w:numId w:val="10"/>
        </w:numPr>
        <w:kinsoku/>
        <w:wordWrap/>
        <w:overflowPunct/>
        <w:topLinePunct w:val="0"/>
        <w:bidi w:val="0"/>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未履约形成完整工序的工作面参照合同据实结算；</w:t>
      </w:r>
    </w:p>
    <w:p w14:paraId="68310BD3">
      <w:pPr>
        <w:pStyle w:val="23"/>
        <w:pageBreakBefore w:val="0"/>
        <w:numPr>
          <w:ilvl w:val="0"/>
          <w:numId w:val="10"/>
        </w:numPr>
        <w:kinsoku/>
        <w:wordWrap/>
        <w:overflowPunct/>
        <w:topLinePunct w:val="0"/>
        <w:bidi w:val="0"/>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合同中未约定的合理诉求项双方协商确定合理价格，</w:t>
      </w:r>
      <w:r>
        <w:rPr>
          <w:rFonts w:hint="eastAsia" w:ascii="宋体" w:hAnsi="宋体" w:eastAsia="宋体" w:cs="宋体"/>
          <w:color w:val="auto"/>
          <w:sz w:val="21"/>
          <w:szCs w:val="21"/>
          <w:highlight w:val="none"/>
        </w:rPr>
        <w:t>但不得超过现行市场价*（投标价/招标控制价）结算；</w:t>
      </w:r>
    </w:p>
    <w:p w14:paraId="668D445E">
      <w:pPr>
        <w:pStyle w:val="23"/>
        <w:pageBreakBefore w:val="0"/>
        <w:numPr>
          <w:ilvl w:val="0"/>
          <w:numId w:val="10"/>
        </w:numPr>
        <w:kinsoku/>
        <w:wordWrap/>
        <w:overflowPunct/>
        <w:topLinePunct w:val="0"/>
        <w:bidi w:val="0"/>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最终清算价格需扣除由我方原因造成招标人的一切损失。</w:t>
      </w:r>
    </w:p>
    <w:p w14:paraId="5C9F6FE7">
      <w:pPr>
        <w:pStyle w:val="23"/>
        <w:pageBreakBefore w:val="0"/>
        <w:numPr>
          <w:ilvl w:val="0"/>
          <w:numId w:val="10"/>
        </w:numPr>
        <w:kinsoku/>
        <w:wordWrap/>
        <w:overflowPunct/>
        <w:topLinePunct w:val="0"/>
        <w:bidi w:val="0"/>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保证不出现“低价中标，高价索赔出场”的现象。</w:t>
      </w:r>
    </w:p>
    <w:p w14:paraId="692C02A1">
      <w:pPr>
        <w:pStyle w:val="23"/>
        <w:pageBreakBefore w:val="0"/>
        <w:kinsoku/>
        <w:wordWrap/>
        <w:overflowPunct/>
        <w:topLinePunct w:val="0"/>
        <w:bidi w:val="0"/>
        <w:spacing w:after="0" w:line="360" w:lineRule="auto"/>
        <w:ind w:left="0" w:leftChars="0" w:firstLine="6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（六）我方承诺当收到招标人的退场通知后7个日历天内撤离现场，并积极配合招标人在30个日历天内完成合同结算。</w:t>
      </w:r>
    </w:p>
    <w:p w14:paraId="5D7A0880">
      <w:pPr>
        <w:pageBreakBefore w:val="0"/>
        <w:kinsoku/>
        <w:wordWrap/>
        <w:overflowPunct/>
        <w:topLinePunct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二、本承诺函作为双方合同组成部分，对我方具有与合同同等法律效力。</w:t>
      </w:r>
    </w:p>
    <w:p w14:paraId="500CFC80">
      <w:pPr>
        <w:pageBreakBefore w:val="0"/>
        <w:kinsoku/>
        <w:wordWrap/>
        <w:overflowPunct/>
        <w:topLinePunct w:val="0"/>
        <w:bidi w:val="0"/>
        <w:spacing w:line="360" w:lineRule="auto"/>
        <w:ind w:firstLine="420" w:firstLineChars="200"/>
        <w:rPr>
          <w:rFonts w:hint="eastAsia" w:ascii="宋体" w:hAnsi="宋体" w:eastAsia="宋体" w:cs="宋体"/>
          <w:color w:val="auto"/>
          <w:sz w:val="21"/>
          <w:szCs w:val="21"/>
          <w:highlight w:val="none"/>
        </w:rPr>
      </w:pPr>
    </w:p>
    <w:p w14:paraId="56EA3183">
      <w:pPr>
        <w:pageBreakBefore w:val="0"/>
        <w:kinsoku/>
        <w:wordWrap/>
        <w:overflowPunct/>
        <w:topLinePunct w:val="0"/>
        <w:bidi w:val="0"/>
        <w:spacing w:line="360" w:lineRule="auto"/>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分包</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0E55E182">
      <w:pPr>
        <w:pageBreakBefore w:val="0"/>
        <w:kinsoku/>
        <w:wordWrap/>
        <w:overflowPunct/>
        <w:topLinePunct w:val="0"/>
        <w:bidi w:val="0"/>
        <w:spacing w:line="360" w:lineRule="auto"/>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（签字或盖章）</w:t>
      </w:r>
    </w:p>
    <w:p w14:paraId="5DF8145D">
      <w:pPr>
        <w:pageBreakBefore w:val="0"/>
        <w:kinsoku/>
        <w:wordWrap/>
        <w:overflowPunct/>
        <w:topLinePunct w:val="0"/>
        <w:bidi w:val="0"/>
        <w:spacing w:line="360" w:lineRule="auto"/>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7DF3EB8E">
      <w:pPr>
        <w:pageBreakBefore w:val="0"/>
        <w:kinsoku/>
        <w:wordWrap/>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0F1B7353">
      <w:pPr>
        <w:pStyle w:val="28"/>
        <w:bidi w:val="0"/>
        <w:outlineLvl w:val="1"/>
        <w:rPr>
          <w:rFonts w:hint="default"/>
          <w:color w:val="auto"/>
          <w:highlight w:val="none"/>
          <w:lang w:val="en-US" w:eastAsia="zh-CN"/>
        </w:rPr>
      </w:pPr>
      <w:bookmarkStart w:id="966" w:name="_Toc21090"/>
      <w:bookmarkStart w:id="967" w:name="_Toc2237"/>
      <w:r>
        <w:rPr>
          <w:rFonts w:hint="eastAsia"/>
          <w:color w:val="auto"/>
          <w:highlight w:val="none"/>
          <w:lang w:val="en-US" w:eastAsia="zh-CN"/>
        </w:rPr>
        <w:t>附件十一 关于供应商恶意作废发票的告知函</w:t>
      </w:r>
      <w:bookmarkEnd w:id="966"/>
      <w:bookmarkEnd w:id="967"/>
    </w:p>
    <w:p w14:paraId="7E1F6FFF">
      <w:pPr>
        <w:pageBreakBefore w:val="0"/>
        <w:kinsoku/>
        <w:wordWrap/>
        <w:overflowPunct/>
        <w:topLinePunct w:val="0"/>
        <w:bidi w:val="0"/>
        <w:spacing w:line="360" w:lineRule="auto"/>
        <w:ind w:firstLine="422" w:firstLineChars="150"/>
        <w:jc w:val="cente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关于供应商恶意作废发票的告知函</w:t>
      </w:r>
    </w:p>
    <w:p w14:paraId="3D659874">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各合作供应商：</w:t>
      </w:r>
    </w:p>
    <w:p w14:paraId="6B8FB33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国家税务总局关于修订《增值税专用发票使用规定》的通知”（国税发[2006]156号）相关规定，一般纳税人在开具专用发票当月，发生销货退回、开票有误等情形，收到退回的发票联、抵扣联符合作废条件的，按作废处理。增值税专用发票作废需满足联次齐全、销售方收到退回的发票联、抵扣联时间未超过开票当月及购买方未认证等条件，才能进行增值税专用发票作废。</w:t>
      </w:r>
    </w:p>
    <w:p w14:paraId="160846D6">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鉴于以上规定，</w:t>
      </w:r>
      <w:r>
        <w:rPr>
          <w:rFonts w:hint="eastAsia" w:ascii="仿宋_GB2312" w:hAnsi="仿宋_GB2312" w:eastAsia="仿宋_GB2312" w:cs="仿宋_GB2312"/>
          <w:color w:val="auto"/>
          <w:sz w:val="24"/>
          <w:szCs w:val="24"/>
          <w:highlight w:val="none"/>
        </w:rPr>
        <w:t>若贵单位在合同存续期间存在以下情况</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则视为恶意作废发票：</w:t>
      </w:r>
    </w:p>
    <w:p w14:paraId="0B45903F">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1、贵单位作废发票时间不为开票当月；</w:t>
      </w:r>
    </w:p>
    <w:p w14:paraId="0D43C00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2、发票已传递到我公司且在增值税发票综合服务平台中认证；</w:t>
      </w:r>
    </w:p>
    <w:p w14:paraId="1954EEF9">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3、贵单位在发票联次不齐全时作废发票；</w:t>
      </w:r>
    </w:p>
    <w:p w14:paraId="4A5BC40C">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一经确认为恶意作废发票的情形，给我公司带来恶意抵扣进项税额的税务风险时，</w:t>
      </w:r>
      <w:r>
        <w:rPr>
          <w:rFonts w:hint="eastAsia" w:ascii="仿宋_GB2312" w:hAnsi="仿宋_GB2312" w:eastAsia="仿宋_GB2312" w:cs="仿宋_GB2312"/>
          <w:color w:val="auto"/>
          <w:sz w:val="24"/>
          <w:szCs w:val="24"/>
          <w:highlight w:val="none"/>
          <w:lang w:val="en-US" w:eastAsia="zh-CN"/>
        </w:rPr>
        <w:t>贵单位</w:t>
      </w:r>
      <w:r>
        <w:rPr>
          <w:rFonts w:hint="eastAsia" w:ascii="仿宋_GB2312" w:hAnsi="仿宋_GB2312" w:eastAsia="仿宋_GB2312" w:cs="仿宋_GB2312"/>
          <w:color w:val="auto"/>
          <w:sz w:val="24"/>
          <w:szCs w:val="24"/>
          <w:highlight w:val="none"/>
        </w:rPr>
        <w:t>应配合</w:t>
      </w:r>
      <w:r>
        <w:rPr>
          <w:rFonts w:hint="eastAsia" w:ascii="仿宋_GB2312" w:hAnsi="仿宋_GB2312" w:eastAsia="仿宋_GB2312" w:cs="仿宋_GB2312"/>
          <w:color w:val="auto"/>
          <w:sz w:val="24"/>
          <w:szCs w:val="24"/>
          <w:highlight w:val="none"/>
          <w:lang w:val="en-US" w:eastAsia="zh-CN"/>
        </w:rPr>
        <w:t>税局或其他检查机构</w:t>
      </w:r>
      <w:r>
        <w:rPr>
          <w:rFonts w:hint="eastAsia" w:ascii="仿宋_GB2312" w:hAnsi="仿宋_GB2312" w:eastAsia="仿宋_GB2312" w:cs="仿宋_GB2312"/>
          <w:color w:val="auto"/>
          <w:sz w:val="24"/>
          <w:szCs w:val="24"/>
          <w:highlight w:val="none"/>
        </w:rPr>
        <w:t>调查取证等工作，并依法如实提供有关资料及证明材料</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另外，我公司还</w:t>
      </w:r>
      <w:r>
        <w:rPr>
          <w:rFonts w:hint="eastAsia" w:ascii="仿宋_GB2312" w:hAnsi="仿宋_GB2312" w:eastAsia="仿宋_GB2312" w:cs="仿宋_GB2312"/>
          <w:color w:val="auto"/>
          <w:sz w:val="24"/>
          <w:szCs w:val="24"/>
          <w:highlight w:val="none"/>
        </w:rPr>
        <w:t>将对贵</w:t>
      </w:r>
      <w:r>
        <w:rPr>
          <w:rFonts w:hint="eastAsia" w:ascii="仿宋_GB2312" w:hAnsi="仿宋_GB2312" w:eastAsia="仿宋_GB2312" w:cs="仿宋_GB2312"/>
          <w:color w:val="auto"/>
          <w:sz w:val="24"/>
          <w:szCs w:val="24"/>
          <w:highlight w:val="none"/>
          <w:lang w:val="en-US" w:eastAsia="zh-CN"/>
        </w:rPr>
        <w:t>单位</w:t>
      </w:r>
      <w:r>
        <w:rPr>
          <w:rFonts w:hint="eastAsia" w:ascii="仿宋_GB2312" w:hAnsi="仿宋_GB2312" w:eastAsia="仿宋_GB2312" w:cs="仿宋_GB2312"/>
          <w:color w:val="auto"/>
          <w:sz w:val="24"/>
          <w:szCs w:val="24"/>
          <w:highlight w:val="none"/>
        </w:rPr>
        <w:t>做出罚款</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000元/次的处罚</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并将恶意作废行为告知公司生产管理部门，贵单位半年内不得承接我公司新的业务</w:t>
      </w:r>
      <w:r>
        <w:rPr>
          <w:rFonts w:hint="eastAsia" w:ascii="仿宋_GB2312" w:hAnsi="仿宋_GB2312" w:eastAsia="仿宋_GB2312" w:cs="仿宋_GB2312"/>
          <w:color w:val="auto"/>
          <w:sz w:val="24"/>
          <w:szCs w:val="24"/>
          <w:highlight w:val="none"/>
        </w:rPr>
        <w:t>。</w:t>
      </w:r>
    </w:p>
    <w:p w14:paraId="77C75830">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望贵单位按照税法相关规定合理合规作废发票。 </w:t>
      </w:r>
    </w:p>
    <w:p w14:paraId="128DCD42">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特此函告。</w:t>
      </w:r>
    </w:p>
    <w:p w14:paraId="4DF7340A">
      <w:pPr>
        <w:pageBreakBefore w:val="0"/>
        <w:kinsoku/>
        <w:wordWrap/>
        <w:overflowPunct/>
        <w:topLinePunct w:val="0"/>
        <w:bidi w:val="0"/>
        <w:spacing w:line="360" w:lineRule="auto"/>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4CB257E6">
      <w:pPr>
        <w:spacing w:line="570" w:lineRule="exact"/>
        <w:ind w:firstLine="360" w:firstLineChars="150"/>
        <w:jc w:val="center"/>
        <w:rPr>
          <w:rFonts w:hint="default"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lang w:eastAsia="zh-CN"/>
        </w:rPr>
        <w:t>甲方：</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FangSong_GB2312" w:hAnsi="FangSong_GB2312" w:eastAsia="FangSong_GB2312" w:cs="FangSong_GB2312"/>
          <w:color w:val="auto"/>
          <w:sz w:val="24"/>
          <w:highlight w:val="none"/>
          <w:u w:val="none"/>
        </w:rPr>
        <w:t>云南建投第十建设有限公司水富分公司</w:t>
      </w:r>
      <w:r>
        <w:rPr>
          <w:rFonts w:hint="eastAsia" w:ascii="仿宋_GB2312" w:hAnsi="仿宋_GB2312" w:eastAsia="仿宋_GB2312" w:cs="仿宋_GB2312"/>
          <w:color w:val="auto"/>
          <w:sz w:val="24"/>
          <w:szCs w:val="24"/>
          <w:highlight w:val="none"/>
          <w:u w:val="none"/>
          <w:lang w:val="en-US" w:eastAsia="zh-CN"/>
        </w:rPr>
        <w:t xml:space="preserve">                       </w:t>
      </w:r>
    </w:p>
    <w:p w14:paraId="6E7A312C">
      <w:pPr>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33611858">
      <w:pPr>
        <w:jc w:val="right"/>
        <w:rPr>
          <w:rFonts w:hint="eastAsia" w:ascii="仿宋_GB2312" w:hAnsi="仿宋_GB2312" w:eastAsia="仿宋_GB2312" w:cs="仿宋_GB2312"/>
          <w:color w:val="auto"/>
          <w:sz w:val="24"/>
          <w:szCs w:val="24"/>
          <w:highlight w:val="none"/>
        </w:rPr>
      </w:pPr>
    </w:p>
    <w:p w14:paraId="6CDC28EA">
      <w:pPr>
        <w:ind w:firstLine="4080" w:firstLineChars="1700"/>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年</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日</w:t>
      </w:r>
    </w:p>
    <w:p w14:paraId="75A35CBC">
      <w:pPr>
        <w:pageBreakBefore w:val="0"/>
        <w:kinsoku/>
        <w:wordWrap/>
        <w:overflowPunct/>
        <w:topLinePunct w:val="0"/>
        <w:bidi w:val="0"/>
        <w:spacing w:line="360" w:lineRule="auto"/>
        <w:jc w:val="right"/>
        <w:rPr>
          <w:rFonts w:hint="eastAsia" w:ascii="仿宋_GB2312" w:hAnsi="仿宋_GB2312" w:eastAsia="仿宋_GB2312" w:cs="仿宋_GB2312"/>
          <w:color w:val="auto"/>
          <w:sz w:val="24"/>
          <w:szCs w:val="24"/>
          <w:highlight w:val="none"/>
        </w:rPr>
      </w:pPr>
    </w:p>
    <w:p w14:paraId="71D529C0">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p w14:paraId="052AE7D0">
      <w:pPr>
        <w:pStyle w:val="28"/>
        <w:bidi w:val="0"/>
        <w:outlineLvl w:val="1"/>
        <w:rPr>
          <w:rFonts w:hint="eastAsia"/>
          <w:color w:val="auto"/>
          <w:highlight w:val="none"/>
          <w:lang w:val="en-US" w:eastAsia="zh-CN"/>
        </w:rPr>
      </w:pPr>
      <w:bookmarkStart w:id="968" w:name="_Toc30638"/>
      <w:bookmarkStart w:id="969" w:name="_Toc14995"/>
      <w:r>
        <w:rPr>
          <w:rFonts w:hint="eastAsia"/>
          <w:color w:val="auto"/>
          <w:highlight w:val="none"/>
          <w:lang w:val="en-US" w:eastAsia="zh-CN"/>
        </w:rPr>
        <w:t>附件十二  分包人</w:t>
      </w:r>
      <w:r>
        <w:rPr>
          <w:rFonts w:hint="eastAsia"/>
          <w:color w:val="auto"/>
          <w:highlight w:val="none"/>
        </w:rPr>
        <w:t>法定代表人身份证明</w:t>
      </w:r>
      <w:bookmarkEnd w:id="968"/>
      <w:bookmarkEnd w:id="969"/>
    </w:p>
    <w:p w14:paraId="16EC9366">
      <w:pPr>
        <w:pageBreakBefore w:val="0"/>
        <w:kinsoku/>
        <w:wordWrap/>
        <w:overflowPunct/>
        <w:topLinePunct w:val="0"/>
        <w:bidi w:val="0"/>
        <w:spacing w:before="0" w:after="0" w:line="360" w:lineRule="auto"/>
        <w:jc w:val="center"/>
        <w:outlineLvl w:val="9"/>
        <w:rPr>
          <w:rFonts w:hint="eastAsia" w:ascii="仿宋_GB2312" w:hAnsi="仿宋_GB2312" w:eastAsia="仿宋_GB2312" w:cs="仿宋_GB2312"/>
          <w:bCs w:val="0"/>
          <w:color w:val="auto"/>
          <w:sz w:val="28"/>
          <w:szCs w:val="28"/>
          <w:highlight w:val="none"/>
        </w:rPr>
      </w:pPr>
    </w:p>
    <w:p w14:paraId="7A0A1F8E">
      <w:pPr>
        <w:pageBreakBefore w:val="0"/>
        <w:kinsoku/>
        <w:wordWrap/>
        <w:overflowPunct/>
        <w:topLinePunct w:val="0"/>
        <w:bidi w:val="0"/>
        <w:spacing w:before="0" w:after="0" w:line="360" w:lineRule="auto"/>
        <w:jc w:val="center"/>
        <w:outlineLvl w:val="9"/>
        <w:rPr>
          <w:rFonts w:hint="eastAsia" w:ascii="仿宋_GB2312" w:hAnsi="仿宋_GB2312" w:eastAsia="仿宋_GB2312" w:cs="仿宋_GB2312"/>
          <w:bCs w:val="0"/>
          <w:color w:val="auto"/>
          <w:sz w:val="28"/>
          <w:szCs w:val="28"/>
          <w:highlight w:val="none"/>
        </w:rPr>
      </w:pPr>
      <w:r>
        <w:rPr>
          <w:rFonts w:hint="eastAsia" w:ascii="仿宋_GB2312" w:hAnsi="仿宋_GB2312" w:eastAsia="仿宋_GB2312" w:cs="仿宋_GB2312"/>
          <w:bCs w:val="0"/>
          <w:color w:val="auto"/>
          <w:sz w:val="28"/>
          <w:szCs w:val="28"/>
          <w:highlight w:val="none"/>
        </w:rPr>
        <w:t>法定代表人身份证明</w:t>
      </w:r>
    </w:p>
    <w:p w14:paraId="53FE1B35">
      <w:pPr>
        <w:pageBreakBefore w:val="0"/>
        <w:kinsoku/>
        <w:wordWrap/>
        <w:overflowPunct/>
        <w:topLinePunct w:val="0"/>
        <w:autoSpaceDE w:val="0"/>
        <w:autoSpaceDN w:val="0"/>
        <w:bidi w:val="0"/>
        <w:adjustRightInd w:val="0"/>
        <w:spacing w:line="360" w:lineRule="auto"/>
        <w:jc w:val="left"/>
        <w:rPr>
          <w:rFonts w:hint="eastAsia" w:ascii="仿宋_GB2312" w:hAnsi="仿宋_GB2312" w:eastAsia="仿宋_GB2312" w:cs="仿宋_GB2312"/>
          <w:color w:val="auto"/>
          <w:kern w:val="0"/>
          <w:sz w:val="24"/>
          <w:szCs w:val="24"/>
          <w:highlight w:val="none"/>
        </w:rPr>
      </w:pPr>
    </w:p>
    <w:p w14:paraId="01D6564A">
      <w:pPr>
        <w:pageBreakBefore w:val="0"/>
        <w:kinsoku/>
        <w:wordWrap/>
        <w:overflowPunct/>
        <w:topLinePunct w:val="0"/>
        <w:bidi w:val="0"/>
        <w:spacing w:line="360" w:lineRule="auto"/>
        <w:rPr>
          <w:rFonts w:hint="default" w:ascii="仿宋_GB2312" w:hAnsi="仿宋_GB2312" w:eastAsia="仿宋_GB2312" w:cs="仿宋_GB2312"/>
          <w:color w:val="auto"/>
          <w:sz w:val="24"/>
          <w:szCs w:val="24"/>
          <w:highlight w:val="none"/>
          <w:u w:val="single"/>
          <w:lang w:val="en-US"/>
        </w:rPr>
      </w:pPr>
      <w:r>
        <w:rPr>
          <w:rFonts w:hint="eastAsia" w:ascii="仿宋_GB2312" w:hAnsi="仿宋_GB2312" w:eastAsia="仿宋_GB2312" w:cs="仿宋_GB2312"/>
          <w:color w:val="auto"/>
          <w:sz w:val="24"/>
          <w:szCs w:val="24"/>
          <w:highlight w:val="none"/>
        </w:rPr>
        <w:t>单位名称：</w:t>
      </w:r>
      <w:r>
        <w:rPr>
          <w:rFonts w:hint="eastAsia" w:ascii="仿宋_GB2312" w:hAnsi="仿宋_GB2312" w:eastAsia="仿宋_GB2312" w:cs="仿宋_GB2312"/>
          <w:color w:val="auto"/>
          <w:sz w:val="24"/>
          <w:szCs w:val="24"/>
          <w:highlight w:val="none"/>
          <w:u w:val="single"/>
          <w:lang w:val="en-US" w:eastAsia="zh-CN"/>
        </w:rPr>
        <w:t xml:space="preserve">                                                       </w:t>
      </w:r>
    </w:p>
    <w:p w14:paraId="5DF30CD3">
      <w:pPr>
        <w:pageBreakBefore w:val="0"/>
        <w:kinsoku/>
        <w:wordWrap/>
        <w:overflowPunct/>
        <w:topLinePunct w:val="0"/>
        <w:bidi w:val="0"/>
        <w:spacing w:line="360" w:lineRule="auto"/>
        <w:rPr>
          <w:rFonts w:hint="default"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rPr>
        <w:t>单位性质：</w:t>
      </w:r>
      <w:r>
        <w:rPr>
          <w:rFonts w:hint="eastAsia" w:ascii="仿宋_GB2312" w:hAnsi="仿宋_GB2312" w:eastAsia="仿宋_GB2312" w:cs="仿宋_GB2312"/>
          <w:color w:val="auto"/>
          <w:sz w:val="24"/>
          <w:szCs w:val="24"/>
          <w:highlight w:val="none"/>
          <w:u w:val="single"/>
          <w:lang w:val="en-US" w:eastAsia="zh-CN"/>
        </w:rPr>
        <w:t xml:space="preserve">                                                       </w:t>
      </w:r>
    </w:p>
    <w:p w14:paraId="3FAFBBC9">
      <w:pPr>
        <w:pageBreakBefore w:val="0"/>
        <w:kinsoku/>
        <w:wordWrap/>
        <w:overflowPunct/>
        <w:topLinePunct w:val="0"/>
        <w:bidi w:val="0"/>
        <w:spacing w:line="360" w:lineRule="auto"/>
        <w:rPr>
          <w:rFonts w:hint="default"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rPr>
        <w:t>地    址：</w:t>
      </w:r>
      <w:r>
        <w:rPr>
          <w:rFonts w:hint="eastAsia" w:ascii="仿宋_GB2312" w:hAnsi="仿宋_GB2312" w:eastAsia="仿宋_GB2312" w:cs="仿宋_GB2312"/>
          <w:color w:val="auto"/>
          <w:sz w:val="24"/>
          <w:szCs w:val="24"/>
          <w:highlight w:val="none"/>
          <w:u w:val="single"/>
          <w:lang w:val="en-US" w:eastAsia="zh-CN"/>
        </w:rPr>
        <w:t xml:space="preserve">                                                       </w:t>
      </w:r>
    </w:p>
    <w:p w14:paraId="6A6CDC44">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成立时间：</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 xml:space="preserve"> 年</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日</w:t>
      </w:r>
    </w:p>
    <w:p w14:paraId="6D0C6A1D">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经营期限：</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年</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月</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日</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至</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年</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月</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日</w:t>
      </w:r>
    </w:p>
    <w:p w14:paraId="458DA18B">
      <w:pPr>
        <w:pageBreakBefore w:val="0"/>
        <w:kinsoku/>
        <w:wordWrap/>
        <w:overflowPunct/>
        <w:topLinePunct w:val="0"/>
        <w:bidi w:val="0"/>
        <w:spacing w:line="360" w:lineRule="auto"/>
        <w:rPr>
          <w:rFonts w:hint="default"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rPr>
        <w:t>姓    名：</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性</w:t>
      </w:r>
      <w:r>
        <w:rPr>
          <w:rFonts w:hint="eastAsia" w:ascii="仿宋_GB2312" w:hAnsi="仿宋_GB2312" w:eastAsia="仿宋_GB2312" w:cs="仿宋_GB2312"/>
          <w:color w:val="auto"/>
          <w:sz w:val="24"/>
          <w:szCs w:val="24"/>
          <w:highlight w:val="none"/>
        </w:rPr>
        <w:t>别：</w:t>
      </w:r>
      <w:r>
        <w:rPr>
          <w:rFonts w:hint="eastAsia" w:ascii="仿宋_GB2312" w:hAnsi="仿宋_GB2312" w:eastAsia="仿宋_GB2312" w:cs="仿宋_GB2312"/>
          <w:color w:val="auto"/>
          <w:sz w:val="24"/>
          <w:szCs w:val="24"/>
          <w:highlight w:val="none"/>
          <w:u w:val="single"/>
          <w:lang w:val="en-US" w:eastAsia="zh-CN"/>
        </w:rPr>
        <w:t xml:space="preserve">         </w:t>
      </w:r>
    </w:p>
    <w:p w14:paraId="7ECE5B2B">
      <w:pPr>
        <w:pageBreakBefore w:val="0"/>
        <w:kinsoku/>
        <w:wordWrap/>
        <w:overflowPunct/>
        <w:topLinePunct w:val="0"/>
        <w:bidi w:val="0"/>
        <w:spacing w:line="360" w:lineRule="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年    龄：</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岁</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rPr>
        <w:t>职 务：</w:t>
      </w:r>
      <w:r>
        <w:rPr>
          <w:rFonts w:hint="eastAsia" w:ascii="仿宋_GB2312" w:hAnsi="仿宋_GB2312" w:eastAsia="仿宋_GB2312" w:cs="仿宋_GB2312"/>
          <w:color w:val="auto"/>
          <w:sz w:val="24"/>
          <w:szCs w:val="24"/>
          <w:highlight w:val="none"/>
          <w:u w:val="single"/>
          <w:lang w:val="en-US" w:eastAsia="zh-CN"/>
        </w:rPr>
        <w:t xml:space="preserve">         </w:t>
      </w:r>
    </w:p>
    <w:p w14:paraId="6E2E0D92">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的法定代表人。</w:t>
      </w:r>
    </w:p>
    <w:p w14:paraId="0C142DCD">
      <w:pPr>
        <w:pageBreakBefore w:val="0"/>
        <w:kinsoku/>
        <w:wordWrap/>
        <w:overflowPunct/>
        <w:topLinePunct w:val="0"/>
        <w:bidi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特此证明</w:t>
      </w:r>
    </w:p>
    <w:p w14:paraId="57CDE27C">
      <w:pPr>
        <w:pageBreakBefore w:val="0"/>
        <w:kinsoku/>
        <w:wordWrap/>
        <w:overflowPunct/>
        <w:topLinePunct w:val="0"/>
        <w:bidi w:val="0"/>
        <w:spacing w:line="360" w:lineRule="auto"/>
        <w:rPr>
          <w:rFonts w:hint="eastAsia" w:ascii="仿宋_GB2312" w:hAnsi="仿宋_GB2312" w:eastAsia="仿宋_GB2312" w:cs="仿宋_GB2312"/>
          <w:b w:val="0"/>
          <w:bCs/>
          <w:color w:val="auto"/>
          <w:szCs w:val="21"/>
          <w:highlight w:val="none"/>
        </w:rPr>
      </w:pPr>
    </w:p>
    <w:p w14:paraId="15BE0324">
      <w:pPr>
        <w:pageBreakBefore w:val="0"/>
        <w:kinsoku/>
        <w:wordWrap/>
        <w:overflowPunct/>
        <w:topLinePunct w:val="0"/>
        <w:bidi w:val="0"/>
        <w:spacing w:line="360" w:lineRule="auto"/>
        <w:ind w:firstLine="480" w:firstLineChars="200"/>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附：法定代表人二代身份证复印件</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正反面</w:t>
      </w:r>
      <w:r>
        <w:rPr>
          <w:rFonts w:hint="eastAsia" w:ascii="仿宋_GB2312" w:hAnsi="仿宋_GB2312" w:eastAsia="仿宋_GB2312" w:cs="仿宋_GB2312"/>
          <w:b w:val="0"/>
          <w:bCs/>
          <w:color w:val="auto"/>
          <w:sz w:val="24"/>
          <w:szCs w:val="24"/>
          <w:highlight w:val="none"/>
          <w:lang w:eastAsia="zh-CN"/>
        </w:rPr>
        <w:t>）</w:t>
      </w:r>
    </w:p>
    <w:p w14:paraId="449A38FA">
      <w:pPr>
        <w:pageBreakBefore w:val="0"/>
        <w:kinsoku/>
        <w:wordWrap/>
        <w:overflowPunct/>
        <w:topLinePunct w:val="0"/>
        <w:bidi w:val="0"/>
        <w:spacing w:line="360" w:lineRule="auto"/>
        <w:rPr>
          <w:rFonts w:hint="eastAsia" w:ascii="仿宋_GB2312" w:hAnsi="仿宋_GB2312" w:eastAsia="仿宋_GB2312" w:cs="仿宋_GB2312"/>
          <w:color w:val="auto"/>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1D8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9" w:hRule="atLeast"/>
        </w:trPr>
        <w:tc>
          <w:tcPr>
            <w:tcW w:w="8522" w:type="dxa"/>
          </w:tcPr>
          <w:p w14:paraId="243FC35A">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6BD4D5FF">
            <w:pPr>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7D77FB2F">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45298BED">
            <w:pPr>
              <w:pageBreakBefore w:val="0"/>
              <w:kinsoku/>
              <w:wordWrap/>
              <w:overflowPunct/>
              <w:topLinePunct w:val="0"/>
              <w:bidi w:val="0"/>
              <w:spacing w:line="360" w:lineRule="auto"/>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sz w:val="24"/>
                <w:szCs w:val="24"/>
                <w:highlight w:val="none"/>
              </w:rPr>
              <w:t>二代身份证复印件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正反面</w:t>
            </w:r>
            <w:r>
              <w:rPr>
                <w:rFonts w:hint="eastAsia" w:ascii="仿宋_GB2312" w:hAnsi="仿宋_GB2312" w:eastAsia="仿宋_GB2312" w:cs="仿宋_GB2312"/>
                <w:b w:val="0"/>
                <w:bCs w:val="0"/>
                <w:color w:val="auto"/>
                <w:highlight w:val="none"/>
                <w:lang w:eastAsia="zh-CN"/>
              </w:rPr>
              <w:t>）</w:t>
            </w:r>
          </w:p>
        </w:tc>
      </w:tr>
    </w:tbl>
    <w:p w14:paraId="1BFDC90A">
      <w:pPr>
        <w:pageBreakBefore w:val="0"/>
        <w:kinsoku/>
        <w:wordWrap/>
        <w:overflowPunct/>
        <w:topLinePunct w:val="0"/>
        <w:bidi w:val="0"/>
        <w:spacing w:line="360" w:lineRule="auto"/>
        <w:rPr>
          <w:rFonts w:hint="eastAsia"/>
          <w:color w:val="auto"/>
          <w:highlight w:val="none"/>
        </w:rPr>
      </w:pPr>
    </w:p>
    <w:p w14:paraId="07A2B9B8">
      <w:pPr>
        <w:pageBreakBefore w:val="0"/>
        <w:kinsoku/>
        <w:wordWrap/>
        <w:overflowPunct/>
        <w:topLinePunct w:val="0"/>
        <w:bidi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单位名称：</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（盖单位章）</w:t>
      </w:r>
    </w:p>
    <w:p w14:paraId="569A35B8">
      <w:pPr>
        <w:pageBreakBefore w:val="0"/>
        <w:kinsoku/>
        <w:wordWrap/>
        <w:overflowPunct/>
        <w:topLinePunct w:val="0"/>
        <w:bidi w:val="0"/>
        <w:spacing w:line="360" w:lineRule="auto"/>
        <w:jc w:val="right"/>
        <w:rPr>
          <w:rFonts w:hint="eastAsia" w:ascii="仿宋_GB2312" w:hAnsi="仿宋_GB2312" w:eastAsia="仿宋_GB2312" w:cs="仿宋_GB2312"/>
          <w:color w:val="auto"/>
          <w:sz w:val="24"/>
          <w:szCs w:val="24"/>
          <w:highlight w:val="none"/>
        </w:rPr>
      </w:pPr>
    </w:p>
    <w:p w14:paraId="0FA67151">
      <w:pPr>
        <w:pageBreakBefore w:val="0"/>
        <w:kinsoku/>
        <w:wordWrap/>
        <w:overflowPunct/>
        <w:topLinePunct w:val="0"/>
        <w:bidi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（签字或盖章）</w:t>
      </w:r>
    </w:p>
    <w:p w14:paraId="10762178">
      <w:pPr>
        <w:pageBreakBefore w:val="0"/>
        <w:kinsoku/>
        <w:wordWrap/>
        <w:overflowPunct/>
        <w:topLinePunct w:val="0"/>
        <w:bidi w:val="0"/>
        <w:spacing w:line="360" w:lineRule="auto"/>
        <w:ind w:firstLine="480" w:firstLineChars="200"/>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   年   月   日</w:t>
      </w:r>
    </w:p>
    <w:p w14:paraId="6683C8D2">
      <w:pPr>
        <w:pageBreakBefore w:val="0"/>
        <w:kinsoku/>
        <w:wordWrap/>
        <w:overflowPunct/>
        <w:topLinePunct w:val="0"/>
        <w:bidi w:val="0"/>
        <w:spacing w:line="360" w:lineRule="auto"/>
        <w:rPr>
          <w:rFonts w:hint="eastAsia"/>
          <w:color w:val="auto"/>
          <w:highlight w:val="none"/>
        </w:rPr>
        <w:sectPr>
          <w:pgSz w:w="11906" w:h="16838"/>
          <w:pgMar w:top="1440" w:right="1797" w:bottom="1118" w:left="1797" w:header="851" w:footer="992" w:gutter="0"/>
          <w:pgNumType w:fmt="decimal"/>
          <w:cols w:space="720" w:num="1"/>
          <w:rtlGutter w:val="0"/>
          <w:docGrid w:type="lines" w:linePitch="312" w:charSpace="0"/>
        </w:sectPr>
      </w:pPr>
      <w:r>
        <w:rPr>
          <w:rFonts w:hint="eastAsia" w:ascii="仿宋_GB2312" w:hAnsi="仿宋_GB2312" w:eastAsia="仿宋_GB2312" w:cs="仿宋_GB2312"/>
          <w:color w:val="auto"/>
          <w:sz w:val="24"/>
          <w:szCs w:val="24"/>
          <w:highlight w:val="none"/>
        </w:rPr>
        <w:br w:type="page"/>
      </w:r>
    </w:p>
    <w:p w14:paraId="2D82A4D5">
      <w:pPr>
        <w:pStyle w:val="28"/>
        <w:bidi w:val="0"/>
        <w:outlineLvl w:val="1"/>
        <w:rPr>
          <w:rFonts w:hint="eastAsia"/>
          <w:color w:val="auto"/>
          <w:highlight w:val="none"/>
        </w:rPr>
      </w:pPr>
      <w:bookmarkStart w:id="970" w:name="_Toc21835"/>
      <w:bookmarkStart w:id="971" w:name="_Toc29147"/>
      <w:r>
        <w:rPr>
          <w:rFonts w:hint="eastAsia"/>
          <w:color w:val="auto"/>
          <w:highlight w:val="none"/>
        </w:rPr>
        <w:t>附件</w:t>
      </w:r>
      <w:r>
        <w:rPr>
          <w:rFonts w:hint="eastAsia"/>
          <w:color w:val="auto"/>
          <w:highlight w:val="none"/>
          <w:lang w:val="en-US" w:eastAsia="zh-CN"/>
        </w:rPr>
        <w:t>十三 授权委托书：项目经理（项目负责人）</w:t>
      </w:r>
      <w:bookmarkEnd w:id="970"/>
      <w:bookmarkEnd w:id="971"/>
    </w:p>
    <w:p w14:paraId="08AD5DC3">
      <w:pPr>
        <w:pageBreakBefore w:val="0"/>
        <w:kinsoku/>
        <w:wordWrap/>
        <w:overflowPunct/>
        <w:topLinePunct w:val="0"/>
        <w:bidi w:val="0"/>
        <w:snapToGrid w:val="0"/>
        <w:spacing w:line="360" w:lineRule="auto"/>
        <w:jc w:val="center"/>
        <w:rPr>
          <w:rFonts w:hint="eastAsia" w:ascii="仿宋_GB2312" w:hAnsi="仿宋_GB2312" w:eastAsia="仿宋_GB2312" w:cs="仿宋_GB2312"/>
          <w:b/>
          <w:color w:val="auto"/>
          <w:sz w:val="25"/>
          <w:szCs w:val="25"/>
          <w:highlight w:val="none"/>
        </w:rPr>
      </w:pPr>
    </w:p>
    <w:p w14:paraId="7AF962C5">
      <w:pPr>
        <w:pageBreakBefore w:val="0"/>
        <w:kinsoku/>
        <w:wordWrap/>
        <w:overflowPunct/>
        <w:topLinePunct w:val="0"/>
        <w:bidi w:val="0"/>
        <w:snapToGrid w:val="0"/>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5"/>
          <w:szCs w:val="25"/>
          <w:highlight w:val="none"/>
        </w:rPr>
        <w:t>授 权 委 托 书</w:t>
      </w:r>
    </w:p>
    <w:p w14:paraId="091A3D90">
      <w:pPr>
        <w:pageBreakBefore w:val="0"/>
        <w:kinsoku/>
        <w:wordWrap/>
        <w:overflowPunct/>
        <w:topLinePunct w:val="0"/>
        <w:bidi w:val="0"/>
        <w:snapToGrid w:val="0"/>
        <w:spacing w:line="360" w:lineRule="auto"/>
        <w:ind w:firstLine="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委托单位： </w:t>
      </w:r>
    </w:p>
    <w:p w14:paraId="4A6D64BA">
      <w:pPr>
        <w:pageBreakBefore w:val="0"/>
        <w:kinsoku/>
        <w:wordWrap/>
        <w:overflowPunct/>
        <w:topLinePunct w:val="0"/>
        <w:bidi w:val="0"/>
        <w:snapToGrid w:val="0"/>
        <w:spacing w:line="360" w:lineRule="auto"/>
        <w:ind w:firstLine="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            </w:t>
      </w:r>
    </w:p>
    <w:p w14:paraId="592EAF2B">
      <w:pPr>
        <w:pageBreakBefore w:val="0"/>
        <w:kinsoku/>
        <w:wordWrap/>
        <w:overflowPunct/>
        <w:topLinePunct w:val="0"/>
        <w:bidi w:val="0"/>
        <w:snapToGrid w:val="0"/>
        <w:spacing w:line="360" w:lineRule="auto"/>
        <w:ind w:firstLine="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职务： </w:t>
      </w:r>
    </w:p>
    <w:p w14:paraId="03285C7D">
      <w:pPr>
        <w:pageBreakBefore w:val="0"/>
        <w:kinsoku/>
        <w:wordWrap/>
        <w:overflowPunct/>
        <w:topLinePunct w:val="0"/>
        <w:bidi w:val="0"/>
        <w:snapToGrid w:val="0"/>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受委托人：姓 名：</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 xml:space="preserve"> 身份证号：</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en-US" w:eastAsia="zh-CN"/>
        </w:rPr>
        <w:t xml:space="preserve"> </w:t>
      </w:r>
    </w:p>
    <w:p w14:paraId="1BDA5EE6">
      <w:pPr>
        <w:pageBreakBefore w:val="0"/>
        <w:kinsoku/>
        <w:wordWrap/>
        <w:overflowPunct/>
        <w:topLinePunct w:val="0"/>
        <w:bidi w:val="0"/>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工作单位：</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职    务：</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 xml:space="preserve">  </w:t>
      </w:r>
    </w:p>
    <w:p w14:paraId="6B9F1AB7">
      <w:pPr>
        <w:pageBreakBefore w:val="0"/>
        <w:kinsoku/>
        <w:wordWrap/>
        <w:overflowPunct/>
        <w:topLinePunct w:val="0"/>
        <w:bidi w:val="0"/>
        <w:snapToGrid w:val="0"/>
        <w:spacing w:line="360" w:lineRule="auto"/>
        <w:rPr>
          <w:rFonts w:hint="default"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rPr>
        <w:t>电    话</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地    址：</w:t>
      </w:r>
      <w:r>
        <w:rPr>
          <w:rFonts w:hint="eastAsia" w:ascii="仿宋_GB2312" w:hAnsi="仿宋_GB2312" w:eastAsia="仿宋_GB2312" w:cs="仿宋_GB2312"/>
          <w:color w:val="auto"/>
          <w:sz w:val="24"/>
          <w:szCs w:val="24"/>
          <w:highlight w:val="none"/>
          <w:u w:val="single"/>
          <w:lang w:val="en-US" w:eastAsia="zh-CN"/>
        </w:rPr>
        <w:t xml:space="preserve">                            </w:t>
      </w:r>
    </w:p>
    <w:p w14:paraId="6F95B16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现委托</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作为我公司驻</w:t>
      </w:r>
      <w:r>
        <w:rPr>
          <w:rFonts w:hint="eastAsia" w:ascii="仿宋_GB2312" w:hAnsi="仿宋_GB2312" w:eastAsia="仿宋_GB2312" w:cs="仿宋_GB2312"/>
          <w:color w:val="auto"/>
          <w:sz w:val="24"/>
          <w:szCs w:val="24"/>
          <w:highlight w:val="none"/>
          <w:u w:val="none"/>
        </w:rPr>
        <w:t>云南建</w:t>
      </w:r>
      <w:r>
        <w:rPr>
          <w:rFonts w:hint="eastAsia" w:ascii="仿宋_GB2312" w:hAnsi="仿宋_GB2312" w:eastAsia="仿宋_GB2312" w:cs="仿宋_GB2312"/>
          <w:color w:val="auto"/>
          <w:sz w:val="24"/>
          <w:szCs w:val="24"/>
          <w:highlight w:val="none"/>
          <w:u w:val="none"/>
          <w:lang w:eastAsia="zh-CN"/>
        </w:rPr>
        <w:t>投</w:t>
      </w:r>
      <w:r>
        <w:rPr>
          <w:rFonts w:hint="eastAsia" w:ascii="仿宋_GB2312" w:hAnsi="仿宋_GB2312" w:eastAsia="仿宋_GB2312" w:cs="仿宋_GB2312"/>
          <w:color w:val="auto"/>
          <w:sz w:val="24"/>
          <w:szCs w:val="24"/>
          <w:highlight w:val="none"/>
          <w:u w:val="none"/>
        </w:rPr>
        <w:t>第十建</w:t>
      </w:r>
      <w:r>
        <w:rPr>
          <w:rFonts w:hint="eastAsia" w:ascii="仿宋_GB2312" w:hAnsi="仿宋_GB2312" w:eastAsia="仿宋_GB2312" w:cs="仿宋_GB2312"/>
          <w:color w:val="auto"/>
          <w:sz w:val="24"/>
          <w:szCs w:val="24"/>
          <w:highlight w:val="none"/>
          <w:u w:val="none"/>
          <w:lang w:eastAsia="zh-CN"/>
        </w:rPr>
        <w:t>设</w:t>
      </w:r>
      <w:r>
        <w:rPr>
          <w:rFonts w:hint="eastAsia" w:ascii="仿宋_GB2312" w:hAnsi="仿宋_GB2312" w:eastAsia="仿宋_GB2312" w:cs="仿宋_GB2312"/>
          <w:color w:val="auto"/>
          <w:sz w:val="24"/>
          <w:szCs w:val="24"/>
          <w:highlight w:val="none"/>
          <w:u w:val="none"/>
        </w:rPr>
        <w:t>有限公司</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rPr>
        <w:t>项目</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专业分包工程</w:t>
      </w:r>
      <w:r>
        <w:rPr>
          <w:rFonts w:hint="eastAsia" w:ascii="仿宋_GB2312" w:hAnsi="仿宋_GB2312" w:eastAsia="仿宋_GB2312" w:cs="仿宋_GB2312"/>
          <w:color w:val="auto"/>
          <w:sz w:val="24"/>
          <w:szCs w:val="24"/>
          <w:highlight w:val="none"/>
          <w:u w:val="none"/>
        </w:rPr>
        <w:t>的</w:t>
      </w:r>
      <w:r>
        <w:rPr>
          <w:rFonts w:hint="eastAsia" w:ascii="仿宋_GB2312" w:hAnsi="仿宋_GB2312" w:eastAsia="仿宋_GB2312" w:cs="仿宋_GB2312"/>
          <w:color w:val="auto"/>
          <w:sz w:val="24"/>
          <w:szCs w:val="24"/>
          <w:highlight w:val="none"/>
          <w:u w:val="single"/>
          <w:lang w:val="en-US" w:eastAsia="zh-CN"/>
        </w:rPr>
        <w:t>项目经理（项目负责人）</w:t>
      </w:r>
      <w:r>
        <w:rPr>
          <w:rFonts w:hint="eastAsia" w:ascii="仿宋_GB2312" w:hAnsi="仿宋_GB2312" w:eastAsia="仿宋_GB2312" w:cs="仿宋_GB2312"/>
          <w:color w:val="auto"/>
          <w:sz w:val="24"/>
          <w:szCs w:val="24"/>
          <w:highlight w:val="none"/>
          <w:u w:val="none"/>
        </w:rPr>
        <w:t>与</w:t>
      </w:r>
      <w:r>
        <w:rPr>
          <w:rFonts w:hint="eastAsia" w:ascii="仿宋_GB2312" w:hAnsi="仿宋_GB2312" w:eastAsia="仿宋_GB2312" w:cs="仿宋_GB2312"/>
          <w:color w:val="auto"/>
          <w:sz w:val="24"/>
          <w:szCs w:val="24"/>
          <w:highlight w:val="none"/>
          <w:u w:val="none"/>
          <w:lang w:eastAsia="zh-CN"/>
        </w:rPr>
        <w:t>甲方</w:t>
      </w:r>
      <w:r>
        <w:rPr>
          <w:rFonts w:hint="eastAsia" w:ascii="仿宋_GB2312" w:hAnsi="仿宋_GB2312" w:eastAsia="仿宋_GB2312" w:cs="仿宋_GB2312"/>
          <w:color w:val="auto"/>
          <w:sz w:val="24"/>
          <w:szCs w:val="24"/>
          <w:highlight w:val="none"/>
          <w:u w:val="none"/>
        </w:rPr>
        <w:t>进行</w:t>
      </w:r>
      <w:r>
        <w:rPr>
          <w:rFonts w:hint="eastAsia" w:ascii="仿宋_GB2312" w:hAnsi="仿宋_GB2312" w:eastAsia="仿宋_GB2312" w:cs="仿宋_GB2312"/>
          <w:bCs/>
          <w:color w:val="auto"/>
          <w:kern w:val="0"/>
          <w:sz w:val="24"/>
          <w:szCs w:val="24"/>
          <w:highlight w:val="none"/>
        </w:rPr>
        <w:t>授权范围</w:t>
      </w:r>
      <w:r>
        <w:rPr>
          <w:rFonts w:hint="eastAsia" w:ascii="仿宋_GB2312" w:hAnsi="仿宋_GB2312" w:eastAsia="仿宋_GB2312" w:cs="仿宋_GB2312"/>
          <w:bCs/>
          <w:color w:val="auto"/>
          <w:kern w:val="0"/>
          <w:sz w:val="24"/>
          <w:szCs w:val="24"/>
          <w:highlight w:val="none"/>
          <w:u w:val="single"/>
        </w:rPr>
        <w:t>包括现场管理、质量、安全、工期、经济活动中的一切处置权、现场施工工人的聘用权、代为发放工资等相关权限。</w:t>
      </w:r>
      <w:r>
        <w:rPr>
          <w:rFonts w:hint="eastAsia" w:ascii="仿宋_GB2312" w:hAnsi="仿宋_GB2312" w:eastAsia="仿宋_GB2312" w:cs="仿宋_GB2312"/>
          <w:color w:val="auto"/>
          <w:sz w:val="24"/>
          <w:szCs w:val="24"/>
          <w:highlight w:val="none"/>
          <w:u w:val="none"/>
        </w:rPr>
        <w:t>受委托人所有与本项目相关的行为均对我们公司产生法律效力。</w:t>
      </w:r>
      <w:r>
        <w:rPr>
          <w:rFonts w:hint="eastAsia" w:ascii="仿宋_GB2312" w:hAnsi="仿宋_GB2312" w:eastAsia="仿宋_GB2312" w:cs="仿宋_GB2312"/>
          <w:color w:val="auto"/>
          <w:sz w:val="24"/>
          <w:szCs w:val="24"/>
          <w:highlight w:val="none"/>
        </w:rPr>
        <w:t xml:space="preserve">                           </w:t>
      </w:r>
    </w:p>
    <w:p w14:paraId="2BD22A19">
      <w:pPr>
        <w:keepNext w:val="0"/>
        <w:keepLines w:val="0"/>
        <w:pageBreakBefore w:val="0"/>
        <w:widowControl w:val="0"/>
        <w:kinsoku/>
        <w:wordWrap/>
        <w:overflowPunct/>
        <w:topLinePunct w:val="0"/>
        <w:autoSpaceDE/>
        <w:autoSpaceDN/>
        <w:bidi w:val="0"/>
        <w:adjustRightInd/>
        <w:snapToGrid w:val="0"/>
        <w:spacing w:line="360" w:lineRule="auto"/>
        <w:ind w:right="0" w:rightChars="0" w:firstLine="4560" w:firstLineChars="1900"/>
        <w:jc w:val="left"/>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委托单位：</w:t>
      </w:r>
    </w:p>
    <w:p w14:paraId="7895D6F7">
      <w:pPr>
        <w:pageBreakBefore w:val="0"/>
        <w:kinsoku/>
        <w:wordWrap/>
        <w:overflowPunct/>
        <w:topLinePunct w:val="0"/>
        <w:bidi w:val="0"/>
        <w:snapToGrid w:val="0"/>
        <w:spacing w:line="360" w:lineRule="auto"/>
        <w:ind w:firstLine="22"/>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法定代表人：</w:t>
      </w:r>
    </w:p>
    <w:p w14:paraId="65B9D7DD">
      <w:pPr>
        <w:pageBreakBefore w:val="0"/>
        <w:kinsoku/>
        <w:wordWrap/>
        <w:overflowPunct/>
        <w:topLinePunct w:val="0"/>
        <w:bidi w:val="0"/>
        <w:snapToGrid w:val="0"/>
        <w:spacing w:line="360" w:lineRule="auto"/>
        <w:ind w:firstLine="22"/>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年    月   日</w:t>
      </w:r>
    </w:p>
    <w:p w14:paraId="4BBF52AC">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lang w:eastAsia="zh-CN"/>
        </w:rPr>
      </w:pPr>
    </w:p>
    <w:p w14:paraId="0E886F8E">
      <w:pPr>
        <w:pageBreakBefore w:val="0"/>
        <w:kinsoku/>
        <w:wordWrap/>
        <w:overflowPunct/>
        <w:topLinePunct w:val="0"/>
        <w:bidi w:val="0"/>
        <w:spacing w:line="360" w:lineRule="auto"/>
        <w:ind w:firstLine="480" w:firstLineChars="200"/>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附：</w:t>
      </w:r>
      <w:r>
        <w:rPr>
          <w:rFonts w:hint="eastAsia" w:ascii="仿宋_GB2312" w:hAnsi="仿宋_GB2312" w:eastAsia="仿宋_GB2312" w:cs="仿宋_GB2312"/>
          <w:b w:val="0"/>
          <w:bCs/>
          <w:color w:val="auto"/>
          <w:sz w:val="24"/>
          <w:szCs w:val="24"/>
          <w:highlight w:val="none"/>
          <w:lang w:val="en-US" w:eastAsia="zh-CN"/>
        </w:rPr>
        <w:t>授权委托</w:t>
      </w:r>
      <w:r>
        <w:rPr>
          <w:rFonts w:hint="eastAsia" w:ascii="仿宋_GB2312" w:hAnsi="仿宋_GB2312" w:eastAsia="仿宋_GB2312" w:cs="仿宋_GB2312"/>
          <w:b w:val="0"/>
          <w:bCs/>
          <w:color w:val="auto"/>
          <w:sz w:val="24"/>
          <w:szCs w:val="24"/>
          <w:highlight w:val="none"/>
        </w:rPr>
        <w:t>人二代身份证复印件</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正反面</w:t>
      </w:r>
      <w:r>
        <w:rPr>
          <w:rFonts w:hint="eastAsia" w:ascii="仿宋_GB2312" w:hAnsi="仿宋_GB2312" w:eastAsia="仿宋_GB2312" w:cs="仿宋_GB2312"/>
          <w:b w:val="0"/>
          <w:bCs/>
          <w:color w:val="auto"/>
          <w:sz w:val="24"/>
          <w:szCs w:val="24"/>
          <w:highlight w:val="none"/>
          <w:lang w:eastAsia="zh-CN"/>
        </w:rPr>
        <w:t>）</w:t>
      </w:r>
    </w:p>
    <w:p w14:paraId="7C7AAC1E">
      <w:pPr>
        <w:pageBreakBefore w:val="0"/>
        <w:kinsoku/>
        <w:wordWrap/>
        <w:overflowPunct/>
        <w:topLinePunct w:val="0"/>
        <w:bidi w:val="0"/>
        <w:spacing w:line="360" w:lineRule="auto"/>
        <w:rPr>
          <w:rFonts w:hint="eastAsia" w:ascii="仿宋_GB2312" w:hAnsi="仿宋_GB2312" w:eastAsia="仿宋_GB2312" w:cs="仿宋_GB2312"/>
          <w:color w:val="auto"/>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F5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51FDF89">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0D9A8490">
            <w:pPr>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52EB40D8">
            <w:pPr>
              <w:pStyle w:val="8"/>
              <w:pageBreakBefore w:val="0"/>
              <w:kinsoku/>
              <w:wordWrap/>
              <w:overflowPunct/>
              <w:topLinePunct w:val="0"/>
              <w:bidi w:val="0"/>
              <w:spacing w:line="360" w:lineRule="auto"/>
              <w:rPr>
                <w:rFonts w:hint="eastAsia" w:ascii="仿宋_GB2312" w:hAnsi="仿宋_GB2312" w:eastAsia="仿宋_GB2312" w:cs="仿宋_GB2312"/>
                <w:b w:val="0"/>
                <w:bCs w:val="0"/>
                <w:color w:val="auto"/>
                <w:highlight w:val="none"/>
                <w:lang w:eastAsia="zh-CN"/>
              </w:rPr>
            </w:pPr>
          </w:p>
          <w:p w14:paraId="1943AB98">
            <w:pPr>
              <w:pageBreakBefore w:val="0"/>
              <w:kinsoku/>
              <w:wordWrap/>
              <w:overflowPunct/>
              <w:topLinePunct w:val="0"/>
              <w:bidi w:val="0"/>
              <w:spacing w:line="360" w:lineRule="auto"/>
              <w:jc w:val="center"/>
              <w:rPr>
                <w:rFonts w:hint="eastAsia" w:ascii="仿宋_GB2312" w:hAnsi="仿宋_GB2312" w:eastAsia="仿宋_GB2312" w:cs="仿宋_GB2312"/>
                <w:b w:val="0"/>
                <w:bCs w:val="0"/>
                <w:color w:val="auto"/>
                <w:highlight w:val="none"/>
                <w:lang w:eastAsia="zh-CN"/>
              </w:rPr>
            </w:pP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sz w:val="24"/>
                <w:szCs w:val="24"/>
                <w:highlight w:val="none"/>
              </w:rPr>
              <w:t>二代身份证复印件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正反面</w:t>
            </w:r>
            <w:r>
              <w:rPr>
                <w:rFonts w:hint="eastAsia" w:ascii="仿宋_GB2312" w:hAnsi="仿宋_GB2312" w:eastAsia="仿宋_GB2312" w:cs="仿宋_GB2312"/>
                <w:b w:val="0"/>
                <w:bCs w:val="0"/>
                <w:color w:val="auto"/>
                <w:highlight w:val="none"/>
                <w:lang w:eastAsia="zh-CN"/>
              </w:rPr>
              <w:t>）</w:t>
            </w:r>
          </w:p>
          <w:p w14:paraId="3BBEC94D">
            <w:pPr>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31C61556">
            <w:pPr>
              <w:pageBreakBefore w:val="0"/>
              <w:kinsoku/>
              <w:wordWrap/>
              <w:overflowPunct/>
              <w:topLinePunct w:val="0"/>
              <w:bidi w:val="0"/>
              <w:spacing w:line="360" w:lineRule="auto"/>
              <w:jc w:val="both"/>
              <w:rPr>
                <w:rFonts w:hint="eastAsia" w:ascii="仿宋_GB2312" w:hAnsi="仿宋_GB2312" w:eastAsia="仿宋_GB2312" w:cs="仿宋_GB2312"/>
                <w:color w:val="auto"/>
                <w:highlight w:val="none"/>
                <w:lang w:eastAsia="zh-CN"/>
              </w:rPr>
            </w:pPr>
          </w:p>
          <w:p w14:paraId="37C97FDB">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tc>
      </w:tr>
    </w:tbl>
    <w:p w14:paraId="4649EB38">
      <w:pPr>
        <w:pageBreakBefore w:val="0"/>
        <w:kinsoku/>
        <w:wordWrap/>
        <w:overflowPunct/>
        <w:topLinePunct w:val="0"/>
        <w:bidi w:val="0"/>
        <w:spacing w:line="360" w:lineRule="auto"/>
        <w:rPr>
          <w:rFonts w:hint="eastAsia" w:ascii="仿宋_GB2312" w:hAnsi="仿宋_GB2312" w:eastAsia="仿宋_GB2312" w:cs="仿宋_GB2312"/>
          <w:color w:val="auto"/>
          <w:sz w:val="25"/>
          <w:szCs w:val="25"/>
          <w:highlight w:val="none"/>
        </w:rPr>
      </w:pPr>
      <w:r>
        <w:rPr>
          <w:rFonts w:hint="eastAsia" w:ascii="仿宋_GB2312" w:hAnsi="仿宋_GB2312" w:eastAsia="仿宋_GB2312" w:cs="仿宋_GB2312"/>
          <w:color w:val="auto"/>
          <w:sz w:val="24"/>
          <w:szCs w:val="24"/>
          <w:highlight w:val="none"/>
          <w:lang w:eastAsia="zh-CN"/>
        </w:rPr>
        <w:br w:type="page"/>
      </w:r>
    </w:p>
    <w:p w14:paraId="47702D9A">
      <w:pPr>
        <w:pStyle w:val="28"/>
        <w:bidi w:val="0"/>
        <w:outlineLvl w:val="1"/>
        <w:rPr>
          <w:rFonts w:hint="eastAsia"/>
          <w:color w:val="auto"/>
          <w:highlight w:val="none"/>
        </w:rPr>
      </w:pPr>
      <w:bookmarkStart w:id="972" w:name="_Toc9386"/>
      <w:bookmarkStart w:id="973" w:name="_Toc30214"/>
      <w:r>
        <w:rPr>
          <w:rFonts w:hint="eastAsia"/>
          <w:color w:val="auto"/>
          <w:highlight w:val="none"/>
        </w:rPr>
        <w:t>附件</w:t>
      </w:r>
      <w:r>
        <w:rPr>
          <w:rFonts w:hint="eastAsia"/>
          <w:color w:val="auto"/>
          <w:highlight w:val="none"/>
          <w:lang w:val="en-US" w:eastAsia="zh-CN"/>
        </w:rPr>
        <w:t>十四 授权委托书：结算管理工作代表</w:t>
      </w:r>
      <w:bookmarkEnd w:id="972"/>
      <w:bookmarkEnd w:id="973"/>
    </w:p>
    <w:p w14:paraId="52BE2B2E">
      <w:pPr>
        <w:pageBreakBefore w:val="0"/>
        <w:kinsoku/>
        <w:wordWrap/>
        <w:overflowPunct/>
        <w:topLinePunct w:val="0"/>
        <w:bidi w:val="0"/>
        <w:snapToGrid w:val="0"/>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5"/>
          <w:szCs w:val="25"/>
          <w:highlight w:val="none"/>
        </w:rPr>
        <w:t>授 权 委 托 书</w:t>
      </w:r>
    </w:p>
    <w:p w14:paraId="3BDDBF26">
      <w:pPr>
        <w:pageBreakBefore w:val="0"/>
        <w:kinsoku/>
        <w:wordWrap/>
        <w:overflowPunct/>
        <w:topLinePunct w:val="0"/>
        <w:bidi w:val="0"/>
        <w:snapToGrid w:val="0"/>
        <w:spacing w:line="360" w:lineRule="auto"/>
        <w:ind w:firstLine="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委托单位： </w:t>
      </w:r>
    </w:p>
    <w:p w14:paraId="29E4DACC">
      <w:pPr>
        <w:pageBreakBefore w:val="0"/>
        <w:kinsoku/>
        <w:wordWrap/>
        <w:overflowPunct/>
        <w:topLinePunct w:val="0"/>
        <w:bidi w:val="0"/>
        <w:snapToGrid w:val="0"/>
        <w:spacing w:line="360" w:lineRule="auto"/>
        <w:ind w:firstLine="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            </w:t>
      </w:r>
    </w:p>
    <w:p w14:paraId="59C41B12">
      <w:pPr>
        <w:pageBreakBefore w:val="0"/>
        <w:kinsoku/>
        <w:wordWrap/>
        <w:overflowPunct/>
        <w:topLinePunct w:val="0"/>
        <w:bidi w:val="0"/>
        <w:snapToGrid w:val="0"/>
        <w:spacing w:line="360" w:lineRule="auto"/>
        <w:ind w:firstLine="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职务： </w:t>
      </w:r>
    </w:p>
    <w:p w14:paraId="71E1A8EB">
      <w:pPr>
        <w:pageBreakBefore w:val="0"/>
        <w:kinsoku/>
        <w:wordWrap/>
        <w:overflowPunct/>
        <w:topLinePunct w:val="0"/>
        <w:bidi w:val="0"/>
        <w:snapToGrid w:val="0"/>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受委托人：姓 名：</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 xml:space="preserve"> 身份证号：</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en-US" w:eastAsia="zh-CN"/>
        </w:rPr>
        <w:t xml:space="preserve"> </w:t>
      </w:r>
    </w:p>
    <w:p w14:paraId="66B486F5">
      <w:pPr>
        <w:pageBreakBefore w:val="0"/>
        <w:kinsoku/>
        <w:wordWrap/>
        <w:overflowPunct/>
        <w:topLinePunct w:val="0"/>
        <w:bidi w:val="0"/>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工作单位：</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职    务：</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 xml:space="preserve">  </w:t>
      </w:r>
    </w:p>
    <w:p w14:paraId="1FFBF89A">
      <w:pPr>
        <w:pageBreakBefore w:val="0"/>
        <w:kinsoku/>
        <w:wordWrap/>
        <w:overflowPunct/>
        <w:topLinePunct w:val="0"/>
        <w:bidi w:val="0"/>
        <w:snapToGrid w:val="0"/>
        <w:spacing w:line="360" w:lineRule="auto"/>
        <w:rPr>
          <w:rFonts w:hint="default"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rPr>
        <w:t>电    话</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地    址：</w:t>
      </w:r>
      <w:r>
        <w:rPr>
          <w:rFonts w:hint="eastAsia" w:ascii="仿宋_GB2312" w:hAnsi="仿宋_GB2312" w:eastAsia="仿宋_GB2312" w:cs="仿宋_GB2312"/>
          <w:color w:val="auto"/>
          <w:sz w:val="24"/>
          <w:szCs w:val="24"/>
          <w:highlight w:val="none"/>
          <w:u w:val="single"/>
          <w:lang w:val="en-US" w:eastAsia="zh-CN"/>
        </w:rPr>
        <w:t xml:space="preserve">                            </w:t>
      </w:r>
    </w:p>
    <w:p w14:paraId="265E828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现委托</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作为我公司驻</w:t>
      </w:r>
      <w:r>
        <w:rPr>
          <w:rFonts w:hint="eastAsia" w:ascii="仿宋_GB2312" w:hAnsi="仿宋_GB2312" w:eastAsia="仿宋_GB2312" w:cs="仿宋_GB2312"/>
          <w:color w:val="auto"/>
          <w:sz w:val="24"/>
          <w:szCs w:val="24"/>
          <w:highlight w:val="none"/>
          <w:u w:val="none"/>
        </w:rPr>
        <w:t>云南建</w:t>
      </w:r>
      <w:r>
        <w:rPr>
          <w:rFonts w:hint="eastAsia" w:ascii="仿宋_GB2312" w:hAnsi="仿宋_GB2312" w:eastAsia="仿宋_GB2312" w:cs="仿宋_GB2312"/>
          <w:color w:val="auto"/>
          <w:sz w:val="24"/>
          <w:szCs w:val="24"/>
          <w:highlight w:val="none"/>
          <w:u w:val="none"/>
          <w:lang w:eastAsia="zh-CN"/>
        </w:rPr>
        <w:t>投</w:t>
      </w:r>
      <w:r>
        <w:rPr>
          <w:rFonts w:hint="eastAsia" w:ascii="仿宋_GB2312" w:hAnsi="仿宋_GB2312" w:eastAsia="仿宋_GB2312" w:cs="仿宋_GB2312"/>
          <w:color w:val="auto"/>
          <w:sz w:val="24"/>
          <w:szCs w:val="24"/>
          <w:highlight w:val="none"/>
          <w:u w:val="none"/>
        </w:rPr>
        <w:t>第十建</w:t>
      </w:r>
      <w:r>
        <w:rPr>
          <w:rFonts w:hint="eastAsia" w:ascii="仿宋_GB2312" w:hAnsi="仿宋_GB2312" w:eastAsia="仿宋_GB2312" w:cs="仿宋_GB2312"/>
          <w:color w:val="auto"/>
          <w:sz w:val="24"/>
          <w:szCs w:val="24"/>
          <w:highlight w:val="none"/>
          <w:u w:val="none"/>
          <w:lang w:eastAsia="zh-CN"/>
        </w:rPr>
        <w:t>设</w:t>
      </w:r>
      <w:r>
        <w:rPr>
          <w:rFonts w:hint="eastAsia" w:ascii="仿宋_GB2312" w:hAnsi="仿宋_GB2312" w:eastAsia="仿宋_GB2312" w:cs="仿宋_GB2312"/>
          <w:color w:val="auto"/>
          <w:sz w:val="24"/>
          <w:szCs w:val="24"/>
          <w:highlight w:val="none"/>
          <w:u w:val="none"/>
        </w:rPr>
        <w:t>有限公司</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rPr>
        <w:t>项目</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专业分包工程</w:t>
      </w:r>
      <w:r>
        <w:rPr>
          <w:rFonts w:hint="eastAsia" w:ascii="仿宋_GB2312" w:hAnsi="仿宋_GB2312" w:eastAsia="仿宋_GB2312" w:cs="仿宋_GB2312"/>
          <w:color w:val="auto"/>
          <w:sz w:val="24"/>
          <w:szCs w:val="24"/>
          <w:highlight w:val="none"/>
          <w:u w:val="none"/>
        </w:rPr>
        <w:t>的</w:t>
      </w:r>
      <w:r>
        <w:rPr>
          <w:rFonts w:hint="eastAsia" w:ascii="仿宋_GB2312" w:hAnsi="仿宋_GB2312" w:eastAsia="仿宋_GB2312" w:cs="仿宋_GB2312"/>
          <w:b w:val="0"/>
          <w:bCs w:val="0"/>
          <w:color w:val="auto"/>
          <w:sz w:val="24"/>
          <w:szCs w:val="24"/>
          <w:highlight w:val="none"/>
          <w:u w:val="single"/>
        </w:rPr>
        <w:t>结算管理工作代表</w:t>
      </w:r>
      <w:r>
        <w:rPr>
          <w:rFonts w:hint="eastAsia" w:ascii="仿宋_GB2312" w:hAnsi="仿宋_GB2312" w:eastAsia="仿宋_GB2312" w:cs="仿宋_GB2312"/>
          <w:color w:val="auto"/>
          <w:sz w:val="24"/>
          <w:szCs w:val="24"/>
          <w:highlight w:val="none"/>
          <w:u w:val="none"/>
        </w:rPr>
        <w:t>与</w:t>
      </w:r>
      <w:r>
        <w:rPr>
          <w:rFonts w:hint="eastAsia" w:ascii="仿宋_GB2312" w:hAnsi="仿宋_GB2312" w:eastAsia="仿宋_GB2312" w:cs="仿宋_GB2312"/>
          <w:color w:val="auto"/>
          <w:sz w:val="24"/>
          <w:szCs w:val="24"/>
          <w:highlight w:val="none"/>
          <w:u w:val="none"/>
          <w:lang w:eastAsia="zh-CN"/>
        </w:rPr>
        <w:t>甲方</w:t>
      </w:r>
      <w:r>
        <w:rPr>
          <w:rFonts w:hint="eastAsia" w:ascii="仿宋_GB2312" w:hAnsi="仿宋_GB2312" w:eastAsia="仿宋_GB2312" w:cs="仿宋_GB2312"/>
          <w:color w:val="auto"/>
          <w:sz w:val="24"/>
          <w:szCs w:val="24"/>
          <w:highlight w:val="none"/>
          <w:u w:val="none"/>
        </w:rPr>
        <w:t>进行授权范围</w:t>
      </w:r>
      <w:r>
        <w:rPr>
          <w:rFonts w:hint="eastAsia" w:ascii="仿宋_GB2312" w:hAnsi="仿宋_GB2312" w:eastAsia="仿宋_GB2312" w:cs="仿宋_GB2312"/>
          <w:color w:val="auto"/>
          <w:sz w:val="24"/>
          <w:szCs w:val="24"/>
          <w:highlight w:val="none"/>
          <w:u w:val="single"/>
        </w:rPr>
        <w:t>包</w:t>
      </w:r>
      <w:r>
        <w:rPr>
          <w:rFonts w:hint="eastAsia" w:ascii="仿宋_GB2312" w:hAnsi="仿宋_GB2312" w:eastAsia="仿宋_GB2312" w:cs="仿宋_GB2312"/>
          <w:color w:val="auto"/>
          <w:sz w:val="24"/>
          <w:szCs w:val="24"/>
          <w:highlight w:val="none"/>
          <w:u w:val="single"/>
          <w:lang w:val="en-US" w:eastAsia="zh-CN"/>
        </w:rPr>
        <w:t>括</w:t>
      </w:r>
      <w:r>
        <w:rPr>
          <w:rFonts w:hint="eastAsia" w:ascii="仿宋_GB2312" w:hAnsi="仿宋_GB2312" w:eastAsia="仿宋_GB2312" w:cs="仿宋_GB2312"/>
          <w:color w:val="auto"/>
          <w:sz w:val="24"/>
          <w:szCs w:val="24"/>
          <w:highlight w:val="none"/>
          <w:u w:val="single"/>
        </w:rPr>
        <w:t>工程量、中间计量、结算、费用等工作的签字及确认</w:t>
      </w:r>
      <w:r>
        <w:rPr>
          <w:rFonts w:hint="eastAsia" w:ascii="仿宋_GB2312" w:hAnsi="仿宋_GB2312" w:eastAsia="仿宋_GB2312" w:cs="仿宋_GB2312"/>
          <w:color w:val="auto"/>
          <w:sz w:val="24"/>
          <w:szCs w:val="24"/>
          <w:highlight w:val="none"/>
          <w:u w:val="none"/>
        </w:rPr>
        <w:t>。受委托人所有与本项目相关的行为均对我们公司产生法律效力。</w:t>
      </w:r>
      <w:r>
        <w:rPr>
          <w:rFonts w:hint="eastAsia" w:ascii="仿宋_GB2312" w:hAnsi="仿宋_GB2312" w:eastAsia="仿宋_GB2312" w:cs="仿宋_GB2312"/>
          <w:color w:val="auto"/>
          <w:sz w:val="24"/>
          <w:szCs w:val="24"/>
          <w:highlight w:val="none"/>
        </w:rPr>
        <w:t xml:space="preserve">                           </w:t>
      </w:r>
    </w:p>
    <w:p w14:paraId="3CCD348F">
      <w:pPr>
        <w:keepNext w:val="0"/>
        <w:keepLines w:val="0"/>
        <w:pageBreakBefore w:val="0"/>
        <w:widowControl w:val="0"/>
        <w:kinsoku/>
        <w:wordWrap/>
        <w:overflowPunct/>
        <w:topLinePunct w:val="0"/>
        <w:autoSpaceDE/>
        <w:autoSpaceDN/>
        <w:bidi w:val="0"/>
        <w:adjustRightInd/>
        <w:snapToGrid w:val="0"/>
        <w:spacing w:line="360" w:lineRule="auto"/>
        <w:ind w:right="0" w:rightChars="0" w:firstLine="4560" w:firstLineChars="1900"/>
        <w:jc w:val="left"/>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委托单位：</w:t>
      </w:r>
    </w:p>
    <w:p w14:paraId="39FFE868">
      <w:pPr>
        <w:pageBreakBefore w:val="0"/>
        <w:kinsoku/>
        <w:wordWrap/>
        <w:overflowPunct/>
        <w:topLinePunct w:val="0"/>
        <w:bidi w:val="0"/>
        <w:snapToGrid w:val="0"/>
        <w:spacing w:line="360" w:lineRule="auto"/>
        <w:ind w:firstLine="22"/>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法定代表人：</w:t>
      </w:r>
    </w:p>
    <w:p w14:paraId="11E4F354">
      <w:pPr>
        <w:pageBreakBefore w:val="0"/>
        <w:kinsoku/>
        <w:wordWrap/>
        <w:overflowPunct/>
        <w:topLinePunct w:val="0"/>
        <w:bidi w:val="0"/>
        <w:snapToGrid w:val="0"/>
        <w:spacing w:line="360" w:lineRule="auto"/>
        <w:ind w:firstLine="22"/>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年    月   日</w:t>
      </w:r>
    </w:p>
    <w:p w14:paraId="7FD2A15D">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lang w:eastAsia="zh-CN"/>
        </w:rPr>
      </w:pPr>
    </w:p>
    <w:p w14:paraId="4A59721B">
      <w:pPr>
        <w:pageBreakBefore w:val="0"/>
        <w:kinsoku/>
        <w:wordWrap/>
        <w:overflowPunct/>
        <w:topLinePunct w:val="0"/>
        <w:bidi w:val="0"/>
        <w:spacing w:line="360" w:lineRule="auto"/>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附：</w:t>
      </w:r>
      <w:r>
        <w:rPr>
          <w:rFonts w:hint="eastAsia" w:ascii="仿宋_GB2312" w:hAnsi="仿宋_GB2312" w:eastAsia="仿宋_GB2312" w:cs="仿宋_GB2312"/>
          <w:color w:val="auto"/>
          <w:sz w:val="24"/>
          <w:szCs w:val="24"/>
          <w:highlight w:val="none"/>
          <w:lang w:val="en-US" w:eastAsia="zh-CN"/>
        </w:rPr>
        <w:t>授权委托</w:t>
      </w:r>
      <w:r>
        <w:rPr>
          <w:rFonts w:hint="eastAsia" w:ascii="仿宋_GB2312" w:hAnsi="仿宋_GB2312" w:eastAsia="仿宋_GB2312" w:cs="仿宋_GB2312"/>
          <w:color w:val="auto"/>
          <w:sz w:val="24"/>
          <w:szCs w:val="24"/>
          <w:highlight w:val="none"/>
          <w:lang w:eastAsia="zh-CN"/>
        </w:rPr>
        <w:t>人二代身份证复印件（</w:t>
      </w:r>
      <w:r>
        <w:rPr>
          <w:rFonts w:hint="eastAsia" w:ascii="仿宋_GB2312" w:hAnsi="仿宋_GB2312" w:eastAsia="仿宋_GB2312" w:cs="仿宋_GB2312"/>
          <w:color w:val="auto"/>
          <w:sz w:val="24"/>
          <w:szCs w:val="24"/>
          <w:highlight w:val="none"/>
          <w:lang w:val="en-US" w:eastAsia="zh-CN"/>
        </w:rPr>
        <w:t>正反面</w:t>
      </w:r>
      <w:r>
        <w:rPr>
          <w:rFonts w:hint="eastAsia" w:ascii="仿宋_GB2312" w:hAnsi="仿宋_GB2312" w:eastAsia="仿宋_GB2312" w:cs="仿宋_GB2312"/>
          <w:color w:val="auto"/>
          <w:sz w:val="24"/>
          <w:szCs w:val="24"/>
          <w:highlight w:val="none"/>
          <w:lang w:eastAsia="zh-CN"/>
        </w:rPr>
        <w:t>）</w:t>
      </w:r>
    </w:p>
    <w:p w14:paraId="299B7BCD">
      <w:pPr>
        <w:pageBreakBefore w:val="0"/>
        <w:kinsoku/>
        <w:wordWrap/>
        <w:overflowPunct/>
        <w:topLinePunct w:val="0"/>
        <w:bidi w:val="0"/>
        <w:spacing w:line="360" w:lineRule="auto"/>
        <w:rPr>
          <w:rFonts w:hint="eastAsia" w:ascii="仿宋_GB2312" w:hAnsi="仿宋_GB2312" w:eastAsia="仿宋_GB2312" w:cs="仿宋_GB2312"/>
          <w:color w:val="auto"/>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A00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049CE1B">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768D8C77">
            <w:pPr>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7AA2CD30">
            <w:pPr>
              <w:pStyle w:val="8"/>
              <w:pageBreakBefore w:val="0"/>
              <w:kinsoku/>
              <w:wordWrap/>
              <w:overflowPunct/>
              <w:topLinePunct w:val="0"/>
              <w:bidi w:val="0"/>
              <w:spacing w:line="360" w:lineRule="auto"/>
              <w:rPr>
                <w:rFonts w:hint="eastAsia" w:ascii="仿宋_GB2312" w:hAnsi="仿宋_GB2312" w:eastAsia="仿宋_GB2312" w:cs="仿宋_GB2312"/>
                <w:b w:val="0"/>
                <w:bCs w:val="0"/>
                <w:color w:val="auto"/>
                <w:highlight w:val="none"/>
                <w:lang w:eastAsia="zh-CN"/>
              </w:rPr>
            </w:pPr>
          </w:p>
          <w:p w14:paraId="59E35F7B">
            <w:pPr>
              <w:pageBreakBefore w:val="0"/>
              <w:kinsoku/>
              <w:wordWrap/>
              <w:overflowPunct/>
              <w:topLinePunct w:val="0"/>
              <w:bidi w:val="0"/>
              <w:spacing w:line="360" w:lineRule="auto"/>
              <w:jc w:val="center"/>
              <w:rPr>
                <w:rFonts w:hint="eastAsia" w:ascii="仿宋_GB2312" w:hAnsi="仿宋_GB2312" w:eastAsia="仿宋_GB2312" w:cs="仿宋_GB2312"/>
                <w:b w:val="0"/>
                <w:bCs w:val="0"/>
                <w:color w:val="auto"/>
                <w:highlight w:val="none"/>
                <w:lang w:eastAsia="zh-CN"/>
              </w:rPr>
            </w:pP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sz w:val="24"/>
                <w:szCs w:val="24"/>
                <w:highlight w:val="none"/>
              </w:rPr>
              <w:t>二代身份证复印件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正反面</w:t>
            </w:r>
            <w:r>
              <w:rPr>
                <w:rFonts w:hint="eastAsia" w:ascii="仿宋_GB2312" w:hAnsi="仿宋_GB2312" w:eastAsia="仿宋_GB2312" w:cs="仿宋_GB2312"/>
                <w:b w:val="0"/>
                <w:bCs w:val="0"/>
                <w:color w:val="auto"/>
                <w:highlight w:val="none"/>
                <w:lang w:eastAsia="zh-CN"/>
              </w:rPr>
              <w:t>）</w:t>
            </w:r>
          </w:p>
          <w:p w14:paraId="58093E89">
            <w:pPr>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7DE976FA">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60C104DE">
            <w:pPr>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168FD49D">
            <w:pPr>
              <w:pageBreakBefore w:val="0"/>
              <w:kinsoku/>
              <w:wordWrap/>
              <w:overflowPunct/>
              <w:topLinePunct w:val="0"/>
              <w:bidi w:val="0"/>
              <w:spacing w:line="360" w:lineRule="auto"/>
              <w:jc w:val="center"/>
              <w:rPr>
                <w:rFonts w:hint="eastAsia" w:ascii="仿宋_GB2312" w:hAnsi="仿宋_GB2312" w:eastAsia="仿宋_GB2312" w:cs="仿宋_GB2312"/>
                <w:color w:val="auto"/>
                <w:highlight w:val="none"/>
                <w:lang w:eastAsia="zh-CN"/>
              </w:rPr>
            </w:pPr>
          </w:p>
          <w:p w14:paraId="583E4957">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tc>
      </w:tr>
    </w:tbl>
    <w:p w14:paraId="76815A87">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br w:type="page"/>
      </w:r>
    </w:p>
    <w:p w14:paraId="20290F29">
      <w:pPr>
        <w:pStyle w:val="28"/>
        <w:bidi w:val="0"/>
        <w:outlineLvl w:val="1"/>
        <w:rPr>
          <w:rFonts w:hint="default"/>
          <w:color w:val="auto"/>
          <w:highlight w:val="none"/>
          <w:lang w:val="en-US"/>
        </w:rPr>
      </w:pPr>
      <w:bookmarkStart w:id="974" w:name="_Toc21408"/>
      <w:bookmarkStart w:id="975" w:name="_Toc31470"/>
      <w:r>
        <w:rPr>
          <w:rFonts w:hint="eastAsia"/>
          <w:color w:val="auto"/>
          <w:highlight w:val="none"/>
        </w:rPr>
        <w:t>附件</w:t>
      </w:r>
      <w:r>
        <w:rPr>
          <w:rFonts w:hint="eastAsia"/>
          <w:color w:val="auto"/>
          <w:highlight w:val="none"/>
          <w:lang w:val="en-US" w:eastAsia="zh-CN"/>
        </w:rPr>
        <w:t>十五 授权委托书：专职安全员</w:t>
      </w:r>
      <w:bookmarkEnd w:id="974"/>
      <w:bookmarkEnd w:id="975"/>
    </w:p>
    <w:p w14:paraId="7967511B">
      <w:pPr>
        <w:pageBreakBefore w:val="0"/>
        <w:kinsoku/>
        <w:wordWrap/>
        <w:overflowPunct/>
        <w:topLinePunct w:val="0"/>
        <w:bidi w:val="0"/>
        <w:snapToGrid w:val="0"/>
        <w:spacing w:line="360" w:lineRule="auto"/>
        <w:jc w:val="center"/>
        <w:rPr>
          <w:rFonts w:hint="eastAsia" w:ascii="仿宋_GB2312" w:hAnsi="仿宋_GB2312" w:eastAsia="仿宋_GB2312" w:cs="仿宋_GB2312"/>
          <w:b/>
          <w:color w:val="auto"/>
          <w:sz w:val="25"/>
          <w:szCs w:val="25"/>
          <w:highlight w:val="none"/>
        </w:rPr>
      </w:pPr>
    </w:p>
    <w:p w14:paraId="510D910F">
      <w:pPr>
        <w:pageBreakBefore w:val="0"/>
        <w:kinsoku/>
        <w:wordWrap/>
        <w:overflowPunct/>
        <w:topLinePunct w:val="0"/>
        <w:bidi w:val="0"/>
        <w:snapToGrid w:val="0"/>
        <w:spacing w:line="360"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5"/>
          <w:szCs w:val="25"/>
          <w:highlight w:val="none"/>
        </w:rPr>
        <w:t>授 权 委 托 书</w:t>
      </w:r>
    </w:p>
    <w:p w14:paraId="699E0672">
      <w:pPr>
        <w:pageBreakBefore w:val="0"/>
        <w:kinsoku/>
        <w:wordWrap/>
        <w:overflowPunct/>
        <w:topLinePunct w:val="0"/>
        <w:bidi w:val="0"/>
        <w:snapToGrid w:val="0"/>
        <w:spacing w:line="360" w:lineRule="auto"/>
        <w:ind w:firstLine="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委托单位： </w:t>
      </w:r>
    </w:p>
    <w:p w14:paraId="2566B47F">
      <w:pPr>
        <w:pageBreakBefore w:val="0"/>
        <w:kinsoku/>
        <w:wordWrap/>
        <w:overflowPunct/>
        <w:topLinePunct w:val="0"/>
        <w:bidi w:val="0"/>
        <w:snapToGrid w:val="0"/>
        <w:spacing w:line="360" w:lineRule="auto"/>
        <w:ind w:firstLine="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            </w:t>
      </w:r>
    </w:p>
    <w:p w14:paraId="011165BA">
      <w:pPr>
        <w:pageBreakBefore w:val="0"/>
        <w:kinsoku/>
        <w:wordWrap/>
        <w:overflowPunct/>
        <w:topLinePunct w:val="0"/>
        <w:bidi w:val="0"/>
        <w:snapToGrid w:val="0"/>
        <w:spacing w:line="360" w:lineRule="auto"/>
        <w:ind w:firstLine="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职务： </w:t>
      </w:r>
    </w:p>
    <w:p w14:paraId="775808B8">
      <w:pPr>
        <w:pageBreakBefore w:val="0"/>
        <w:kinsoku/>
        <w:wordWrap/>
        <w:overflowPunct/>
        <w:topLinePunct w:val="0"/>
        <w:bidi w:val="0"/>
        <w:snapToGrid w:val="0"/>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受委托人：姓 名：</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 xml:space="preserve"> 身份证号：</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en-US" w:eastAsia="zh-CN"/>
        </w:rPr>
        <w:t xml:space="preserve"> </w:t>
      </w:r>
    </w:p>
    <w:p w14:paraId="26F6895C">
      <w:pPr>
        <w:pageBreakBefore w:val="0"/>
        <w:kinsoku/>
        <w:wordWrap/>
        <w:overflowPunct/>
        <w:topLinePunct w:val="0"/>
        <w:bidi w:val="0"/>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工作单位：</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职  务：</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 xml:space="preserve">  </w:t>
      </w:r>
    </w:p>
    <w:p w14:paraId="0399F3FD">
      <w:pPr>
        <w:pageBreakBefore w:val="0"/>
        <w:kinsoku/>
        <w:wordWrap/>
        <w:overflowPunct/>
        <w:topLinePunct w:val="0"/>
        <w:bidi w:val="0"/>
        <w:snapToGrid w:val="0"/>
        <w:spacing w:line="360" w:lineRule="auto"/>
        <w:rPr>
          <w:rFonts w:hint="default"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rPr>
        <w:t>电    话</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地    址：</w:t>
      </w:r>
      <w:r>
        <w:rPr>
          <w:rFonts w:hint="eastAsia" w:ascii="仿宋_GB2312" w:hAnsi="仿宋_GB2312" w:eastAsia="仿宋_GB2312" w:cs="仿宋_GB2312"/>
          <w:color w:val="auto"/>
          <w:sz w:val="24"/>
          <w:szCs w:val="24"/>
          <w:highlight w:val="none"/>
          <w:u w:val="single"/>
          <w:lang w:val="en-US" w:eastAsia="zh-CN"/>
        </w:rPr>
        <w:t xml:space="preserve">                            </w:t>
      </w:r>
    </w:p>
    <w:p w14:paraId="412E1353">
      <w:pPr>
        <w:pageBreakBefore w:val="0"/>
        <w:kinsoku/>
        <w:wordWrap/>
        <w:overflowPunct/>
        <w:topLinePunct w:val="0"/>
        <w:bidi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现委托</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rPr>
        <w:t>作为我公司驻</w:t>
      </w:r>
      <w:r>
        <w:rPr>
          <w:rFonts w:hint="eastAsia" w:ascii="仿宋_GB2312" w:hAnsi="仿宋_GB2312" w:eastAsia="仿宋_GB2312" w:cs="仿宋_GB2312"/>
          <w:color w:val="auto"/>
          <w:sz w:val="24"/>
          <w:szCs w:val="24"/>
          <w:highlight w:val="none"/>
          <w:u w:val="none"/>
        </w:rPr>
        <w:t>云南建</w:t>
      </w:r>
      <w:r>
        <w:rPr>
          <w:rFonts w:hint="eastAsia" w:ascii="仿宋_GB2312" w:hAnsi="仿宋_GB2312" w:eastAsia="仿宋_GB2312" w:cs="仿宋_GB2312"/>
          <w:color w:val="auto"/>
          <w:sz w:val="24"/>
          <w:szCs w:val="24"/>
          <w:highlight w:val="none"/>
          <w:u w:val="none"/>
          <w:lang w:eastAsia="zh-CN"/>
        </w:rPr>
        <w:t>投</w:t>
      </w:r>
      <w:r>
        <w:rPr>
          <w:rFonts w:hint="eastAsia" w:ascii="仿宋_GB2312" w:hAnsi="仿宋_GB2312" w:eastAsia="仿宋_GB2312" w:cs="仿宋_GB2312"/>
          <w:color w:val="auto"/>
          <w:sz w:val="24"/>
          <w:szCs w:val="24"/>
          <w:highlight w:val="none"/>
          <w:u w:val="none"/>
        </w:rPr>
        <w:t>第十建</w:t>
      </w:r>
      <w:r>
        <w:rPr>
          <w:rFonts w:hint="eastAsia" w:ascii="仿宋_GB2312" w:hAnsi="仿宋_GB2312" w:eastAsia="仿宋_GB2312" w:cs="仿宋_GB2312"/>
          <w:color w:val="auto"/>
          <w:sz w:val="24"/>
          <w:szCs w:val="24"/>
          <w:highlight w:val="none"/>
          <w:u w:val="none"/>
          <w:lang w:eastAsia="zh-CN"/>
        </w:rPr>
        <w:t>设</w:t>
      </w:r>
      <w:r>
        <w:rPr>
          <w:rFonts w:hint="eastAsia" w:ascii="仿宋_GB2312" w:hAnsi="仿宋_GB2312" w:eastAsia="仿宋_GB2312" w:cs="仿宋_GB2312"/>
          <w:color w:val="auto"/>
          <w:sz w:val="24"/>
          <w:szCs w:val="24"/>
          <w:highlight w:val="none"/>
          <w:u w:val="none"/>
        </w:rPr>
        <w:t>有限公司</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rPr>
        <w:t>项目</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none"/>
          <w:lang w:val="en-US" w:eastAsia="zh-CN"/>
        </w:rPr>
        <w:t>专业分包工程</w:t>
      </w:r>
      <w:r>
        <w:rPr>
          <w:rFonts w:hint="eastAsia" w:ascii="仿宋_GB2312" w:hAnsi="仿宋_GB2312" w:eastAsia="仿宋_GB2312" w:cs="仿宋_GB2312"/>
          <w:color w:val="auto"/>
          <w:sz w:val="24"/>
          <w:szCs w:val="24"/>
          <w:highlight w:val="none"/>
          <w:u w:val="none"/>
        </w:rPr>
        <w:t>的</w:t>
      </w:r>
      <w:r>
        <w:rPr>
          <w:rFonts w:hint="eastAsia" w:ascii="仿宋_GB2312" w:hAnsi="仿宋_GB2312" w:eastAsia="仿宋_GB2312" w:cs="仿宋_GB2312"/>
          <w:color w:val="auto"/>
          <w:sz w:val="24"/>
          <w:szCs w:val="24"/>
          <w:highlight w:val="none"/>
          <w:u w:val="single"/>
          <w:lang w:val="en-US" w:eastAsia="zh-CN"/>
        </w:rPr>
        <w:t>专职安全员</w:t>
      </w:r>
      <w:r>
        <w:rPr>
          <w:rFonts w:hint="eastAsia" w:ascii="仿宋_GB2312" w:hAnsi="仿宋_GB2312" w:eastAsia="仿宋_GB2312" w:cs="仿宋_GB2312"/>
          <w:color w:val="auto"/>
          <w:sz w:val="24"/>
          <w:szCs w:val="24"/>
          <w:highlight w:val="none"/>
          <w:u w:val="none"/>
        </w:rPr>
        <w:t>与</w:t>
      </w:r>
      <w:r>
        <w:rPr>
          <w:rFonts w:hint="eastAsia" w:ascii="仿宋_GB2312" w:hAnsi="仿宋_GB2312" w:eastAsia="仿宋_GB2312" w:cs="仿宋_GB2312"/>
          <w:color w:val="auto"/>
          <w:sz w:val="24"/>
          <w:szCs w:val="24"/>
          <w:highlight w:val="none"/>
          <w:u w:val="none"/>
          <w:lang w:eastAsia="zh-CN"/>
        </w:rPr>
        <w:t>甲方</w:t>
      </w:r>
      <w:r>
        <w:rPr>
          <w:rFonts w:hint="eastAsia" w:ascii="仿宋_GB2312" w:hAnsi="仿宋_GB2312" w:eastAsia="仿宋_GB2312" w:cs="仿宋_GB2312"/>
          <w:color w:val="auto"/>
          <w:sz w:val="24"/>
          <w:szCs w:val="24"/>
          <w:highlight w:val="none"/>
          <w:u w:val="none"/>
        </w:rPr>
        <w:t>进行授权范围</w:t>
      </w:r>
      <w:r>
        <w:rPr>
          <w:rFonts w:hint="eastAsia" w:ascii="仿宋_GB2312" w:hAnsi="仿宋_GB2312" w:eastAsia="仿宋_GB2312" w:cs="仿宋_GB2312"/>
          <w:color w:val="auto"/>
          <w:sz w:val="24"/>
          <w:szCs w:val="24"/>
          <w:highlight w:val="none"/>
          <w:u w:val="single"/>
        </w:rPr>
        <w:t>包</w:t>
      </w:r>
      <w:r>
        <w:rPr>
          <w:rFonts w:hint="eastAsia" w:ascii="仿宋_GB2312" w:hAnsi="仿宋_GB2312" w:eastAsia="仿宋_GB2312" w:cs="仿宋_GB2312"/>
          <w:color w:val="auto"/>
          <w:sz w:val="24"/>
          <w:szCs w:val="24"/>
          <w:highlight w:val="none"/>
          <w:u w:val="single"/>
          <w:lang w:val="en-US" w:eastAsia="zh-CN"/>
        </w:rPr>
        <w:t>括项目安全管理全部工作内容</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u w:val="none"/>
        </w:rPr>
        <w:t>受委托人所有与本项目相关的行为均对我们公司产生法律效力。</w:t>
      </w:r>
      <w:r>
        <w:rPr>
          <w:rFonts w:hint="eastAsia" w:ascii="仿宋_GB2312" w:hAnsi="仿宋_GB2312" w:eastAsia="仿宋_GB2312" w:cs="仿宋_GB2312"/>
          <w:color w:val="auto"/>
          <w:sz w:val="24"/>
          <w:szCs w:val="24"/>
          <w:highlight w:val="none"/>
        </w:rPr>
        <w:t xml:space="preserve">                           </w:t>
      </w:r>
    </w:p>
    <w:p w14:paraId="250BC85E">
      <w:pPr>
        <w:keepNext w:val="0"/>
        <w:keepLines w:val="0"/>
        <w:pageBreakBefore w:val="0"/>
        <w:widowControl w:val="0"/>
        <w:kinsoku/>
        <w:wordWrap/>
        <w:overflowPunct/>
        <w:topLinePunct w:val="0"/>
        <w:autoSpaceDE/>
        <w:autoSpaceDN/>
        <w:bidi w:val="0"/>
        <w:adjustRightInd/>
        <w:snapToGrid w:val="0"/>
        <w:spacing w:line="360" w:lineRule="auto"/>
        <w:ind w:right="0" w:rightChars="0" w:firstLine="4560" w:firstLineChars="1900"/>
        <w:jc w:val="left"/>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委托单位：</w:t>
      </w:r>
    </w:p>
    <w:p w14:paraId="07F937A1">
      <w:pPr>
        <w:pageBreakBefore w:val="0"/>
        <w:kinsoku/>
        <w:wordWrap/>
        <w:overflowPunct/>
        <w:topLinePunct w:val="0"/>
        <w:bidi w:val="0"/>
        <w:snapToGrid w:val="0"/>
        <w:spacing w:line="360" w:lineRule="auto"/>
        <w:ind w:firstLine="22"/>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法定代表人：</w:t>
      </w:r>
    </w:p>
    <w:p w14:paraId="4A96C28F">
      <w:pPr>
        <w:pageBreakBefore w:val="0"/>
        <w:kinsoku/>
        <w:wordWrap/>
        <w:overflowPunct/>
        <w:topLinePunct w:val="0"/>
        <w:bidi w:val="0"/>
        <w:snapToGrid w:val="0"/>
        <w:spacing w:line="360" w:lineRule="auto"/>
        <w:ind w:firstLine="22"/>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年    月   日</w:t>
      </w:r>
    </w:p>
    <w:p w14:paraId="5512CC4D">
      <w:pPr>
        <w:pageBreakBefore w:val="0"/>
        <w:kinsoku/>
        <w:wordWrap/>
        <w:overflowPunct/>
        <w:topLinePunct w:val="0"/>
        <w:bidi w:val="0"/>
        <w:spacing w:line="360" w:lineRule="auto"/>
        <w:rPr>
          <w:rFonts w:hint="eastAsia" w:ascii="仿宋_GB2312" w:hAnsi="仿宋_GB2312" w:eastAsia="仿宋_GB2312" w:cs="仿宋_GB2312"/>
          <w:color w:val="auto"/>
          <w:sz w:val="24"/>
          <w:szCs w:val="24"/>
          <w:highlight w:val="none"/>
          <w:lang w:eastAsia="zh-CN"/>
        </w:rPr>
      </w:pPr>
    </w:p>
    <w:p w14:paraId="6058F377">
      <w:pPr>
        <w:pageBreakBefore w:val="0"/>
        <w:kinsoku/>
        <w:wordWrap/>
        <w:overflowPunct/>
        <w:topLinePunct w:val="0"/>
        <w:bidi w:val="0"/>
        <w:spacing w:line="360" w:lineRule="auto"/>
        <w:ind w:firstLine="480" w:firstLineChars="200"/>
        <w:jc w:val="left"/>
        <w:outlineLvl w:val="9"/>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附：</w:t>
      </w:r>
      <w:r>
        <w:rPr>
          <w:rFonts w:hint="eastAsia" w:ascii="仿宋_GB2312" w:hAnsi="仿宋_GB2312" w:eastAsia="仿宋_GB2312" w:cs="仿宋_GB2312"/>
          <w:b w:val="0"/>
          <w:bCs/>
          <w:color w:val="auto"/>
          <w:sz w:val="24"/>
          <w:szCs w:val="24"/>
          <w:highlight w:val="none"/>
          <w:lang w:val="en-US" w:eastAsia="zh-CN"/>
        </w:rPr>
        <w:t>授权委托</w:t>
      </w:r>
      <w:r>
        <w:rPr>
          <w:rFonts w:hint="eastAsia" w:ascii="仿宋_GB2312" w:hAnsi="仿宋_GB2312" w:eastAsia="仿宋_GB2312" w:cs="仿宋_GB2312"/>
          <w:b w:val="0"/>
          <w:bCs/>
          <w:color w:val="auto"/>
          <w:sz w:val="24"/>
          <w:szCs w:val="24"/>
          <w:highlight w:val="none"/>
        </w:rPr>
        <w:t>人二代身份证复印件</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正反面</w:t>
      </w:r>
      <w:r>
        <w:rPr>
          <w:rFonts w:hint="eastAsia" w:ascii="仿宋_GB2312" w:hAnsi="仿宋_GB2312" w:eastAsia="仿宋_GB2312" w:cs="仿宋_GB2312"/>
          <w:b w:val="0"/>
          <w:bCs/>
          <w:color w:val="auto"/>
          <w:sz w:val="24"/>
          <w:szCs w:val="24"/>
          <w:highlight w:val="none"/>
          <w:lang w:eastAsia="zh-CN"/>
        </w:rPr>
        <w:t>）</w:t>
      </w:r>
    </w:p>
    <w:p w14:paraId="57920EEE">
      <w:pPr>
        <w:pageBreakBefore w:val="0"/>
        <w:kinsoku/>
        <w:wordWrap/>
        <w:overflowPunct/>
        <w:topLinePunct w:val="0"/>
        <w:bidi w:val="0"/>
        <w:spacing w:line="360" w:lineRule="auto"/>
        <w:jc w:val="left"/>
        <w:rPr>
          <w:rFonts w:hint="eastAsia" w:ascii="仿宋_GB2312" w:hAnsi="仿宋_GB2312" w:eastAsia="仿宋_GB2312" w:cs="仿宋_GB2312"/>
          <w:color w:val="auto"/>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0C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44F736B">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2179AB45">
            <w:pPr>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213E7EF5">
            <w:pPr>
              <w:pStyle w:val="8"/>
              <w:pageBreakBefore w:val="0"/>
              <w:kinsoku/>
              <w:wordWrap/>
              <w:overflowPunct/>
              <w:topLinePunct w:val="0"/>
              <w:bidi w:val="0"/>
              <w:spacing w:line="360" w:lineRule="auto"/>
              <w:rPr>
                <w:rFonts w:hint="eastAsia" w:ascii="仿宋_GB2312" w:hAnsi="仿宋_GB2312" w:eastAsia="仿宋_GB2312" w:cs="仿宋_GB2312"/>
                <w:b w:val="0"/>
                <w:bCs w:val="0"/>
                <w:color w:val="auto"/>
                <w:highlight w:val="none"/>
                <w:lang w:eastAsia="zh-CN"/>
              </w:rPr>
            </w:pPr>
          </w:p>
          <w:p w14:paraId="3F14E0A2">
            <w:pPr>
              <w:pageBreakBefore w:val="0"/>
              <w:kinsoku/>
              <w:wordWrap/>
              <w:overflowPunct/>
              <w:topLinePunct w:val="0"/>
              <w:bidi w:val="0"/>
              <w:spacing w:line="360" w:lineRule="auto"/>
              <w:jc w:val="center"/>
              <w:rPr>
                <w:rFonts w:hint="eastAsia" w:ascii="仿宋_GB2312" w:hAnsi="仿宋_GB2312" w:eastAsia="仿宋_GB2312" w:cs="仿宋_GB2312"/>
                <w:b w:val="0"/>
                <w:bCs w:val="0"/>
                <w:color w:val="auto"/>
                <w:highlight w:val="none"/>
                <w:lang w:eastAsia="zh-CN"/>
              </w:rPr>
            </w:pP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sz w:val="24"/>
                <w:szCs w:val="24"/>
                <w:highlight w:val="none"/>
              </w:rPr>
              <w:t>二代身份证复印件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正反面</w:t>
            </w:r>
            <w:r>
              <w:rPr>
                <w:rFonts w:hint="eastAsia" w:ascii="仿宋_GB2312" w:hAnsi="仿宋_GB2312" w:eastAsia="仿宋_GB2312" w:cs="仿宋_GB2312"/>
                <w:b w:val="0"/>
                <w:bCs w:val="0"/>
                <w:color w:val="auto"/>
                <w:highlight w:val="none"/>
                <w:lang w:eastAsia="zh-CN"/>
              </w:rPr>
              <w:t>）</w:t>
            </w:r>
          </w:p>
          <w:p w14:paraId="03856B7A">
            <w:pPr>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58681D6D">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1FA631A1">
            <w:pPr>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p w14:paraId="2E4A4832">
            <w:pPr>
              <w:pageBreakBefore w:val="0"/>
              <w:kinsoku/>
              <w:wordWrap/>
              <w:overflowPunct/>
              <w:topLinePunct w:val="0"/>
              <w:bidi w:val="0"/>
              <w:spacing w:line="360" w:lineRule="auto"/>
              <w:jc w:val="center"/>
              <w:rPr>
                <w:rFonts w:hint="eastAsia" w:ascii="仿宋_GB2312" w:hAnsi="仿宋_GB2312" w:eastAsia="仿宋_GB2312" w:cs="仿宋_GB2312"/>
                <w:color w:val="auto"/>
                <w:highlight w:val="none"/>
                <w:lang w:eastAsia="zh-CN"/>
              </w:rPr>
            </w:pPr>
          </w:p>
          <w:p w14:paraId="098F59DB">
            <w:pPr>
              <w:pStyle w:val="8"/>
              <w:pageBreakBefore w:val="0"/>
              <w:kinsoku/>
              <w:wordWrap/>
              <w:overflowPunct/>
              <w:topLinePunct w:val="0"/>
              <w:bidi w:val="0"/>
              <w:spacing w:line="360" w:lineRule="auto"/>
              <w:rPr>
                <w:rFonts w:hint="eastAsia" w:ascii="仿宋_GB2312" w:hAnsi="仿宋_GB2312" w:eastAsia="仿宋_GB2312" w:cs="仿宋_GB2312"/>
                <w:color w:val="auto"/>
                <w:highlight w:val="none"/>
                <w:lang w:eastAsia="zh-CN"/>
              </w:rPr>
            </w:pPr>
          </w:p>
        </w:tc>
      </w:tr>
    </w:tbl>
    <w:p w14:paraId="43E6543A">
      <w:pPr>
        <w:rPr>
          <w:rFonts w:hint="eastAsia" w:ascii="仿宋_GB2312" w:hAnsi="仿宋_GB2312" w:eastAsia="仿宋_GB2312" w:cs="仿宋_GB2312"/>
          <w:color w:val="auto"/>
          <w:highlight w:val="none"/>
        </w:rPr>
      </w:pPr>
    </w:p>
    <w:p w14:paraId="60E85BDA">
      <w:pPr>
        <w:pStyle w:val="28"/>
        <w:bidi w:val="0"/>
        <w:outlineLvl w:val="1"/>
        <w:rPr>
          <w:rFonts w:hint="eastAsia" w:eastAsia="仿宋_GB2312"/>
          <w:color w:val="auto"/>
          <w:highlight w:val="none"/>
          <w:lang w:eastAsia="zh-CN"/>
        </w:rPr>
      </w:pPr>
      <w:r>
        <w:rPr>
          <w:rFonts w:hint="eastAsia"/>
          <w:color w:val="auto"/>
          <w:highlight w:val="none"/>
          <w:lang w:val="en-US" w:eastAsia="zh-CN"/>
        </w:rPr>
        <w:t>附件十六 建筑工人工资委托代发协议</w:t>
      </w:r>
    </w:p>
    <w:p w14:paraId="5CB7EC91">
      <w:pPr>
        <w:pStyle w:val="28"/>
        <w:bidi w:val="0"/>
        <w:outlineLvl w:val="9"/>
        <w:rPr>
          <w:rFonts w:hint="eastAsia" w:eastAsia="仿宋_GB2312"/>
          <w:color w:val="auto"/>
          <w:sz w:val="28"/>
          <w:szCs w:val="28"/>
          <w:highlight w:val="none"/>
          <w:lang w:eastAsia="zh-CN"/>
        </w:rPr>
      </w:pPr>
    </w:p>
    <w:p w14:paraId="47E7A532">
      <w:pPr>
        <w:pStyle w:val="28"/>
        <w:bidi w:val="0"/>
        <w:jc w:val="center"/>
        <w:outlineLvl w:val="9"/>
        <w:rPr>
          <w:rFonts w:hint="eastAsia" w:eastAsia="仿宋_GB2312"/>
          <w:b/>
          <w:bCs/>
          <w:color w:val="auto"/>
          <w:sz w:val="28"/>
          <w:szCs w:val="28"/>
          <w:highlight w:val="none"/>
          <w:lang w:eastAsia="zh-CN"/>
        </w:rPr>
      </w:pPr>
      <w:r>
        <w:rPr>
          <w:rFonts w:hint="eastAsia"/>
          <w:b/>
          <w:bCs/>
          <w:color w:val="auto"/>
          <w:sz w:val="28"/>
          <w:szCs w:val="28"/>
          <w:highlight w:val="none"/>
        </w:rPr>
        <w:t>建筑工人工资委托代发协议</w:t>
      </w:r>
    </w:p>
    <w:p w14:paraId="224C6418">
      <w:pPr>
        <w:pStyle w:val="28"/>
        <w:bidi w:val="0"/>
        <w:jc w:val="center"/>
        <w:outlineLvl w:val="9"/>
        <w:rPr>
          <w:rFonts w:hint="eastAsia" w:eastAsia="仿宋_GB2312"/>
          <w:b/>
          <w:bCs/>
          <w:color w:val="auto"/>
          <w:highlight w:val="none"/>
          <w:lang w:eastAsia="zh-CN"/>
        </w:rPr>
      </w:pPr>
    </w:p>
    <w:p w14:paraId="17B481E5">
      <w:pPr>
        <w:widowControl/>
        <w:spacing w:line="540" w:lineRule="exact"/>
        <w:jc w:val="left"/>
        <w:rPr>
          <w:rFonts w:hint="default" w:ascii="仿宋" w:hAnsi="仿宋" w:eastAsia="仿宋" w:cs="仿宋"/>
          <w:color w:val="auto"/>
          <w:kern w:val="0"/>
          <w:sz w:val="24"/>
          <w:szCs w:val="24"/>
          <w:highlight w:val="none"/>
          <w:u w:val="single"/>
          <w:lang w:val="en-US" w:eastAsia="zh-CN" w:bidi="ar"/>
        </w:rPr>
      </w:pPr>
      <w:r>
        <w:rPr>
          <w:rFonts w:hint="eastAsia" w:ascii="仿宋" w:hAnsi="仿宋" w:eastAsia="仿宋" w:cs="仿宋"/>
          <w:color w:val="auto"/>
          <w:kern w:val="0"/>
          <w:sz w:val="24"/>
          <w:szCs w:val="24"/>
          <w:highlight w:val="none"/>
          <w:lang w:bidi="ar"/>
        </w:rPr>
        <w:t>甲方：(施工总承包)</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u w:val="single"/>
          <w:lang w:val="en-US" w:eastAsia="zh-CN" w:bidi="ar"/>
        </w:rPr>
        <w:t>云南建投第十建设有限公司水富分公司</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u w:val="single"/>
          <w:lang w:val="en-US" w:eastAsia="zh-CN" w:bidi="ar"/>
        </w:rPr>
        <w:t xml:space="preserve">      </w:t>
      </w:r>
    </w:p>
    <w:p w14:paraId="630DF448">
      <w:pPr>
        <w:widowControl/>
        <w:spacing w:line="540" w:lineRule="exact"/>
        <w:jc w:val="left"/>
        <w:rPr>
          <w:rFonts w:hint="default" w:ascii="仿宋" w:hAnsi="仿宋" w:eastAsia="仿宋" w:cs="仿宋"/>
          <w:color w:val="auto"/>
          <w:kern w:val="0"/>
          <w:sz w:val="24"/>
          <w:szCs w:val="24"/>
          <w:highlight w:val="none"/>
          <w:u w:val="single"/>
          <w:lang w:val="en-US" w:eastAsia="zh-CN" w:bidi="ar"/>
        </w:rPr>
      </w:pPr>
      <w:r>
        <w:rPr>
          <w:rFonts w:hint="eastAsia" w:ascii="仿宋" w:hAnsi="仿宋" w:eastAsia="仿宋" w:cs="仿宋"/>
          <w:color w:val="auto"/>
          <w:kern w:val="0"/>
          <w:sz w:val="24"/>
          <w:szCs w:val="24"/>
          <w:highlight w:val="none"/>
          <w:lang w:bidi="ar"/>
        </w:rPr>
        <w:t>乙方：(</w:t>
      </w:r>
      <w:r>
        <w:rPr>
          <w:rFonts w:hint="eastAsia" w:ascii="仿宋" w:hAnsi="仿宋" w:eastAsia="仿宋" w:cs="仿宋"/>
          <w:color w:val="auto"/>
          <w:kern w:val="0"/>
          <w:sz w:val="24"/>
          <w:szCs w:val="24"/>
          <w:highlight w:val="none"/>
          <w:lang w:val="en-US" w:eastAsia="zh-CN" w:bidi="ar"/>
        </w:rPr>
        <w:t>用人单位</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u w:val="single"/>
          <w:lang w:val="en-US" w:eastAsia="zh-CN" w:bidi="ar"/>
        </w:rPr>
        <w:t xml:space="preserve">         </w:t>
      </w:r>
    </w:p>
    <w:p w14:paraId="71B5A6D4">
      <w:pPr>
        <w:widowControl/>
        <w:spacing w:line="540" w:lineRule="exact"/>
        <w:jc w:val="left"/>
        <w:rPr>
          <w:rFonts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工程名称（全称）：</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u w:val="single"/>
          <w:lang w:val="en-US" w:eastAsia="zh-CN" w:bidi="ar"/>
        </w:rPr>
        <w:t>水富市坝尾槽片区燃气管道等管网建设项目（EPC）</w:t>
      </w:r>
      <w:r>
        <w:rPr>
          <w:rFonts w:hint="eastAsia" w:ascii="宋体" w:hAnsi="宋体" w:cs="宋体"/>
          <w:color w:val="auto"/>
          <w:szCs w:val="21"/>
          <w:highlight w:val="none"/>
          <w:u w:val="single"/>
          <w:lang w:val="en-US" w:eastAsia="zh-CN"/>
        </w:rPr>
        <w:t xml:space="preserve"> </w:t>
      </w:r>
      <w:r>
        <w:rPr>
          <w:rFonts w:hint="eastAsia" w:ascii="仿宋" w:hAnsi="仿宋" w:eastAsia="仿宋" w:cs="仿宋"/>
          <w:color w:val="auto"/>
          <w:kern w:val="0"/>
          <w:sz w:val="24"/>
          <w:szCs w:val="24"/>
          <w:highlight w:val="none"/>
          <w:lang w:bidi="ar"/>
        </w:rPr>
        <w:t xml:space="preserve"> </w:t>
      </w:r>
    </w:p>
    <w:p w14:paraId="370F9697">
      <w:pPr>
        <w:widowControl/>
        <w:spacing w:line="540" w:lineRule="exact"/>
        <w:jc w:val="left"/>
        <w:rPr>
          <w:rFonts w:hint="eastAsia" w:ascii="仿宋" w:hAnsi="仿宋" w:eastAsia="仿宋" w:cs="仿宋"/>
          <w:color w:val="auto"/>
          <w:kern w:val="0"/>
          <w:sz w:val="24"/>
          <w:szCs w:val="24"/>
          <w:highlight w:val="none"/>
          <w:u w:val="single"/>
          <w:lang w:val="en-US" w:eastAsia="zh-CN" w:bidi="ar"/>
        </w:rPr>
      </w:pPr>
      <w:r>
        <w:rPr>
          <w:rFonts w:hint="eastAsia" w:ascii="仿宋" w:hAnsi="仿宋" w:eastAsia="仿宋" w:cs="仿宋"/>
          <w:color w:val="auto"/>
          <w:kern w:val="0"/>
          <w:sz w:val="24"/>
          <w:szCs w:val="24"/>
          <w:highlight w:val="none"/>
          <w:lang w:bidi="ar"/>
        </w:rPr>
        <w:t xml:space="preserve">合同名称及编号： </w:t>
      </w:r>
      <w:r>
        <w:rPr>
          <w:rFonts w:hint="eastAsia" w:ascii="仿宋" w:hAnsi="仿宋" w:eastAsia="仿宋" w:cs="仿宋"/>
          <w:color w:val="auto"/>
          <w:kern w:val="0"/>
          <w:sz w:val="24"/>
          <w:szCs w:val="24"/>
          <w:highlight w:val="none"/>
          <w:u w:val="single"/>
          <w:lang w:val="en-US" w:eastAsia="zh-CN" w:bidi="ar"/>
        </w:rPr>
        <w:t xml:space="preserve"> 五直-水富市坝尾槽燃气管道等管网项目-专-2025-00X   </w:t>
      </w:r>
    </w:p>
    <w:p w14:paraId="118D580C">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分包工程承包内容：</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u w:val="single"/>
          <w:lang w:val="en-US" w:eastAsia="zh-CN" w:bidi="ar"/>
        </w:rPr>
        <w:t>燃气工程（棚改燃气）</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bidi="ar"/>
        </w:rPr>
        <w:t xml:space="preserve">    </w:t>
      </w:r>
      <w:r>
        <w:rPr>
          <w:rFonts w:hint="eastAsia" w:ascii="仿宋" w:hAnsi="仿宋" w:eastAsia="仿宋" w:cs="仿宋"/>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 xml:space="preserve">        </w:t>
      </w:r>
    </w:p>
    <w:p w14:paraId="33D543E6">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为保障合同工程建设项目建筑工人工资按期支付，根据《保障农民工工资支付条例》《中华人民共和国劳动合同法》《建筑工人实名制管理办法（试行）》《云南建投集团贯彻落实农民工实名制及工资支付管理实施细则》等文件要求，经双方友好协商，现就建筑工人工资委托代发事宜达成以下协议：</w:t>
      </w:r>
    </w:p>
    <w:p w14:paraId="4A085AA4">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甲方承诺按照分包合同约定按时支付建筑工人工资。不得以工程款被拖欠或施工质量缺陷等理由拒付建筑工人工资。</w:t>
      </w:r>
    </w:p>
    <w:p w14:paraId="30DD3930">
      <w:pPr>
        <w:widowControl/>
        <w:spacing w:line="540" w:lineRule="exact"/>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乙方委托甲方代发建筑工人工资，承诺每月按时将施工班组、建筑工人本人签字确认的建筑工人工资表报项目部审核，建筑工人实名登记表、劳动合同、工资数额、建筑工人个人银行卡号等信息真实性由乙方负责。</w:t>
      </w:r>
    </w:p>
    <w:p w14:paraId="36E5B5F5">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工程款(进度款)以</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u w:val="single"/>
          <w:lang w:val="en-US" w:eastAsia="zh-CN" w:bidi="ar"/>
        </w:rPr>
        <w:t>银行转账</w:t>
      </w:r>
      <w:r>
        <w:rPr>
          <w:rFonts w:hint="eastAsia" w:ascii="仿宋" w:hAnsi="仿宋" w:eastAsia="仿宋" w:cs="仿宋"/>
          <w:color w:val="auto"/>
          <w:kern w:val="0"/>
          <w:sz w:val="24"/>
          <w:szCs w:val="24"/>
          <w:highlight w:val="none"/>
          <w:u w:val="single"/>
          <w:lang w:bidi="ar"/>
        </w:rPr>
        <w:t xml:space="preserve">  </w:t>
      </w:r>
      <w:r>
        <w:rPr>
          <w:rFonts w:hint="eastAsia" w:ascii="仿宋" w:hAnsi="仿宋" w:eastAsia="仿宋" w:cs="仿宋"/>
          <w:color w:val="auto"/>
          <w:kern w:val="0"/>
          <w:sz w:val="24"/>
          <w:szCs w:val="24"/>
          <w:highlight w:val="none"/>
          <w:lang w:bidi="ar"/>
        </w:rPr>
        <w:t>方式支付到农民工工资专户及</w:t>
      </w:r>
      <w:r>
        <w:rPr>
          <w:rFonts w:hint="eastAsia" w:ascii="仿宋" w:hAnsi="仿宋" w:eastAsia="仿宋" w:cs="仿宋"/>
          <w:color w:val="auto"/>
          <w:kern w:val="0"/>
          <w:sz w:val="24"/>
          <w:szCs w:val="24"/>
          <w:highlight w:val="none"/>
          <w:lang w:val="en-US" w:eastAsia="zh-CN" w:bidi="ar"/>
        </w:rPr>
        <w:t>乙方</w:t>
      </w:r>
      <w:r>
        <w:rPr>
          <w:rFonts w:hint="eastAsia" w:ascii="仿宋" w:hAnsi="仿宋" w:eastAsia="仿宋" w:cs="仿宋"/>
          <w:color w:val="auto"/>
          <w:kern w:val="0"/>
          <w:sz w:val="24"/>
          <w:szCs w:val="24"/>
          <w:highlight w:val="none"/>
          <w:lang w:bidi="ar"/>
        </w:rPr>
        <w:t>帐户，因</w:t>
      </w:r>
      <w:r>
        <w:rPr>
          <w:rFonts w:hint="eastAsia" w:ascii="仿宋" w:hAnsi="仿宋" w:eastAsia="仿宋" w:cs="仿宋"/>
          <w:color w:val="auto"/>
          <w:kern w:val="0"/>
          <w:sz w:val="24"/>
          <w:szCs w:val="24"/>
          <w:highlight w:val="none"/>
          <w:lang w:val="en-US" w:eastAsia="zh-CN" w:bidi="ar"/>
        </w:rPr>
        <w:t>乙方</w:t>
      </w:r>
      <w:r>
        <w:rPr>
          <w:rFonts w:hint="eastAsia" w:ascii="仿宋" w:hAnsi="仿宋" w:eastAsia="仿宋" w:cs="仿宋"/>
          <w:color w:val="auto"/>
          <w:kern w:val="0"/>
          <w:sz w:val="24"/>
          <w:szCs w:val="24"/>
          <w:highlight w:val="none"/>
          <w:lang w:bidi="ar"/>
        </w:rPr>
        <w:t>原因未支付农民工工资</w:t>
      </w:r>
      <w:r>
        <w:rPr>
          <w:rFonts w:hint="eastAsia" w:ascii="仿宋" w:hAnsi="仿宋" w:eastAsia="仿宋" w:cs="仿宋"/>
          <w:color w:val="auto"/>
          <w:kern w:val="0"/>
          <w:sz w:val="24"/>
          <w:szCs w:val="24"/>
          <w:highlight w:val="none"/>
          <w:lang w:val="en-US" w:eastAsia="zh-CN" w:bidi="ar"/>
        </w:rPr>
        <w:t>甲方</w:t>
      </w:r>
      <w:r>
        <w:rPr>
          <w:rFonts w:hint="eastAsia" w:ascii="仿宋" w:hAnsi="仿宋" w:eastAsia="仿宋" w:cs="仿宋"/>
          <w:color w:val="auto"/>
          <w:kern w:val="0"/>
          <w:sz w:val="24"/>
          <w:szCs w:val="24"/>
          <w:highlight w:val="none"/>
          <w:lang w:bidi="ar"/>
        </w:rPr>
        <w:t>有权暂停工程进度款支付。</w:t>
      </w:r>
      <w:r>
        <w:rPr>
          <w:rFonts w:hint="eastAsia" w:ascii="仿宋" w:hAnsi="仿宋" w:eastAsia="仿宋" w:cs="仿宋"/>
          <w:color w:val="auto"/>
          <w:kern w:val="0"/>
          <w:sz w:val="24"/>
          <w:szCs w:val="24"/>
          <w:highlight w:val="none"/>
          <w:lang w:val="en-US" w:eastAsia="zh-CN" w:bidi="ar"/>
        </w:rPr>
        <w:t xml:space="preserve">根据合同分账管理要求，人工费款项按分账占比 </w:t>
      </w:r>
      <w:r>
        <w:rPr>
          <w:rFonts w:hint="eastAsia" w:ascii="仿宋" w:hAnsi="仿宋" w:eastAsia="仿宋" w:cs="仿宋"/>
          <w:color w:val="auto"/>
          <w:kern w:val="0"/>
          <w:sz w:val="24"/>
          <w:szCs w:val="24"/>
          <w:highlight w:val="none"/>
          <w:u w:val="single"/>
          <w:lang w:val="en-US" w:eastAsia="zh-CN" w:bidi="ar"/>
        </w:rPr>
        <w:t xml:space="preserve">  10  </w:t>
      </w:r>
      <w:r>
        <w:rPr>
          <w:rFonts w:hint="eastAsia" w:ascii="仿宋" w:hAnsi="仿宋" w:eastAsia="仿宋" w:cs="仿宋"/>
          <w:color w:val="auto"/>
          <w:kern w:val="0"/>
          <w:sz w:val="24"/>
          <w:szCs w:val="24"/>
          <w:highlight w:val="none"/>
          <w:u w:val="none"/>
          <w:lang w:val="en-US" w:eastAsia="zh-CN" w:bidi="ar"/>
        </w:rPr>
        <w:t>%</w:t>
      </w:r>
      <w:r>
        <w:rPr>
          <w:rFonts w:hint="eastAsia" w:ascii="仿宋" w:hAnsi="仿宋" w:eastAsia="仿宋" w:cs="仿宋"/>
          <w:color w:val="auto"/>
          <w:kern w:val="0"/>
          <w:sz w:val="24"/>
          <w:szCs w:val="24"/>
          <w:highlight w:val="none"/>
          <w:lang w:val="en-US" w:eastAsia="zh-CN" w:bidi="ar"/>
        </w:rPr>
        <w:t>全额拨付至专户，项目实施过程中不支付到乙方账户，若人工费款项不够支付农民工工资时，过程有办理资产抵款手续的，优先由乙方在资产抵款范围内按月据实支付农民工工资，并将农民工支付依据交甲方备案</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val="en-US" w:eastAsia="zh-CN" w:bidi="ar"/>
        </w:rPr>
        <w:t>其次从在余款中代扣代付。因乙方人员组织不合理，超出进度款对应的农民工工资由乙方按月据实支付，并将农民工支付依据交甲方备案。乙方退场且专户内人工费有剩余的，按《保障农民工工资支付条例》的相关规定执行。</w:t>
      </w:r>
    </w:p>
    <w:p w14:paraId="2BF070D6">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建筑工人考勤及工资发放</w:t>
      </w:r>
    </w:p>
    <w:p w14:paraId="769F8782">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建筑工人进入施工现场，乙方应将进驻人员信息(包括劳务公司与工人签订的劳动合同、工人身份证复印件等)上报项目部，项目负责及时核对，未提供资料至项目部</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val="en-US" w:eastAsia="zh-CN" w:bidi="ar"/>
        </w:rPr>
        <w:t>不录入实名制系统的一律不得进入施工现场</w:t>
      </w:r>
      <w:r>
        <w:rPr>
          <w:rFonts w:hint="eastAsia" w:ascii="仿宋" w:hAnsi="仿宋" w:eastAsia="仿宋" w:cs="仿宋"/>
          <w:color w:val="auto"/>
          <w:kern w:val="0"/>
          <w:sz w:val="24"/>
          <w:szCs w:val="24"/>
          <w:highlight w:val="none"/>
          <w:lang w:bidi="ar"/>
        </w:rPr>
        <w:t>。</w:t>
      </w:r>
    </w:p>
    <w:p w14:paraId="4C631117">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乙方要对进入项目施工现场的建筑工人进行登记造册，根据建筑工人管理要求进行建筑工人基本从业信息登记，注明工种、合同签订情况、安全培训情况等。</w:t>
      </w:r>
    </w:p>
    <w:p w14:paraId="1B4BBAAF">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项目部每天将对建筑工人出勤情况进行统计，并会同乙方劳务授权委托人签字认可，乙方授权</w:t>
      </w:r>
      <w:r>
        <w:rPr>
          <w:rFonts w:hint="eastAsia" w:ascii="仿宋" w:hAnsi="仿宋" w:eastAsia="仿宋" w:cs="仿宋"/>
          <w:color w:val="auto"/>
          <w:kern w:val="0"/>
          <w:sz w:val="24"/>
          <w:szCs w:val="24"/>
          <w:highlight w:val="none"/>
          <w:u w:val="single"/>
          <w:lang w:bidi="ar"/>
        </w:rPr>
        <w:t xml:space="preserve">   （以招投标文件所授权的委托现场管理人员一致）  </w:t>
      </w:r>
      <w:r>
        <w:rPr>
          <w:rFonts w:hint="eastAsia" w:ascii="仿宋" w:hAnsi="仿宋" w:eastAsia="仿宋" w:cs="仿宋"/>
          <w:color w:val="auto"/>
          <w:kern w:val="0"/>
          <w:sz w:val="24"/>
          <w:szCs w:val="24"/>
          <w:highlight w:val="none"/>
          <w:lang w:bidi="ar"/>
        </w:rPr>
        <w:t>为施工现场负责人代表其签字并管理施工现场分包单位建筑工人人员，考勤表及工资表未会签的，视为当日建筑工人无出勤、无工资。</w:t>
      </w:r>
    </w:p>
    <w:p w14:paraId="5240A5D6">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违约责任</w:t>
      </w:r>
    </w:p>
    <w:p w14:paraId="75659B9E">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施工期间，如发生建筑工人工资拖欠，按下列方式处理:</w:t>
      </w:r>
    </w:p>
    <w:p w14:paraId="1DE9BAF1">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在项目资金充足时，甲方未按时足额支付建筑工人工资的，由其无条件支付所欠建筑工人工资，并承担相应的违约责任。</w:t>
      </w:r>
    </w:p>
    <w:p w14:paraId="66218A1C">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乙方提供虚假身份信息套取工资、高估冒算建筑工人工资的，由甲方先行支付所欠工人工资。经核实，高估冒算超出费用，视为乙方恶意违约，甲方有权按高估冒算超出费用的2倍向乙方主张违约责任，并可直接从剩余劳务工程款中直接扣除，剩余劳务工程款</w:t>
      </w:r>
      <w:r>
        <w:rPr>
          <w:rFonts w:hint="eastAsia" w:ascii="仿宋" w:hAnsi="仿宋" w:eastAsia="仿宋" w:cs="仿宋"/>
          <w:color w:val="auto"/>
          <w:kern w:val="0"/>
          <w:sz w:val="24"/>
          <w:szCs w:val="24"/>
          <w:highlight w:val="none"/>
          <w:lang w:val="en-US" w:eastAsia="zh-CN" w:bidi="ar"/>
        </w:rPr>
        <w:t>不够扣回时，甲方向乙方进行追偿，乙方承担一切不利后果</w:t>
      </w:r>
      <w:r>
        <w:rPr>
          <w:rFonts w:hint="eastAsia" w:ascii="仿宋" w:hAnsi="仿宋" w:eastAsia="仿宋" w:cs="仿宋"/>
          <w:color w:val="auto"/>
          <w:kern w:val="0"/>
          <w:sz w:val="24"/>
          <w:szCs w:val="24"/>
          <w:highlight w:val="none"/>
          <w:lang w:bidi="ar"/>
        </w:rPr>
        <w:t>。</w:t>
      </w:r>
    </w:p>
    <w:p w14:paraId="4752E13D">
      <w:pPr>
        <w:widowControl/>
        <w:spacing w:line="5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任何一方未履行承诺，对方有权追究其法律责任。</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color w:val="auto"/>
          <w:kern w:val="0"/>
          <w:sz w:val="24"/>
          <w:szCs w:val="24"/>
          <w:highlight w:val="none"/>
          <w:lang w:bidi="ar"/>
        </w:rPr>
        <w:t xml:space="preserve">    六、本协议一式二份，双方签字盖章后生效。</w:t>
      </w:r>
    </w:p>
    <w:p w14:paraId="2D726D99">
      <w:pPr>
        <w:widowControl/>
        <w:spacing w:line="540" w:lineRule="exact"/>
        <w:ind w:left="479" w:leftChars="228" w:firstLine="0" w:firstLineChars="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甲方:(公司公章)                  乙方:(公章)</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color w:val="auto"/>
          <w:kern w:val="0"/>
          <w:sz w:val="24"/>
          <w:szCs w:val="24"/>
          <w:highlight w:val="none"/>
          <w:lang w:bidi="ar"/>
        </w:rPr>
        <w:t>法定代表:(签字)              法定代表:(签</w:t>
      </w:r>
      <w:r>
        <w:rPr>
          <w:rFonts w:hint="eastAsia" w:ascii="仿宋" w:hAnsi="仿宋" w:eastAsia="仿宋" w:cs="仿宋"/>
          <w:color w:val="auto"/>
          <w:kern w:val="0"/>
          <w:sz w:val="24"/>
          <w:szCs w:val="24"/>
          <w:highlight w:val="none"/>
          <w:lang w:val="en-US" w:eastAsia="zh-CN" w:bidi="ar"/>
        </w:rPr>
        <w:t>字）</w:t>
      </w:r>
    </w:p>
    <w:p w14:paraId="41B53371">
      <w:pPr>
        <w:widowControl/>
        <w:spacing w:line="540" w:lineRule="exact"/>
        <w:ind w:firstLine="480" w:firstLineChars="20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（或委托代理人）：</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color w:val="auto"/>
          <w:kern w:val="0"/>
          <w:sz w:val="24"/>
          <w:szCs w:val="24"/>
          <w:highlight w:val="none"/>
          <w:lang w:bidi="ar"/>
        </w:rPr>
        <w:t xml:space="preserve">   </w:t>
      </w:r>
      <w:r>
        <w:rPr>
          <w:rFonts w:hint="eastAsia" w:ascii="仿宋" w:hAnsi="仿宋" w:eastAsia="仿宋" w:cs="仿宋"/>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 xml:space="preserve"> 年  月  日                   年  月  日</w:t>
      </w:r>
    </w:p>
    <w:p w14:paraId="5A7E3E75">
      <w:pPr>
        <w:rPr>
          <w:rFonts w:hint="eastAsia" w:ascii="仿宋" w:hAnsi="仿宋" w:eastAsia="仿宋" w:cs="仿宋"/>
          <w:color w:val="auto"/>
          <w:sz w:val="24"/>
          <w:szCs w:val="24"/>
          <w:highlight w:val="none"/>
        </w:rPr>
      </w:pPr>
    </w:p>
    <w:p w14:paraId="42379C42">
      <w:pPr>
        <w:rPr>
          <w:rStyle w:val="56"/>
          <w:rFonts w:hint="eastAsia"/>
          <w:bCs/>
          <w:color w:val="auto"/>
          <w:kern w:val="2"/>
          <w:highlight w:val="none"/>
          <w:lang w:val="en-US" w:eastAsia="zh-CN"/>
        </w:rPr>
      </w:pPr>
      <w:r>
        <w:rPr>
          <w:rStyle w:val="56"/>
          <w:rFonts w:hint="eastAsia"/>
          <w:bCs/>
          <w:color w:val="auto"/>
          <w:kern w:val="2"/>
          <w:highlight w:val="none"/>
          <w:lang w:val="en-US" w:eastAsia="zh-CN"/>
        </w:rPr>
        <w:br w:type="page"/>
      </w:r>
    </w:p>
    <w:p w14:paraId="2D19BF4B">
      <w:pPr>
        <w:outlineLvl w:val="1"/>
        <w:rPr>
          <w:rStyle w:val="56"/>
          <w:rFonts w:hint="default"/>
          <w:bCs/>
          <w:color w:val="auto"/>
          <w:kern w:val="2"/>
          <w:highlight w:val="none"/>
          <w:lang w:val="en-US" w:eastAsia="zh-CN"/>
        </w:rPr>
      </w:pPr>
      <w:r>
        <w:rPr>
          <w:rStyle w:val="56"/>
          <w:rFonts w:hint="eastAsia"/>
          <w:bCs/>
          <w:color w:val="auto"/>
          <w:kern w:val="2"/>
          <w:highlight w:val="none"/>
          <w:lang w:val="en-US" w:eastAsia="zh-CN"/>
        </w:rPr>
        <w:t>附件十七</w:t>
      </w:r>
      <w:r>
        <w:rPr>
          <w:rFonts w:hint="eastAsia" w:ascii="宋体" w:hAnsi="宋体" w:cs="宋体"/>
          <w:bCs w:val="0"/>
          <w:color w:val="auto"/>
          <w:sz w:val="28"/>
          <w:szCs w:val="28"/>
          <w:highlight w:val="none"/>
          <w:lang w:val="en-US" w:eastAsia="zh-CN"/>
        </w:rPr>
        <w:t xml:space="preserve"> </w:t>
      </w:r>
      <w:r>
        <w:rPr>
          <w:rStyle w:val="56"/>
          <w:rFonts w:hint="eastAsia"/>
          <w:bCs/>
          <w:color w:val="auto"/>
          <w:kern w:val="2"/>
          <w:highlight w:val="none"/>
          <w:lang w:val="en-US" w:eastAsia="zh-CN"/>
        </w:rPr>
        <w:t>关于济业务办理流程及项目印章使用范围、农民工等人员劳动合同(劳务)关系告知书</w:t>
      </w:r>
    </w:p>
    <w:p w14:paraId="7217CE75">
      <w:pPr>
        <w:outlineLvl w:val="9"/>
        <w:rPr>
          <w:rFonts w:hint="default" w:ascii="宋体" w:hAnsi="宋体" w:eastAsia="宋体" w:cs="宋体"/>
          <w:bCs w:val="0"/>
          <w:color w:val="auto"/>
          <w:sz w:val="28"/>
          <w:szCs w:val="28"/>
          <w:highlight w:val="none"/>
          <w:lang w:val="en-US" w:eastAsia="zh-CN"/>
        </w:rPr>
      </w:pPr>
    </w:p>
    <w:p w14:paraId="14061C73">
      <w:pPr>
        <w:ind w:firstLine="241" w:firstLineChars="100"/>
        <w:jc w:val="center"/>
        <w:outlineLvl w:val="9"/>
        <w:rPr>
          <w:rStyle w:val="56"/>
          <w:rFonts w:hint="eastAsia"/>
          <w:bCs/>
          <w:color w:val="auto"/>
          <w:kern w:val="2"/>
          <w:highlight w:val="none"/>
          <w:lang w:val="en-US" w:eastAsia="zh-CN"/>
        </w:rPr>
      </w:pPr>
      <w:r>
        <w:rPr>
          <w:rStyle w:val="56"/>
          <w:rFonts w:hint="eastAsia"/>
          <w:bCs/>
          <w:color w:val="auto"/>
          <w:kern w:val="2"/>
          <w:highlight w:val="none"/>
          <w:lang w:val="en-US" w:eastAsia="zh-CN"/>
        </w:rPr>
        <w:t>关于济业务办理流程及项目印章使用范围、农民工等人员劳动合同(劳务)</w:t>
      </w:r>
    </w:p>
    <w:p w14:paraId="4C91097B">
      <w:pPr>
        <w:ind w:firstLine="241" w:firstLineChars="100"/>
        <w:jc w:val="center"/>
        <w:outlineLvl w:val="9"/>
        <w:rPr>
          <w:rStyle w:val="56"/>
          <w:rFonts w:hint="default"/>
          <w:bCs/>
          <w:color w:val="auto"/>
          <w:kern w:val="2"/>
          <w:highlight w:val="none"/>
          <w:lang w:val="en-US" w:eastAsia="zh-CN"/>
        </w:rPr>
      </w:pPr>
      <w:r>
        <w:rPr>
          <w:rStyle w:val="56"/>
          <w:rFonts w:hint="eastAsia"/>
          <w:bCs/>
          <w:color w:val="auto"/>
          <w:kern w:val="2"/>
          <w:highlight w:val="none"/>
          <w:lang w:val="en-US" w:eastAsia="zh-CN"/>
        </w:rPr>
        <w:t>关系告知书</w:t>
      </w:r>
    </w:p>
    <w:p w14:paraId="233182DE">
      <w:pPr>
        <w:spacing w:line="361" w:lineRule="auto"/>
        <w:rPr>
          <w:rFonts w:ascii="Arial"/>
          <w:color w:val="auto"/>
          <w:sz w:val="21"/>
        </w:rPr>
      </w:pPr>
    </w:p>
    <w:p w14:paraId="78C0C812">
      <w:pPr>
        <w:spacing w:line="333" w:lineRule="auto"/>
        <w:rPr>
          <w:rFonts w:ascii="仿宋" w:hAnsi="仿宋" w:eastAsia="仿宋" w:cs="仿宋"/>
          <w:color w:val="auto"/>
          <w:sz w:val="24"/>
          <w:szCs w:val="24"/>
        </w:rPr>
      </w:pPr>
      <w:r>
        <w:rPr>
          <w:rFonts w:hint="eastAsia" w:ascii="Arial"/>
          <w:color w:val="auto"/>
          <w:sz w:val="24"/>
          <w:szCs w:val="24"/>
          <w:lang w:val="en-US" w:eastAsia="zh-CN"/>
        </w:rPr>
        <w:t xml:space="preserve"> </w:t>
      </w:r>
      <w:r>
        <w:rPr>
          <w:rFonts w:hint="eastAsia" w:ascii="仿宋" w:hAnsi="仿宋" w:eastAsia="仿宋" w:cs="仿宋"/>
          <w:color w:val="auto"/>
          <w:spacing w:val="-14"/>
          <w:sz w:val="24"/>
          <w:szCs w:val="24"/>
          <w:u w:val="single"/>
          <w:lang w:val="en-US" w:eastAsia="zh-CN"/>
        </w:rPr>
        <w:t xml:space="preserve">                         </w:t>
      </w:r>
      <w:r>
        <w:rPr>
          <w:rFonts w:ascii="仿宋" w:hAnsi="仿宋" w:eastAsia="仿宋" w:cs="仿宋"/>
          <w:color w:val="auto"/>
          <w:spacing w:val="-14"/>
          <w:sz w:val="24"/>
          <w:szCs w:val="24"/>
        </w:rPr>
        <w:t>公司：</w:t>
      </w:r>
    </w:p>
    <w:p w14:paraId="419FEE36">
      <w:pPr>
        <w:spacing w:before="210" w:line="340" w:lineRule="auto"/>
        <w:ind w:firstLine="630"/>
        <w:jc w:val="both"/>
        <w:rPr>
          <w:rFonts w:ascii="仿宋" w:hAnsi="仿宋" w:eastAsia="仿宋" w:cs="仿宋"/>
          <w:color w:val="auto"/>
          <w:sz w:val="24"/>
          <w:szCs w:val="24"/>
        </w:rPr>
      </w:pPr>
      <w:r>
        <w:rPr>
          <w:rFonts w:ascii="仿宋" w:hAnsi="仿宋" w:eastAsia="仿宋" w:cs="仿宋"/>
          <w:color w:val="auto"/>
          <w:spacing w:val="-5"/>
          <w:sz w:val="24"/>
          <w:szCs w:val="24"/>
        </w:rPr>
        <w:t>为规范工程项目管理，现将经济业务办理流程及项目印章使</w:t>
      </w:r>
      <w:r>
        <w:rPr>
          <w:rFonts w:ascii="仿宋" w:hAnsi="仿宋" w:eastAsia="仿宋" w:cs="仿宋"/>
          <w:color w:val="auto"/>
          <w:sz w:val="24"/>
          <w:szCs w:val="24"/>
        </w:rPr>
        <w:t xml:space="preserve"> </w:t>
      </w:r>
      <w:r>
        <w:rPr>
          <w:rFonts w:ascii="仿宋" w:hAnsi="仿宋" w:eastAsia="仿宋" w:cs="仿宋"/>
          <w:color w:val="auto"/>
          <w:spacing w:val="5"/>
          <w:sz w:val="24"/>
          <w:szCs w:val="24"/>
        </w:rPr>
        <w:t>用范围、农民工等人员劳动合同(劳务)关系告知贵单位，</w:t>
      </w:r>
    </w:p>
    <w:p w14:paraId="40342B07">
      <w:pPr>
        <w:spacing w:line="220" w:lineRule="auto"/>
        <w:rPr>
          <w:rFonts w:ascii="仿宋" w:hAnsi="仿宋" w:eastAsia="仿宋" w:cs="仿宋"/>
          <w:color w:val="auto"/>
          <w:sz w:val="24"/>
          <w:szCs w:val="24"/>
        </w:rPr>
      </w:pPr>
      <w:r>
        <w:rPr>
          <w:rFonts w:ascii="仿宋" w:hAnsi="仿宋" w:eastAsia="仿宋" w:cs="仿宋"/>
          <w:color w:val="auto"/>
          <w:spacing w:val="-10"/>
          <w:sz w:val="24"/>
          <w:szCs w:val="24"/>
        </w:rPr>
        <w:t>请贵单位知晓并遵守。</w:t>
      </w:r>
    </w:p>
    <w:p w14:paraId="534590BB">
      <w:pPr>
        <w:spacing w:before="207" w:line="221" w:lineRule="auto"/>
        <w:ind w:left="624"/>
        <w:outlineLvl w:val="9"/>
        <w:rPr>
          <w:rFonts w:ascii="黑体" w:hAnsi="黑体" w:eastAsia="黑体" w:cs="黑体"/>
          <w:color w:val="auto"/>
          <w:sz w:val="24"/>
          <w:szCs w:val="24"/>
        </w:rPr>
      </w:pPr>
      <w:r>
        <w:rPr>
          <w:rFonts w:ascii="黑体" w:hAnsi="黑体" w:eastAsia="黑体" w:cs="黑体"/>
          <w:b/>
          <w:bCs/>
          <w:color w:val="auto"/>
          <w:spacing w:val="-6"/>
          <w:sz w:val="24"/>
          <w:szCs w:val="24"/>
        </w:rPr>
        <w:t>一、项目经济业务办理流程</w:t>
      </w:r>
    </w:p>
    <w:p w14:paraId="0604E39A">
      <w:pPr>
        <w:spacing w:before="207" w:line="341" w:lineRule="auto"/>
        <w:ind w:right="97" w:firstLine="630"/>
        <w:rPr>
          <w:rFonts w:ascii="仿宋" w:hAnsi="仿宋" w:eastAsia="仿宋" w:cs="仿宋"/>
          <w:color w:val="auto"/>
          <w:sz w:val="24"/>
          <w:szCs w:val="24"/>
        </w:rPr>
      </w:pPr>
      <w:r>
        <w:rPr>
          <w:rFonts w:ascii="仿宋" w:hAnsi="仿宋" w:eastAsia="仿宋" w:cs="仿宋"/>
          <w:color w:val="auto"/>
          <w:spacing w:val="-4"/>
          <w:sz w:val="24"/>
          <w:szCs w:val="24"/>
        </w:rPr>
        <w:t>项目办理涉及合同签订、变更以及结算等经济业务的，我公</w:t>
      </w:r>
      <w:r>
        <w:rPr>
          <w:rFonts w:ascii="仿宋" w:hAnsi="仿宋" w:eastAsia="仿宋" w:cs="仿宋"/>
          <w:color w:val="auto"/>
          <w:spacing w:val="15"/>
          <w:sz w:val="24"/>
          <w:szCs w:val="24"/>
        </w:rPr>
        <w:t xml:space="preserve"> </w:t>
      </w:r>
      <w:r>
        <w:rPr>
          <w:rFonts w:ascii="仿宋" w:hAnsi="仿宋" w:eastAsia="仿宋" w:cs="仿宋"/>
          <w:color w:val="auto"/>
          <w:spacing w:val="-8"/>
          <w:sz w:val="24"/>
          <w:szCs w:val="24"/>
        </w:rPr>
        <w:t>司及合同约定均有相关的办理、审批流程，流程包括但不限于：</w:t>
      </w:r>
      <w:r>
        <w:rPr>
          <w:rFonts w:ascii="仿宋" w:hAnsi="仿宋" w:eastAsia="仿宋" w:cs="仿宋"/>
          <w:color w:val="auto"/>
          <w:spacing w:val="2"/>
          <w:sz w:val="24"/>
          <w:szCs w:val="24"/>
        </w:rPr>
        <w:t xml:space="preserve"> </w:t>
      </w:r>
      <w:r>
        <w:rPr>
          <w:rFonts w:ascii="仿宋" w:hAnsi="仿宋" w:eastAsia="仿宋" w:cs="仿宋"/>
          <w:color w:val="auto"/>
          <w:spacing w:val="17"/>
          <w:sz w:val="24"/>
          <w:szCs w:val="24"/>
        </w:rPr>
        <w:t>业务部门(项目部)发起，直管部(事业部)及公司相关业务部</w:t>
      </w:r>
      <w:r>
        <w:rPr>
          <w:rFonts w:ascii="仿宋" w:hAnsi="仿宋" w:eastAsia="仿宋" w:cs="仿宋"/>
          <w:color w:val="auto"/>
          <w:spacing w:val="10"/>
          <w:sz w:val="24"/>
          <w:szCs w:val="24"/>
        </w:rPr>
        <w:t xml:space="preserve"> </w:t>
      </w:r>
      <w:r>
        <w:rPr>
          <w:rFonts w:ascii="仿宋" w:hAnsi="仿宋" w:eastAsia="仿宋" w:cs="仿宋"/>
          <w:color w:val="auto"/>
          <w:spacing w:val="-2"/>
          <w:sz w:val="24"/>
          <w:szCs w:val="24"/>
        </w:rPr>
        <w:t>门审核，公司领导审批，授权人员签字且加盖</w:t>
      </w:r>
      <w:r>
        <w:rPr>
          <w:rFonts w:hint="eastAsia" w:ascii="仿宋" w:hAnsi="仿宋" w:eastAsia="仿宋" w:cs="仿宋"/>
          <w:spacing w:val="-5"/>
          <w:sz w:val="24"/>
          <w:szCs w:val="24"/>
          <w:lang w:val="en-US" w:eastAsia="zh-CN"/>
        </w:rPr>
        <w:t>云南建投第十建设有限公司水富分</w:t>
      </w:r>
      <w:r>
        <w:rPr>
          <w:rFonts w:ascii="仿宋" w:hAnsi="仿宋" w:eastAsia="仿宋" w:cs="仿宋"/>
          <w:color w:val="auto"/>
          <w:spacing w:val="-2"/>
          <w:sz w:val="24"/>
          <w:szCs w:val="24"/>
        </w:rPr>
        <w:t>公司公章(合</w:t>
      </w:r>
      <w:r>
        <w:rPr>
          <w:rFonts w:ascii="仿宋" w:hAnsi="仿宋" w:eastAsia="仿宋" w:cs="仿宋"/>
          <w:color w:val="auto"/>
          <w:sz w:val="24"/>
          <w:szCs w:val="24"/>
        </w:rPr>
        <w:t>同或结算专用章)后方为有效。</w:t>
      </w:r>
    </w:p>
    <w:p w14:paraId="3C6814D0">
      <w:pPr>
        <w:spacing w:before="207" w:line="341" w:lineRule="auto"/>
        <w:ind w:right="97" w:firstLine="630"/>
        <w:rPr>
          <w:rFonts w:ascii="仿宋" w:hAnsi="仿宋" w:eastAsia="仿宋" w:cs="仿宋"/>
          <w:color w:val="auto"/>
          <w:spacing w:val="-4"/>
          <w:sz w:val="24"/>
          <w:szCs w:val="24"/>
        </w:rPr>
      </w:pPr>
      <w:r>
        <w:rPr>
          <w:rFonts w:ascii="仿宋" w:hAnsi="仿宋" w:eastAsia="仿宋" w:cs="仿宋"/>
          <w:color w:val="auto"/>
          <w:spacing w:val="-4"/>
          <w:sz w:val="24"/>
          <w:szCs w:val="24"/>
        </w:rPr>
        <w:t>项目经理(执行经理)、项目副经理、技术负责人、主任经济 师、预算员、财务人员、办公室人员、材料员、施工员(工长)、 安全管理员、质量管理员、资料员等项目管理人员按照各自职责，对涉及的业务开展管理工作。</w:t>
      </w:r>
    </w:p>
    <w:p w14:paraId="50E969B7">
      <w:pPr>
        <w:spacing w:before="207" w:line="341" w:lineRule="auto"/>
        <w:ind w:right="97" w:firstLine="630"/>
        <w:rPr>
          <w:rFonts w:ascii="仿宋" w:hAnsi="仿宋" w:eastAsia="仿宋" w:cs="仿宋"/>
          <w:color w:val="auto"/>
          <w:spacing w:val="-4"/>
          <w:sz w:val="24"/>
          <w:szCs w:val="24"/>
        </w:rPr>
      </w:pPr>
      <w:r>
        <w:rPr>
          <w:rFonts w:ascii="仿宋" w:hAnsi="仿宋" w:eastAsia="仿宋" w:cs="仿宋"/>
          <w:color w:val="auto"/>
          <w:spacing w:val="-4"/>
          <w:sz w:val="24"/>
          <w:szCs w:val="24"/>
        </w:rPr>
        <w:t>上述项目管理人员未经我公司书面授权，私自对外签署的任 何文件(包括但不限于：对外签署合同、变更合同内容、终止合同、对外结算、对外承诺、对外担保、对外借款、收款、出具情况说明、签署具有合同性质的会议纪要等)均不视为我公司行为，与我公司无关，由其个人及相对方自行承担相应责任。</w:t>
      </w:r>
    </w:p>
    <w:p w14:paraId="51A4F3EA">
      <w:pPr>
        <w:spacing w:before="207" w:line="221" w:lineRule="auto"/>
        <w:ind w:left="624"/>
        <w:outlineLvl w:val="9"/>
        <w:rPr>
          <w:rFonts w:ascii="黑体" w:hAnsi="黑体" w:eastAsia="黑体" w:cs="黑体"/>
          <w:b/>
          <w:bCs/>
          <w:color w:val="auto"/>
          <w:spacing w:val="-6"/>
          <w:sz w:val="24"/>
          <w:szCs w:val="24"/>
        </w:rPr>
      </w:pPr>
      <w:r>
        <w:rPr>
          <w:rFonts w:ascii="黑体" w:hAnsi="黑体" w:eastAsia="黑体" w:cs="黑体"/>
          <w:b/>
          <w:bCs/>
          <w:color w:val="auto"/>
          <w:spacing w:val="-6"/>
          <w:sz w:val="24"/>
          <w:szCs w:val="24"/>
        </w:rPr>
        <w:t>二、 项目印章使用范围</w:t>
      </w:r>
    </w:p>
    <w:p w14:paraId="5DEA2576">
      <w:pPr>
        <w:spacing w:before="210" w:line="340" w:lineRule="auto"/>
        <w:ind w:firstLine="630"/>
        <w:jc w:val="both"/>
        <w:rPr>
          <w:rFonts w:ascii="仿宋" w:hAnsi="仿宋" w:eastAsia="仿宋" w:cs="仿宋"/>
          <w:spacing w:val="-5"/>
          <w:sz w:val="24"/>
          <w:szCs w:val="24"/>
        </w:rPr>
      </w:pPr>
      <w:r>
        <w:rPr>
          <w:rFonts w:ascii="仿宋" w:hAnsi="仿宋" w:eastAsia="仿宋" w:cs="仿宋"/>
          <w:spacing w:val="-5"/>
          <w:sz w:val="24"/>
          <w:szCs w:val="24"/>
        </w:rPr>
        <w:t>(一)对于该工程项目我公司仅刻制了</w:t>
      </w:r>
      <w:r>
        <w:rPr>
          <w:rFonts w:hint="eastAsia" w:ascii="仿宋" w:hAnsi="仿宋" w:eastAsia="仿宋" w:cs="仿宋"/>
          <w:spacing w:val="-5"/>
          <w:sz w:val="24"/>
          <w:szCs w:val="24"/>
          <w:lang w:val="en-US" w:eastAsia="zh-CN"/>
        </w:rPr>
        <w:t>云南建投第十建设有限公司水富分公司水富市坝尾槽片区燃气管道等管网建设项目（EPC）</w:t>
      </w:r>
      <w:r>
        <w:rPr>
          <w:rFonts w:ascii="仿宋" w:hAnsi="仿宋" w:eastAsia="仿宋" w:cs="仿宋"/>
          <w:spacing w:val="-5"/>
          <w:sz w:val="24"/>
          <w:szCs w:val="24"/>
        </w:rPr>
        <w:t>工程项目部</w:t>
      </w:r>
      <w:r>
        <w:rPr>
          <w:rFonts w:hint="eastAsia" w:ascii="仿宋" w:hAnsi="仿宋" w:eastAsia="仿宋" w:cs="仿宋"/>
          <w:spacing w:val="-5"/>
          <w:sz w:val="24"/>
          <w:szCs w:val="24"/>
          <w:lang w:val="en-US" w:eastAsia="zh-CN"/>
        </w:rPr>
        <w:t>资料专用印章</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云南建投第十建设有限公司水富分公司水富市坝尾槽片区燃气管道等管网建设项目（EPC）工程</w:t>
      </w:r>
      <w:r>
        <w:rPr>
          <w:rFonts w:ascii="仿宋" w:hAnsi="仿宋" w:eastAsia="仿宋" w:cs="仿宋"/>
          <w:spacing w:val="-5"/>
          <w:sz w:val="24"/>
          <w:szCs w:val="24"/>
        </w:rPr>
        <w:t>技术资料章共</w:t>
      </w:r>
      <w:r>
        <w:rPr>
          <w:rFonts w:hint="eastAsia" w:ascii="仿宋" w:hAnsi="仿宋" w:eastAsia="仿宋" w:cs="仿宋"/>
          <w:spacing w:val="-5"/>
          <w:sz w:val="24"/>
          <w:szCs w:val="24"/>
          <w:lang w:val="en-US" w:eastAsia="zh-CN"/>
        </w:rPr>
        <w:t>1</w:t>
      </w:r>
      <w:r>
        <w:rPr>
          <w:rFonts w:ascii="仿宋" w:hAnsi="仿宋" w:eastAsia="仿宋" w:cs="仿宋"/>
          <w:spacing w:val="-5"/>
          <w:sz w:val="24"/>
          <w:szCs w:val="24"/>
        </w:rPr>
        <w:t>枚章(上述</w:t>
      </w:r>
      <w:r>
        <w:rPr>
          <w:rFonts w:hint="eastAsia" w:ascii="仿宋" w:hAnsi="仿宋" w:eastAsia="仿宋" w:cs="仿宋"/>
          <w:spacing w:val="-5"/>
          <w:sz w:val="24"/>
          <w:szCs w:val="24"/>
          <w:lang w:val="en-US" w:eastAsia="zh-CN"/>
        </w:rPr>
        <w:t>云南建投第十建设有限公司水富分公司水富市坝尾槽片区燃气管道等管网建设项目（EPC）</w:t>
      </w:r>
      <w:r>
        <w:rPr>
          <w:rFonts w:ascii="仿宋" w:hAnsi="仿宋" w:eastAsia="仿宋" w:cs="仿宋"/>
          <w:spacing w:val="-5"/>
          <w:sz w:val="24"/>
          <w:szCs w:val="24"/>
        </w:rPr>
        <w:t>工程项目部</w:t>
      </w:r>
      <w:r>
        <w:rPr>
          <w:rFonts w:hint="eastAsia" w:ascii="仿宋" w:hAnsi="仿宋" w:eastAsia="仿宋" w:cs="仿宋"/>
          <w:spacing w:val="-5"/>
          <w:sz w:val="24"/>
          <w:szCs w:val="24"/>
          <w:lang w:val="en-US" w:eastAsia="zh-CN"/>
        </w:rPr>
        <w:t>资料专用</w:t>
      </w:r>
      <w:r>
        <w:rPr>
          <w:rFonts w:ascii="仿宋" w:hAnsi="仿宋" w:eastAsia="仿宋" w:cs="仿宋"/>
          <w:spacing w:val="-5"/>
          <w:sz w:val="24"/>
          <w:szCs w:val="24"/>
        </w:rPr>
        <w:t>印章保存于</w:t>
      </w:r>
      <w:r>
        <w:rPr>
          <w:rFonts w:hint="eastAsia" w:ascii="仿宋" w:hAnsi="仿宋" w:eastAsia="仿宋" w:cs="仿宋"/>
          <w:spacing w:val="-5"/>
          <w:sz w:val="24"/>
          <w:szCs w:val="24"/>
          <w:lang w:val="en-US" w:eastAsia="zh-CN"/>
        </w:rPr>
        <w:t>综合办办公室</w:t>
      </w:r>
      <w:r>
        <w:rPr>
          <w:rFonts w:ascii="仿宋" w:hAnsi="仿宋" w:eastAsia="仿宋" w:cs="仿宋"/>
          <w:spacing w:val="-5"/>
          <w:sz w:val="24"/>
          <w:szCs w:val="24"/>
        </w:rPr>
        <w:t>)。印章启用时间为：</w:t>
      </w:r>
      <w:r>
        <w:rPr>
          <w:rFonts w:hint="eastAsia" w:ascii="仿宋" w:hAnsi="仿宋" w:eastAsia="仿宋" w:cs="仿宋"/>
          <w:spacing w:val="-5"/>
          <w:sz w:val="24"/>
          <w:szCs w:val="24"/>
          <w:lang w:val="en-US" w:eastAsia="zh-CN"/>
        </w:rPr>
        <w:t>2025</w:t>
      </w:r>
      <w:r>
        <w:rPr>
          <w:rFonts w:ascii="仿宋" w:hAnsi="仿宋" w:eastAsia="仿宋" w:cs="仿宋"/>
          <w:spacing w:val="-5"/>
          <w:sz w:val="24"/>
          <w:szCs w:val="24"/>
        </w:rPr>
        <w:t xml:space="preserve"> 年 </w:t>
      </w:r>
      <w:r>
        <w:rPr>
          <w:rFonts w:hint="eastAsia" w:ascii="仿宋" w:hAnsi="仿宋" w:eastAsia="仿宋" w:cs="仿宋"/>
          <w:spacing w:val="-5"/>
          <w:sz w:val="24"/>
          <w:szCs w:val="24"/>
          <w:lang w:val="en-US" w:eastAsia="zh-CN"/>
        </w:rPr>
        <w:t xml:space="preserve">5 </w:t>
      </w:r>
      <w:r>
        <w:rPr>
          <w:rFonts w:ascii="仿宋" w:hAnsi="仿宋" w:eastAsia="仿宋" w:cs="仿宋"/>
          <w:spacing w:val="-5"/>
          <w:sz w:val="24"/>
          <w:szCs w:val="24"/>
        </w:rPr>
        <w:t xml:space="preserve">月 </w:t>
      </w:r>
      <w:r>
        <w:rPr>
          <w:rFonts w:hint="eastAsia" w:ascii="仿宋" w:hAnsi="仿宋" w:eastAsia="仿宋" w:cs="仿宋"/>
          <w:spacing w:val="-5"/>
          <w:sz w:val="24"/>
          <w:szCs w:val="24"/>
          <w:lang w:val="en-US" w:eastAsia="zh-CN"/>
        </w:rPr>
        <w:t>25</w:t>
      </w:r>
      <w:r>
        <w:rPr>
          <w:rFonts w:ascii="仿宋" w:hAnsi="仿宋" w:eastAsia="仿宋" w:cs="仿宋"/>
          <w:spacing w:val="-5"/>
          <w:sz w:val="24"/>
          <w:szCs w:val="24"/>
        </w:rPr>
        <w:t xml:space="preserve"> 日。</w:t>
      </w:r>
    </w:p>
    <w:p w14:paraId="6D9D12EE">
      <w:pPr>
        <w:spacing w:before="193" w:line="219" w:lineRule="auto"/>
        <w:ind w:left="759"/>
        <w:rPr>
          <w:rFonts w:ascii="仿宋" w:hAnsi="仿宋" w:eastAsia="仿宋" w:cs="仿宋"/>
          <w:color w:val="auto"/>
          <w:sz w:val="24"/>
          <w:szCs w:val="24"/>
        </w:rPr>
      </w:pPr>
      <w:r>
        <w:rPr>
          <w:rFonts w:ascii="仿宋" w:hAnsi="仿宋" w:eastAsia="仿宋" w:cs="仿宋"/>
          <w:color w:val="auto"/>
          <w:spacing w:val="9"/>
          <w:sz w:val="24"/>
          <w:szCs w:val="24"/>
        </w:rPr>
        <w:t>(二)印章印样：</w:t>
      </w:r>
    </w:p>
    <w:p w14:paraId="7BA7CC5E">
      <w:pPr>
        <w:spacing w:before="105" w:line="222" w:lineRule="auto"/>
        <w:ind w:left="759"/>
        <w:rPr>
          <w:rFonts w:ascii="仿宋" w:hAnsi="仿宋" w:eastAsia="仿宋" w:cs="仿宋"/>
          <w:color w:val="auto"/>
          <w:sz w:val="24"/>
          <w:szCs w:val="24"/>
        </w:rPr>
      </w:pPr>
      <w:r>
        <w:rPr>
          <w:rFonts w:ascii="仿宋" w:hAnsi="仿宋" w:eastAsia="仿宋" w:cs="仿宋"/>
          <w:color w:val="auto"/>
          <w:spacing w:val="11"/>
          <w:sz w:val="24"/>
          <w:szCs w:val="24"/>
        </w:rPr>
        <w:t>(项目章印模)</w:t>
      </w:r>
    </w:p>
    <w:p w14:paraId="73D9246B">
      <w:pPr>
        <w:spacing w:before="207" w:line="341" w:lineRule="auto"/>
        <w:ind w:right="97" w:firstLine="630"/>
        <w:rPr>
          <w:rFonts w:ascii="仿宋" w:hAnsi="仿宋" w:eastAsia="仿宋" w:cs="仿宋"/>
          <w:color w:val="auto"/>
          <w:spacing w:val="-4"/>
          <w:sz w:val="24"/>
          <w:szCs w:val="24"/>
        </w:rPr>
      </w:pPr>
      <w:r>
        <w:rPr>
          <w:rFonts w:ascii="仿宋" w:hAnsi="仿宋" w:eastAsia="仿宋" w:cs="仿宋"/>
          <w:color w:val="auto"/>
          <w:spacing w:val="-4"/>
          <w:sz w:val="24"/>
          <w:szCs w:val="24"/>
        </w:rPr>
        <w:t>(三)上述印章系非经济类印章，仅供项目部与业主、监理 单位、施工配合单位联系工作和施工技术资料使用。严禁签订任 何经济契约，严禁出具任何性质欠条及担保资料，严禁开具工程量结算凭证。严禁使用范围包括但不限于以下情形：</w:t>
      </w:r>
    </w:p>
    <w:p w14:paraId="7AB70AAE">
      <w:pPr>
        <w:spacing w:before="207" w:line="341" w:lineRule="auto"/>
        <w:ind w:right="97" w:firstLine="630"/>
        <w:rPr>
          <w:rFonts w:ascii="仿宋" w:hAnsi="仿宋" w:eastAsia="仿宋" w:cs="仿宋"/>
          <w:color w:val="auto"/>
          <w:spacing w:val="-4"/>
          <w:sz w:val="24"/>
          <w:szCs w:val="24"/>
        </w:rPr>
      </w:pPr>
      <w:r>
        <w:rPr>
          <w:rFonts w:ascii="仿宋" w:hAnsi="仿宋" w:eastAsia="仿宋" w:cs="仿宋"/>
          <w:color w:val="auto"/>
          <w:spacing w:val="-4"/>
          <w:sz w:val="24"/>
          <w:szCs w:val="24"/>
        </w:rPr>
        <w:t>1. 不得用于工程合同、分包合同、买卖合同、租赁合同、运 输合同、备案合同、担保合同、聘用合同等各类合同及补充协议； 也不得在此类合同的见证、担保方栏加盖印章，即使加盖也不发生法律效力。</w:t>
      </w:r>
    </w:p>
    <w:p w14:paraId="5EB9D8CB">
      <w:pPr>
        <w:spacing w:before="207" w:line="341" w:lineRule="auto"/>
        <w:ind w:right="97" w:firstLine="630"/>
        <w:rPr>
          <w:rFonts w:ascii="仿宋" w:hAnsi="仿宋" w:eastAsia="仿宋" w:cs="仿宋"/>
          <w:color w:val="auto"/>
          <w:spacing w:val="-4"/>
          <w:sz w:val="24"/>
          <w:szCs w:val="24"/>
        </w:rPr>
      </w:pPr>
      <w:r>
        <w:rPr>
          <w:rFonts w:ascii="仿宋" w:hAnsi="仿宋" w:eastAsia="仿宋" w:cs="仿宋"/>
          <w:color w:val="auto"/>
          <w:spacing w:val="-4"/>
          <w:sz w:val="24"/>
          <w:szCs w:val="24"/>
        </w:rPr>
        <w:t>2. 不得用于各项结算报告、对账单等结算文件，即使加盖也不发生法律效力。</w:t>
      </w:r>
    </w:p>
    <w:p w14:paraId="6A4818D1">
      <w:pPr>
        <w:spacing w:before="207" w:line="341" w:lineRule="auto"/>
        <w:ind w:right="97" w:firstLine="630"/>
        <w:rPr>
          <w:rFonts w:ascii="仿宋" w:hAnsi="仿宋" w:eastAsia="仿宋" w:cs="仿宋"/>
          <w:color w:val="auto"/>
          <w:spacing w:val="-4"/>
          <w:sz w:val="24"/>
          <w:szCs w:val="24"/>
        </w:rPr>
      </w:pPr>
      <w:r>
        <w:rPr>
          <w:rFonts w:ascii="仿宋" w:hAnsi="仿宋" w:eastAsia="仿宋" w:cs="仿宋"/>
          <w:color w:val="auto"/>
          <w:spacing w:val="-4"/>
          <w:sz w:val="24"/>
          <w:szCs w:val="24"/>
        </w:rPr>
        <w:t>3. 不得用于第三方签订的合同证明类材料中盖印，如分包单位自行签订的采购合同，项目部不得在与此合同对应的送货小票、送货清单等文件资料上签字或盖章，即使签字或加盖印章也不发生法律效力。</w:t>
      </w:r>
    </w:p>
    <w:p w14:paraId="5EC0602E">
      <w:pPr>
        <w:spacing w:before="207" w:line="341" w:lineRule="auto"/>
        <w:ind w:right="97" w:firstLine="630"/>
        <w:rPr>
          <w:rFonts w:ascii="仿宋" w:hAnsi="仿宋" w:eastAsia="仿宋" w:cs="仿宋"/>
          <w:color w:val="auto"/>
          <w:spacing w:val="-4"/>
          <w:sz w:val="24"/>
          <w:szCs w:val="24"/>
        </w:rPr>
      </w:pPr>
      <w:r>
        <w:rPr>
          <w:rFonts w:ascii="仿宋" w:hAnsi="仿宋" w:eastAsia="仿宋" w:cs="仿宋"/>
          <w:color w:val="auto"/>
          <w:spacing w:val="-4"/>
          <w:sz w:val="24"/>
          <w:szCs w:val="24"/>
        </w:rPr>
        <w:t>4. 不得用于其他能够产生债权债务或者责任承担的确认权利义务等书面材料，即使加盖也不发生法律效力。任何单位或个人需要办理合同(协议)、结算等经济性业务，均需要严格按照我公司相关审批流程办理。</w:t>
      </w:r>
    </w:p>
    <w:p w14:paraId="68A1EFD8">
      <w:pPr>
        <w:spacing w:before="182" w:line="221" w:lineRule="auto"/>
        <w:ind w:left="614"/>
        <w:outlineLvl w:val="9"/>
        <w:rPr>
          <w:rFonts w:ascii="黑体" w:hAnsi="黑体" w:eastAsia="黑体" w:cs="黑体"/>
          <w:color w:val="auto"/>
          <w:sz w:val="24"/>
          <w:szCs w:val="24"/>
        </w:rPr>
      </w:pPr>
      <w:r>
        <w:rPr>
          <w:rFonts w:ascii="黑体" w:hAnsi="黑体" w:eastAsia="黑体" w:cs="黑体"/>
          <w:b/>
          <w:bCs/>
          <w:color w:val="auto"/>
          <w:spacing w:val="-11"/>
          <w:sz w:val="24"/>
          <w:szCs w:val="24"/>
        </w:rPr>
        <w:t>三、</w:t>
      </w:r>
      <w:r>
        <w:rPr>
          <w:rFonts w:ascii="黑体" w:hAnsi="黑体" w:eastAsia="黑体" w:cs="黑体"/>
          <w:color w:val="auto"/>
          <w:spacing w:val="-86"/>
          <w:sz w:val="24"/>
          <w:szCs w:val="24"/>
        </w:rPr>
        <w:t xml:space="preserve"> </w:t>
      </w:r>
      <w:r>
        <w:rPr>
          <w:rFonts w:ascii="黑体" w:hAnsi="黑体" w:eastAsia="黑体" w:cs="黑体"/>
          <w:b/>
          <w:bCs/>
          <w:color w:val="auto"/>
          <w:spacing w:val="-11"/>
          <w:sz w:val="24"/>
          <w:szCs w:val="24"/>
        </w:rPr>
        <w:t>农民工等人员劳动合同关系</w:t>
      </w:r>
    </w:p>
    <w:p w14:paraId="5C58A78F">
      <w:pPr>
        <w:spacing w:before="207" w:line="341" w:lineRule="auto"/>
        <w:ind w:right="97" w:firstLine="630"/>
        <w:rPr>
          <w:rFonts w:ascii="仿宋" w:hAnsi="仿宋" w:eastAsia="仿宋" w:cs="仿宋"/>
          <w:color w:val="auto"/>
          <w:spacing w:val="-4"/>
          <w:sz w:val="24"/>
          <w:szCs w:val="24"/>
        </w:rPr>
      </w:pPr>
      <w:r>
        <w:rPr>
          <w:rFonts w:ascii="仿宋" w:hAnsi="仿宋" w:eastAsia="仿宋" w:cs="仿宋"/>
          <w:color w:val="auto"/>
          <w:spacing w:val="-4"/>
          <w:sz w:val="24"/>
          <w:szCs w:val="24"/>
        </w:rPr>
        <w:t>本工程项目不存在由项目部或者个人单独聘用农民工(临时 工、驾驶员)情形，专业分包单位、劳务分包单位、相关供应商 及个人聘请的农民工、临时工、驾驶员等人员，均与我公司没有 劳动合同(事实劳动关系)、劳务关系，相关经济、法律责任由其或聘用单位自行承担。</w:t>
      </w:r>
    </w:p>
    <w:p w14:paraId="6ECF8650">
      <w:pPr>
        <w:spacing w:before="207" w:line="341" w:lineRule="auto"/>
        <w:ind w:right="97" w:firstLine="630"/>
        <w:rPr>
          <w:rFonts w:ascii="仿宋" w:hAnsi="仿宋" w:eastAsia="仿宋" w:cs="仿宋"/>
          <w:color w:val="auto"/>
          <w:spacing w:val="-4"/>
          <w:sz w:val="24"/>
          <w:szCs w:val="24"/>
        </w:rPr>
      </w:pPr>
      <w:r>
        <w:rPr>
          <w:rFonts w:hint="eastAsia" w:ascii="仿宋" w:hAnsi="仿宋" w:eastAsia="仿宋" w:cs="仿宋"/>
          <w:color w:val="auto"/>
          <w:spacing w:val="-4"/>
          <w:sz w:val="24"/>
          <w:szCs w:val="24"/>
          <w:lang w:val="en-US" w:eastAsia="zh-CN"/>
        </w:rPr>
        <w:t>贵</w:t>
      </w:r>
      <w:r>
        <w:rPr>
          <w:rFonts w:ascii="仿宋" w:hAnsi="仿宋" w:eastAsia="仿宋" w:cs="仿宋"/>
          <w:color w:val="auto"/>
          <w:spacing w:val="-4"/>
          <w:sz w:val="24"/>
          <w:szCs w:val="24"/>
        </w:rPr>
        <w:t>单位已充分知晓并完全理解本告知书的全部内容，将主动遵守告知书的内容，因违反告知书导致的不利法律后果将由</w:t>
      </w:r>
      <w:r>
        <w:rPr>
          <w:rFonts w:hint="eastAsia" w:ascii="仿宋" w:hAnsi="仿宋" w:eastAsia="仿宋" w:cs="仿宋"/>
          <w:color w:val="auto"/>
          <w:spacing w:val="-4"/>
          <w:sz w:val="24"/>
          <w:szCs w:val="24"/>
          <w:lang w:val="en-US" w:eastAsia="zh-CN"/>
        </w:rPr>
        <w:t>贵</w:t>
      </w:r>
      <w:r>
        <w:rPr>
          <w:rFonts w:ascii="仿宋" w:hAnsi="仿宋" w:eastAsia="仿宋" w:cs="仿宋"/>
          <w:color w:val="auto"/>
          <w:spacing w:val="-4"/>
          <w:sz w:val="24"/>
          <w:szCs w:val="24"/>
        </w:rPr>
        <w:t>单位自行承担。</w:t>
      </w:r>
    </w:p>
    <w:p w14:paraId="1ED8EA34">
      <w:pPr>
        <w:spacing w:before="105" w:line="221" w:lineRule="auto"/>
        <w:ind w:left="610"/>
        <w:rPr>
          <w:rFonts w:ascii="仿宋" w:hAnsi="仿宋" w:eastAsia="仿宋" w:cs="仿宋"/>
          <w:color w:val="auto"/>
          <w:sz w:val="24"/>
          <w:szCs w:val="24"/>
        </w:rPr>
      </w:pPr>
      <w:r>
        <w:rPr>
          <w:rFonts w:ascii="仿宋" w:hAnsi="仿宋" w:eastAsia="仿宋" w:cs="仿宋"/>
          <w:color w:val="auto"/>
          <w:spacing w:val="-15"/>
          <w:sz w:val="24"/>
          <w:szCs w:val="24"/>
        </w:rPr>
        <w:t>告知单位：</w:t>
      </w:r>
    </w:p>
    <w:p w14:paraId="06B958AB">
      <w:pPr>
        <w:spacing w:before="217" w:line="221" w:lineRule="auto"/>
        <w:ind w:left="610"/>
        <w:rPr>
          <w:rFonts w:ascii="仿宋" w:hAnsi="仿宋" w:eastAsia="仿宋" w:cs="仿宋"/>
          <w:color w:val="auto"/>
          <w:spacing w:val="9"/>
          <w:sz w:val="24"/>
          <w:szCs w:val="24"/>
        </w:rPr>
      </w:pPr>
    </w:p>
    <w:p w14:paraId="02376EC0">
      <w:pPr>
        <w:spacing w:before="217" w:line="221" w:lineRule="auto"/>
        <w:ind w:left="610"/>
        <w:rPr>
          <w:rFonts w:ascii="仿宋" w:hAnsi="仿宋" w:eastAsia="仿宋" w:cs="仿宋"/>
          <w:color w:val="auto"/>
          <w:sz w:val="24"/>
          <w:szCs w:val="24"/>
        </w:rPr>
      </w:pPr>
      <w:r>
        <w:rPr>
          <w:rFonts w:ascii="仿宋" w:hAnsi="仿宋" w:eastAsia="仿宋" w:cs="仿宋"/>
          <w:color w:val="auto"/>
          <w:spacing w:val="9"/>
          <w:sz w:val="24"/>
          <w:szCs w:val="24"/>
        </w:rPr>
        <w:t>知悉单位(签章):</w:t>
      </w:r>
    </w:p>
    <w:p w14:paraId="20FDC7B1">
      <w:pPr>
        <w:spacing w:before="104" w:line="222" w:lineRule="auto"/>
        <w:ind w:left="5389"/>
        <w:rPr>
          <w:rFonts w:ascii="仿宋" w:hAnsi="仿宋" w:eastAsia="仿宋" w:cs="仿宋"/>
          <w:color w:val="auto"/>
          <w:spacing w:val="-22"/>
          <w:sz w:val="24"/>
          <w:szCs w:val="24"/>
        </w:rPr>
      </w:pPr>
      <w:r>
        <w:rPr>
          <w:rFonts w:ascii="仿宋" w:hAnsi="仿宋" w:eastAsia="仿宋" w:cs="仿宋"/>
          <w:color w:val="auto"/>
          <w:spacing w:val="-22"/>
          <w:sz w:val="24"/>
          <w:szCs w:val="24"/>
        </w:rPr>
        <w:t>年</w:t>
      </w:r>
      <w:r>
        <w:rPr>
          <w:rFonts w:ascii="仿宋" w:hAnsi="仿宋" w:eastAsia="仿宋" w:cs="仿宋"/>
          <w:color w:val="auto"/>
          <w:spacing w:val="2"/>
          <w:sz w:val="24"/>
          <w:szCs w:val="24"/>
        </w:rPr>
        <w:t xml:space="preserve">    </w:t>
      </w:r>
      <w:r>
        <w:rPr>
          <w:rFonts w:ascii="仿宋" w:hAnsi="仿宋" w:eastAsia="仿宋" w:cs="仿宋"/>
          <w:color w:val="auto"/>
          <w:spacing w:val="-22"/>
          <w:sz w:val="24"/>
          <w:szCs w:val="24"/>
        </w:rPr>
        <w:t>月</w:t>
      </w:r>
      <w:r>
        <w:rPr>
          <w:rFonts w:ascii="仿宋" w:hAnsi="仿宋" w:eastAsia="仿宋" w:cs="仿宋"/>
          <w:color w:val="auto"/>
          <w:spacing w:val="1"/>
          <w:sz w:val="24"/>
          <w:szCs w:val="24"/>
        </w:rPr>
        <w:t xml:space="preserve">    </w:t>
      </w:r>
      <w:r>
        <w:rPr>
          <w:rFonts w:ascii="仿宋" w:hAnsi="仿宋" w:eastAsia="仿宋" w:cs="仿宋"/>
          <w:color w:val="auto"/>
          <w:spacing w:val="-22"/>
          <w:sz w:val="24"/>
          <w:szCs w:val="24"/>
        </w:rPr>
        <w:t>日</w:t>
      </w:r>
    </w:p>
    <w:p w14:paraId="048F7B86">
      <w:pPr>
        <w:rPr>
          <w:rFonts w:ascii="仿宋" w:hAnsi="仿宋" w:eastAsia="仿宋" w:cs="仿宋"/>
          <w:color w:val="auto"/>
          <w:spacing w:val="-22"/>
          <w:sz w:val="24"/>
          <w:szCs w:val="24"/>
        </w:rPr>
      </w:pPr>
      <w:r>
        <w:rPr>
          <w:rFonts w:ascii="仿宋" w:hAnsi="仿宋" w:eastAsia="仿宋" w:cs="仿宋"/>
          <w:color w:val="auto"/>
          <w:spacing w:val="-22"/>
          <w:sz w:val="24"/>
          <w:szCs w:val="24"/>
        </w:rPr>
        <w:br w:type="page"/>
      </w:r>
    </w:p>
    <w:p w14:paraId="5EC55EF3">
      <w:pPr>
        <w:outlineLvl w:val="1"/>
        <w:rPr>
          <w:b/>
          <w:bCs/>
          <w:color w:val="auto"/>
          <w:sz w:val="24"/>
          <w:szCs w:val="24"/>
        </w:rPr>
      </w:pPr>
      <w:r>
        <w:rPr>
          <w:rFonts w:hint="eastAsia" w:ascii="宋体" w:hAnsi="宋体" w:eastAsia="宋体" w:cs="宋体"/>
          <w:b/>
          <w:bCs/>
          <w:color w:val="auto"/>
          <w:sz w:val="24"/>
          <w:szCs w:val="24"/>
          <w:highlight w:val="none"/>
          <w:lang w:val="en-US" w:eastAsia="zh-CN"/>
        </w:rPr>
        <w:t>附件十</w:t>
      </w:r>
      <w:r>
        <w:rPr>
          <w:rFonts w:hint="eastAsia" w:ascii="宋体" w:hAnsi="宋体" w:cs="宋体"/>
          <w:b/>
          <w:bCs/>
          <w:color w:val="auto"/>
          <w:sz w:val="24"/>
          <w:szCs w:val="24"/>
          <w:highlight w:val="none"/>
          <w:lang w:val="en-US" w:eastAsia="zh-CN"/>
        </w:rPr>
        <w:t xml:space="preserve">八 </w:t>
      </w:r>
      <w:r>
        <w:rPr>
          <w:rFonts w:hint="eastAsia" w:ascii="宋体" w:hAnsi="宋体" w:eastAsia="宋体" w:cs="宋体"/>
          <w:b/>
          <w:bCs/>
          <w:color w:val="auto"/>
          <w:sz w:val="24"/>
          <w:szCs w:val="24"/>
          <w:highlight w:val="none"/>
          <w:lang w:val="en-US" w:eastAsia="zh-CN"/>
        </w:rPr>
        <w:t>关于针对安全责任事故的违约责任追究的</w:t>
      </w:r>
      <w:r>
        <w:rPr>
          <w:rFonts w:hint="eastAsia" w:ascii="宋体" w:hAnsi="宋体" w:cs="宋体"/>
          <w:b/>
          <w:bCs/>
          <w:color w:val="auto"/>
          <w:sz w:val="24"/>
          <w:szCs w:val="24"/>
          <w:highlight w:val="none"/>
          <w:lang w:val="en-US" w:eastAsia="zh-CN"/>
        </w:rPr>
        <w:t>承诺函</w:t>
      </w:r>
    </w:p>
    <w:p w14:paraId="64CC6FEF">
      <w:pPr>
        <w:pStyle w:val="23"/>
        <w:rPr>
          <w:b/>
          <w:bCs/>
          <w:color w:val="auto"/>
          <w:sz w:val="28"/>
          <w:szCs w:val="28"/>
        </w:rPr>
      </w:pPr>
    </w:p>
    <w:p w14:paraId="33ECA4EE">
      <w:pPr>
        <w:pStyle w:val="23"/>
        <w:jc w:val="center"/>
        <w:rPr>
          <w:b/>
          <w:bCs/>
          <w:color w:val="auto"/>
          <w:sz w:val="28"/>
          <w:szCs w:val="28"/>
        </w:rPr>
      </w:pPr>
      <w:r>
        <w:rPr>
          <w:rFonts w:hint="eastAsia" w:ascii="宋体" w:hAnsi="宋体" w:eastAsia="宋体" w:cs="宋体"/>
          <w:b/>
          <w:bCs/>
          <w:color w:val="auto"/>
          <w:sz w:val="28"/>
          <w:szCs w:val="28"/>
          <w:highlight w:val="none"/>
          <w:lang w:val="en-US" w:eastAsia="zh-CN"/>
        </w:rPr>
        <w:t>关于针对安全责任事故的违约责任追究的</w:t>
      </w:r>
      <w:r>
        <w:rPr>
          <w:rFonts w:hint="eastAsia" w:ascii="宋体" w:hAnsi="宋体" w:cs="宋体"/>
          <w:b/>
          <w:bCs/>
          <w:color w:val="auto"/>
          <w:sz w:val="28"/>
          <w:szCs w:val="28"/>
          <w:highlight w:val="none"/>
          <w:lang w:val="en-US" w:eastAsia="zh-CN"/>
        </w:rPr>
        <w:t>承诺函</w:t>
      </w:r>
    </w:p>
    <w:p w14:paraId="4145B3F1">
      <w:pPr>
        <w:pStyle w:val="23"/>
        <w:rPr>
          <w:rFonts w:hint="eastAsia" w:ascii="仿宋" w:hAnsi="仿宋" w:eastAsia="仿宋" w:cs="仿宋"/>
          <w:color w:val="auto"/>
          <w:sz w:val="24"/>
          <w:szCs w:val="24"/>
          <w:lang w:val="en-US" w:eastAsia="zh-CN"/>
        </w:rPr>
      </w:pPr>
    </w:p>
    <w:p w14:paraId="60FD5222">
      <w:pPr>
        <w:spacing w:line="360" w:lineRule="auto"/>
        <w:ind w:left="-199" w:leftChars="-95" w:right="-92" w:rightChars="-44" w:firstLine="108" w:firstLineChars="4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bidi="ar"/>
        </w:rPr>
        <w:t>云南建投第十建设有限公司水富分公司</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人名称）：</w:t>
      </w:r>
    </w:p>
    <w:p w14:paraId="5747FA8D">
      <w:pPr>
        <w:spacing w:line="360" w:lineRule="auto"/>
        <w:ind w:firstLine="480" w:firstLineChars="200"/>
        <w:rPr>
          <w:rFonts w:hint="eastAsia" w:ascii="仿宋" w:hAnsi="仿宋" w:eastAsia="仿宋" w:cs="仿宋"/>
          <w:bCs w:val="0"/>
          <w:color w:val="auto"/>
          <w:sz w:val="24"/>
          <w:szCs w:val="24"/>
          <w:highlight w:val="none"/>
          <w:lang w:val="en-US" w:eastAsia="zh-CN"/>
        </w:rPr>
      </w:pPr>
      <w:r>
        <w:rPr>
          <w:rFonts w:hint="eastAsia" w:ascii="仿宋" w:hAnsi="仿宋" w:eastAsia="仿宋" w:cs="仿宋"/>
          <w:color w:val="auto"/>
          <w:sz w:val="24"/>
          <w:szCs w:val="24"/>
          <w:highlight w:val="none"/>
        </w:rPr>
        <w:t>我方已仔细研究了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bidi="ar"/>
        </w:rPr>
        <w:t xml:space="preserve">水富市坝尾槽片区燃气管道等管网建设项目（EPC）燃气工程（棚改燃气）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专业分包招标文件的全部内容，在熟知合同条款及所有要求后，愿意遵守本承诺函中全部事项，</w:t>
      </w:r>
      <w:r>
        <w:rPr>
          <w:rFonts w:hint="eastAsia" w:ascii="仿宋" w:hAnsi="仿宋" w:eastAsia="仿宋" w:cs="仿宋"/>
          <w:color w:val="auto"/>
          <w:sz w:val="24"/>
          <w:szCs w:val="24"/>
          <w:highlight w:val="none"/>
          <w:lang w:val="en-US" w:eastAsia="zh-CN"/>
        </w:rPr>
        <w:t>自愿承担如下安全责任事故的违约责任</w:t>
      </w:r>
      <w:r>
        <w:rPr>
          <w:rFonts w:hint="eastAsia" w:ascii="仿宋" w:hAnsi="仿宋" w:eastAsia="仿宋" w:cs="仿宋"/>
          <w:color w:val="auto"/>
          <w:sz w:val="24"/>
          <w:szCs w:val="24"/>
          <w:highlight w:val="none"/>
          <w:lang w:eastAsia="zh-CN"/>
        </w:rPr>
        <w:t>：</w:t>
      </w:r>
    </w:p>
    <w:p w14:paraId="1890816B">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（一）发生一般级别生产安全事故，造成一次死亡 1 人的， 经事故调查分析判定分包单位存在没有严格履行合同义务或存在过错，对事故负有责任的，应按以下原则追究其责任： </w:t>
      </w:r>
    </w:p>
    <w:p w14:paraId="666178FB">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1．立即解除涉事分包合同； </w:t>
      </w:r>
    </w:p>
    <w:p w14:paraId="4CCD7D8F">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2．直接经济损失的追偿：当分包单位负主要责任时，赔偿标准为不低于直接经济损失的 50%；当分包单位负重要（次要） 责任时，赔偿标准为不低于直接经济损失的 30%； </w:t>
      </w:r>
    </w:p>
    <w:p w14:paraId="3E3A7BAF">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3．经济处罚：除向分包单位进行直接经济损失追偿外，还将对分包单位进行罚款。罚款金额根据分包单位造成事故的责任大小及造成损失大小，由发包方对分包方处 10—200 万不等的处罚金； </w:t>
      </w:r>
    </w:p>
    <w:p w14:paraId="75C0FF4F">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4．将涉事分包单位（含劳务分包负责人）列为公司层级不合格供应商（含劳务分包负责人），冻结期限为 1 年。 </w:t>
      </w:r>
    </w:p>
    <w:p w14:paraId="1AF8C8D5">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（二）发生一般级别生产安全事故，造成一次死亡 2 人或一次重伤 5 人（含 5 人）以上 10 人以下的，经事故调查分析判定分包单位存在没有严格履行合同义务或存在过错，对事故负有责任的，应按以下原则追究其责任： </w:t>
      </w:r>
    </w:p>
    <w:p w14:paraId="7F689EBD">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1．立即解除涉事分包合同； </w:t>
      </w:r>
    </w:p>
    <w:p w14:paraId="522F7C64">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2．直接经济损失的追偿：根据分包合同约定，当分包单位负主要责任时，赔偿标准为不低于直接经济损失的 50%；当分包单位负重要（次要）责任时，赔偿标准为不低于直接经济损失的 30%； </w:t>
      </w:r>
    </w:p>
    <w:p w14:paraId="465D4F0D">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3．经济处罚：除向分包单位进行直接经济损失追偿外，还将对分包单位进行罚款。罚款金额根据分包单位造成事故的责任大小及造成损失大小，由发包方对分包方处 20—300 万不等的处罚金； </w:t>
      </w:r>
    </w:p>
    <w:p w14:paraId="631871FD">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4．将涉事分包单位（含劳务分包负责人）列为公司层级不合格供应商（含劳务分包负责人），冻结期限为 3 年。 </w:t>
      </w:r>
    </w:p>
    <w:p w14:paraId="07ECEAF0">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（三）发生较大及以上级别生产安全事故，造成一次死亡 3人（含 3 人）以上，或一次重伤 10 人（含 10 人）以上的，经事故调查分析判定分包单位存在没有严格履行合同义务或存在过错，对事故负有责任的，应按以下原则追究其责任： </w:t>
      </w:r>
    </w:p>
    <w:p w14:paraId="74D9091E">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1．立即解除涉事分包合同； </w:t>
      </w:r>
    </w:p>
    <w:p w14:paraId="3604147F">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2．直接经济损失的追偿：根据分包合同约定，当分包单位负主要责任时，赔偿标准为不低于直接经济损失的 50%；当分包单位负重要（次要）责任时，赔偿标准为不低于直接经济损失的 30%； </w:t>
      </w:r>
    </w:p>
    <w:p w14:paraId="577A97FA">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3．经济处罚：根据分包合同约定，除向分包单位进行直接经济损失追偿外，还将对分包单位进行罚款。罚款金额根据分包单位造成事故的责任大小及造成损失大小，由发包方对分包方处50—500 万不等的处罚金； </w:t>
      </w:r>
    </w:p>
    <w:p w14:paraId="553C2EA9">
      <w:pPr>
        <w:spacing w:line="56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4．将涉事分包单位（含劳务分包负责人）列为公司层级不合格供应商（含劳务分包负责人），冻结期限为永久。</w:t>
      </w:r>
      <w:r>
        <w:rPr>
          <w:rFonts w:hint="eastAsia" w:ascii="仿宋" w:hAnsi="仿宋" w:eastAsia="仿宋" w:cs="仿宋"/>
          <w:color w:val="auto"/>
          <w:sz w:val="24"/>
          <w:szCs w:val="24"/>
          <w:highlight w:val="none"/>
        </w:rPr>
        <w:t>本承诺函作为双方合同组成部分，对我方具有与合同同等法律效力。</w:t>
      </w:r>
    </w:p>
    <w:p w14:paraId="25A4FEA9">
      <w:pPr>
        <w:spacing w:line="360" w:lineRule="auto"/>
        <w:ind w:firstLine="480" w:firstLineChars="200"/>
        <w:rPr>
          <w:rFonts w:hint="eastAsia" w:ascii="仿宋" w:hAnsi="仿宋" w:eastAsia="仿宋" w:cs="仿宋"/>
          <w:color w:val="auto"/>
          <w:sz w:val="24"/>
          <w:szCs w:val="24"/>
          <w:highlight w:val="none"/>
        </w:rPr>
      </w:pPr>
    </w:p>
    <w:p w14:paraId="498F442E">
      <w:pPr>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分包</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（盖单位章）</w:t>
      </w:r>
    </w:p>
    <w:p w14:paraId="17AC8998">
      <w:pPr>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法定代表人或其委托代理人：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（签字或盖章）</w:t>
      </w:r>
    </w:p>
    <w:p w14:paraId="6BCEE36D">
      <w:pPr>
        <w:spacing w:line="440" w:lineRule="exact"/>
        <w:ind w:firstLine="1680" w:firstLineChars="7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D7E7AE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681C8F78">
      <w:pPr>
        <w:outlineLvl w:val="1"/>
        <w:rPr>
          <w:rFonts w:hint="eastAsia" w:ascii="宋体" w:hAnsi="宋体" w:eastAsia="方正小标宋简体" w:cs="方正小标宋简体"/>
          <w:b w:val="0"/>
          <w:color w:val="000000"/>
          <w:sz w:val="44"/>
          <w:szCs w:val="44"/>
        </w:rPr>
      </w:pPr>
      <w:r>
        <w:rPr>
          <w:rFonts w:hint="eastAsia" w:ascii="宋体" w:hAnsi="宋体" w:eastAsia="宋体" w:cs="宋体"/>
          <w:b/>
          <w:bCs/>
          <w:color w:val="auto"/>
          <w:sz w:val="24"/>
          <w:szCs w:val="24"/>
          <w:highlight w:val="none"/>
          <w:lang w:val="en-US" w:eastAsia="zh-CN"/>
        </w:rPr>
        <w:t>附件十</w:t>
      </w:r>
      <w:r>
        <w:rPr>
          <w:rFonts w:hint="eastAsia" w:ascii="宋体" w:hAnsi="宋体" w:cs="宋体"/>
          <w:b/>
          <w:bCs/>
          <w:color w:val="auto"/>
          <w:sz w:val="24"/>
          <w:szCs w:val="24"/>
          <w:highlight w:val="none"/>
          <w:lang w:val="en-US" w:eastAsia="zh-CN"/>
        </w:rPr>
        <w:t xml:space="preserve">九 </w:t>
      </w:r>
      <w:r>
        <w:rPr>
          <w:rFonts w:hint="eastAsia" w:ascii="宋体" w:hAnsi="宋体" w:eastAsia="宋体" w:cs="宋体"/>
          <w:b/>
          <w:bCs/>
          <w:color w:val="auto"/>
          <w:sz w:val="24"/>
          <w:szCs w:val="24"/>
          <w:highlight w:val="none"/>
          <w:lang w:val="en-US" w:eastAsia="zh-CN"/>
        </w:rPr>
        <w:t>关于进一步拓宽与合作单位沟通渠道的函</w:t>
      </w:r>
    </w:p>
    <w:p w14:paraId="6472BB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b w:val="0"/>
          <w:color w:val="000000"/>
          <w:sz w:val="32"/>
          <w:szCs w:val="32"/>
        </w:rPr>
        <w:t>云南建投第十建设有限公司</w:t>
      </w:r>
      <w:r>
        <w:rPr>
          <w:rFonts w:hint="eastAsia" w:ascii="仿宋" w:hAnsi="仿宋" w:eastAsia="仿宋" w:cs="仿宋"/>
          <w:b w:val="0"/>
          <w:color w:val="000000"/>
          <w:sz w:val="32"/>
          <w:szCs w:val="32"/>
          <w:lang w:val="en-US" w:eastAsia="zh-CN"/>
        </w:rPr>
        <w:t>水富分公司</w:t>
      </w:r>
    </w:p>
    <w:p w14:paraId="15FF014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关于进一步拓宽与合作单位沟通渠道的函</w:t>
      </w:r>
    </w:p>
    <w:p w14:paraId="72771C0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尊敬的：</w:t>
      </w:r>
      <w:r>
        <w:rPr>
          <w:rFonts w:hint="eastAsia" w:ascii="宋体" w:hAnsi="宋体" w:eastAsia="仿宋_GB2312" w:cs="仿宋_GB2312"/>
          <w:sz w:val="32"/>
          <w:szCs w:val="32"/>
          <w:u w:val="single"/>
          <w:lang w:val="en-US" w:eastAsia="zh-CN"/>
        </w:rPr>
        <w:t xml:space="preserve">                 </w:t>
      </w:r>
      <w:r>
        <w:rPr>
          <w:rFonts w:hint="eastAsia" w:ascii="宋体" w:hAnsi="宋体" w:eastAsia="仿宋_GB2312" w:cs="仿宋_GB2312"/>
          <w:sz w:val="32"/>
          <w:szCs w:val="32"/>
          <w:lang w:val="en-US" w:eastAsia="zh-CN"/>
        </w:rPr>
        <w:t>：</w:t>
      </w:r>
    </w:p>
    <w:p w14:paraId="621A7C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为进一步促进与贵单位在合作中的友好沟通协商、拓宽双方沟通渠道，云南建投第十建设有限公司（以下简称“十公司”）设立专项沟通渠道，以高效解决双方合作中需要沟通的相应事项。贵单位在合作过程中需和十公司沟通对接的事宜（包括但不限于资金支付情况等）可以以下列渠道反映至公司，我们将竭尽全力在平等友好、相互尊重、合作共赢的基础上解决双方在合作中遇到的问题。具体沟通渠道如下：</w:t>
      </w:r>
    </w:p>
    <w:p w14:paraId="343468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联系电话：18487144426</w:t>
      </w:r>
    </w:p>
    <w:p w14:paraId="518313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接听时间：工作日9:00—11:30；14:00—16:30。</w:t>
      </w:r>
    </w:p>
    <w:p w14:paraId="7E0B56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邮箱：</w:t>
      </w:r>
      <w:r>
        <w:rPr>
          <w:rFonts w:hint="eastAsia" w:ascii="宋体" w:hAnsi="宋体" w:eastAsia="仿宋_GB2312" w:cs="仿宋_GB2312"/>
          <w:color w:val="auto"/>
          <w:sz w:val="32"/>
          <w:szCs w:val="32"/>
          <w:lang w:val="en-US" w:eastAsia="zh-CN"/>
        </w:rPr>
        <w:fldChar w:fldCharType="begin"/>
      </w:r>
      <w:r>
        <w:rPr>
          <w:rFonts w:hint="eastAsia" w:ascii="宋体" w:hAnsi="宋体" w:eastAsia="仿宋_GB2312" w:cs="仿宋_GB2312"/>
          <w:color w:val="auto"/>
          <w:sz w:val="32"/>
          <w:szCs w:val="32"/>
          <w:lang w:val="en-US" w:eastAsia="zh-CN"/>
        </w:rPr>
        <w:instrText xml:space="preserve"> HYPERLINK "mailto:709655648@qq.com" </w:instrText>
      </w:r>
      <w:r>
        <w:rPr>
          <w:rFonts w:hint="eastAsia" w:ascii="宋体" w:hAnsi="宋体" w:eastAsia="仿宋_GB2312" w:cs="仿宋_GB2312"/>
          <w:color w:val="auto"/>
          <w:sz w:val="32"/>
          <w:szCs w:val="32"/>
          <w:lang w:val="en-US" w:eastAsia="zh-CN"/>
        </w:rPr>
        <w:fldChar w:fldCharType="separate"/>
      </w:r>
      <w:r>
        <w:rPr>
          <w:rStyle w:val="27"/>
          <w:rFonts w:hint="eastAsia" w:ascii="宋体" w:hAnsi="宋体" w:eastAsia="仿宋_GB2312" w:cs="仿宋_GB2312"/>
          <w:color w:val="auto"/>
          <w:sz w:val="32"/>
          <w:szCs w:val="32"/>
          <w:lang w:val="en-US" w:eastAsia="zh-CN"/>
        </w:rPr>
        <w:t>709655648@qq.com</w:t>
      </w:r>
      <w:r>
        <w:rPr>
          <w:rFonts w:hint="eastAsia" w:ascii="宋体" w:hAnsi="宋体" w:eastAsia="仿宋_GB2312" w:cs="仿宋_GB2312"/>
          <w:color w:val="auto"/>
          <w:sz w:val="32"/>
          <w:szCs w:val="32"/>
          <w:lang w:val="en-US" w:eastAsia="zh-CN"/>
        </w:rPr>
        <w:fldChar w:fldCharType="end"/>
      </w:r>
    </w:p>
    <w:p w14:paraId="53DB71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我们将竭诚为您服务，以便进一步沟通解决您遇到的问题。</w:t>
      </w:r>
    </w:p>
    <w:p w14:paraId="77FA40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特此函告</w:t>
      </w:r>
    </w:p>
    <w:p w14:paraId="6BD078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280" w:firstLineChars="400"/>
        <w:jc w:val="right"/>
        <w:textAlignment w:val="auto"/>
        <w:rPr>
          <w:rFonts w:hint="eastAsia" w:ascii="宋体" w:hAnsi="宋体" w:eastAsia="仿宋_GB2312" w:cs="仿宋_GB2312"/>
          <w:sz w:val="32"/>
          <w:szCs w:val="32"/>
          <w:lang w:val="en-US" w:eastAsia="zh-CN"/>
        </w:rPr>
      </w:pPr>
    </w:p>
    <w:p w14:paraId="23455E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280" w:firstLineChars="400"/>
        <w:jc w:val="right"/>
        <w:textAlignment w:val="auto"/>
        <w:rPr>
          <w:rFonts w:hint="default"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云南建投第十建设有限公司水富分公司</w:t>
      </w:r>
    </w:p>
    <w:p w14:paraId="38F6D4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280" w:firstLineChars="400"/>
        <w:jc w:val="center"/>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 xml:space="preserve">                           年  月  日 </w:t>
      </w:r>
    </w:p>
    <w:p w14:paraId="0381274D"/>
    <w:p w14:paraId="48986253">
      <w:pPr>
        <w:rPr>
          <w:rFonts w:hint="default" w:ascii="仿宋" w:hAnsi="仿宋" w:eastAsia="仿宋" w:cs="仿宋"/>
          <w:color w:val="auto"/>
          <w:spacing w:val="-22"/>
          <w:sz w:val="24"/>
          <w:szCs w:val="24"/>
          <w:lang w:val="en-US" w:eastAsia="zh-CN"/>
        </w:rPr>
      </w:pPr>
    </w:p>
    <w:p w14:paraId="630A6AD7">
      <w:pPr>
        <w:rPr>
          <w:rFonts w:hint="default" w:ascii="仿宋" w:hAnsi="仿宋" w:eastAsia="仿宋" w:cs="仿宋"/>
          <w:color w:val="auto"/>
          <w:spacing w:val="-22"/>
          <w:sz w:val="24"/>
          <w:szCs w:val="24"/>
          <w:lang w:val="en-US" w:eastAsia="zh-CN"/>
        </w:rPr>
      </w:pPr>
    </w:p>
    <w:p w14:paraId="344A299B">
      <w:pPr>
        <w:rPr>
          <w:rFonts w:hint="default" w:ascii="仿宋" w:hAnsi="仿宋" w:eastAsia="仿宋" w:cs="仿宋"/>
          <w:color w:val="auto"/>
          <w:spacing w:val="-22"/>
          <w:sz w:val="24"/>
          <w:szCs w:val="24"/>
          <w:lang w:val="en-US" w:eastAsia="zh-CN"/>
        </w:rPr>
      </w:pPr>
    </w:p>
    <w:p w14:paraId="2002520C">
      <w:pPr>
        <w:rPr>
          <w:rFonts w:hint="default" w:ascii="仿宋" w:hAnsi="仿宋" w:eastAsia="仿宋" w:cs="仿宋"/>
          <w:color w:val="auto"/>
          <w:spacing w:val="-22"/>
          <w:sz w:val="24"/>
          <w:szCs w:val="24"/>
          <w:lang w:val="en-US" w:eastAsia="zh-CN"/>
        </w:rPr>
      </w:pPr>
    </w:p>
    <w:p w14:paraId="132201E5">
      <w:pPr>
        <w:rPr>
          <w:rFonts w:hint="default" w:ascii="仿宋" w:hAnsi="仿宋" w:eastAsia="仿宋" w:cs="仿宋"/>
          <w:color w:val="auto"/>
          <w:spacing w:val="-22"/>
          <w:sz w:val="24"/>
          <w:szCs w:val="24"/>
          <w:lang w:val="en-US" w:eastAsia="zh-CN"/>
        </w:rPr>
      </w:pPr>
    </w:p>
    <w:p w14:paraId="7A18CB67">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14:paraId="2019BD9A">
      <w:pPr>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w:t>
      </w:r>
      <w:r>
        <w:rPr>
          <w:rFonts w:hint="eastAsia" w:ascii="宋体" w:hAnsi="宋体" w:cs="宋体"/>
          <w:b/>
          <w:bCs/>
          <w:color w:val="auto"/>
          <w:sz w:val="24"/>
          <w:szCs w:val="24"/>
          <w:highlight w:val="none"/>
          <w:lang w:val="en-US" w:eastAsia="zh-CN"/>
        </w:rPr>
        <w:t xml:space="preserve">二十 </w:t>
      </w:r>
      <w:r>
        <w:rPr>
          <w:rFonts w:hint="eastAsia" w:ascii="宋体" w:hAnsi="宋体" w:eastAsia="宋体" w:cs="宋体"/>
          <w:b/>
          <w:bCs/>
          <w:color w:val="auto"/>
          <w:sz w:val="24"/>
          <w:szCs w:val="24"/>
          <w:highlight w:val="none"/>
          <w:lang w:val="en-US" w:eastAsia="zh-CN"/>
        </w:rPr>
        <w:t>关于开通银行新票据系统功能的告知书</w:t>
      </w:r>
    </w:p>
    <w:p w14:paraId="2C02D17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云南建投第十建设有限公司水富分公司</w:t>
      </w:r>
    </w:p>
    <w:p w14:paraId="72DAFC4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关于开通银行新票据系统功能的告知书</w:t>
      </w:r>
    </w:p>
    <w:p w14:paraId="285314D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尊敬的合作伙伴：</w:t>
      </w:r>
    </w:p>
    <w:p w14:paraId="5D591F3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0"/>
        <w:textAlignment w:val="auto"/>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　　您好！</w:t>
      </w:r>
    </w:p>
    <w:p w14:paraId="422980F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我公司与贵司签订合同时，支付方式增加了商业汇票支付，商业汇票支付时涉及贵司开户银行必须开通新票据系统功能，否则会导致无法收到商业汇票“二代电子票据”，直接影响到贵司收款。</w:t>
      </w:r>
    </w:p>
    <w:p w14:paraId="5F0D105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我公司按照《票交所关于实施系统融合有关工作的通知》（票交所发〔2022〕99号）等相关文件要求，现将有关新票据系统开通功能事宜告知如下：</w:t>
      </w:r>
    </w:p>
    <w:p w14:paraId="759D9B21">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rightChars="0" w:firstLine="640" w:firstLineChars="200"/>
        <w:textAlignment w:val="auto"/>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一、新一代票据业务系统增加“找零支付”功能，背书、贴现、质押等交易支持票据分包处理，企业客户可根据业务需求对票据包进行拆分；</w:t>
      </w:r>
    </w:p>
    <w:p w14:paraId="12219E0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二、企业网银系统增加“二代电子票据”模块，对应新一代票据业务系统，原“电子票据”模块对应老票据业务系统，新系统与老系统将并行至2023年12月31日，届时将完成新老系统的完全融合；</w:t>
      </w:r>
    </w:p>
    <w:p w14:paraId="6A45ADF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三、新一代票据业务系统要求将企业信息向上海票据交易所做报备登记，未完成报备登记即日起将无法办理票据业务，具体业务办理流程请贵司与开户银行联系，根据开户银行的要求执行；</w:t>
      </w:r>
    </w:p>
    <w:p w14:paraId="2347C43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640" w:firstLineChars="200"/>
        <w:textAlignment w:val="auto"/>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此告知书不做支付方式约定，仅用于涉及商业汇票支付的实际业务。如有不明事宜，可咨询开户银行。</w:t>
      </w:r>
    </w:p>
    <w:p w14:paraId="5F98706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480" w:lineRule="exact"/>
        <w:ind w:left="0" w:right="0" w:firstLine="560"/>
        <w:textAlignment w:val="auto"/>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特此告知</w:t>
      </w:r>
    </w:p>
    <w:p w14:paraId="531DD92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480" w:lineRule="exact"/>
        <w:ind w:right="0"/>
        <w:jc w:val="right"/>
        <w:textAlignment w:val="auto"/>
        <w:rPr>
          <w:rFonts w:hint="default"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 xml:space="preserve"> 云南建投第十建设有限公司水富分公司</w:t>
      </w:r>
    </w:p>
    <w:p w14:paraId="1BBB223B">
      <w:pPr>
        <w:rPr>
          <w:rFonts w:hint="default"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 xml:space="preserve">                                      年   月    日 </w:t>
      </w:r>
    </w:p>
    <w:p w14:paraId="3098D255">
      <w:pPr>
        <w:keepNext/>
        <w:keepLines/>
        <w:widowControl w:val="0"/>
        <w:bidi w:val="0"/>
        <w:spacing w:before="260" w:beforeLines="0" w:beforeAutospacing="0" w:after="260" w:afterLines="0" w:afterAutospacing="0" w:line="413" w:lineRule="auto"/>
        <w:jc w:val="left"/>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附件二十一  云南建投第十建设有限公司关于承诺书</w:t>
      </w:r>
    </w:p>
    <w:p w14:paraId="26086936">
      <w:pPr>
        <w:pStyle w:val="23"/>
        <w:ind w:left="0" w:leftChars="0" w:firstLine="0" w:firstLineChars="0"/>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 xml:space="preserve">致：  云南建投第十建设有限公司   </w:t>
      </w:r>
    </w:p>
    <w:p w14:paraId="6C15B259">
      <w:pPr>
        <w:pStyle w:val="23"/>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 xml:space="preserve">我公司参加 </w:t>
      </w:r>
      <w:r>
        <w:rPr>
          <w:rFonts w:hint="eastAsia" w:ascii="宋体" w:hAnsi="宋体" w:eastAsia="仿宋_GB2312" w:cs="仿宋_GB2312"/>
          <w:kern w:val="2"/>
          <w:sz w:val="32"/>
          <w:szCs w:val="32"/>
          <w:u w:val="single"/>
          <w:lang w:val="en-US" w:eastAsia="zh-CN" w:bidi="ar-SA"/>
        </w:rPr>
        <w:t>水富市坝尾槽片区燃气管道等管网建设项目（EPC）燃气工程（棚改燃气）</w:t>
      </w:r>
      <w:r>
        <w:rPr>
          <w:rFonts w:hint="eastAsia" w:ascii="宋体" w:hAnsi="宋体" w:eastAsia="仿宋_GB2312" w:cs="仿宋_GB2312"/>
          <w:kern w:val="2"/>
          <w:sz w:val="32"/>
          <w:szCs w:val="32"/>
          <w:lang w:val="en-US" w:eastAsia="zh-CN" w:bidi="ar-SA"/>
        </w:rPr>
        <w:t>工程的竞标活动，完全响应招标书要求，关于专用合同条款中21.2 承包人向分包人支付工程款（进度款）的时间和方式的内容我方承诺：</w:t>
      </w:r>
    </w:p>
    <w:p w14:paraId="409632C8">
      <w:pPr>
        <w:pStyle w:val="23"/>
        <w:numPr>
          <w:ilvl w:val="0"/>
          <w:numId w:val="15"/>
        </w:numPr>
        <w:ind w:left="0" w:leftChars="0" w:firstLine="640" w:firstLineChars="200"/>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我方已充分知悉且同意本合同关于结算和付款条款的约定；</w:t>
      </w:r>
    </w:p>
    <w:p w14:paraId="0E1E75ED">
      <w:pPr>
        <w:pStyle w:val="23"/>
        <w:numPr>
          <w:ilvl w:val="0"/>
          <w:numId w:val="15"/>
        </w:numPr>
        <w:ind w:left="0" w:leftChars="0" w:firstLine="640" w:firstLineChars="200"/>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我方自愿给予甲方付款宽限期，并自愿不向甲方主张付款宽限期的违约责任；</w:t>
      </w:r>
    </w:p>
    <w:p w14:paraId="1838DE1D">
      <w:pPr>
        <w:pStyle w:val="23"/>
        <w:numPr>
          <w:ilvl w:val="0"/>
          <w:numId w:val="15"/>
        </w:numPr>
        <w:ind w:left="0" w:leftChars="0" w:firstLine="640" w:firstLineChars="200"/>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我方认可上述逾期利息的约定，不属于逾期利息未作约定的情形；</w:t>
      </w:r>
    </w:p>
    <w:p w14:paraId="6520CE63">
      <w:pPr>
        <w:pStyle w:val="23"/>
        <w:numPr>
          <w:ilvl w:val="0"/>
          <w:numId w:val="15"/>
        </w:numPr>
        <w:ind w:left="0" w:leftChars="0" w:firstLine="640" w:firstLineChars="200"/>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我方自愿同意逾期利息限额的约定，且不得以任何理由对于逾期利息上限比例提出调整要求。</w:t>
      </w:r>
    </w:p>
    <w:p w14:paraId="23FBCCAE">
      <w:pPr>
        <w:pStyle w:val="23"/>
        <w:rPr>
          <w:rFonts w:hint="eastAsia" w:ascii="宋体" w:hAnsi="宋体" w:eastAsia="仿宋_GB2312" w:cs="仿宋_GB2312"/>
          <w:kern w:val="2"/>
          <w:sz w:val="32"/>
          <w:szCs w:val="32"/>
          <w:lang w:val="en-US" w:eastAsia="zh-CN" w:bidi="ar-SA"/>
        </w:rPr>
      </w:pPr>
    </w:p>
    <w:p w14:paraId="2CF609B1">
      <w:pPr>
        <w:pStyle w:val="23"/>
        <w:jc w:val="right"/>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分包人：                             （盖单位章）</w:t>
      </w:r>
    </w:p>
    <w:p w14:paraId="1F3AF410">
      <w:pPr>
        <w:pStyle w:val="23"/>
        <w:jc w:val="right"/>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法定代表人或其委托代理人：          （签字或盖章）</w:t>
      </w:r>
    </w:p>
    <w:p w14:paraId="75429D6B">
      <w:pPr>
        <w:pStyle w:val="23"/>
        <w:jc w:val="right"/>
        <w:rPr>
          <w:rFonts w:hint="eastAsia" w:ascii="宋体" w:hAnsi="宋体" w:eastAsia="仿宋_GB2312" w:cs="仿宋_GB2312"/>
          <w:kern w:val="2"/>
          <w:sz w:val="32"/>
          <w:szCs w:val="32"/>
          <w:lang w:val="en-US" w:eastAsia="zh-CN" w:bidi="ar-SA"/>
        </w:rPr>
      </w:pPr>
    </w:p>
    <w:p w14:paraId="237A05CD">
      <w:pPr>
        <w:pStyle w:val="23"/>
        <w:jc w:val="right"/>
        <w:rPr>
          <w:rFonts w:hint="eastAsia" w:ascii="宋体" w:hAnsi="宋体" w:eastAsia="仿宋_GB2312" w:cs="仿宋_GB2312"/>
          <w:kern w:val="2"/>
          <w:sz w:val="32"/>
          <w:szCs w:val="32"/>
          <w:lang w:val="en-US" w:eastAsia="zh-CN" w:bidi="ar-SA"/>
        </w:rPr>
      </w:pPr>
      <w:r>
        <w:rPr>
          <w:rFonts w:hint="eastAsia" w:ascii="宋体" w:hAnsi="宋体" w:eastAsia="仿宋_GB2312" w:cs="仿宋_GB2312"/>
          <w:kern w:val="2"/>
          <w:sz w:val="32"/>
          <w:szCs w:val="32"/>
          <w:lang w:val="en-US" w:eastAsia="zh-CN" w:bidi="ar-SA"/>
        </w:rPr>
        <w:t xml:space="preserve"> 日  期：     年       月       日     </w:t>
      </w:r>
    </w:p>
    <w:p w14:paraId="6D38EE46">
      <w:pPr>
        <w:rPr>
          <w:rFonts w:hint="default" w:ascii="宋体" w:hAnsi="宋体" w:eastAsia="仿宋_GB2312" w:cs="仿宋_GB2312"/>
          <w:kern w:val="2"/>
          <w:sz w:val="32"/>
          <w:szCs w:val="32"/>
          <w:lang w:val="en-US" w:eastAsia="zh-CN" w:bidi="ar-SA"/>
        </w:rPr>
      </w:pPr>
    </w:p>
    <w:sectPr>
      <w:footerReference r:id="rId22" w:type="default"/>
      <w:pgSz w:w="11906" w:h="16838"/>
      <w:pgMar w:top="1440" w:right="1797" w:bottom="1440" w:left="1797" w:header="851" w:footer="992" w:gutter="0"/>
      <w:pgNumType w:fmt="decimal"/>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auto"/>
    <w:pitch w:val="default"/>
    <w:sig w:usb0="E1002EFF" w:usb1="C000605B" w:usb2="00000029" w:usb3="00000000" w:csb0="200101FF" w:csb1="20280000"/>
  </w:font>
  <w:font w:name="华文仿宋">
    <w:altName w:val="仿宋"/>
    <w:panose1 w:val="02010600040001010101"/>
    <w:charset w:val="86"/>
    <w:family w:val="auto"/>
    <w:pitch w:val="default"/>
    <w:sig w:usb0="00000000" w:usb1="00000000" w:usb2="00000000" w:usb3="00000000" w:csb0="0004009F" w:csb1="DFD70000"/>
  </w:font>
  <w:font w:name="FangSong_GB2312">
    <w:altName w:val="仿宋"/>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DB7F7">
    <w:pPr>
      <w:pStyle w:val="16"/>
      <w:ind w:right="36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D54138F">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sZ3ELcMBAACHAwAADgAAAAAAAAABACAAAAAfAQAAZHJzL2Uyb0RvYy54bWxQ&#10;SwUGAAAAAAYABgBZAQAAVAUAAAAA&#10;">
              <v:fill on="f" focussize="0,0"/>
              <v:stroke on="f"/>
              <v:imagedata o:title=""/>
              <o:lock v:ext="edit" aspectratio="f"/>
              <v:textbox inset="0mm,0mm,0mm,0mm" style="mso-fit-shape-to-text:t;">
                <w:txbxContent>
                  <w:p w14:paraId="0D54138F">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BE452">
    <w:pPr>
      <w:pStyle w:val="16"/>
      <w:rPr>
        <w:rFonts w:hint="eastAsi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67A53CC">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rect id="文本框 2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Dy5hxDEAQAAiAMAAA4AAAAAAAAAAQAgAAAAHwEAAGRycy9lMm9Eb2MueG1s&#10;UEsFBgAAAAAGAAYAWQEAAFUFAAAAAA==&#10;">
              <v:fill on="f" focussize="0,0"/>
              <v:stroke on="f"/>
              <v:imagedata o:title=""/>
              <o:lock v:ext="edit" aspectratio="f"/>
              <v:textbox inset="0mm,0mm,0mm,0mm" style="mso-fit-shape-to-text:t;">
                <w:txbxContent>
                  <w:p w14:paraId="767A53CC">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02DFE">
    <w:pPr>
      <w:pStyle w:val="16"/>
      <w:rPr>
        <w:rFonts w:hint="eastAsi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C49D36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0wmSZsMBAACHAwAADgAAAAAAAAABACAAAAAfAQAAZHJzL2Uyb0RvYy54bWxQ&#10;SwUGAAAAAAYABgBZAQAAVAUAAAAA&#10;">
              <v:fill on="f" focussize="0,0"/>
              <v:stroke on="f"/>
              <v:imagedata o:title=""/>
              <o:lock v:ext="edit" aspectratio="f"/>
              <v:textbox inset="0mm,0mm,0mm,0mm" style="mso-fit-shape-to-text:t;">
                <w:txbxContent>
                  <w:p w14:paraId="6C49D36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3B3CA">
    <w:pPr>
      <w:pStyle w:val="16"/>
      <w:jc w:val="center"/>
      <w:rPr>
        <w:rFonts w:ascii="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9090CA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e62JH8MBAACHAwAADgAAAAAAAAABACAAAAAfAQAAZHJzL2Uyb0RvYy54bWxQ&#10;SwUGAAAAAAYABgBZAQAAVAUAAAAA&#10;">
              <v:fill on="f" focussize="0,0"/>
              <v:stroke on="f"/>
              <v:imagedata o:title=""/>
              <o:lock v:ext="edit" aspectratio="f"/>
              <v:textbox inset="0mm,0mm,0mm,0mm" style="mso-fit-shape-to-text:t;">
                <w:txbxContent>
                  <w:p w14:paraId="09090CA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DC4FD">
    <w:pPr>
      <w:pStyle w:val="16"/>
      <w:rPr>
        <w:rFonts w:hint="eastAsia" w:ascii="仿宋_GB2312"/>
        <w:lang w:val="en-US" w:eastAsia="zh-CN"/>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8" name="文本框 3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06BE4C">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rect id="文本框 3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pSYI6sMBAACIAwAADgAAAAAAAAABACAAAAAfAQAAZHJzL2Uyb0RvYy54bWxQ&#10;SwUGAAAAAAYABgBZAQAAVAUAAAAA&#10;">
              <v:fill on="f" focussize="0,0"/>
              <v:stroke on="f"/>
              <v:imagedata o:title=""/>
              <o:lock v:ext="edit" aspectratio="f"/>
              <v:textbox inset="0mm,0mm,0mm,0mm" style="mso-fit-shape-to-text:t;">
                <w:txbxContent>
                  <w:p w14:paraId="6F06BE4C">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234CF">
    <w:pPr>
      <w:pStyle w:val="16"/>
      <w:jc w:val="both"/>
      <w:rPr>
        <w:rFonts w:hint="eastAsia" w:ascii="仿宋_GB2312"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4C97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EB4C97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D42F7">
    <w:pPr>
      <w:pStyle w:val="16"/>
      <w:rPr>
        <w:rFonts w:hint="eastAsia" w:ascii="仿宋_GB2312" w:eastAsia="宋体"/>
        <w:lang w:val="en-US" w:eastAsia="zh-CN"/>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9" name="文本框 2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8C01A93">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103</w:t>
                          </w:r>
                          <w:r>
                            <w:rPr>
                              <w:rFonts w:hint="eastAsia"/>
                              <w:lang w:eastAsia="zh-CN"/>
                            </w:rPr>
                            <w:fldChar w:fldCharType="end"/>
                          </w:r>
                        </w:p>
                      </w:txbxContent>
                    </wps:txbx>
                    <wps:bodyPr wrap="none" lIns="0" tIns="0" rIns="0" bIns="0" upright="0">
                      <a:spAutoFit/>
                    </wps:bodyPr>
                  </wps:wsp>
                </a:graphicData>
              </a:graphic>
            </wp:anchor>
          </w:drawing>
        </mc:Choice>
        <mc:Fallback>
          <w:pict>
            <v:rect id="文本框 2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Gt4UxrEAQAAiAMAAA4AAAAAAAAAAQAgAAAAHwEAAGRycy9lMm9Eb2MueG1s&#10;UEsFBgAAAAAGAAYAWQEAAFUFAAAAAA==&#10;">
              <v:fill on="f" focussize="0,0"/>
              <v:stroke on="f"/>
              <v:imagedata o:title=""/>
              <o:lock v:ext="edit" aspectratio="f"/>
              <v:textbox inset="0mm,0mm,0mm,0mm" style="mso-fit-shape-to-text:t;">
                <w:txbxContent>
                  <w:p w14:paraId="58C01A93">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103</w:t>
                    </w:r>
                    <w:r>
                      <w:rPr>
                        <w:rFonts w:hint="eastAsia"/>
                        <w:lang w:eastAsia="zh-CN"/>
                      </w:rP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9189F">
    <w:pPr>
      <w:pStyle w:val="16"/>
      <w:tabs>
        <w:tab w:val="left" w:pos="4798"/>
        <w:tab w:val="clear" w:pos="4153"/>
      </w:tabs>
      <w:rPr>
        <w:rFonts w:ascii="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0"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9AE9643">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A3rlr5wgEAAIcDAAAOAAAAAAAAAAEAIAAAAB8BAABkcnMvZTJvRG9jLnhtbFBL&#10;BQYAAAAABgAGAFkBAABTBQAAAAA=&#10;">
              <v:fill on="f" focussize="0,0"/>
              <v:stroke on="f"/>
              <v:imagedata o:title=""/>
              <o:lock v:ext="edit" aspectratio="f"/>
              <v:textbox inset="0mm,0mm,0mm,0mm" style="mso-fit-shape-to-text:t;">
                <w:txbxContent>
                  <w:p w14:paraId="69AE9643">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rect>
          </w:pict>
        </mc:Fallback>
      </mc:AlternateContent>
    </w:r>
    <w:r>
      <w:rPr>
        <w:rFonts w:hint="eastAsia" w:ascii="仿宋_GB2312"/>
        <w:lang w:eastAsia="zh-CN"/>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4A42">
    <w:pPr>
      <w:spacing w:before="1" w:line="181" w:lineRule="auto"/>
      <w:ind w:left="7539"/>
      <w:rPr>
        <w:rFonts w:ascii="宋体" w:hAnsi="宋体" w:eastAsia="宋体" w:cs="宋体"/>
        <w:sz w:val="32"/>
        <w:szCs w:val="32"/>
      </w:rPr>
    </w:pPr>
    <w:r>
      <w:rPr>
        <w:sz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5126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2E5126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25B72">
    <w:pPr>
      <w:pStyle w:val="16"/>
      <w:ind w:right="36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6905D59">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wrap="none" lIns="0" tIns="0" rIns="0" bIns="0" upright="0">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DzVVOvwgEAAIcDAAAOAAAAAAAAAAEAIAAAAB8BAABkcnMvZTJvRG9jLnhtbFBL&#10;BQYAAAAABgAGAFkBAABTBQAAAAA=&#10;">
              <v:fill on="f" focussize="0,0"/>
              <v:stroke on="f"/>
              <v:imagedata o:title=""/>
              <o:lock v:ext="edit" aspectratio="f"/>
              <v:textbox inset="0mm,0mm,0mm,0mm" style="mso-fit-shape-to-text:t;">
                <w:txbxContent>
                  <w:p w14:paraId="26905D59">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C593E">
    <w:pPr>
      <w:pStyle w:val="16"/>
      <w:rPr>
        <w:rFonts w:ascii="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9C53E0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wrap="none" lIns="0" tIns="0" rIns="0" bIns="0" upright="0">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dblS0AAAAAUBAAAPAAAAAAAAAAEAIAAAACIAAABkcnMvZG93bnJldi54bWxQSwECFAAU&#10;AAAACACHTuJAZz7cL8ABAACFAwAADgAAAAAAAAABACAAAAAfAQAAZHJzL2Uyb0RvYy54bWxQSwUG&#10;AAAAAAYABgBZAQAAUQUAAAAA&#10;">
              <v:fill on="f" focussize="0,0"/>
              <v:stroke on="f"/>
              <v:imagedata o:title=""/>
              <o:lock v:ext="edit" aspectratio="f"/>
              <v:textbox inset="0mm,0mm,0mm,0mm" style="mso-fit-shape-to-text:t;">
                <w:txbxContent>
                  <w:p w14:paraId="49C53E0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006D4">
    <w:pPr>
      <w:pStyle w:val="16"/>
      <w:ind w:right="36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88148A">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wrap="none" lIns="0" tIns="0" rIns="0" bIns="0" upright="0">
                      <a:spAutoFit/>
                    </wps:bodyPr>
                  </wps:wsp>
                </a:graphicData>
              </a:graphic>
            </wp:anchor>
          </w:drawing>
        </mc:Choice>
        <mc:Fallback>
          <w:pict>
            <v:rect id="文本框 3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Axlb7/xQEAAIgDAAAOAAAAAAAAAAEAIAAAAB8BAABkcnMvZTJvRG9jLnht&#10;bFBLBQYAAAAABgAGAFkBAABWBQAAAAA=&#10;">
              <v:fill on="f" focussize="0,0"/>
              <v:stroke on="f"/>
              <v:imagedata o:title=""/>
              <o:lock v:ext="edit" aspectratio="f"/>
              <v:textbox inset="0mm,0mm,0mm,0mm" style="mso-fit-shape-to-text:t;">
                <w:txbxContent>
                  <w:p w14:paraId="6B88148A">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38578">
    <w:pPr>
      <w:pStyle w:val="1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A0F6B00">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upright="0">
                      <a:spAutoFit/>
                    </wps:bodyPr>
                  </wps:wsp>
                </a:graphicData>
              </a:graphic>
            </wp:anchor>
          </w:drawing>
        </mc:Choice>
        <mc:Fallback>
          <w:pict>
            <v:rect id="文本框 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AQY2IbwgEAAIgDAAAOAAAAAAAAAAEAIAAAAB8BAABkcnMvZTJvRG9jLnhtbFBL&#10;BQYAAAAABgAGAFkBAABTBQAAAAA=&#10;">
              <v:fill on="f" focussize="0,0"/>
              <v:stroke on="f"/>
              <v:imagedata o:title=""/>
              <o:lock v:ext="edit" aspectratio="f"/>
              <v:textbox inset="0mm,0mm,0mm,0mm" style="mso-fit-shape-to-text:t;">
                <w:txbxContent>
                  <w:p w14:paraId="4A0F6B00">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46B67">
    <w:pPr>
      <w:pStyle w:val="16"/>
      <w:ind w:right="36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3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99B3B82">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wps:txbx>
                    <wps:bodyPr wrap="none" lIns="0" tIns="0" rIns="0" bIns="0" upright="0">
                      <a:spAutoFit/>
                    </wps:bodyPr>
                  </wps:wsp>
                </a:graphicData>
              </a:graphic>
            </wp:anchor>
          </w:drawing>
        </mc:Choice>
        <mc:Fallback>
          <w:pict>
            <v:rect id="文本框 3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AIc4wrEAQAAiAMAAA4AAAAAAAAAAQAgAAAAHwEAAGRycy9lMm9Eb2MueG1s&#10;UEsFBgAAAAAGAAYAWQEAAFUFAAAAAA==&#10;">
              <v:fill on="f" focussize="0,0"/>
              <v:stroke on="f"/>
              <v:imagedata o:title=""/>
              <o:lock v:ext="edit" aspectratio="f"/>
              <v:textbox inset="0mm,0mm,0mm,0mm" style="mso-fit-shape-to-text:t;">
                <w:txbxContent>
                  <w:p w14:paraId="499B3B82">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60FDE">
    <w:pPr>
      <w:pStyle w:val="1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2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C48FE42">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upright="0">
                      <a:spAutoFit/>
                    </wps:bodyPr>
                  </wps:wsp>
                </a:graphicData>
              </a:graphic>
            </wp:anchor>
          </w:drawing>
        </mc:Choice>
        <mc:Fallback>
          <w:pict>
            <v:rect id="文本框 2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A4yLoHwgEAAIgDAAAOAAAAAAAAAAEAIAAAAB8BAABkcnMvZTJvRG9jLnhtbFBL&#10;BQYAAAAABgAGAFkBAABTBQAAAAA=&#10;">
              <v:fill on="f" focussize="0,0"/>
              <v:stroke on="f"/>
              <v:imagedata o:title=""/>
              <o:lock v:ext="edit" aspectratio="f"/>
              <v:textbox inset="0mm,0mm,0mm,0mm" style="mso-fit-shape-to-text:t;">
                <w:txbxContent>
                  <w:p w14:paraId="1C48FE42">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387C9">
    <w:pPr>
      <w:pStyle w:val="16"/>
      <w:tabs>
        <w:tab w:val="clear" w:pos="4153"/>
      </w:tabs>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F86E57">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wps:txbx>
                    <wps:bodyPr wrap="none" lIns="0" tIns="0" rIns="0" bIns="0" upright="0">
                      <a:spAutoFit/>
                    </wps:bodyPr>
                  </wps:wsp>
                </a:graphicData>
              </a:graphic>
            </wp:anchor>
          </w:drawing>
        </mc:Choice>
        <mc:Fallback>
          <w:pict>
            <v:rect id="文本框 3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F0/TS7EAQAAiAMAAA4AAAAAAAAAAQAgAAAAHwEAAGRycy9lMm9Eb2MueG1s&#10;UEsFBgAAAAAGAAYAWQEAAFUFAAAAAA==&#10;">
              <v:fill on="f" focussize="0,0"/>
              <v:stroke on="f"/>
              <v:imagedata o:title=""/>
              <o:lock v:ext="edit" aspectratio="f"/>
              <v:textbox inset="0mm,0mm,0mm,0mm" style="mso-fit-shape-to-text:t;">
                <w:txbxContent>
                  <w:p w14:paraId="48F86E57">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v:textbox>
            </v:rect>
          </w:pict>
        </mc:Fallback>
      </mc:AlternateContent>
    </w: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4B009">
    <w:pPr>
      <w:pStyle w:val="16"/>
      <w:jc w:val="center"/>
      <w:rPr>
        <w:rFonts w:ascii="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309B43">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rect id="文本框 2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W/JQ08MBAACIAwAADgAAAAAAAAABACAAAAAfAQAAZHJzL2Uyb0RvYy54bWxQ&#10;SwUGAAAAAAYABgBZAQAAVAUAAAAA&#10;">
              <v:fill on="f" focussize="0,0"/>
              <v:stroke on="f"/>
              <v:imagedata o:title=""/>
              <o:lock v:ext="edit" aspectratio="f"/>
              <v:textbox inset="0mm,0mm,0mm,0mm" style="mso-fit-shape-to-text:t;">
                <w:txbxContent>
                  <w:p w14:paraId="25309B43">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CD808">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AE930">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793D0">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059108"/>
    <w:multiLevelType w:val="singleLevel"/>
    <w:tmpl w:val="AA059108"/>
    <w:lvl w:ilvl="0" w:tentative="0">
      <w:start w:val="1"/>
      <w:numFmt w:val="decimal"/>
      <w:suff w:val="nothing"/>
      <w:lvlText w:val="（%1）"/>
      <w:lvlJc w:val="left"/>
    </w:lvl>
  </w:abstractNum>
  <w:abstractNum w:abstractNumId="1">
    <w:nsid w:val="EA02D95D"/>
    <w:multiLevelType w:val="singleLevel"/>
    <w:tmpl w:val="EA02D95D"/>
    <w:lvl w:ilvl="0" w:tentative="0">
      <w:start w:val="16"/>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1"/>
    <w:multiLevelType w:val="singleLevel"/>
    <w:tmpl w:val="00000001"/>
    <w:lvl w:ilvl="0" w:tentative="0">
      <w:start w:val="1"/>
      <w:numFmt w:val="chineseCounting"/>
      <w:suff w:val="nothing"/>
      <w:lvlText w:val="（%1）"/>
      <w:lvlJc w:val="left"/>
      <w:pPr>
        <w:ind w:left="431" w:firstLine="420"/>
      </w:pPr>
      <w:rPr>
        <w:rFonts w:hint="eastAsia"/>
      </w:rPr>
    </w:lvl>
  </w:abstractNum>
  <w:abstractNum w:abstractNumId="4">
    <w:nsid w:val="00000002"/>
    <w:multiLevelType w:val="singleLevel"/>
    <w:tmpl w:val="00000002"/>
    <w:lvl w:ilvl="0" w:tentative="0">
      <w:start w:val="6"/>
      <w:numFmt w:val="decimal"/>
      <w:lvlText w:val="%1."/>
      <w:lvlJc w:val="left"/>
      <w:pPr>
        <w:tabs>
          <w:tab w:val="left" w:pos="312"/>
        </w:tabs>
      </w:pPr>
    </w:lvl>
  </w:abstractNum>
  <w:abstractNum w:abstractNumId="5">
    <w:nsid w:val="00000003"/>
    <w:multiLevelType w:val="singleLevel"/>
    <w:tmpl w:val="00000003"/>
    <w:lvl w:ilvl="0" w:tentative="0">
      <w:start w:val="1"/>
      <w:numFmt w:val="decimal"/>
      <w:suff w:val="nothing"/>
      <w:lvlText w:val="%1、"/>
      <w:lvlJc w:val="left"/>
      <w:pPr>
        <w:ind w:left="400" w:firstLine="0"/>
      </w:pPr>
    </w:lvl>
  </w:abstractNum>
  <w:abstractNum w:abstractNumId="6">
    <w:nsid w:val="00000005"/>
    <w:multiLevelType w:val="singleLevel"/>
    <w:tmpl w:val="00000005"/>
    <w:lvl w:ilvl="0" w:tentative="0">
      <w:start w:val="1"/>
      <w:numFmt w:val="decimal"/>
      <w:suff w:val="nothing"/>
      <w:lvlText w:val="%1、"/>
      <w:lvlJc w:val="left"/>
    </w:lvl>
  </w:abstractNum>
  <w:abstractNum w:abstractNumId="7">
    <w:nsid w:val="00000006"/>
    <w:multiLevelType w:val="singleLevel"/>
    <w:tmpl w:val="00000006"/>
    <w:lvl w:ilvl="0" w:tentative="0">
      <w:start w:val="4"/>
      <w:numFmt w:val="chineseCounting"/>
      <w:suff w:val="nothing"/>
      <w:lvlText w:val="%1、"/>
      <w:lvlJc w:val="left"/>
      <w:pPr>
        <w:ind w:left="4058"/>
      </w:pPr>
      <w:rPr>
        <w:rFonts w:hint="eastAsia"/>
      </w:rPr>
    </w:lvl>
  </w:abstractNum>
  <w:abstractNum w:abstractNumId="8">
    <w:nsid w:val="00000007"/>
    <w:multiLevelType w:val="singleLevel"/>
    <w:tmpl w:val="00000007"/>
    <w:lvl w:ilvl="0" w:tentative="0">
      <w:start w:val="1"/>
      <w:numFmt w:val="decimal"/>
      <w:suff w:val="nothing"/>
      <w:lvlText w:val="%1、"/>
      <w:lvlJc w:val="left"/>
    </w:lvl>
  </w:abstractNum>
  <w:abstractNum w:abstractNumId="9">
    <w:nsid w:val="00000009"/>
    <w:multiLevelType w:val="multilevel"/>
    <w:tmpl w:val="0000000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0000000A"/>
    <w:multiLevelType w:val="singleLevel"/>
    <w:tmpl w:val="0000000A"/>
    <w:lvl w:ilvl="0" w:tentative="0">
      <w:start w:val="1"/>
      <w:numFmt w:val="decimal"/>
      <w:suff w:val="nothing"/>
      <w:lvlText w:val="%1、"/>
      <w:lvlJc w:val="left"/>
    </w:lvl>
  </w:abstractNum>
  <w:abstractNum w:abstractNumId="11">
    <w:nsid w:val="0000000C"/>
    <w:multiLevelType w:val="singleLevel"/>
    <w:tmpl w:val="0000000C"/>
    <w:lvl w:ilvl="0" w:tentative="0">
      <w:start w:val="1"/>
      <w:numFmt w:val="decimal"/>
      <w:suff w:val="nothing"/>
      <w:lvlText w:val="%1、"/>
      <w:lvlJc w:val="left"/>
    </w:lvl>
  </w:abstractNum>
  <w:abstractNum w:abstractNumId="12">
    <w:nsid w:val="2CDB481A"/>
    <w:multiLevelType w:val="singleLevel"/>
    <w:tmpl w:val="2CDB481A"/>
    <w:lvl w:ilvl="0" w:tentative="0">
      <w:start w:val="1"/>
      <w:numFmt w:val="decimal"/>
      <w:suff w:val="nothing"/>
      <w:lvlText w:val="%1．"/>
      <w:lvlJc w:val="left"/>
      <w:pPr>
        <w:ind w:left="0" w:firstLine="400"/>
      </w:pPr>
      <w:rPr>
        <w:rFonts w:hint="default"/>
      </w:rPr>
    </w:lvl>
  </w:abstractNum>
  <w:abstractNum w:abstractNumId="13">
    <w:nsid w:val="634A5D95"/>
    <w:multiLevelType w:val="singleLevel"/>
    <w:tmpl w:val="634A5D95"/>
    <w:lvl w:ilvl="0" w:tentative="0">
      <w:start w:val="1"/>
      <w:numFmt w:val="decimal"/>
      <w:suff w:val="nothing"/>
      <w:lvlText w:val="（%1）"/>
      <w:lvlJc w:val="left"/>
    </w:lvl>
  </w:abstractNum>
  <w:abstractNum w:abstractNumId="14">
    <w:nsid w:val="74797EE3"/>
    <w:multiLevelType w:val="singleLevel"/>
    <w:tmpl w:val="74797EE3"/>
    <w:lvl w:ilvl="0" w:tentative="0">
      <w:start w:val="2"/>
      <w:numFmt w:val="decimal"/>
      <w:suff w:val="nothing"/>
      <w:lvlText w:val="%1）"/>
      <w:lvlJc w:val="left"/>
    </w:lvl>
  </w:abstractNum>
  <w:num w:numId="1">
    <w:abstractNumId w:val="13"/>
  </w:num>
  <w:num w:numId="2">
    <w:abstractNumId w:val="14"/>
  </w:num>
  <w:num w:numId="3">
    <w:abstractNumId w:val="2"/>
  </w:num>
  <w:num w:numId="4">
    <w:abstractNumId w:val="11"/>
  </w:num>
  <w:num w:numId="5">
    <w:abstractNumId w:val="4"/>
  </w:num>
  <w:num w:numId="6">
    <w:abstractNumId w:val="9"/>
  </w:num>
  <w:num w:numId="7">
    <w:abstractNumId w:val="0"/>
  </w:num>
  <w:num w:numId="8">
    <w:abstractNumId w:val="7"/>
  </w:num>
  <w:num w:numId="9">
    <w:abstractNumId w:val="3"/>
  </w:num>
  <w:num w:numId="10">
    <w:abstractNumId w:val="6"/>
  </w:num>
  <w:num w:numId="11">
    <w:abstractNumId w:val="1"/>
  </w:num>
  <w:num w:numId="12">
    <w:abstractNumId w:val="8"/>
  </w:num>
  <w:num w:numId="13">
    <w:abstractNumId w:val="5"/>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1Y2MyNTg5ZDAxYzEwNDIxNmExZGYzNmQ5YmE5Y2UifQ=="/>
  </w:docVars>
  <w:rsids>
    <w:rsidRoot w:val="00000000"/>
    <w:rsid w:val="00030CD0"/>
    <w:rsid w:val="00557785"/>
    <w:rsid w:val="007F483E"/>
    <w:rsid w:val="00F110AA"/>
    <w:rsid w:val="00F72CA9"/>
    <w:rsid w:val="01615EFD"/>
    <w:rsid w:val="01667F1A"/>
    <w:rsid w:val="016C13A8"/>
    <w:rsid w:val="01DA656D"/>
    <w:rsid w:val="020C020B"/>
    <w:rsid w:val="023D4BBA"/>
    <w:rsid w:val="028C0639"/>
    <w:rsid w:val="0314477A"/>
    <w:rsid w:val="037F0313"/>
    <w:rsid w:val="0386651E"/>
    <w:rsid w:val="03A0770E"/>
    <w:rsid w:val="04A7361E"/>
    <w:rsid w:val="056D0F48"/>
    <w:rsid w:val="061537C1"/>
    <w:rsid w:val="063D4CBA"/>
    <w:rsid w:val="065D6CBC"/>
    <w:rsid w:val="06E45A7E"/>
    <w:rsid w:val="074B7AC6"/>
    <w:rsid w:val="07B14A58"/>
    <w:rsid w:val="08043F48"/>
    <w:rsid w:val="09383E5F"/>
    <w:rsid w:val="096F024F"/>
    <w:rsid w:val="09A31E12"/>
    <w:rsid w:val="0A8133B0"/>
    <w:rsid w:val="0B1223F8"/>
    <w:rsid w:val="0B1D57C3"/>
    <w:rsid w:val="0B25494B"/>
    <w:rsid w:val="0B4A69A3"/>
    <w:rsid w:val="0B6225C3"/>
    <w:rsid w:val="0BB676BF"/>
    <w:rsid w:val="0BE318F8"/>
    <w:rsid w:val="0C2D71D5"/>
    <w:rsid w:val="0D1D129E"/>
    <w:rsid w:val="0D635BBE"/>
    <w:rsid w:val="0D844FB0"/>
    <w:rsid w:val="0DC23EEC"/>
    <w:rsid w:val="0DF3468E"/>
    <w:rsid w:val="0E0C2D9F"/>
    <w:rsid w:val="0EC35F79"/>
    <w:rsid w:val="0F403993"/>
    <w:rsid w:val="0F41572A"/>
    <w:rsid w:val="101D7C13"/>
    <w:rsid w:val="104876D6"/>
    <w:rsid w:val="104F7DC6"/>
    <w:rsid w:val="1066728E"/>
    <w:rsid w:val="1072229A"/>
    <w:rsid w:val="11EE6843"/>
    <w:rsid w:val="120609FD"/>
    <w:rsid w:val="1208017A"/>
    <w:rsid w:val="135A334F"/>
    <w:rsid w:val="143C5FF9"/>
    <w:rsid w:val="147E4E8A"/>
    <w:rsid w:val="14CA62B3"/>
    <w:rsid w:val="15513346"/>
    <w:rsid w:val="159B68C6"/>
    <w:rsid w:val="15B22F61"/>
    <w:rsid w:val="16414353"/>
    <w:rsid w:val="168C411F"/>
    <w:rsid w:val="17EA3DFE"/>
    <w:rsid w:val="18173C56"/>
    <w:rsid w:val="181F701A"/>
    <w:rsid w:val="18685F16"/>
    <w:rsid w:val="18AA7C11"/>
    <w:rsid w:val="198670AB"/>
    <w:rsid w:val="1AEF7BCD"/>
    <w:rsid w:val="1B8A753C"/>
    <w:rsid w:val="1B955EE4"/>
    <w:rsid w:val="1BC413DA"/>
    <w:rsid w:val="1D4D6EA3"/>
    <w:rsid w:val="1DE77709"/>
    <w:rsid w:val="1E3746FA"/>
    <w:rsid w:val="1E6E5F01"/>
    <w:rsid w:val="1E8F3DC9"/>
    <w:rsid w:val="1EBD3B62"/>
    <w:rsid w:val="1EE20EB2"/>
    <w:rsid w:val="1F7A2338"/>
    <w:rsid w:val="1FBD1A5D"/>
    <w:rsid w:val="1FE4100F"/>
    <w:rsid w:val="206567DF"/>
    <w:rsid w:val="207D47DC"/>
    <w:rsid w:val="211C5BC2"/>
    <w:rsid w:val="227575F5"/>
    <w:rsid w:val="22BE077E"/>
    <w:rsid w:val="230B763E"/>
    <w:rsid w:val="23250B58"/>
    <w:rsid w:val="23594E18"/>
    <w:rsid w:val="23C9058A"/>
    <w:rsid w:val="23D74342"/>
    <w:rsid w:val="24865670"/>
    <w:rsid w:val="25451BB2"/>
    <w:rsid w:val="27382C54"/>
    <w:rsid w:val="27AD0424"/>
    <w:rsid w:val="28025F3B"/>
    <w:rsid w:val="28F75254"/>
    <w:rsid w:val="29704B6C"/>
    <w:rsid w:val="298773E5"/>
    <w:rsid w:val="298919DE"/>
    <w:rsid w:val="29A446A3"/>
    <w:rsid w:val="2A674F0B"/>
    <w:rsid w:val="2AA31B5E"/>
    <w:rsid w:val="2AE94387"/>
    <w:rsid w:val="2BBE1B4A"/>
    <w:rsid w:val="2BDD6474"/>
    <w:rsid w:val="2C736DD8"/>
    <w:rsid w:val="2CA35C81"/>
    <w:rsid w:val="2DA74F8B"/>
    <w:rsid w:val="2E0D37A8"/>
    <w:rsid w:val="2E5D4E08"/>
    <w:rsid w:val="2E823FAE"/>
    <w:rsid w:val="2E8D402D"/>
    <w:rsid w:val="2EAD11E4"/>
    <w:rsid w:val="2ECD5CAC"/>
    <w:rsid w:val="2EF0664D"/>
    <w:rsid w:val="2F191BD4"/>
    <w:rsid w:val="2F3960B7"/>
    <w:rsid w:val="2FBB2906"/>
    <w:rsid w:val="303D2EFB"/>
    <w:rsid w:val="304F270D"/>
    <w:rsid w:val="30A426E9"/>
    <w:rsid w:val="312C7D84"/>
    <w:rsid w:val="313209DE"/>
    <w:rsid w:val="31427F67"/>
    <w:rsid w:val="31BF6EA2"/>
    <w:rsid w:val="322E00A1"/>
    <w:rsid w:val="32DC56D7"/>
    <w:rsid w:val="34C6772B"/>
    <w:rsid w:val="351530B1"/>
    <w:rsid w:val="35386E11"/>
    <w:rsid w:val="356F42E6"/>
    <w:rsid w:val="35BC1E36"/>
    <w:rsid w:val="35E12BF5"/>
    <w:rsid w:val="36194782"/>
    <w:rsid w:val="365D6B2F"/>
    <w:rsid w:val="36DE3FCD"/>
    <w:rsid w:val="378741F3"/>
    <w:rsid w:val="37E1553E"/>
    <w:rsid w:val="385069C6"/>
    <w:rsid w:val="388861A3"/>
    <w:rsid w:val="38ED62A5"/>
    <w:rsid w:val="398B3200"/>
    <w:rsid w:val="3A9F6DED"/>
    <w:rsid w:val="3AE12C91"/>
    <w:rsid w:val="3C4C4E7E"/>
    <w:rsid w:val="3CF67395"/>
    <w:rsid w:val="3D83310B"/>
    <w:rsid w:val="3DBA371A"/>
    <w:rsid w:val="3E2B70F9"/>
    <w:rsid w:val="3EA220FE"/>
    <w:rsid w:val="3EE6168C"/>
    <w:rsid w:val="3EF01F11"/>
    <w:rsid w:val="3EF50A71"/>
    <w:rsid w:val="3EF91AD3"/>
    <w:rsid w:val="3F15350D"/>
    <w:rsid w:val="3F3E1F51"/>
    <w:rsid w:val="3F3F0C54"/>
    <w:rsid w:val="3F484CFB"/>
    <w:rsid w:val="41592F67"/>
    <w:rsid w:val="4192046C"/>
    <w:rsid w:val="41CF39A0"/>
    <w:rsid w:val="41E77BF5"/>
    <w:rsid w:val="4289433D"/>
    <w:rsid w:val="42FA51FD"/>
    <w:rsid w:val="43CD6976"/>
    <w:rsid w:val="43F13C0F"/>
    <w:rsid w:val="44727500"/>
    <w:rsid w:val="44AC5BD7"/>
    <w:rsid w:val="44D21C20"/>
    <w:rsid w:val="451C6510"/>
    <w:rsid w:val="45762A9C"/>
    <w:rsid w:val="45855455"/>
    <w:rsid w:val="45B04FE1"/>
    <w:rsid w:val="45EF0BA6"/>
    <w:rsid w:val="462907DC"/>
    <w:rsid w:val="47066DB2"/>
    <w:rsid w:val="47980D1E"/>
    <w:rsid w:val="481366C2"/>
    <w:rsid w:val="48274E88"/>
    <w:rsid w:val="48D02CA8"/>
    <w:rsid w:val="49843C34"/>
    <w:rsid w:val="498D1081"/>
    <w:rsid w:val="4994436F"/>
    <w:rsid w:val="4AB44C8D"/>
    <w:rsid w:val="4B5119B5"/>
    <w:rsid w:val="4BE95B74"/>
    <w:rsid w:val="4BF81F39"/>
    <w:rsid w:val="4C3A67B9"/>
    <w:rsid w:val="4C650797"/>
    <w:rsid w:val="4C7A3704"/>
    <w:rsid w:val="4C867AA8"/>
    <w:rsid w:val="4CBD77E8"/>
    <w:rsid w:val="4D317203"/>
    <w:rsid w:val="4DA03049"/>
    <w:rsid w:val="4DD34615"/>
    <w:rsid w:val="4F1F6920"/>
    <w:rsid w:val="4F447E4F"/>
    <w:rsid w:val="502D67E6"/>
    <w:rsid w:val="51CB17D8"/>
    <w:rsid w:val="51FA2FB9"/>
    <w:rsid w:val="52621A57"/>
    <w:rsid w:val="53057AB4"/>
    <w:rsid w:val="530B5443"/>
    <w:rsid w:val="53DF5A0F"/>
    <w:rsid w:val="54035611"/>
    <w:rsid w:val="54C81E98"/>
    <w:rsid w:val="54EB23D2"/>
    <w:rsid w:val="557D644E"/>
    <w:rsid w:val="55C058E8"/>
    <w:rsid w:val="56AD76BC"/>
    <w:rsid w:val="57010779"/>
    <w:rsid w:val="57C536D4"/>
    <w:rsid w:val="58DC7147"/>
    <w:rsid w:val="58E62E90"/>
    <w:rsid w:val="58FB06A5"/>
    <w:rsid w:val="591C4B4F"/>
    <w:rsid w:val="5A0F7891"/>
    <w:rsid w:val="5A9440E1"/>
    <w:rsid w:val="5AE85FDF"/>
    <w:rsid w:val="5AF56A87"/>
    <w:rsid w:val="5BC330C5"/>
    <w:rsid w:val="5C780682"/>
    <w:rsid w:val="5E31427A"/>
    <w:rsid w:val="5E9D7C67"/>
    <w:rsid w:val="5EE62C34"/>
    <w:rsid w:val="5F39119A"/>
    <w:rsid w:val="5FB01262"/>
    <w:rsid w:val="5FD93AD6"/>
    <w:rsid w:val="60324CD8"/>
    <w:rsid w:val="60457CD2"/>
    <w:rsid w:val="61053EE0"/>
    <w:rsid w:val="618A5DBF"/>
    <w:rsid w:val="618D5C6B"/>
    <w:rsid w:val="619E59F8"/>
    <w:rsid w:val="6368294B"/>
    <w:rsid w:val="63A71509"/>
    <w:rsid w:val="63CD3BFC"/>
    <w:rsid w:val="63F853EB"/>
    <w:rsid w:val="65405A74"/>
    <w:rsid w:val="65BE2D6E"/>
    <w:rsid w:val="65D4269F"/>
    <w:rsid w:val="662129D0"/>
    <w:rsid w:val="66560D21"/>
    <w:rsid w:val="67010237"/>
    <w:rsid w:val="670B521C"/>
    <w:rsid w:val="67454001"/>
    <w:rsid w:val="6790591F"/>
    <w:rsid w:val="67DD2972"/>
    <w:rsid w:val="6902727D"/>
    <w:rsid w:val="698A1EA9"/>
    <w:rsid w:val="69DE7EF1"/>
    <w:rsid w:val="6A1A1DBD"/>
    <w:rsid w:val="6A630576"/>
    <w:rsid w:val="6B2010E1"/>
    <w:rsid w:val="6B2B25D4"/>
    <w:rsid w:val="6BB00D53"/>
    <w:rsid w:val="6BF84629"/>
    <w:rsid w:val="6CE23907"/>
    <w:rsid w:val="6CE82F70"/>
    <w:rsid w:val="6D05774B"/>
    <w:rsid w:val="6D5D4152"/>
    <w:rsid w:val="6DFB3F5C"/>
    <w:rsid w:val="6F0A7A99"/>
    <w:rsid w:val="6F487FF2"/>
    <w:rsid w:val="6F9E4E84"/>
    <w:rsid w:val="6FB16FC8"/>
    <w:rsid w:val="6FBB2564"/>
    <w:rsid w:val="70111626"/>
    <w:rsid w:val="705F40F1"/>
    <w:rsid w:val="71087651"/>
    <w:rsid w:val="713573D8"/>
    <w:rsid w:val="715E72DD"/>
    <w:rsid w:val="719E56EF"/>
    <w:rsid w:val="71BB2E14"/>
    <w:rsid w:val="72474D30"/>
    <w:rsid w:val="7247576B"/>
    <w:rsid w:val="72B97FD0"/>
    <w:rsid w:val="72D65AEB"/>
    <w:rsid w:val="732037B9"/>
    <w:rsid w:val="73B477A6"/>
    <w:rsid w:val="73C60A12"/>
    <w:rsid w:val="73FC440D"/>
    <w:rsid w:val="743A349B"/>
    <w:rsid w:val="74AB5312"/>
    <w:rsid w:val="74AF5AA0"/>
    <w:rsid w:val="74F1518E"/>
    <w:rsid w:val="752018B3"/>
    <w:rsid w:val="75936464"/>
    <w:rsid w:val="76991A76"/>
    <w:rsid w:val="76B86E8E"/>
    <w:rsid w:val="77111D4C"/>
    <w:rsid w:val="771F3A1D"/>
    <w:rsid w:val="772F19E3"/>
    <w:rsid w:val="779767FD"/>
    <w:rsid w:val="77C7578E"/>
    <w:rsid w:val="77DA3143"/>
    <w:rsid w:val="78641908"/>
    <w:rsid w:val="786D27AE"/>
    <w:rsid w:val="78752043"/>
    <w:rsid w:val="78FC3DC3"/>
    <w:rsid w:val="79103DA9"/>
    <w:rsid w:val="79A4194C"/>
    <w:rsid w:val="79E24A44"/>
    <w:rsid w:val="7B04546D"/>
    <w:rsid w:val="7B2E1A32"/>
    <w:rsid w:val="7B5D24D2"/>
    <w:rsid w:val="7B6C3B4F"/>
    <w:rsid w:val="7C130605"/>
    <w:rsid w:val="7D230515"/>
    <w:rsid w:val="7D370242"/>
    <w:rsid w:val="7D3F20B7"/>
    <w:rsid w:val="7D4C6E90"/>
    <w:rsid w:val="7DAD719A"/>
    <w:rsid w:val="7DDC29D2"/>
    <w:rsid w:val="7E593F6E"/>
    <w:rsid w:val="7F554E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9"/>
    <w:pPr>
      <w:keepNext/>
      <w:keepLines/>
      <w:spacing w:before="100" w:beforeAutospacing="1" w:after="100" w:afterAutospacing="1" w:line="560" w:lineRule="exact"/>
      <w:jc w:val="center"/>
      <w:outlineLvl w:val="0"/>
    </w:pPr>
    <w:rPr>
      <w:rFonts w:eastAsia="方正小标宋简体"/>
      <w:bCs/>
      <w:kern w:val="44"/>
      <w:sz w:val="44"/>
      <w:szCs w:val="44"/>
    </w:rPr>
  </w:style>
  <w:style w:type="paragraph" w:styleId="3">
    <w:name w:val="heading 2"/>
    <w:basedOn w:val="1"/>
    <w:next w:val="1"/>
    <w:qFormat/>
    <w:uiPriority w:val="9"/>
    <w:pPr>
      <w:keepNext/>
      <w:keepLines/>
      <w:spacing w:line="560" w:lineRule="exact"/>
      <w:jc w:val="left"/>
      <w:outlineLvl w:val="1"/>
    </w:pPr>
    <w:rPr>
      <w:rFonts w:ascii="Arial" w:hAnsi="Arial" w:eastAsia="方正小标宋简体"/>
      <w:bCs/>
      <w:sz w:val="44"/>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qFormat/>
    <w:uiPriority w:val="0"/>
    <w:pPr>
      <w:keepNext/>
      <w:keepLines/>
      <w:spacing w:before="280" w:after="290" w:line="372" w:lineRule="auto"/>
      <w:outlineLvl w:val="4"/>
    </w:pPr>
    <w:rPr>
      <w:rFonts w:ascii="Calibri" w:hAnsi="Calibri"/>
      <w:b/>
      <w:bCs/>
      <w:sz w:val="28"/>
      <w:szCs w:val="28"/>
    </w:rPr>
  </w:style>
  <w:style w:type="paragraph" w:styleId="7">
    <w:name w:val="heading 6"/>
    <w:basedOn w:val="1"/>
    <w:next w:val="1"/>
    <w:qFormat/>
    <w:uiPriority w:val="0"/>
    <w:pPr>
      <w:keepNext/>
      <w:keepLines/>
      <w:spacing w:before="240" w:beforeAutospacing="0" w:after="64" w:afterAutospacing="0" w:line="317" w:lineRule="auto"/>
      <w:outlineLvl w:val="5"/>
    </w:pPr>
    <w:rPr>
      <w:rFonts w:ascii="Arial" w:hAnsi="Arial" w:eastAsia="黑体"/>
      <w:b/>
      <w:sz w:val="24"/>
    </w:rPr>
  </w:style>
  <w:style w:type="character" w:default="1" w:styleId="26">
    <w:name w:val="Default Paragraph Font"/>
    <w:qFormat/>
    <w:uiPriority w:val="0"/>
  </w:style>
  <w:style w:type="table" w:default="1" w:styleId="24">
    <w:name w:val="Normal Table"/>
    <w:qFormat/>
    <w:uiPriority w:val="0"/>
    <w:tblPr>
      <w:tblCellMar>
        <w:top w:w="0" w:type="dxa"/>
        <w:left w:w="108" w:type="dxa"/>
        <w:bottom w:w="0" w:type="dxa"/>
        <w:right w:w="108" w:type="dxa"/>
      </w:tblCellMar>
    </w:tblPr>
  </w:style>
  <w:style w:type="paragraph" w:styleId="8">
    <w:name w:val="toa heading"/>
    <w:basedOn w:val="1"/>
    <w:next w:val="1"/>
    <w:qFormat/>
    <w:uiPriority w:val="0"/>
    <w:pPr>
      <w:spacing w:before="120"/>
    </w:pPr>
    <w:rPr>
      <w:rFonts w:ascii="Calibri Light" w:hAnsi="Calibri Light" w:cs="Times New Roman"/>
    </w:rPr>
  </w:style>
  <w:style w:type="paragraph" w:styleId="9">
    <w:name w:val="annotation text"/>
    <w:basedOn w:val="1"/>
    <w:qFormat/>
    <w:uiPriority w:val="0"/>
    <w:pPr>
      <w:jc w:val="left"/>
    </w:pPr>
  </w:style>
  <w:style w:type="paragraph" w:styleId="10">
    <w:name w:val="Body Text 3"/>
    <w:basedOn w:val="1"/>
    <w:qFormat/>
    <w:uiPriority w:val="0"/>
    <w:rPr>
      <w:rFonts w:ascii="宋体"/>
      <w:sz w:val="24"/>
    </w:rPr>
  </w:style>
  <w:style w:type="paragraph" w:styleId="11">
    <w:name w:val="Body Text"/>
    <w:basedOn w:val="1"/>
    <w:qFormat/>
    <w:uiPriority w:val="0"/>
    <w:pPr>
      <w:spacing w:after="120"/>
    </w:pPr>
    <w:rPr>
      <w:rFonts w:ascii="Calibri" w:hAnsi="Calibri" w:eastAsia="宋体" w:cs="Times New Roman"/>
    </w:rPr>
  </w:style>
  <w:style w:type="paragraph" w:styleId="12">
    <w:name w:val="Body Text Indent"/>
    <w:basedOn w:val="1"/>
    <w:qFormat/>
    <w:uiPriority w:val="99"/>
    <w:pPr>
      <w:ind w:firstLine="632" w:firstLineChars="200"/>
    </w:pPr>
    <w:rPr>
      <w:rFonts w:eastAsia="仿宋_GB2312"/>
      <w:sz w:val="32"/>
    </w:rPr>
  </w:style>
  <w:style w:type="paragraph" w:styleId="13">
    <w:name w:val="toc 3"/>
    <w:basedOn w:val="1"/>
    <w:next w:val="1"/>
    <w:qFormat/>
    <w:uiPriority w:val="39"/>
    <w:pPr>
      <w:tabs>
        <w:tab w:val="right" w:leader="dot" w:pos="8834"/>
      </w:tabs>
      <w:spacing w:line="560" w:lineRule="exact"/>
      <w:ind w:left="420"/>
      <w:jc w:val="left"/>
    </w:pPr>
    <w:rPr>
      <w:rFonts w:ascii="仿宋_GB2312" w:hAnsi="仿宋_GB2312" w:eastAsia="宋体" w:cs="Calibri"/>
      <w:iCs/>
      <w:sz w:val="24"/>
      <w:szCs w:val="32"/>
    </w:rPr>
  </w:style>
  <w:style w:type="paragraph" w:styleId="14">
    <w:name w:val="Plain Text"/>
    <w:basedOn w:val="1"/>
    <w:qFormat/>
    <w:uiPriority w:val="0"/>
    <w:rPr>
      <w:rFonts w:ascii="宋体" w:hAnsi="Courier New" w:eastAsia="宋体" w:cs="Times New Roman"/>
      <w:kern w:val="2"/>
      <w:sz w:val="21"/>
      <w:lang w:val="en-US" w:eastAsia="zh-CN" w:bidi="ar-SA"/>
    </w:rPr>
  </w:style>
  <w:style w:type="paragraph" w:styleId="15">
    <w:name w:val="Body Text Indent 2"/>
    <w:basedOn w:val="1"/>
    <w:qFormat/>
    <w:uiPriority w:val="0"/>
    <w:pPr>
      <w:spacing w:line="360" w:lineRule="auto"/>
      <w:ind w:firstLine="480" w:firstLineChars="200"/>
    </w:pPr>
    <w:rPr>
      <w:sz w:val="24"/>
      <w:szCs w:val="24"/>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8834"/>
      </w:tabs>
      <w:spacing w:line="560" w:lineRule="exact"/>
      <w:jc w:val="left"/>
    </w:pPr>
    <w:rPr>
      <w:rFonts w:ascii="仿宋_GB2312" w:hAnsi="宋体" w:eastAsia="仿宋_GB2312" w:cs="Calibri"/>
      <w:b/>
      <w:bCs/>
      <w:caps/>
      <w:sz w:val="28"/>
      <w:szCs w:val="28"/>
    </w:rPr>
  </w:style>
  <w:style w:type="paragraph" w:styleId="19">
    <w:name w:val="toc 2"/>
    <w:basedOn w:val="1"/>
    <w:next w:val="1"/>
    <w:qFormat/>
    <w:uiPriority w:val="39"/>
    <w:pPr>
      <w:tabs>
        <w:tab w:val="right" w:leader="dot" w:pos="8834"/>
      </w:tabs>
      <w:spacing w:line="560" w:lineRule="exact"/>
      <w:ind w:left="210"/>
      <w:jc w:val="left"/>
    </w:pPr>
    <w:rPr>
      <w:rFonts w:cs="Calibri"/>
      <w:smallCaps/>
      <w:sz w:val="20"/>
      <w:szCs w:val="20"/>
    </w:r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1">
    <w:name w:val="Normal (Web)"/>
    <w:basedOn w:val="1"/>
    <w:qFormat/>
    <w:uiPriority w:val="0"/>
    <w:pPr>
      <w:spacing w:beforeAutospacing="1" w:afterAutospacing="1"/>
      <w:jc w:val="left"/>
    </w:pPr>
    <w:rPr>
      <w:rFonts w:cs="Times New Roman"/>
      <w:kern w:val="0"/>
      <w:sz w:val="24"/>
    </w:rPr>
  </w:style>
  <w:style w:type="paragraph" w:styleId="22">
    <w:name w:val="Title"/>
    <w:basedOn w:val="1"/>
    <w:next w:val="1"/>
    <w:qFormat/>
    <w:uiPriority w:val="0"/>
    <w:pPr>
      <w:widowControl/>
      <w:spacing w:before="100" w:beforeAutospacing="1" w:after="100" w:afterAutospacing="1" w:line="560" w:lineRule="exact"/>
      <w:jc w:val="center"/>
      <w:outlineLvl w:val="0"/>
    </w:pPr>
    <w:rPr>
      <w:rFonts w:ascii="Calibri Light" w:hAnsi="Calibri Light" w:eastAsia="方正小标宋简体" w:cs="宋体"/>
      <w:bCs/>
      <w:sz w:val="44"/>
      <w:szCs w:val="32"/>
    </w:rPr>
  </w:style>
  <w:style w:type="paragraph" w:styleId="23">
    <w:name w:val="Body Text First Indent 2"/>
    <w:basedOn w:val="12"/>
    <w:qFormat/>
    <w:uiPriority w:val="99"/>
    <w:pPr>
      <w:spacing w:line="360" w:lineRule="auto"/>
      <w:ind w:firstLine="420"/>
    </w:pPr>
    <w:rPr>
      <w:rFonts w:ascii="仿宋" w:hAnsi="仿宋" w:eastAsia="仿宋"/>
      <w:sz w:val="24"/>
    </w:rPr>
  </w:style>
  <w:style w:type="table" w:styleId="25">
    <w:name w:val="Table Grid"/>
    <w:basedOn w:val="2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Hyperlink"/>
    <w:basedOn w:val="26"/>
    <w:qFormat/>
    <w:uiPriority w:val="0"/>
    <w:rPr>
      <w:color w:val="0000FF"/>
      <w:u w:val="single"/>
    </w:rPr>
  </w:style>
  <w:style w:type="paragraph" w:customStyle="1" w:styleId="28">
    <w:name w:val="附件"/>
    <w:basedOn w:val="1"/>
    <w:link w:val="29"/>
    <w:qFormat/>
    <w:uiPriority w:val="0"/>
    <w:pPr>
      <w:jc w:val="left"/>
      <w:outlineLvl w:val="0"/>
    </w:pPr>
    <w:rPr>
      <w:rFonts w:hint="eastAsia" w:ascii="仿宋_GB2312" w:hAnsi="仿宋_GB2312" w:eastAsia="仿宋_GB2312" w:cs="仿宋_GB2312"/>
      <w:b/>
      <w:bCs/>
      <w:sz w:val="24"/>
    </w:rPr>
  </w:style>
  <w:style w:type="character" w:customStyle="1" w:styleId="29">
    <w:name w:val="附件 Char"/>
    <w:link w:val="28"/>
    <w:qFormat/>
    <w:uiPriority w:val="0"/>
    <w:rPr>
      <w:rFonts w:hint="eastAsia" w:ascii="仿宋_GB2312" w:hAnsi="仿宋_GB2312" w:eastAsia="仿宋_GB2312" w:cs="仿宋_GB2312"/>
      <w:b/>
      <w:bCs/>
      <w:sz w:val="24"/>
    </w:rPr>
  </w:style>
  <w:style w:type="paragraph" w:customStyle="1" w:styleId="30">
    <w:name w:val="样式 标题 2 + Times New Roman 四号 非加粗 段前: 5 磅 段后: 0 磅 行距: 固定值 20..."/>
    <w:basedOn w:val="3"/>
    <w:qFormat/>
    <w:uiPriority w:val="0"/>
    <w:pPr>
      <w:spacing w:before="100" w:after="0" w:line="400" w:lineRule="exact"/>
      <w:jc w:val="left"/>
    </w:pPr>
    <w:rPr>
      <w:rFonts w:ascii="Times New Roman" w:hAnsi="Times New Roman" w:eastAsia="方正小标宋简体" w:cs="宋体"/>
      <w:bCs w:val="0"/>
      <w:sz w:val="28"/>
      <w:szCs w:val="20"/>
    </w:rPr>
  </w:style>
  <w:style w:type="paragraph" w:customStyle="1" w:styleId="31">
    <w:name w:val="样式2"/>
    <w:basedOn w:val="14"/>
    <w:qFormat/>
    <w:uiPriority w:val="0"/>
    <w:rPr>
      <w:rFonts w:ascii="黑体" w:eastAsia="黑体"/>
      <w:sz w:val="24"/>
    </w:rPr>
  </w:style>
  <w:style w:type="paragraph" w:customStyle="1" w:styleId="32">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33">
    <w:name w:val="第四行"/>
    <w:basedOn w:val="1"/>
    <w:qFormat/>
    <w:uiPriority w:val="0"/>
    <w:pPr>
      <w:spacing w:beforeLines="200" w:line="360" w:lineRule="auto"/>
      <w:ind w:left="-400" w:leftChars="-400"/>
      <w:jc w:val="center"/>
    </w:pPr>
    <w:rPr>
      <w:rFonts w:ascii="宋体"/>
      <w:b/>
      <w:bCs/>
      <w:sz w:val="28"/>
      <w:szCs w:val="28"/>
    </w:rPr>
  </w:style>
  <w:style w:type="paragraph" w:customStyle="1" w:styleId="34">
    <w:name w:val="Style73"/>
    <w:basedOn w:val="1"/>
    <w:qFormat/>
    <w:uiPriority w:val="0"/>
    <w:pPr>
      <w:adjustRightInd w:val="0"/>
      <w:spacing w:line="273" w:lineRule="exact"/>
      <w:ind w:firstLine="437"/>
    </w:pPr>
    <w:rPr>
      <w:rFonts w:ascii="宋体" w:hAnsi="Calibri"/>
      <w:kern w:val="0"/>
      <w:sz w:val="24"/>
    </w:rPr>
  </w:style>
  <w:style w:type="paragraph" w:styleId="35">
    <w:name w:val="List Paragraph"/>
    <w:basedOn w:val="1"/>
    <w:qFormat/>
    <w:uiPriority w:val="99"/>
    <w:pPr>
      <w:ind w:firstLine="420" w:firstLineChars="200"/>
    </w:pPr>
  </w:style>
  <w:style w:type="paragraph" w:customStyle="1" w:styleId="36">
    <w:name w:val="列出段落13"/>
    <w:basedOn w:val="1"/>
    <w:qFormat/>
    <w:uiPriority w:val="99"/>
    <w:pPr>
      <w:ind w:firstLine="420" w:firstLineChars="200"/>
    </w:pPr>
    <w:rPr>
      <w:rFonts w:ascii="Times New Roman" w:hAnsi="Times New Roman" w:eastAsia="宋体"/>
      <w:kern w:val="0"/>
      <w:sz w:val="20"/>
      <w:lang w:val="zh-CN"/>
    </w:rPr>
  </w:style>
  <w:style w:type="character" w:customStyle="1" w:styleId="37">
    <w:name w:val="font31"/>
    <w:basedOn w:val="26"/>
    <w:qFormat/>
    <w:uiPriority w:val="0"/>
    <w:rPr>
      <w:rFonts w:hint="eastAsia" w:ascii="宋体" w:hAnsi="宋体" w:eastAsia="宋体" w:cs="宋体"/>
      <w:b/>
      <w:color w:val="FF0000"/>
      <w:sz w:val="17"/>
      <w:szCs w:val="17"/>
      <w:u w:val="none"/>
    </w:rPr>
  </w:style>
  <w:style w:type="paragraph" w:customStyle="1" w:styleId="38">
    <w:name w:val="Heading #2|1"/>
    <w:basedOn w:val="1"/>
    <w:qFormat/>
    <w:uiPriority w:val="0"/>
    <w:pPr>
      <w:shd w:val="clear" w:color="auto" w:fill="FFFFFF"/>
      <w:spacing w:after="540" w:line="583" w:lineRule="exact"/>
      <w:jc w:val="center"/>
      <w:outlineLvl w:val="1"/>
    </w:pPr>
    <w:rPr>
      <w:rFonts w:ascii="PMingLiU" w:hAnsi="PMingLiU" w:eastAsia="PMingLiU" w:cs="PMingLiU"/>
      <w:kern w:val="0"/>
      <w:sz w:val="42"/>
      <w:szCs w:val="42"/>
    </w:rPr>
  </w:style>
  <w:style w:type="paragraph" w:customStyle="1" w:styleId="39">
    <w:name w:val="Table caption|2"/>
    <w:basedOn w:val="1"/>
    <w:qFormat/>
    <w:uiPriority w:val="0"/>
    <w:pPr>
      <w:shd w:val="clear" w:color="auto" w:fill="FFFFFF"/>
      <w:spacing w:line="300" w:lineRule="exact"/>
      <w:jc w:val="left"/>
    </w:pPr>
    <w:rPr>
      <w:rFonts w:ascii="PMingLiU" w:hAnsi="PMingLiU" w:eastAsia="PMingLiU" w:cs="PMingLiU"/>
      <w:spacing w:val="30"/>
      <w:kern w:val="0"/>
      <w:sz w:val="30"/>
      <w:szCs w:val="30"/>
    </w:rPr>
  </w:style>
  <w:style w:type="paragraph" w:customStyle="1" w:styleId="40">
    <w:name w:val="Body text|2"/>
    <w:basedOn w:val="1"/>
    <w:link w:val="42"/>
    <w:qFormat/>
    <w:uiPriority w:val="0"/>
    <w:pPr>
      <w:shd w:val="clear" w:color="auto" w:fill="FFFFFF"/>
      <w:spacing w:before="480" w:after="1300" w:line="300" w:lineRule="exact"/>
      <w:ind w:hanging="1920"/>
      <w:jc w:val="center"/>
    </w:pPr>
    <w:rPr>
      <w:rFonts w:ascii="PMingLiU" w:hAnsi="PMingLiU" w:eastAsia="PMingLiU" w:cs="PMingLiU"/>
      <w:spacing w:val="30"/>
      <w:kern w:val="0"/>
      <w:sz w:val="30"/>
      <w:szCs w:val="30"/>
    </w:rPr>
  </w:style>
  <w:style w:type="character" w:customStyle="1" w:styleId="41">
    <w:name w:val="Body text|2 + 11 pt"/>
    <w:basedOn w:val="42"/>
    <w:qFormat/>
    <w:uiPriority w:val="0"/>
    <w:rPr>
      <w:rFonts w:ascii="PMingLiU" w:hAnsi="PMingLiU" w:eastAsia="PMingLiU" w:cs="PMingLiU"/>
      <w:color w:val="000000"/>
      <w:spacing w:val="30"/>
      <w:w w:val="100"/>
      <w:position w:val="0"/>
      <w:sz w:val="22"/>
      <w:szCs w:val="22"/>
      <w:u w:val="none"/>
      <w:shd w:val="clear" w:color="auto" w:fill="FFFFFF"/>
      <w:lang w:val="zh-CN" w:eastAsia="zh-CN" w:bidi="zh-CN"/>
    </w:rPr>
  </w:style>
  <w:style w:type="character" w:customStyle="1" w:styleId="42">
    <w:name w:val="Body text|2_"/>
    <w:basedOn w:val="26"/>
    <w:link w:val="40"/>
    <w:qFormat/>
    <w:uiPriority w:val="0"/>
    <w:rPr>
      <w:rFonts w:ascii="PMingLiU" w:hAnsi="PMingLiU" w:eastAsia="PMingLiU" w:cs="PMingLiU"/>
      <w:spacing w:val="30"/>
      <w:kern w:val="0"/>
      <w:sz w:val="30"/>
      <w:szCs w:val="30"/>
    </w:rPr>
  </w:style>
  <w:style w:type="paragraph" w:customStyle="1" w:styleId="43">
    <w:name w:val="Table caption|1"/>
    <w:basedOn w:val="1"/>
    <w:qFormat/>
    <w:uiPriority w:val="0"/>
    <w:pPr>
      <w:shd w:val="clear" w:color="auto" w:fill="FFFFFF"/>
      <w:spacing w:line="396" w:lineRule="exact"/>
      <w:jc w:val="distribute"/>
    </w:pPr>
    <w:rPr>
      <w:rFonts w:ascii="PMingLiU" w:hAnsi="PMingLiU" w:eastAsia="PMingLiU" w:cs="PMingLiU"/>
      <w:spacing w:val="30"/>
      <w:kern w:val="0"/>
      <w:sz w:val="22"/>
    </w:rPr>
  </w:style>
  <w:style w:type="paragraph" w:customStyle="1" w:styleId="44">
    <w:name w:val="Body text|5"/>
    <w:basedOn w:val="1"/>
    <w:qFormat/>
    <w:uiPriority w:val="0"/>
    <w:pPr>
      <w:shd w:val="clear" w:color="auto" w:fill="FFFFFF"/>
      <w:spacing w:before="120" w:after="120" w:line="220" w:lineRule="exact"/>
      <w:jc w:val="left"/>
    </w:pPr>
    <w:rPr>
      <w:rFonts w:ascii="PMingLiU" w:hAnsi="PMingLiU" w:eastAsia="PMingLiU" w:cs="PMingLiU"/>
      <w:spacing w:val="30"/>
      <w:kern w:val="0"/>
      <w:sz w:val="22"/>
    </w:rPr>
  </w:style>
  <w:style w:type="paragraph" w:customStyle="1" w:styleId="45">
    <w:name w:val="Body text|22"/>
    <w:basedOn w:val="1"/>
    <w:qFormat/>
    <w:uiPriority w:val="0"/>
    <w:pPr>
      <w:shd w:val="clear" w:color="auto" w:fill="FFFFFF"/>
      <w:spacing w:before="480" w:after="1300" w:line="300" w:lineRule="exact"/>
      <w:ind w:hanging="1920"/>
      <w:jc w:val="center"/>
    </w:pPr>
    <w:rPr>
      <w:rFonts w:ascii="PMingLiU" w:hAnsi="PMingLiU" w:eastAsia="PMingLiU" w:cs="PMingLiU"/>
      <w:spacing w:val="30"/>
      <w:sz w:val="30"/>
      <w:szCs w:val="30"/>
    </w:rPr>
  </w:style>
  <w:style w:type="character" w:customStyle="1" w:styleId="46">
    <w:name w:val="Body text|2 + Spacing 5 pt"/>
    <w:basedOn w:val="42"/>
    <w:qFormat/>
    <w:uiPriority w:val="0"/>
    <w:rPr>
      <w:rFonts w:ascii="PMingLiU" w:hAnsi="PMingLiU" w:eastAsia="PMingLiU" w:cs="PMingLiU"/>
      <w:color w:val="000000"/>
      <w:spacing w:val="110"/>
      <w:w w:val="100"/>
      <w:position w:val="0"/>
      <w:sz w:val="30"/>
      <w:szCs w:val="30"/>
      <w:u w:val="none"/>
      <w:lang w:val="zh-CN" w:eastAsia="zh-CN" w:bidi="zh-CN"/>
    </w:rPr>
  </w:style>
  <w:style w:type="character" w:customStyle="1" w:styleId="47">
    <w:name w:val="font11"/>
    <w:qFormat/>
    <w:uiPriority w:val="0"/>
    <w:rPr>
      <w:rFonts w:hint="eastAsia" w:ascii="宋体" w:hAnsi="宋体" w:eastAsia="宋体" w:cs="宋体"/>
      <w:color w:val="000000"/>
      <w:sz w:val="22"/>
      <w:szCs w:val="22"/>
      <w:u w:val="none"/>
    </w:rPr>
  </w:style>
  <w:style w:type="character" w:customStyle="1" w:styleId="48">
    <w:name w:val="font61"/>
    <w:qFormat/>
    <w:uiPriority w:val="0"/>
    <w:rPr>
      <w:rFonts w:hint="eastAsia" w:ascii="宋体" w:hAnsi="宋体" w:eastAsia="宋体" w:cs="宋体"/>
      <w:color w:val="000000"/>
      <w:sz w:val="22"/>
      <w:szCs w:val="22"/>
      <w:u w:val="none"/>
    </w:rPr>
  </w:style>
  <w:style w:type="character" w:customStyle="1" w:styleId="49">
    <w:name w:val="font01"/>
    <w:qFormat/>
    <w:uiPriority w:val="0"/>
    <w:rPr>
      <w:rFonts w:ascii="Wingdings" w:hAnsi="Wingdings" w:cs="Wingdings"/>
      <w:color w:val="000000"/>
      <w:sz w:val="22"/>
      <w:szCs w:val="22"/>
      <w:u w:val="none"/>
    </w:rPr>
  </w:style>
  <w:style w:type="paragraph" w:customStyle="1" w:styleId="50">
    <w:name w:val="Body text|4"/>
    <w:basedOn w:val="1"/>
    <w:qFormat/>
    <w:uiPriority w:val="0"/>
    <w:pPr>
      <w:widowControl w:val="0"/>
      <w:shd w:val="clear" w:color="auto" w:fill="auto"/>
      <w:spacing w:after="460"/>
      <w:ind w:right="200"/>
      <w:jc w:val="center"/>
    </w:pPr>
    <w:rPr>
      <w:rFonts w:ascii="宋体" w:hAnsi="宋体" w:eastAsia="宋体" w:cs="宋体"/>
      <w:color w:val="B20610"/>
      <w:sz w:val="76"/>
      <w:szCs w:val="76"/>
      <w:u w:val="none"/>
      <w:shd w:val="clear" w:color="auto" w:fill="auto"/>
      <w:lang w:val="zh-TW" w:eastAsia="zh-TW" w:bidi="zh-TW"/>
    </w:rPr>
  </w:style>
  <w:style w:type="paragraph" w:customStyle="1" w:styleId="51">
    <w:name w:val="Body text|1"/>
    <w:basedOn w:val="1"/>
    <w:qFormat/>
    <w:uiPriority w:val="0"/>
    <w:pPr>
      <w:widowControl w:val="0"/>
      <w:shd w:val="clear" w:color="auto" w:fill="auto"/>
      <w:spacing w:after="600" w:line="432" w:lineRule="auto"/>
      <w:ind w:firstLine="400"/>
    </w:pPr>
    <w:rPr>
      <w:rFonts w:ascii="宋体" w:hAnsi="宋体" w:eastAsia="宋体" w:cs="宋体"/>
      <w:sz w:val="30"/>
      <w:szCs w:val="30"/>
      <w:u w:val="none"/>
      <w:shd w:val="clear" w:color="auto" w:fill="auto"/>
      <w:lang w:val="zh-TW" w:eastAsia="zh-TW" w:bidi="zh-TW"/>
    </w:rPr>
  </w:style>
  <w:style w:type="paragraph" w:customStyle="1" w:styleId="52">
    <w:name w:val="Body text|3"/>
    <w:basedOn w:val="1"/>
    <w:qFormat/>
    <w:uiPriority w:val="0"/>
    <w:pPr>
      <w:widowControl w:val="0"/>
      <w:shd w:val="clear" w:color="auto" w:fill="auto"/>
      <w:spacing w:line="209" w:lineRule="auto"/>
      <w:ind w:left="2920"/>
    </w:pPr>
    <w:rPr>
      <w:color w:val="D37E93"/>
      <w:sz w:val="10"/>
      <w:szCs w:val="10"/>
      <w:u w:val="none"/>
      <w:shd w:val="clear" w:color="auto" w:fill="auto"/>
    </w:rPr>
  </w:style>
  <w:style w:type="character" w:customStyle="1" w:styleId="53">
    <w:name w:val="font41"/>
    <w:basedOn w:val="26"/>
    <w:qFormat/>
    <w:uiPriority w:val="0"/>
    <w:rPr>
      <w:rFonts w:hint="eastAsia" w:ascii="仿宋_GB2312" w:eastAsia="仿宋_GB2312" w:cs="仿宋_GB2312"/>
      <w:color w:val="000000"/>
      <w:sz w:val="21"/>
      <w:szCs w:val="21"/>
      <w:u w:val="none"/>
    </w:rPr>
  </w:style>
  <w:style w:type="character" w:customStyle="1" w:styleId="54">
    <w:name w:val="font21"/>
    <w:basedOn w:val="26"/>
    <w:qFormat/>
    <w:uiPriority w:val="0"/>
    <w:rPr>
      <w:rFonts w:hint="eastAsia" w:ascii="仿宋_GB2312" w:eastAsia="仿宋_GB2312" w:cs="仿宋_GB2312"/>
      <w:color w:val="000000"/>
      <w:sz w:val="21"/>
      <w:szCs w:val="21"/>
      <w:u w:val="single"/>
    </w:rPr>
  </w:style>
  <w:style w:type="character" w:customStyle="1" w:styleId="55">
    <w:name w:val="font51"/>
    <w:basedOn w:val="26"/>
    <w:qFormat/>
    <w:uiPriority w:val="0"/>
    <w:rPr>
      <w:rFonts w:hint="eastAsia" w:ascii="仿宋_GB2312" w:eastAsia="仿宋_GB2312" w:cs="仿宋_GB2312"/>
      <w:color w:val="FF0000"/>
      <w:sz w:val="21"/>
      <w:szCs w:val="21"/>
      <w:u w:val="none"/>
    </w:rPr>
  </w:style>
  <w:style w:type="character" w:customStyle="1" w:styleId="56">
    <w:name w:val="附件2 Char"/>
    <w:link w:val="57"/>
    <w:qFormat/>
    <w:uiPriority w:val="0"/>
    <w:rPr>
      <w:rFonts w:ascii="宋体" w:hAnsi="宋体" w:eastAsia="仿宋_GB2312" w:cs="宋体"/>
      <w:b/>
      <w:sz w:val="24"/>
      <w:szCs w:val="30"/>
      <w:u w:val="none"/>
      <w:shd w:val="clear" w:color="auto" w:fill="auto"/>
      <w:lang w:val="zh-TW" w:eastAsia="zh-TW" w:bidi="zh-TW"/>
    </w:rPr>
  </w:style>
  <w:style w:type="paragraph" w:customStyle="1" w:styleId="57">
    <w:name w:val="附件2"/>
    <w:basedOn w:val="1"/>
    <w:link w:val="56"/>
    <w:qFormat/>
    <w:uiPriority w:val="0"/>
    <w:pPr>
      <w:widowControl w:val="0"/>
      <w:shd w:val="clear" w:color="auto" w:fill="auto"/>
      <w:spacing w:after="600" w:line="432" w:lineRule="auto"/>
      <w:ind w:firstLine="400"/>
      <w:jc w:val="left"/>
    </w:pPr>
    <w:rPr>
      <w:rFonts w:ascii="宋体" w:hAnsi="宋体" w:eastAsia="仿宋_GB2312" w:cs="宋体"/>
      <w:b/>
      <w:sz w:val="24"/>
      <w:szCs w:val="30"/>
      <w:u w:val="none"/>
      <w:shd w:val="clear" w:color="auto" w:fill="auto"/>
      <w:lang w:val="zh-TW" w:eastAsia="zh-TW" w:bidi="zh-TW"/>
    </w:rPr>
  </w:style>
  <w:style w:type="character" w:customStyle="1" w:styleId="58">
    <w:name w:val="font71"/>
    <w:basedOn w:val="26"/>
    <w:qFormat/>
    <w:uiPriority w:val="0"/>
    <w:rPr>
      <w:rFonts w:hint="eastAsia" w:ascii="宋体" w:hAnsi="宋体" w:eastAsia="宋体" w:cs="宋体"/>
      <w:color w:val="00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云南建投集团</Company>
  <Pages>219</Pages>
  <Words>10485</Words>
  <Characters>11287</Characters>
  <Paragraphs>5891</Paragraphs>
  <TotalTime>104</TotalTime>
  <ScaleCrop>false</ScaleCrop>
  <LinksUpToDate>false</LinksUpToDate>
  <CharactersWithSpaces>12982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2021-04-22T07:36:00Z</dcterms:created>
  <dc:creator>寻觅</dc:creator>
  <cp:lastModifiedBy>We  are  伐木累</cp:lastModifiedBy>
  <cp:lastPrinted>2022-09-15T09:19:00Z</cp:lastPrinted>
  <dcterms:modified xsi:type="dcterms:W3CDTF">2026-01-19T03:06:51Z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E0B1F611F70A40FAA0681862D1873987</vt:lpwstr>
  </property>
  <property fmtid="{D5CDD505-2E9C-101B-9397-08002B2CF9AE}" pid="4" name="KSOTemplateDocerSaveRecord">
    <vt:lpwstr>eyJoZGlkIjoiYTg4MGZmNjYzODE4MzcxMTQyN2JhYjRiODRiM2E3YjEiLCJ1c2VySWQiOiI0NTA0OTAyMTAifQ==</vt:lpwstr>
  </property>
</Properties>
</file>