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版本号：N510923202500018120260104002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2025年河边镇四方村红薯产业配套设施建设项目（设备采购）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N5109232025000181</w:t>
      </w:r>
    </w:p>
    <w:p>
      <w:pPr>
        <w:pStyle w:val="null3"/>
        <w:jc w:val="left"/>
        <w:outlineLvl w:val="2"/>
      </w:pPr>
      <w:r>
        <w:rPr>
          <w:rFonts w:ascii="仿宋_GB2312" w:hAnsi="仿宋_GB2312" w:cs="仿宋_GB2312" w:eastAsia="仿宋_GB2312"/>
          <w:sz w:val="28"/>
          <w:b/>
        </w:rPr>
        <w:t>大英县河边镇人民政府</w:t>
      </w:r>
    </w:p>
    <w:p>
      <w:pPr>
        <w:pStyle w:val="null3"/>
        <w:jc w:val="center"/>
        <w:outlineLvl w:val="2"/>
      </w:pPr>
      <w:r>
        <w:rPr>
          <w:rFonts w:ascii="仿宋_GB2312" w:hAnsi="仿宋_GB2312" w:cs="仿宋_GB2312" w:eastAsia="仿宋_GB2312"/>
          <w:sz w:val="28"/>
          <w:b/>
        </w:rPr>
        <w:t>四川东启工程项目管理有限公司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四川东启工程项目管理有限公司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大英县河边镇人民政府</w:t>
      </w:r>
      <w:r>
        <w:rPr>
          <w:rFonts w:ascii="仿宋_GB2312" w:hAnsi="仿宋_GB2312" w:cs="仿宋_GB2312" w:eastAsia="仿宋_GB2312"/>
        </w:rPr>
        <w:t xml:space="preserve"> 委托，拟对 </w:t>
      </w:r>
      <w:r>
        <w:rPr>
          <w:rFonts w:ascii="仿宋_GB2312" w:hAnsi="仿宋_GB2312" w:cs="仿宋_GB2312" w:eastAsia="仿宋_GB2312"/>
        </w:rPr>
        <w:t>2025年河边镇四方村红薯产业配套设施建设项目（设备采购）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遂宁市大英县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N5109232025000181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2025年河边镇四方村红薯产业配套设施建设项目（设备采购）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采购红薯加工设备一批并完成安装调试</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大英县河边镇人民政府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四川省大英县河边镇裕河街1号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629300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18782523435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四川东启工程项目管理有限公司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大英县蓬莱镇新城区天平街100号A区4楼413号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629300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13419388333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采购包1：943,500.00元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代理服务费收费标准：参照《招标代理服务收费管理暂行办法》按计价格[2002]1980号文件收取固定金额14200元整。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大英县河边镇人民政府</w:t>
      </w:r>
      <w:r>
        <w:rPr>
          <w:rFonts w:ascii="仿宋_GB2312" w:hAnsi="仿宋_GB2312" w:cs="仿宋_GB2312" w:eastAsia="仿宋_GB2312"/>
        </w:rPr>
        <w:t xml:space="preserve"> 和 </w:t>
      </w:r>
      <w:r>
        <w:rPr>
          <w:rFonts w:ascii="仿宋_GB2312" w:hAnsi="仿宋_GB2312" w:cs="仿宋_GB2312" w:eastAsia="仿宋_GB2312"/>
        </w:rPr>
        <w:t>四川东启工程项目管理有限公司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大英县河边镇人民政府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四川东启工程项目管理有限公司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三、采购人或者代理机构通过交易系统发出更正通知的同时，即为送达投标人。投标人应当及时查看更正公告、更正信息，并根据更正公告、更正信息要求，获取更正后的招标文件，进行投标文件编制。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所有货物供货安装完成</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各条款间有不一致时，按较高标准及有利于采购人的条款进行。其他未尽事宜按照财政部发布的《关于进一步加强政府采购需求和履约验收管理的指导意见》（财库[2016]205号）的要求以及采购文件、成交人的响应文件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按国家有关规定以及本项目采购文件的技术要求、投标人的投标文件及承诺与本合同约定标准进行技术履约验收。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按本项目采购文件要求及成交供应商响应文件商务响应为准。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货物抵达采购人指定地点后，采购人根据本项目的合同约定验收日期与供应商委派的专业人员到达现场，依据货物装箱清单、检验合格证书、产品使用说明书、维修手册及质量标准等有关资料，由双方共同开箱检验。如有短缺、规格质量不符、资料不全等，由供应商负责更换、补齐，并承担由此产生的费用。(2)验收分为安装调试完成后的功能验收和质量保证期满后的履约验收两个阶段。</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履约验收其他未尽事宜按照财政部发布的《关于进一步加强政府采购需求和履约验收管理的指导意见》（财库[2016]205号）的要求以及采购文件、成交人的响应文件进行验收。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（一）不同投标人的投标文件异常一致；</w:t>
      </w:r>
    </w:p>
    <w:p>
      <w:pPr>
        <w:pStyle w:val="null3"/>
        <w:ind w:firstLine="480"/>
        <w:jc w:val="left"/>
      </w:pPr>
      <w:r>
        <w:rPr>
          <w:rFonts w:ascii="仿宋_GB2312" w:hAnsi="仿宋_GB2312" w:cs="仿宋_GB2312" w:eastAsia="仿宋_GB2312"/>
        </w:rPr>
        <w:t>（二）不同投标人的投标报价呈规律性差异；</w:t>
      </w:r>
    </w:p>
    <w:p>
      <w:pPr>
        <w:pStyle w:val="null3"/>
        <w:ind w:firstLine="480"/>
        <w:jc w:val="left"/>
      </w:pPr>
      <w:r>
        <w:rPr>
          <w:rFonts w:ascii="仿宋_GB2312" w:hAnsi="仿宋_GB2312" w:cs="仿宋_GB2312" w:eastAsia="仿宋_GB2312"/>
        </w:rPr>
        <w:t>（三）不同投标人的投标文件相互混装；</w:t>
      </w:r>
    </w:p>
    <w:p>
      <w:pPr>
        <w:pStyle w:val="null3"/>
        <w:ind w:firstLine="480"/>
        <w:jc w:val="left"/>
      </w:pPr>
      <w:r>
        <w:rPr>
          <w:rFonts w:ascii="仿宋_GB2312" w:hAnsi="仿宋_GB2312" w:cs="仿宋_GB2312" w:eastAsia="仿宋_GB2312"/>
        </w:rPr>
        <w:t>（四）不同投标人的投标保证金从同一单位或者个人的账户转出；</w:t>
      </w:r>
    </w:p>
    <w:p>
      <w:pPr>
        <w:pStyle w:val="null3"/>
        <w:ind w:firstLine="480"/>
        <w:jc w:val="left"/>
      </w:pPr>
      <w:r>
        <w:rPr>
          <w:rFonts w:ascii="仿宋_GB2312" w:hAnsi="仿宋_GB2312" w:cs="仿宋_GB2312" w:eastAsia="仿宋_GB2312"/>
        </w:rPr>
        <w:t>（五）不同投标人编制或者提交投标文件的计算机网卡MAC地址、CPU序列号、硬盘序列号等硬件信息均异常一致；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大英县河边镇人民政府</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四川东启工程项目管理有限公司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四川东启工程项目管理有限公司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联系电话：13419388333</w:t>
      </w:r>
    </w:p>
    <w:p>
      <w:pPr>
        <w:pStyle w:val="null3"/>
        <w:jc w:val="left"/>
      </w:pPr>
      <w:r>
        <w:rPr>
          <w:rFonts w:ascii="仿宋_GB2312" w:hAnsi="仿宋_GB2312" w:cs="仿宋_GB2312" w:eastAsia="仿宋_GB2312"/>
        </w:rPr>
        <w:t>地址：大英县蓬莱镇新城区天平街100号A区4楼413号</w:t>
      </w:r>
    </w:p>
    <w:p>
      <w:pPr>
        <w:pStyle w:val="null3"/>
        <w:jc w:val="left"/>
      </w:pPr>
      <w:r>
        <w:rPr>
          <w:rFonts w:ascii="仿宋_GB2312" w:hAnsi="仿宋_GB2312" w:cs="仿宋_GB2312" w:eastAsia="仿宋_GB2312"/>
        </w:rPr>
        <w:t>邮编：629300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943,500.00</w:t>
      </w:r>
    </w:p>
    <w:p>
      <w:pPr>
        <w:pStyle w:val="null3"/>
        <w:jc w:val="left"/>
      </w:pPr>
      <w:r>
        <w:rPr>
          <w:rFonts w:ascii="仿宋_GB2312" w:hAnsi="仿宋_GB2312" w:cs="仿宋_GB2312" w:eastAsia="仿宋_GB2312"/>
        </w:rPr>
        <w:t>采购包最高限价（元）: 943,500.00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A02220800 农林产品初加工机械</w:t>
            </w:r>
          </w:p>
        </w:tc>
        <w:tc>
          <w:tcPr>
            <w:tcW w:type="dxa" w:w="821"/>
          </w:tcPr>
          <w:p>
            <w:pPr>
              <w:pStyle w:val="null3"/>
              <w:jc w:val="left"/>
            </w:pPr>
            <w:r>
              <w:rPr>
                <w:rFonts w:ascii="仿宋_GB2312" w:hAnsi="仿宋_GB2312" w:cs="仿宋_GB2312" w:eastAsia="仿宋_GB2312"/>
              </w:rPr>
              <w:t>旋流器总成</w:t>
            </w:r>
          </w:p>
        </w:tc>
        <w:tc>
          <w:tcPr>
            <w:tcW w:type="dxa" w:w="821"/>
          </w:tcPr>
          <w:p>
            <w:pPr>
              <w:pStyle w:val="null3"/>
              <w:jc w:val="right"/>
            </w:pPr>
            <w:r>
              <w:rPr>
                <w:rFonts w:ascii="仿宋_GB2312" w:hAnsi="仿宋_GB2312" w:cs="仿宋_GB2312" w:eastAsia="仿宋_GB2312"/>
              </w:rPr>
              <w:t>8.00（项）</w:t>
            </w:r>
          </w:p>
        </w:tc>
        <w:tc>
          <w:tcPr>
            <w:tcW w:type="dxa" w:w="821"/>
          </w:tcPr>
          <w:p>
            <w:pPr>
              <w:pStyle w:val="null3"/>
              <w:jc w:val="right"/>
            </w:pPr>
            <w:r>
              <w:rPr>
                <w:rFonts w:ascii="仿宋_GB2312" w:hAnsi="仿宋_GB2312" w:cs="仿宋_GB2312" w:eastAsia="仿宋_GB2312"/>
              </w:rPr>
              <w:t>160,000.00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A02220800 农林产品初加工机械</w:t>
            </w:r>
          </w:p>
        </w:tc>
        <w:tc>
          <w:tcPr>
            <w:tcW w:type="dxa" w:w="821"/>
          </w:tcPr>
          <w:p>
            <w:pPr>
              <w:pStyle w:val="null3"/>
              <w:jc w:val="left"/>
            </w:pPr>
            <w:r>
              <w:rPr>
                <w:rFonts w:ascii="仿宋_GB2312" w:hAnsi="仿宋_GB2312" w:cs="仿宋_GB2312" w:eastAsia="仿宋_GB2312"/>
              </w:rPr>
              <w:t>其他设备</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783,500.00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旋流器总成</w:t>
            </w:r>
          </w:p>
        </w:tc>
        <w:tc>
          <w:tcPr>
            <w:tcW w:type="dxa" w:w="1138"/>
          </w:tcPr>
          <w:p>
            <w:pPr>
              <w:pStyle w:val="null3"/>
              <w:jc w:val="center"/>
            </w:pPr>
            <w:r>
              <w:rPr>
                <w:rFonts w:ascii="仿宋_GB2312" w:hAnsi="仿宋_GB2312" w:cs="仿宋_GB2312" w:eastAsia="仿宋_GB2312"/>
              </w:rPr>
              <w:t>8.00（项）</w:t>
            </w:r>
          </w:p>
        </w:tc>
        <w:tc>
          <w:tcPr>
            <w:tcW w:type="dxa" w:w="1365"/>
          </w:tcPr>
          <w:p>
            <w:pPr>
              <w:pStyle w:val="null3"/>
              <w:jc w:val="center"/>
            </w:pPr>
            <w:r>
              <w:rPr>
                <w:rFonts w:ascii="仿宋_GB2312" w:hAnsi="仿宋_GB2312" w:cs="仿宋_GB2312" w:eastAsia="仿宋_GB2312"/>
              </w:rPr>
              <w:t>160,000.00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其他设备</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783,500.00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A02220800 农林产品初加工机械</w:t>
            </w:r>
          </w:p>
        </w:tc>
        <w:tc>
          <w:tcPr>
            <w:tcW w:type="dxa" w:w="2492"/>
          </w:tcPr>
          <w:p>
            <w:pPr>
              <w:pStyle w:val="null3"/>
              <w:jc w:val="left"/>
            </w:pPr>
            <w:r>
              <w:rPr>
                <w:rFonts w:ascii="仿宋_GB2312" w:hAnsi="仿宋_GB2312" w:cs="仿宋_GB2312" w:eastAsia="仿宋_GB2312"/>
              </w:rPr>
              <w:t>旋流器总成</w:t>
            </w:r>
          </w:p>
        </w:tc>
        <w:tc>
          <w:tcPr>
            <w:tcW w:type="dxa" w:w="2492"/>
          </w:tcPr>
          <w:p>
            <w:pPr>
              <w:pStyle w:val="null3"/>
              <w:jc w:val="left"/>
            </w:pPr>
            <w:r>
              <w:rPr>
                <w:rFonts w:ascii="仿宋_GB2312" w:hAnsi="仿宋_GB2312" w:cs="仿宋_GB2312" w:eastAsia="仿宋_GB2312"/>
              </w:rPr>
              <w:t>旋流器总成</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A02220800 农林产品初加工机械</w:t>
            </w:r>
          </w:p>
        </w:tc>
        <w:tc>
          <w:tcPr>
            <w:tcW w:type="dxa" w:w="2492"/>
          </w:tcPr>
          <w:p>
            <w:pPr>
              <w:pStyle w:val="null3"/>
              <w:jc w:val="left"/>
            </w:pPr>
            <w:r>
              <w:rPr>
                <w:rFonts w:ascii="仿宋_GB2312" w:hAnsi="仿宋_GB2312" w:cs="仿宋_GB2312" w:eastAsia="仿宋_GB2312"/>
              </w:rPr>
              <w:t>其他设备</w:t>
            </w:r>
          </w:p>
        </w:tc>
        <w:tc>
          <w:tcPr>
            <w:tcW w:type="dxa" w:w="2492"/>
          </w:tcPr>
          <w:p>
            <w:pPr>
              <w:pStyle w:val="null3"/>
              <w:jc w:val="left"/>
            </w:pPr>
            <w:r>
              <w:rPr>
                <w:rFonts w:ascii="仿宋_GB2312" w:hAnsi="仿宋_GB2312" w:cs="仿宋_GB2312" w:eastAsia="仿宋_GB2312"/>
              </w:rPr>
              <w:t>淀粉专用泵/离心泵</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标的名称：旋流器总成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1.不锈钢材质，设备尺寸：4000*1000*1500</w:t>
            </w:r>
            <w:r>
              <w:br/>
            </w:r>
            <w:r>
              <w:rPr>
                <w:rFonts w:ascii="仿宋_GB2312" w:hAnsi="仿宋_GB2312" w:cs="仿宋_GB2312" w:eastAsia="仿宋_GB2312"/>
              </w:rPr>
              <w:t xml:space="preserve"> ▲2.功率≥36kw； 转速≥2800r/min；设备有效处理能力每小时15立方，采用离心原理是淀粉油和粉有效分离，增加淀粉白度和粘性。</w:t>
            </w:r>
          </w:p>
        </w:tc>
      </w:tr>
    </w:tbl>
    <w:p>
      <w:pPr>
        <w:pStyle w:val="null3"/>
        <w:jc w:val="left"/>
      </w:pPr>
      <w:r>
        <w:rPr>
          <w:rFonts w:ascii="仿宋_GB2312" w:hAnsi="仿宋_GB2312" w:cs="仿宋_GB2312" w:eastAsia="仿宋_GB2312"/>
        </w:rPr>
        <w:t>标的名称：其他设备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4"/>
                <w:b/>
              </w:rPr>
              <w:t>一、采购清单及技术参数</w:t>
            </w:r>
          </w:p>
          <w:tbl>
            <w:tblPr>
              <w:tblBorders>
                <w:top w:val="none" w:color="000000" w:sz="4"/>
                <w:left w:val="none" w:color="000000" w:sz="4"/>
                <w:bottom w:val="none" w:color="000000" w:sz="4"/>
                <w:right w:val="none" w:color="000000" w:sz="4"/>
                <w:insideH w:val="none"/>
                <w:insideV w:val="none"/>
              </w:tblBorders>
            </w:tblPr>
            <w:tblGrid>
              <w:gridCol w:w="430"/>
              <w:gridCol w:w="744"/>
              <w:gridCol w:w="798"/>
              <w:gridCol w:w="421"/>
              <w:gridCol w:w="448"/>
              <w:gridCol w:w="2736"/>
            </w:tblGrid>
            <w:tr>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序号</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设备类型</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标的名称</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单位</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数量</w:t>
                  </w:r>
                </w:p>
              </w:tc>
              <w:tc>
                <w:tcPr>
                  <w:tcW w:type="dxa" w:w="2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参数</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动力机械类</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铲车</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1.功率≥36kw； 转速≥2400r/min；铲斗容量：0.7-0.9m³；额定载重量≥1000kg；卸载高度：3000-3500mm。</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红薯加工类</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清洗设备</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1.碳钢材质，设备尺寸：13000*600*1700</w:t>
                  </w:r>
                  <w:r>
                    <w:br/>
                  </w:r>
                  <w:r>
                    <w:rPr>
                      <w:rFonts w:ascii="仿宋_GB2312" w:hAnsi="仿宋_GB2312" w:cs="仿宋_GB2312" w:eastAsia="仿宋_GB2312"/>
                      <w:sz w:val="24"/>
                    </w:rPr>
                    <w:t>2.功率≥16kw； 转速≥1400r/min；用于物料的清洗及投送，采用4级水清洗，保证物料的完整度和清洁度，清洁度可达90以上。</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破碎分离设备</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1.不锈钢材质，设备尺寸：2500*600*900</w:t>
                  </w:r>
                  <w:r>
                    <w:br/>
                  </w:r>
                  <w:r>
                    <w:rPr>
                      <w:rFonts w:ascii="仿宋_GB2312" w:hAnsi="仿宋_GB2312" w:cs="仿宋_GB2312" w:eastAsia="仿宋_GB2312"/>
                      <w:sz w:val="24"/>
                    </w:rPr>
                    <w:t>2.功率≥11kw； 转速≥1400r/min；用于破碎物料，采用锤式粉碎机，整机材质材质为不锈钢；其中粉碎部分为锰钢，筛网孔径小于3毫米。</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锥体筛</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1.不锈钢材质，设备尺寸：4200*600*1100</w:t>
                  </w:r>
                  <w:r>
                    <w:br/>
                  </w:r>
                  <w:r>
                    <w:rPr>
                      <w:rFonts w:ascii="仿宋_GB2312" w:hAnsi="仿宋_GB2312" w:cs="仿宋_GB2312" w:eastAsia="仿宋_GB2312"/>
                      <w:sz w:val="24"/>
                    </w:rPr>
                    <w:t>2.功率≥4kw；转速≥1400r/min；淀粉中段提取细化设备，全机身为不锈钢材质，筛网密度200目以上。</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除沙器</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1.不锈钢材质，设备尺寸：1100*1100*1700</w:t>
                  </w:r>
                  <w:r>
                    <w:br/>
                  </w:r>
                  <w:r>
                    <w:rPr>
                      <w:rFonts w:ascii="仿宋_GB2312" w:hAnsi="仿宋_GB2312" w:cs="仿宋_GB2312" w:eastAsia="仿宋_GB2312"/>
                      <w:sz w:val="24"/>
                    </w:rPr>
                    <w:t>2.功率≥2.2kw；转速≥1400r/min；剔除淀粉原浆里少量的泥沙残留，依据比重原理分离砂石。</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真空转鼓吸滤机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1.不锈钢材质，设备尺寸：1200*1200*1700</w:t>
                  </w:r>
                  <w:r>
                    <w:br/>
                  </w:r>
                  <w:r>
                    <w:rPr>
                      <w:rFonts w:ascii="仿宋_GB2312" w:hAnsi="仿宋_GB2312" w:cs="仿宋_GB2312" w:eastAsia="仿宋_GB2312"/>
                      <w:sz w:val="24"/>
                    </w:rPr>
                    <w:t>▲2.功率≥9kw； 转速≥1400r/min；以刮刀形式脱离淀粉，刮刀面积为5平方；负压方式分离水和淀粉原浆，使淀粉干度达到60以上。</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淀粉输送带</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1.不锈钢材质，设备尺寸：4000*500*1300</w:t>
                  </w:r>
                  <w:r>
                    <w:br/>
                  </w:r>
                  <w:r>
                    <w:rPr>
                      <w:rFonts w:ascii="仿宋_GB2312" w:hAnsi="仿宋_GB2312" w:cs="仿宋_GB2312" w:eastAsia="仿宋_GB2312"/>
                      <w:sz w:val="24"/>
                    </w:rPr>
                    <w:t>2.功率≥0.75kw；无极变速；平行输送；用于脱水淀粉进入烘干部分的连接设备。</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低温气流烘干机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套</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1.不锈钢材质，设备尺寸：8000*7000*8100</w:t>
                  </w:r>
                  <w:r>
                    <w:br/>
                  </w:r>
                  <w:r>
                    <w:rPr>
                      <w:rFonts w:ascii="仿宋_GB2312" w:hAnsi="仿宋_GB2312" w:cs="仿宋_GB2312" w:eastAsia="仿宋_GB2312"/>
                      <w:sz w:val="24"/>
                    </w:rPr>
                    <w:t>▲2.功率≥19kw； 转速≥2800r/min；采用低温气流对撞烘干，分为3级沙克龙，使淀粉游离更为彻底。</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淀粉搅拌罐</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1.不锈钢材质，设备尺寸：1200*1200*1500</w:t>
                  </w:r>
                  <w:r>
                    <w:br/>
                  </w:r>
                  <w:r>
                    <w:rPr>
                      <w:rFonts w:ascii="仿宋_GB2312" w:hAnsi="仿宋_GB2312" w:cs="仿宋_GB2312" w:eastAsia="仿宋_GB2312"/>
                      <w:sz w:val="24"/>
                    </w:rPr>
                    <w:t>2.功率≥2.2kw； 转速≥1400r/min；设备容量：1.7m³； 额定容量1.7m³；用于淀粉原浆和成品淀粉中转使用。</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设备总动力柜</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 xml:space="preserve"> 1.碳钢材质</w:t>
                  </w:r>
                  <w:r>
                    <w:br/>
                  </w:r>
                  <w:r>
                    <w:rPr>
                      <w:rFonts w:ascii="仿宋_GB2312" w:hAnsi="仿宋_GB2312" w:cs="仿宋_GB2312" w:eastAsia="仿宋_GB2312"/>
                      <w:sz w:val="24"/>
                    </w:rPr>
                    <w:t xml:space="preserve"> 2.设备容量：≥110kw；额定容量≥120kw；</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锅炉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 xml:space="preserve">  1.碳钢材质</w:t>
                  </w:r>
                  <w:r>
                    <w:br/>
                  </w:r>
                  <w:r>
                    <w:rPr>
                      <w:rFonts w:ascii="仿宋_GB2312" w:hAnsi="仿宋_GB2312" w:cs="仿宋_GB2312" w:eastAsia="仿宋_GB2312"/>
                      <w:sz w:val="24"/>
                    </w:rPr>
                    <w:t xml:space="preserve">  2.额定发热量500KW/h；额度出风温度/°C50-200；设计燃料；天然气Qydw=8550kcal/kg=35.8MJ/kg</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淀粉专用泵</w:t>
                  </w:r>
                  <w:r>
                    <w:rPr>
                      <w:rFonts w:ascii="仿宋_GB2312" w:hAnsi="仿宋_GB2312" w:cs="仿宋_GB2312" w:eastAsia="仿宋_GB2312"/>
                      <w:sz w:val="24"/>
                    </w:rPr>
                    <w:t>/离心泵</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1.材质：铸铁</w:t>
                  </w:r>
                  <w:r>
                    <w:br/>
                  </w:r>
                  <w:r>
                    <w:rPr>
                      <w:rFonts w:ascii="仿宋_GB2312" w:hAnsi="仿宋_GB2312" w:cs="仿宋_GB2312" w:eastAsia="仿宋_GB2312"/>
                      <w:sz w:val="24"/>
                    </w:rPr>
                    <w:t>2.功率≥10kw； 转速≥2800r/min；设备流量：≥15m³； 额定容量≥20m³。</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p>
              </w:tc>
              <w:tc>
                <w:tcPr>
                  <w:tcW w:type="dxa" w:w="7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粉条加工类</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多功能粉条机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1.不锈钢材质，设备尺寸：≥1500mm*1000mm*1400mm</w:t>
                  </w:r>
                  <w:r>
                    <w:br/>
                  </w:r>
                  <w:r>
                    <w:rPr>
                      <w:rFonts w:ascii="仿宋_GB2312" w:hAnsi="仿宋_GB2312" w:cs="仿宋_GB2312" w:eastAsia="仿宋_GB2312"/>
                      <w:sz w:val="24"/>
                    </w:rPr>
                    <w:t>2.功率≥15kw； 转速≥1400r/min；设备生产能力：150kg；额定生产能力180kg；设备全部采用不锈钢双螺旋材质，可生产粉丝，粉皮，粉条等不同规格的产品。</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搅拌机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1.不锈钢材质，设备尺寸：≥800mm*800mm*1300mm</w:t>
                  </w:r>
                  <w:r>
                    <w:br/>
                  </w:r>
                  <w:r>
                    <w:rPr>
                      <w:rFonts w:ascii="仿宋_GB2312" w:hAnsi="仿宋_GB2312" w:cs="仿宋_GB2312" w:eastAsia="仿宋_GB2312"/>
                      <w:sz w:val="24"/>
                    </w:rPr>
                    <w:t>2.功率≥2.2kw；转速≥600r/min； 设备容量：≥0.5m³；额定容量≥0.5m³。</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输送机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1.碳钢材质，设备尺寸：≥4000mm*1100mm*900mm</w:t>
                  </w:r>
                  <w:r>
                    <w:br/>
                  </w:r>
                  <w:r>
                    <w:rPr>
                      <w:rFonts w:ascii="仿宋_GB2312" w:hAnsi="仿宋_GB2312" w:cs="仿宋_GB2312" w:eastAsia="仿宋_GB2312"/>
                      <w:sz w:val="24"/>
                    </w:rPr>
                    <w:t>2.功率≥1.5kw；转速；可调转速比；0-10min；用于粉条托盘及粉条传动使用。</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免搓洗机头</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套</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1.材质：碳钢</w:t>
                  </w:r>
                  <w:r>
                    <w:br/>
                  </w:r>
                  <w:r>
                    <w:rPr>
                      <w:rFonts w:ascii="仿宋_GB2312" w:hAnsi="仿宋_GB2312" w:cs="仿宋_GB2312" w:eastAsia="仿宋_GB2312"/>
                      <w:sz w:val="24"/>
                    </w:rPr>
                    <w:t>2.生产种类；粉条直径1.2mm、1.5mm；</w:t>
                  </w:r>
                </w:p>
              </w:tc>
            </w:tr>
            <w:tr>
              <w:tc>
                <w:tcPr>
                  <w:tcW w:type="dxa" w:w="430"/>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搅拌机平台</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套</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1.材质：碳钢</w:t>
                  </w:r>
                  <w:r>
                    <w:br/>
                  </w:r>
                  <w:r>
                    <w:rPr>
                      <w:rFonts w:ascii="仿宋_GB2312" w:hAnsi="仿宋_GB2312" w:cs="仿宋_GB2312" w:eastAsia="仿宋_GB2312"/>
                      <w:sz w:val="24"/>
                    </w:rPr>
                    <w:t>2.设备尺寸：2000mm*2000mm*2400mm。</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托盘类</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托盘</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300</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1.材质：木质/尼龙</w:t>
                  </w:r>
                  <w:r>
                    <w:br/>
                  </w:r>
                  <w:r>
                    <w:rPr>
                      <w:rFonts w:ascii="仿宋_GB2312" w:hAnsi="仿宋_GB2312" w:cs="仿宋_GB2312" w:eastAsia="仿宋_GB2312"/>
                      <w:sz w:val="24"/>
                    </w:rPr>
                    <w:t>2.托盘尺寸：1200mm*1200mm*20mm。</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地磅</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地磅</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套</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1.称体尺寸≥2.8m*10m，称重≥</w:t>
                  </w:r>
                  <w:r>
                    <w:rPr>
                      <w:rFonts w:ascii="仿宋_GB2312" w:hAnsi="仿宋_GB2312" w:cs="仿宋_GB2312" w:eastAsia="仿宋_GB2312"/>
                      <w:sz w:val="24"/>
                    </w:rPr>
                    <w:t>80</w:t>
                  </w:r>
                  <w:r>
                    <w:rPr>
                      <w:rFonts w:ascii="仿宋_GB2312" w:hAnsi="仿宋_GB2312" w:cs="仿宋_GB2312" w:eastAsia="仿宋_GB2312"/>
                      <w:sz w:val="24"/>
                    </w:rPr>
                    <w:t>吨。</w:t>
                  </w:r>
                </w:p>
                <w:p>
                  <w:pPr>
                    <w:pStyle w:val="null3"/>
                    <w:spacing w:before="105" w:after="105"/>
                    <w:jc w:val="left"/>
                  </w:pPr>
                  <w:r>
                    <w:rPr>
                      <w:rFonts w:ascii="仿宋_GB2312" w:hAnsi="仿宋_GB2312" w:cs="仿宋_GB2312" w:eastAsia="仿宋_GB2312"/>
                      <w:sz w:val="24"/>
                    </w:rPr>
                    <w:t>2.秤体采用高强钢材质制作，面板厚度≥8mm，主要设备包括秤体、称重传感器6只、称重控制仪、接线盒、主线、大屏幕、限位装置及连接件、电脑、高清喷码机、称重管理软件等</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w:t>
            </w:r>
            <w:r>
              <w:rPr>
                <w:rFonts w:ascii="仿宋_GB2312" w:hAnsi="仿宋_GB2312" w:cs="仿宋_GB2312" w:eastAsia="仿宋_GB2312"/>
                <w:sz w:val="24"/>
                <w:b/>
              </w:rPr>
              <w:t>服务</w:t>
            </w:r>
            <w:r>
              <w:rPr>
                <w:rFonts w:ascii="仿宋_GB2312" w:hAnsi="仿宋_GB2312" w:cs="仿宋_GB2312" w:eastAsia="仿宋_GB2312"/>
                <w:sz w:val="24"/>
                <w:b/>
                <w:shd w:fill="FFFFFF" w:val="clear"/>
              </w:rPr>
              <w:t>要求</w:t>
            </w:r>
          </w:p>
          <w:p>
            <w:pPr>
              <w:pStyle w:val="null3"/>
              <w:ind w:firstLine="480"/>
              <w:jc w:val="left"/>
            </w:pPr>
            <w:r>
              <w:rPr>
                <w:rFonts w:ascii="仿宋_GB2312" w:hAnsi="仿宋_GB2312" w:cs="仿宋_GB2312" w:eastAsia="仿宋_GB2312"/>
                <w:sz w:val="24"/>
              </w:rPr>
              <w:t>1、安全要求：本项目自成交人签订合同之日起至验收合格日止，成交人将负责运输、安装、调试以及维护过程中的人身安全、财产安全、环境安全，对现场作业人员，须先进行并定期进行安全作业教育才能准其进入操作岗位。因项目实施过程中造成的直接或间接损失，均由成交人自行承担。</w:t>
            </w:r>
          </w:p>
          <w:p>
            <w:pPr>
              <w:pStyle w:val="null3"/>
              <w:ind w:firstLine="480"/>
              <w:jc w:val="left"/>
            </w:pPr>
            <w:r>
              <w:rPr>
                <w:rFonts w:ascii="仿宋_GB2312" w:hAnsi="仿宋_GB2312" w:cs="仿宋_GB2312" w:eastAsia="仿宋_GB2312"/>
                <w:sz w:val="24"/>
              </w:rPr>
              <w:t>2、交货时应提供以下技术资料（如涉及）：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1）提供货物、设备及配套设备的安装图纸及说明；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2）提供货物、设备及配套设备使用说明书、维护手册；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3）备件手册、零件及易损件的图纸及相关资料；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4）其它相关技术资料。</w:t>
            </w:r>
          </w:p>
          <w:p>
            <w:pPr>
              <w:pStyle w:val="null3"/>
              <w:ind w:firstLine="480"/>
              <w:jc w:val="left"/>
            </w:pPr>
            <w:r>
              <w:rPr>
                <w:rFonts w:ascii="仿宋_GB2312" w:hAnsi="仿宋_GB2312" w:cs="仿宋_GB2312" w:eastAsia="仿宋_GB2312"/>
                <w:sz w:val="24"/>
              </w:rPr>
              <w:t>3、安装调试：成交人须提供全新货物并免费送货上门到指定地点，并提供免费安装和调试。在货物到达现场后，成交人派技术人员到现场负责货物的安装以及处理货物质量和数量短缺等问题，并对货物质量全面负责。安装调试等全过程中应接受采购人监督。所有需现场制作的非标产品须与甲方协商一致。</w:t>
            </w:r>
          </w:p>
          <w:p>
            <w:pPr>
              <w:pStyle w:val="null3"/>
              <w:ind w:firstLine="480"/>
              <w:jc w:val="left"/>
            </w:pPr>
            <w:r>
              <w:rPr>
                <w:rFonts w:ascii="仿宋_GB2312" w:hAnsi="仿宋_GB2312" w:cs="仿宋_GB2312" w:eastAsia="仿宋_GB2312"/>
                <w:sz w:val="24"/>
              </w:rPr>
              <w:t>4、货物质量：响应文件及成交人所投货物的质量、技术和其他要求货物制造标准、安装标准及技术规范等，须符合最新国家标准。各项技术标准应当符合国家强制性标准符合国家相关的质量标准和出厂标准。</w:t>
            </w:r>
          </w:p>
          <w:p>
            <w:pPr>
              <w:pStyle w:val="null3"/>
              <w:ind w:firstLine="480"/>
              <w:jc w:val="left"/>
            </w:pPr>
            <w:r>
              <w:rPr>
                <w:rFonts w:ascii="仿宋_GB2312" w:hAnsi="仿宋_GB2312" w:cs="仿宋_GB2312" w:eastAsia="仿宋_GB2312"/>
                <w:sz w:val="24"/>
              </w:rPr>
              <w:t>5、所投的货物是经检验合格的全新正品，提供的货物，密封包装不得拆开。若开箱检验中发现有诸如数量、型号和外观尺寸与合同不符，或密封包装物本身的短少和损坏，如产生更换或补货等情形并导致工期延误，采购人有权根据合同有关条款的规定对因此造成的直接损失向投标人索赔。</w:t>
            </w:r>
          </w:p>
          <w:p>
            <w:pPr>
              <w:pStyle w:val="null3"/>
              <w:ind w:firstLine="480"/>
              <w:jc w:val="left"/>
            </w:pPr>
            <w:r>
              <w:rPr>
                <w:rFonts w:ascii="仿宋_GB2312" w:hAnsi="仿宋_GB2312" w:cs="仿宋_GB2312" w:eastAsia="仿宋_GB2312"/>
                <w:sz w:val="24"/>
              </w:rPr>
              <w:t>6、报价要求：本项目为交钥匙工程。采购人提供电力到厂房某集中点位，成交供应商负责所有设备、配件、零件及电线等安装调试及售后服务；为确保部分高故障率设备或配套设施故障抢修时效性，在质保期内，供应商应常备足够的备品备件（具体备品双方协商，总价值不低于1万元）到采购人处，确保可随时直接提供故障设备设施现场更换。供应商报价时应综合考虑包含完成本项目所涉及的货物成本、运输、装卸、安装、调试、培训、售后服务、备品备件、利润、税金、招标代理服务费等相关的一切费用，采购人不再另行支付其他费用。</w:t>
            </w:r>
          </w:p>
          <w:p>
            <w:pPr>
              <w:pStyle w:val="null3"/>
              <w:ind w:firstLine="480"/>
              <w:jc w:val="left"/>
            </w:pPr>
            <w:r>
              <w:rPr>
                <w:rFonts w:ascii="仿宋_GB2312" w:hAnsi="仿宋_GB2312" w:cs="仿宋_GB2312" w:eastAsia="仿宋_GB2312"/>
                <w:sz w:val="24"/>
              </w:rPr>
              <w:t>7、质保期：本项目安装调试经采购人与成交供应商双方验收合格起计算质保期，质保期3年，质保期内出现非人为损坏的零部件免费维修或更换（其中电力及电子设备损坏即免费换新），并提供不少于6次上门巡检免费保养维护。</w:t>
            </w:r>
          </w:p>
          <w:p>
            <w:pPr>
              <w:pStyle w:val="null3"/>
              <w:ind w:firstLine="480"/>
              <w:jc w:val="both"/>
            </w:pPr>
            <w:r>
              <w:rPr>
                <w:rFonts w:ascii="仿宋_GB2312" w:hAnsi="仿宋_GB2312" w:cs="仿宋_GB2312" w:eastAsia="仿宋_GB2312"/>
                <w:sz w:val="24"/>
              </w:rPr>
              <w:t>8、其他：成交供应商在采购人每次付款前，需向采购人出具合法有效完整的增值税发票及凭证资料进行支付结算；未按照要求提供合法有效完整的增值税发票及凭证资料导致逾期付款的，不视为采购人违约，采购人不承担任何责任。</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105" w:after="105"/>
              <w:jc w:val="left"/>
            </w:pPr>
            <w:r>
              <w:rPr>
                <w:rFonts w:ascii="仿宋_GB2312" w:hAnsi="仿宋_GB2312" w:cs="仿宋_GB2312" w:eastAsia="仿宋_GB2312"/>
                <w:sz w:val="24"/>
                <w:shd w:fill="FFFFFF" w:val="clear"/>
              </w:rPr>
              <w:t>1、对投标人提供的项目实施方案进行评审，包括：①协调</w:t>
            </w:r>
            <w:r>
              <w:rPr>
                <w:rFonts w:ascii="仿宋_GB2312" w:hAnsi="仿宋_GB2312" w:cs="仿宋_GB2312" w:eastAsia="仿宋_GB2312"/>
                <w:sz w:val="24"/>
                <w:shd w:fill="FFFFFF" w:val="clear"/>
              </w:rPr>
              <w:t>机制、</w:t>
            </w:r>
            <w:r>
              <w:rPr>
                <w:rFonts w:ascii="仿宋_GB2312" w:hAnsi="仿宋_GB2312" w:cs="仿宋_GB2312" w:eastAsia="仿宋_GB2312"/>
                <w:sz w:val="24"/>
                <w:shd w:fill="FFFFFF" w:val="clear"/>
              </w:rPr>
              <w:t>②采购及运输方案、③安装方案、④工期保障措施、⑤质量保障措施、⑥安全保障措施、⑦设备配置、⑧人员配置、⑨应急预案、⑩技术培训方案，对投</w:t>
            </w:r>
            <w:r>
              <w:rPr>
                <w:rFonts w:ascii="仿宋_GB2312" w:hAnsi="仿宋_GB2312" w:cs="仿宋_GB2312" w:eastAsia="仿宋_GB2312"/>
                <w:sz w:val="24"/>
                <w:shd w:fill="FFFFFF" w:val="clear"/>
              </w:rPr>
              <w:t>标人针对本项目提供的售后服务方案进行评审，包括：</w:t>
            </w:r>
            <w:r>
              <w:rPr>
                <w:rFonts w:ascii="仿宋_GB2312" w:hAnsi="仿宋_GB2312" w:cs="仿宋_GB2312" w:eastAsia="仿宋_GB2312"/>
                <w:sz w:val="24"/>
                <w:shd w:fill="FFFFFF" w:val="clear"/>
              </w:rPr>
              <w:t>①售后服务机构或售后服务网点、②售后服务设备和人员配置、③质量跟踪计划、④培训计划及方案、⑤售后服务及响应时间。</w:t>
            </w:r>
          </w:p>
          <w:p>
            <w:pPr>
              <w:pStyle w:val="null3"/>
              <w:spacing w:before="105" w:after="105"/>
              <w:jc w:val="left"/>
            </w:pPr>
            <w:r>
              <w:rPr>
                <w:rFonts w:ascii="仿宋_GB2312" w:hAnsi="仿宋_GB2312" w:cs="仿宋_GB2312" w:eastAsia="仿宋_GB2312"/>
                <w:sz w:val="24"/>
                <w:shd w:fill="FFFFFF" w:val="clear"/>
              </w:rPr>
              <w:t>2、供应商可自行选择提供证明其履约能力的证明材料如类似业绩、产品证书等。</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合同签订后90日历天内完成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大英县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1、合同签订后，达到付款条件起30日内，支付合同总金额的30.00%</w:t>
            </w:r>
          </w:p>
          <w:p>
            <w:pPr>
              <w:pStyle w:val="null3"/>
              <w:jc w:val="left"/>
            </w:pPr>
            <w:r>
              <w:rPr>
                <w:rFonts w:ascii="仿宋_GB2312" w:hAnsi="仿宋_GB2312" w:cs="仿宋_GB2312" w:eastAsia="仿宋_GB2312"/>
              </w:rPr>
              <w:t>2、所有设备供货安装完成并调试结束后，达到付款条件起30日内，支付合同总金额的67.00%</w:t>
            </w:r>
          </w:p>
          <w:p>
            <w:pPr>
              <w:pStyle w:val="null3"/>
              <w:jc w:val="left"/>
            </w:pPr>
            <w:r>
              <w:rPr>
                <w:rFonts w:ascii="仿宋_GB2312" w:hAnsi="仿宋_GB2312" w:cs="仿宋_GB2312" w:eastAsia="仿宋_GB2312"/>
              </w:rPr>
              <w:t>3、维护期满后，达到付款条件起30日内，支付合同总金额的3.00%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(1)符合国家、行业标准、四川省地方标准规定的验收标准。 (2)验收时如发现所交付的货物有短装、次品、损坏或其它不符合标准及合同规定之情形者，采购人应做出详尽的现场记录，或由采购人与成交人双方签署备忘录，此现场记录或备忘录可用作补充、缺失和更换损坏部件的有效证据，由此产生的时间延误与有关费用由成交人承担； (3)供应商应将所提供货物的装箱清单、配件、随机工具、用户使用手册、原厂保修卡等资料 交付给采购人：成交人不能完整交付货物及本款规定的单证和工具的，必须负责补齐，否则视为未按合同约定交货； (4)其他未尽事宜应严格按照《财政部关于进一步加强政府采购需求和履约验收管理的指导意见》（财库〔2016〕205号）、《政府采购需求管理办法》（财库〔2021〕22号）的要求进行验收。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成交供应商应保证提供的货物完全符合合同规定的质量、规格和性能要求。成交供应商应保证货物在正确安装、正常使用和保养条件下，在其使用寿命期内具备合同约定的性能。存在保修期的，货物最终交付验收合格后在采购文件规定的保修期或者成交供应商书面承诺（两者以较长的为准）的保修期内保持有效。 （2）在保修期内所发现的缺陷，采购人应尽快以书面形式通知成交供应商。 （3）成交供应商收到通知后，应在5日内以合理的速度免费维修或更换有缺陷的货物或部件。 （4）在保修期内，如果货物的质量或规格与合同不符，或证实货物是有缺陷的，包括潜在的缺陷或使用不符合要求的材料等，采购人可以追究成交供应商的违约责任。 （5）成交供应商在约定的时间内未能弥补缺陷，采购人可采取必要的补救措施，但其风险和费用将由成交供应商承担，采购人根据合同约定对成交供应商行使的其他权利不受影响。</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成交供应商交付的货物或服务成果文件质量不符合合同规定的，成交供应商应向采购人支付合同总价的百分之十的违约金，并须在合同规定的履约时间内更换合格的货物给采购人，否则，视作成交供应商不能交付货物而违约，由成交供应商支付违约赔偿金给采购人。 (2)成交供应商不能交付货物或逾期交付货物而违约的，除应及时交足货物外，应向采购人支付逾期交货部分货款总额的万分之一/天的违约金；逾期交货超过5天，采购人有权终止合同，成交供应商则应按合同总价的百分之十的款额向采购人支付赔偿金，并须全额退还采购人已经付给成交供应商的货款及其利息。 (3)成交供应商货物经采购人送交具有法定资格条件的质量技术监督机构检测后，如检测结果认定货物质量不符合本合同规定标准的，则视为成交供应商没有按时和按质交货而违约，成交供应商须在10天内无条件更换合格的货物，如逾期不能更换合格的货物，采购人有权终止本合同，成交供应商应另付合同总价的百分之十的赔偿金给采购人。 (4)成交供应商不履行或迟延履行售后维保义务的，每发生一次，应向采购人支付合同总价款百分之一的违约金，且采购人有权委托第三方维保，由此发生的维保费用由成交供应商承担。 (5)成交供应商支付的违约金不足以弥补采购人损失的，还应按采购人损失尚未弥补的部分，支付赔偿金给采购人。 (6)因货物的质量问题发生争议，由质量技术监督部门或其指定的质量鉴定机构进行质量鉴定。货物符合标准的，鉴定费由采购人承担；货物不符合质量标准的，鉴定费由成交供应商承担。 (7)合同履行期间,若双方发生争议，可协商或由有关部门调解解决，协商或调解不成的，由当事人依法向采购人住所地人民法院提起诉讼以维护其合法权益。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若采购文件中系统标的名称为“其他设备...”字样，供应商在填写分项报价表及中小企业声明函时需按照该项标的技术参数与性能指标表中的标的名称逐一进行填报，本文件其他涉及分项报价和中小企业声明函标的名称填写的均以此为准。供应商应按照分项报价明细表格式明确响应产品的品牌和规格型号，并指向唯一产品。2、本项目采购文件为电子交易系统编制，因一体化电子交易系统文件编制固化及自动填充问题，部分语句描述可能存在前后不一致、歧义等情形，评审小组在评审时如遇类似情况，应在采购人或采购代理补正、澄清该问题后继续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编制、提交投标文件的计算机网卡MAC地址、CPU序列号、硬盘序列号等硬件信息由投标人在提交投标文件时进行确认，评标委员会通过开标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其他符合性审查</w:t>
            </w:r>
          </w:p>
        </w:tc>
        <w:tc>
          <w:tcPr>
            <w:tcW w:type="dxa" w:w="3322"/>
          </w:tcPr>
          <w:p>
            <w:pPr>
              <w:pStyle w:val="null3"/>
              <w:jc w:val="left"/>
            </w:pPr>
            <w:r>
              <w:rPr>
                <w:rFonts w:ascii="仿宋_GB2312" w:hAnsi="仿宋_GB2312" w:cs="仿宋_GB2312" w:eastAsia="仿宋_GB2312"/>
              </w:rPr>
              <w:t>技术要求、服务要求、商务要求是否完全符合采购文件的实质性要求。</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技术参数响应情况</w:t>
            </w:r>
          </w:p>
        </w:tc>
        <w:tc>
          <w:tcPr>
            <w:tcW w:type="dxa" w:w="2575"/>
          </w:tcPr>
          <w:p>
            <w:pPr>
              <w:pStyle w:val="null3"/>
              <w:jc w:val="left"/>
            </w:pPr>
            <w:r>
              <w:rPr>
                <w:rFonts w:ascii="仿宋_GB2312" w:hAnsi="仿宋_GB2312" w:cs="仿宋_GB2312" w:eastAsia="仿宋_GB2312"/>
              </w:rPr>
              <w:t>1..带“▲”参数为重要技术参数3条，全部满足招标文件技术要求的得6分，与招标文件要求有负偏离的，一条扣2分，直至扣完为止。 3.非“▲”项一般参数条35，全部满足招标文件技术要求的得17.5分，与招标文件要求每有一条负偏离扣0.5分。注：①参数以技术参数与性能指标最小级编号为一条。②技术参数条款对技术材料有佐证要求的，投标人必须按要求提供证明材料予以佐证，否则对应技术参数条款将视为负偏离，作相应处理。</w:t>
            </w:r>
          </w:p>
        </w:tc>
        <w:tc>
          <w:tcPr>
            <w:tcW w:type="dxa" w:w="831"/>
          </w:tcPr>
          <w:p>
            <w:pPr>
              <w:pStyle w:val="null3"/>
              <w:jc w:val="center"/>
            </w:pPr>
            <w:r>
              <w:rPr>
                <w:rFonts w:ascii="仿宋_GB2312" w:hAnsi="仿宋_GB2312" w:cs="仿宋_GB2312" w:eastAsia="仿宋_GB2312"/>
              </w:rPr>
              <w:t>23.5000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对投标人提供的项目实施方案进行评审，包括：①协调机制、②采购及运输方案、③安装方案、④工期保障措施、⑤质量保障措施、⑥安全保障措施、⑦设备配置、⑧人员配置、⑨应急预案、⑩技术培训方案，上述所有方案完全满足项目需求的得30分，每有一项内容缺项未提供的扣3分，内容存在一处错误的扣1分，扣完为止。注：错误是指：引用国家规范、标准失效、错误、地点区域错误、与项目实际情况及技术服务要求无关、套用其他项目方案、内容违背法律法规要求、与本项目采购需求内容遗漏、与项目实施特点不匹配、只有标题或简单的文字描述等任意情况。</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项目售后服务方案</w:t>
            </w:r>
          </w:p>
        </w:tc>
        <w:tc>
          <w:tcPr>
            <w:tcW w:type="dxa" w:w="2575"/>
          </w:tcPr>
          <w:p>
            <w:pPr>
              <w:pStyle w:val="null3"/>
              <w:jc w:val="left"/>
            </w:pPr>
            <w:r>
              <w:rPr>
                <w:rFonts w:ascii="仿宋_GB2312" w:hAnsi="仿宋_GB2312" w:cs="仿宋_GB2312" w:eastAsia="仿宋_GB2312"/>
              </w:rPr>
              <w:t>对投标人针对本项目提供的售后服务方案进行评审，包括：①售后服务机构或售后服务网点、②售后服务设备和人员配置、③质量跟踪计划、④培训计划及方案、⑤售后服务及响应时间等，上述所有方案完全满足项目需求的得10分，每有一项内容缺项未提供的扣2分，内容存在一处错误的扣1分，扣完为止。注：错误是指：引用国家规范、标准失效、错误、地点区域错误、与项目实际情况及技术服务要求无关、套用其他项目方案、内容违背法律法规要求、与本项目采购需求内容遗漏、与项目实施特点不匹配、只有标题或简单的文字描述等任意情况。</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供应商每提供一个类似项目业绩得3分，最多得6分。（提供类似项目业绩合同扫描件加盖供应商电子签章）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优先采购节能、环境标志产品</w:t>
            </w:r>
          </w:p>
        </w:tc>
        <w:tc>
          <w:tcPr>
            <w:tcW w:type="dxa" w:w="2575"/>
          </w:tcPr>
          <w:p>
            <w:pPr>
              <w:pStyle w:val="null3"/>
              <w:jc w:val="left"/>
            </w:pPr>
            <w:r>
              <w:rPr>
                <w:rFonts w:ascii="仿宋_GB2312" w:hAnsi="仿宋_GB2312" w:cs="仿宋_GB2312" w:eastAsia="仿宋_GB2312"/>
              </w:rPr>
              <w:t>响应产品中属于优先采购范围的，则每有一项为节能产品或者环境标志产品的得0.5分，非节能、环境标志产品的不得分。本项最高得0.5分。 注：1、（1）响应产品属于《节能产品政府采购品目清单》中政府强制采购的产品，供应商应当提供具有国家确定的认证机构出具的、处于有效期之内的节能产品认证证书的承诺，否则作无效响应处理。（2）响应产品属于《节能产品政府采购品目清单》中优先采购的产品，供应商提供具有国家确定的认证机构出具的、处于有效期之内的节能产品认证证书的承诺。 2、响应产品属于《环境标志产品政府采购品目清单》中的产品，供应商提供具有国家确定的认证机构出具的、处于有效期之内的环境标志产品认证证书的承诺。</w:t>
            </w:r>
          </w:p>
        </w:tc>
        <w:tc>
          <w:tcPr>
            <w:tcW w:type="dxa" w:w="831"/>
          </w:tcPr>
          <w:p>
            <w:pPr>
              <w:pStyle w:val="null3"/>
              <w:jc w:val="center"/>
            </w:pPr>
            <w:r>
              <w:rPr>
                <w:rFonts w:ascii="仿宋_GB2312" w:hAnsi="仿宋_GB2312" w:cs="仿宋_GB2312" w:eastAsia="仿宋_GB2312"/>
              </w:rPr>
              <w:t>0.5000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产品技术参数响应表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