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DA03E">
      <w:pPr>
        <w:widowControl/>
        <w:jc w:val="center"/>
        <w:rPr>
          <w:rFonts w:ascii="仿宋" w:hAnsi="仿宋" w:eastAsia="仿宋" w:cs="仿宋"/>
          <w:kern w:val="44"/>
          <w:sz w:val="32"/>
          <w:szCs w:val="32"/>
          <w:lang w:val="zh-CN"/>
        </w:rPr>
      </w:pPr>
      <w:r>
        <w:rPr>
          <w:rFonts w:ascii="仿宋" w:hAnsi="仿宋" w:eastAsia="仿宋" w:cs="仿宋"/>
          <w:kern w:val="4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5986145</wp:posOffset>
                </wp:positionH>
                <wp:positionV relativeFrom="paragraph">
                  <wp:posOffset>-320040</wp:posOffset>
                </wp:positionV>
                <wp:extent cx="847725" cy="647700"/>
                <wp:effectExtent l="0" t="0" r="9525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666078">
                            <w:pP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471.35pt;margin-top:-25.2pt;height:51pt;width:66.75pt;z-index:251660288;mso-width-relative:page;mso-height-relative:page;" fillcolor="#FFFFFF" filled="t" stroked="f" coordsize="21600,21600" o:gfxdata="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YRiQh2QAAAAsBAAAPAAAAAAAAAAEAIAAAACIAAABkcnMvZG93bnJldi54bWxQSwEC&#10;FAAUAAAACACHTuJABzbrrLoBAAB3AwAADgAAAAAAAAABACAAAAAoAQAAZHJzL2Uyb0RvYy54bWxQ&#10;SwUGAAAAAAYABgBZAQAAV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9666078">
                      <w:pPr>
                        <w:rPr>
                          <w:rFonts w:hint="eastAsia" w:ascii="黑体" w:hAnsi="黑体" w:eastAsia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kern w:val="44"/>
          <w:sz w:val="32"/>
          <w:szCs w:val="32"/>
          <w:lang w:val="zh-CN"/>
        </w:rPr>
        <w:t>用户需求书</w:t>
      </w:r>
    </w:p>
    <w:p w14:paraId="455E61BC"/>
    <w:p w14:paraId="11B0C87A">
      <w:pPr>
        <w:autoSpaceDE w:val="0"/>
        <w:autoSpaceDN w:val="0"/>
        <w:adjustRightInd w:val="0"/>
        <w:spacing w:line="360" w:lineRule="auto"/>
        <w:jc w:val="left"/>
        <w:outlineLvl w:val="1"/>
        <w:rPr>
          <w:rFonts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一、招标范围</w:t>
      </w:r>
    </w:p>
    <w:p w14:paraId="3F49A58A">
      <w:pPr>
        <w:spacing w:line="440" w:lineRule="exact"/>
        <w:ind w:firstLine="105" w:firstLineChars="50"/>
        <w:rPr>
          <w:rFonts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1、</w:t>
      </w:r>
      <w:r>
        <w:rPr>
          <w:rFonts w:hint="eastAsia" w:ascii="仿宋" w:hAnsi="仿宋" w:eastAsia="仿宋" w:cs="仿宋"/>
          <w:szCs w:val="21"/>
        </w:rPr>
        <w:t>本项目为凯华楼及后勤楼外墙破损修复项目</w:t>
      </w:r>
    </w:p>
    <w:p w14:paraId="434F197D">
      <w:pPr>
        <w:spacing w:afterLines="50" w:line="440" w:lineRule="exact"/>
        <w:ind w:firstLine="105" w:firstLineChars="50"/>
        <w:rPr>
          <w:rFonts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2、项目内容：</w:t>
      </w:r>
    </w:p>
    <w:tbl>
      <w:tblPr>
        <w:tblStyle w:val="10"/>
        <w:tblW w:w="9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960"/>
        <w:gridCol w:w="845"/>
        <w:gridCol w:w="2874"/>
        <w:gridCol w:w="2733"/>
      </w:tblGrid>
      <w:tr w14:paraId="2942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9" w:type="dxa"/>
            <w:shd w:val="clear" w:color="auto" w:fill="E0E0E0"/>
            <w:vAlign w:val="center"/>
          </w:tcPr>
          <w:p w14:paraId="6147122D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项目内容</w:t>
            </w:r>
          </w:p>
        </w:tc>
        <w:tc>
          <w:tcPr>
            <w:tcW w:w="960" w:type="dxa"/>
            <w:shd w:val="clear" w:color="auto" w:fill="E0E0E0"/>
            <w:vAlign w:val="center"/>
          </w:tcPr>
          <w:p w14:paraId="040BD584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类 别</w:t>
            </w:r>
          </w:p>
        </w:tc>
        <w:tc>
          <w:tcPr>
            <w:tcW w:w="845" w:type="dxa"/>
            <w:shd w:val="clear" w:color="auto" w:fill="E0E0E0"/>
            <w:vAlign w:val="center"/>
          </w:tcPr>
          <w:p w14:paraId="11F731C1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数 量</w:t>
            </w:r>
          </w:p>
        </w:tc>
        <w:tc>
          <w:tcPr>
            <w:tcW w:w="2874" w:type="dxa"/>
            <w:shd w:val="clear" w:color="auto" w:fill="E0E0E0"/>
            <w:vAlign w:val="center"/>
          </w:tcPr>
          <w:p w14:paraId="0C1CB711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完成期限</w:t>
            </w:r>
          </w:p>
        </w:tc>
        <w:tc>
          <w:tcPr>
            <w:tcW w:w="2733" w:type="dxa"/>
            <w:shd w:val="clear" w:color="auto" w:fill="E0E0E0"/>
            <w:vAlign w:val="center"/>
          </w:tcPr>
          <w:p w14:paraId="68FC0C69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项目预算（人民币）</w:t>
            </w:r>
          </w:p>
        </w:tc>
      </w:tr>
      <w:tr w14:paraId="68426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109" w:type="dxa"/>
            <w:vAlign w:val="center"/>
          </w:tcPr>
          <w:p w14:paraId="231A8431">
            <w:pPr>
              <w:tabs>
                <w:tab w:val="left" w:pos="360"/>
              </w:tabs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凯华楼及后勤楼外墙破损修复项目</w:t>
            </w:r>
          </w:p>
        </w:tc>
        <w:tc>
          <w:tcPr>
            <w:tcW w:w="960" w:type="dxa"/>
            <w:vAlign w:val="center"/>
          </w:tcPr>
          <w:p w14:paraId="0D123625">
            <w:pPr>
              <w:tabs>
                <w:tab w:val="left" w:pos="360"/>
              </w:tabs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工程类</w:t>
            </w:r>
          </w:p>
        </w:tc>
        <w:tc>
          <w:tcPr>
            <w:tcW w:w="845" w:type="dxa"/>
            <w:vAlign w:val="center"/>
          </w:tcPr>
          <w:p w14:paraId="3DCD3B59">
            <w:pPr>
              <w:widowControl/>
              <w:spacing w:line="300" w:lineRule="auto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1项</w:t>
            </w:r>
          </w:p>
        </w:tc>
        <w:tc>
          <w:tcPr>
            <w:tcW w:w="2874" w:type="dxa"/>
            <w:vAlign w:val="center"/>
          </w:tcPr>
          <w:p w14:paraId="5522572F">
            <w:pPr>
              <w:tabs>
                <w:tab w:val="left" w:pos="360"/>
              </w:tabs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自合同签订之日</w:t>
            </w: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天内完成</w:t>
            </w:r>
          </w:p>
        </w:tc>
        <w:tc>
          <w:tcPr>
            <w:tcW w:w="2733" w:type="dxa"/>
            <w:vAlign w:val="center"/>
          </w:tcPr>
          <w:p w14:paraId="16125CA3">
            <w:pPr>
              <w:tabs>
                <w:tab w:val="left" w:pos="360"/>
              </w:tabs>
              <w:jc w:val="center"/>
              <w:rPr>
                <w:rFonts w:hint="eastAsia" w:ascii="仿宋" w:hAnsi="仿宋" w:eastAsia="仿宋" w:cs="仿宋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90051.07元</w:t>
            </w:r>
          </w:p>
        </w:tc>
      </w:tr>
    </w:tbl>
    <w:p w14:paraId="0A5C97D5">
      <w:pPr>
        <w:pStyle w:val="5"/>
        <w:tabs>
          <w:tab w:val="left" w:pos="284"/>
          <w:tab w:val="left" w:pos="540"/>
        </w:tabs>
        <w:snapToGrid w:val="0"/>
        <w:spacing w:line="360" w:lineRule="auto"/>
        <w:ind w:firstLine="420" w:firstLineChars="20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kern w:val="0"/>
          <w:lang w:val="zh-CN"/>
        </w:rPr>
        <w:t>投标人应对本项目全部内容进行投标，不允许只对其中部分内容进行投标，任何只对其中部分内容进行的投标均被视为无效投标。</w:t>
      </w:r>
    </w:p>
    <w:p w14:paraId="4E48C11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outlineLvl w:val="1"/>
        <w:rPr>
          <w:rFonts w:ascii="仿宋" w:hAnsi="仿宋" w:eastAsia="仿宋" w:cs="仿宋"/>
          <w:b/>
          <w:kern w:val="0"/>
          <w:sz w:val="24"/>
        </w:rPr>
      </w:pPr>
      <w:r>
        <w:rPr>
          <w:rFonts w:hint="eastAsia" w:ascii="仿宋" w:hAnsi="仿宋" w:eastAsia="仿宋" w:cs="仿宋"/>
          <w:b/>
          <w:kern w:val="0"/>
          <w:sz w:val="24"/>
        </w:rPr>
        <w:t>招标内容</w:t>
      </w:r>
    </w:p>
    <w:p w14:paraId="10C33B87">
      <w:pPr>
        <w:pStyle w:val="3"/>
        <w:spacing w:line="360" w:lineRule="auto"/>
        <w:ind w:firstLine="420" w:firstLineChars="200"/>
        <w:rPr>
          <w:rFonts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1、项目基本概况</w:t>
      </w:r>
    </w:p>
    <w:p w14:paraId="56728B2D">
      <w:pPr>
        <w:spacing w:line="360" w:lineRule="auto"/>
        <w:ind w:left="479" w:leftChars="228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项目地点：广州市黄埔区</w:t>
      </w:r>
      <w:r>
        <w:rPr>
          <w:rFonts w:hint="eastAsia" w:ascii="仿宋" w:hAnsi="仿宋" w:eastAsia="仿宋" w:cs="仿宋"/>
          <w:szCs w:val="21"/>
          <w:lang w:val="en-US" w:eastAsia="zh-CN"/>
        </w:rPr>
        <w:t>汇星路81号凯华楼及后勤楼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0898BED3">
      <w:pPr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2、项目要求</w:t>
      </w:r>
    </w:p>
    <w:p w14:paraId="0AE59F54">
      <w:pPr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（1）施工前应进行技术交底工作，并应对施工现场进行核查，严格按照相关规范进行施工。</w:t>
      </w:r>
    </w:p>
    <w:p w14:paraId="14988508">
      <w:pPr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（2）施工人员应遵守本大楼的管理制度, 注意施工安全、用水用电做好安全措施。</w:t>
      </w:r>
    </w:p>
    <w:p w14:paraId="40D51FE4">
      <w:pPr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（3）施工过程中材料运输应符合下列规定：①材料运输使用电梯时，应对电梯采取保护措施。②材料搬运时要避免损坏楼道内顶、墙、扶手、楼道窗户及楼道门。</w:t>
      </w:r>
    </w:p>
    <w:p w14:paraId="6770802B">
      <w:pPr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3、项目内容</w:t>
      </w:r>
    </w:p>
    <w:p w14:paraId="16D04EAD">
      <w:pPr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（1）中标人按照项目清单的内容进行施工，并按照甲方的需求进行等。</w:t>
      </w:r>
    </w:p>
    <w:p w14:paraId="4E721EA7">
      <w:pPr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（2）中标人按照技术要求及相关规范做好相关工作。</w:t>
      </w:r>
    </w:p>
    <w:p w14:paraId="01601A06">
      <w:pPr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（3）中标人应严格按照施工规程及施工图纸进行施工。</w:t>
      </w:r>
    </w:p>
    <w:p w14:paraId="4F612143">
      <w:pPr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（4）中标人施工中已完成的每一道工序要及时进行检查，发现问题及时处理，避免质量事故发生。</w:t>
      </w:r>
    </w:p>
    <w:p w14:paraId="488B42D5">
      <w:pPr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（5）此项目包工、包料、包安装、包合格、包安全、含税，项目施工完成自验收合格之日起保质期</w:t>
      </w:r>
      <w:r>
        <w:rPr>
          <w:rFonts w:hint="eastAsia" w:ascii="仿宋" w:hAnsi="仿宋" w:eastAsia="仿宋" w:cs="仿宋"/>
          <w:szCs w:val="21"/>
          <w:lang w:val="en-US" w:eastAsia="zh-CN"/>
        </w:rPr>
        <w:t>两</w:t>
      </w:r>
      <w:bookmarkStart w:id="0" w:name="_GoBack"/>
      <w:bookmarkEnd w:id="0"/>
      <w:r>
        <w:rPr>
          <w:rFonts w:hint="eastAsia" w:ascii="仿宋" w:hAnsi="仿宋" w:eastAsia="仿宋" w:cs="仿宋"/>
          <w:szCs w:val="21"/>
        </w:rPr>
        <w:t>年。投标项目费用确认后不再另外增加。</w:t>
      </w:r>
    </w:p>
    <w:p w14:paraId="4642E54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outlineLvl w:val="1"/>
        <w:rPr>
          <w:rFonts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报价要求</w:t>
      </w:r>
    </w:p>
    <w:p w14:paraId="5E6120A0">
      <w:pPr>
        <w:spacing w:line="360" w:lineRule="auto"/>
        <w:ind w:right="210" w:rightChars="100"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、投标人的报价应包括工程的材料、制作、运输、装卸、安装、相关部门验收、相关仓储费用、售后、原材料价格市场波动等引起的费用、退换物品的费用及保修期内的各种税金、运输费、材料费、加工费等所有费用。各投标人计算各项费用时，应按照招标人要求，根据项目特点并结合市场行情及投标人自身状况，考虑各项可能发生的风险费用。</w:t>
      </w:r>
    </w:p>
    <w:p w14:paraId="20916342">
      <w:pPr>
        <w:spacing w:line="360" w:lineRule="auto"/>
        <w:ind w:right="210" w:rightChars="100"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、投标人报价低于最高限价75%的，投标单位需提供成本分析表、计算依据、同类项目（指单个合同中标金额不少于本项目最高限价、项目内容等同于或多于本项目用户需求书所列全部内容、均由投标人独立完成的项目）销售发票、合同详细报价、合同支付款明细、每个子项验收合格证明材料原件。评标委员可认定该投标人是以低于成本报价竞标的，其投标应作无效投标处理。</w:t>
      </w:r>
    </w:p>
    <w:p w14:paraId="3E5B1AD9">
      <w:pPr>
        <w:autoSpaceDE w:val="0"/>
        <w:autoSpaceDN w:val="0"/>
        <w:adjustRightInd w:val="0"/>
        <w:spacing w:line="360" w:lineRule="auto"/>
        <w:jc w:val="left"/>
        <w:outlineLvl w:val="1"/>
        <w:rPr>
          <w:rFonts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四、违约责任</w:t>
      </w:r>
    </w:p>
    <w:p w14:paraId="2FCBC59D">
      <w:pPr>
        <w:autoSpaceDE w:val="0"/>
        <w:autoSpaceDN w:val="0"/>
        <w:adjustRightInd w:val="0"/>
        <w:spacing w:line="360" w:lineRule="auto"/>
        <w:ind w:firstLine="422" w:firstLineChars="200"/>
        <w:jc w:val="left"/>
        <w:outlineLvl w:val="1"/>
        <w:rPr>
          <w:rFonts w:ascii="仿宋" w:hAnsi="仿宋" w:eastAsia="仿宋" w:cs="仿宋"/>
          <w:b/>
          <w:bCs w:val="0"/>
          <w:kern w:val="0"/>
          <w:szCs w:val="21"/>
        </w:rPr>
      </w:pPr>
      <w:r>
        <w:rPr>
          <w:rFonts w:hint="eastAsia" w:ascii="仿宋" w:hAnsi="仿宋" w:eastAsia="仿宋" w:cs="仿宋"/>
          <w:b/>
          <w:bCs w:val="0"/>
          <w:kern w:val="0"/>
          <w:szCs w:val="21"/>
        </w:rPr>
        <w:t>1、采购人应在合同约定时间内办理支付申请手续，每逾期1日采购人应向成交人偿付当次欠款总额的5%违约金，累计不超过当次欠款总额的5%。</w:t>
      </w:r>
    </w:p>
    <w:p w14:paraId="0241FECE">
      <w:pPr>
        <w:autoSpaceDE w:val="0"/>
        <w:autoSpaceDN w:val="0"/>
        <w:adjustRightInd w:val="0"/>
        <w:spacing w:line="360" w:lineRule="auto"/>
        <w:ind w:firstLine="422" w:firstLineChars="200"/>
        <w:jc w:val="left"/>
        <w:outlineLvl w:val="1"/>
        <w:rPr>
          <w:rFonts w:ascii="仿宋" w:hAnsi="仿宋" w:eastAsia="仿宋" w:cs="仿宋"/>
          <w:b/>
          <w:bCs w:val="0"/>
          <w:kern w:val="0"/>
          <w:szCs w:val="21"/>
        </w:rPr>
      </w:pPr>
      <w:r>
        <w:rPr>
          <w:rFonts w:hint="eastAsia" w:ascii="仿宋" w:hAnsi="仿宋" w:eastAsia="仿宋" w:cs="仿宋"/>
          <w:b/>
          <w:bCs w:val="0"/>
          <w:kern w:val="0"/>
          <w:szCs w:val="21"/>
        </w:rPr>
        <w:t>2、中标人未按照采购人要求提供服务的，还应当每次按合同总价的3%向采购人偿付违约金，但因采购人自身原因导致的除外。</w:t>
      </w:r>
    </w:p>
    <w:p w14:paraId="51B4D14D">
      <w:pPr>
        <w:autoSpaceDE w:val="0"/>
        <w:autoSpaceDN w:val="0"/>
        <w:adjustRightInd w:val="0"/>
        <w:spacing w:line="360" w:lineRule="auto"/>
        <w:ind w:firstLine="420" w:firstLineChars="200"/>
        <w:jc w:val="left"/>
        <w:outlineLvl w:val="1"/>
        <w:rPr>
          <w:rFonts w:ascii="仿宋" w:hAnsi="仿宋" w:eastAsia="仿宋" w:cs="仿宋"/>
          <w:b w:val="0"/>
          <w:bCs/>
          <w:kern w:val="0"/>
          <w:szCs w:val="21"/>
        </w:rPr>
      </w:pPr>
      <w:r>
        <w:rPr>
          <w:rFonts w:hint="eastAsia" w:ascii="仿宋" w:hAnsi="仿宋" w:eastAsia="仿宋" w:cs="仿宋"/>
          <w:b w:val="0"/>
          <w:bCs/>
          <w:kern w:val="0"/>
          <w:szCs w:val="21"/>
        </w:rPr>
        <w:t>3、因变更或解除合同：</w:t>
      </w:r>
    </w:p>
    <w:p w14:paraId="13AC1CDF">
      <w:pPr>
        <w:autoSpaceDE w:val="0"/>
        <w:autoSpaceDN w:val="0"/>
        <w:adjustRightInd w:val="0"/>
        <w:spacing w:line="360" w:lineRule="auto"/>
        <w:ind w:firstLine="420" w:firstLineChars="200"/>
        <w:jc w:val="left"/>
        <w:outlineLvl w:val="1"/>
        <w:rPr>
          <w:rFonts w:ascii="仿宋" w:hAnsi="仿宋" w:eastAsia="仿宋" w:cs="仿宋"/>
          <w:b w:val="0"/>
          <w:bCs/>
          <w:kern w:val="0"/>
          <w:szCs w:val="21"/>
        </w:rPr>
      </w:pPr>
      <w:r>
        <w:rPr>
          <w:rFonts w:hint="eastAsia" w:ascii="仿宋" w:hAnsi="仿宋" w:eastAsia="仿宋" w:cs="仿宋"/>
          <w:b w:val="0"/>
          <w:bCs/>
          <w:kern w:val="0"/>
          <w:szCs w:val="21"/>
        </w:rPr>
        <w:t>（1）双方如需终止合同，必须至少提前15日以书面方式告知对方，经双方协商一致并签订书面协议。</w:t>
      </w:r>
    </w:p>
    <w:p w14:paraId="2F6C123F">
      <w:pPr>
        <w:autoSpaceDE w:val="0"/>
        <w:autoSpaceDN w:val="0"/>
        <w:adjustRightInd w:val="0"/>
        <w:spacing w:line="360" w:lineRule="auto"/>
        <w:ind w:firstLine="420" w:firstLineChars="200"/>
        <w:jc w:val="left"/>
        <w:outlineLvl w:val="1"/>
        <w:rPr>
          <w:rFonts w:ascii="仿宋" w:hAnsi="仿宋" w:eastAsia="仿宋" w:cs="仿宋"/>
          <w:b w:val="0"/>
          <w:bCs/>
          <w:kern w:val="0"/>
          <w:szCs w:val="21"/>
        </w:rPr>
      </w:pPr>
      <w:r>
        <w:rPr>
          <w:rFonts w:hint="eastAsia" w:ascii="仿宋" w:hAnsi="仿宋" w:eastAsia="仿宋" w:cs="仿宋"/>
          <w:b w:val="0"/>
          <w:bCs/>
          <w:kern w:val="0"/>
          <w:szCs w:val="21"/>
        </w:rPr>
        <w:t>（2）合同履行过程中双方如发生争议，双方应先协商解决，自争议发生之日起30日内协商不成的，双方同意向采购人所在地法院提请诉讼解决。</w:t>
      </w:r>
    </w:p>
    <w:p w14:paraId="68EA5134">
      <w:pPr>
        <w:autoSpaceDE w:val="0"/>
        <w:autoSpaceDN w:val="0"/>
        <w:adjustRightInd w:val="0"/>
        <w:spacing w:line="360" w:lineRule="auto"/>
        <w:ind w:firstLine="420" w:firstLineChars="200"/>
        <w:jc w:val="left"/>
        <w:outlineLvl w:val="1"/>
        <w:rPr>
          <w:rFonts w:ascii="仿宋" w:hAnsi="仿宋" w:eastAsia="仿宋" w:cs="仿宋"/>
          <w:b w:val="0"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kern w:val="0"/>
          <w:szCs w:val="21"/>
        </w:rPr>
        <w:t>（3）其他违约责任按《中华人民共和国民法典》处理。</w:t>
      </w:r>
    </w:p>
    <w:p w14:paraId="33BD7E9C">
      <w:pPr>
        <w:autoSpaceDE w:val="0"/>
        <w:autoSpaceDN w:val="0"/>
        <w:adjustRightInd w:val="0"/>
        <w:spacing w:line="360" w:lineRule="auto"/>
        <w:jc w:val="left"/>
        <w:outlineLvl w:val="1"/>
        <w:rPr>
          <w:rFonts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五、交货方式</w:t>
      </w:r>
    </w:p>
    <w:p w14:paraId="7C44C912">
      <w:pPr>
        <w:pStyle w:val="4"/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kern w:val="2"/>
          <w:szCs w:val="21"/>
        </w:rPr>
        <w:t>1、</w:t>
      </w:r>
      <w:r>
        <w:rPr>
          <w:rFonts w:hint="eastAsia" w:ascii="仿宋" w:hAnsi="仿宋" w:eastAsia="仿宋" w:cs="仿宋"/>
          <w:szCs w:val="21"/>
        </w:rPr>
        <w:t>项目地点：甲方指定地点</w:t>
      </w:r>
    </w:p>
    <w:p w14:paraId="2115227E">
      <w:pPr>
        <w:pStyle w:val="4"/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kern w:val="2"/>
          <w:szCs w:val="21"/>
        </w:rPr>
        <w:t>2</w:t>
      </w:r>
      <w:r>
        <w:rPr>
          <w:rFonts w:hint="eastAsia" w:ascii="仿宋" w:hAnsi="仿宋" w:eastAsia="仿宋" w:cs="仿宋"/>
          <w:szCs w:val="21"/>
        </w:rPr>
        <w:t>、项目施工完成时间（含验收合格）：合同签订后</w:t>
      </w:r>
      <w:r>
        <w:rPr>
          <w:rFonts w:hint="eastAsia" w:ascii="仿宋" w:hAnsi="仿宋" w:eastAsia="仿宋" w:cs="仿宋"/>
          <w:szCs w:val="21"/>
          <w:lang w:val="en-US" w:eastAsia="zh-CN"/>
        </w:rPr>
        <w:t>3</w:t>
      </w:r>
      <w:r>
        <w:rPr>
          <w:rFonts w:hint="eastAsia" w:ascii="仿宋" w:hAnsi="仿宋" w:eastAsia="仿宋" w:cs="仿宋"/>
          <w:szCs w:val="21"/>
        </w:rPr>
        <w:t>天内完成。</w:t>
      </w:r>
    </w:p>
    <w:p w14:paraId="744E019C">
      <w:pPr>
        <w:ind w:firstLine="420" w:firstLineChars="200"/>
        <w:rPr>
          <w:rFonts w:eastAsia="仿宋"/>
        </w:rPr>
      </w:pPr>
      <w:r>
        <w:rPr>
          <w:rFonts w:hint="eastAsia" w:ascii="仿宋" w:hAnsi="仿宋" w:eastAsia="仿宋" w:cs="仿宋"/>
          <w:szCs w:val="21"/>
        </w:rPr>
        <w:t>3、项目质保期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两</w:t>
      </w:r>
      <w:r>
        <w:rPr>
          <w:rFonts w:hint="eastAsia" w:ascii="仿宋" w:hAnsi="仿宋" w:eastAsia="仿宋" w:cs="仿宋"/>
          <w:b/>
          <w:bCs/>
          <w:szCs w:val="21"/>
        </w:rPr>
        <w:t>年</w:t>
      </w:r>
      <w:r>
        <w:rPr>
          <w:rFonts w:hint="eastAsia" w:ascii="仿宋" w:hAnsi="仿宋" w:eastAsia="仿宋" w:cs="仿宋"/>
          <w:szCs w:val="21"/>
        </w:rPr>
        <w:t>。</w:t>
      </w:r>
    </w:p>
    <w:p w14:paraId="12BBD369">
      <w:pPr>
        <w:autoSpaceDE w:val="0"/>
        <w:autoSpaceDN w:val="0"/>
        <w:adjustRightInd w:val="0"/>
        <w:spacing w:line="360" w:lineRule="auto"/>
        <w:jc w:val="left"/>
        <w:outlineLvl w:val="1"/>
        <w:rPr>
          <w:rFonts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六、付款方式</w:t>
      </w:r>
    </w:p>
    <w:p w14:paraId="13BD2FE7">
      <w:pPr>
        <w:spacing w:line="360" w:lineRule="auto"/>
        <w:ind w:firstLine="422" w:firstLineChars="200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本合同的每笔款项均以银行转账方式支付，支付的金额比例如下：</w:t>
      </w:r>
    </w:p>
    <w:p w14:paraId="54FF1AA1">
      <w:pPr>
        <w:pStyle w:val="20"/>
        <w:widowControl/>
        <w:spacing w:line="360" w:lineRule="auto"/>
        <w:ind w:left="420"/>
        <w:jc w:val="left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1、合同签订之日起支付合同总金额的30%，所有工程完成后，由采购人组织验收，验收合格后支付合同总金额的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70</w:t>
      </w:r>
      <w:r>
        <w:rPr>
          <w:rFonts w:hint="eastAsia" w:ascii="仿宋" w:hAnsi="仿宋" w:eastAsia="仿宋" w:cs="仿宋"/>
          <w:b/>
          <w:bCs/>
          <w:szCs w:val="21"/>
        </w:rPr>
        <w:t>%款项。</w:t>
      </w:r>
    </w:p>
    <w:p w14:paraId="274BE663">
      <w:pPr>
        <w:spacing w:line="360" w:lineRule="auto"/>
        <w:ind w:firstLine="422" w:firstLineChars="200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2、本项目所有款项按财政支付程序支付。</w:t>
      </w:r>
    </w:p>
    <w:p w14:paraId="1A36D51B">
      <w:pPr>
        <w:spacing w:line="360" w:lineRule="auto"/>
        <w:ind w:firstLine="422" w:firstLineChars="200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3、乙方申请支付货款时，乙方凭：</w:t>
      </w:r>
    </w:p>
    <w:p w14:paraId="67632E88">
      <w:pPr>
        <w:spacing w:line="360" w:lineRule="auto"/>
        <w:ind w:firstLine="422" w:firstLineChars="200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（1）合同；</w:t>
      </w:r>
    </w:p>
    <w:p w14:paraId="1ACFDE29">
      <w:pPr>
        <w:spacing w:line="360" w:lineRule="auto"/>
        <w:ind w:firstLine="422" w:firstLineChars="200"/>
        <w:rPr>
          <w:rFonts w:hint="eastAsia"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（2）乙方开具的正式发票；</w:t>
      </w:r>
    </w:p>
    <w:p w14:paraId="525B50D8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jc w:val="left"/>
        <w:outlineLvl w:val="1"/>
        <w:rPr>
          <w:rFonts w:hint="eastAsia" w:ascii="仿宋" w:hAnsi="仿宋" w:eastAsia="仿宋" w:cs="仿宋"/>
          <w:b/>
          <w:bCs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 w:val="0"/>
          <w:kern w:val="0"/>
          <w:sz w:val="24"/>
          <w:szCs w:val="24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 w:val="0"/>
          <w:kern w:val="0"/>
          <w:sz w:val="24"/>
          <w:szCs w:val="24"/>
        </w:rPr>
        <w:t>履约保证金：</w:t>
      </w:r>
    </w:p>
    <w:p w14:paraId="53EB15EA">
      <w:pPr>
        <w:spacing w:line="360" w:lineRule="auto"/>
        <w:ind w:firstLine="420" w:firstLineChars="200"/>
        <w:rPr>
          <w:rFonts w:hint="eastAsia" w:ascii="仿宋" w:hAnsi="仿宋" w:eastAsia="仿宋" w:cs="仿宋"/>
          <w:b w:val="0"/>
          <w:bCs w:val="0"/>
          <w:szCs w:val="21"/>
        </w:rPr>
      </w:pPr>
      <w:r>
        <w:rPr>
          <w:rFonts w:hint="eastAsia" w:ascii="仿宋" w:hAnsi="仿宋" w:eastAsia="仿宋" w:cs="仿宋"/>
          <w:b w:val="0"/>
          <w:bCs w:val="0"/>
          <w:szCs w:val="21"/>
        </w:rPr>
        <w:t>1、提交说明：</w:t>
      </w:r>
    </w:p>
    <w:p w14:paraId="5D3E08BA">
      <w:pPr>
        <w:spacing w:line="360" w:lineRule="auto"/>
        <w:ind w:firstLine="420" w:firstLineChars="200"/>
        <w:rPr>
          <w:rFonts w:hint="eastAsia" w:ascii="仿宋" w:hAnsi="仿宋" w:eastAsia="仿宋" w:cs="仿宋"/>
          <w:b w:val="0"/>
          <w:bCs w:val="0"/>
          <w:szCs w:val="21"/>
        </w:rPr>
      </w:pPr>
      <w:r>
        <w:rPr>
          <w:rFonts w:hint="eastAsia" w:ascii="仿宋" w:hAnsi="仿宋" w:eastAsia="仿宋" w:cs="仿宋"/>
          <w:b w:val="0"/>
          <w:bCs w:val="0"/>
          <w:szCs w:val="21"/>
        </w:rPr>
        <w:t>(1)收取比例：采购合同金额的5%；</w:t>
      </w:r>
    </w:p>
    <w:p w14:paraId="768AF96E">
      <w:pPr>
        <w:spacing w:line="360" w:lineRule="auto"/>
        <w:ind w:firstLine="420" w:firstLineChars="200"/>
        <w:rPr>
          <w:rFonts w:hint="eastAsia" w:ascii="仿宋" w:hAnsi="仿宋" w:eastAsia="仿宋" w:cs="仿宋"/>
          <w:b w:val="0"/>
          <w:bCs w:val="0"/>
          <w:szCs w:val="21"/>
        </w:rPr>
      </w:pPr>
      <w:r>
        <w:rPr>
          <w:rFonts w:hint="eastAsia" w:ascii="仿宋" w:hAnsi="仿宋" w:eastAsia="仿宋" w:cs="仿宋"/>
          <w:b w:val="0"/>
          <w:bCs w:val="0"/>
          <w:szCs w:val="21"/>
        </w:rPr>
        <w:t>(2)时间：采购合同签订之日起</w:t>
      </w:r>
      <w:r>
        <w:rPr>
          <w:rFonts w:hint="eastAsia" w:ascii="仿宋" w:hAnsi="仿宋" w:eastAsia="仿宋" w:cs="仿宋"/>
          <w:b w:val="0"/>
          <w:bCs w:val="0"/>
          <w:szCs w:val="21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Cs w:val="21"/>
        </w:rPr>
        <w:t>日内；</w:t>
      </w:r>
    </w:p>
    <w:p w14:paraId="22FF31DB">
      <w:pPr>
        <w:spacing w:line="360" w:lineRule="auto"/>
        <w:ind w:firstLine="420" w:firstLineChars="200"/>
        <w:rPr>
          <w:rFonts w:hint="eastAsia" w:ascii="仿宋" w:hAnsi="仿宋" w:eastAsia="仿宋" w:cs="仿宋"/>
          <w:b w:val="0"/>
          <w:bCs w:val="0"/>
          <w:szCs w:val="21"/>
        </w:rPr>
      </w:pPr>
      <w:r>
        <w:rPr>
          <w:rFonts w:hint="eastAsia" w:ascii="仿宋" w:hAnsi="仿宋" w:eastAsia="仿宋" w:cs="仿宋"/>
          <w:b w:val="0"/>
          <w:bCs w:val="0"/>
          <w:szCs w:val="21"/>
        </w:rPr>
        <w:t>(3)方式：中标人根据自身情况，自主选择提供履约保证金的形式。担保内容、担保范围、担保金额、担保要求等须按合同约定。</w:t>
      </w:r>
    </w:p>
    <w:p w14:paraId="626B38C2">
      <w:pPr>
        <w:spacing w:line="360" w:lineRule="auto"/>
        <w:ind w:firstLine="420" w:firstLineChars="200"/>
        <w:rPr>
          <w:rFonts w:hint="eastAsia" w:ascii="仿宋" w:hAnsi="仿宋" w:eastAsia="仿宋" w:cs="仿宋"/>
          <w:b w:val="0"/>
          <w:bCs w:val="0"/>
          <w:szCs w:val="21"/>
        </w:rPr>
      </w:pPr>
      <w:r>
        <w:rPr>
          <w:rFonts w:hint="eastAsia" w:ascii="仿宋" w:hAnsi="仿宋" w:eastAsia="仿宋" w:cs="仿宋"/>
          <w:b w:val="0"/>
          <w:bCs w:val="0"/>
          <w:szCs w:val="21"/>
        </w:rPr>
        <w:t>2、退还说明：</w:t>
      </w:r>
    </w:p>
    <w:p w14:paraId="69DF9BC7">
      <w:pPr>
        <w:spacing w:line="360" w:lineRule="auto"/>
        <w:ind w:firstLine="420" w:firstLineChars="200"/>
        <w:rPr>
          <w:rFonts w:hint="eastAsia" w:ascii="仿宋" w:hAnsi="仿宋" w:eastAsia="仿宋" w:cs="仿宋"/>
          <w:b w:val="0"/>
          <w:bCs w:val="0"/>
          <w:szCs w:val="21"/>
        </w:rPr>
      </w:pPr>
      <w:r>
        <w:rPr>
          <w:rFonts w:hint="eastAsia" w:ascii="仿宋" w:hAnsi="仿宋" w:eastAsia="仿宋" w:cs="仿宋"/>
          <w:b w:val="0"/>
          <w:bCs w:val="0"/>
          <w:szCs w:val="21"/>
        </w:rPr>
        <w:t>（1）时间、方式和条件：中标（成交）人履行完成采购合同约定权利义务事项在合同期满（含验收合格后两年的质保期）之日起30日内退还或在合同期满（含验收合格后两年的质保期）之日起30日内失效。</w:t>
      </w:r>
    </w:p>
    <w:p w14:paraId="39B35286">
      <w:pPr>
        <w:spacing w:line="360" w:lineRule="auto"/>
        <w:ind w:firstLine="420" w:firstLineChars="200"/>
        <w:rPr>
          <w:rFonts w:ascii="仿宋" w:hAnsi="仿宋" w:eastAsia="仿宋" w:cs="仿宋"/>
          <w:b w:val="0"/>
          <w:bCs w:val="0"/>
          <w:szCs w:val="21"/>
        </w:rPr>
      </w:pPr>
      <w:r>
        <w:rPr>
          <w:rFonts w:hint="eastAsia" w:ascii="仿宋" w:hAnsi="仿宋" w:eastAsia="仿宋" w:cs="仿宋"/>
          <w:b w:val="0"/>
          <w:bCs w:val="0"/>
          <w:szCs w:val="21"/>
        </w:rPr>
        <w:t>（2）中标（成交）人违反采购合同及其附件约定的任何义务，采购人有权在履约保证金中直接扣除中标（成交）人应向采购人支付的违约金或损失赔偿额，如有不足的，中标（成交）人应对超过的部分予以赔偿。</w:t>
      </w:r>
    </w:p>
    <w:p w14:paraId="09B2086E">
      <w:pPr>
        <w:autoSpaceDE w:val="0"/>
        <w:autoSpaceDN w:val="0"/>
        <w:adjustRightInd w:val="0"/>
        <w:spacing w:line="360" w:lineRule="auto"/>
        <w:jc w:val="left"/>
        <w:outlineLvl w:val="1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、其他要求</w:t>
      </w:r>
    </w:p>
    <w:p w14:paraId="5BC324DE">
      <w:pPr>
        <w:spacing w:line="360" w:lineRule="auto"/>
        <w:ind w:firstLine="422" w:firstLineChars="200"/>
        <w:rPr>
          <w:rFonts w:hint="eastAsia"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1、中标（成交）人应承担独立法人单位应该承担的全部责任包括综合治理、刑事、民事、工伤、社保、员工劳保福利、商业意外险等一切责任。如中标（成交）人的工作人员在采购人服务期间内发生违法、违规行为，所造成一切后果及损失，由中标（成交）人承担责任和负责赔偿。</w:t>
      </w:r>
    </w:p>
    <w:p w14:paraId="69A2E0C5">
      <w:pPr>
        <w:spacing w:line="360" w:lineRule="auto"/>
        <w:ind w:firstLine="422" w:firstLineChars="200"/>
        <w:rPr>
          <w:rFonts w:hint="eastAsia"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2、在施工过程中，中标（成交）人必须遵守采购人管理制度、严格按安全生产规范、劳动操作规范，如因中标（成交）人原因造成安全事故的，由中标（成交）人自行承担相应的法律责任，如采购人因此承担法律责任，采购人有权向中标（成交）人追偿。</w:t>
      </w:r>
    </w:p>
    <w:p w14:paraId="0502B5B9">
      <w:pPr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</w:p>
    <w:p w14:paraId="36D5587F">
      <w:pPr>
        <w:spacing w:line="360" w:lineRule="auto"/>
        <w:ind w:firstLine="420" w:firstLineChars="200"/>
        <w:rPr>
          <w:rFonts w:ascii="仿宋" w:hAnsi="仿宋" w:eastAsia="仿宋" w:cs="仿宋"/>
          <w:szCs w:val="21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720" w:right="720" w:bottom="720" w:left="72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1D607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93E90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93E90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85397"/>
    </w:sdtPr>
    <w:sdtEndPr>
      <w:rPr>
        <w:rFonts w:asciiTheme="majorEastAsia" w:hAnsiTheme="majorEastAsia" w:eastAsiaTheme="majorEastAsia"/>
        <w:sz w:val="28"/>
        <w:szCs w:val="28"/>
      </w:rPr>
    </w:sdtEndPr>
    <w:sdtContent>
      <w:p w14:paraId="764B7498">
        <w:pPr>
          <w:pStyle w:val="8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2 -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 w14:paraId="2F9A499F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AEB24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E3027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4E3027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4ECDA5"/>
    <w:multiLevelType w:val="singleLevel"/>
    <w:tmpl w:val="574ECDA5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yYmRlZTBjMDZiMGY5YTVkMzg1NjhkMTc2YTEwOWMifQ=="/>
  </w:docVars>
  <w:rsids>
    <w:rsidRoot w:val="002E1ABF"/>
    <w:rsid w:val="00001E38"/>
    <w:rsid w:val="00015B55"/>
    <w:rsid w:val="00017E6C"/>
    <w:rsid w:val="00034E19"/>
    <w:rsid w:val="00042556"/>
    <w:rsid w:val="0005220F"/>
    <w:rsid w:val="00053CBC"/>
    <w:rsid w:val="00060B0A"/>
    <w:rsid w:val="00067098"/>
    <w:rsid w:val="00070A0F"/>
    <w:rsid w:val="000D1732"/>
    <w:rsid w:val="000E7B44"/>
    <w:rsid w:val="0013654E"/>
    <w:rsid w:val="00170400"/>
    <w:rsid w:val="001759BF"/>
    <w:rsid w:val="001836A4"/>
    <w:rsid w:val="00190D9F"/>
    <w:rsid w:val="00195DA7"/>
    <w:rsid w:val="001C4250"/>
    <w:rsid w:val="001D22DA"/>
    <w:rsid w:val="001E6FD9"/>
    <w:rsid w:val="00205D80"/>
    <w:rsid w:val="0022202E"/>
    <w:rsid w:val="0022636C"/>
    <w:rsid w:val="00243DFD"/>
    <w:rsid w:val="0025419E"/>
    <w:rsid w:val="002805E1"/>
    <w:rsid w:val="002A33AB"/>
    <w:rsid w:val="002C2862"/>
    <w:rsid w:val="002D76A1"/>
    <w:rsid w:val="002E1ABF"/>
    <w:rsid w:val="002F0F92"/>
    <w:rsid w:val="002F15E5"/>
    <w:rsid w:val="0030060D"/>
    <w:rsid w:val="003047B8"/>
    <w:rsid w:val="00304C7C"/>
    <w:rsid w:val="00307C31"/>
    <w:rsid w:val="003442B7"/>
    <w:rsid w:val="003545C2"/>
    <w:rsid w:val="00376525"/>
    <w:rsid w:val="00384644"/>
    <w:rsid w:val="003E3BD4"/>
    <w:rsid w:val="003E5390"/>
    <w:rsid w:val="0040238B"/>
    <w:rsid w:val="0041180B"/>
    <w:rsid w:val="004222BA"/>
    <w:rsid w:val="0042716F"/>
    <w:rsid w:val="00454F67"/>
    <w:rsid w:val="00462862"/>
    <w:rsid w:val="00472713"/>
    <w:rsid w:val="004A338F"/>
    <w:rsid w:val="004F1D0A"/>
    <w:rsid w:val="005266A0"/>
    <w:rsid w:val="00535988"/>
    <w:rsid w:val="00542423"/>
    <w:rsid w:val="005520F5"/>
    <w:rsid w:val="00571033"/>
    <w:rsid w:val="00576F52"/>
    <w:rsid w:val="00593954"/>
    <w:rsid w:val="0060514B"/>
    <w:rsid w:val="006368A5"/>
    <w:rsid w:val="00644D33"/>
    <w:rsid w:val="00656635"/>
    <w:rsid w:val="006831CA"/>
    <w:rsid w:val="00683D17"/>
    <w:rsid w:val="006869BD"/>
    <w:rsid w:val="00686DDE"/>
    <w:rsid w:val="006A044D"/>
    <w:rsid w:val="006A10D4"/>
    <w:rsid w:val="006C5D10"/>
    <w:rsid w:val="006D76F3"/>
    <w:rsid w:val="006E7DD3"/>
    <w:rsid w:val="006F3A30"/>
    <w:rsid w:val="00730001"/>
    <w:rsid w:val="007345A7"/>
    <w:rsid w:val="007376A6"/>
    <w:rsid w:val="007429B1"/>
    <w:rsid w:val="007733C2"/>
    <w:rsid w:val="00774767"/>
    <w:rsid w:val="00775659"/>
    <w:rsid w:val="00793ED8"/>
    <w:rsid w:val="007B4A2E"/>
    <w:rsid w:val="007C18F5"/>
    <w:rsid w:val="007C45E6"/>
    <w:rsid w:val="00806895"/>
    <w:rsid w:val="00807255"/>
    <w:rsid w:val="00821C4C"/>
    <w:rsid w:val="00841A28"/>
    <w:rsid w:val="00842EC2"/>
    <w:rsid w:val="008641B4"/>
    <w:rsid w:val="0086457E"/>
    <w:rsid w:val="008900AE"/>
    <w:rsid w:val="00891830"/>
    <w:rsid w:val="008A77B3"/>
    <w:rsid w:val="008B2F54"/>
    <w:rsid w:val="008D03B6"/>
    <w:rsid w:val="008D0914"/>
    <w:rsid w:val="008E15FF"/>
    <w:rsid w:val="00910F49"/>
    <w:rsid w:val="0092034D"/>
    <w:rsid w:val="00924DF1"/>
    <w:rsid w:val="009278A0"/>
    <w:rsid w:val="00965889"/>
    <w:rsid w:val="009B2C54"/>
    <w:rsid w:val="009E389F"/>
    <w:rsid w:val="009E4295"/>
    <w:rsid w:val="00A02384"/>
    <w:rsid w:val="00A0438E"/>
    <w:rsid w:val="00A14F9C"/>
    <w:rsid w:val="00A22DC0"/>
    <w:rsid w:val="00A31289"/>
    <w:rsid w:val="00A32782"/>
    <w:rsid w:val="00A512D0"/>
    <w:rsid w:val="00A62BAE"/>
    <w:rsid w:val="00AA78E7"/>
    <w:rsid w:val="00AC00B2"/>
    <w:rsid w:val="00AC1A04"/>
    <w:rsid w:val="00AC31C4"/>
    <w:rsid w:val="00AC4E45"/>
    <w:rsid w:val="00B36386"/>
    <w:rsid w:val="00B4576B"/>
    <w:rsid w:val="00B53E34"/>
    <w:rsid w:val="00B558D9"/>
    <w:rsid w:val="00B575BF"/>
    <w:rsid w:val="00B777B3"/>
    <w:rsid w:val="00B9035D"/>
    <w:rsid w:val="00B9334B"/>
    <w:rsid w:val="00B95E94"/>
    <w:rsid w:val="00BA45AF"/>
    <w:rsid w:val="00BE7F88"/>
    <w:rsid w:val="00C04909"/>
    <w:rsid w:val="00C13E72"/>
    <w:rsid w:val="00C2120A"/>
    <w:rsid w:val="00C22903"/>
    <w:rsid w:val="00C47B09"/>
    <w:rsid w:val="00C51181"/>
    <w:rsid w:val="00C5714F"/>
    <w:rsid w:val="00C678B6"/>
    <w:rsid w:val="00C721BA"/>
    <w:rsid w:val="00C75CAE"/>
    <w:rsid w:val="00C92762"/>
    <w:rsid w:val="00CA1957"/>
    <w:rsid w:val="00CA32A4"/>
    <w:rsid w:val="00CA50D9"/>
    <w:rsid w:val="00CA6977"/>
    <w:rsid w:val="00CA77CA"/>
    <w:rsid w:val="00CA7CC4"/>
    <w:rsid w:val="00CC2A13"/>
    <w:rsid w:val="00CD18A5"/>
    <w:rsid w:val="00CD3F5E"/>
    <w:rsid w:val="00CE3E34"/>
    <w:rsid w:val="00CE58D2"/>
    <w:rsid w:val="00D10702"/>
    <w:rsid w:val="00D9262E"/>
    <w:rsid w:val="00DA27EC"/>
    <w:rsid w:val="00DD062B"/>
    <w:rsid w:val="00DF426D"/>
    <w:rsid w:val="00E107FC"/>
    <w:rsid w:val="00E128DA"/>
    <w:rsid w:val="00E2176E"/>
    <w:rsid w:val="00E22480"/>
    <w:rsid w:val="00E50058"/>
    <w:rsid w:val="00E62F6A"/>
    <w:rsid w:val="00E64CFB"/>
    <w:rsid w:val="00E826D3"/>
    <w:rsid w:val="00E83F41"/>
    <w:rsid w:val="00E87071"/>
    <w:rsid w:val="00E87746"/>
    <w:rsid w:val="00E9398E"/>
    <w:rsid w:val="00EA0EF0"/>
    <w:rsid w:val="00EA7233"/>
    <w:rsid w:val="00EB1DAB"/>
    <w:rsid w:val="00EB321C"/>
    <w:rsid w:val="00EC22E6"/>
    <w:rsid w:val="00ED3D46"/>
    <w:rsid w:val="00EE4027"/>
    <w:rsid w:val="00F01148"/>
    <w:rsid w:val="00F229B5"/>
    <w:rsid w:val="00F24C67"/>
    <w:rsid w:val="00F33588"/>
    <w:rsid w:val="00F3550F"/>
    <w:rsid w:val="00F4031E"/>
    <w:rsid w:val="00F427D7"/>
    <w:rsid w:val="00F55FAB"/>
    <w:rsid w:val="00F628B9"/>
    <w:rsid w:val="00F62CA4"/>
    <w:rsid w:val="00F74C71"/>
    <w:rsid w:val="00FA1A18"/>
    <w:rsid w:val="00FD379A"/>
    <w:rsid w:val="02146567"/>
    <w:rsid w:val="025B1310"/>
    <w:rsid w:val="03BD47DB"/>
    <w:rsid w:val="03DA4885"/>
    <w:rsid w:val="04323051"/>
    <w:rsid w:val="06026C98"/>
    <w:rsid w:val="06587B29"/>
    <w:rsid w:val="0707789D"/>
    <w:rsid w:val="0F944259"/>
    <w:rsid w:val="1174225C"/>
    <w:rsid w:val="165A1C65"/>
    <w:rsid w:val="16982295"/>
    <w:rsid w:val="170464C4"/>
    <w:rsid w:val="1B2426A2"/>
    <w:rsid w:val="1CD132AD"/>
    <w:rsid w:val="1E61494D"/>
    <w:rsid w:val="1F685CC0"/>
    <w:rsid w:val="20AF0BE5"/>
    <w:rsid w:val="21365F79"/>
    <w:rsid w:val="23F97541"/>
    <w:rsid w:val="2AA0795F"/>
    <w:rsid w:val="2DAB3B49"/>
    <w:rsid w:val="341244A5"/>
    <w:rsid w:val="34BE3FB1"/>
    <w:rsid w:val="362D5ADC"/>
    <w:rsid w:val="389347D5"/>
    <w:rsid w:val="3DA6703A"/>
    <w:rsid w:val="3E947CAD"/>
    <w:rsid w:val="3EA71B85"/>
    <w:rsid w:val="3ED40E23"/>
    <w:rsid w:val="41103672"/>
    <w:rsid w:val="41531F15"/>
    <w:rsid w:val="44CD5D7E"/>
    <w:rsid w:val="47BC543D"/>
    <w:rsid w:val="4C142EB2"/>
    <w:rsid w:val="4E366C20"/>
    <w:rsid w:val="54CC221C"/>
    <w:rsid w:val="570C14D4"/>
    <w:rsid w:val="590502F2"/>
    <w:rsid w:val="59DF7DF5"/>
    <w:rsid w:val="5DC57DA0"/>
    <w:rsid w:val="5E6C5DBA"/>
    <w:rsid w:val="6051159A"/>
    <w:rsid w:val="60A94655"/>
    <w:rsid w:val="60DF6663"/>
    <w:rsid w:val="618F3AB4"/>
    <w:rsid w:val="63DE3452"/>
    <w:rsid w:val="65B966A2"/>
    <w:rsid w:val="65D235BF"/>
    <w:rsid w:val="66BD46D4"/>
    <w:rsid w:val="67FE4A72"/>
    <w:rsid w:val="68705ECB"/>
    <w:rsid w:val="6B43383E"/>
    <w:rsid w:val="6F593AA5"/>
    <w:rsid w:val="735A4A06"/>
    <w:rsid w:val="76CA7407"/>
    <w:rsid w:val="78492B64"/>
    <w:rsid w:val="7CB918CE"/>
    <w:rsid w:val="7F5E3F33"/>
    <w:rsid w:val="7F654C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autoSpaceDE w:val="0"/>
      <w:autoSpaceDN w:val="0"/>
      <w:adjustRightInd w:val="0"/>
      <w:jc w:val="left"/>
      <w:outlineLvl w:val="1"/>
    </w:pPr>
    <w:rPr>
      <w:rFonts w:ascii="宋体"/>
      <w:kern w:val="0"/>
      <w:sz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6"/>
    <w:next w:val="1"/>
    <w:autoRedefine/>
    <w:semiHidden/>
    <w:unhideWhenUsed/>
    <w:qFormat/>
    <w:uiPriority w:val="99"/>
    <w:pPr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5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脚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3">
    <w:name w:val="标题 1 Char"/>
    <w:basedOn w:val="11"/>
    <w:link w:val="2"/>
    <w:autoRedefine/>
    <w:qFormat/>
    <w:uiPriority w:val="0"/>
    <w:rPr>
      <w:rFonts w:ascii="宋体" w:hAnsi="宋体" w:eastAsia="宋体" w:cs="Times New Roman"/>
      <w:b/>
      <w:bCs/>
      <w:kern w:val="36"/>
      <w:sz w:val="48"/>
      <w:szCs w:val="48"/>
    </w:rPr>
  </w:style>
  <w:style w:type="character" w:customStyle="1" w:styleId="14">
    <w:name w:val="页眉 Char"/>
    <w:basedOn w:val="11"/>
    <w:link w:val="9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7"/>
    <w:autoRedefine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11"/>
    <w:link w:val="6"/>
    <w:autoRedefine/>
    <w:semiHidden/>
    <w:qFormat/>
    <w:uiPriority w:val="99"/>
  </w:style>
  <w:style w:type="character" w:customStyle="1" w:styleId="17">
    <w:name w:val="font31"/>
    <w:basedOn w:val="11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customStyle="1" w:styleId="18">
    <w:name w:val="正文_2_0"/>
    <w:basedOn w:val="19"/>
    <w:autoRedefine/>
    <w:qFormat/>
    <w:uiPriority w:val="0"/>
    <w:pPr>
      <w:widowControl w:val="0"/>
      <w:jc w:val="both"/>
    </w:pPr>
    <w:rPr>
      <w:rFonts w:ascii="Calibri" w:hAnsi="Calibri" w:cs="宋体"/>
      <w:kern w:val="2"/>
      <w:szCs w:val="21"/>
    </w:rPr>
  </w:style>
  <w:style w:type="paragraph" w:customStyle="1" w:styleId="19">
    <w:name w:val="正文_3"/>
    <w:autoRedefine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0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1872</Words>
  <Characters>1900</Characters>
  <Lines>10</Lines>
  <Paragraphs>2</Paragraphs>
  <TotalTime>2</TotalTime>
  <ScaleCrop>false</ScaleCrop>
  <LinksUpToDate>false</LinksUpToDate>
  <CharactersWithSpaces>1903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2022-08-29T08:38:00Z</dcterms:created>
  <dc:creator>胡晓琴</dc:creator>
  <cp:lastModifiedBy>宋蔚</cp:lastModifiedBy>
  <cp:lastPrinted>2024-08-22T09:23:00Z</cp:lastPrinted>
  <dcterms:modified xsi:type="dcterms:W3CDTF">2025-05-08T02:44:06Z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99D9E5DB60844F4FB816F0B139918376_13</vt:lpwstr>
  </property>
  <property fmtid="{D5CDD505-2E9C-101B-9397-08002B2CF9AE}" pid="4" name="KSOTemplateDocerSaveRecord">
    <vt:lpwstr>eyJoZGlkIjoiY2QyYmRlZTBjMDZiMGY5YTVkMzg1NjhkMTc2YTEwOWMiLCJ1c2VySWQiOiIzMDMxNTcwMzQifQ==</vt:lpwstr>
  </property>
</Properties>
</file>